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p>
    <w:p>
      <w:pPr>
        <w:pStyle w:val="964"/>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71"/>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：南京市儿童医院心电系统升级改造 </w:t>
      </w:r>
      <w:r>
        <w:rPr>
          <w:rFonts w:hint="eastAsia" w:ascii="Arial" w:hAnsi="Arial"/>
          <w:b/>
          <w:bCs/>
          <w:sz w:val="32"/>
          <w:szCs w:val="24"/>
          <w:u w:val="single"/>
        </w:rPr>
      </w:r>
      <w:r/>
    </w:p>
    <w:p>
      <w:pPr>
        <w:pStyle w:val="871"/>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JSZC-320100-JZCG-C2026-0325</w:t>
      </w:r>
      <w:r/>
    </w:p>
    <w:p>
      <w:pPr>
        <w:pStyle w:val="871"/>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6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1"/>
        <w:jc w:val="center"/>
        <w:rPr>
          <w:rFonts w:hint="eastAsia"/>
          <w:b/>
          <w:sz w:val="32"/>
          <w:szCs w:val="32"/>
        </w:rPr>
      </w:pPr>
      <w:r>
        <w:rPr>
          <w:rFonts w:hint="eastAsia"/>
          <w:b/>
          <w:sz w:val="32"/>
          <w:szCs w:val="32"/>
        </w:rPr>
        <w:t xml:space="preserve">2026年10月</w:t>
      </w:r>
      <w:r/>
      <w:r>
        <w:rPr>
          <w:rFonts w:hint="eastAsia" w:ascii="Arial" w:hAnsi="Arial"/>
          <w:sz w:val="24"/>
          <w:szCs w:val="24"/>
        </w:rPr>
        <w:t xml:space="preserve">  </w:t>
      </w:r>
      <w:r>
        <w:rPr>
          <w:rFonts w:hint="eastAsia" w:ascii="Arial" w:hAnsi="Arial"/>
          <w:sz w:val="24"/>
          <w:szCs w:val="24"/>
          <w:u w:val="single"/>
        </w:rPr>
      </w:r>
      <w:r/>
      <w:r>
        <w:rPr>
          <w:rFonts w:hint="eastAsia"/>
          <w:b/>
          <w:sz w:val="32"/>
          <w:szCs w:val="32"/>
        </w:rP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spacing w:line="480" w:lineRule="exact"/>
        <w:rPr>
          <w:rFonts w:hint="eastAsia" w:ascii="宋体" w:hAnsi="宋体" w:cs="宋体"/>
          <w:b/>
          <w:bCs/>
          <w:sz w:val="24"/>
          <w:szCs w:val="24"/>
        </w:rPr>
      </w:pPr>
      <w:r>
        <w:rPr>
          <w:rFonts w:hint="eastAsia" w:ascii="宋体" w:hAnsi="宋体" w:cs="宋体"/>
          <w:b/>
          <w:bCs/>
          <w:sz w:val="24"/>
          <w:szCs w:val="24"/>
        </w:rPr>
      </w:r>
      <w:r/>
    </w:p>
    <w:p>
      <w:pPr>
        <w:pStyle w:val="871"/>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bookmarkStart w:id="0" w:name="_Toc479757206"/>
      <w:r/>
      <w:bookmarkStart w:id="1" w:name="_Toc120614210"/>
      <w:r/>
      <w:bookmarkStart w:id="2" w:name="_Toc513029200"/>
      <w:r/>
      <w:bookmarkStart w:id="3" w:name="_Toc16938516"/>
      <w:r/>
      <w:bookmarkStart w:id="4" w:name="_Toc523127445"/>
      <w:r/>
      <w:bookmarkStart w:id="5" w:name="_Toc20823272"/>
      <w:r>
        <w:rPr>
          <w:rFonts w:hint="eastAsia" w:ascii="仿宋_GB2312" w:hAnsi="Arial" w:eastAsia="仿宋_GB2312"/>
          <w:b/>
          <w:sz w:val="28"/>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2</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lang w:val="en-US" w:eastAsia="zh-CN"/>
        </w:rPr>
        <w:t xml:space="preserve">4</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lang w:val="en-US" w:eastAsia="zh-CN"/>
        </w:rPr>
        <w:t xml:space="preserve">14</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lang w:val="en-US" w:eastAsia="zh-CN"/>
        </w:rPr>
        <w:t xml:space="preserve">17</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lang w:val="en-US" w:eastAsia="zh-CN"/>
        </w:rPr>
        <w:t xml:space="preserve">21</w:t>
      </w:r>
      <w:r>
        <w:rPr>
          <w:rFonts w:hint="eastAsia" w:ascii="黑体" w:hAnsi="宋体" w:eastAsia="黑体"/>
          <w:sz w:val="36"/>
          <w:szCs w:val="21"/>
        </w:rPr>
      </w:r>
      <w:r/>
    </w:p>
    <w:p>
      <w:pPr>
        <w:pStyle w:val="871"/>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lang w:val="en-US" w:eastAsia="zh-CN"/>
        </w:rPr>
        <w:t xml:space="preserve">24</w:t>
      </w:r>
      <w:r>
        <w:rPr>
          <w:rFonts w:hint="eastAsia" w:ascii="黑体" w:hAnsi="宋体" w:eastAsia="黑体"/>
          <w:sz w:val="36"/>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rPr>
          <w:rFonts w:hint="eastAsia" w:ascii="方正小标宋简体" w:hAnsi="方正小标宋简体" w:eastAsia="方正小标宋简体" w:cs="方正小标宋简体"/>
          <w:sz w:val="36"/>
          <w:szCs w:val="36"/>
        </w:rPr>
      </w:r>
      <w:r/>
    </w:p>
    <w:p>
      <w:pPr>
        <w:pStyle w:val="871"/>
        <w:ind w:firstLine="600"/>
        <w:rPr>
          <w:rFonts w:hint="eastAsia" w:ascii="宋体" w:hAnsi="宋体"/>
          <w:sz w:val="24"/>
          <w:szCs w:val="24"/>
        </w:rPr>
      </w:pPr>
      <w:r>
        <w:rPr>
          <w:rFonts w:hint="eastAsia" w:ascii="方正黑体_GBK" w:hAnsi="方正黑体_GBK" w:eastAsia="方正黑体_GBK" w:cs="方正黑体_GBK"/>
          <w:sz w:val="30"/>
          <w:szCs w:val="30"/>
        </w:rPr>
        <w:t xml:space="preserve">一、项目基本情况</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1.项目编号：JSZC-320100-JZCG-C2026-0325</w:t>
      </w: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2.项目名称：南京市儿童医院心电系统升级改造</w:t>
      </w:r>
      <w:r>
        <w:rPr>
          <w:rFonts w:hint="eastAsia" w:ascii="宋体" w:hAnsi="宋体"/>
          <w:sz w:val="24"/>
          <w:szCs w:val="24"/>
        </w:rPr>
      </w:r>
      <w:r/>
    </w:p>
    <w:p>
      <w:pPr>
        <w:pStyle w:val="871"/>
        <w:ind w:firstLine="480"/>
        <w:rPr>
          <w:rFonts w:hint="eastAsia"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19万元</w:t>
      </w:r>
      <w:r>
        <w:rPr>
          <w:rFonts w:hint="eastAsia" w:ascii="宋体" w:hAnsi="宋体" w:cs="宋体"/>
          <w:sz w:val="24"/>
          <w:szCs w:val="24"/>
        </w:rPr>
      </w:r>
      <w:r/>
    </w:p>
    <w:p>
      <w:pPr>
        <w:pStyle w:val="871"/>
        <w:ind w:firstLine="480"/>
        <w:rPr>
          <w:rFonts w:hint="eastAsia" w:ascii="宋体" w:hAnsi="宋体"/>
          <w:sz w:val="24"/>
          <w:szCs w:val="24"/>
        </w:rPr>
      </w:pPr>
      <w:r>
        <w:rPr>
          <w:rFonts w:hint="eastAsia" w:ascii="宋体" w:hAnsi="宋体"/>
          <w:sz w:val="24"/>
          <w:szCs w:val="24"/>
        </w:rPr>
        <w:t xml:space="preserve">4.最高限价：19万元</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5.采购需求（简介）：本项</w:t>
      </w:r>
      <w:r>
        <w:rPr>
          <w:rFonts w:hint="eastAsia" w:ascii="宋体" w:hAnsi="宋体"/>
          <w:sz w:val="24"/>
          <w:szCs w:val="24"/>
          <w:lang w:val="en-US" w:eastAsia="zh-CN"/>
        </w:rPr>
        <w:t xml:space="preserve">目</w:t>
      </w:r>
      <w:r>
        <w:rPr>
          <w:rFonts w:hint="eastAsia" w:ascii="宋体" w:hAnsi="宋体"/>
          <w:sz w:val="24"/>
          <w:szCs w:val="24"/>
        </w:rPr>
        <w:t xml:space="preserve">为心电系统</w:t>
      </w:r>
      <w:r>
        <w:rPr>
          <w:rFonts w:hint="eastAsia" w:ascii="宋体" w:hAnsi="宋体"/>
          <w:sz w:val="24"/>
          <w:szCs w:val="24"/>
          <w:highlight w:val="none"/>
        </w:rPr>
        <w:t xml:space="preserve">全栈国产化环境适</w:t>
      </w:r>
      <w:r>
        <w:rPr>
          <w:rFonts w:hint="eastAsia" w:ascii="宋体" w:hAnsi="宋体"/>
          <w:sz w:val="24"/>
          <w:szCs w:val="24"/>
        </w:rPr>
        <w:t xml:space="preserve">配改造，包含技术框架升级、核心服务国产化适配、跨平台组件替换、国产数据库兼容适配、安全能力增强及全流程兼容性功能验证，实现系统从底层架构到上层业务全链路国产化适配落地。（详细内容见本磋商文件第四章） </w:t>
      </w:r>
      <w:r>
        <w:rPr>
          <w:rFonts w:hint="eastAsia" w:ascii="宋体" w:hAnsi="宋体"/>
          <w:sz w:val="24"/>
          <w:szCs w:val="24"/>
        </w:rPr>
      </w:r>
      <w:r/>
    </w:p>
    <w:p>
      <w:pPr>
        <w:pStyle w:val="871"/>
        <w:ind w:firstLine="480"/>
        <w:rPr>
          <w:rFonts w:ascii="宋体" w:hAnsi="宋体" w:cs="宋体"/>
          <w:sz w:val="24"/>
          <w:szCs w:val="24"/>
        </w:rPr>
      </w:pPr>
      <w:r>
        <w:rPr>
          <w:rFonts w:hint="eastAsia" w:ascii="宋体" w:hAnsi="宋体"/>
          <w:sz w:val="24"/>
          <w:szCs w:val="24"/>
        </w:rPr>
        <w:t xml:space="preserve">6.合同履行期限：440天（系统开发及验收时间为合同签订后60天内</w:t>
      </w:r>
      <w:r>
        <w:rPr>
          <w:rFonts w:hint="eastAsia" w:ascii="宋体" w:hAnsi="宋体" w:cs="宋体"/>
          <w:sz w:val="24"/>
          <w:szCs w:val="24"/>
        </w:rPr>
        <w:t xml:space="preserve">。）</w:t>
      </w:r>
      <w:r>
        <w:rPr>
          <w:rFonts w:ascii="宋体" w:hAnsi="宋体" w:cs="宋体"/>
          <w:sz w:val="24"/>
          <w:szCs w:val="24"/>
        </w:rPr>
      </w:r>
      <w:r/>
    </w:p>
    <w:p>
      <w:pPr>
        <w:pStyle w:val="871"/>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871"/>
        <w:ind w:firstLine="480"/>
        <w:widowControl/>
        <w:rPr>
          <w:rFonts w:hint="eastAsia" w:ascii="宋体" w:hAnsi="宋体" w:cs="宋体"/>
          <w:sz w:val="24"/>
          <w:szCs w:val="24"/>
        </w:rPr>
      </w:pPr>
      <w:r>
        <w:rPr>
          <w:rFonts w:hint="eastAsia" w:ascii="宋体" w:hAnsi="宋体" w:cs="宋体"/>
          <w:sz w:val="24"/>
          <w:szCs w:val="24"/>
        </w:rPr>
        <w:t xml:space="preserve">8.本项目不接受进口产品。</w:t>
      </w:r>
      <w:r>
        <w:rPr>
          <w:rFonts w:hint="eastAsia" w:ascii="宋体" w:hAnsi="宋体" w:cs="宋体"/>
          <w:sz w:val="24"/>
          <w:szCs w:val="24"/>
        </w:rPr>
      </w:r>
      <w:r/>
    </w:p>
    <w:p>
      <w:pPr>
        <w:pStyle w:val="871"/>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rPr>
          <w:rFonts w:hint="eastAsia" w:ascii="宋体" w:hAnsi="宋体" w:cs="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rPr>
          <w:rFonts w:hint="eastAsia" w:ascii="宋体" w:hAnsi="宋体"/>
          <w:sz w:val="24"/>
          <w:szCs w:val="24"/>
        </w:rPr>
      </w:r>
      <w:r/>
    </w:p>
    <w:p>
      <w:pPr>
        <w:pStyle w:val="871"/>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rPr>
          <w:rFonts w:hint="eastAsia" w:ascii="宋体" w:hAnsi="宋体"/>
          <w:sz w:val="24"/>
          <w:szCs w:val="24"/>
          <w:lang w:val="zh-CN"/>
        </w:rPr>
      </w:r>
      <w:r/>
    </w:p>
    <w:p>
      <w:pPr>
        <w:pStyle w:val="871"/>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71"/>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71"/>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年10</w:t>
      </w:r>
      <w:r>
        <w:rPr>
          <w:rFonts w:hint="eastAsia" w:ascii="宋体" w:hAnsi="宋体"/>
          <w:sz w:val="24"/>
          <w:szCs w:val="24"/>
        </w:rPr>
        <w:t xml:space="preserve">月26</w:t>
      </w:r>
      <w:r>
        <w:rPr>
          <w:rFonts w:hint="eastAsia" w:ascii="宋体" w:hAnsi="宋体"/>
          <w:sz w:val="24"/>
          <w:szCs w:val="24"/>
        </w:rPr>
        <w:t xml:space="preserve">日</w:t>
      </w:r>
      <w:r>
        <w:rPr>
          <w:rFonts w:hint="eastAsia" w:ascii="宋体" w:hAnsi="宋体" w:cs="宋体"/>
          <w:sz w:val="24"/>
          <w:szCs w:val="24"/>
        </w:rPr>
        <w:t xml:space="preserve">14</w:t>
      </w:r>
      <w:r>
        <w:rPr>
          <w:rFonts w:hint="eastAsia"/>
          <w:sz w:val="24"/>
          <w:szCs w:val="24"/>
        </w:rPr>
        <w:t xml:space="preserve">时00</w:t>
      </w:r>
      <w:r>
        <w:rPr>
          <w:rFonts w:hint="eastAsia" w:ascii="宋体" w:hAnsi="宋体"/>
          <w:sz w:val="24"/>
          <w:szCs w:val="24"/>
        </w:rPr>
        <w:t xml:space="preserve">分（北京时间）。</w:t>
      </w:r>
      <w:r>
        <w:rPr>
          <w:rFonts w:hint="eastAsia" w:ascii="宋体" w:hAnsi="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71"/>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71"/>
        <w:ind w:firstLine="480"/>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2.本项目不组织勘察及答疑，供应商如对采购需求有疑问，请咨询采购人。 </w:t>
      </w:r>
      <w:r>
        <w:rPr>
          <w:rFonts w:hint="eastAsia" w:ascii="宋体" w:hAnsi="宋体"/>
          <w:sz w:val="24"/>
          <w:szCs w:val="24"/>
        </w:rPr>
      </w:r>
      <w:r/>
    </w:p>
    <w:p>
      <w:pPr>
        <w:pStyle w:val="871"/>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71"/>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71"/>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71"/>
        <w:ind w:firstLine="480"/>
        <w:rPr>
          <w:rFonts w:ascii="宋体" w:hAnsi="宋体"/>
          <w:sz w:val="24"/>
        </w:rPr>
      </w:pPr>
      <w:r>
        <w:rPr>
          <w:rFonts w:hint="eastAsia" w:ascii="宋体" w:hAnsi="宋体"/>
          <w:sz w:val="24"/>
        </w:rPr>
        <w:t xml:space="preserve">采购人《质疑函》收件人：陈老师，收件地址：</w:t>
      </w:r>
      <w:r>
        <w:rPr>
          <w:rFonts w:hint="eastAsia" w:ascii="宋体" w:hAnsi="宋体"/>
          <w:sz w:val="24"/>
          <w:szCs w:val="24"/>
        </w:rPr>
        <w:t xml:space="preserve">南京市建邺区江东南路8号，</w:t>
      </w:r>
      <w:r>
        <w:rPr>
          <w:rFonts w:hint="eastAsia" w:ascii="宋体" w:hAnsi="宋体"/>
          <w:sz w:val="24"/>
        </w:rPr>
        <w:t xml:space="preserve">联系电话：</w:t>
      </w:r>
      <w:r>
        <w:rPr>
          <w:rFonts w:hint="eastAsia" w:ascii="宋体" w:hAnsi="宋体"/>
          <w:sz w:val="24"/>
          <w:szCs w:val="24"/>
        </w:rPr>
        <w:t xml:space="preserve">025-52862966</w:t>
      </w:r>
      <w:r>
        <w:rPr>
          <w:rFonts w:hint="eastAsia" w:ascii="宋体" w:hAnsi="宋体"/>
          <w:sz w:val="24"/>
        </w:rPr>
        <w:t xml:space="preserve">。</w:t>
      </w:r>
      <w:r>
        <w:rPr>
          <w:rFonts w:ascii="宋体" w:hAnsi="宋体"/>
          <w:sz w:val="24"/>
        </w:rPr>
      </w:r>
      <w:r/>
    </w:p>
    <w:p>
      <w:pPr>
        <w:pStyle w:val="871"/>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71"/>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名  称：南京市儿童医院          </w:t>
      </w:r>
      <w:r>
        <w:rPr>
          <w:rFonts w:hint="eastAsia" w:ascii="宋体" w:hAnsi="宋体"/>
          <w:sz w:val="24"/>
          <w:szCs w:val="24"/>
        </w:rPr>
      </w:r>
      <w:r/>
    </w:p>
    <w:p>
      <w:pPr>
        <w:pStyle w:val="871"/>
        <w:ind w:firstLine="480"/>
        <w:widowControl/>
        <w:rPr>
          <w:rFonts w:hint="eastAsia" w:ascii="宋体" w:hAnsi="宋体"/>
          <w:sz w:val="24"/>
          <w:szCs w:val="24"/>
        </w:rPr>
      </w:pPr>
      <w:r>
        <w:rPr>
          <w:rFonts w:hint="eastAsia" w:ascii="宋体" w:hAnsi="宋体"/>
          <w:sz w:val="24"/>
          <w:szCs w:val="24"/>
        </w:rPr>
        <w:t xml:space="preserve">地  址：广州路院区：南京市鼓楼区广州路72号；河西院区：南京市建邺区江东南路8 </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联系人：陈</w:t>
      </w:r>
      <w:r>
        <w:rPr>
          <w:rFonts w:hint="eastAsia" w:ascii="宋体" w:hAnsi="宋体"/>
          <w:sz w:val="24"/>
          <w:szCs w:val="24"/>
          <w:lang w:val="en-US" w:eastAsia="zh-CN"/>
        </w:rPr>
        <w:t xml:space="preserve">老师</w:t>
      </w:r>
      <w:r>
        <w:rPr>
          <w:rFonts w:hint="eastAsia" w:ascii="宋体" w:hAnsi="宋体"/>
          <w:sz w:val="24"/>
          <w:szCs w:val="24"/>
        </w:rPr>
        <w:t xml:space="preserve"> </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联系电话：025-52862966 </w:t>
      </w:r>
      <w:bookmarkStart w:id="6" w:name="_Toc28359009"/>
      <w:r/>
      <w:bookmarkStart w:id="7" w:name="_Toc28359086"/>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路265号</w:t>
      </w:r>
      <w:r>
        <w:rPr>
          <w:rFonts w:hint="eastAsia" w:ascii="宋体" w:hAnsi="宋体"/>
          <w:sz w:val="24"/>
          <w:szCs w:val="24"/>
        </w:rPr>
        <w:t xml:space="preserve">    </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联系人：邹女士 </w:t>
      </w:r>
      <w:r>
        <w:rPr>
          <w:rFonts w:hint="eastAsia" w:ascii="宋体" w:hAnsi="宋体"/>
          <w:sz w:val="24"/>
          <w:szCs w:val="24"/>
        </w:rPr>
      </w:r>
      <w:r/>
    </w:p>
    <w:p>
      <w:pPr>
        <w:pStyle w:val="871"/>
        <w:ind w:firstLine="480"/>
        <w:rPr>
          <w:rFonts w:hint="eastAsia"/>
        </w:rPr>
      </w:pPr>
      <w:r>
        <w:rPr>
          <w:rFonts w:hint="eastAsia" w:ascii="宋体" w:hAnsi="宋体"/>
          <w:sz w:val="24"/>
          <w:szCs w:val="24"/>
        </w:rPr>
        <w:t xml:space="preserve">联系电话：025-68505810 </w:t>
      </w:r>
      <w:r>
        <w:rPr>
          <w:rFonts w:hint="eastAsia"/>
        </w:rPr>
      </w:r>
      <w:r/>
    </w:p>
    <w:p>
      <w:pPr>
        <w:pStyle w:val="871"/>
        <w:ind w:firstLine="480"/>
        <w:rPr>
          <w:rFonts w:ascii="宋体" w:hAnsi="宋体"/>
          <w:sz w:val="24"/>
          <w:szCs w:val="24"/>
        </w:rPr>
      </w:pPr>
      <w:r>
        <w:rPr>
          <w:rFonts w:ascii="宋体" w:hAnsi="宋体"/>
          <w:sz w:val="24"/>
          <w:szCs w:val="24"/>
        </w:rPr>
      </w:r>
      <w:r/>
    </w:p>
    <w:p>
      <w:pPr>
        <w:pStyle w:val="871"/>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rPr>
          <w:rFonts w:hint="eastAsia" w:ascii="方正小标宋简体" w:hAnsi="方正小标宋简体" w:eastAsia="方正小标宋简体" w:cs="方正小标宋简体"/>
          <w:sz w:val="36"/>
          <w:szCs w:val="36"/>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513029204"/>
      <w:r/>
      <w:bookmarkStart w:id="11" w:name="_Toc20823276"/>
      <w:r/>
      <w:bookmarkStart w:id="12" w:name="_Toc16938520"/>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13" w:name="_Toc20823277"/>
      <w:r/>
      <w:bookmarkStart w:id="14" w:name="_Toc16938521"/>
      <w:r/>
      <w:bookmarkStart w:id="15" w:name="_Toc513029205"/>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2.1 满足采购公告对供应商资格要求。</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 满足磋商文件规定的实质性要求。</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16" w:name="_Toc16938522"/>
      <w:r/>
      <w:bookmarkStart w:id="17" w:name="_Toc20823278"/>
      <w:r/>
      <w:bookmarkStart w:id="18" w:name="_Toc513029206"/>
      <w:r>
        <w:rPr>
          <w:rFonts w:hint="eastAsia" w:ascii="方正楷体_GBK" w:hAnsi="方正楷体_GBK" w:eastAsia="方正楷体_GBK" w:cs="方正楷体_GBK"/>
        </w:rPr>
        <w:t xml:space="preserve">3.适用法律</w:t>
      </w:r>
      <w:bookmarkEnd w:id="16"/>
      <w:r/>
      <w:bookmarkEnd w:id="17"/>
      <w:r/>
      <w:bookmarkEnd w:id="18"/>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19" w:name="_Toc20823279"/>
      <w:r/>
      <w:bookmarkStart w:id="20" w:name="_Toc462564067"/>
      <w:r/>
      <w:bookmarkStart w:id="21" w:name="_Toc16938523"/>
      <w:r/>
      <w:bookmarkStart w:id="22" w:name="_Toc513029207"/>
      <w:r>
        <w:rPr>
          <w:rFonts w:hint="eastAsia" w:ascii="方正楷体_GBK" w:hAnsi="方正楷体_GBK" w:eastAsia="方正楷体_GBK" w:cs="方正楷体_GBK"/>
        </w:rPr>
        <w:t xml:space="preserve">4.磋商费用</w:t>
      </w:r>
      <w:bookmarkEnd w:id="19"/>
      <w:r/>
      <w:bookmarkEnd w:id="20"/>
      <w:r/>
      <w:bookmarkEnd w:id="21"/>
      <w:r/>
      <w:bookmarkEnd w:id="22"/>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23" w:name="_Toc513029209"/>
      <w:r/>
      <w:bookmarkStart w:id="24" w:name="_Toc120614215"/>
      <w:r/>
      <w:bookmarkStart w:id="25" w:name="_Toc20823281"/>
      <w:r/>
      <w:bookmarkStart w:id="26" w:name="_Toc16938525"/>
      <w:r>
        <w:rPr>
          <w:rFonts w:hint="eastAsia" w:ascii="方正黑体_GBK" w:hAnsi="方正黑体_GBK" w:eastAsia="方正黑体_GBK" w:cs="方正黑体_GBK"/>
          <w:b w:val="0"/>
          <w:bCs w:val="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27" w:name="_Toc20823282"/>
      <w:r/>
      <w:bookmarkStart w:id="28" w:name="_Toc16938526"/>
      <w:r/>
      <w:bookmarkStart w:id="29" w:name="_Toc513029210"/>
      <w:r>
        <w:rPr>
          <w:rFonts w:hint="eastAsia" w:ascii="方正楷体_GBK" w:hAnsi="方正楷体_GBK" w:eastAsia="方正楷体_GBK" w:cs="方正楷体_GBK"/>
        </w:rPr>
        <w:t xml:space="preserve">6.磋商文件构成</w:t>
      </w:r>
      <w:bookmarkEnd w:id="27"/>
      <w:r/>
      <w:bookmarkEnd w:id="28"/>
      <w:r/>
      <w:bookmarkEnd w:id="29"/>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30" w:name="_Toc513029211"/>
      <w:r/>
      <w:bookmarkStart w:id="31" w:name="_Toc462564070"/>
      <w:r/>
      <w:bookmarkStart w:id="32" w:name="_Toc20823283"/>
      <w:r/>
      <w:bookmarkStart w:id="33" w:name="_Toc16938527"/>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rPr>
          <w:rFonts w:hint="eastAsia" w:ascii="宋体" w:hAnsi="宋体"/>
          <w:sz w:val="24"/>
          <w:szCs w:val="21"/>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供应商编写的响应文件应包括资格证明文件、符合性证明文件、磋商报价表、分项报价表、响应及偏离表、磋商响应函、法定代表人授权委托书。</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34" w:name="_Hlt26668975"/>
      <w:r/>
      <w:bookmarkEnd w:id="34"/>
      <w:r/>
      <w:bookmarkStart w:id="35" w:name="_Hlt26670360"/>
      <w:r/>
      <w:bookmarkEnd w:id="35"/>
      <w:r/>
      <w:bookmarkStart w:id="36" w:name="_Hlt26954838"/>
      <w:r/>
      <w:bookmarkEnd w:id="36"/>
      <w:r>
        <w:rPr>
          <w:rFonts w:hint="eastAsia" w:ascii="方正楷体_GBK" w:hAnsi="方正楷体_GBK" w:eastAsia="方正楷体_GBK" w:cs="方正楷体_GBK"/>
        </w:rPr>
        <w:t xml:space="preserve">10.磋商报价</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rPr>
          <w:rFonts w:hint="eastAsia" w:ascii="宋体" w:hAnsi="宋体"/>
          <w:sz w:val="24"/>
          <w:szCs w:val="21"/>
        </w:rPr>
      </w:r>
      <w:r/>
    </w:p>
    <w:p>
      <w:pPr>
        <w:pStyle w:val="871"/>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供应商应按照磋商文件规定完整、准确填报磋商报价表和分项报价表，否则作为无效响应。</w:t>
      </w:r>
      <w:r>
        <w:rPr>
          <w:rFonts w:hint="eastAsia" w:ascii="宋体" w:hAnsi="宋体"/>
          <w:b/>
          <w:bCs/>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37" w:name="_Hlt26670482"/>
      <w:r/>
      <w:bookmarkEnd w:id="37"/>
      <w:r/>
      <w:bookmarkStart w:id="38" w:name="_Hlt26954846"/>
      <w:r/>
      <w:bookmarkEnd w:id="38"/>
      <w:r/>
      <w:bookmarkStart w:id="39" w:name="_Hlt26954731"/>
      <w:r/>
      <w:bookmarkEnd w:id="39"/>
      <w:r/>
      <w:bookmarkStart w:id="40" w:name="_Hlt26670486"/>
      <w:r/>
      <w:bookmarkEnd w:id="40"/>
      <w:r/>
      <w:bookmarkStart w:id="41" w:name="_Hlt26954848"/>
      <w:r/>
      <w:bookmarkEnd w:id="41"/>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7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71"/>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75"/>
        <w:ind w:firstLine="422"/>
        <w:spacing w:before="0" w:after="0" w:line="240" w:lineRule="auto"/>
        <w:rPr>
          <w:rFonts w:hint="eastAsia" w:ascii="方正楷体_GBK" w:hAnsi="方正楷体_GBK" w:eastAsia="方正楷体_GBK" w:cs="方正楷体_GBK"/>
        </w:rPr>
      </w:pPr>
      <w:r/>
      <w:bookmarkStart w:id="42" w:name="_Toc14577360"/>
      <w:r/>
      <w:bookmarkStart w:id="43" w:name="_Toc49090511"/>
      <w:r>
        <w:rPr>
          <w:rFonts w:hint="eastAsia" w:ascii="方正楷体_GBK" w:hAnsi="方正楷体_GBK" w:eastAsia="方正楷体_GBK" w:cs="方正楷体_GBK"/>
        </w:rPr>
        <w:t xml:space="preserve">13.磋商有效期</w:t>
      </w:r>
      <w:bookmarkEnd w:id="42"/>
      <w:r/>
      <w:bookmarkEnd w:id="43"/>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4"/>
        <w:ind w:firstLine="465"/>
        <w:spacing w:before="145" w:after="145" w:line="240" w:lineRule="auto"/>
        <w:rPr>
          <w:rFonts w:ascii="方正黑体_GBK" w:hAnsi="方正黑体_GBK" w:eastAsia="方正黑体_GBK" w:cs="方正黑体_GBK"/>
          <w:b w:val="0"/>
          <w:bCs w:val="0"/>
          <w:sz w:val="30"/>
          <w:szCs w:val="30"/>
        </w:rPr>
      </w:pPr>
      <w:r/>
      <w:bookmarkStart w:id="44" w:name="_Hlt26954739"/>
      <w:r/>
      <w:bookmarkEnd w:id="44"/>
      <w:r/>
      <w:bookmarkStart w:id="45" w:name="_Hlt26954852"/>
      <w:r/>
      <w:bookmarkEnd w:id="45"/>
      <w:r/>
      <w:bookmarkStart w:id="46" w:name="_Toc20823296"/>
      <w:r/>
      <w:bookmarkStart w:id="47" w:name="_Toc120614217"/>
      <w:r/>
      <w:bookmarkStart w:id="48" w:name="_Toc513029224"/>
      <w:r/>
      <w:bookmarkStart w:id="49" w:name="_Toc16938540"/>
      <w:r>
        <w:rPr>
          <w:rFonts w:hint="eastAsia" w:ascii="方正黑体_GBK" w:hAnsi="方正黑体_GBK" w:eastAsia="方正黑体_GBK" w:cs="方正黑体_GBK"/>
          <w:b w:val="0"/>
          <w:bCs w:val="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50" w:name="_Toc16938541"/>
      <w:r/>
      <w:bookmarkStart w:id="51" w:name="_Toc513029225"/>
      <w:r/>
      <w:bookmarkStart w:id="52" w:name="_Toc20823297"/>
      <w:r/>
      <w:bookmarkStart w:id="53" w:name="_Toc462564084"/>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4" w:name="_Toc513029226"/>
      <w:r/>
      <w:bookmarkStart w:id="55" w:name="_Toc20823298"/>
      <w:r/>
      <w:bookmarkStart w:id="56" w:name="_Toc16938542"/>
      <w:r>
        <w:rPr>
          <w:rFonts w:hint="eastAsia" w:ascii="宋体" w:hAnsi="宋体"/>
          <w:sz w:val="24"/>
          <w:szCs w:val="21"/>
        </w:rPr>
        <w:t xml:space="preserve">提交响应文件截止时间后上传的响应文件将被拒绝。</w:t>
      </w:r>
      <w:r>
        <w:rPr>
          <w:rFonts w:hint="eastAsia" w:ascii="宋体" w:hAnsi="宋体"/>
          <w:sz w:val="24"/>
          <w:szCs w:val="21"/>
        </w:rPr>
      </w:r>
      <w:r/>
    </w:p>
    <w:p>
      <w:pPr>
        <w:pStyle w:val="871"/>
        <w:ind w:firstLine="420"/>
        <w:rPr>
          <w:rFonts w:hint="eastAsia" w:ascii="宋体" w:hAnsi="宋体"/>
          <w:sz w:val="24"/>
          <w:szCs w:val="21"/>
        </w:rPr>
      </w:pPr>
      <w:r/>
      <w:bookmarkEnd w:id="54"/>
      <w:r/>
      <w:bookmarkEnd w:id="55"/>
      <w:r/>
      <w:bookmarkEnd w:id="56"/>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57" w:name="_Toc16938544"/>
      <w:r/>
      <w:bookmarkStart w:id="58" w:name="_Toc513029228"/>
      <w:r/>
      <w:bookmarkStart w:id="59" w:name="_Toc20823300"/>
      <w:r>
        <w:rPr>
          <w:rFonts w:hint="eastAsia" w:ascii="方正楷体_GBK" w:hAnsi="方正楷体_GBK" w:eastAsia="方正楷体_GBK" w:cs="方正楷体_GBK"/>
        </w:rPr>
        <w:t xml:space="preserve">16.响应文件的撤回和修改</w:t>
      </w:r>
      <w:bookmarkEnd w:id="57"/>
      <w:r/>
      <w:bookmarkEnd w:id="58"/>
      <w:r/>
      <w:bookmarkEnd w:id="59"/>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16.1 响应文件的撤回</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16.2 响应文件的修改</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rPr>
          <w:rFonts w:hint="eastAsia" w:ascii="宋体" w:hAnsi="宋体"/>
          <w:sz w:val="24"/>
          <w:szCs w:val="21"/>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bookmarkStart w:id="60" w:name="_Toc20823301"/>
      <w:r/>
      <w:bookmarkStart w:id="61" w:name="_Toc16938545"/>
      <w:r/>
      <w:bookmarkStart w:id="62" w:name="_Toc120614218"/>
      <w:r/>
      <w:bookmarkStart w:id="63" w:name="_Toc513029229"/>
      <w:r>
        <w:rPr>
          <w:rFonts w:hint="eastAsia" w:ascii="方正黑体_GBK" w:hAnsi="方正黑体_GBK" w:eastAsia="方正黑体_GBK" w:cs="方正黑体_GBK"/>
          <w:b w:val="0"/>
          <w:bCs w:val="0"/>
          <w:sz w:val="30"/>
          <w:szCs w:val="30"/>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18.1 依法组建的磋商小组对响应文件进行评审。</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19.2 供应商不得以任何方式影响评审过程。</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64" w:name="_Toc20823304"/>
      <w:r/>
      <w:bookmarkStart w:id="65" w:name="_Toc16938548"/>
      <w:r/>
      <w:bookmarkStart w:id="66" w:name="_Toc513029232"/>
      <w:r>
        <w:rPr>
          <w:rFonts w:hint="eastAsia" w:ascii="方正楷体_GBK" w:hAnsi="方正楷体_GBK" w:eastAsia="方正楷体_GBK" w:cs="方正楷体_GBK"/>
        </w:rPr>
        <w:t xml:space="preserve">20.评审过程中的澄清</w:t>
      </w:r>
      <w:bookmarkEnd w:id="64"/>
      <w:r/>
      <w:bookmarkEnd w:id="65"/>
      <w:r/>
      <w:bookmarkEnd w:id="66"/>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67" w:name="_Toc20823305"/>
      <w:r/>
      <w:bookmarkStart w:id="68" w:name="_Toc16938549"/>
      <w:r/>
      <w:bookmarkStart w:id="69" w:name="_Toc513029233"/>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21.1 响应文件审查分为资格审查和符合性审查。</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rPr>
          <w:rFonts w:hint="eastAsia" w:ascii="宋体" w:hAnsi="宋体"/>
          <w:sz w:val="24"/>
          <w:szCs w:val="21"/>
        </w:rPr>
      </w:r>
      <w:r/>
    </w:p>
    <w:p>
      <w:pPr>
        <w:pStyle w:val="871"/>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71"/>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45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&lt;采购项目最高限价×4</w:t>
      </w:r>
      <w:r>
        <w:rPr>
          <w:rFonts w:hint="eastAsia" w:ascii="宋体" w:hAnsi="宋体"/>
          <w:sz w:val="24"/>
          <w:u w:val="single"/>
        </w:rPr>
        <w:t xml:space="preserve">5</w:t>
      </w:r>
      <w:r>
        <w:rPr>
          <w:rFonts w:hint="eastAsia" w:ascii="宋体" w:hAnsi="宋体"/>
          <w:sz w:val="24"/>
          <w:u w:val="single"/>
          <w:lang w:val="zh-CN"/>
        </w:rPr>
        <w:t xml:space="preserve">%</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71"/>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rPr>
          <w:rFonts w:hint="eastAsia" w:ascii="方正楷体_GBK" w:hAnsi="方正楷体_GBK" w:eastAsia="方正楷体_GBK" w:cs="方正楷体_GBK"/>
          <w:b/>
          <w:bCs/>
          <w:sz w:val="26"/>
          <w:szCs w:val="26"/>
        </w:rPr>
      </w:r>
      <w:r/>
    </w:p>
    <w:p>
      <w:pPr>
        <w:pStyle w:val="871"/>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71"/>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rPr>
          <w:rFonts w:hint="eastAsia" w:ascii="宋体" w:hAnsi="宋体"/>
          <w:sz w:val="24"/>
          <w:lang w:val="zh-CN"/>
        </w:rPr>
      </w:r>
      <w:r/>
    </w:p>
    <w:p>
      <w:pPr>
        <w:pStyle w:val="871"/>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22.1.6 未通过符合性审查。</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rPr>
          <w:rFonts w:hint="eastAsia" w:ascii="宋体" w:hAnsi="宋体"/>
          <w:sz w:val="24"/>
          <w:szCs w:val="21"/>
        </w:rPr>
      </w:r>
      <w:r/>
    </w:p>
    <w:p>
      <w:pPr>
        <w:pStyle w:val="871"/>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rPr>
          <w:rFonts w:hint="eastAsia" w:ascii="宋体" w:hAnsi="宋体"/>
          <w:sz w:val="24"/>
          <w:szCs w:val="21"/>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rPr>
          <w:rFonts w:hint="eastAsia" w:ascii="宋体" w:hAnsi="宋体"/>
          <w:sz w:val="24"/>
          <w:lang w:val="zh-CN"/>
        </w:rPr>
      </w:r>
      <w:r/>
    </w:p>
    <w:p>
      <w:pPr>
        <w:pStyle w:val="871"/>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rPr>
          <w:rFonts w:hint="eastAsia" w:ascii="宋体" w:hAnsi="宋体"/>
          <w:sz w:val="24"/>
          <w:szCs w:val="21"/>
          <w:lang w:val="zh-CN"/>
        </w:rPr>
      </w:r>
      <w:r/>
    </w:p>
    <w:p>
      <w:pPr>
        <w:pStyle w:val="871"/>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871"/>
        <w:ind w:firstLine="420"/>
        <w:rPr>
          <w:rFonts w:hint="eastAsia" w:ascii="宋体" w:hAnsi="宋体"/>
          <w:sz w:val="24"/>
          <w:szCs w:val="21"/>
        </w:rPr>
      </w:pPr>
      <w:r/>
      <w:bookmarkStart w:id="70" w:name="_Toc16938551"/>
      <w:r/>
      <w:bookmarkStart w:id="71" w:name="_Toc120614219"/>
      <w:r/>
      <w:bookmarkStart w:id="72" w:name="_Toc20823307"/>
      <w:r/>
      <w:bookmarkStart w:id="73" w:name="_Toc513029235"/>
      <w:r>
        <w:rPr>
          <w:rFonts w:hint="eastAsia" w:ascii="宋体" w:hAnsi="宋体"/>
          <w:sz w:val="24"/>
          <w:szCs w:val="21"/>
        </w:rPr>
        <w:t xml:space="preserve">23.1 磋商程序</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71"/>
        <w:ind w:firstLine="422"/>
        <w:rPr>
          <w:rFonts w:hint="eastAsia" w:ascii="宋体" w:hAnsi="宋体"/>
          <w:b/>
          <w:bCs/>
          <w:sz w:val="24"/>
          <w:szCs w:val="21"/>
        </w:rPr>
      </w:pPr>
      <w:r>
        <w:rPr>
          <w:rFonts w:hint="eastAsia" w:ascii="宋体" w:hAnsi="宋体"/>
          <w:b/>
          <w:bCs/>
          <w:sz w:val="24"/>
          <w:szCs w:val="21"/>
        </w:rPr>
        <w:t xml:space="preserve">23.2 采购活动终止情形</w:t>
      </w:r>
      <w:r>
        <w:rPr>
          <w:rFonts w:hint="eastAsia" w:ascii="宋体" w:hAnsi="宋体"/>
          <w:b/>
          <w:bCs/>
          <w:sz w:val="24"/>
          <w:szCs w:val="21"/>
        </w:rPr>
      </w:r>
      <w:r/>
    </w:p>
    <w:p>
      <w:pPr>
        <w:pStyle w:val="871"/>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23.2.2 出现影响采购公正的违法、违规行为。</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23.2.4 除本磋商文件第二章第23.1.2条第三款规定的情形外，磋商过程中符合要求的供应商或者提交最后报价且未超过采购预算或最高限价的供应商不足三家。</w:t>
      </w:r>
      <w:r>
        <w:rPr>
          <w:rFonts w:hint="eastAsia" w:ascii="宋体" w:hAnsi="宋体"/>
          <w:sz w:val="24"/>
          <w:szCs w:val="21"/>
        </w:rPr>
      </w:r>
      <w:r/>
    </w:p>
    <w:p>
      <w:pPr>
        <w:pStyle w:val="871"/>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sz w:val="30"/>
          <w:szCs w:val="30"/>
        </w:rPr>
        <w:t xml:space="preserve">成交</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bookmarkStart w:id="74" w:name="_Toc513029238"/>
      <w:r/>
      <w:bookmarkStart w:id="75" w:name="_Toc20823310"/>
      <w:r/>
      <w:bookmarkStart w:id="76" w:name="_Toc16938554"/>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rPr>
          <w:rFonts w:hint="eastAsia" w:ascii="宋体" w:hAnsi="宋体"/>
          <w:sz w:val="24"/>
          <w:szCs w:val="21"/>
        </w:rPr>
      </w:r>
      <w:r/>
    </w:p>
    <w:p>
      <w:pPr>
        <w:pStyle w:val="871"/>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871"/>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1"/>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1"/>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1"/>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24.4.1 提供虚假材料谋取成交。</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24.4.5 采取不正当手段诋毁、排挤其他供应商。</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25.成交通知书</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rPr>
          <w:rFonts w:hint="eastAsia" w:ascii="方正楷体_GBK" w:hAnsi="方正楷体_GBK" w:eastAsia="方正楷体_GBK" w:cs="方正楷体_GBK"/>
        </w:rPr>
      </w:r>
      <w:r/>
    </w:p>
    <w:p>
      <w:pPr>
        <w:pStyle w:val="871"/>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71"/>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871"/>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rPr>
          <w:rFonts w:hint="eastAsia" w:ascii="宋体" w:hAnsi="宋体"/>
          <w:sz w:val="24"/>
        </w:rPr>
      </w:r>
      <w:r/>
    </w:p>
    <w:p>
      <w:pPr>
        <w:pStyle w:val="871"/>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1"/>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rPr>
          <w:rFonts w:hint="eastAsia" w:ascii="宋体" w:hAnsi="宋体"/>
          <w:sz w:val="24"/>
          <w:lang w:val="zh-CN"/>
        </w:rPr>
      </w:pPr>
      <w:r/>
      <w:bookmarkEnd w:id="77"/>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71"/>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71"/>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71"/>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871"/>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71"/>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871"/>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7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871"/>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871"/>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71"/>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71"/>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942"/>
        <w:ind w:firstLine="480"/>
        <w:rPr>
          <w:rFonts w:hint="eastAsia"/>
          <w:sz w:val="24"/>
          <w:lang w:val="zh-CN"/>
        </w:rPr>
      </w:pPr>
      <w:r>
        <w:rPr>
          <w:rFonts w:hint="eastAsia"/>
          <w:sz w:val="24"/>
          <w:lang w:val="zh-CN"/>
        </w:rPr>
      </w:r>
      <w:r/>
    </w:p>
    <w:p>
      <w:pPr>
        <w:pStyle w:val="871"/>
        <w:rPr>
          <w:rFonts w:hint="eastAsia" w:ascii="宋体" w:hAnsi="宋体"/>
          <w:sz w:val="24"/>
          <w:lang w:val="zh-CN"/>
        </w:rPr>
      </w:pPr>
      <w:r>
        <w:rPr>
          <w:rFonts w:hint="eastAsia" w:ascii="宋体" w:hAnsi="宋体"/>
          <w:sz w:val="24"/>
          <w:lang w:val="zh-CN"/>
        </w:rPr>
      </w:r>
      <w:r/>
    </w:p>
    <w:p>
      <w:pPr>
        <w:pStyle w:val="942"/>
        <w:ind w:firstLine="480"/>
        <w:rPr>
          <w:rFonts w:hint="eastAsia"/>
          <w:sz w:val="24"/>
          <w:lang w:val="zh-CN"/>
        </w:rPr>
      </w:pPr>
      <w:r>
        <w:rPr>
          <w:rFonts w:hint="eastAsia"/>
          <w:sz w:val="24"/>
          <w:lang w:val="zh-CN"/>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871"/>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rPr>
          <w:rFonts w:hint="eastAsia" w:ascii="宋体" w:hAnsi="宋体"/>
          <w:bCs/>
          <w:sz w:val="24"/>
          <w:szCs w:val="21"/>
        </w:rPr>
      </w:r>
      <w:r/>
    </w:p>
    <w:p>
      <w:pPr>
        <w:pStyle w:val="951"/>
        <w:ind w:left="0"/>
        <w:rPr>
          <w:rFonts w:hint="eastAsia"/>
        </w:rPr>
      </w:pPr>
      <w:r>
        <w:rPr>
          <w:rFonts w:hint="eastAsia"/>
        </w:rPr>
      </w:r>
      <w:r/>
    </w:p>
    <w:p>
      <w:pPr>
        <w:pStyle w:val="871"/>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871"/>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71"/>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71"/>
        <w:jc w:val="left"/>
        <w:spacing w:before="145" w:after="145"/>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71"/>
        <w:jc w:val="left"/>
        <w:spacing w:before="145" w:after="145"/>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71"/>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71"/>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1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rPr>
          <w:rFonts w:hint="eastAsia" w:ascii="方正黑体_GBK" w:hAnsi="方正黑体_GBK" w:eastAsia="方正黑体_GBK" w:cs="方正黑体_GBK"/>
          <w:bCs/>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12"/>
        <w:rPr>
          <w:rFonts w:hint="eastAsia" w:hAnsi="宋体"/>
          <w:sz w:val="24"/>
          <w:szCs w:val="24"/>
        </w:rPr>
        <w:outlineLvl w:val="2"/>
      </w:pPr>
      <w:r>
        <w:rPr>
          <w:rFonts w:hint="eastAsia" w:hAnsi="宋体"/>
          <w:sz w:val="24"/>
          <w:szCs w:val="24"/>
        </w:rPr>
        <w:t xml:space="preserve">8.1 合同款项的支付方式及时间</w:t>
      </w:r>
      <w:r>
        <w:rPr>
          <w:rFonts w:hint="eastAsia" w:hAnsi="宋体"/>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rPr>
          <w:rFonts w:hint="eastAsia" w:ascii="宋体" w:hAnsi="宋体" w:cs="Courier New"/>
          <w:sz w:val="24"/>
          <w:szCs w:val="24"/>
        </w:rPr>
      </w:r>
      <w:r/>
    </w:p>
    <w:p>
      <w:pPr>
        <w:pStyle w:val="912"/>
        <w:spacing w:line="264" w:lineRule="auto"/>
        <w:rPr>
          <w:rFonts w:hint="eastAsia"/>
        </w:rPr>
      </w:pPr>
      <w:r>
        <w:rPr>
          <w:rFonts w:hint="eastAsia" w:hAnsi="宋体"/>
          <w:sz w:val="24"/>
          <w:szCs w:val="24"/>
        </w:rPr>
        <w:t xml:space="preserve">8.1.2 系统开发完成并验收合格后，乙方出具相关验收报告后，甲方支付合同总价款的70%。</w:t>
      </w:r>
      <w:r>
        <w:rPr>
          <w:rFonts w:hint="eastAsia"/>
        </w:rPr>
      </w:r>
      <w:r/>
    </w:p>
    <w:p>
      <w:pPr>
        <w:pStyle w:val="912"/>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rPr>
          <w:rFonts w:hint="eastAsia" w:hAnsi="宋体"/>
          <w:sz w:val="24"/>
          <w:szCs w:val="24"/>
        </w:rPr>
      </w:r>
      <w:r/>
    </w:p>
    <w:p>
      <w:pPr>
        <w:pStyle w:val="91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ascii="宋体" w:hAnsi="宋体" w:cs="宋体"/>
          <w:sz w:val="24"/>
          <w:szCs w:val="24"/>
        </w:rPr>
        <w:t xml:space="preserve">%</w:t>
      </w:r>
      <w:r>
        <w:rPr>
          <w:rFonts w:hint="eastAsia" w:ascii="宋体" w:hAnsi="宋体" w:cs="Courier New"/>
          <w:sz w:val="24"/>
          <w:szCs w:val="24"/>
        </w:rPr>
        <w:t xml:space="preserve">的违约金。</w:t>
      </w:r>
      <w:r>
        <w:rPr>
          <w:rFonts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w:t>
      </w:r>
      <w:r>
        <w:rPr>
          <w:rFonts w:hint="eastAsia" w:ascii="宋体" w:hAnsi="宋体" w:eastAsia="宋体" w:cs="Courier New"/>
          <w:sz w:val="24"/>
          <w:szCs w:val="24"/>
        </w:rPr>
        <w:t xml:space="preserve">额每日</w:t>
      </w:r>
      <w:r>
        <w:rPr>
          <w:rFonts w:hint="eastAsia" w:ascii="宋体" w:hAnsi="宋体" w:eastAsia="宋体" w:cs="Courier New"/>
          <w:i w:val="0"/>
          <w:iCs w:val="0"/>
          <w:caps w:val="0"/>
          <w:spacing w:val="0"/>
          <w:sz w:val="24"/>
          <w:szCs w:val="24"/>
          <w:shd w:val="clear" w:color="auto" w:fill="auto"/>
        </w:rPr>
        <w:t xml:space="preserve">0.05%‌</w:t>
      </w:r>
      <w:r>
        <w:rPr>
          <w:rFonts w:hint="eastAsia" w:ascii="宋体" w:hAnsi="宋体" w:eastAsia="宋体" w:cs="Courier New"/>
          <w:sz w:val="24"/>
          <w:szCs w:val="24"/>
        </w:rPr>
        <w:t xml:space="preserve">向乙</w:t>
      </w:r>
      <w:r>
        <w:rPr>
          <w:rFonts w:hint="eastAsia" w:ascii="宋体" w:hAnsi="宋体" w:cs="Courier New"/>
          <w:sz w:val="24"/>
          <w:szCs w:val="24"/>
        </w:rPr>
        <w:t xml:space="preserve">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ascii="宋体" w:hAnsi="宋体" w:cs="宋体"/>
          <w:sz w:val="24"/>
          <w:szCs w:val="24"/>
        </w:rPr>
        <w:t xml:space="preserve">%。</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0.05%‌</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ascii="宋体" w:hAnsi="宋体" w:cs="宋体"/>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rPr>
          <w:rFonts w:hint="eastAsia" w:ascii="宋体" w:hAnsi="宋体" w:cs="Courier New"/>
          <w:sz w:val="24"/>
          <w:szCs w:val="24"/>
        </w:rPr>
      </w:r>
      <w:r/>
    </w:p>
    <w:p>
      <w:pPr>
        <w:pStyle w:val="871"/>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871"/>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rPr>
          <w:rFonts w:hint="eastAsia" w:ascii="方正黑体_GBK" w:hAnsi="方正黑体_GBK" w:eastAsia="方正黑体_GBK" w:cs="方正黑体_GBK"/>
          <w:bCs/>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2"/>
        <w:ind w:firstLine="4800"/>
        <w:spacing w:before="120" w:after="120"/>
        <w:rPr>
          <w:rFonts w:hint="eastAsia" w:hAnsi="宋体"/>
          <w:sz w:val="24"/>
          <w:szCs w:val="24"/>
        </w:rPr>
      </w:pPr>
      <w:r>
        <w:rPr>
          <w:rFonts w:hint="eastAsia" w:hAnsi="宋体"/>
          <w:sz w:val="24"/>
          <w:szCs w:val="24"/>
        </w:rPr>
      </w:r>
      <w:r/>
    </w:p>
    <w:p>
      <w:pPr>
        <w:pStyle w:val="871"/>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2"/>
        <w:jc w:val="lef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94"/>
        <w:jc w:val="center"/>
        <w:spacing w:before="120" w:after="120" w:line="0" w:lineRule="atLeast"/>
        <w:rPr>
          <w:rFonts w:hint="eastAsia" w:ascii="方正小标宋简体" w:hAnsi="方正小标宋简体" w:eastAsia="方正小标宋简体" w:cs="方正小标宋简体"/>
          <w:sz w:val="36"/>
          <w:szCs w:val="36"/>
        </w:rPr>
        <w:outlineLvl w:val="0"/>
      </w:pPr>
      <w:r/>
      <w:bookmarkEnd w:id="0"/>
      <w:r/>
      <w:bookmarkEnd w:id="1"/>
      <w:r/>
      <w:bookmarkEnd w:id="2"/>
      <w:r/>
      <w:bookmarkEnd w:id="3"/>
      <w:r/>
      <w:bookmarkEnd w:id="4"/>
      <w:r/>
      <w:bookmarkEnd w:id="5"/>
      <w:r/>
      <w:bookmarkStart w:id="78" w:name="_Toc120614244"/>
      <w:r/>
      <w:bookmarkStart w:id="79" w:name="_Toc20823346"/>
      <w:r/>
      <w:bookmarkStart w:id="80" w:name="_Toc16938590"/>
      <w:r/>
      <w:bookmarkStart w:id="81" w:name="_Hlt16619350"/>
      <w:r/>
      <w:bookmarkStart w:id="82" w:name="_Toc462564139"/>
      <w:r/>
      <w:bookmarkStart w:id="83" w:name="_Toc479757211"/>
      <w:r>
        <w:rPr>
          <w:rFonts w:hint="eastAsia" w:hAnsi="宋体"/>
          <w:sz w:val="24"/>
          <w:szCs w:val="24"/>
        </w:rPr>
        <w:br w:type="page" w:clear="all"/>
      </w:r>
      <w:bookmarkEnd w:id="78"/>
      <w:r/>
      <w:bookmarkEnd w:id="79"/>
      <w:r/>
      <w:bookmarkEnd w:id="80"/>
      <w:r/>
      <w:bookmarkEnd w:id="81"/>
      <w:r/>
      <w:bookmarkStart w:id="84" w:name="_Toc26554093"/>
      <w:r/>
      <w:bookmarkStart w:id="85" w:name="_Toc49090575"/>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1"/>
        <w:ind w:firstLine="440"/>
        <w:spacing w:line="360" w:lineRule="auto"/>
        <w:rPr>
          <w:sz w:val="22"/>
        </w:rPr>
      </w:pPr>
      <w:r>
        <w:rPr>
          <w:rFonts w:hint="eastAsia"/>
          <w:sz w:val="22"/>
        </w:rPr>
        <w:t xml:space="preserve">本项目为心电系统</w:t>
      </w:r>
      <w:r>
        <w:rPr>
          <w:rFonts w:hint="eastAsia"/>
          <w:sz w:val="22"/>
          <w:highlight w:val="none"/>
        </w:rPr>
        <w:t xml:space="preserve">全栈国产化</w:t>
      </w:r>
      <w:r>
        <w:rPr>
          <w:rFonts w:hint="eastAsia"/>
          <w:sz w:val="22"/>
        </w:rPr>
        <w:t xml:space="preserve">环境适配改造，包含技术框架升级、核心服务国产化适配、跨平台组件替换、国产数据库兼容适配、安全能力增强及全流程兼容性功能验证，实现系统从底层架构到上层业务全链路国产化适配落地。</w:t>
      </w:r>
      <w:r>
        <w:rPr>
          <w:sz w:val="22"/>
        </w:rPr>
      </w:r>
      <w:r/>
    </w:p>
    <w:p>
      <w:pPr>
        <w:pStyle w:val="871"/>
        <w:ind w:firstLine="440"/>
        <w:spacing w:line="360" w:lineRule="auto"/>
        <w:rPr>
          <w:rFonts w:hint="eastAsia"/>
          <w:sz w:val="22"/>
        </w:rPr>
      </w:pPr>
      <w:r>
        <w:rPr>
          <w:rFonts w:hint="eastAsia"/>
          <w:sz w:val="22"/>
        </w:rPr>
        <w:t xml:space="preserve">改造后系统需适配国产服务器、国产操作系统、国产数据库环境，具备跨平台运行能力、功能完整一致性、运行高稳定性、数据传输与访问高安全性，满足医疗机构国产化替代及等保安全要求。</w:t>
      </w:r>
      <w:r>
        <w:rPr>
          <w:rFonts w:hint="eastAsia"/>
          <w:sz w:val="22"/>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871"/>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7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367"/>
        <w:gridCol w:w="759"/>
        <w:gridCol w:w="720"/>
        <w:gridCol w:w="1058"/>
        <w:gridCol w:w="1070"/>
        <w:gridCol w:w="1331"/>
        <w:gridCol w:w="1100"/>
        <w:gridCol w:w="1135"/>
        <w:gridCol w:w="1012"/>
      </w:tblGrid>
      <w:tr>
        <w:trPr>
          <w:trHeight w:val="470"/>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分项名称</w:t>
            </w:r>
            <w:r>
              <w:rPr>
                <w:rFonts w:hint="eastAsia" w:ascii="宋体" w:hAnsi="宋体" w:eastAsia="宋体" w:cs="Times New Roman"/>
                <w:bCs/>
                <w:sz w:val="24"/>
                <w:szCs w:val="24"/>
              </w:rPr>
            </w:r>
            <w:r/>
          </w:p>
        </w:tc>
        <w:tc>
          <w:tcPr>
            <w:tcW w:w="37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56"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52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71"/>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529"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658"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W w:w="544"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数据交易类型（如有）</w:t>
            </w:r>
            <w:r>
              <w:rPr>
                <w:rFonts w:hint="eastAsia" w:ascii="宋体" w:hAnsi="宋体" w:cs="宋体"/>
                <w:bCs/>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rPr>
                <w:rFonts w:hint="eastAsia" w:ascii="宋体" w:hAnsi="宋体" w:cs="宋体"/>
                <w:bCs/>
                <w:sz w:val="24"/>
                <w:szCs w:val="24"/>
              </w:rPr>
            </w:r>
            <w:r/>
          </w:p>
        </w:tc>
      </w:tr>
      <w:tr>
        <w:trPr>
          <w:trHeight w:val="659"/>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心电系统升级改造</w:t>
            </w:r>
            <w:r>
              <w:rPr>
                <w:rFonts w:hint="eastAsia" w:ascii="宋体" w:hAnsi="宋体" w:eastAsia="宋体" w:cs="Times New Roman"/>
                <w:bCs/>
                <w:sz w:val="24"/>
                <w:szCs w:val="24"/>
              </w:rPr>
            </w:r>
            <w:r/>
          </w:p>
        </w:tc>
        <w:tc>
          <w:tcPr>
            <w:tcW w:w="37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52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529"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数据服务</w:t>
            </w:r>
            <w:r>
              <w:rPr>
                <w:rFonts w:hint="eastAsia" w:ascii="宋体" w:hAnsi="宋体" w:cs="宋体"/>
                <w:bCs/>
                <w:sz w:val="24"/>
                <w:szCs w:val="24"/>
              </w:rPr>
            </w:r>
            <w:r/>
          </w:p>
        </w:tc>
        <w:tc>
          <w:tcPr>
            <w:tcW w:w="500" w:type="dxa"/>
            <w:vAlign w:val="center"/>
            <w:textDirection w:val="lrTb"/>
            <w:noWrap w:val="false"/>
          </w:tcPr>
          <w:p>
            <w:pPr>
              <w:pStyle w:val="871"/>
              <w:jc w:val="center"/>
              <w:spacing w:line="264" w:lineRule="auto"/>
              <w:rPr>
                <w:rFonts w:ascii="宋体" w:hAnsi="宋体" w:cs="宋体"/>
                <w:bCs/>
                <w:sz w:val="24"/>
                <w:szCs w:val="24"/>
              </w:rPr>
            </w:pPr>
            <w:r>
              <w:rPr>
                <w:rFonts w:hint="eastAsia" w:ascii="宋体" w:hAnsi="宋体" w:cs="宋体"/>
                <w:bCs/>
                <w:sz w:val="24"/>
                <w:szCs w:val="24"/>
              </w:rPr>
              <w:t xml:space="preserve">否</w:t>
            </w:r>
            <w:r>
              <w:rPr>
                <w:rFonts w:ascii="宋体" w:hAnsi="宋体" w:cs="宋体"/>
                <w:bCs/>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W w:w="676" w:type="dxa"/>
            <w:vAlign w:val="center"/>
            <w:textDirection w:val="lrTb"/>
            <w:noWrap w:val="false"/>
          </w:tcPr>
          <w:p>
            <w:pPr>
              <w:pStyle w:val="871"/>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正版国产</w:t>
            </w:r>
            <w:r>
              <w:rPr>
                <w:rFonts w:hint="eastAsia" w:ascii="宋体" w:hAnsi="宋体" w:eastAsia="宋体" w:cs="Times New Roman"/>
                <w:bCs/>
                <w:sz w:val="24"/>
                <w:szCs w:val="24"/>
                <w:lang w:val="en-US" w:eastAsia="zh-CN"/>
              </w:rPr>
              <w:t xml:space="preserve">化</w:t>
            </w:r>
            <w:r>
              <w:rPr>
                <w:rFonts w:hint="eastAsia" w:ascii="宋体" w:hAnsi="宋体" w:eastAsia="宋体" w:cs="Times New Roman"/>
                <w:bCs/>
                <w:sz w:val="24"/>
                <w:szCs w:val="24"/>
              </w:rPr>
              <w:t xml:space="preserve">数据库软件</w:t>
            </w:r>
            <w:r>
              <w:rPr>
                <w:rFonts w:hint="eastAsia" w:ascii="宋体" w:hAnsi="宋体" w:eastAsia="宋体" w:cs="Times New Roman"/>
                <w:bCs/>
                <w:sz w:val="24"/>
                <w:szCs w:val="24"/>
              </w:rPr>
            </w:r>
            <w:r/>
          </w:p>
        </w:tc>
        <w:tc>
          <w:tcPr>
            <w:tcW w:w="375"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71"/>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套</w:t>
            </w:r>
            <w:r>
              <w:rPr>
                <w:rFonts w:hint="eastAsia" w:ascii="宋体" w:hAnsi="宋体" w:eastAsia="宋体" w:cs="宋体"/>
                <w:bCs/>
                <w:sz w:val="24"/>
                <w:szCs w:val="24"/>
                <w:lang w:eastAsia="zh-CN"/>
              </w:rPr>
            </w:r>
            <w:r/>
          </w:p>
        </w:tc>
        <w:tc>
          <w:tcPr>
            <w:tcW w:w="523"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529" w:type="dxa"/>
            <w:vAlign w:val="center"/>
            <w:textDirection w:val="lrTb"/>
            <w:noWrap w:val="false"/>
          </w:tcPr>
          <w:p>
            <w:pPr>
              <w:pStyle w:val="871"/>
              <w:jc w:val="center"/>
              <w:spacing w:line="264" w:lineRule="auto"/>
              <w:rPr>
                <w:rFonts w:hint="eastAsia" w:ascii="宋体" w:hAnsi="宋体"/>
                <w:bCs/>
                <w:sz w:val="24"/>
                <w:szCs w:val="24"/>
              </w:rPr>
            </w:pPr>
            <w:r>
              <w:rPr>
                <w:rFonts w:hint="eastAsia" w:ascii="宋体" w:hAnsi="宋体"/>
                <w:bCs/>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outlineLvl w:val="2"/>
      </w:pPr>
      <w:r/>
      <w:bookmarkStart w:id="86" w:name="_Toc120614281"/>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tbl>
      <w:tblPr>
        <w:tblW w:w="91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13"/>
        <w:gridCol w:w="7573"/>
      </w:tblGrid>
      <w:tr>
        <w:trPr/>
        <w:tc>
          <w:tcPr>
            <w:tcW w:w="704" w:type="dxa"/>
            <w:vAlign w:val="center"/>
            <w:textDirection w:val="lrTb"/>
            <w:noWrap/>
          </w:tcPr>
          <w:p>
            <w:pPr>
              <w:pStyle w:val="1002"/>
              <w:jc w:val="center"/>
              <w:rPr>
                <w:rFonts w:hint="eastAsia" w:hAnsi="宋体"/>
              </w:rPr>
            </w:pPr>
            <w:r>
              <w:rPr>
                <w:rFonts w:hint="eastAsia" w:hAnsi="宋体"/>
              </w:rPr>
              <w:t xml:space="preserve">序号</w:t>
            </w:r>
            <w:r>
              <w:rPr>
                <w:rFonts w:hint="eastAsia" w:hAnsi="宋体"/>
              </w:rPr>
            </w:r>
            <w:r/>
          </w:p>
        </w:tc>
        <w:tc>
          <w:tcPr>
            <w:tcW w:w="913" w:type="dxa"/>
            <w:vAlign w:val="center"/>
            <w:textDirection w:val="lrTb"/>
            <w:noWrap/>
          </w:tcPr>
          <w:p>
            <w:pPr>
              <w:pStyle w:val="1002"/>
              <w:jc w:val="center"/>
              <w:rPr>
                <w:rFonts w:hint="eastAsia" w:hAnsi="宋体"/>
              </w:rPr>
            </w:pPr>
            <w:r>
              <w:rPr>
                <w:rFonts w:hint="eastAsia" w:hAnsi="宋体"/>
              </w:rPr>
              <w:t xml:space="preserve">名称</w:t>
            </w:r>
            <w:r>
              <w:rPr>
                <w:rFonts w:hint="eastAsia" w:hAnsi="宋体"/>
              </w:rPr>
            </w:r>
            <w:r/>
          </w:p>
        </w:tc>
        <w:tc>
          <w:tcPr>
            <w:tcW w:w="7573" w:type="dxa"/>
            <w:vAlign w:val="center"/>
            <w:textDirection w:val="lrTb"/>
            <w:noWrap/>
          </w:tcPr>
          <w:p>
            <w:pPr>
              <w:pStyle w:val="1002"/>
              <w:jc w:val="center"/>
              <w:rPr>
                <w:rFonts w:hint="eastAsia" w:hAnsi="宋体"/>
              </w:rPr>
            </w:pPr>
            <w:r>
              <w:rPr>
                <w:rFonts w:hint="eastAsia" w:hAnsi="宋体"/>
              </w:rPr>
              <w:t xml:space="preserve">功能、性能、配置要求</w:t>
            </w:r>
            <w:r>
              <w:rPr>
                <w:rFonts w:hint="eastAsia" w:hAnsi="宋体"/>
              </w:rPr>
            </w:r>
            <w:r/>
          </w:p>
        </w:tc>
      </w:tr>
      <w:tr>
        <w:trPr/>
        <w:tc>
          <w:tcPr>
            <w:tcW w:w="704" w:type="dxa"/>
            <w:vAlign w:val="center"/>
            <w:textDirection w:val="lrTb"/>
            <w:noWrap/>
          </w:tcPr>
          <w:p>
            <w:pPr>
              <w:pStyle w:val="1002"/>
              <w:rPr>
                <w:rFonts w:hint="eastAsia" w:hAnsi="宋体"/>
              </w:rPr>
            </w:pPr>
            <w:r>
              <w:rPr>
                <w:rFonts w:hAnsi="宋体"/>
              </w:rPr>
              <w:t xml:space="preserve">1</w:t>
            </w:r>
            <w:r>
              <w:rPr>
                <w:rFonts w:hint="eastAsia" w:hAnsi="宋体"/>
              </w:rPr>
            </w:r>
            <w:r/>
          </w:p>
        </w:tc>
        <w:tc>
          <w:tcPr>
            <w:tcW w:w="913" w:type="dxa"/>
            <w:vAlign w:val="center"/>
            <w:textDirection w:val="lrTb"/>
            <w:noWrap/>
          </w:tcPr>
          <w:p>
            <w:pPr>
              <w:pStyle w:val="1002"/>
              <w:rPr>
                <w:rFonts w:hint="eastAsia" w:hAnsi="宋体"/>
              </w:rPr>
            </w:pPr>
            <w:r>
              <w:rPr>
                <w:rFonts w:hint="eastAsia" w:hAnsi="宋体"/>
              </w:rPr>
              <w:t xml:space="preserve">★实质性要求</w:t>
            </w:r>
            <w:r>
              <w:rPr>
                <w:rFonts w:hint="eastAsia" w:hAnsi="宋体"/>
              </w:rPr>
            </w:r>
            <w:r/>
          </w:p>
        </w:tc>
        <w:tc>
          <w:tcPr>
            <w:tcW w:w="7573" w:type="dxa"/>
            <w:vAlign w:val="center"/>
            <w:textDirection w:val="lrTb"/>
            <w:noWrap/>
          </w:tcPr>
          <w:p>
            <w:pPr>
              <w:pStyle w:val="1002"/>
              <w:numPr>
                <w:ilvl w:val="0"/>
                <w:numId w:val="0"/>
              </w:numPr>
              <w:rPr>
                <w:rFonts w:hAnsi="宋体"/>
              </w:rPr>
            </w:pPr>
            <w:r>
              <w:rPr>
                <w:rFonts w:hAnsi="宋体"/>
              </w:rPr>
              <w:t xml:space="preserve">在不中断现有心电业务开展、保持原有业务流程不变的前提下，完成心电系统国产化环境替换，实现替换后系统与现有医院信息系统无缝对接，满足信创部署标准，</w:t>
            </w:r>
            <w:r>
              <w:rPr>
                <w:rFonts w:hint="eastAsia" w:hAnsi="宋体"/>
              </w:rPr>
              <w:t xml:space="preserve">支持</w:t>
            </w:r>
            <w:r>
              <w:rPr>
                <w:rFonts w:hAnsi="宋体"/>
              </w:rPr>
              <w:t xml:space="preserve">适配国产操作系统、国产数据库，同时保障系统功能完整性、稳定性及高并发需求。</w:t>
            </w:r>
            <w:r>
              <w:rPr>
                <w:rFonts w:hAnsi="宋体"/>
              </w:rPr>
            </w:r>
            <w:r/>
          </w:p>
          <w:p>
            <w:pPr>
              <w:pStyle w:val="1002"/>
              <w:numPr>
                <w:ilvl w:val="0"/>
                <w:numId w:val="0"/>
              </w:numPr>
              <w:rPr>
                <w:rFonts w:hint="eastAsia" w:hAnsi="宋体"/>
              </w:rPr>
            </w:pPr>
            <w:r>
              <w:rPr>
                <w:rFonts w:hint="eastAsia" w:hAnsi="宋体"/>
              </w:rPr>
              <w:t xml:space="preserve">供应商提供正版国产化数据库软件一套，最终用户为南京</w:t>
            </w:r>
            <w:r>
              <w:rPr>
                <w:rFonts w:hint="eastAsia" w:hAnsi="宋体"/>
                <w:lang w:val="en-US" w:eastAsia="zh-CN"/>
              </w:rPr>
              <w:t xml:space="preserve">市</w:t>
            </w:r>
            <w:r>
              <w:rPr>
                <w:rFonts w:hint="eastAsia" w:hAnsi="宋体"/>
              </w:rPr>
              <w:t xml:space="preserve">儿童医院。</w:t>
            </w:r>
            <w:r>
              <w:rPr>
                <w:rFonts w:hint="eastAsia" w:hAnsi="宋体"/>
              </w:rPr>
            </w:r>
            <w:r/>
          </w:p>
          <w:p>
            <w:pPr>
              <w:pStyle w:val="1002"/>
              <w:numPr>
                <w:ilvl w:val="0"/>
                <w:numId w:val="0"/>
              </w:numPr>
              <w:rPr>
                <w:rFonts w:hint="eastAsia" w:hAnsi="宋体"/>
              </w:rPr>
            </w:pPr>
            <w:r>
              <w:rPr>
                <w:rFonts w:hint="eastAsia" w:hAnsi="宋体"/>
              </w:rPr>
              <w:t xml:space="preserve">国产化数据库授权模式 </w:t>
            </w:r>
            <w:r>
              <w:rPr>
                <w:rFonts w:hint="eastAsia" w:hAnsi="宋体"/>
              </w:rPr>
            </w:r>
            <w:r/>
          </w:p>
          <w:p>
            <w:pPr>
              <w:pStyle w:val="1002"/>
              <w:rPr>
                <w:rFonts w:hint="eastAsia" w:hAnsi="宋体"/>
              </w:rPr>
            </w:pPr>
            <w:r>
              <w:rPr>
                <w:rFonts w:hint="eastAsia" w:hAnsi="宋体"/>
              </w:rPr>
              <w:t xml:space="preserve">（1）采用永久商业授权（Perpetual License），一次性买断，终身使用所购版本内核，无使用期限、无到期锁库、无功能阉割。</w:t>
            </w:r>
            <w:r>
              <w:rPr>
                <w:rFonts w:hint="eastAsia" w:hAnsi="宋体"/>
              </w:rPr>
            </w:r>
            <w:r/>
          </w:p>
          <w:p>
            <w:pPr>
              <w:pStyle w:val="1002"/>
              <w:rPr>
                <w:rFonts w:hAnsi="宋体"/>
              </w:rPr>
            </w:pPr>
            <w:r>
              <w:rPr>
                <w:rFonts w:hint="eastAsia" w:hAnsi="宋体"/>
              </w:rPr>
              <w:t xml:space="preserve">（2）授权为原厂正版永久许可，无订阅、无年费、无后续强制续费，不设置时间锁、功能锁、连接数锁、容量锁。</w:t>
            </w:r>
            <w:r>
              <w:rPr>
                <w:rFonts w:hAnsi="宋体"/>
              </w:rPr>
            </w:r>
            <w:r/>
          </w:p>
        </w:tc>
      </w:tr>
      <w:tr>
        <w:trPr/>
        <w:tc>
          <w:tcPr>
            <w:tcW w:w="704" w:type="dxa"/>
            <w:vAlign w:val="center"/>
            <w:textDirection w:val="lrTb"/>
            <w:noWrap/>
          </w:tcPr>
          <w:p>
            <w:pPr>
              <w:pStyle w:val="1002"/>
              <w:rPr>
                <w:rFonts w:hint="eastAsia" w:hAnsi="宋体"/>
              </w:rPr>
            </w:pPr>
            <w:r>
              <w:rPr>
                <w:rFonts w:hAnsi="宋体"/>
              </w:rPr>
              <w:t xml:space="preserve">2</w:t>
            </w:r>
            <w:r>
              <w:rPr>
                <w:rFonts w:hint="eastAsia" w:hAnsi="宋体"/>
              </w:rPr>
            </w:r>
            <w:r/>
          </w:p>
        </w:tc>
        <w:tc>
          <w:tcPr>
            <w:tcW w:w="913" w:type="dxa"/>
            <w:vAlign w:val="center"/>
            <w:textDirection w:val="lrTb"/>
            <w:noWrap/>
          </w:tcPr>
          <w:p>
            <w:pPr>
              <w:pStyle w:val="1002"/>
              <w:rPr>
                <w:rFonts w:hint="eastAsia" w:hAnsi="宋体"/>
              </w:rPr>
            </w:pPr>
            <w:r>
              <w:rPr>
                <w:rFonts w:hint="eastAsia" w:hAnsi="宋体"/>
              </w:rPr>
              <w:t xml:space="preserve">非实质性要求</w:t>
            </w:r>
            <w:r>
              <w:rPr>
                <w:rFonts w:hint="eastAsia" w:hAnsi="宋体"/>
              </w:rPr>
            </w:r>
            <w:r/>
          </w:p>
        </w:tc>
        <w:tc>
          <w:tcPr>
            <w:tcW w:w="7573" w:type="dxa"/>
            <w:vAlign w:val="center"/>
            <w:textDirection w:val="lrTb"/>
            <w:noWrap/>
          </w:tcPr>
          <w:p>
            <w:pPr>
              <w:pStyle w:val="969"/>
              <w:numPr>
                <w:ilvl w:val="0"/>
                <w:numId w:val="5"/>
              </w:numPr>
              <w:rPr>
                <w:rFonts w:hint="eastAsia" w:ascii="宋体" w:hAnsi="宋体" w:cs="宋体"/>
                <w:sz w:val="22"/>
                <w:szCs w:val="22"/>
                <w:lang w:eastAsia="zh-CN"/>
              </w:rPr>
            </w:pPr>
            <w:r>
              <w:rPr>
                <w:rFonts w:ascii="宋体" w:hAnsi="宋体" w:cs="宋体"/>
                <w:sz w:val="22"/>
                <w:szCs w:val="22"/>
                <w:lang w:eastAsia="zh-CN"/>
              </w:rPr>
              <w:t xml:space="preserve">系统遵循先进性、 实用性、安全性、开放性与标准化等原则，系统具有良好的扩展性。</w:t>
            </w:r>
            <w:r>
              <w:rPr>
                <w:rFonts w:hint="eastAsia" w:ascii="宋体" w:hAnsi="宋体" w:cs="宋体"/>
                <w:sz w:val="22"/>
                <w:szCs w:val="22"/>
                <w:lang w:eastAsia="zh-CN"/>
              </w:rPr>
            </w:r>
            <w:r/>
          </w:p>
          <w:p>
            <w:pPr>
              <w:pStyle w:val="969"/>
              <w:numPr>
                <w:ilvl w:val="0"/>
                <w:numId w:val="5"/>
              </w:numPr>
              <w:rPr>
                <w:rFonts w:hint="eastAsia" w:ascii="宋体" w:hAnsi="宋体" w:cs="宋体"/>
                <w:sz w:val="22"/>
                <w:szCs w:val="22"/>
                <w:lang w:eastAsia="zh-CN"/>
              </w:rPr>
            </w:pPr>
            <w:r>
              <w:rPr>
                <w:rFonts w:ascii="宋体" w:hAnsi="宋体" w:cs="宋体"/>
                <w:sz w:val="22"/>
                <w:szCs w:val="22"/>
                <w:lang w:eastAsia="zh-CN"/>
              </w:rPr>
              <w:t xml:space="preserve">微服务技术架构，各服务之间高度自治，满足医院业务高并发的需求。</w:t>
            </w:r>
            <w:r>
              <w:rPr>
                <w:rFonts w:hint="eastAsia" w:ascii="宋体" w:hAnsi="宋体" w:cs="宋体"/>
                <w:sz w:val="22"/>
                <w:szCs w:val="22"/>
                <w:lang w:eastAsia="zh-CN"/>
              </w:rPr>
            </w:r>
            <w:r/>
          </w:p>
          <w:p>
            <w:pPr>
              <w:pStyle w:val="969"/>
              <w:numPr>
                <w:ilvl w:val="0"/>
                <w:numId w:val="5"/>
              </w:numPr>
              <w:rPr>
                <w:rFonts w:hint="eastAsia" w:ascii="宋体" w:hAnsi="宋体" w:cs="宋体"/>
                <w:sz w:val="22"/>
                <w:szCs w:val="22"/>
                <w:lang w:eastAsia="zh-CN"/>
              </w:rPr>
            </w:pPr>
            <w:r>
              <w:rPr>
                <w:rFonts w:hint="eastAsia" w:ascii="宋体" w:hAnsi="宋体" w:cs="宋体"/>
                <w:sz w:val="22"/>
                <w:szCs w:val="22"/>
                <w:lang w:eastAsia="zh-CN"/>
              </w:rPr>
              <w:t xml:space="preserve">数据备份：</w:t>
            </w:r>
            <w:r>
              <w:rPr>
                <w:rFonts w:hint="eastAsia" w:ascii="宋体" w:hAnsi="宋体" w:cs="宋体"/>
                <w:sz w:val="22"/>
                <w:szCs w:val="22"/>
                <w:lang w:val="en-US" w:eastAsia="zh-CN"/>
              </w:rPr>
              <w:t xml:space="preserve">成交供应商</w:t>
            </w:r>
            <w:r>
              <w:rPr>
                <w:rFonts w:hint="eastAsia" w:ascii="宋体" w:hAnsi="宋体" w:cs="宋体"/>
                <w:sz w:val="22"/>
                <w:szCs w:val="22"/>
                <w:lang w:eastAsia="zh-CN"/>
              </w:rPr>
              <w:t xml:space="preserve">配合医院对现有心电系统的所有数据（心电报告、患者信息、诊断记录、设备参数、用户权限等）进行全量备份，采用双重备份机制（本地备份+异地备份），备份完成后进行验证，确保数据完整、可恢复，避免替换过程中数据丢失。</w:t>
            </w:r>
            <w:r>
              <w:rPr>
                <w:rFonts w:hint="eastAsia" w:ascii="宋体" w:hAnsi="宋体" w:cs="宋体"/>
                <w:sz w:val="22"/>
                <w:szCs w:val="22"/>
                <w:lang w:eastAsia="zh-CN"/>
              </w:rPr>
            </w:r>
            <w:r/>
          </w:p>
          <w:p>
            <w:pPr>
              <w:pStyle w:val="969"/>
              <w:numPr>
                <w:ilvl w:val="0"/>
                <w:numId w:val="5"/>
              </w:numPr>
              <w:rPr>
                <w:rFonts w:ascii="宋体" w:hAnsi="宋体" w:cs="宋体"/>
                <w:sz w:val="22"/>
                <w:szCs w:val="22"/>
                <w:lang w:eastAsia="zh-CN"/>
              </w:rPr>
            </w:pPr>
            <w:r>
              <w:rPr>
                <w:rFonts w:hint="eastAsia" w:ascii="宋体" w:hAnsi="宋体" w:cs="宋体"/>
                <w:sz w:val="22"/>
                <w:szCs w:val="22"/>
                <w:lang w:eastAsia="zh-CN"/>
              </w:rPr>
              <w:t xml:space="preserve">权限梳理：梳理现有系统的用户角色、权限分配，明确医生工作站、管理后台的用户权限边界，确保替换后权限分配与原有一致，实现业务与管理分离，保障临床业务及管理工作正常开展。</w:t>
            </w:r>
            <w:r>
              <w:rPr>
                <w:rFonts w:ascii="宋体" w:hAnsi="宋体" w:cs="宋体"/>
                <w:sz w:val="22"/>
                <w:szCs w:val="22"/>
                <w:lang w:eastAsia="zh-CN"/>
              </w:rPr>
            </w:r>
            <w:r/>
          </w:p>
          <w:p>
            <w:pPr>
              <w:pStyle w:val="969"/>
              <w:numPr>
                <w:ilvl w:val="0"/>
                <w:numId w:val="5"/>
              </w:numPr>
              <w:rPr>
                <w:rFonts w:hint="eastAsia" w:ascii="宋体" w:hAnsi="宋体" w:cs="宋体"/>
                <w:sz w:val="22"/>
                <w:szCs w:val="22"/>
                <w:lang w:eastAsia="zh-CN"/>
              </w:rPr>
            </w:pPr>
            <w:r>
              <w:rPr>
                <w:rFonts w:ascii="宋体" w:hAnsi="宋体" w:cs="宋体"/>
                <w:sz w:val="22"/>
                <w:szCs w:val="22"/>
                <w:lang w:eastAsia="zh-CN"/>
              </w:rPr>
              <w:t xml:space="preserve">系统需兼容C/S与B/S混合运行模式，并配备专用客户端软件，</w:t>
            </w:r>
            <w:r>
              <w:rPr>
                <w:rFonts w:hint="eastAsia" w:ascii="宋体" w:hAnsi="宋体" w:cs="宋体"/>
                <w:sz w:val="22"/>
                <w:szCs w:val="22"/>
                <w:lang w:eastAsia="zh-CN"/>
              </w:rPr>
              <w:t xml:space="preserve">支持</w:t>
            </w:r>
            <w:r>
              <w:rPr>
                <w:rFonts w:ascii="宋体" w:hAnsi="宋体" w:cs="宋体"/>
                <w:sz w:val="22"/>
                <w:szCs w:val="22"/>
                <w:lang w:eastAsia="zh-CN"/>
              </w:rPr>
              <w:t xml:space="preserve">用户在离线环境下登录操作。</w:t>
            </w:r>
            <w:r>
              <w:rPr>
                <w:rFonts w:hint="eastAsia" w:ascii="宋体" w:hAnsi="宋体" w:cs="宋体"/>
                <w:sz w:val="22"/>
                <w:szCs w:val="22"/>
                <w:lang w:eastAsia="zh-CN"/>
              </w:rPr>
            </w:r>
            <w:r/>
          </w:p>
          <w:p>
            <w:pPr>
              <w:pStyle w:val="1002"/>
              <w:numPr>
                <w:ilvl w:val="0"/>
                <w:numId w:val="5"/>
              </w:numPr>
              <w:rPr>
                <w:rFonts w:hint="eastAsia" w:hAnsi="宋体"/>
              </w:rPr>
            </w:pPr>
            <w:r>
              <w:rPr>
                <w:rFonts w:hint="eastAsia" w:hAnsi="宋体"/>
              </w:rPr>
              <w:t xml:space="preserve">支持 SQL Server、Mysq</w:t>
            </w:r>
            <w:r>
              <w:rPr>
                <w:rFonts w:hint="eastAsia" w:hAnsi="宋体"/>
                <w:lang w:val="en-US" w:eastAsia="zh-CN"/>
              </w:rPr>
              <w:t xml:space="preserve">l</w:t>
            </w:r>
            <w:r>
              <w:rPr>
                <w:rFonts w:hint="eastAsia" w:hAnsi="宋体"/>
              </w:rPr>
              <w:t xml:space="preserve">和达梦、高斯、海量等国产化数据库。</w:t>
            </w:r>
            <w:r>
              <w:rPr>
                <w:rFonts w:hint="eastAsia" w:hAnsi="宋体"/>
              </w:rPr>
            </w:r>
            <w:r/>
          </w:p>
          <w:p>
            <w:pPr>
              <w:pStyle w:val="1002"/>
              <w:numPr>
                <w:ilvl w:val="0"/>
                <w:numId w:val="5"/>
              </w:numPr>
              <w:rPr>
                <w:rFonts w:hint="eastAsia" w:hAnsi="宋体"/>
              </w:rPr>
            </w:pPr>
            <w:r>
              <w:rPr>
                <w:rFonts w:hint="eastAsia" w:hAnsi="宋体"/>
              </w:rPr>
              <w:t xml:space="preserve">支持国产操作系统部署如</w:t>
            </w:r>
            <w:r>
              <w:rPr>
                <w:rFonts w:hint="eastAsia" w:hAnsi="宋体"/>
                <w:lang w:eastAsia="zh-CN"/>
              </w:rPr>
              <w:t xml:space="preserve">：</w:t>
            </w:r>
            <w:r>
              <w:rPr>
                <w:rFonts w:hint="eastAsia" w:hAnsi="宋体"/>
              </w:rPr>
              <w:t xml:space="preserve">麒麟、欧拉、统信等。</w:t>
            </w:r>
            <w:r>
              <w:rPr>
                <w:rFonts w:hint="eastAsia" w:hAnsi="宋体"/>
              </w:rPr>
            </w:r>
            <w:r/>
          </w:p>
          <w:p>
            <w:pPr>
              <w:pStyle w:val="1002"/>
              <w:rPr>
                <w:rFonts w:hint="eastAsia" w:hAnsi="宋体"/>
              </w:rPr>
            </w:pPr>
            <w:r>
              <w:t xml:space="preserve">▲</w:t>
            </w:r>
            <w:r>
              <w:rPr>
                <w:rFonts w:hint="eastAsia"/>
              </w:rPr>
              <w:t xml:space="preserve">8、</w:t>
            </w:r>
            <w:r>
              <w:rPr>
                <w:rFonts w:hAnsi="宋体"/>
              </w:rPr>
              <w:t xml:space="preserve">心电系统支持适配国产操作系统及数据库，符合信创环境的部署标准。</w:t>
            </w:r>
            <w:r>
              <w:rPr>
                <w:rFonts w:hint="eastAsia" w:hAnsi="宋体"/>
              </w:rPr>
            </w:r>
            <w:r/>
          </w:p>
          <w:p>
            <w:pPr>
              <w:pStyle w:val="1002"/>
              <w:numPr>
                <w:ilvl w:val="0"/>
                <w:numId w:val="0"/>
              </w:numPr>
              <w:rPr>
                <w:rFonts w:hint="eastAsia" w:hAnsi="宋体"/>
              </w:rPr>
            </w:pPr>
            <w:r>
              <w:rPr>
                <w:rFonts w:hint="eastAsia" w:hAnsi="宋体"/>
                <w:lang w:val="en-US" w:eastAsia="zh-CN"/>
              </w:rPr>
              <w:t xml:space="preserve">9、</w:t>
            </w:r>
            <w:r>
              <w:rPr>
                <w:rFonts w:hint="eastAsia" w:hAnsi="宋体"/>
              </w:rPr>
              <w:t xml:space="preserve">支持医生工作站适配国产化环境。</w:t>
            </w:r>
            <w:r>
              <w:rPr>
                <w:rFonts w:hint="eastAsia" w:hAnsi="宋体"/>
              </w:rPr>
            </w:r>
            <w:r/>
          </w:p>
          <w:p>
            <w:pPr>
              <w:pStyle w:val="1002"/>
              <w:rPr>
                <w:rFonts w:hint="eastAsia" w:hAnsi="宋体"/>
              </w:rPr>
            </w:pPr>
            <w:r>
              <w:rPr>
                <w:rFonts w:hint="eastAsia" w:hAnsi="宋体"/>
              </w:rPr>
              <w:t xml:space="preserve">10、支持AI自动诊断功能适配国产化环境。</w:t>
            </w:r>
            <w:r>
              <w:rPr>
                <w:rFonts w:hint="eastAsia" w:hAnsi="宋体"/>
              </w:rPr>
            </w:r>
            <w:r/>
          </w:p>
          <w:p>
            <w:pPr>
              <w:pStyle w:val="1002"/>
              <w:rPr>
                <w:rFonts w:hint="eastAsia" w:hAnsi="宋体"/>
              </w:rPr>
            </w:pPr>
            <w:r>
              <w:t xml:space="preserve">▲</w:t>
            </w:r>
            <w:r>
              <w:rPr>
                <w:rFonts w:hint="eastAsia"/>
              </w:rPr>
              <w:t xml:space="preserve">11、</w:t>
            </w:r>
            <w:r>
              <w:rPr>
                <w:rFonts w:hint="eastAsia" w:hAnsi="宋体"/>
              </w:rPr>
              <w:t xml:space="preserve">供应商应具备</w:t>
            </w:r>
            <w:r>
              <w:rPr>
                <w:rFonts w:hAnsi="宋体"/>
              </w:rPr>
              <w:t xml:space="preserve">心电系统国产化部署项目</w:t>
            </w:r>
            <w:r>
              <w:rPr>
                <w:rFonts w:hint="eastAsia" w:hAnsi="宋体"/>
              </w:rPr>
              <w:t xml:space="preserve">经验。</w:t>
            </w:r>
            <w:r>
              <w:rPr>
                <w:rFonts w:hint="eastAsia" w:hAnsi="宋体"/>
              </w:rPr>
            </w:r>
            <w:r/>
          </w:p>
          <w:p>
            <w:pPr>
              <w:pStyle w:val="871"/>
              <w:rPr>
                <w:rFonts w:hint="eastAsia" w:ascii="宋体" w:hAnsi="宋体" w:cs="宋体"/>
                <w:sz w:val="22"/>
              </w:rPr>
            </w:pPr>
            <w:r>
              <w:rPr>
                <w:rFonts w:hint="eastAsia" w:ascii="宋体" w:hAnsi="宋体" w:cs="宋体"/>
                <w:sz w:val="22"/>
              </w:rPr>
              <w:t xml:space="preserve">12、</w:t>
            </w:r>
            <w:r>
              <w:rPr>
                <w:rFonts w:ascii="宋体" w:hAnsi="宋体" w:cs="宋体"/>
                <w:sz w:val="22"/>
              </w:rPr>
              <w:t xml:space="preserve">系统提供完善的接口服务，支持与第三方信息平台对接，可通过视图、存储过程、Web</w:t>
            </w:r>
            <w:r>
              <w:rPr>
                <w:rFonts w:hint="eastAsia" w:ascii="宋体" w:hAnsi="宋体" w:cs="宋体"/>
                <w:sz w:val="22"/>
                <w:lang w:val="en-US" w:eastAsia="zh-CN"/>
              </w:rPr>
              <w:t xml:space="preserve"> </w:t>
            </w:r>
            <w:r>
              <w:rPr>
                <w:rFonts w:ascii="宋体" w:hAnsi="宋体" w:cs="宋体"/>
                <w:sz w:val="22"/>
              </w:rPr>
              <w:t xml:space="preserve">service、DICOM、HL7等多种技术方式实现接口功能。</w:t>
            </w:r>
            <w:r>
              <w:rPr>
                <w:rFonts w:hint="eastAsia" w:ascii="宋体" w:hAnsi="宋体" w:cs="宋体"/>
                <w:sz w:val="22"/>
              </w:rPr>
            </w:r>
            <w:r/>
          </w:p>
          <w:p>
            <w:pPr>
              <w:pStyle w:val="1002"/>
              <w:rPr>
                <w:rFonts w:hint="eastAsia" w:hAnsi="宋体"/>
              </w:rPr>
            </w:pPr>
            <w:r>
              <w:rPr>
                <w:rFonts w:hint="eastAsia" w:hAnsi="宋体"/>
              </w:rPr>
              <w:t xml:space="preserve">13、</w:t>
            </w:r>
            <w:r>
              <w:rPr>
                <w:rFonts w:hAnsi="宋体"/>
              </w:rPr>
              <w:t xml:space="preserve">支持第三方系统调阅心电图报告，可浏览并打印心电图报告。</w:t>
            </w:r>
            <w:r>
              <w:rPr>
                <w:rFonts w:hint="eastAsia" w:hAnsi="宋体"/>
              </w:rPr>
            </w:r>
            <w:r/>
          </w:p>
          <w:p>
            <w:pPr>
              <w:pStyle w:val="871"/>
              <w:rPr>
                <w:rFonts w:hint="eastAsia" w:ascii="宋体" w:hAnsi="宋体" w:cs="宋体"/>
                <w:sz w:val="22"/>
              </w:rPr>
            </w:pPr>
            <w:r>
              <w:rPr>
                <w:rFonts w:hint="eastAsia" w:ascii="宋体" w:hAnsi="宋体" w:cs="宋体"/>
                <w:sz w:val="22"/>
              </w:rPr>
              <w:t xml:space="preserve">14、</w:t>
            </w:r>
            <w:r>
              <w:rPr>
                <w:rFonts w:ascii="宋体" w:hAnsi="宋体" w:cs="宋体"/>
                <w:sz w:val="22"/>
              </w:rPr>
              <w:t xml:space="preserve">系统具备自动校时功能，支持与医院时间服务器同步，确保联网心电图机与工作站的时间保持一致。</w:t>
            </w:r>
            <w:r>
              <w:rPr>
                <w:rFonts w:hint="eastAsia" w:ascii="宋体" w:hAnsi="宋体" w:cs="宋体"/>
                <w:sz w:val="22"/>
              </w:rPr>
            </w:r>
            <w:r/>
          </w:p>
          <w:p>
            <w:pPr>
              <w:pStyle w:val="871"/>
              <w:rPr>
                <w:rFonts w:ascii="宋体" w:hAnsi="宋体" w:cs="宋体"/>
                <w:sz w:val="22"/>
              </w:rPr>
            </w:pPr>
            <w:r>
              <w:t xml:space="preserve">▲</w:t>
            </w:r>
            <w:r>
              <w:rPr>
                <w:rFonts w:hint="eastAsia" w:ascii="宋体" w:hAnsi="宋体" w:cs="宋体"/>
                <w:sz w:val="22"/>
              </w:rPr>
              <w:t xml:space="preserve">15、</w:t>
            </w:r>
            <w:r>
              <w:rPr>
                <w:rFonts w:ascii="宋体" w:hAnsi="宋体" w:cs="宋体"/>
                <w:sz w:val="22"/>
              </w:rPr>
              <w:t xml:space="preserve">系统应实现对心电数据采集、传输、诊断及归档的全流程追踪管理，详细记录每份心电报告的生成过程，为功能调试、故障排查与定位提供坚实的技术支撑与保障。</w:t>
            </w:r>
            <w:r>
              <w:rPr>
                <w:rFonts w:ascii="宋体" w:hAnsi="宋体" w:cs="宋体"/>
                <w:sz w:val="22"/>
              </w:rPr>
            </w:r>
            <w:r/>
          </w:p>
          <w:p>
            <w:pPr>
              <w:pStyle w:val="871"/>
              <w:rPr>
                <w:rFonts w:ascii="宋体" w:hAnsi="宋体" w:cs="宋体"/>
                <w:sz w:val="22"/>
              </w:rPr>
            </w:pPr>
            <w:r>
              <w:rPr>
                <w:rFonts w:hint="eastAsia" w:ascii="宋体" w:hAnsi="宋体" w:cs="宋体"/>
                <w:sz w:val="22"/>
              </w:rPr>
              <w:t xml:space="preserve">16、</w:t>
            </w:r>
            <w:r>
              <w:rPr>
                <w:rFonts w:ascii="宋体" w:hAnsi="宋体" w:cs="宋体"/>
                <w:sz w:val="22"/>
              </w:rPr>
              <w:t xml:space="preserve">系统有经过IHE数字心电诊断系统集成模式和功能角色的专项测试，能够满足医疗机构信息系统及设备间的信息互联互通与集成共享需求。</w:t>
            </w:r>
            <w:r>
              <w:rPr>
                <w:rFonts w:ascii="宋体" w:hAnsi="宋体" w:cs="宋体"/>
                <w:sz w:val="22"/>
              </w:rPr>
            </w:r>
            <w:r/>
          </w:p>
          <w:p>
            <w:pPr>
              <w:pStyle w:val="871"/>
              <w:rPr>
                <w:rFonts w:ascii="宋体" w:hAnsi="宋体" w:cs="宋体"/>
                <w:sz w:val="22"/>
              </w:rPr>
            </w:pPr>
            <w:r>
              <w:t xml:space="preserve">▲</w:t>
            </w:r>
            <w:r>
              <w:rPr>
                <w:rFonts w:hint="eastAsia" w:ascii="宋体" w:hAnsi="宋体" w:cs="宋体"/>
                <w:sz w:val="22"/>
              </w:rPr>
              <w:t xml:space="preserve">17、</w:t>
            </w:r>
            <w:r>
              <w:rPr>
                <w:rFonts w:ascii="宋体" w:hAnsi="宋体" w:cs="宋体"/>
                <w:sz w:val="22"/>
              </w:rPr>
              <w:t xml:space="preserve">国产化改造后，系统与现有医院信息系统（HIS、LIS等）接口通畅，接口费用由</w:t>
            </w:r>
            <w:r>
              <w:rPr>
                <w:rFonts w:hint="eastAsia" w:ascii="宋体" w:hAnsi="宋体" w:cs="宋体"/>
                <w:sz w:val="22"/>
                <w:lang w:val="en-US" w:eastAsia="zh-CN"/>
              </w:rPr>
              <w:t xml:space="preserve">成交供应商</w:t>
            </w:r>
            <w:r>
              <w:rPr>
                <w:rFonts w:ascii="宋体" w:hAnsi="宋体" w:cs="宋体"/>
                <w:sz w:val="22"/>
              </w:rPr>
              <w:t xml:space="preserve">全额承担，无需医院额外支付</w:t>
            </w:r>
            <w:r>
              <w:rPr>
                <w:rFonts w:hint="eastAsia" w:ascii="宋体" w:hAnsi="宋体" w:cs="宋体"/>
                <w:sz w:val="22"/>
              </w:rPr>
              <w:t xml:space="preserve">。</w:t>
            </w:r>
            <w:r>
              <w:rPr>
                <w:rFonts w:ascii="宋体" w:hAnsi="宋体" w:cs="宋体"/>
                <w:sz w:val="22"/>
              </w:rPr>
            </w:r>
            <w:r/>
          </w:p>
          <w:p>
            <w:pPr>
              <w:pStyle w:val="871"/>
              <w:rPr>
                <w:rFonts w:hint="eastAsia" w:ascii="宋体" w:hAnsi="宋体" w:cs="宋体"/>
                <w:sz w:val="22"/>
              </w:rPr>
            </w:pPr>
            <w:r>
              <w:rPr>
                <w:rFonts w:hint="eastAsia" w:ascii="宋体" w:hAnsi="宋体" w:cs="宋体"/>
                <w:sz w:val="22"/>
              </w:rPr>
              <w:t xml:space="preserve">18、国产化改造后，系统需无缝对接</w:t>
            </w:r>
            <w:r>
              <w:rPr>
                <w:rFonts w:ascii="宋体" w:hAnsi="宋体" w:cs="宋体"/>
                <w:sz w:val="22"/>
              </w:rPr>
              <w:t xml:space="preserve">医院现有不同品牌与型号的心电设备，支持采集原始数据，不能以截屏、拷贝、拍照等方式获取数据，并以标准的数据格式存储，实现心电数据分析</w:t>
            </w:r>
            <w:r>
              <w:rPr>
                <w:rFonts w:hint="eastAsia" w:ascii="宋体" w:hAnsi="宋体" w:cs="宋体"/>
                <w:sz w:val="22"/>
              </w:rPr>
              <w:t xml:space="preserve">。</w:t>
            </w:r>
            <w:r>
              <w:rPr>
                <w:rFonts w:ascii="宋体" w:hAnsi="宋体" w:cs="宋体"/>
                <w:sz w:val="22"/>
              </w:rPr>
              <w:t xml:space="preserve">对接所产生的费用由</w:t>
            </w:r>
            <w:r>
              <w:rPr>
                <w:rFonts w:hint="eastAsia" w:ascii="宋体" w:hAnsi="宋体" w:cs="宋体"/>
                <w:sz w:val="22"/>
                <w:lang w:val="en-US" w:eastAsia="zh-CN"/>
              </w:rPr>
              <w:t xml:space="preserve">成交供应商</w:t>
            </w:r>
            <w:r>
              <w:rPr>
                <w:rFonts w:ascii="宋体" w:hAnsi="宋体" w:cs="宋体"/>
                <w:sz w:val="22"/>
              </w:rPr>
              <w:t xml:space="preserve">承担。</w:t>
            </w:r>
            <w:r>
              <w:rPr>
                <w:rFonts w:hint="eastAsia" w:ascii="宋体" w:hAnsi="宋体" w:cs="宋体"/>
                <w:sz w:val="22"/>
              </w:rPr>
            </w:r>
            <w:r/>
          </w:p>
        </w:tc>
      </w:tr>
    </w:tbl>
    <w:p>
      <w:pPr>
        <w:pStyle w:val="871"/>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rPr>
          <w:rFonts w:hint="eastAsia" w:ascii="宋体" w:hAnsi="宋体" w:cs="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在不中断现有心电业务开展、保持原有业务流程不变的前提下，完成心电系统国产化环境替换，实现替换后系统与现有医院信息系统无缝对接，满足信创部署标准，支持适配国产操作系统、国产数据库，同时保障系统功能完整性、稳定性及高并发需求。</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（2）服务要求</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1、系统免费升级与维护期为壹年，实施上线、维护工作必须由原厂家完成；必须在合同签订后60</w:t>
      </w:r>
      <w:r>
        <w:rPr>
          <w:rFonts w:hint="eastAsia" w:ascii="宋体" w:hAnsi="宋体" w:eastAsia="宋体" w:cs="宋体"/>
          <w:sz w:val="24"/>
          <w:szCs w:val="24"/>
          <w:lang w:val="en-US" w:eastAsia="zh-CN"/>
        </w:rPr>
        <w:t xml:space="preserve">天</w:t>
      </w:r>
      <w:r>
        <w:rPr>
          <w:rFonts w:hint="eastAsia" w:ascii="宋体" w:hAnsi="宋体" w:eastAsia="宋体" w:cs="宋体"/>
          <w:sz w:val="24"/>
          <w:szCs w:val="24"/>
        </w:rPr>
        <w:t xml:space="preserve">内完成系统开发和初验，初验后开始试运行并在试运行15个工作日后进行最终验收。</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2、提供7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24小时电话、现场的维护、软件升级服务；每季度至少提供一次巡检及协助报告分析服务。</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3、当收到医院的报修要求时，若1小时内电话无法解决，3小时内到达现场进行维护，48小时内解决完毕。</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（3）验收要求</w:t>
      </w:r>
      <w:r>
        <w:rPr>
          <w:rFonts w:hint="eastAsia" w:ascii="宋体" w:hAnsi="宋体" w:eastAsia="宋体" w:cs="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sz w:val="24"/>
          <w:szCs w:val="24"/>
        </w:rPr>
        <w:t xml:space="preserve">本项目要求整体维保期1年，从验收合格之日起计算。</w:t>
      </w:r>
      <w:r>
        <w:rPr>
          <w:rFonts w:hint="eastAsia" w:ascii="宋体" w:hAnsi="宋体" w:cs="宋体"/>
          <w:bCs/>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①项目经理：1人，具有5年以上信息化项目管理工作经验，项目开发期间须驻场服务，不得兼任其他岗位。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②技术负责人</w:t>
      </w:r>
      <w:r>
        <w:rPr>
          <w:rFonts w:hint="eastAsia" w:ascii="宋体" w:hAnsi="宋体"/>
          <w:sz w:val="24"/>
          <w:szCs w:val="24"/>
          <w:lang w:eastAsia="zh-CN"/>
        </w:rPr>
        <w:t xml:space="preserve">：</w:t>
      </w:r>
      <w:r>
        <w:rPr>
          <w:rFonts w:hint="eastAsia" w:ascii="宋体" w:hAnsi="宋体"/>
          <w:sz w:val="24"/>
          <w:szCs w:val="24"/>
        </w:rPr>
        <w:t xml:space="preserve">1人，具有5年以上信息化项目技术管理工作经验，项目开发期间须驻场服务，不得兼任其他岗位。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③开发实施人员：不少于2人，具有信息化工作经验，项目开发期间须2人驻场服务。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④运维服务人员：不少于1人，须驻场服务，具有信息化工作经验。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⑤项目组所有人员必须为供应商正式工作人员，不得兼任其他项目工作，未经采购人同意，人员不得更换。 </w:t>
      </w:r>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rPr>
          <w:rFonts w:hint="eastAsia" w:ascii="宋体" w:hAnsi="宋体" w:cs="宋体"/>
          <w:bCs/>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rPr>
          <w:rFonts w:hint="eastAsia" w:ascii="宋体" w:hAnsi="宋体" w:cs="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（8）信创适配要求</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rPr>
          <w:rFonts w:hint="eastAsia" w:ascii="宋体" w:hAnsi="宋体"/>
          <w:sz w:val="24"/>
          <w:szCs w:val="24"/>
        </w:rPr>
      </w:r>
      <w:r/>
    </w:p>
    <w:p>
      <w:pPr>
        <w:pStyle w:val="871"/>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871"/>
        <w:ind w:firstLine="480"/>
        <w:jc w:val="left"/>
        <w:spacing w:line="264" w:lineRule="auto"/>
        <w:rPr>
          <w:rFonts w:hint="eastAsia" w:ascii="宋体" w:hAnsi="宋体"/>
          <w:sz w:val="24"/>
          <w:szCs w:val="24"/>
        </w:rPr>
      </w:pPr>
      <w:r>
        <w:rPr>
          <w:rFonts w:hint="eastAsia" w:ascii="宋体" w:hAnsi="宋体"/>
          <w:sz w:val="24"/>
          <w:szCs w:val="24"/>
        </w:rPr>
        <w:t xml:space="preserve">（10）系统对接要求</w:t>
      </w:r>
      <w:r>
        <w:rPr>
          <w:rFonts w:hint="eastAsia" w:ascii="宋体" w:hAnsi="宋体"/>
          <w:sz w:val="24"/>
          <w:szCs w:val="24"/>
        </w:rPr>
        <w:br w:type="textWrapping" w:clear="all"/>
      </w:r>
      <w:r>
        <w:rPr>
          <w:rFonts w:hint="eastAsia" w:ascii="宋体" w:hAnsi="宋体"/>
          <w:sz w:val="24"/>
          <w:szCs w:val="24"/>
        </w:rPr>
        <w:t xml:space="preserve">    供应商在提供定制软件开发服务时，需满足以下对接要求：</w:t>
      </w:r>
      <w:r>
        <w:rPr>
          <w:rFonts w:hint="eastAsia" w:ascii="宋体" w:hAnsi="宋体"/>
          <w:sz w:val="24"/>
          <w:szCs w:val="24"/>
        </w:rPr>
        <w:br w:type="textWrapping" w:clear="all"/>
      </w:r>
      <w:r>
        <w:rPr>
          <w:rFonts w:hint="eastAsia" w:ascii="宋体" w:hAnsi="宋体"/>
          <w:sz w:val="24"/>
          <w:szCs w:val="24"/>
        </w:rPr>
        <w:t xml:space="preserve">    与</w:t>
      </w:r>
      <w:r>
        <w:rPr>
          <w:rFonts w:ascii="宋体" w:hAnsi="宋体" w:cs="宋体"/>
          <w:sz w:val="24"/>
          <w:szCs w:val="24"/>
        </w:rPr>
        <w:t xml:space="preserve">现有医院信息系统（HIS、LIS等）接口</w:t>
      </w:r>
      <w:r>
        <w:rPr>
          <w:rFonts w:hint="eastAsia" w:ascii="宋体" w:hAnsi="宋体"/>
          <w:sz w:val="24"/>
          <w:szCs w:val="24"/>
        </w:rPr>
        <w:t xml:space="preserve">对接；对接工作联系人：杨老师，联系电话：025-52865895。</w:t>
      </w:r>
      <w:r>
        <w:rPr>
          <w:rFonts w:hint="eastAsia" w:ascii="宋体" w:hAnsi="宋体"/>
          <w:sz w:val="24"/>
          <w:szCs w:val="24"/>
        </w:rPr>
      </w:r>
      <w:r/>
    </w:p>
    <w:p>
      <w:pPr>
        <w:pStyle w:val="871"/>
        <w:ind w:firstLine="480"/>
        <w:spacing w:line="264"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871"/>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rPr>
          <w:rFonts w:hint="eastAsia"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合同签订后60天内完成系统开发及完成项目整体交付</w:t>
      </w:r>
      <w:r>
        <w:rPr>
          <w:rFonts w:ascii="宋体" w:hAnsi="宋体" w:cs="宋体"/>
          <w:sz w:val="24"/>
          <w:szCs w:val="24"/>
        </w:rPr>
        <w:t xml:space="preserve">。</w:t>
      </w:r>
      <w:r>
        <w:rPr>
          <w:rFonts w:ascii="宋体" w:hAnsi="宋体" w:cs="宋体"/>
          <w:sz w:val="24"/>
          <w:szCs w:val="24"/>
        </w:rPr>
      </w:r>
      <w:r/>
    </w:p>
    <w:p>
      <w:pPr>
        <w:pStyle w:val="871"/>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hint="eastAsia" w:ascii="宋体" w:hAnsi="宋体" w:cs="宋体"/>
          <w:sz w:val="24"/>
          <w:szCs w:val="24"/>
        </w:rPr>
      </w:pPr>
      <w:r/>
      <w:bookmarkStart w:id="87" w:name="OLE_LINK1"/>
      <w:r>
        <w:rPr>
          <w:rFonts w:hint="eastAsia" w:ascii="宋体" w:hAnsi="宋体" w:cs="宋体"/>
          <w:sz w:val="24"/>
          <w:szCs w:val="24"/>
        </w:rPr>
        <w:t xml:space="preserve">6.其他要求</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bookmarkEnd w:id="87"/>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cs="宋体"/>
          <w:sz w:val="24"/>
          <w:szCs w:val="24"/>
        </w:rPr>
      </w:r>
      <w:r/>
    </w:p>
    <w:p>
      <w:pPr>
        <w:pStyle w:val="942"/>
        <w:ind w:firstLine="0"/>
        <w:spacing w:line="264" w:lineRule="auto"/>
        <w:rPr>
          <w:rFonts w:hint="eastAsia"/>
        </w:rPr>
      </w:pPr>
      <w:r>
        <w:rPr>
          <w:rFonts w:hint="eastAsia"/>
        </w:rPr>
      </w:r>
      <w:r/>
    </w:p>
    <w:p>
      <w:pPr>
        <w:pStyle w:val="994"/>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评审方法与评审标准</w:t>
      </w:r>
      <w:r>
        <w:rPr>
          <w:rFonts w:hint="eastAsia" w:ascii="方正小标宋简体" w:hAnsi="方正小标宋简体" w:eastAsia="方正小标宋简体" w:cs="方正小标宋简体"/>
          <w:sz w:val="36"/>
          <w:szCs w:val="36"/>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rPr>
          <w:rFonts w:hint="eastAsia" w:ascii="黑体" w:hAnsi="黑体" w:eastAsia="黑体" w:cs="黑体"/>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71"/>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871"/>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71"/>
        <w:ind w:firstLine="420"/>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且供应商在响应文件中对此作出承诺的（按照磋商文件要求在《分项报价表》中作出承诺），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pStyle w:val="871"/>
        <w:ind w:firstLine="420"/>
        <w:rPr>
          <w:rFonts w:hint="eastAsia" w:ascii="宋体" w:hAnsi="宋体"/>
          <w:sz w:val="24"/>
        </w:rPr>
      </w:pPr>
      <w:r>
        <w:rPr>
          <w:rFonts w:hint="eastAsia" w:ascii="宋体" w:hAnsi="宋体"/>
          <w:sz w:val="24"/>
        </w:rPr>
        <w:t xml:space="preserve">3.供应商需按照磋商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71"/>
        <w:ind w:firstLine="420"/>
        <w:widowControl/>
        <w:rPr>
          <w:rFonts w:hint="eastAsia" w:ascii="宋体" w:hAnsi="宋体" w:cs="宋体"/>
          <w:b/>
          <w:bCs/>
          <w:sz w:val="24"/>
          <w:szCs w:val="24"/>
        </w:rPr>
      </w:pPr>
      <w:r>
        <w:rPr>
          <w:rFonts w:hint="eastAsia" w:ascii="宋体" w:hAnsi="宋体"/>
          <w:sz w:val="24"/>
        </w:rPr>
        <w:t xml:space="preserve">4.</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rPr>
          <w:rFonts w:hint="eastAsia" w:ascii="黑体" w:hAnsi="黑体" w:eastAsia="黑体" w:cs="黑体"/>
          <w:sz w:val="24"/>
          <w:szCs w:val="24"/>
        </w:rPr>
      </w:r>
      <w:r/>
    </w:p>
    <w:p>
      <w:pPr>
        <w:pStyle w:val="871"/>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对报价给予1</w:t>
      </w:r>
      <w:r>
        <w:rPr>
          <w:rFonts w:hint="eastAsia" w:ascii="宋体" w:hAnsi="宋体"/>
          <w:sz w:val="24"/>
          <w:szCs w:val="24"/>
        </w:rPr>
        <w:t xml:space="preserve">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71"/>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71"/>
        <w:ind w:firstLine="480"/>
        <w:rPr>
          <w:rFonts w:hint="eastAsia" w:ascii="黑体" w:hAnsi="黑体" w:eastAsia="黑体" w:cs="黑体"/>
          <w:sz w:val="24"/>
          <w:szCs w:val="24"/>
        </w:rPr>
      </w:pPr>
      <w:r>
        <w:rPr>
          <w:rFonts w:hint="eastAsia" w:ascii="黑体" w:hAnsi="黑体" w:eastAsia="黑体" w:cs="黑体"/>
          <w:sz w:val="24"/>
          <w:szCs w:val="24"/>
        </w:rPr>
        <w:t xml:space="preserve">四、评审标准</w:t>
      </w:r>
      <w:r>
        <w:rPr>
          <w:rFonts w:hint="eastAsia"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71"/>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71"/>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519" w:type="dxa"/>
            <w:vAlign w:val="center"/>
            <w:textDirection w:val="lrTb"/>
            <w:noWrap w:val="false"/>
          </w:tcPr>
          <w:p>
            <w:pPr>
              <w:pStyle w:val="871"/>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71"/>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基准价/最终报价）×价格分值（小数点保留两位）</w:t>
            </w:r>
            <w:r>
              <w:rPr>
                <w:rFonts w:hint="eastAsia" w:ascii="宋体" w:hAnsi="宋体" w:cs="宋体"/>
              </w:rPr>
            </w:r>
            <w:r/>
          </w:p>
          <w:p>
            <w:pPr>
              <w:pStyle w:val="871"/>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W w:w="647" w:type="dxa"/>
            <w:vAlign w:val="center"/>
            <w:textDirection w:val="lrTb"/>
            <w:noWrap w:val="false"/>
          </w:tcPr>
          <w:p>
            <w:pPr>
              <w:pStyle w:val="871"/>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1"/>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71"/>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871"/>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w:t>
            </w:r>
            <w:r>
              <w:rPr>
                <w:rFonts w:hint="eastAsia" w:ascii="宋体" w:hAnsi="宋体" w:cs="宋体"/>
                <w:lang w:eastAsia="zh-CN"/>
              </w:rPr>
              <w:t xml:space="preserve">（</w:t>
            </w:r>
            <w:r>
              <w:rPr>
                <w:rFonts w:hint="eastAsia" w:ascii="宋体" w:hAnsi="宋体" w:cs="宋体"/>
                <w:lang w:val="en-US" w:eastAsia="zh-CN"/>
              </w:rPr>
              <w:t xml:space="preserve">共计4个</w:t>
            </w:r>
            <w:r>
              <w:rPr>
                <w:rFonts w:hint="eastAsia" w:ascii="宋体" w:hAnsi="宋体" w:cs="宋体"/>
                <w:lang w:eastAsia="zh-CN"/>
              </w:rPr>
              <w:t xml:space="preserve">）</w:t>
            </w:r>
            <w:r>
              <w:rPr>
                <w:rFonts w:ascii="宋体" w:hAnsi="宋体" w:cs="宋体"/>
              </w:rPr>
              <w:t xml:space="preserve">指标为重要指标，</w:t>
            </w:r>
            <w:r>
              <w:rPr>
                <w:rFonts w:hint="eastAsia" w:ascii="宋体" w:hAnsi="宋体" w:cs="宋体"/>
                <w:szCs w:val="21"/>
              </w:rPr>
              <w:t xml:space="preserve">有1项负偏离扣</w:t>
            </w:r>
            <w:r>
              <w:rPr>
                <w:rFonts w:hint="eastAsia" w:ascii="宋体" w:hAnsi="宋体" w:cs="宋体"/>
                <w:szCs w:val="21"/>
                <w:lang w:val="en-US" w:eastAsia="zh-CN"/>
              </w:rPr>
              <w:t xml:space="preserve">3</w:t>
            </w:r>
            <w:r>
              <w:rPr>
                <w:rFonts w:hint="eastAsia" w:ascii="宋体" w:hAnsi="宋体" w:cs="宋体"/>
                <w:szCs w:val="21"/>
              </w:rPr>
              <w:t xml:space="preserve">分，其余指标</w:t>
            </w:r>
            <w:r>
              <w:rPr>
                <w:rFonts w:hint="eastAsia" w:ascii="宋体" w:hAnsi="宋体" w:cs="宋体"/>
                <w:szCs w:val="21"/>
                <w:lang w:eastAsia="zh-CN"/>
              </w:rPr>
              <w:t xml:space="preserve">（</w:t>
            </w:r>
            <w:r>
              <w:rPr>
                <w:rFonts w:hint="eastAsia" w:ascii="宋体" w:hAnsi="宋体" w:cs="宋体"/>
                <w:szCs w:val="21"/>
                <w:highlight w:val="none"/>
                <w:lang w:val="en-US" w:eastAsia="zh-CN"/>
              </w:rPr>
              <w:t xml:space="preserve">共计1</w:t>
            </w:r>
            <w:r>
              <w:rPr>
                <w:rFonts w:hint="eastAsia" w:ascii="宋体" w:hAnsi="宋体" w:cs="宋体"/>
                <w:szCs w:val="21"/>
                <w:highlight w:val="none"/>
                <w:lang w:val="en-US" w:eastAsia="zh-CN"/>
              </w:rPr>
              <w:t xml:space="preserve">4</w:t>
            </w:r>
            <w:r>
              <w:rPr>
                <w:rFonts w:hint="eastAsia" w:ascii="宋体" w:hAnsi="宋体" w:cs="宋体"/>
                <w:szCs w:val="21"/>
                <w:highlight w:val="none"/>
                <w:lang w:val="en-US" w:eastAsia="zh-CN"/>
              </w:rPr>
              <w:t xml:space="preserve">个</w:t>
            </w:r>
            <w:r>
              <w:rPr>
                <w:rFonts w:hint="eastAsia" w:ascii="宋体" w:hAnsi="宋体" w:cs="宋体"/>
                <w:szCs w:val="21"/>
                <w:lang w:eastAsia="zh-CN"/>
              </w:rPr>
              <w:t xml:space="preserve">）</w:t>
            </w:r>
            <w:r>
              <w:rPr>
                <w:rFonts w:hint="eastAsia" w:ascii="宋体" w:hAnsi="宋体" w:cs="宋体"/>
                <w:szCs w:val="21"/>
              </w:rPr>
              <w:t xml:space="preserve">有1项负偏离扣</w:t>
            </w:r>
            <w:r>
              <w:rPr>
                <w:rFonts w:hint="eastAsia" w:ascii="宋体" w:hAnsi="宋体" w:cs="宋体"/>
                <w:szCs w:val="21"/>
                <w:lang w:val="en-US" w:eastAsia="zh-CN"/>
              </w:rPr>
              <w:t xml:space="preserve">1.8</w:t>
            </w:r>
            <w:r>
              <w:rPr>
                <w:rFonts w:hint="eastAsia" w:ascii="宋体" w:hAnsi="宋体" w:cs="宋体"/>
                <w:szCs w:val="21"/>
              </w:rPr>
              <w:t xml:space="preserve">分。</w:t>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zCs w:val="21"/>
              </w:rPr>
              <w:t xml:space="preserve">38</w:t>
            </w:r>
            <w:r>
              <w:rPr>
                <w:rFonts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szCs w:val="21"/>
              </w:rPr>
              <w:t xml:space="preserve">实施方案</w:t>
            </w:r>
            <w:r>
              <w:rPr>
                <w:rFonts w:hint="eastAsia"/>
              </w:rPr>
            </w:r>
            <w:r/>
          </w:p>
        </w:tc>
        <w:tc>
          <w:tcPr>
            <w:tcW w:w="6330" w:type="dxa"/>
            <w:vAlign w:val="center"/>
            <w:textDirection w:val="lrTb"/>
            <w:noWrap w:val="false"/>
          </w:tcPr>
          <w:p>
            <w:pPr>
              <w:pStyle w:val="871"/>
            </w:pPr>
            <w:r/>
            <w:bookmarkStart w:id="88" w:name="OLE_LINK5"/>
            <w:r>
              <w:rPr>
                <w:szCs w:val="21"/>
              </w:rPr>
              <w:t xml:space="preserve">根据本项目采购需求编制方案，内容包含：1. 项目调研；2. 项目设计；3. 安装调试；4. 项目测试；5. 系统试运行。以上每项内容逐项评分：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 1 分；部分符合得 0.5 分；不符合或不提供不得分。</w:t>
            </w:r>
            <w:bookmarkEnd w:id="88"/>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zCs w:val="21"/>
              </w:rPr>
              <w:t xml:space="preserve">5</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W w:w="1179" w:type="dxa"/>
            <w:vAlign w:val="center"/>
            <w:textDirection w:val="lrTb"/>
            <w:noWrap w:val="false"/>
          </w:tcPr>
          <w:p>
            <w:pPr>
              <w:pStyle w:val="871"/>
              <w:spacing w:line="264" w:lineRule="auto"/>
              <w:rPr>
                <w:szCs w:val="21"/>
              </w:rPr>
            </w:pPr>
            <w:r>
              <w:rPr>
                <w:rFonts w:hint="eastAsia"/>
                <w:szCs w:val="21"/>
              </w:rPr>
              <w:t xml:space="preserve">总体技术方案</w:t>
            </w:r>
            <w:r>
              <w:rPr>
                <w:szCs w:val="21"/>
              </w:rPr>
            </w:r>
            <w:r/>
          </w:p>
        </w:tc>
        <w:tc>
          <w:tcPr>
            <w:tcW w:w="6330" w:type="dxa"/>
            <w:vAlign w:val="center"/>
            <w:textDirection w:val="lrTb"/>
            <w:noWrap w:val="false"/>
          </w:tcPr>
          <w:p>
            <w:pPr>
              <w:pStyle w:val="871"/>
              <w:rPr>
                <w:rFonts w:hint="eastAsia"/>
              </w:rPr>
            </w:pPr>
            <w:r>
              <w:rPr>
                <w:szCs w:val="21"/>
              </w:rPr>
              <w:t xml:space="preserve">根据本项目采购需求编制方案，内容包含：1. 总体架构和性能设计；2. 用户界面设计；3. 应用功能设计；4. 系统部署；5. 安全防护设计。以上每项内容逐项评分：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 1 分；部分符合得 0.5 分；不符合或不提供不得分。</w:t>
            </w:r>
            <w:r>
              <w:rPr>
                <w:rFonts w:hint="eastAsia"/>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zCs w:val="21"/>
              </w:rPr>
              <w:t xml:space="preserve">5</w:t>
            </w:r>
            <w:r>
              <w:rPr>
                <w:rFonts w:hint="eastAsia"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71"/>
              <w:spacing w:line="264" w:lineRule="auto"/>
              <w:rPr>
                <w:szCs w:val="21"/>
              </w:rPr>
            </w:pPr>
            <w:r>
              <w:rPr>
                <w:rFonts w:hint="eastAsia"/>
                <w:szCs w:val="21"/>
              </w:rPr>
              <w:t xml:space="preserve">接口方案</w:t>
            </w:r>
            <w:r>
              <w:rPr>
                <w:szCs w:val="21"/>
              </w:rPr>
            </w:r>
            <w:r/>
          </w:p>
        </w:tc>
        <w:tc>
          <w:tcPr>
            <w:tcW w:w="6330" w:type="dxa"/>
            <w:vAlign w:val="center"/>
            <w:textDirection w:val="lrTb"/>
            <w:noWrap w:val="false"/>
          </w:tcPr>
          <w:p>
            <w:pPr>
              <w:pStyle w:val="871"/>
              <w:rPr>
                <w:szCs w:val="21"/>
              </w:rPr>
            </w:pPr>
            <w:r>
              <w:rPr>
                <w:szCs w:val="21"/>
              </w:rPr>
              <w:t xml:space="preserve">根据本项目采购需求编制接口方案，内容包含：1. 接口对接方式；2. 接口对接计划；3. 接口切换备案；4. 整体方案架构合理；5. 接口测试与上线保障，以上每项内容逐项评分：</w:t>
            </w:r>
            <w:r>
              <w:rPr>
                <w:szCs w:val="21"/>
              </w:rPr>
            </w:r>
            <w:r/>
          </w:p>
          <w:p>
            <w:pPr>
              <w:pStyle w:val="871"/>
              <w:rPr>
                <w:rFonts w:hint="eastAsia"/>
              </w:rPr>
            </w:pPr>
            <w:r>
              <w:rPr>
                <w:szCs w:val="21"/>
              </w:rPr>
              <w:t xml:space="preserve">方案内容完整合理、清晰明确、可行性高，且专门针对本项目，契合采购需求视为符合；方案内容属于通用类，非专门针对本项目，部分契合采购需求视为部分符合；方案内容非专门针对本项目，脱离采购需求视为不符合。上述每项内容符合得 1 分；部分符合得 0.5 分；不符合或不提供不得分。</w:t>
            </w:r>
            <w:r>
              <w:rPr>
                <w:rFonts w:hint="eastAsia"/>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zCs w:val="21"/>
              </w:rPr>
              <w:t xml:space="preserve">5</w:t>
            </w:r>
            <w:r>
              <w:rPr>
                <w:rFonts w:hint="eastAsia" w:ascii="宋体" w:hAnsi="宋体" w:cs="宋体"/>
              </w:rPr>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1"/>
              <w:spacing w:line="264" w:lineRule="auto"/>
              <w:rPr>
                <w:rFonts w:hint="eastAsia"/>
              </w:rPr>
            </w:pPr>
            <w:r>
              <w:rPr>
                <w:rFonts w:hint="eastAsia"/>
                <w:szCs w:val="21"/>
              </w:rPr>
              <w:t xml:space="preserve">运维服务方案</w:t>
            </w:r>
            <w:r>
              <w:rPr>
                <w:rFonts w:hint="eastAsia"/>
              </w:rPr>
            </w:r>
            <w:r/>
          </w:p>
        </w:tc>
        <w:tc>
          <w:tcPr>
            <w:tcW w:w="6330" w:type="dxa"/>
            <w:vAlign w:val="center"/>
            <w:textDirection w:val="lrTb"/>
            <w:noWrap w:val="false"/>
          </w:tcPr>
          <w:p>
            <w:pPr>
              <w:pStyle w:val="1001"/>
              <w:ind w:left="0" w:firstLine="0"/>
              <w:rPr>
                <w:sz w:val="21"/>
                <w:szCs w:val="21"/>
                <w:lang w:val="en-US" w:bidi="ar-SA"/>
              </w:rPr>
            </w:pPr>
            <w:r>
              <w:rPr>
                <w:rFonts w:hint="eastAsia"/>
                <w:szCs w:val="21"/>
              </w:rPr>
              <w:t xml:space="preserve">根据本项目采购需求编制方案，内容包含：</w:t>
            </w:r>
            <w:r>
              <w:rPr>
                <w:rFonts w:hint="eastAsia"/>
                <w:sz w:val="20"/>
                <w:lang w:val="en-US"/>
              </w:rPr>
              <w:t xml:space="preserve">1.技术支持服务；2.</w:t>
            </w:r>
            <w:r>
              <w:rPr>
                <w:rFonts w:hint="eastAsia"/>
                <w:sz w:val="20"/>
              </w:rPr>
              <w:t xml:space="preserve">故障</w:t>
            </w:r>
            <w:r>
              <w:rPr>
                <w:rFonts w:hint="eastAsia"/>
                <w:sz w:val="20"/>
                <w:lang w:val="en-US"/>
              </w:rPr>
              <w:t xml:space="preserve">响应</w:t>
            </w:r>
            <w:r>
              <w:rPr>
                <w:rFonts w:hint="eastAsia"/>
                <w:sz w:val="20"/>
              </w:rPr>
              <w:t xml:space="preserve">时间；</w:t>
            </w:r>
            <w:r>
              <w:rPr>
                <w:rFonts w:hint="eastAsia"/>
                <w:sz w:val="20"/>
                <w:lang w:val="en-US"/>
              </w:rPr>
              <w:t xml:space="preserve">3.故障</w:t>
            </w:r>
            <w:r>
              <w:rPr>
                <w:rFonts w:hint="eastAsia"/>
                <w:sz w:val="20"/>
              </w:rPr>
              <w:t xml:space="preserve">补救措施；</w:t>
            </w:r>
            <w:r>
              <w:rPr>
                <w:sz w:val="20"/>
                <w:lang w:val="en-US"/>
              </w:rPr>
              <w:t xml:space="preserve">4. 日常运维保障服务</w:t>
            </w:r>
            <w:r>
              <w:rPr>
                <w:rFonts w:hint="eastAsia"/>
                <w:sz w:val="20"/>
                <w:lang w:val="en-US" w:eastAsia="zh-CN"/>
              </w:rPr>
              <w:t xml:space="preserve">；</w:t>
            </w:r>
            <w:r>
              <w:rPr>
                <w:sz w:val="20"/>
                <w:lang w:val="en-US"/>
              </w:rPr>
              <w:t xml:space="preserve">5. 服务质量与售后考核保障</w:t>
            </w:r>
            <w:r>
              <w:rPr>
                <w:rFonts w:hint="eastAsia"/>
                <w:sz w:val="21"/>
                <w:szCs w:val="21"/>
                <w:lang w:val="en-US" w:bidi="ar-SA"/>
              </w:rPr>
              <w:t xml:space="preserve">。以上每项内容逐项评分：</w:t>
            </w:r>
            <w:r>
              <w:rPr>
                <w:sz w:val="21"/>
                <w:szCs w:val="21"/>
                <w:lang w:val="en-US" w:bidi="ar-SA"/>
              </w:rPr>
            </w:r>
            <w:r/>
          </w:p>
          <w:p>
            <w:pPr>
              <w:pStyle w:val="1001"/>
            </w:pPr>
            <w:r>
              <w:rPr>
                <w:rFonts w:hint="eastAsia"/>
                <w:lang w:val="en-US" w:eastAsia="zh-CN"/>
              </w:rPr>
              <w:t xml:space="preserve">方案</w:t>
            </w:r>
            <w:r>
              <w:rPr>
                <w:lang w:val="en-US"/>
              </w:rPr>
              <w:t xml:space="preserve">内容完整合理、针对性贴合本项目采购需求与实际场景、可行性高</w:t>
            </w:r>
            <w:r>
              <w:rPr>
                <w:rFonts w:hint="eastAsia"/>
                <w:lang w:val="en-US" w:eastAsia="zh-CN"/>
              </w:rPr>
              <w:t xml:space="preserve">视为全部</w:t>
            </w:r>
            <w:r>
              <w:rPr>
                <w:lang w:val="en-US"/>
              </w:rPr>
              <w:t xml:space="preserve">符合；</w:t>
            </w:r>
            <w:r>
              <w:rPr>
                <w:rFonts w:hint="eastAsia"/>
                <w:lang w:val="en-US" w:eastAsia="zh-CN"/>
              </w:rPr>
              <w:t xml:space="preserve">方案</w:t>
            </w:r>
            <w:r>
              <w:rPr>
                <w:lang w:val="en-US"/>
              </w:rPr>
              <w:t xml:space="preserve">内容为通用模板、未专项适配本项目、仅部分贴合实际</w:t>
            </w:r>
            <w:r>
              <w:rPr>
                <w:rFonts w:hint="eastAsia"/>
                <w:lang w:val="en-US" w:eastAsia="zh-CN"/>
              </w:rPr>
              <w:t xml:space="preserve">视为</w:t>
            </w:r>
            <w:r>
              <w:rPr>
                <w:lang w:val="en-US"/>
              </w:rPr>
              <w:t xml:space="preserve">部分符合；</w:t>
            </w:r>
            <w:r>
              <w:rPr>
                <w:rFonts w:hint="eastAsia"/>
                <w:lang w:val="en-US" w:eastAsia="zh-CN"/>
              </w:rPr>
              <w:t xml:space="preserve">方案</w:t>
            </w:r>
            <w:r>
              <w:rPr>
                <w:lang w:val="en-US"/>
              </w:rPr>
              <w:t xml:space="preserve">内容照搬采购需求、无项目针对性、不符合实际或未提供内容</w:t>
            </w:r>
            <w:r>
              <w:rPr>
                <w:rFonts w:hint="eastAsia"/>
                <w:lang w:val="en-US" w:eastAsia="zh-CN"/>
              </w:rPr>
              <w:t xml:space="preserve">视为</w:t>
            </w:r>
            <w:r>
              <w:rPr>
                <w:lang w:val="en-US"/>
              </w:rPr>
              <w:t xml:space="preserve">不符合。</w:t>
            </w:r>
            <w:r>
              <w:rPr>
                <w:szCs w:val="21"/>
              </w:rPr>
              <w:t xml:space="preserve">上述每项内容符合得 1 分；部分符合得 0.5 分；不符合或不提供不得分。</w:t>
            </w:r>
            <w:r/>
          </w:p>
        </w:tc>
        <w:tc>
          <w:tcPr>
            <w:tcW w:w="647" w:type="dxa"/>
            <w:vAlign w:val="center"/>
            <w:textDirection w:val="lrTb"/>
            <w:noWrap w:val="false"/>
          </w:tcPr>
          <w:p>
            <w:pPr>
              <w:pStyle w:val="871"/>
              <w:jc w:val="center"/>
              <w:spacing w:before="68" w:line="264" w:lineRule="auto"/>
              <w:rPr>
                <w:rFonts w:ascii="宋体" w:hAnsi="宋体" w:cs="宋体"/>
              </w:rPr>
            </w:pPr>
            <w:r>
              <w:rPr>
                <w:rFonts w:hint="eastAsia" w:ascii="宋体" w:hAnsi="宋体" w:cs="宋体"/>
                <w:szCs w:val="21"/>
              </w:rPr>
              <w:t xml:space="preserve">5</w:t>
            </w:r>
            <w:r>
              <w:rPr>
                <w:rFonts w:ascii="宋体" w:hAnsi="宋体" w:cs="宋体"/>
              </w:rPr>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szCs w:val="21"/>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szCs w:val="21"/>
              </w:rPr>
              <w:t xml:space="preserve">本地化服务能力</w:t>
            </w:r>
            <w:r>
              <w:rPr>
                <w:rFonts w:hint="eastAsia" w:ascii="宋体" w:hAnsi="宋体" w:cs="宋体"/>
                <w:spacing w:val="-2"/>
              </w:rPr>
            </w:r>
            <w:r/>
          </w:p>
        </w:tc>
        <w:tc>
          <w:tcPr>
            <w:tcW w:w="6330" w:type="dxa"/>
            <w:vAlign w:val="center"/>
            <w:textDirection w:val="lrTb"/>
            <w:noWrap w:val="false"/>
          </w:tcPr>
          <w:p>
            <w:pPr>
              <w:pStyle w:val="871"/>
              <w:jc w:val="left"/>
              <w:spacing w:line="264" w:lineRule="auto"/>
              <w:rPr>
                <w:rFonts w:hint="eastAsia" w:ascii="宋体" w:hAnsi="宋体" w:cs="宋体"/>
                <w:spacing w:val="-2"/>
              </w:rPr>
            </w:pPr>
            <w:r>
              <w:rPr>
                <w:rFonts w:hint="eastAsia" w:ascii="宋体" w:hAnsi="宋体" w:cs="宋体"/>
              </w:rPr>
              <w:t xml:space="preserve">供应商成交</w:t>
            </w:r>
            <w:r>
              <w:rPr>
                <w:rFonts w:hint="eastAsia" w:ascii="宋体" w:hAnsi="宋体" w:cs="宋体"/>
                <w:szCs w:val="21"/>
              </w:rPr>
              <w:t xml:space="preserve">后能够提供</w:t>
            </w:r>
            <w:r>
              <w:rPr>
                <w:rFonts w:hint="eastAsia" w:ascii="宋体" w:hAnsi="宋体" w:cs="宋体"/>
              </w:rPr>
              <w:t xml:space="preserve">本地化服务的得3</w:t>
            </w:r>
            <w:r>
              <w:rPr>
                <w:rFonts w:hint="eastAsia" w:ascii="宋体" w:hAnsi="宋体" w:cs="宋体"/>
              </w:rPr>
              <w:t xml:space="preserve">分。（提供承诺书或有效证明材料）</w:t>
            </w:r>
            <w:r>
              <w:rPr>
                <w:rFonts w:hint="eastAsia" w:ascii="宋体" w:hAnsi="宋体" w:cs="宋体"/>
                <w:spacing w:val="-2"/>
              </w:rPr>
            </w:r>
            <w:r/>
          </w:p>
        </w:tc>
        <w:tc>
          <w:tcPr>
            <w:tcW w:w="647" w:type="dxa"/>
            <w:vAlign w:val="center"/>
            <w:textDirection w:val="lrTb"/>
            <w:noWrap w:val="false"/>
          </w:tcPr>
          <w:p>
            <w:pPr>
              <w:pStyle w:val="871"/>
              <w:jc w:val="center"/>
              <w:spacing w:before="68" w:line="264" w:lineRule="auto"/>
              <w:rPr>
                <w:rFonts w:ascii="宋体" w:hAnsi="宋体" w:cs="宋体"/>
              </w:rPr>
            </w:pPr>
            <w:r>
              <w:rPr>
                <w:rFonts w:ascii="宋体" w:hAnsi="宋体" w:cs="宋体"/>
              </w:rPr>
              <w:t xml:space="preserve">3</w:t>
            </w:r>
            <w:r/>
          </w:p>
        </w:tc>
        <w:tc>
          <w:tcPr>
            <w:tcW w:w="900" w:type="dxa"/>
            <w:vAlign w:val="center"/>
            <w:textDirection w:val="lrTb"/>
            <w:noWrap w:val="false"/>
          </w:tcPr>
          <w:p>
            <w:pPr>
              <w:pStyle w:val="871"/>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575" w:type="dxa"/>
            <w:vAlign w:val="center"/>
            <w:textDirection w:val="lrTb"/>
            <w:noWrap w:val="false"/>
          </w:tcPr>
          <w:p>
            <w:pPr>
              <w:pStyle w:val="871"/>
              <w:spacing w:line="264" w:lineRule="auto"/>
              <w:rPr>
                <w:rFonts w:ascii="宋体" w:hAnsi="宋体" w:cs="宋体"/>
                <w:strike/>
              </w:rPr>
            </w:pPr>
            <w:r>
              <w:rPr>
                <w:rFonts w:hint="eastAsia" w:ascii="宋体" w:hAnsi="宋体" w:cs="宋体"/>
                <w:b/>
                <w:bCs/>
                <w:strike/>
                <w:spacing w:val="-3"/>
              </w:rPr>
              <w:t xml:space="preserve">4.业绩</w:t>
            </w:r>
            <w:r>
              <w:rPr>
                <w:rFonts w:ascii="宋体" w:hAnsi="宋体" w:cs="宋体"/>
                <w:strike/>
              </w:rPr>
            </w:r>
            <w:r/>
          </w:p>
        </w:tc>
      </w:tr>
      <w:tr>
        <w:trPr>
          <w:trHeight w:val="1015"/>
        </w:trPr>
        <w:tc>
          <w:tcPr>
            <w:tcW w:w="519" w:type="dxa"/>
            <w:vAlign w:val="center"/>
            <w:textDirection w:val="lrTb"/>
            <w:noWrap w:val="false"/>
          </w:tcPr>
          <w:p>
            <w:pPr>
              <w:pStyle w:val="871"/>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1"/>
              <w:spacing w:before="69" w:line="264" w:lineRule="auto"/>
              <w:rPr>
                <w:rFonts w:ascii="宋体" w:hAnsi="宋体" w:cs="宋体"/>
                <w:spacing w:val="-2"/>
              </w:rPr>
            </w:pPr>
            <w:r>
              <w:rPr>
                <w:rFonts w:hint="eastAsia"/>
                <w:lang w:val="en-US" w:eastAsia="zh-CN"/>
              </w:rPr>
              <w:t xml:space="preserve">供应商</w:t>
            </w:r>
            <w:r>
              <w:rPr>
                <w:rFonts w:hint="eastAsia"/>
              </w:rPr>
              <w:t xml:space="preserve">业绩</w:t>
            </w:r>
            <w:r>
              <w:rPr>
                <w:rFonts w:ascii="宋体" w:hAnsi="宋体" w:cs="宋体"/>
                <w:spacing w:val="-2"/>
              </w:rPr>
            </w:r>
            <w:r/>
          </w:p>
        </w:tc>
        <w:tc>
          <w:tcPr>
            <w:tcW w:w="6330" w:type="dxa"/>
            <w:vAlign w:val="center"/>
            <w:textDirection w:val="lrTb"/>
            <w:noWrap w:val="false"/>
          </w:tcPr>
          <w:p>
            <w:pPr>
              <w:pStyle w:val="871"/>
              <w:spacing w:line="264" w:lineRule="auto"/>
              <w:rPr>
                <w:rFonts w:eastAsia="方正仿宋_GBK"/>
                <w:lang w:bidi="zh-CN"/>
              </w:rPr>
            </w:pPr>
            <w:r>
              <w:rPr>
                <w:rFonts w:hint="eastAsia" w:ascii="宋体" w:hAnsi="宋体" w:cs="宋体"/>
                <w:lang w:val="en-US" w:eastAsia="zh-CN"/>
              </w:rPr>
              <w:t xml:space="preserve">供应商</w:t>
            </w:r>
            <w:r>
              <w:rPr>
                <w:rFonts w:hint="eastAsia" w:ascii="宋体" w:hAnsi="宋体" w:cs="宋体"/>
              </w:rPr>
              <w:t xml:space="preserve">提供</w:t>
            </w:r>
            <w:r>
              <w:rPr>
                <w:rFonts w:ascii="宋体" w:hAnsi="宋体" w:cs="宋体"/>
              </w:rPr>
              <w:t xml:space="preserve">2023年1月1日（含）以来类似项目业绩</w:t>
            </w:r>
            <w:r>
              <w:rPr>
                <w:rFonts w:hint="eastAsia" w:ascii="宋体" w:hAnsi="宋体" w:cs="宋体"/>
              </w:rPr>
              <w:t xml:space="preserve">（至少包含心电网络系统类）</w:t>
            </w:r>
            <w:r>
              <w:rPr>
                <w:rFonts w:ascii="宋体" w:hAnsi="宋体" w:cs="宋体"/>
              </w:rPr>
              <w:t xml:space="preserve">，每提供</w:t>
            </w:r>
            <w:r>
              <w:rPr>
                <w:rFonts w:hint="eastAsia" w:ascii="宋体" w:hAnsi="宋体" w:cs="宋体"/>
              </w:rPr>
              <w:t xml:space="preserve">1</w:t>
            </w:r>
            <w:r>
              <w:rPr>
                <w:rFonts w:ascii="宋体" w:hAnsi="宋体" w:cs="宋体"/>
              </w:rPr>
              <w:t xml:space="preserve">个得3分，最多得9</w:t>
            </w:r>
            <w:r>
              <w:rPr>
                <w:rFonts w:ascii="宋体" w:hAnsi="宋体" w:cs="宋体"/>
              </w:rPr>
              <w:t xml:space="preserve">分。（</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lang w:bidi="zh-CN"/>
              </w:rPr>
            </w:r>
            <w:r/>
          </w:p>
        </w:tc>
        <w:tc>
          <w:tcPr>
            <w:tcW w:w="647" w:type="dxa"/>
            <w:vAlign w:val="center"/>
            <w:textDirection w:val="lrTb"/>
            <w:noWrap w:val="false"/>
          </w:tcPr>
          <w:p>
            <w:pPr>
              <w:pStyle w:val="871"/>
              <w:jc w:val="center"/>
              <w:spacing w:line="264" w:lineRule="auto"/>
              <w:rPr>
                <w:rFonts w:hint="eastAsia"/>
              </w:rPr>
            </w:pPr>
            <w:r>
              <w:rPr>
                <w:rFonts w:hint="eastAsia"/>
              </w:rPr>
              <w:t xml:space="preserve">9</w:t>
            </w:r>
            <w:r/>
          </w:p>
        </w:tc>
        <w:tc>
          <w:tcPr>
            <w:tcW w:w="900"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val="false"/>
          </w:tcPr>
          <w:p>
            <w:pPr>
              <w:pStyle w:val="871"/>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509" w:type="dxa"/>
            <w:vAlign w:val="center"/>
            <w:textDirection w:val="lrTb"/>
            <w:noWrap w:val="false"/>
          </w:tcPr>
          <w:p>
            <w:pPr>
              <w:pStyle w:val="871"/>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pStyle w:val="871"/>
              <w:jc w:val="center"/>
              <w:spacing w:line="264" w:lineRule="auto"/>
            </w:pPr>
            <w:r>
              <w:rPr>
                <w:rFonts w:ascii="宋体" w:hAnsi="宋体" w:cs="宋体"/>
                <w:spacing w:val="-11"/>
              </w:rPr>
              <w:t xml:space="preserve">100分</w:t>
            </w:r>
            <w:r/>
          </w:p>
        </w:tc>
      </w:tr>
    </w:tbl>
    <w:p>
      <w:pPr>
        <w:pStyle w:val="871"/>
        <w:spacing w:line="264" w:lineRule="auto"/>
        <w:rPr>
          <w:rFonts w:hint="eastAsia"/>
        </w:rPr>
      </w:pPr>
      <w:r>
        <w:rPr>
          <w:rFonts w:hint="eastAsia"/>
        </w:rPr>
      </w:r>
      <w:r/>
    </w:p>
    <w:p>
      <w:pPr>
        <w:pStyle w:val="871"/>
        <w:spacing w:line="288" w:lineRule="auto"/>
        <w:rPr>
          <w:rFonts w:hint="eastAsia"/>
        </w:rPr>
      </w:pPr>
      <w:r>
        <w:rPr>
          <w:rFonts w:hint="eastAsia"/>
        </w:rPr>
      </w:r>
      <w:r/>
    </w:p>
    <w:p>
      <w:pPr>
        <w:pStyle w:val="951"/>
        <w:spacing w:line="288" w:lineRule="auto"/>
        <w:rPr>
          <w:rFonts w:hint="eastAsia"/>
        </w:rPr>
      </w:pPr>
      <w:r>
        <w:rPr>
          <w:rFonts w:hint="eastAsia"/>
        </w:rPr>
      </w:r>
      <w:r/>
    </w:p>
    <w:p>
      <w:pPr>
        <w:pStyle w:val="871"/>
        <w:ind w:right="840"/>
        <w:jc w:val="center"/>
        <w:rPr>
          <w:rFonts w:hint="eastAsia" w:ascii="方正小标宋简体" w:hAnsi="方正小标宋简体" w:eastAsia="方正小标宋简体" w:cs="方正小标宋简体"/>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sz w:val="36"/>
          <w:szCs w:val="36"/>
        </w:rPr>
        <w:t xml:space="preserve">第六章  </w:t>
      </w:r>
      <w:bookmarkEnd w:id="84"/>
      <w:r/>
      <w:bookmarkEnd w:id="85"/>
      <w:r/>
      <w:bookmarkEnd w:id="86"/>
      <w:r>
        <w:rPr>
          <w:rFonts w:hint="eastAsia" w:ascii="方正小标宋简体" w:hAnsi="方正小标宋简体" w:eastAsia="方正小标宋简体" w:cs="方正小标宋简体"/>
          <w:sz w:val="36"/>
          <w:szCs w:val="36"/>
        </w:rPr>
        <w:t xml:space="preserve">响应文件格式 </w:t>
      </w:r>
      <w:r>
        <w:rPr>
          <w:rFonts w:hint="eastAsia" w:ascii="方正小标宋简体" w:hAnsi="方正小标宋简体" w:eastAsia="方正小标宋简体" w:cs="方正小标宋简体"/>
          <w:sz w:val="36"/>
          <w:szCs w:val="36"/>
        </w:rPr>
      </w:r>
      <w:r/>
    </w:p>
    <w:p>
      <w:pPr>
        <w:pStyle w:val="871"/>
        <w:jc w:val="center"/>
        <w:rPr>
          <w:rFonts w:hint="eastAsia" w:ascii="宋体" w:hAnsi="宋体"/>
          <w:b/>
          <w:sz w:val="72"/>
          <w:szCs w:val="21"/>
        </w:rPr>
      </w:pPr>
      <w:r/>
      <w:bookmarkStart w:id="89" w:name="_Hlt26671244"/>
      <w:r/>
      <w:bookmarkEnd w:id="89"/>
      <w:r/>
      <w:bookmarkStart w:id="90" w:name="_Toc26554094"/>
      <w:r/>
      <w:bookmarkStart w:id="91" w:name="_Toc120614282"/>
      <w:r/>
      <w:bookmarkStart w:id="92" w:name="_Toc49090576"/>
      <w:r/>
      <w:bookmarkStart w:id="93" w:name="_Hlt26955039"/>
      <w:r/>
      <w:bookmarkEnd w:id="93"/>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71"/>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71"/>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rPr>
          <w:rFonts w:hint="eastAsia" w:ascii="方正小标宋简体" w:hAnsi="方正小标宋简体" w:eastAsia="方正小标宋简体" w:cs="方正小标宋简体"/>
          <w:sz w:val="32"/>
          <w:szCs w:val="32"/>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71"/>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71"/>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71"/>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71"/>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71"/>
        <w:ind w:firstLine="492"/>
        <w:spacing w:line="460" w:lineRule="exact"/>
        <w:rPr>
          <w:sz w:val="24"/>
          <w:szCs w:val="24"/>
        </w:rPr>
      </w:pPr>
      <w:r>
        <w:rPr>
          <w:sz w:val="24"/>
          <w:szCs w:val="24"/>
        </w:rPr>
      </w:r>
      <w:r/>
    </w:p>
    <w:p>
      <w:pPr>
        <w:pStyle w:val="991"/>
        <w:rPr>
          <w:sz w:val="24"/>
          <w:szCs w:val="24"/>
        </w:rPr>
      </w:pPr>
      <w:r>
        <w:rPr>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hint="eastAsia" w:ascii="方正小标宋简体" w:hAnsi="方正小标宋简体" w:eastAsia="方正小标宋简体" w:cs="方正小标宋简体"/>
          <w:sz w:val="32"/>
          <w:szCs w:val="32"/>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委托期限：自本授权委托书签署之日起至磋商有效期届满之日止。</w:t>
      </w:r>
      <w:r>
        <w:rPr>
          <w:rFonts w:hint="eastAsia"/>
          <w:sz w:val="24"/>
          <w:szCs w:val="24"/>
        </w:rPr>
      </w:r>
      <w:r/>
    </w:p>
    <w:p>
      <w:pPr>
        <w:pStyle w:val="962"/>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供应商名称（加盖公章）：________________</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62"/>
        <w:ind w:firstLine="480"/>
        <w:spacing w:line="480" w:lineRule="exact"/>
        <w:tabs>
          <w:tab w:val="left" w:pos="360" w:leader="none"/>
        </w:tabs>
        <w:rPr>
          <w:rFonts w:hint="eastAsia"/>
          <w:sz w:val="24"/>
          <w:szCs w:val="24"/>
          <w:lang w:val="en-US" w:eastAsia="zh-CN"/>
        </w:rPr>
      </w:pPr>
      <w:r>
        <w:rPr>
          <w:rFonts w:hint="eastAsia"/>
          <w:sz w:val="24"/>
          <w:szCs w:val="24"/>
          <w:lang w:val="en-US" w:eastAsia="zh-CN"/>
        </w:rPr>
        <w:t xml:space="preserve">代理人联系方式（手机号码）：                      </w:t>
      </w:r>
      <w:r>
        <w:rPr>
          <w:rFonts w:hint="eastAsia"/>
          <w:sz w:val="24"/>
          <w:szCs w:val="24"/>
          <w:lang w:val="en-US" w:eastAsia="zh-CN"/>
        </w:rPr>
      </w:r>
      <w:r/>
    </w:p>
    <w:p>
      <w:pPr>
        <w:pStyle w:val="962"/>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62"/>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86"/>
        <w:ind w:firstLine="0"/>
        <w:rPr>
          <w:rFonts w:hint="eastAsia"/>
        </w:rPr>
      </w:pPr>
      <w:r>
        <w:rPr>
          <w:rFonts w:hint="eastAsia"/>
        </w:rPr>
      </w:r>
      <w:r/>
    </w:p>
    <w:p>
      <w:pPr>
        <w:pStyle w:val="962"/>
        <w:ind w:firstLine="480"/>
        <w:spacing w:line="48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3.供应商为自然人的，可不提供本《法定代表人授权委托书》。</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62"/>
        <w:ind w:firstLine="482"/>
        <w:spacing w:line="480" w:lineRule="exact"/>
        <w:tabs>
          <w:tab w:val="left" w:pos="360" w:leader="none"/>
        </w:tabs>
        <w:rPr>
          <w:rFonts w:hint="eastAsia"/>
          <w:b/>
          <w:bCs/>
          <w:sz w:val="24"/>
          <w:szCs w:val="24"/>
        </w:rPr>
      </w:pPr>
      <w:r>
        <w:rPr>
          <w:rFonts w:hint="eastAsia"/>
          <w:b/>
          <w:bCs/>
          <w:sz w:val="24"/>
          <w:szCs w:val="24"/>
        </w:rPr>
        <w:t xml:space="preserve">5.未按磋商文件要求和格式提供《法定代表人授权委托书》的，将作为无效响应处理。</w:t>
      </w:r>
      <w:r>
        <w:rPr>
          <w:rFonts w:hint="eastAsia"/>
          <w:b/>
          <w:bCs/>
          <w:sz w:val="24"/>
          <w:szCs w:val="24"/>
        </w:rPr>
      </w:r>
      <w:r/>
    </w:p>
    <w:p>
      <w:pPr>
        <w:pStyle w:val="871"/>
        <w:rPr>
          <w:rFonts w:hint="eastAsia" w:ascii="黑体" w:hAnsi="黑体" w:eastAsia="黑体"/>
          <w:sz w:val="32"/>
          <w:szCs w:val="32"/>
        </w:rPr>
      </w:pPr>
      <w:r>
        <w:rPr>
          <w:rFonts w:hint="eastAsia" w:ascii="楷体" w:hAnsi="楷体" w:eastAsia="楷体"/>
          <w:bCs/>
          <w:sz w:val="24"/>
          <w:szCs w:val="24"/>
        </w:rPr>
        <w:br w:type="page" w:clear="all"/>
      </w:r>
      <w:bookmarkEnd w:id="90"/>
      <w:r/>
      <w:bookmarkEnd w:id="91"/>
      <w:r/>
      <w:bookmarkEnd w:id="92"/>
      <w:r/>
      <w:bookmarkStart w:id="94" w:name="_Toc120614284"/>
      <w:r>
        <w:rPr>
          <w:rFonts w:hint="eastAsia" w:ascii="黑体" w:hAnsi="黑体" w:eastAsia="黑体"/>
          <w:sz w:val="32"/>
          <w:szCs w:val="32"/>
        </w:rPr>
        <w:t xml:space="preserve">三、磋商响应函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71"/>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rPr>
          <w:rFonts w:hint="eastAsia"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rPr>
          <w:rFonts w:hint="eastAsia" w:ascii="宋体" w:hAnsi="宋体"/>
          <w:sz w:val="24"/>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71"/>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rPr>
          <w:rFonts w:hint="eastAsia" w:ascii="宋体" w:hAnsi="宋体"/>
          <w:sz w:val="24"/>
          <w:szCs w:val="21"/>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71"/>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64"/>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4"/>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rPr>
          <w:rFonts w:hint="eastAsia" w:ascii="黑体" w:hAnsi="黑体" w:eastAsia="黑体"/>
          <w:sz w:val="32"/>
          <w:szCs w:val="32"/>
        </w:rPr>
      </w:r>
      <w:r/>
    </w:p>
    <w:p>
      <w:pPr>
        <w:pStyle w:val="871"/>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rPr>
          <w:rFonts w:hint="eastAsia" w:ascii="方正小标宋简体" w:hAnsi="方正小标宋简体" w:eastAsia="方正小标宋简体" w:cs="方正小标宋简体"/>
          <w:sz w:val="32"/>
          <w:szCs w:val="32"/>
        </w:rPr>
      </w:r>
      <w:r/>
    </w:p>
    <w:p>
      <w:pPr>
        <w:pStyle w:val="871"/>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71"/>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871"/>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871"/>
        <w:spacing w:line="480" w:lineRule="exact"/>
        <w:rPr>
          <w:rFonts w:hint="eastAsia" w:ascii="宋体" w:hAnsi="宋体"/>
          <w:b/>
          <w:bCs/>
          <w:sz w:val="24"/>
          <w:szCs w:val="24"/>
        </w:rPr>
      </w:pPr>
      <w:r>
        <w:rPr>
          <w:rFonts w:hint="eastAsia" w:ascii="宋体" w:hAnsi="宋体"/>
          <w:b/>
          <w:bCs/>
          <w:sz w:val="24"/>
          <w:szCs w:val="24"/>
        </w:rPr>
      </w:r>
      <w:r/>
    </w:p>
    <w:p>
      <w:pPr>
        <w:pStyle w:val="942"/>
        <w:ind w:firstLine="0"/>
        <w:rPr>
          <w:rFonts w:hint="eastAsia"/>
        </w:rPr>
      </w:pPr>
      <w:r>
        <w:rPr>
          <w:rFonts w:hint="eastAsia"/>
        </w:rPr>
      </w:r>
      <w:r/>
    </w:p>
    <w:p>
      <w:pPr>
        <w:pStyle w:val="951"/>
        <w:rPr>
          <w:rFonts w:hint="eastAsia" w:ascii="黑体" w:hAnsi="黑体" w:eastAsia="黑体"/>
          <w:b/>
          <w:i/>
          <w:sz w:val="32"/>
          <w:szCs w:val="32"/>
          <w:u w:val="single"/>
        </w:rPr>
      </w:pPr>
      <w:r>
        <w:rPr>
          <w:rFonts w:hint="eastAsia" w:ascii="黑体" w:hAnsi="黑体" w:eastAsia="黑体"/>
          <w:b/>
          <w:i/>
          <w:sz w:val="32"/>
          <w:szCs w:val="32"/>
          <w:u w:val="single"/>
        </w:rPr>
      </w:r>
      <w:r/>
    </w:p>
    <w:p>
      <w:pPr>
        <w:pStyle w:val="871"/>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71"/>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五、分项报价表</w:t>
      </w:r>
      <w:r>
        <w:rPr>
          <w:rFonts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rPr>
          <w:rFonts w:hint="eastAsia"/>
        </w:rPr>
      </w:pPr>
      <w:r>
        <w:rPr>
          <w:rFonts w:hint="eastAsia" w:ascii="宋体" w:hAnsi="宋体"/>
          <w:sz w:val="24"/>
          <w:szCs w:val="24"/>
        </w:rPr>
        <w:t xml:space="preserve">项目编号：                                   采购包号：</w:t>
      </w:r>
      <w:r>
        <w:rPr>
          <w:rFonts w:hint="eastAsia"/>
        </w:rPr>
      </w:r>
      <w:r/>
    </w:p>
    <w:tbl>
      <w:tblPr>
        <w:tblW w:w="1043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40"/>
        <w:gridCol w:w="970"/>
        <w:gridCol w:w="1790"/>
        <w:gridCol w:w="1470"/>
        <w:gridCol w:w="830"/>
        <w:gridCol w:w="820"/>
        <w:gridCol w:w="826"/>
        <w:gridCol w:w="1434"/>
      </w:tblGrid>
      <w:tr>
        <w:trPr>
          <w:cantSplit/>
          <w:trHeight w:val="544"/>
        </w:trPr>
        <w:tc>
          <w:tcPr>
            <w:tcW w:w="1050" w:type="dxa"/>
            <w:vAlign w:val="center"/>
            <w:vMerge w:val="restart"/>
            <w:textDirection w:val="lrTb"/>
            <w:noWrap w:val="false"/>
          </w:tcPr>
          <w:p>
            <w:pPr>
              <w:pStyle w:val="871"/>
              <w:ind w:right="180" w:firstLine="0"/>
              <w:jc w:val="left"/>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1"/>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1050"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10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1050"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总报价（元）：</w:t>
            </w:r>
            <w:r>
              <w:rPr>
                <w:rFonts w:hint="eastAsia" w:ascii="宋体" w:hAnsi="宋体"/>
                <w:sz w:val="24"/>
                <w:szCs w:val="24"/>
              </w:rPr>
            </w:r>
            <w:r/>
          </w:p>
        </w:tc>
      </w:tr>
      <w:tr>
        <w:trPr>
          <w:cantSplit/>
          <w:trHeight w:val="654"/>
        </w:trPr>
        <w:tc>
          <w:tcPr>
            <w:gridSpan w:val="9"/>
            <w:tcW w:w="10430" w:type="dxa"/>
            <w:vAlign w:val="center"/>
            <w:textDirection w:val="lrTb"/>
            <w:noWrap w:val="false"/>
          </w:tcPr>
          <w:p>
            <w:pPr>
              <w:pStyle w:val="871"/>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b/>
                <w:bCs/>
                <w:sz w:val="24"/>
                <w:szCs w:val="24"/>
              </w:rPr>
            </w:r>
            <w:r/>
          </w:p>
          <w:p>
            <w:pPr>
              <w:pStyle w:val="871"/>
              <w:spacing w:line="0" w:lineRule="atLeast"/>
              <w:rPr>
                <w:rFonts w:hint="eastAsia" w:ascii="宋体" w:hAnsi="宋体"/>
                <w:sz w:val="24"/>
                <w:szCs w:val="24"/>
              </w:rPr>
            </w:pPr>
            <w:r>
              <w:rPr>
                <w:rFonts w:hint="eastAsia" w:ascii="宋体" w:hAnsi="宋体"/>
                <w:sz w:val="24"/>
                <w:szCs w:val="24"/>
              </w:rPr>
            </w:r>
            <w:r/>
          </w:p>
        </w:tc>
      </w:tr>
    </w:tbl>
    <w:p>
      <w:pPr>
        <w:pStyle w:val="871"/>
        <w:spacing w:line="360" w:lineRule="auto"/>
        <w:rPr>
          <w:rFonts w:ascii="宋体" w:hAnsi="宋体"/>
          <w:sz w:val="24"/>
        </w:rPr>
      </w:pPr>
      <w:r>
        <w:rPr>
          <w:rFonts w:ascii="宋体" w:hAnsi="宋体"/>
          <w:sz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分项报价表》中的分项名称须与“第四章采购需求-项目清单”中的分项名称一一对应，如有缺项、漏项或者超出单价上限的，视为无效响应。</w:t>
      </w:r>
      <w:r>
        <w:rPr>
          <w:rFonts w:hint="eastAsia"/>
        </w:rPr>
      </w:r>
      <w:r/>
    </w:p>
    <w:p>
      <w:pPr>
        <w:pStyle w:val="936"/>
        <w:ind w:firstLine="480"/>
        <w:jc w:val="both"/>
        <w:spacing w:before="0" w:beforeAutospacing="0" w:after="0" w:afterAutospacing="0" w:line="360" w:lineRule="auto"/>
        <w:rPr>
          <w:rFonts w:hint="eastAsia"/>
          <w:b/>
          <w:bCs/>
        </w:rPr>
      </w:pPr>
      <w:r>
        <w:rPr>
          <w:rFonts w:hint="eastAsia"/>
        </w:rPr>
        <w:t xml:space="preserve">4.</w:t>
      </w:r>
      <w:r>
        <w:rPr>
          <w:rFonts w:hint="eastAsia"/>
          <w:b/>
          <w:bCs/>
        </w:rPr>
        <w:t xml:space="preserve">当采购项目或者采购包中含有多种产品，供应商未对提供的符合本国产品标准的产品成本之和占全部产品成本之和的比例达到80%以上作出承诺的，将不享受本国产品价格评审优惠。</w:t>
      </w:r>
      <w:r>
        <w:rPr>
          <w:rFonts w:hint="eastAsia"/>
          <w:b/>
          <w:bCs/>
        </w:rPr>
      </w:r>
      <w:r/>
    </w:p>
    <w:p>
      <w:pPr>
        <w:pStyle w:val="936"/>
        <w:ind w:firstLine="480"/>
        <w:jc w:val="both"/>
        <w:spacing w:before="0" w:beforeAutospacing="0" w:after="0" w:afterAutospacing="0" w:line="360" w:lineRule="auto"/>
      </w:pPr>
      <w:r/>
      <w:r/>
    </w:p>
    <w:p>
      <w:pPr>
        <w:pStyle w:val="871"/>
        <w:rPr>
          <w:rFonts w:hint="eastAsia" w:ascii="黑体" w:hAnsi="黑体" w:eastAsia="黑体"/>
          <w:iCs/>
          <w:sz w:val="32"/>
          <w:szCs w:val="32"/>
        </w:rPr>
      </w:pPr>
      <w:r>
        <w:rPr>
          <w:rFonts w:hint="eastAsia" w:ascii="黑体" w:hAnsi="黑体" w:eastAsia="黑体"/>
          <w:i/>
          <w:sz w:val="32"/>
          <w:szCs w:val="32"/>
          <w:u w:val="single"/>
        </w:rPr>
        <w:br w:type="page" w:clear="all"/>
      </w:r>
      <w:bookmarkEnd w:id="82"/>
      <w:r/>
      <w:bookmarkEnd w:id="83"/>
      <w:r/>
      <w:bookmarkEnd w:id="94"/>
      <w:r>
        <w:rPr>
          <w:rFonts w:hint="eastAsia" w:ascii="黑体" w:hAnsi="黑体" w:eastAsia="黑体"/>
          <w:iCs/>
          <w:sz w:val="32"/>
          <w:szCs w:val="32"/>
        </w:rPr>
        <w:t xml:space="preserve">六、技术要求响应及偏离表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pPr>
      <w:r>
        <w:t xml:space="preserve">备注： </w:t>
      </w:r>
      <w:r/>
    </w:p>
    <w:p>
      <w:pPr>
        <w:pStyle w:val="936"/>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rPr>
          <w:rFonts w:hint="eastAsia"/>
          <w:b/>
          <w:bCs/>
        </w:rPr>
      </w:r>
      <w:r/>
    </w:p>
    <w:p>
      <w:pPr>
        <w:pStyle w:val="93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rPr>
          <w:rFonts w:hint="eastAsia"/>
          <w:b/>
          <w:bCs/>
        </w:rPr>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rPr>
          <w:rFonts w:hint="eastAsia" w:ascii="黑体" w:hAnsi="黑体" w:eastAsia="黑体"/>
          <w:iCs/>
          <w:sz w:val="32"/>
          <w:szCs w:val="32"/>
        </w:rPr>
      </w:pPr>
      <w:r>
        <w:rPr>
          <w:rFonts w:hint="eastAsia" w:ascii="黑体" w:hAnsi="Arial" w:eastAsia="黑体"/>
          <w:b/>
          <w:sz w:val="36"/>
          <w:szCs w:val="21"/>
        </w:rPr>
        <w:br w:type="page" w:clear="all"/>
      </w:r>
      <w:r>
        <w:rPr>
          <w:rFonts w:hint="eastAsia" w:ascii="黑体" w:hAnsi="黑体" w:eastAsia="黑体"/>
          <w:iCs/>
          <w:sz w:val="32"/>
          <w:szCs w:val="32"/>
          <w:lang w:val="en-US" w:eastAsia="zh-CN"/>
        </w:rPr>
        <w:t xml:space="preserve">七</w:t>
      </w:r>
      <w:r>
        <w:rPr>
          <w:rFonts w:hint="eastAsia" w:ascii="黑体" w:hAnsi="黑体" w:eastAsia="黑体"/>
          <w:iCs/>
          <w:sz w:val="32"/>
          <w:szCs w:val="32"/>
        </w:rPr>
        <w:t xml:space="preserve">、商务要求响应及偏离表</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71"/>
              <w:jc w:val="center"/>
              <w:rPr>
                <w:rFonts w:hint="eastAsia" w:ascii="宋体" w:hAnsi="宋体"/>
                <w:sz w:val="24"/>
                <w:szCs w:val="24"/>
              </w:rPr>
            </w:pPr>
            <w:r/>
            <w:bookmarkStart w:id="95" w:name="_Hlt26955064"/>
            <w:r/>
            <w:bookmarkEnd w:id="95"/>
            <w:r/>
            <w:bookmarkStart w:id="96" w:name="_Hlt26671372"/>
            <w:r/>
            <w:bookmarkEnd w:id="96"/>
            <w:r/>
            <w:bookmarkStart w:id="97" w:name="_Hlt26782999"/>
            <w:r/>
            <w:bookmarkEnd w:id="97"/>
            <w:r/>
            <w:bookmarkStart w:id="98" w:name="_Hlt26609391"/>
            <w:r/>
            <w:bookmarkEnd w:id="98"/>
            <w:r/>
            <w:bookmarkStart w:id="99" w:name="_Hlt26955056"/>
            <w:r/>
            <w:bookmarkEnd w:id="99"/>
            <w:r/>
            <w:bookmarkStart w:id="100" w:name="_Hlt26671343"/>
            <w:r/>
            <w:bookmarkEnd w:id="100"/>
            <w:r/>
            <w:bookmarkStart w:id="101" w:name="_Hlt24879081"/>
            <w:r/>
            <w:bookmarkEnd w:id="101"/>
            <w:r/>
            <w:bookmarkStart w:id="102" w:name="_Hlt26580838"/>
            <w:r/>
            <w:bookmarkEnd w:id="10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871"/>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1"/>
              <w:jc w:val="center"/>
              <w:rPr>
                <w:rFonts w:hint="eastAsia" w:ascii="宋体" w:hAnsi="宋体"/>
                <w:sz w:val="24"/>
                <w:szCs w:val="24"/>
              </w:rPr>
            </w:pPr>
            <w:r>
              <w:rPr>
                <w:rFonts w:hint="eastAsia" w:ascii="宋体" w:hAnsi="宋体"/>
                <w:sz w:val="24"/>
                <w:szCs w:val="24"/>
              </w:rPr>
            </w:r>
            <w:r/>
          </w:p>
        </w:tc>
      </w:tr>
    </w:tbl>
    <w:p>
      <w:pPr>
        <w:pStyle w:val="871"/>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6"/>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pPr>
      <w:r/>
      <w:r/>
    </w:p>
    <w:p>
      <w:pPr>
        <w:pStyle w:val="871"/>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1"/>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1"/>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1"/>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871"/>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1"/>
        <w:spacing w:line="360" w:lineRule="auto"/>
        <w:rPr>
          <w:rFonts w:hint="eastAsia" w:ascii="宋体" w:hAnsi="宋体"/>
          <w:sz w:val="24"/>
          <w:szCs w:val="24"/>
        </w:rPr>
      </w:pPr>
      <w:r>
        <w:rPr>
          <w:rFonts w:hint="eastAsia" w:ascii="宋体" w:hAnsi="宋体"/>
          <w:sz w:val="24"/>
          <w:szCs w:val="24"/>
        </w:rPr>
      </w:r>
      <w:r/>
    </w:p>
    <w:p>
      <w:pPr>
        <w:pStyle w:val="871"/>
        <w:spacing w:line="360" w:lineRule="auto"/>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360" w:lineRule="auto"/>
        <w:rPr>
          <w:rFonts w:hint="eastAsia"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1"/>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360" w:lineRule="auto"/>
        <w:rPr>
          <w:rFonts w:hint="eastAsia" w:ascii="宋体" w:hAnsi="宋体"/>
          <w:sz w:val="24"/>
        </w:rPr>
      </w:pPr>
      <w:r>
        <w:rPr>
          <w:rFonts w:hint="eastAsia" w:ascii="宋体" w:hAnsi="宋体"/>
          <w:sz w:val="24"/>
        </w:rPr>
      </w:r>
      <w:r/>
    </w:p>
    <w:p>
      <w:pPr>
        <w:pStyle w:val="871"/>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1"/>
        <w:ind w:firstLine="480"/>
        <w:spacing w:line="360" w:lineRule="auto"/>
        <w:rPr>
          <w:rFonts w:hint="eastAsia" w:ascii="宋体" w:hAnsi="宋体"/>
          <w:sz w:val="24"/>
        </w:rPr>
      </w:pP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除另有说明外，本磋商文件要求加盖电子公章之处，加盖牵头单位的电子公章即可。</w:t>
      </w:r>
      <w:r>
        <w:rPr>
          <w:rFonts w:hint="eastAsia" w:ascii="宋体" w:hAnsi="宋体"/>
          <w:b/>
          <w:bCs/>
          <w:sz w:val="24"/>
        </w:rPr>
      </w:r>
      <w:r/>
    </w:p>
    <w:p>
      <w:pPr>
        <w:pStyle w:val="871"/>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8"/>
          <w:rFonts w:hint="eastAsia"/>
          <w:i w:val="0"/>
          <w:u w:val="single"/>
          <w:shd w:val="clear" w:color="auto" w:fill="ffffff"/>
        </w:rPr>
        <w:t xml:space="preserve">（产品名称1）</w:t>
      </w:r>
      <w:r>
        <w:rPr>
          <w:rStyle w:val="94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8"/>
          <w:rFonts w:hint="eastAsia"/>
          <w:i w:val="0"/>
          <w:u w:val="single"/>
          <w:shd w:val="clear" w:color="auto" w:fill="ffffff"/>
        </w:rPr>
        <w:t xml:space="preserve">（厂名）</w:t>
      </w:r>
      <w:r>
        <w:rPr>
          <w:rStyle w:val="948"/>
          <w:rFonts w:hint="eastAsia"/>
          <w:i w:val="0"/>
          <w:shd w:val="clear" w:color="auto" w:fill="ffffff"/>
          <w:vertAlign w:val="superscript"/>
        </w:rPr>
        <w:t xml:space="preserve">2</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8"/>
          <w:rFonts w:hint="eastAsia"/>
          <w:u w:val="single"/>
          <w:shd w:val="clear" w:color="auto" w:fill="ffffff"/>
        </w:rPr>
        <w:t xml:space="preserve">（规定比例）</w:t>
      </w:r>
      <w:r>
        <w:rPr>
          <w:rStyle w:val="948"/>
          <w:rFonts w:hint="eastAsia"/>
          <w:i w:val="0"/>
          <w:shd w:val="clear" w:color="auto" w:fill="ffffff"/>
          <w:vertAlign w:val="superscript"/>
        </w:rPr>
        <w:t xml:space="preserve">3</w:t>
      </w:r>
      <w:r>
        <w:rPr>
          <w:rFonts w:hint="eastAsia"/>
          <w:shd w:val="clear" w:color="auto" w:fill="ffffff"/>
        </w:rPr>
        <w:t xml:space="preserve">。</w:t>
      </w:r>
      <w:r>
        <w:rPr>
          <w:rStyle w:val="948"/>
          <w:rFonts w:hint="eastAsia"/>
          <w:u w:val="single"/>
          <w:shd w:val="clear" w:color="auto" w:fill="ffffff"/>
        </w:rPr>
        <w:t xml:space="preserve">（产品名称1）</w:t>
      </w:r>
      <w:r>
        <w:rPr>
          <w:rFonts w:hint="eastAsia"/>
          <w:shd w:val="clear" w:color="auto" w:fill="ffffff"/>
        </w:rPr>
        <w:t xml:space="preserve">的</w:t>
      </w:r>
      <w:r>
        <w:rPr>
          <w:rStyle w:val="948"/>
          <w:rFonts w:hint="eastAsia"/>
          <w:u w:val="single"/>
          <w:shd w:val="clear" w:color="auto" w:fill="ffffff"/>
        </w:rPr>
        <w:t xml:space="preserve">（关键组件）</w:t>
      </w:r>
      <w:r>
        <w:rPr>
          <w:rStyle w:val="948"/>
          <w:rFonts w:hint="eastAsia"/>
          <w:i w:val="0"/>
          <w:shd w:val="clear" w:color="auto" w:fill="ffffff"/>
          <w:vertAlign w:val="superscript"/>
        </w:rPr>
        <w:t xml:space="preserve">4</w:t>
      </w:r>
      <w:r>
        <w:rPr>
          <w:rFonts w:hint="eastAsia"/>
          <w:shd w:val="clear" w:color="auto" w:fill="ffffff"/>
        </w:rPr>
        <w:t xml:space="preserve">在中国境内生产。</w:t>
      </w:r>
      <w:r>
        <w:rPr>
          <w:rStyle w:val="948"/>
          <w:rFonts w:hint="eastAsia"/>
          <w:u w:val="single"/>
          <w:shd w:val="clear" w:color="auto" w:fill="ffffff"/>
        </w:rPr>
        <w:t xml:space="preserve">（产品名称1）</w:t>
      </w:r>
      <w:r>
        <w:rPr>
          <w:rFonts w:hint="eastAsia"/>
          <w:shd w:val="clear" w:color="auto" w:fill="ffffff"/>
        </w:rPr>
        <w:t xml:space="preserve">的</w:t>
      </w:r>
      <w:r>
        <w:rPr>
          <w:rStyle w:val="948"/>
          <w:rFonts w:hint="eastAsia"/>
          <w:u w:val="single"/>
          <w:shd w:val="clear" w:color="auto" w:fill="ffffff"/>
        </w:rPr>
        <w:t xml:space="preserve">（关键工序）</w:t>
      </w:r>
      <w:r>
        <w:rPr>
          <w:rStyle w:val="94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8"/>
          <w:rFonts w:hint="eastAsia"/>
          <w:i w:val="0"/>
          <w:u w:val="single"/>
          <w:shd w:val="clear" w:color="auto" w:fill="ffffff"/>
        </w:rPr>
        <w:t xml:space="preserve">（产品名称2）</w:t>
      </w:r>
      <w:r>
        <w:rPr>
          <w:rFonts w:hint="eastAsia"/>
          <w:shd w:val="clear" w:color="auto" w:fill="ffffff"/>
        </w:rPr>
        <w:t xml:space="preserve">，生产厂为</w:t>
      </w:r>
      <w:r>
        <w:rPr>
          <w:rStyle w:val="948"/>
          <w:rFonts w:hint="eastAsia"/>
          <w:i w:val="0"/>
          <w:u w:val="single"/>
          <w:shd w:val="clear" w:color="auto" w:fill="ffffff"/>
        </w:rPr>
        <w:t xml:space="preserve">（厂名）</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8"/>
          <w:rFonts w:hint="eastAsia"/>
          <w:u w:val="single"/>
          <w:shd w:val="clear" w:color="auto" w:fill="ffffff"/>
        </w:rPr>
        <w:t xml:space="preserve">（规定比例）</w:t>
      </w:r>
      <w:r>
        <w:rPr>
          <w:rFonts w:hint="eastAsia"/>
          <w:shd w:val="clear" w:color="auto" w:fill="ffffff"/>
        </w:rPr>
        <w:t xml:space="preserve">。</w:t>
      </w:r>
      <w:r>
        <w:rPr>
          <w:rStyle w:val="948"/>
          <w:rFonts w:hint="eastAsia"/>
          <w:u w:val="single"/>
          <w:shd w:val="clear" w:color="auto" w:fill="ffffff"/>
        </w:rPr>
        <w:t xml:space="preserve">（产品名称2）</w:t>
      </w:r>
      <w:r>
        <w:rPr>
          <w:rFonts w:hint="eastAsia"/>
          <w:shd w:val="clear" w:color="auto" w:fill="ffffff"/>
        </w:rPr>
        <w:t xml:space="preserve">的</w:t>
      </w:r>
      <w:r>
        <w:rPr>
          <w:rStyle w:val="948"/>
          <w:rFonts w:hint="eastAsia"/>
          <w:u w:val="single"/>
          <w:shd w:val="clear" w:color="auto" w:fill="ffffff"/>
        </w:rPr>
        <w:t xml:space="preserve">（关键组件）</w:t>
      </w:r>
      <w:r>
        <w:rPr>
          <w:rFonts w:hint="eastAsia"/>
          <w:shd w:val="clear" w:color="auto" w:fill="ffffff"/>
        </w:rPr>
        <w:t xml:space="preserve">在中国境内生产。</w:t>
      </w:r>
      <w:r>
        <w:rPr>
          <w:rStyle w:val="948"/>
          <w:rFonts w:hint="eastAsia"/>
          <w:u w:val="single"/>
          <w:shd w:val="clear" w:color="auto" w:fill="ffffff"/>
        </w:rPr>
        <w:t xml:space="preserve">（产品名称2）</w:t>
      </w:r>
      <w:r>
        <w:rPr>
          <w:rFonts w:hint="eastAsia"/>
          <w:shd w:val="clear" w:color="auto" w:fill="ffffff"/>
        </w:rPr>
        <w:t xml:space="preserve">的</w:t>
      </w:r>
      <w:r>
        <w:rPr>
          <w:rStyle w:val="948"/>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103" w:name="OLE_LINK8"/>
      <w:r>
        <w:rPr>
          <w:rFonts w:hint="eastAsia"/>
          <w:sz w:val="21"/>
          <w:szCs w:val="21"/>
          <w:shd w:val="clear" w:color="auto" w:fill="ffffff"/>
        </w:rPr>
      </w:r>
      <w:r/>
    </w:p>
    <w:p>
      <w:pPr>
        <w:pStyle w:val="936"/>
        <w:ind w:firstLine="420"/>
        <w:spacing w:before="24" w:beforeAutospacing="0" w:after="24" w:afterAutospacing="0" w:line="360" w:lineRule="auto"/>
        <w:shd w:val="clear" w:color="auto" w:fill="ffffff"/>
        <w:rPr>
          <w:rFonts w:hint="eastAsia"/>
          <w:sz w:val="21"/>
          <w:szCs w:val="21"/>
          <w:shd w:val="clear" w:color="auto" w:fill="ffffff"/>
        </w:rPr>
      </w:pPr>
      <w:r/>
      <w:bookmarkEnd w:id="103"/>
      <w:r>
        <w:rPr>
          <w:rFonts w:hint="eastAsia"/>
          <w:sz w:val="21"/>
          <w:szCs w:val="21"/>
          <w:shd w:val="clear" w:color="auto" w:fill="ffffff"/>
        </w:rPr>
      </w:r>
      <w:r/>
    </w:p>
    <w:p>
      <w:pPr>
        <w:pStyle w:val="871"/>
        <w:jc w:val="left"/>
        <w:spacing w:line="360" w:lineRule="auto"/>
        <w:widowControl/>
      </w:pPr>
      <w:r>
        <w:rPr>
          <w:rFonts w:hint="eastAsia" w:ascii="宋体" w:hAnsi="宋体"/>
          <w:sz w:val="24"/>
        </w:rPr>
        <w:br w:type="page" w:clear="all"/>
      </w:r>
      <w:r>
        <w:rPr>
          <w:rFonts w:hint="eastAsia" w:ascii="黑体" w:hAnsi="黑体" w:eastAsia="黑体"/>
          <w:iCs/>
          <w:sz w:val="32"/>
          <w:szCs w:val="32"/>
        </w:rPr>
        <w:t xml:space="preserve">十二、分包情况说明及分包意向协议</w:t>
      </w:r>
      <w:r/>
    </w:p>
    <w:p>
      <w:pPr>
        <w:pStyle w:val="871"/>
        <w:jc w:val="center"/>
        <w:widowControl/>
      </w:pPr>
      <w:r>
        <w:rPr>
          <w:rFonts w:ascii="宋体" w:hAnsi="宋体" w:cs="宋体"/>
          <w:b/>
          <w:bCs/>
          <w:sz w:val="36"/>
          <w:szCs w:val="36"/>
          <w:lang w:bidi="ar"/>
        </w:rPr>
        <w:t xml:space="preserve">分包情况说明</w:t>
      </w:r>
      <w:r/>
    </w:p>
    <w:p>
      <w:pPr>
        <w:pStyle w:val="871"/>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871"/>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（采购包号）的磋商。拟在成交后将以下非主体、非关键内容进行分包，我单位承诺一旦在该项目中获得采购合同，将按下表所列情况进行分包，同时承诺分包承担主体不再次分包。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871"/>
              <w:jc w:val="center"/>
              <w:widowControl/>
            </w:pPr>
            <w:r>
              <w:rPr>
                <w:rFonts w:hint="eastAsia"/>
              </w:rPr>
              <w:t xml:space="preserve">分包承担主体名称</w:t>
            </w:r>
            <w:r/>
          </w:p>
        </w:tc>
        <w:tc>
          <w:tcPr>
            <w:tcW w:w="1543" w:type="dxa"/>
            <w:vAlign w:val="center"/>
            <w:textDirection w:val="lrTb"/>
            <w:noWrap w:val="false"/>
          </w:tcPr>
          <w:p>
            <w:pPr>
              <w:pStyle w:val="871"/>
              <w:jc w:val="center"/>
              <w:widowControl/>
            </w:pPr>
            <w:r>
              <w:rPr>
                <w:rFonts w:hint="eastAsia"/>
              </w:rPr>
              <w:t xml:space="preserve">分包承担主体类型（大型、中型、小型、微型）</w:t>
            </w:r>
            <w:r/>
          </w:p>
        </w:tc>
        <w:tc>
          <w:tcPr>
            <w:tcW w:w="1596" w:type="dxa"/>
            <w:vAlign w:val="center"/>
            <w:textDirection w:val="lrTb"/>
            <w:noWrap w:val="false"/>
          </w:tcPr>
          <w:p>
            <w:pPr>
              <w:pStyle w:val="871"/>
              <w:jc w:val="center"/>
              <w:widowControl/>
            </w:pPr>
            <w:r>
              <w:rPr>
                <w:rFonts w:hint="eastAsia"/>
              </w:rPr>
              <w:t xml:space="preserve">分包承担主体资质</w:t>
            </w:r>
            <w:r/>
          </w:p>
        </w:tc>
        <w:tc>
          <w:tcPr>
            <w:tcW w:w="1811" w:type="dxa"/>
            <w:vAlign w:val="center"/>
            <w:textDirection w:val="lrTb"/>
            <w:noWrap w:val="false"/>
          </w:tcPr>
          <w:p>
            <w:pPr>
              <w:pStyle w:val="871"/>
              <w:jc w:val="center"/>
              <w:widowControl/>
            </w:pPr>
            <w:r>
              <w:rPr>
                <w:rFonts w:hint="eastAsia"/>
              </w:rPr>
              <w:t xml:space="preserve">分包标的内容</w:t>
            </w:r>
            <w:r/>
          </w:p>
        </w:tc>
        <w:tc>
          <w:tcPr>
            <w:tcW w:w="1586" w:type="dxa"/>
            <w:vAlign w:val="center"/>
            <w:textDirection w:val="lrTb"/>
            <w:noWrap w:val="false"/>
          </w:tcPr>
          <w:p>
            <w:pPr>
              <w:pStyle w:val="871"/>
              <w:jc w:val="center"/>
              <w:widowControl/>
            </w:pPr>
            <w:r>
              <w:rPr>
                <w:rFonts w:hint="eastAsia"/>
              </w:rPr>
              <w:t xml:space="preserve">分包合同金额（元）</w:t>
            </w:r>
            <w:r/>
          </w:p>
        </w:tc>
        <w:tc>
          <w:tcPr>
            <w:tcW w:w="1287" w:type="dxa"/>
            <w:vAlign w:val="center"/>
            <w:textDirection w:val="lrTb"/>
            <w:noWrap w:val="false"/>
          </w:tcPr>
          <w:p>
            <w:pPr>
              <w:pStyle w:val="871"/>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1</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2</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56"/>
        </w:trPr>
        <w:tc>
          <w:tcPr>
            <w:tcW w:w="596" w:type="dxa"/>
            <w:vAlign w:val="center"/>
            <w:textDirection w:val="lrTb"/>
            <w:noWrap w:val="false"/>
          </w:tcPr>
          <w:p>
            <w:pPr>
              <w:pStyle w:val="871"/>
              <w:jc w:val="center"/>
              <w:widowControl/>
            </w:pPr>
            <w:r>
              <w:rPr>
                <w:rFonts w:hint="eastAsia"/>
              </w:rPr>
              <w:t xml:space="preserve">...</w:t>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75"/>
        </w:trPr>
        <w:tc>
          <w:tcPr>
            <w:gridSpan w:val="5"/>
            <w:tcW w:w="7089" w:type="dxa"/>
            <w:vAlign w:val="center"/>
            <w:textDirection w:val="lrTb"/>
            <w:noWrap w:val="false"/>
          </w:tcPr>
          <w:p>
            <w:pPr>
              <w:pStyle w:val="871"/>
              <w:jc w:val="center"/>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bl>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71"/>
        <w:ind w:firstLine="480"/>
        <w:jc w:val="right"/>
        <w:widowControl/>
      </w:pPr>
      <w:r>
        <w:rPr>
          <w:rFonts w:hint="eastAsia" w:ascii="宋体" w:hAnsi="宋体" w:cs="宋体"/>
          <w:sz w:val="24"/>
          <w:szCs w:val="24"/>
          <w:lang w:bidi="ar"/>
        </w:rPr>
        <w:t xml:space="preserve">供应商名称（加盖公章）：</w:t>
      </w:r>
      <w:r>
        <w:rPr>
          <w:sz w:val="24"/>
          <w:szCs w:val="24"/>
          <w:lang w:bidi="ar"/>
        </w:rPr>
        <w:t xml:space="preserve">______ </w:t>
      </w:r>
      <w:r/>
    </w:p>
    <w:p>
      <w:pPr>
        <w:pStyle w:val="871"/>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1"/>
        <w:ind w:firstLine="480"/>
        <w:jc w:val="left"/>
        <w:widowControl/>
      </w:pPr>
      <w:r>
        <w:rPr>
          <w:rFonts w:hint="eastAsia" w:ascii="宋体" w:hAnsi="宋体" w:cs="宋体"/>
          <w:sz w:val="24"/>
          <w:szCs w:val="24"/>
          <w:lang w:bidi="ar"/>
        </w:rPr>
        <w:t xml:space="preserve">注： </w:t>
      </w:r>
      <w:r/>
    </w:p>
    <w:p>
      <w:pPr>
        <w:pStyle w:val="871"/>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如本项目（包）允许分包，且供应商拟在成交后进行分包的，必须在响应文件中提供分包情况说明。 </w:t>
      </w:r>
      <w:r/>
    </w:p>
    <w:p>
      <w:pPr>
        <w:pStyle w:val="871"/>
        <w:ind w:firstLine="480"/>
        <w:jc w:val="left"/>
        <w:widowControl/>
        <w:rPr>
          <w:rFonts w:hint="eastAsia"/>
        </w:rPr>
      </w:pPr>
      <w:r>
        <w:rPr>
          <w:sz w:val="24"/>
          <w:szCs w:val="24"/>
          <w:lang w:bidi="ar"/>
        </w:rPr>
        <w:t xml:space="preserve">2.</w:t>
      </w:r>
      <w:r>
        <w:rPr>
          <w:rFonts w:hint="eastAsia" w:ascii="宋体" w:hAnsi="宋体" w:cs="宋体"/>
          <w:sz w:val="24"/>
          <w:szCs w:val="24"/>
          <w:lang w:bidi="ar"/>
        </w:rPr>
        <w:t xml:space="preserve">如本磋商文件载明本项目分包承担主体应具备的相应资质条件，则供应商须在本表中列明分包承担主体的资质等级，并提供资质证书。</w:t>
      </w:r>
      <w:r>
        <w:rPr>
          <w:rFonts w:hint="eastAsia"/>
        </w:rPr>
      </w:r>
      <w:r/>
    </w:p>
    <w:p>
      <w:pPr>
        <w:pStyle w:val="87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３９</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decimal"/>
      <w:isLgl w:val="false"/>
      <w:suff w:val="tab"/>
      <w:lvlText w:val="%1、"/>
      <w:lvlJc w:val="left"/>
      <w:pPr>
        <w:pStyle w:val="871"/>
        <w:ind w:left="0" w:firstLine="0"/>
      </w:pPr>
    </w:lvl>
    <w:lvl w:ilvl="1">
      <w:start w:val="1"/>
      <w:numFmt w:val="lowerLetter"/>
      <w:isLgl w:val="false"/>
      <w:suff w:val="tab"/>
      <w:lvlText w:val="%2)"/>
      <w:lvlJc w:val="left"/>
      <w:pPr>
        <w:pStyle w:val="871"/>
        <w:ind w:left="880" w:hanging="440"/>
      </w:pPr>
    </w:lvl>
    <w:lvl w:ilvl="2">
      <w:start w:val="1"/>
      <w:numFmt w:val="lowerRoman"/>
      <w:isLgl w:val="false"/>
      <w:suff w:val="tab"/>
      <w:lvlText w:val="%3."/>
      <w:lvlJc w:val="right"/>
      <w:pPr>
        <w:pStyle w:val="871"/>
        <w:ind w:left="1320" w:hanging="440"/>
      </w:pPr>
    </w:lvl>
    <w:lvl w:ilvl="3">
      <w:start w:val="1"/>
      <w:numFmt w:val="decimal"/>
      <w:isLgl w:val="false"/>
      <w:suff w:val="tab"/>
      <w:lvlText w:val="%4."/>
      <w:lvlJc w:val="left"/>
      <w:pPr>
        <w:pStyle w:val="871"/>
        <w:ind w:left="1760" w:hanging="440"/>
      </w:pPr>
    </w:lvl>
    <w:lvl w:ilvl="4">
      <w:start w:val="1"/>
      <w:numFmt w:val="lowerLetter"/>
      <w:isLgl w:val="false"/>
      <w:suff w:val="tab"/>
      <w:lvlText w:val="%5)"/>
      <w:lvlJc w:val="left"/>
      <w:pPr>
        <w:pStyle w:val="871"/>
        <w:ind w:left="2200" w:hanging="440"/>
      </w:pPr>
    </w:lvl>
    <w:lvl w:ilvl="5">
      <w:start w:val="1"/>
      <w:numFmt w:val="lowerRoman"/>
      <w:isLgl w:val="false"/>
      <w:suff w:val="tab"/>
      <w:lvlText w:val="%6."/>
      <w:lvlJc w:val="right"/>
      <w:pPr>
        <w:pStyle w:val="871"/>
        <w:ind w:left="2640" w:hanging="440"/>
      </w:pPr>
    </w:lvl>
    <w:lvl w:ilvl="6">
      <w:start w:val="1"/>
      <w:numFmt w:val="decimal"/>
      <w:isLgl w:val="false"/>
      <w:suff w:val="tab"/>
      <w:lvlText w:val="%7."/>
      <w:lvlJc w:val="left"/>
      <w:pPr>
        <w:pStyle w:val="871"/>
        <w:ind w:left="3080" w:hanging="440"/>
      </w:pPr>
    </w:lvl>
    <w:lvl w:ilvl="7">
      <w:start w:val="1"/>
      <w:numFmt w:val="lowerLetter"/>
      <w:isLgl w:val="false"/>
      <w:suff w:val="tab"/>
      <w:lvlText w:val="%8)"/>
      <w:lvlJc w:val="left"/>
      <w:pPr>
        <w:pStyle w:val="871"/>
        <w:ind w:left="3520" w:hanging="440"/>
      </w:pPr>
    </w:lvl>
    <w:lvl w:ilvl="8">
      <w:start w:val="1"/>
      <w:numFmt w:val="lowerRoman"/>
      <w:isLgl w:val="false"/>
      <w:suff w:val="tab"/>
      <w:lvlText w:val="%9."/>
      <w:lvlJc w:val="right"/>
      <w:pPr>
        <w:pStyle w:val="871"/>
        <w:ind w:left="3960" w:hanging="44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qFormat/>
    <w:tblPr/>
  </w:style>
  <w:style w:type="paragraph" w:styleId="883">
    <w:name w:val="正文1"/>
    <w:basedOn w:val="871"/>
    <w:next w:val="883"/>
    <w:link w:val="871"/>
    <w:qFormat/>
    <w:pPr>
      <w:ind w:left="350" w:firstLine="0"/>
    </w:pPr>
    <w:rPr>
      <w:rFonts w:cs="Times New Roman"/>
      <w:sz w:val="20"/>
      <w:szCs w:val="24"/>
    </w:rPr>
  </w:style>
  <w:style w:type="character" w:styleId="884">
    <w:name w:val="标题 1 字符"/>
    <w:next w:val="884"/>
    <w:link w:val="872"/>
    <w:rPr>
      <w:rFonts w:ascii="楷体_GB2312" w:hAnsi="Times New Roman" w:eastAsia="楷体_GB2312" w:cs="Times New Roman"/>
      <w:sz w:val="28"/>
      <w:szCs w:val="28"/>
    </w:rPr>
  </w:style>
  <w:style w:type="character" w:styleId="885">
    <w:name w:val="标题 2 字符"/>
    <w:next w:val="885"/>
    <w:link w:val="873"/>
    <w:qFormat/>
    <w:rPr>
      <w:rFonts w:ascii="Arial" w:hAnsi="Arial" w:eastAsia="幼圆" w:cs="Arial"/>
      <w:b/>
      <w:bCs/>
      <w:sz w:val="44"/>
      <w:szCs w:val="44"/>
    </w:rPr>
  </w:style>
  <w:style w:type="paragraph" w:styleId="886">
    <w:name w:val="正文缩进"/>
    <w:basedOn w:val="871"/>
    <w:next w:val="886"/>
    <w:link w:val="887"/>
    <w:qFormat/>
    <w:pPr>
      <w:ind w:firstLine="420"/>
    </w:pPr>
    <w:rPr>
      <w:szCs w:val="21"/>
    </w:rPr>
  </w:style>
  <w:style w:type="character" w:styleId="887">
    <w:name w:val="正文缩进 字符"/>
    <w:next w:val="887"/>
    <w:link w:val="886"/>
    <w:qFormat/>
    <w:rPr>
      <w:szCs w:val="21"/>
    </w:rPr>
  </w:style>
  <w:style w:type="character" w:styleId="888">
    <w:name w:val="标题 3 字符"/>
    <w:next w:val="888"/>
    <w:link w:val="874"/>
    <w:qFormat/>
    <w:rPr>
      <w:rFonts w:ascii="Times New Roman" w:hAnsi="Times New Roman" w:eastAsia="宋体" w:cs="Times New Roman"/>
      <w:b/>
      <w:bCs/>
      <w:sz w:val="32"/>
      <w:szCs w:val="32"/>
    </w:rPr>
  </w:style>
  <w:style w:type="character" w:styleId="889">
    <w:name w:val="标题 4 字符"/>
    <w:next w:val="889"/>
    <w:link w:val="875"/>
    <w:qFormat/>
    <w:rPr>
      <w:rFonts w:ascii="Arial" w:hAnsi="Arial" w:eastAsia="黑体" w:cs="Arial"/>
      <w:b/>
      <w:bCs/>
      <w:sz w:val="28"/>
      <w:szCs w:val="28"/>
    </w:rPr>
  </w:style>
  <w:style w:type="character" w:styleId="890">
    <w:name w:val="标题 5 字符"/>
    <w:next w:val="890"/>
    <w:link w:val="876"/>
    <w:qFormat/>
    <w:rPr>
      <w:rFonts w:ascii="宋体" w:hAnsi="Times New Roman" w:eastAsia="宋体" w:cs="Times New Roman"/>
      <w:color w:val="000000"/>
      <w:sz w:val="28"/>
      <w:szCs w:val="28"/>
    </w:rPr>
  </w:style>
  <w:style w:type="character" w:styleId="891">
    <w:name w:val="标题 6 字符"/>
    <w:next w:val="891"/>
    <w:link w:val="877"/>
    <w:qFormat/>
    <w:rPr>
      <w:rFonts w:ascii="Arial" w:hAnsi="Arial" w:eastAsia="黑体" w:cs="Times New Roman"/>
      <w:b/>
      <w:bCs/>
      <w:sz w:val="24"/>
      <w:szCs w:val="24"/>
    </w:rPr>
  </w:style>
  <w:style w:type="character" w:styleId="892">
    <w:name w:val="标题 7 字符"/>
    <w:next w:val="892"/>
    <w:link w:val="878"/>
    <w:qFormat/>
    <w:rPr>
      <w:rFonts w:ascii="Times New Roman" w:hAnsi="Times New Roman" w:eastAsia="宋体" w:cs="Times New Roman"/>
      <w:b/>
      <w:bCs/>
      <w:sz w:val="24"/>
      <w:szCs w:val="24"/>
    </w:rPr>
  </w:style>
  <w:style w:type="character" w:styleId="893">
    <w:name w:val="标题 8 字符"/>
    <w:next w:val="893"/>
    <w:link w:val="879"/>
    <w:qFormat/>
    <w:rPr>
      <w:rFonts w:ascii="Arial" w:hAnsi="Arial" w:eastAsia="黑体" w:cs="Times New Roman"/>
      <w:sz w:val="24"/>
      <w:szCs w:val="24"/>
    </w:rPr>
  </w:style>
  <w:style w:type="character" w:styleId="894">
    <w:name w:val="标题 9 字符"/>
    <w:next w:val="894"/>
    <w:link w:val="880"/>
    <w:qFormat/>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eastAsia="宋体" w:cs="Times New Roman"/>
      <w:szCs w:val="21"/>
    </w:rPr>
  </w:style>
  <w:style w:type="character" w:styleId="898">
    <w:name w:val="文档结构图 字符"/>
    <w:next w:val="898"/>
    <w:link w:val="897"/>
    <w:semiHidden/>
    <w:qFormat/>
    <w:rPr>
      <w:rFonts w:ascii="Times New Roman" w:hAnsi="Times New Roman" w:eastAsia="宋体" w:cs="Times New Roman"/>
      <w:szCs w:val="21"/>
      <w:shd w:val="clear" w:color="auto" w:fill="000080"/>
    </w:rPr>
  </w:style>
  <w:style w:type="paragraph" w:styleId="899">
    <w:name w:val="批注文字"/>
    <w:basedOn w:val="871"/>
    <w:next w:val="899"/>
    <w:link w:val="900"/>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字符"/>
    <w:next w:val="900"/>
    <w:link w:val="899"/>
    <w:uiPriority w:val="99"/>
    <w:semiHidden/>
    <w:qFormat/>
  </w:style>
  <w:style w:type="paragraph" w:styleId="901">
    <w:name w:val="正文文本 3"/>
    <w:basedOn w:val="871"/>
    <w:next w:val="901"/>
    <w:link w:val="902"/>
    <w:rPr>
      <w:rFonts w:ascii="仿宋_GB2312" w:hAnsi="Arial" w:eastAsia="仿宋_GB2312" w:cs="Times New Roman"/>
      <w:sz w:val="32"/>
      <w:szCs w:val="32"/>
    </w:rPr>
  </w:style>
  <w:style w:type="character" w:styleId="902">
    <w:name w:val="正文文本 3 字符"/>
    <w:next w:val="902"/>
    <w:link w:val="901"/>
    <w:qFormat/>
    <w:rPr>
      <w:rFonts w:ascii="仿宋_GB2312" w:hAnsi="Arial" w:eastAsia="仿宋_GB2312" w:cs="Times New Roman"/>
      <w:sz w:val="32"/>
      <w:szCs w:val="32"/>
    </w:rPr>
  </w:style>
  <w:style w:type="paragraph" w:styleId="903">
    <w:name w:val="正文文本"/>
    <w:basedOn w:val="871"/>
    <w:next w:val="903"/>
    <w:link w:val="904"/>
    <w:qFormat/>
    <w:rPr>
      <w:rFonts w:ascii="楷体_GB2312" w:hAnsi="Arial" w:eastAsia="楷体_GB2312" w:cs="Times New Roman"/>
      <w:sz w:val="28"/>
      <w:szCs w:val="28"/>
    </w:rPr>
  </w:style>
  <w:style w:type="character" w:styleId="904">
    <w:name w:val="正文文本 字符"/>
    <w:next w:val="904"/>
    <w:link w:val="903"/>
    <w:rPr>
      <w:rFonts w:ascii="楷体_GB2312" w:hAnsi="Arial" w:eastAsia="楷体_GB2312" w:cs="Times New Roman"/>
      <w:sz w:val="28"/>
      <w:szCs w:val="28"/>
    </w:rPr>
  </w:style>
  <w:style w:type="paragraph" w:styleId="905">
    <w:name w:val="正文文本缩进"/>
    <w:basedOn w:val="871"/>
    <w:next w:val="907"/>
    <w:link w:val="906"/>
    <w:unhideWhenUsed/>
    <w:qFormat/>
    <w:pPr>
      <w:ind w:left="420"/>
      <w:spacing w:after="120"/>
    </w:pPr>
  </w:style>
  <w:style w:type="character" w:styleId="906">
    <w:name w:val="正文文本缩进 字符"/>
    <w:next w:val="906"/>
    <w:link w:val="905"/>
    <w:uiPriority w:val="99"/>
    <w:semiHidden/>
    <w:qFormat/>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qFormat/>
    <w:pPr>
      <w:ind w:left="100" w:hanging="200"/>
    </w:pPr>
    <w:rPr>
      <w:rFonts w:ascii="Times New Roman" w:hAnsi="Times New Roman" w:eastAsia="宋体" w:cs="Times New Roman"/>
      <w:szCs w:val="21"/>
    </w:rPr>
  </w:style>
  <w:style w:type="paragraph" w:styleId="909">
    <w:name w:val="索引 4"/>
    <w:basedOn w:val="871"/>
    <w:next w:val="871"/>
    <w:link w:val="871"/>
    <w:semiHidden/>
    <w:qFormat/>
    <w:pPr>
      <w:ind w:left="1260"/>
    </w:pPr>
    <w:rPr>
      <w:rFonts w:ascii="Calibri" w:hAnsi="Calibri" w:eastAsia="Calibri" w:cs="宋体"/>
      <w:sz w:val="20"/>
      <w:lang w:val="zh-CN"/>
    </w:rPr>
  </w:style>
  <w:style w:type="paragraph" w:styleId="910">
    <w:name w:val="目录 5"/>
    <w:basedOn w:val="871"/>
    <w:next w:val="871"/>
    <w:link w:val="871"/>
    <w:semiHidden/>
    <w:qFormat/>
    <w:pPr>
      <w:ind w:left="840"/>
      <w:jc w:val="left"/>
    </w:pPr>
    <w:rPr>
      <w:rFonts w:ascii="Times New Roman" w:hAnsi="Times New Roman" w:eastAsia="宋体" w:cs="Times New Roman"/>
      <w:szCs w:val="21"/>
    </w:rPr>
  </w:style>
  <w:style w:type="paragraph" w:styleId="911">
    <w:name w:val="目录 3"/>
    <w:basedOn w:val="871"/>
    <w:next w:val="871"/>
    <w:link w:val="871"/>
    <w:semiHidden/>
    <w:qFormat/>
    <w:pPr>
      <w:ind w:left="420"/>
      <w:jc w:val="left"/>
    </w:pPr>
    <w:rPr>
      <w:rFonts w:ascii="Times New Roman" w:hAnsi="Times New Roman" w:eastAsia="宋体" w:cs="Times New Roman"/>
      <w:i/>
      <w:iCs/>
      <w:szCs w:val="24"/>
    </w:rPr>
  </w:style>
  <w:style w:type="paragraph" w:styleId="912">
    <w:name w:val="纯文本"/>
    <w:basedOn w:val="871"/>
    <w:next w:val="912"/>
    <w:link w:val="913"/>
    <w:qFormat/>
    <w:rPr>
      <w:rFonts w:ascii="宋体" w:hAnsi="Courier New" w:eastAsia="宋体" w:cs="Courier New"/>
      <w:szCs w:val="21"/>
    </w:rPr>
  </w:style>
  <w:style w:type="character" w:styleId="913">
    <w:name w:val="纯文本 字符"/>
    <w:next w:val="913"/>
    <w:link w:val="912"/>
    <w:rPr>
      <w:rFonts w:ascii="宋体" w:hAnsi="Courier New" w:eastAsia="宋体" w:cs="Courier New"/>
      <w:szCs w:val="21"/>
    </w:rPr>
  </w:style>
  <w:style w:type="paragraph" w:styleId="914">
    <w:name w:val="目录 8"/>
    <w:basedOn w:val="871"/>
    <w:next w:val="871"/>
    <w:link w:val="871"/>
    <w:semiHidden/>
    <w:qFormat/>
    <w:pPr>
      <w:ind w:left="1470"/>
      <w:jc w:val="left"/>
    </w:pPr>
    <w:rPr>
      <w:rFonts w:ascii="Times New Roman" w:hAnsi="Times New Roman" w:eastAsia="宋体" w:cs="Times New Roman"/>
      <w:szCs w:val="21"/>
    </w:rPr>
  </w:style>
  <w:style w:type="paragraph" w:styleId="915">
    <w:name w:val="日期"/>
    <w:basedOn w:val="871"/>
    <w:next w:val="871"/>
    <w:link w:val="916"/>
    <w:qFormat/>
    <w:rPr>
      <w:rFonts w:ascii="Times New Roman" w:hAnsi="Times New Roman" w:eastAsia="宋体" w:cs="Times New Roman"/>
      <w:sz w:val="24"/>
      <w:szCs w:val="24"/>
    </w:rPr>
  </w:style>
  <w:style w:type="character" w:styleId="916">
    <w:name w:val="日期 字符"/>
    <w:next w:val="916"/>
    <w:link w:val="915"/>
    <w:qFormat/>
    <w:rPr>
      <w:rFonts w:ascii="Times New Roman" w:hAnsi="Times New Roman" w:eastAsia="宋体" w:cs="Times New Roman"/>
      <w:sz w:val="24"/>
      <w:szCs w:val="24"/>
    </w:rPr>
  </w:style>
  <w:style w:type="paragraph" w:styleId="917">
    <w:name w:val="正文文本缩进 2"/>
    <w:basedOn w:val="871"/>
    <w:next w:val="917"/>
    <w:link w:val="918"/>
    <w:qFormat/>
    <w:pPr>
      <w:ind w:left="630" w:firstLine="645"/>
    </w:pPr>
    <w:rPr>
      <w:rFonts w:ascii="Arial" w:hAnsi="Arial" w:eastAsia="仿宋_GB2312" w:cs="Arial"/>
      <w:sz w:val="32"/>
      <w:szCs w:val="32"/>
    </w:rPr>
  </w:style>
  <w:style w:type="character" w:styleId="918">
    <w:name w:val="正文文本缩进 2 字符"/>
    <w:next w:val="918"/>
    <w:link w:val="917"/>
    <w:qFormat/>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字符"/>
    <w:next w:val="920"/>
    <w:link w:val="919"/>
    <w:semiHidden/>
    <w:qFormat/>
    <w:rPr>
      <w:rFonts w:ascii="Times New Roman" w:hAnsi="Times New Roman" w:eastAsia="宋体" w:cs="Times New Roman"/>
      <w:sz w:val="18"/>
      <w:szCs w:val="18"/>
    </w:rPr>
  </w:style>
  <w:style w:type="paragraph" w:styleId="921">
    <w:name w:val="页脚"/>
    <w:basedOn w:val="871"/>
    <w:next w:val="921"/>
    <w:link w:val="922"/>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字符"/>
    <w:next w:val="922"/>
    <w:link w:val="921"/>
    <w:qFormat/>
    <w:rPr>
      <w:rFonts w:ascii="Times New Roman" w:hAnsi="Times New Roman" w:eastAsia="宋体" w:cs="Times New Roman"/>
      <w:sz w:val="18"/>
      <w:szCs w:val="18"/>
    </w:rPr>
  </w:style>
  <w:style w:type="paragraph" w:styleId="923">
    <w:name w:val="页眉"/>
    <w:basedOn w:val="871"/>
    <w:next w:val="923"/>
    <w:link w:val="92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qFormat/>
    <w:pPr>
      <w:ind w:left="200" w:hanging="200"/>
    </w:pPr>
    <w:rPr>
      <w:rFonts w:ascii="Times New Roman" w:hAnsi="Times New Roman" w:eastAsia="宋体" w:cs="Times New Roman"/>
      <w:szCs w:val="21"/>
    </w:rPr>
  </w:style>
  <w:style w:type="paragraph" w:styleId="928">
    <w:name w:val="目录 6"/>
    <w:basedOn w:val="871"/>
    <w:next w:val="871"/>
    <w:link w:val="871"/>
    <w:semiHidden/>
    <w:qFormat/>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1"/>
    <w:next w:val="871"/>
    <w:link w:val="871"/>
    <w:semiHidden/>
    <w:qFormat/>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qFormat/>
    <w:pPr>
      <w:jc w:val="center"/>
      <w:widowControl/>
    </w:pPr>
    <w:rPr>
      <w:rFonts w:ascii="楷体_GB2312" w:hAnsi="Times New Roman" w:eastAsia="楷体_GB2312" w:cs="Times New Roman"/>
      <w:sz w:val="28"/>
      <w:szCs w:val="28"/>
    </w:rPr>
  </w:style>
  <w:style w:type="character" w:styleId="935">
    <w:name w:val="正文文本 2 字符"/>
    <w:next w:val="935"/>
    <w:link w:val="934"/>
    <w:qFormat/>
    <w:rPr>
      <w:rFonts w:ascii="楷体_GB2312" w:hAnsi="Times New Roman" w:eastAsia="楷体_GB2312" w:cs="Times New Roman"/>
      <w:sz w:val="28"/>
      <w:szCs w:val="28"/>
    </w:rPr>
  </w:style>
  <w:style w:type="paragraph" w:styleId="936">
    <w:name w:val="普通(网站)"/>
    <w:basedOn w:val="871"/>
    <w:next w:val="936"/>
    <w:link w:val="871"/>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qFormat/>
    <w:rPr>
      <w:rFonts w:ascii="Times New Roman" w:hAnsi="Times New Roman" w:eastAsia="宋体" w:cs="Times New Roman"/>
      <w:b/>
      <w:bCs/>
      <w:szCs w:val="21"/>
    </w:rPr>
  </w:style>
  <w:style w:type="character" w:styleId="939">
    <w:name w:val="批注主题 字符"/>
    <w:next w:val="939"/>
    <w:link w:val="938"/>
    <w:semiHidden/>
    <w:qFormat/>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文本首行缩进 字符"/>
    <w:next w:val="941"/>
    <w:link w:val="940"/>
    <w:qFormat/>
    <w:rPr>
      <w:rFonts w:ascii="仿宋_GB2312" w:hAnsi="Times New Roman" w:eastAsia="仿宋_GB2312" w:cs="Times New Roman"/>
      <w:sz w:val="30"/>
      <w:szCs w:val="30"/>
    </w:rPr>
  </w:style>
  <w:style w:type="paragraph" w:styleId="942">
    <w:name w:val="正文首行缩进 2"/>
    <w:basedOn w:val="905"/>
    <w:next w:val="871"/>
    <w:link w:val="943"/>
    <w:pPr>
      <w:ind w:left="0" w:firstLine="420"/>
      <w:spacing w:after="0" w:line="360" w:lineRule="auto"/>
    </w:pPr>
    <w:rPr>
      <w:rFonts w:ascii="宋体" w:hAnsi="宋体" w:eastAsia="宋体" w:cs="Times New Roman"/>
      <w:szCs w:val="20"/>
    </w:rPr>
  </w:style>
  <w:style w:type="character" w:styleId="943">
    <w:name w:val="正文文本首行缩进 2 字符"/>
    <w:next w:val="943"/>
    <w:link w:val="942"/>
    <w:rPr>
      <w:rFonts w:ascii="宋体" w:hAnsi="宋体" w:eastAsia="宋体" w:cs="Times New Roman"/>
      <w:szCs w:val="20"/>
    </w:rPr>
  </w:style>
  <w:style w:type="table" w:styleId="944">
    <w:name w:val="网格型"/>
    <w:basedOn w:val="882"/>
    <w:next w:val="944"/>
    <w:link w:val="871"/>
    <w:qFormat/>
    <w:pPr>
      <w:jc w:val="both"/>
      <w:widowControl w:val="off"/>
    </w:pPr>
    <w:rPr>
      <w:rFonts w:ascii="Times New Roman" w:hAnsi="Times New Roman" w:eastAsia="宋体" w:cs="Times New Roman"/>
      <w:sz w:val="20"/>
      <w:szCs w:val="20"/>
    </w:rPr>
    <w:tblPr/>
  </w:style>
  <w:style w:type="character" w:styleId="945">
    <w:name w:val="要点"/>
    <w:next w:val="945"/>
    <w:link w:val="871"/>
    <w:qFormat/>
    <w:rPr>
      <w:b/>
      <w:bCs/>
    </w:rPr>
  </w:style>
  <w:style w:type="character" w:styleId="946">
    <w:name w:val="页码"/>
    <w:next w:val="946"/>
    <w:link w:val="871"/>
    <w:qFormat/>
  </w:style>
  <w:style w:type="character" w:styleId="947">
    <w:name w:val="已访问的超链接"/>
    <w:next w:val="947"/>
    <w:link w:val="871"/>
    <w:rPr>
      <w:color w:val="800080"/>
      <w:u w:val="single"/>
    </w:rPr>
  </w:style>
  <w:style w:type="character" w:styleId="948">
    <w:name w:val="强调"/>
    <w:next w:val="948"/>
    <w:link w:val="871"/>
    <w:qFormat/>
    <w:rPr>
      <w:i/>
    </w:rPr>
  </w:style>
  <w:style w:type="character" w:styleId="949">
    <w:name w:val="超链接"/>
    <w:next w:val="949"/>
    <w:link w:val="871"/>
    <w:rPr>
      <w:color w:val="0000ff"/>
      <w:u w:val="single"/>
    </w:rPr>
  </w:style>
  <w:style w:type="character" w:styleId="950">
    <w:name w:val="批注引用"/>
    <w:next w:val="950"/>
    <w:link w:val="871"/>
    <w:semiHidden/>
    <w:qFormat/>
    <w:rPr>
      <w:sz w:val="21"/>
      <w:szCs w:val="21"/>
    </w:rPr>
  </w:style>
  <w:style w:type="paragraph" w:styleId="951">
    <w:name w:val="索引 41"/>
    <w:basedOn w:val="871"/>
    <w:next w:val="871"/>
    <w:link w:val="871"/>
    <w:semiHidden/>
    <w:qFormat/>
    <w:pPr>
      <w:ind w:left="1260"/>
    </w:pPr>
    <w:rPr>
      <w:rFonts w:ascii="Calibri" w:hAnsi="Calibri" w:eastAsia="Calibri" w:cs="宋体"/>
      <w:sz w:val="20"/>
      <w:lang w:val="zh-CN"/>
    </w:rPr>
  </w:style>
  <w:style w:type="paragraph" w:styleId="952">
    <w:name w:val="正文文本缩进1"/>
    <w:basedOn w:val="871"/>
    <w:next w:val="953"/>
    <w:link w:val="871"/>
    <w:unhideWhenUsed/>
    <w:qFormat/>
    <w:pPr>
      <w:ind w:left="420"/>
      <w:spacing w:after="120"/>
    </w:pPr>
  </w:style>
  <w:style w:type="paragraph" w:styleId="953">
    <w:name w:val="正文首行缩进 21"/>
    <w:basedOn w:val="952"/>
    <w:next w:val="953"/>
    <w:link w:val="871"/>
    <w:qFormat/>
    <w:pPr>
      <w:ind w:left="0" w:firstLine="420"/>
      <w:spacing w:after="0" w:line="360" w:lineRule="auto"/>
    </w:pPr>
    <w:rPr>
      <w:rFonts w:ascii="宋体" w:hAnsi="宋体"/>
      <w:sz w:val="20"/>
      <w:szCs w:val="20"/>
      <w:lang w:val="en-US" w:eastAsia="en-US"/>
    </w:rPr>
  </w:style>
  <w:style w:type="character" w:styleId="954">
    <w:name w:val="font5 Char"/>
    <w:next w:val="954"/>
    <w:link w:val="871"/>
    <w:rPr>
      <w:rFonts w:ascii="宋体" w:hAnsi="宋体" w:eastAsia="宋体"/>
      <w:sz w:val="28"/>
      <w:szCs w:val="28"/>
      <w:lang w:val="en-US" w:eastAsia="zh-CN" w:bidi="ar-SA"/>
    </w:rPr>
  </w:style>
  <w:style w:type="character" w:styleId="955">
    <w:name w:val="二级目录 Char"/>
    <w:next w:val="955"/>
    <w:link w:val="956"/>
    <w:qFormat/>
    <w:rPr>
      <w:b/>
      <w:sz w:val="30"/>
      <w:szCs w:val="28"/>
    </w:rPr>
  </w:style>
  <w:style w:type="paragraph" w:styleId="956">
    <w:name w:val="二级目录"/>
    <w:next w:val="871"/>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
    <w:next w:val="957"/>
    <w:link w:val="958"/>
    <w:qFormat/>
    <w:rPr>
      <w:rFonts w:ascii="Calibri" w:hAnsi="Calibri"/>
      <w:sz w:val="24"/>
      <w:szCs w:val="24"/>
      <w:lang w:eastAsia="en-US" w:bidi="en-US"/>
    </w:rPr>
  </w:style>
  <w:style w:type="paragraph" w:styleId="958">
    <w:name w:val="列出段落1"/>
    <w:basedOn w:val="871"/>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1"/>
    <w:next w:val="903"/>
    <w:link w:val="871"/>
    <w:qFormat/>
    <w:pPr>
      <w:spacing w:after="120"/>
    </w:pPr>
    <w:rPr>
      <w:rFonts w:ascii="宋体" w:hAnsi="Arial" w:eastAsia="宋体" w:cs="Times New Roman"/>
      <w:bCs/>
      <w:iCs/>
      <w:szCs w:val="24"/>
    </w:rPr>
  </w:style>
  <w:style w:type="paragraph" w:styleId="960">
    <w:name w:val="xl27"/>
    <w:basedOn w:val="871"/>
    <w:next w:val="960"/>
    <w:link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1"/>
    <w:next w:val="961"/>
    <w:link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1"/>
    <w:next w:val="962"/>
    <w:link w:val="871"/>
    <w:pPr>
      <w:ind w:firstLine="200"/>
      <w:tabs>
        <w:tab w:val="left" w:pos="360" w:leader="none"/>
      </w:tabs>
    </w:pPr>
    <w:rPr>
      <w:rFonts w:ascii="Times New Roman" w:hAnsi="Times New Roman" w:eastAsia="宋体" w:cs="Times New Roman"/>
      <w:sz w:val="28"/>
      <w:szCs w:val="30"/>
    </w:rPr>
  </w:style>
  <w:style w:type="paragraph" w:styleId="963">
    <w:name w:val=" Char"/>
    <w:basedOn w:val="897"/>
    <w:next w:val="963"/>
    <w:link w:val="871"/>
    <w:rPr>
      <w:rFonts w:ascii="Tahoma" w:hAnsi="Tahoma"/>
      <w:sz w:val="24"/>
      <w:szCs w:val="24"/>
    </w:rPr>
  </w:style>
  <w:style w:type="paragraph" w:styleId="964">
    <w:name w:val="普通正文"/>
    <w:basedOn w:val="871"/>
    <w:next w:val="964"/>
    <w:link w:val="871"/>
    <w:qFormat/>
    <w:pPr>
      <w:ind w:firstLine="480"/>
      <w:jc w:val="left"/>
      <w:spacing w:before="120" w:after="120" w:line="360" w:lineRule="auto"/>
    </w:pPr>
    <w:rPr>
      <w:rFonts w:ascii="Arial" w:hAnsi="Arial" w:eastAsia="宋体" w:cs="Times New Roman"/>
      <w:sz w:val="24"/>
      <w:szCs w:val="24"/>
    </w:rPr>
  </w:style>
  <w:style w:type="paragraph" w:styleId="965">
    <w:name w:val="table_lines"/>
    <w:basedOn w:val="871"/>
    <w:next w:val="965"/>
    <w:link w:val="871"/>
    <w:qFormat/>
    <w:pPr>
      <w:jc w:val="left"/>
      <w:widowControl/>
    </w:pPr>
    <w:rPr>
      <w:rFonts w:ascii="Times New Roman" w:hAnsi="Times New Roman" w:eastAsia="宋体" w:cs="Times New Roman"/>
      <w:sz w:val="20"/>
      <w:szCs w:val="20"/>
      <w:lang w:val="de-DE" w:eastAsia="de-DE"/>
    </w:rPr>
  </w:style>
  <w:style w:type="paragraph" w:styleId="966">
    <w:name w:val="附录1"/>
    <w:next w:val="966"/>
    <w:link w:val="871"/>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1"/>
    <w:next w:val="967"/>
    <w:link w:val="871"/>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7"/>
    <w:next w:val="968"/>
    <w:link w:val="871"/>
    <w:pPr>
      <w:spacing w:line="360" w:lineRule="auto"/>
    </w:pPr>
    <w:rPr>
      <w:rFonts w:ascii="Tahoma" w:hAnsi="Tahoma"/>
      <w:sz w:val="24"/>
      <w:szCs w:val="24"/>
    </w:rPr>
  </w:style>
  <w:style w:type="paragraph" w:styleId="969">
    <w:name w:val="列表段落"/>
    <w:basedOn w:val="871"/>
    <w:next w:val="969"/>
    <w:link w:val="871"/>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1"/>
    <w:next w:val="929"/>
    <w:link w:val="871"/>
    <w:qFormat/>
    <w:pPr>
      <w:ind w:firstLine="420"/>
      <w:spacing w:line="360" w:lineRule="auto"/>
    </w:pPr>
    <w:rPr>
      <w:rFonts w:ascii="Times New Roman" w:hAnsi="Times New Roman" w:eastAsia="宋体" w:cs="Times New Roman"/>
      <w:color w:val="ff0000"/>
      <w:sz w:val="24"/>
      <w:szCs w:val="24"/>
    </w:rPr>
  </w:style>
  <w:style w:type="paragraph" w:styleId="971">
    <w:name w:val="普通 (Web)"/>
    <w:basedOn w:val="871"/>
    <w:next w:val="971"/>
    <w:link w:val="871"/>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1"/>
    <w:next w:val="972"/>
    <w:link w:val="871"/>
    <w:qFormat/>
    <w:pPr>
      <w:spacing w:line="360" w:lineRule="auto"/>
    </w:pPr>
    <w:rPr>
      <w:rFonts w:ascii="Times New Roman" w:hAnsi="Times New Roman" w:eastAsia="宋体" w:cs="Times New Roman"/>
      <w:sz w:val="24"/>
      <w:szCs w:val="20"/>
    </w:rPr>
  </w:style>
  <w:style w:type="paragraph" w:styleId="973">
    <w:name w:val="样式1"/>
    <w:basedOn w:val="871"/>
    <w:next w:val="973"/>
    <w:link w:val="871"/>
    <w:pPr>
      <w:numPr>
        <w:ilvl w:val="0"/>
        <w:numId w:val="3"/>
      </w:numPr>
      <w:tabs>
        <w:tab w:val="left" w:pos="709" w:leader="none"/>
      </w:tabs>
    </w:pPr>
    <w:rPr>
      <w:rFonts w:ascii="宋体" w:hAnsi="宋体" w:eastAsia="宋体" w:cs="Times New Roman"/>
      <w:szCs w:val="21"/>
    </w:rPr>
  </w:style>
  <w:style w:type="paragraph" w:styleId="974">
    <w:name w:val="font6"/>
    <w:basedOn w:val="871"/>
    <w:next w:val="974"/>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1"/>
    <w:next w:val="975"/>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8">
    <w:name w:val="xl24"/>
    <w:basedOn w:val="871"/>
    <w:next w:val="978"/>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1"/>
    <w:next w:val="979"/>
    <w:link w:val="871"/>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1"/>
    <w:next w:val="980"/>
    <w:link w:val="871"/>
    <w:qFormat/>
    <w:pPr>
      <w:jc w:val="left"/>
      <w:spacing w:after="160" w:line="240" w:lineRule="exact"/>
      <w:widowControl/>
    </w:pPr>
    <w:rPr>
      <w:rFonts w:ascii="Verdana" w:hAnsi="Verdana" w:eastAsia="宋体" w:cs="Times New Roman"/>
      <w:sz w:val="20"/>
      <w:szCs w:val="20"/>
      <w:lang w:eastAsia="en-US"/>
    </w:rPr>
  </w:style>
  <w:style w:type="paragraph" w:styleId="981">
    <w:name w:val="xl28"/>
    <w:basedOn w:val="871"/>
    <w:next w:val="981"/>
    <w:link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1"/>
    <w:next w:val="982"/>
    <w:link w:val="871"/>
    <w:qFormat/>
    <w:pPr>
      <w:jc w:val="left"/>
      <w:spacing w:after="160" w:line="240" w:lineRule="exact"/>
      <w:widowControl/>
    </w:pPr>
    <w:rPr>
      <w:rFonts w:ascii="Verdana" w:hAnsi="Verdana" w:eastAsia="宋体" w:cs="Times New Roman"/>
      <w:sz w:val="20"/>
      <w:szCs w:val="20"/>
      <w:lang w:eastAsia="en-US"/>
    </w:rPr>
  </w:style>
  <w:style w:type="paragraph" w:styleId="983">
    <w:name w:val="xl30"/>
    <w:basedOn w:val="871"/>
    <w:next w:val="983"/>
    <w:link w:val="871"/>
    <w:qFormat/>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7"/>
    <w:next w:val="984"/>
    <w:link w:val="871"/>
    <w:pPr>
      <w:spacing w:line="360" w:lineRule="auto"/>
    </w:pPr>
    <w:rPr>
      <w:rFonts w:ascii="Tahoma" w:hAnsi="Tahoma"/>
      <w:sz w:val="24"/>
      <w:szCs w:val="24"/>
    </w:rPr>
  </w:style>
  <w:style w:type="paragraph" w:styleId="985">
    <w:name w:val="table_1stline"/>
    <w:basedOn w:val="871"/>
    <w:next w:val="985"/>
    <w:link w:val="871"/>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1"/>
    <w:next w:val="986"/>
    <w:link w:val="871"/>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_Style 112"/>
    <w:next w:val="988"/>
    <w:link w:val="871"/>
    <w:uiPriority w:val="99"/>
    <w:semiHidden/>
    <w:rPr>
      <w:sz w:val="21"/>
      <w:szCs w:val="21"/>
      <w:lang w:val="en-US" w:eastAsia="zh-CN" w:bidi="ar-SA"/>
    </w:rPr>
  </w:style>
  <w:style w:type="paragraph" w:styleId="989">
    <w:name w:val="无间隔"/>
    <w:next w:val="989"/>
    <w:link w:val="871"/>
    <w:uiPriority w:val="99"/>
    <w:qFormat/>
    <w:pPr>
      <w:jc w:val="both"/>
      <w:widowControl w:val="off"/>
    </w:pPr>
    <w:rPr>
      <w:sz w:val="21"/>
      <w:szCs w:val="21"/>
      <w:lang w:val="en-US" w:eastAsia="zh-CN" w:bidi="ar-SA"/>
    </w:rPr>
  </w:style>
  <w:style w:type="table" w:styleId="990">
    <w:name w:val="Table Normal"/>
    <w:next w:val="990"/>
    <w:link w:val="871"/>
    <w:qFormat/>
    <w:rPr>
      <w:lang w:val="en-US" w:eastAsia="zh-CN" w:bidi="ar-SA"/>
    </w:rPr>
    <w:tblPr/>
  </w:style>
  <w:style w:type="paragraph" w:styleId="991">
    <w:name w:val="正文文本 211"/>
    <w:basedOn w:val="871"/>
    <w:next w:val="991"/>
    <w:link w:val="871"/>
    <w:uiPriority w:val="99"/>
    <w:qFormat/>
    <w:pPr>
      <w:jc w:val="center"/>
    </w:pPr>
    <w:rPr>
      <w:b/>
      <w:bCs/>
      <w:sz w:val="20"/>
      <w:szCs w:val="20"/>
    </w:rPr>
  </w:style>
  <w:style w:type="paragraph" w:styleId="992">
    <w:name w:val="正文文本1"/>
    <w:basedOn w:val="871"/>
    <w:next w:val="871"/>
    <w:link w:val="871"/>
    <w:semiHidden/>
    <w:qFormat/>
    <w:rPr>
      <w:rFonts w:ascii="Arial" w:hAnsi="Arial" w:eastAsia="Arial" w:cs="Arial"/>
      <w:sz w:val="21"/>
      <w:szCs w:val="21"/>
      <w:lang w:val="en-US" w:eastAsia="en-US" w:bidi="ar-SA"/>
    </w:rPr>
  </w:style>
  <w:style w:type="paragraph" w:styleId="993">
    <w:name w:val="正文文本12"/>
    <w:basedOn w:val="871"/>
    <w:next w:val="993"/>
    <w:link w:val="871"/>
    <w:uiPriority w:val="1"/>
    <w:qFormat/>
    <w:pPr>
      <w:ind w:left="120"/>
    </w:pPr>
    <w:rPr>
      <w:rFonts w:ascii="宋体" w:hAnsi="宋体" w:eastAsia="宋体" w:cs="宋体"/>
      <w:sz w:val="21"/>
      <w:szCs w:val="21"/>
      <w:lang w:val="zh-CN" w:eastAsia="zh-CN" w:bidi="zh-CN"/>
    </w:rPr>
  </w:style>
  <w:style w:type="paragraph" w:styleId="994">
    <w:name w:val="纯文本1"/>
    <w:basedOn w:val="871"/>
    <w:next w:val="994"/>
    <w:link w:val="871"/>
    <w:qFormat/>
    <w:rPr>
      <w:rFonts w:ascii="宋体" w:hAnsi="Courier New" w:cs="Courier New"/>
    </w:rPr>
  </w:style>
  <w:style w:type="table" w:styleId="995">
    <w:name w:val="网格型1"/>
    <w:basedOn w:val="996"/>
    <w:next w:val="995"/>
    <w:link w:val="871"/>
    <w:qFormat/>
    <w:pPr>
      <w:jc w:val="both"/>
      <w:widowControl w:val="off"/>
    </w:pPr>
    <w:tblPr/>
  </w:style>
  <w:style w:type="table" w:styleId="996">
    <w:name w:val="普通表格1"/>
    <w:next w:val="996"/>
    <w:link w:val="871"/>
    <w:uiPriority w:val="99"/>
    <w:unhideWhenUsed/>
    <w:qFormat/>
    <w:rPr>
      <w:lang w:val="en-US" w:eastAsia="zh-CN" w:bidi="ar-SA"/>
    </w:rPr>
    <w:tblPr/>
  </w:style>
  <w:style w:type="character" w:styleId="997">
    <w:name w:val="15"/>
    <w:next w:val="997"/>
    <w:link w:val="871"/>
    <w:rPr>
      <w:rFonts w:ascii="Times New Roman" w:hAnsi="Times New Roman" w:cs="Times New Roman"/>
    </w:rPr>
  </w:style>
  <w:style w:type="paragraph" w:styleId="998">
    <w:name w:val="正文首行缩进 211"/>
    <w:basedOn w:val="999"/>
    <w:next w:val="871"/>
    <w:link w:val="871"/>
    <w:qFormat/>
    <w:pPr>
      <w:ind w:left="0" w:firstLine="420"/>
      <w:spacing w:after="0" w:line="360" w:lineRule="auto"/>
    </w:pPr>
    <w:rPr>
      <w:rFonts w:ascii="宋体" w:hAnsi="宋体" w:eastAsia="宋体" w:cs="Times New Roman"/>
      <w:szCs w:val="20"/>
    </w:rPr>
  </w:style>
  <w:style w:type="paragraph" w:styleId="999">
    <w:name w:val="正文文本缩进11"/>
    <w:basedOn w:val="871"/>
    <w:next w:val="1000"/>
    <w:link w:val="871"/>
    <w:unhideWhenUsed/>
    <w:qFormat/>
    <w:pPr>
      <w:ind w:left="420"/>
      <w:spacing w:after="120"/>
    </w:pPr>
  </w:style>
  <w:style w:type="paragraph" w:styleId="1000">
    <w:name w:val="寄信人地址1"/>
    <w:basedOn w:val="871"/>
    <w:next w:val="1000"/>
    <w:link w:val="871"/>
    <w:qFormat/>
    <w:rPr>
      <w:rFonts w:ascii="Arial" w:hAnsi="Arial" w:eastAsia="宋体" w:cs="宋体"/>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paragraph" w:styleId="1002">
    <w:name w:val="Default"/>
    <w:next w:val="1002"/>
    <w:link w:val="871"/>
    <w:qFormat/>
    <w:pPr>
      <w:spacing w:line="276" w:lineRule="auto"/>
      <w:widowControl w:val="off"/>
    </w:pPr>
    <w:rPr>
      <w:rFonts w:ascii="宋体" w:cs="宋体"/>
      <w:sz w:val="22"/>
      <w:szCs w:val="22"/>
      <w:lang w:val="en-US" w:eastAsia="zh-CN" w:bidi="ar-SA"/>
    </w:rPr>
  </w:style>
  <w:style w:type="paragraph" w:styleId="1003">
    <w:name w:val="修订"/>
    <w:next w:val="1003"/>
    <w:link w:val="871"/>
    <w:uiPriority w:val="99"/>
    <w:unhideWhenUsed/>
    <w:rPr>
      <w:sz w:val="21"/>
      <w:szCs w:val="22"/>
      <w:lang w:val="en-US" w:eastAsia="zh-CN" w:bidi="ar-SA"/>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9</cp:revision>
  <dcterms:created xsi:type="dcterms:W3CDTF">2026-09-16T09:24:00Z</dcterms:created>
  <dcterms:modified xsi:type="dcterms:W3CDTF">2026-10-14T02:45:14Z</dcterms:modified>
</cp:coreProperties>
</file>