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spacing w:before="0" w:after="0" w:line="240" w:lineRule="auto"/>
        <w:rPr>
          <w:rFonts w:hint="eastAsia" w:ascii="宋体" w:hAnsi="宋体"/>
          <w:color w:val="4472c4"/>
        </w:rPr>
      </w:pPr>
      <w:r/>
      <w:bookmarkStart w:id="0" w:name="_Toc8831877"/>
      <w:r/>
      <w:bookmarkStart w:id="1" w:name="_Toc8482900"/>
      <w:r/>
      <w:bookmarkStart w:id="2" w:name="_Toc8485109"/>
      <w:r/>
      <w:bookmarkStart w:id="3" w:name="_Toc8484864"/>
      <w:r/>
      <w:bookmarkStart w:id="4" w:name="_Toc120614210"/>
      <w:r/>
      <w:bookmarkStart w:id="5" w:name="_Toc513029200"/>
      <w:r/>
      <w:bookmarkStart w:id="6" w:name="_Toc16938516"/>
      <w:r/>
      <w:bookmarkStart w:id="7" w:name="_Toc20823272"/>
      <w:r/>
      <w:bookmarkStart w:id="8" w:name="_Toc523127445"/>
      <w:r/>
      <w:bookmarkStart w:id="9" w:name="_Toc479757206"/>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8"/>
                      </w:p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8"/>
                      </w:pPr>
                      <w:r/>
                      <w:r/>
                    </w:p>
                    <w:p>
                      <w:pPr>
                        <w:pStyle w:val="968"/>
                      </w:pPr>
                      <w:r/>
                      <w:r/>
                    </w:p>
                  </w:txbxContent>
                </v:textbox>
              </v:shape>
            </w:pict>
          </mc:Fallback>
        </mc:AlternateContent>
      </w:r>
      <w:r>
        <w:rPr>
          <w:rFonts w:hint="eastAsia" w:ascii="宋体" w:hAnsi="宋体"/>
          <w:color w:val="4472c4"/>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hint="eastAsia" w:ascii="宋体" w:hAnsi="宋体"/>
          <w:b/>
          <w:bCs/>
          <w:color w:val="0000ff"/>
        </w:rPr>
      </w:pPr>
      <w:r>
        <w:rPr>
          <w:rFonts w:hint="eastAsia" w:ascii="宋体" w:hAnsi="宋体"/>
          <w:b/>
          <w:bCs/>
          <w:color w:val="0000ff"/>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t xml:space="preserve">单一来源采购文件</w:t>
      </w:r>
      <w:r>
        <w:rPr>
          <w:rFonts w:hint="eastAsia" w:ascii="微软雅黑" w:hAnsi="微软雅黑" w:eastAsia="微软雅黑"/>
          <w:b/>
          <w:bCs/>
          <w:sz w:val="86"/>
          <w:szCs w:val="86"/>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r>
      <w:r/>
    </w:p>
    <w:p>
      <w:pPr>
        <w:pStyle w:val="1053"/>
        <w:ind w:firstLine="0"/>
        <w:jc w:val="center"/>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w:t>
      </w:r>
      <w:r>
        <w:rPr>
          <w:rFonts w:hint="eastAsia" w:ascii="华文中宋" w:hAnsi="华文中宋" w:eastAsia="华文中宋"/>
          <w:b/>
          <w:bCs/>
          <w:sz w:val="36"/>
          <w:highlight w:val="none"/>
          <w:lang w:val="en-US" w:eastAsia="zh-CN"/>
        </w:rPr>
        <w:t xml:space="preserve">D</w:t>
      </w:r>
      <w:r>
        <w:rPr>
          <w:rFonts w:hint="eastAsia" w:ascii="华文中宋" w:hAnsi="华文中宋" w:eastAsia="华文中宋"/>
          <w:b/>
          <w:bCs/>
          <w:sz w:val="36"/>
          <w:highlight w:val="none"/>
        </w:rPr>
        <w:t xml:space="preserve">2026-00</w:t>
      </w:r>
      <w:r>
        <w:rPr>
          <w:rFonts w:hint="eastAsia" w:ascii="华文中宋" w:hAnsi="华文中宋" w:eastAsia="华文中宋"/>
          <w:b/>
          <w:bCs/>
          <w:sz w:val="36"/>
          <w:highlight w:val="none"/>
          <w:lang w:val="en-US" w:eastAsia="zh-CN"/>
        </w:rPr>
        <w:t xml:space="preserve">38</w:t>
      </w:r>
      <w:r>
        <w:rPr>
          <w:rFonts w:hint="eastAsia" w:ascii="华文中宋" w:hAnsi="华文中宋" w:eastAsia="华文中宋"/>
          <w:b/>
          <w:bCs/>
          <w:sz w:val="36"/>
          <w:highlight w:val="none"/>
        </w:rPr>
        <w:t xml:space="preserve">）</w:t>
      </w:r>
      <w:r>
        <w:rPr>
          <w:rFonts w:hint="eastAsia" w:ascii="华文中宋" w:hAnsi="华文中宋" w:eastAsia="华文中宋"/>
          <w:b/>
          <w:bCs/>
          <w:sz w:val="36"/>
          <w:highlight w:val="none"/>
        </w:rPr>
      </w:r>
      <w:r/>
    </w:p>
    <w:p>
      <w:pPr>
        <w:pStyle w:val="1053"/>
        <w:ind w:firstLine="0"/>
        <w:jc w:val="center"/>
        <w:spacing w:before="0" w:after="0" w:line="240" w:lineRule="auto"/>
        <w:rPr>
          <w:rFonts w:hint="eastAsia" w:eastAsia="华文中宋"/>
          <w:b/>
          <w:bCs/>
          <w:sz w:val="32"/>
          <w:highlight w:val="none"/>
        </w:rPr>
      </w:pPr>
      <w:r>
        <w:rPr>
          <w:rFonts w:hint="eastAsia" w:ascii="华文中宋" w:hAnsi="华文中宋" w:eastAsia="华文中宋"/>
          <w:b/>
          <w:bCs/>
          <w:sz w:val="36"/>
          <w:highlight w:val="none"/>
        </w:rPr>
        <w:t xml:space="preserve">YC2026-</w:t>
      </w:r>
      <w:r>
        <w:rPr>
          <w:rFonts w:hint="eastAsia" w:ascii="华文中宋" w:hAnsi="华文中宋" w:eastAsia="华文中宋"/>
          <w:b/>
          <w:bCs/>
          <w:sz w:val="36"/>
          <w:highlight w:val="none"/>
          <w:lang w:val="en-US" w:eastAsia="zh-CN"/>
        </w:rPr>
        <w:t xml:space="preserve">D</w:t>
      </w:r>
      <w:r>
        <w:rPr>
          <w:rFonts w:hint="eastAsia" w:ascii="华文中宋" w:hAnsi="华文中宋" w:eastAsia="华文中宋"/>
          <w:b/>
          <w:bCs/>
          <w:sz w:val="36"/>
          <w:highlight w:val="none"/>
          <w:lang w:val="en-US" w:eastAsia="zh-CN"/>
        </w:rPr>
        <w:t xml:space="preserve">Y</w:t>
      </w:r>
      <w:r>
        <w:rPr>
          <w:rFonts w:hint="eastAsia" w:ascii="华文中宋" w:hAnsi="华文中宋" w:eastAsia="华文中宋"/>
          <w:b/>
          <w:bCs/>
          <w:sz w:val="36"/>
          <w:highlight w:val="none"/>
        </w:rPr>
        <w:t xml:space="preserve">0</w:t>
      </w:r>
      <w:r>
        <w:rPr>
          <w:rFonts w:hint="eastAsia" w:ascii="华文中宋" w:hAnsi="华文中宋" w:eastAsia="华文中宋"/>
          <w:b/>
          <w:bCs/>
          <w:sz w:val="36"/>
          <w:highlight w:val="none"/>
          <w:lang w:val="en-US" w:eastAsia="zh-CN"/>
        </w:rPr>
        <w:t xml:space="preserve">9</w:t>
      </w:r>
      <w:r>
        <w:rPr>
          <w:rFonts w:hint="eastAsia" w:ascii="华文中宋" w:hAnsi="华文中宋" w:eastAsia="华文中宋"/>
          <w:b/>
          <w:bCs/>
          <w:sz w:val="36"/>
          <w:highlight w:val="none"/>
          <w:lang w:val="en-US" w:eastAsia="zh-CN"/>
        </w:rPr>
        <w:t xml:space="preserve">3</w:t>
      </w:r>
      <w:r>
        <w:rPr>
          <w:rFonts w:hint="eastAsia" w:ascii="华文中宋" w:hAnsi="华文中宋" w:eastAsia="华文中宋"/>
          <w:b/>
          <w:bCs/>
          <w:sz w:val="36"/>
          <w:highlight w:val="none"/>
        </w:rPr>
        <w:t xml:space="preserve">62</w:t>
      </w:r>
      <w:r>
        <w:rPr>
          <w:rFonts w:hint="eastAsia" w:eastAsia="华文中宋"/>
          <w:b/>
          <w:bCs/>
          <w:sz w:val="32"/>
          <w:highlight w:val="none"/>
        </w:rPr>
      </w:r>
      <w:r/>
    </w:p>
    <w:p>
      <w:pPr>
        <w:pStyle w:val="1053"/>
        <w:ind w:firstLine="0"/>
        <w:jc w:val="center"/>
        <w:spacing w:before="143" w:after="0" w:line="240" w:lineRule="auto"/>
        <w:rPr>
          <w:b/>
          <w:bCs/>
          <w:color w:val="ff0000"/>
          <w:sz w:val="32"/>
        </w:rPr>
      </w:pPr>
      <w:r>
        <w:rPr>
          <w:b/>
          <w:bCs/>
          <w:color w:val="ff0000"/>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spacing w:before="0" w:after="0" w:line="480" w:lineRule="auto"/>
        <w:rPr>
          <w:rFonts w:hint="eastAsia" w:ascii="华文中宋" w:hAnsi="华文中宋" w:eastAsia="华文中宋"/>
          <w:b/>
          <w:bCs/>
          <w:sz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val="en-US" w:eastAsia="zh-CN"/>
        </w:rPr>
        <w:t xml:space="preserve"> 南京医科大学图书馆数据库2026年</w:t>
      </w:r>
      <w:r>
        <w:rPr>
          <w:rFonts w:hint="eastAsia" w:ascii="华文中宋" w:hAnsi="华文中宋" w:eastAsia="华文中宋"/>
          <w:b/>
          <w:bCs/>
          <w:sz w:val="36"/>
          <w:lang w:val="en-US" w:eastAsia="zh-CN"/>
        </w:rPr>
      </w:r>
      <w:r/>
    </w:p>
    <w:p>
      <w:pPr>
        <w:pStyle w:val="1053"/>
        <w:ind w:firstLine="4622"/>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1514475</wp:posOffset>
                </wp:positionH>
                <wp:positionV relativeFrom="paragraph">
                  <wp:posOffset>336550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9.2pt,26.5pt" to="419.8pt,26.5pt" filled="f" strokecolor="#000000" strokeweight="0.50pt"/>
            </w:pict>
          </mc:Fallback>
        </mc:AlternateContent>
      </w:r>
      <w:r>
        <w:rPr>
          <w:rFonts w:hint="eastAsia" w:ascii="华文中宋" w:hAnsi="华文中宋" w:eastAsia="华文中宋"/>
          <w:b/>
          <w:bCs/>
          <w:sz w:val="36"/>
          <w:lang w:val="en-US" w:eastAsia="zh-CN"/>
        </w:rPr>
        <w:t xml:space="preserve">采购包3</w:t>
      </w:r>
      <w:r>
        <w:rPr>
          <w:rFonts w:ascii="华文中宋" w:hAnsi="华文中宋" w:eastAsia="华文中宋"/>
          <w:b/>
          <w:bCs/>
          <w:sz w:val="36"/>
        </w:rPr>
      </w:r>
      <w:r/>
    </w:p>
    <w:p>
      <w:pPr>
        <w:pStyle w:val="1053"/>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53"/>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53"/>
        <w:ind w:firstLine="0"/>
        <w:spacing w:before="0" w:after="0" w:line="240" w:lineRule="auto"/>
        <w:rPr>
          <w:b/>
          <w:bCs/>
          <w:sz w:val="32"/>
        </w:rPr>
      </w:pPr>
      <w:r>
        <w:rPr>
          <w:b/>
          <w:bCs/>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十</w:t>
      </w:r>
      <w:r>
        <w:rPr>
          <w:rFonts w:hint="eastAsia" w:ascii="华文中宋" w:hAnsi="华文中宋" w:eastAsia="华文中宋"/>
          <w:b/>
          <w:bCs/>
          <w:sz w:val="36"/>
        </w:rPr>
        <w:t xml:space="preserve">月</w:t>
      </w:r>
      <w:r>
        <w:rPr>
          <w:rFonts w:ascii="华文中宋" w:hAnsi="华文中宋" w:eastAsia="华文中宋"/>
          <w:b/>
          <w:bCs/>
          <w:sz w:val="36"/>
        </w:rPr>
      </w:r>
      <w:r/>
    </w:p>
    <w:p>
      <w:pPr>
        <w:pStyle w:val="968"/>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21"/>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_Toc6109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第一章</w:t>
      </w:r>
      <w:r>
        <w:rPr>
          <w:rFonts w:ascii="宋体" w:hAnsi="宋体" w:eastAsia="宋体" w:cs="宋体"/>
          <w:caps w:val="0"/>
          <w:sz w:val="24"/>
          <w:szCs w:val="24"/>
        </w:rPr>
        <w:t xml:space="preserve">  </w:t>
      </w:r>
      <w:r>
        <w:rPr>
          <w:rFonts w:hint="eastAsia" w:ascii="宋体" w:hAnsi="宋体" w:eastAsia="宋体" w:cs="宋体"/>
          <w:caps w:val="0"/>
          <w:sz w:val="24"/>
          <w:szCs w:val="24"/>
          <w:lang w:val="en-US" w:eastAsia="zh-CN"/>
        </w:rPr>
        <w:t xml:space="preserve">单一来源采购</w:t>
      </w:r>
      <w:r>
        <w:rPr>
          <w:rFonts w:hint="eastAsia" w:ascii="宋体" w:hAnsi="宋体" w:eastAsia="宋体" w:cs="宋体"/>
          <w:caps w:val="0"/>
          <w:sz w:val="24"/>
          <w:szCs w:val="24"/>
        </w:rPr>
        <w:t xml:space="preserve">邀请</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_Toc6109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_Toc10972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第二章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bCs/>
          <w:sz w:val="24"/>
          <w:szCs w:val="24"/>
        </w:rPr>
        <w:t xml:space="preserve">参加单一来源谈判供应商须知</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_Toc10972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_Toc32568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一、总 则</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_Toc32568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_Toc25551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二、</w:t>
      </w:r>
      <w:r>
        <w:rPr>
          <w:rFonts w:hint="eastAsia" w:ascii="宋体" w:hAnsi="宋体" w:eastAsia="宋体" w:cs="宋体"/>
          <w:b w:val="0"/>
          <w:bCs w:val="0"/>
          <w:smallCaps w:val="0"/>
          <w:sz w:val="24"/>
          <w:szCs w:val="24"/>
          <w:lang w:val="en-US" w:eastAsia="zh-CN"/>
        </w:rPr>
        <w:t xml:space="preserve">采购</w:t>
      </w:r>
      <w:r>
        <w:rPr>
          <w:rFonts w:hint="eastAsia" w:ascii="宋体" w:hAnsi="宋体" w:eastAsia="宋体" w:cs="宋体"/>
          <w:b w:val="0"/>
          <w:bCs w:val="0"/>
          <w:smallCaps w:val="0"/>
          <w:sz w:val="24"/>
          <w:szCs w:val="24"/>
        </w:rPr>
        <w:t xml:space="preserve">文件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_Toc25551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_Toc13301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三、单一来源谈判响应文件的编制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_Toc13301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8</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_Toc8433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四、单一来源谈判响应文件的递交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_Toc8433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12</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lang w:val="en-US" w:eastAsia="zh-CN"/>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_Toc31785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五、评审与单一来源谈判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lang w:val="en-US" w:eastAsia="zh-CN"/>
        </w:rPr>
        <w:t xml:space="preserve">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lang w:val="en-US" w:eastAsia="zh-CN"/>
        </w:rPr>
        <w:t xml:space="preserve">3</w:t>
      </w:r>
      <w:r>
        <w:rPr>
          <w:rFonts w:hint="eastAsia" w:ascii="宋体" w:hAnsi="宋体" w:eastAsia="宋体" w:cs="宋体"/>
          <w:b w:val="0"/>
          <w:bCs w:val="0"/>
          <w:smallCaps w:val="0"/>
          <w:sz w:val="24"/>
          <w:szCs w:val="24"/>
          <w:lang w:val="en-US" w:eastAsia="zh-CN"/>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_Toc5290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六、成交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_Toc5290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16</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_Toc23192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七、授予合同</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_Toc23192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_Toc29752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第三章</w:t>
      </w:r>
      <w:r>
        <w:rPr>
          <w:rFonts w:ascii="宋体" w:hAnsi="宋体" w:eastAsia="宋体" w:cs="宋体"/>
          <w:caps w:val="0"/>
          <w:sz w:val="24"/>
          <w:szCs w:val="24"/>
        </w:rPr>
        <w:t xml:space="preserve">  合同条款及格式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1</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8</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_Toc24545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第四章  项目需求</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_Toc24545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22</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_Toc19562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w:t>
      </w:r>
      <w:r>
        <w:rPr>
          <w:rFonts w:hint="eastAsia" w:ascii="宋体" w:hAnsi="宋体" w:eastAsia="宋体" w:cs="宋体"/>
          <w:caps w:val="0"/>
          <w:sz w:val="24"/>
          <w:szCs w:val="24"/>
          <w:lang w:val="en-US" w:eastAsia="zh-CN"/>
        </w:rPr>
        <w:t xml:space="preserve">五</w:t>
      </w:r>
      <w:r>
        <w:rPr>
          <w:rFonts w:hint="eastAsia" w:ascii="宋体" w:hAnsi="宋体" w:eastAsia="宋体" w:cs="宋体"/>
          <w:caps w:val="0"/>
          <w:sz w:val="24"/>
          <w:szCs w:val="24"/>
        </w:rPr>
        <w:t xml:space="preserve">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sz w:val="24"/>
          <w:szCs w:val="24"/>
        </w:rPr>
        <w:t xml:space="preserve">单一来源谈判响应文件格式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2</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4</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_Toc10297 </w:instrText>
      </w:r>
      <w:r>
        <w:rPr>
          <w:rFonts w:hint="eastAsia" w:ascii="宋体" w:hAnsi="宋体" w:eastAsia="宋体" w:cs="宋体"/>
          <w:caps w:val="0"/>
          <w:sz w:val="24"/>
          <w:szCs w:val="24"/>
        </w:rPr>
        <w:fldChar w:fldCharType="separate"/>
      </w:r>
      <w:r>
        <w:rPr>
          <w:rFonts w:hint="eastAsia" w:ascii="宋体" w:hAnsi="宋体" w:eastAsia="宋体" w:cs="宋体"/>
          <w:bCs/>
          <w:caps w:val="0"/>
          <w:sz w:val="24"/>
          <w:szCs w:val="24"/>
          <w:lang w:val="en-US" w:eastAsia="zh-CN"/>
        </w:rPr>
        <w:t xml:space="preserve">附件：</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_Toc10297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26</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968"/>
        <w:jc w:val="center"/>
        <w:spacing w:line="420" w:lineRule="auto"/>
        <w:tabs>
          <w:tab w:val="right" w:pos="9186" w:leader="dot"/>
        </w:tabs>
        <w:rPr>
          <w:rFonts w:ascii="宋体" w:hAnsi="宋体"/>
          <w:caps/>
          <w:sz w:val="24"/>
        </w:rPr>
        <w:outlineLvl w:val="0"/>
      </w:pPr>
      <w:r>
        <w:rPr>
          <w:rFonts w:hint="eastAsia" w:ascii="宋体" w:hAnsi="宋体" w:cs="宋体"/>
          <w:sz w:val="24"/>
        </w:rPr>
        <w:fldChar w:fldCharType="end"/>
      </w:r>
      <w:bookmarkStart w:id="12" w:name="_Toc6109"/>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lang w:val="en-US" w:eastAsia="zh-CN"/>
        </w:rPr>
        <w:t xml:space="preserve">单一来源采购</w:t>
      </w:r>
      <w:r>
        <w:rPr>
          <w:rFonts w:hint="eastAsia" w:ascii="华文中宋" w:hAnsi="华文中宋" w:eastAsia="华文中宋"/>
          <w:b/>
          <w:sz w:val="36"/>
          <w:szCs w:val="36"/>
        </w:rPr>
        <w:t xml:space="preserve">邀请</w:t>
      </w:r>
      <w:bookmarkEnd w:id="10"/>
      <w:r/>
      <w:bookmarkEnd w:id="11"/>
      <w:r/>
      <w:bookmarkEnd w:id="12"/>
      <w:r/>
      <w:bookmarkEnd w:id="13"/>
      <w:r/>
      <w:bookmarkEnd w:id="14"/>
      <w:r>
        <w:rPr>
          <w:rFonts w:ascii="宋体" w:hAnsi="宋体"/>
          <w:caps/>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5" w:name="_Hlk44593331"/>
      <w:r>
        <w:rPr>
          <w:rFonts w:hint="eastAsia" w:ascii="宋体" w:hAnsi="宋体" w:eastAsia="宋体" w:cs="Times New Roman"/>
          <w:bCs/>
          <w:sz w:val="24"/>
          <w:highlight w:val="none"/>
          <w:lang w:val="en-US" w:eastAsia="zh-CN"/>
        </w:rPr>
        <w:t xml:space="preserve">江苏易采招标代理有限公司受南京医科大学的委托，就其所需的南京医科大学图书馆数据库2026年采购包3项目进行单一来源采购，现邀请贵单位参加采购活动。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6" w:name="_Hlk28680462"/>
      <w:r>
        <w:rPr>
          <w:rFonts w:hint="eastAsia" w:ascii="宋体" w:hAnsi="宋体" w:eastAsia="宋体" w:cs="Times New Roman"/>
          <w:bCs/>
          <w:sz w:val="24"/>
          <w:highlight w:val="none"/>
          <w:lang w:val="en-US" w:eastAsia="zh-CN"/>
        </w:rPr>
        <w:t xml:space="preserve">1.1项目编号：（JSZC-320000-YCZB-D2026-0038）YC2026-DY09362；</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1.2项目名称：南京医科大学图书馆数据库2026年采购包3；</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1.3 预算金额：170万元； </w:t>
      </w:r>
      <w:r>
        <w:rPr>
          <w:rFonts w:hint="eastAsia"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（1）BMJ：</w:t>
      </w:r>
      <w:r>
        <w:rPr>
          <w:rFonts w:hint="eastAsia" w:ascii="宋体" w:hAnsi="宋体" w:eastAsia="宋体" w:cs="Times New Roman"/>
          <w:bCs/>
          <w:sz w:val="24"/>
          <w:highlight w:val="none"/>
          <w:lang w:val="en-US" w:eastAsia="zh-CN"/>
        </w:rPr>
        <w:t xml:space="preserve">16万元，服务期：2026年度；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（2）JoVE：</w:t>
      </w:r>
      <w:r>
        <w:rPr>
          <w:rFonts w:hint="eastAsia" w:ascii="宋体" w:hAnsi="宋体" w:eastAsia="宋体" w:cs="Times New Roman"/>
          <w:bCs/>
          <w:sz w:val="24"/>
          <w:highlight w:val="none"/>
          <w:lang w:val="en-US" w:eastAsia="zh-CN"/>
        </w:rPr>
        <w:t xml:space="preserve">14万元，服务期：2026年度；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（3）LWW：</w:t>
      </w:r>
      <w:r>
        <w:rPr>
          <w:rFonts w:hint="eastAsia" w:ascii="宋体" w:hAnsi="宋体" w:eastAsia="宋体" w:cs="Times New Roman"/>
          <w:bCs/>
          <w:sz w:val="24"/>
          <w:highlight w:val="none"/>
          <w:lang w:val="en-US" w:eastAsia="zh-CN"/>
        </w:rPr>
        <w:t xml:space="preserve">43万元，服务期：2026年度；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（4）NEJM：</w:t>
      </w:r>
      <w:r>
        <w:rPr>
          <w:rFonts w:hint="eastAsia" w:ascii="宋体" w:hAnsi="宋体" w:eastAsia="宋体" w:cs="Times New Roman"/>
          <w:bCs/>
          <w:sz w:val="24"/>
          <w:highlight w:val="none"/>
          <w:lang w:val="en-US" w:eastAsia="zh-CN"/>
        </w:rPr>
        <w:t xml:space="preserve">13万元，服务期：2026年度；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（5）OUP：</w:t>
      </w:r>
      <w:r>
        <w:rPr>
          <w:rFonts w:hint="eastAsia" w:ascii="宋体" w:hAnsi="宋体" w:eastAsia="宋体" w:cs="Times New Roman"/>
          <w:bCs/>
          <w:sz w:val="24"/>
          <w:highlight w:val="none"/>
          <w:lang w:val="en-US" w:eastAsia="zh-CN"/>
        </w:rPr>
        <w:t xml:space="preserve">34万元，服务期：2026年度；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（6）SLCC：</w:t>
      </w:r>
      <w:r>
        <w:rPr>
          <w:rFonts w:hint="eastAsia" w:ascii="宋体" w:hAnsi="宋体" w:eastAsia="宋体" w:cs="Times New Roman"/>
          <w:bCs/>
          <w:sz w:val="24"/>
          <w:highlight w:val="none"/>
          <w:lang w:val="en-US" w:eastAsia="zh-CN"/>
        </w:rPr>
        <w:t xml:space="preserve">22万元，服务期：2026年度；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（7）SLCC普通捆绑刊：</w:t>
      </w:r>
      <w:r>
        <w:rPr>
          <w:rFonts w:hint="eastAsia" w:ascii="宋体" w:hAnsi="宋体" w:eastAsia="宋体" w:cs="Times New Roman"/>
          <w:bCs/>
          <w:sz w:val="24"/>
          <w:highlight w:val="none"/>
          <w:lang w:val="en-US" w:eastAsia="zh-CN"/>
        </w:rPr>
        <w:t xml:space="preserve">8万元，服务期：2026年度；</w:t>
      </w:r>
      <w:r>
        <w:rPr>
          <w:rFonts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
          <w:bCs w:val="0"/>
          <w:sz w:val="24"/>
          <w:highlight w:val="none"/>
          <w:lang w:val="en-US" w:eastAsia="zh-CN"/>
        </w:rPr>
        <w:t xml:space="preserve">（8）Springer-ebook：</w:t>
      </w:r>
      <w:r>
        <w:rPr>
          <w:rFonts w:hint="eastAsia" w:ascii="宋体" w:hAnsi="宋体" w:eastAsia="宋体" w:cs="Times New Roman"/>
          <w:bCs/>
          <w:sz w:val="24"/>
          <w:highlight w:val="none"/>
          <w:lang w:val="en-US" w:eastAsia="zh-CN"/>
        </w:rPr>
        <w:t xml:space="preserve">20万元，服务期：2026年度。</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1.4本项目设定最高限价，最高限价为170万元；最后报价超过预算的为无效报价，按照无效响应处理； </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End w:id="16"/>
      <w:r>
        <w:rPr>
          <w:rFonts w:hint="eastAsia" w:ascii="宋体" w:hAnsi="宋体" w:eastAsia="宋体" w:cs="Times New Roman"/>
          <w:bCs/>
          <w:sz w:val="24"/>
          <w:highlight w:val="none"/>
          <w:lang w:val="en-US" w:eastAsia="zh-CN"/>
        </w:rPr>
        <w:t xml:space="preserve">1.5采购需求：</w:t>
      </w:r>
      <w:r>
        <w:rPr>
          <w:rFonts w:hint="eastAsia" w:ascii="宋体" w:hAnsi="宋体" w:eastAsia="宋体" w:cs="Times New Roman"/>
          <w:bCs/>
          <w:sz w:val="24"/>
          <w:highlight w:val="none"/>
          <w:lang w:val="zh-CN" w:eastAsia="zh-CN"/>
        </w:rPr>
        <w:t xml:space="preserve">为南京医科大学提供</w:t>
      </w:r>
      <w:r>
        <w:rPr>
          <w:rFonts w:hint="eastAsia" w:ascii="宋体" w:hAnsi="宋体" w:eastAsia="宋体" w:cs="Times New Roman"/>
          <w:bCs/>
          <w:sz w:val="24"/>
          <w:highlight w:val="none"/>
          <w:lang w:val="en-US" w:eastAsia="zh-CN"/>
        </w:rPr>
        <w:t xml:space="preserve">8个数据库相关选购内容</w:t>
      </w:r>
      <w:r>
        <w:rPr>
          <w:rFonts w:hint="eastAsia" w:ascii="宋体" w:hAnsi="宋体" w:eastAsia="宋体" w:cs="Times New Roman"/>
          <w:bCs/>
          <w:sz w:val="24"/>
          <w:highlight w:val="none"/>
          <w:lang w:val="zh-CN" w:eastAsia="zh-CN"/>
        </w:rPr>
        <w:t xml:space="preserve">的访问服务，</w:t>
      </w:r>
      <w:r>
        <w:rPr>
          <w:rFonts w:hint="eastAsia" w:ascii="宋体" w:hAnsi="宋体" w:eastAsia="宋体" w:cs="Times New Roman"/>
          <w:bCs/>
          <w:sz w:val="24"/>
          <w:highlight w:val="none"/>
          <w:lang w:val="en-US" w:eastAsia="zh-CN"/>
        </w:rPr>
        <w:t xml:space="preserve">详见采购文件“第四章 项目需求”。</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7" w:name="_Hlk8392111"/>
      <w:r>
        <w:rPr>
          <w:rFonts w:hint="eastAsia" w:ascii="宋体" w:hAnsi="宋体" w:eastAsia="宋体" w:cs="Times New Roman"/>
          <w:bCs/>
          <w:sz w:val="24"/>
          <w:highlight w:val="none"/>
          <w:lang w:val="en-US" w:eastAsia="zh-CN"/>
        </w:rPr>
        <w:t xml:space="preserve">2.1满足《中华人民共和国政府采购法》第二十二条规定，并提供下列材料：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（1）法人或者其他组织的营业执照等证明文件，如投标人为自然人的，提供其身份证明；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（2）2025年度审计报告，或2026年03月以来任意一个月</w:t>
      </w:r>
      <w:bookmarkStart w:id="18" w:name="_Hlk109904785"/>
      <w:r>
        <w:rPr>
          <w:rFonts w:hint="eastAsia" w:ascii="宋体" w:hAnsi="宋体" w:eastAsia="宋体" w:cs="Times New Roman"/>
          <w:bCs/>
          <w:sz w:val="24"/>
          <w:highlight w:val="none"/>
          <w:lang w:val="en-US" w:eastAsia="zh-CN"/>
        </w:rPr>
        <w:t xml:space="preserve">的</w:t>
      </w:r>
      <w:bookmarkStart w:id="19" w:name="_Hlk109904404"/>
      <w:r>
        <w:rPr>
          <w:rFonts w:hint="eastAsia" w:ascii="宋体" w:hAnsi="宋体" w:eastAsia="宋体" w:cs="Times New Roman"/>
          <w:bCs/>
          <w:sz w:val="24"/>
          <w:highlight w:val="none"/>
          <w:lang w:val="en-US" w:eastAsia="zh-CN"/>
        </w:rPr>
        <w:t xml:space="preserve">财务报表</w:t>
      </w:r>
      <w:bookmarkEnd w:id="18"/>
      <w:r/>
      <w:bookmarkEnd w:id="19"/>
      <w:r>
        <w:rPr>
          <w:rFonts w:hint="eastAsia" w:ascii="宋体" w:hAnsi="宋体" w:eastAsia="宋体" w:cs="Times New Roman"/>
          <w:bCs/>
          <w:sz w:val="24"/>
          <w:highlight w:val="none"/>
          <w:lang w:val="en-US" w:eastAsia="zh-CN"/>
        </w:rPr>
        <w:t xml:space="preserve">，或投标截止时间前六个月内银行出具的资信证明，或财政部门认可的专业担保机构出具的投标担保函（成立不满一年不需提供）；</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（4）具备履行合同所必需的设备和专业技术能力的书面声明；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（5）参加本次政府采购活动前3年内在经营活动中没有重大违法记录的书面声明。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2.2落实政府采购政策需满足的资格要求：无；</w:t>
      </w:r>
      <w:r>
        <w:rPr>
          <w:rFonts w:hint="eastAsia"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hint="eastAsia" w:ascii="宋体" w:hAnsi="宋体" w:eastAsia="宋体" w:cs="Times New Roman"/>
          <w:b/>
          <w:bCs w:val="0"/>
          <w:sz w:val="24"/>
          <w:highlight w:val="none"/>
          <w:lang w:val="en-US" w:eastAsia="zh-CN"/>
        </w:rPr>
      </w:pPr>
      <w:r/>
      <w:bookmarkStart w:id="20" w:name="_Hlk28680991"/>
      <w:r>
        <w:rPr>
          <w:rFonts w:hint="eastAsia" w:ascii="宋体" w:hAnsi="宋体" w:eastAsia="宋体" w:cs="Times New Roman"/>
          <w:b/>
          <w:bCs w:val="0"/>
          <w:sz w:val="24"/>
          <w:highlight w:val="none"/>
          <w:lang w:val="en-US" w:eastAsia="zh-CN"/>
        </w:rPr>
        <w:t xml:space="preserve">2.3本项目的特定资格要求：无。</w:t>
      </w:r>
      <w:r>
        <w:rPr>
          <w:rFonts w:hint="eastAsia" w:ascii="宋体" w:hAnsi="宋体" w:eastAsia="宋体" w:cs="Times New Roman"/>
          <w:b/>
          <w:bCs w:val="0"/>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2.4拒绝以下投标人参加本次采购活动：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（1）被“信用中国”网站（www.creditchina.gov.cn）列入</w:t>
      </w:r>
      <w:bookmarkStart w:id="21" w:name="_Hlk163638398"/>
      <w:r>
        <w:rPr>
          <w:rFonts w:hint="eastAsia" w:ascii="宋体" w:hAnsi="宋体" w:eastAsia="宋体" w:cs="Times New Roman"/>
          <w:bCs/>
          <w:sz w:val="24"/>
          <w:highlight w:val="none"/>
          <w:lang w:val="en-US" w:eastAsia="zh-CN"/>
        </w:rPr>
        <w:t xml:space="preserve">失信被执行人、重大税收违法失信主体名单、</w:t>
      </w:r>
      <w:bookmarkEnd w:id="21"/>
      <w:r>
        <w:rPr>
          <w:rFonts w:hint="eastAsia" w:ascii="宋体" w:hAnsi="宋体" w:eastAsia="宋体" w:cs="Times New Roman"/>
          <w:bCs/>
          <w:sz w:val="24"/>
          <w:highlight w:val="none"/>
          <w:lang w:val="en-US" w:eastAsia="zh-CN"/>
        </w:rPr>
        <w:t xml:space="preserve">政府采购严重违法失信行为记录名单，及其他不符合《中华人民共和国政府采购法》第二十二条规定条件的信用记录。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（3）为本项目提供整体设计、规范编制或者项目管理、监理、检测等服务的供应商，不得再参加本项目的采购活动；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highlight w:val="none"/>
        </w:rPr>
      </w:pPr>
      <w:r/>
      <w:bookmarkEnd w:id="17"/>
      <w:r/>
      <w:bookmarkEnd w:id="20"/>
      <w:r>
        <w:rPr>
          <w:rFonts w:hint="eastAsia" w:ascii="宋体" w:hAnsi="宋体" w:cs="宋体"/>
          <w:b/>
          <w:bCs/>
          <w:color w:val="000000"/>
          <w:sz w:val="24"/>
        </w:rPr>
        <w:t xml:space="preserve">三、获取</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文件</w:t>
      </w:r>
      <w:r>
        <w:rPr>
          <w:rFonts w:ascii="宋体" w:hAnsi="宋体" w:cs="宋体"/>
          <w:b/>
          <w:bCs/>
          <w:color w:val="000000"/>
          <w:sz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3.1时间：自招标文件公告发布之日起5个工作日</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3.2地点：江苏政府采购网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3.3方式：网站下载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3.4售价：0.00元</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四、提交</w:t>
      </w:r>
      <w:r>
        <w:rPr>
          <w:rFonts w:hint="eastAsia" w:ascii="宋体" w:hAnsi="宋体" w:cs="宋体"/>
          <w:b/>
          <w:bCs/>
          <w:color w:val="000000"/>
          <w:sz w:val="24"/>
          <w:lang w:val="en-US" w:eastAsia="zh-CN"/>
        </w:rPr>
        <w:t xml:space="preserve">响应</w:t>
      </w:r>
      <w:r>
        <w:rPr>
          <w:rFonts w:hint="eastAsia" w:ascii="宋体" w:hAnsi="宋体" w:cs="宋体"/>
          <w:b/>
          <w:bCs/>
          <w:color w:val="000000"/>
          <w:sz w:val="24"/>
        </w:rPr>
        <w:t xml:space="preserve">文件时间、开标时间和地点</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4.1提交响应文件截止时间和开标时间：2026年10月28日10时40分（北京时间）</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4.2地点：江苏省政府采购管理交易系统（苏采云）（以下简称“苏采云”）（网址：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hint="eastAsia" w:ascii="宋体" w:hAnsi="宋体" w:cs="宋体"/>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、其他补充事宜</w:t>
      </w:r>
      <w:r>
        <w:rPr>
          <w:rFonts w:hint="eastAsia" w:ascii="宋体" w:hAnsi="宋体" w:cs="宋体"/>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5.1潜在供应商访问政府采购管理交易系统（苏采云）的网络地址和方法：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（3）“CA数字证书”的办理材料以及供应商操作手册详见：</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"http://jsxcmm.com/help/gys.html。"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http://jsxcmm.com/help/gys.html。</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（4）潜在供应商访问“苏采云”系统的网络地址和方法：“苏采云”系统的网址：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"http://jszfcg.jsczt.cn/jszc/login。"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http://jszfcg.jsczt.cn/jszc/login。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（6）招标代理机构（采购代理机构）将数据电文形式的采购文件加载至“苏采云”系统，供潜在供应商下载或者查阅。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（7）苏采云系统使用谷歌浏览器参与不见面开标。</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（8）“苏采云”南京地区客服热线025-83633744、025-83633743。</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5.3本次招标</w:t>
      </w:r>
      <w:r>
        <w:rPr>
          <w:rFonts w:hint="eastAsia" w:ascii="宋体" w:hAnsi="宋体" w:eastAsia="宋体" w:cs="Times New Roman"/>
          <w:b/>
          <w:bCs w:val="0"/>
          <w:sz w:val="24"/>
          <w:highlight w:val="none"/>
          <w:lang w:val="en-US" w:eastAsia="zh-CN"/>
        </w:rPr>
        <w:t xml:space="preserve">不收取</w:t>
      </w:r>
      <w:r>
        <w:rPr>
          <w:rFonts w:hint="eastAsia" w:ascii="宋体" w:hAnsi="宋体" w:eastAsia="宋体" w:cs="Times New Roman"/>
          <w:bCs/>
          <w:sz w:val="24"/>
          <w:highlight w:val="none"/>
          <w:lang w:val="en-US" w:eastAsia="zh-CN"/>
        </w:rPr>
        <w:t xml:space="preserve">投标保证金；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eastAsia="宋体" w:cs="Times New Roman"/>
          <w:bCs/>
          <w:sz w:val="24"/>
          <w:highlight w:val="none"/>
          <w:lang w:val="en-US" w:eastAsia="zh-CN"/>
        </w:rPr>
        <w:t xml:space="preserve">5.4如有财务方面问题，请与我司工作人员联系，联系电话：17715232736。</w:t>
      </w:r>
      <w:r>
        <w:rPr>
          <w:rFonts w:hint="eastAsia" w:ascii="宋体" w:hAnsi="宋体" w:cs="宋体"/>
          <w:color w:val="000000"/>
          <w:sz w:val="24"/>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、本次</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联系方式</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6.1采购人信息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2" w:name="_Hlk153870301"/>
      <w:r>
        <w:rPr>
          <w:rFonts w:hint="eastAsia" w:ascii="宋体" w:hAnsi="宋体" w:eastAsia="宋体" w:cs="Times New Roman"/>
          <w:bCs/>
          <w:sz w:val="24"/>
          <w:highlight w:val="none"/>
          <w:lang w:val="en-US" w:eastAsia="zh-CN"/>
        </w:rPr>
        <w:t xml:space="preserve">南京医科大学</w:t>
      </w:r>
      <w:bookmarkEnd w:id="22"/>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w:t>
      </w:r>
      <w:bookmarkStart w:id="23" w:name="_Hlk153870315"/>
      <w:r>
        <w:rPr>
          <w:rFonts w:hint="eastAsia" w:ascii="宋体" w:hAnsi="宋体" w:eastAsia="宋体" w:cs="Times New Roman"/>
          <w:bCs/>
          <w:sz w:val="24"/>
          <w:highlight w:val="none"/>
          <w:lang w:val="en-US" w:eastAsia="zh-CN"/>
        </w:rPr>
        <w:t xml:space="preserve">南京市江宁区龙眠大道101号</w:t>
      </w:r>
      <w:bookmarkEnd w:id="23"/>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联系人：胡洋</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联系电话：025-86868359</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6.2采购代理机构信息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4" w:name="_Hlk8391383"/>
      <w:r>
        <w:rPr>
          <w:rFonts w:hint="eastAsia" w:ascii="宋体" w:hAnsi="宋体" w:eastAsia="宋体" w:cs="Times New Roman"/>
          <w:bCs/>
          <w:sz w:val="24"/>
          <w:highlight w:val="none"/>
          <w:lang w:val="en-US" w:eastAsia="zh-CN"/>
        </w:rPr>
        <w:t xml:space="preserve">江苏易采招标代理有限公司</w:t>
      </w:r>
      <w:bookmarkEnd w:id="24"/>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址：南京市鼓楼区建宁路37号智慧城市硅巷 16 楼1601室</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联系人：杨华</w:t>
      </w:r>
      <w:r>
        <w:rPr>
          <w:rFonts w:hint="eastAsia" w:ascii="宋体" w:hAnsi="宋体" w:eastAsia="宋体" w:cs="Times New Roman"/>
          <w:bCs/>
          <w:sz w:val="24"/>
          <w:highlight w:val="none"/>
          <w:lang w:val="en-US" w:eastAsia="zh-CN"/>
        </w:rPr>
      </w:r>
      <w:r/>
    </w:p>
    <w:p>
      <w:pPr>
        <w:pStyle w:val="968"/>
        <w:ind w:firstLine="480"/>
        <w:spacing w:before="57" w:line="360" w:lineRule="auto"/>
        <w:rPr>
          <w:rFonts w:ascii="宋体" w:hAnsi="宋体" w:eastAsia="宋体"/>
          <w:sz w:val="24"/>
          <w:lang w:val="en-US" w:eastAsia="zh-CN"/>
        </w:rPr>
      </w:pPr>
      <w:r>
        <w:rPr>
          <w:rFonts w:hint="eastAsia" w:ascii="宋体" w:hAnsi="宋体" w:eastAsia="宋体" w:cs="Times New Roman"/>
          <w:bCs/>
          <w:sz w:val="24"/>
          <w:highlight w:val="none"/>
          <w:lang w:val="en-US" w:eastAsia="zh-CN"/>
        </w:rPr>
        <w:t xml:space="preserve">联系电话：</w:t>
      </w:r>
      <w:bookmarkStart w:id="25" w:name="_Hlk8391416"/>
      <w:r>
        <w:rPr>
          <w:rFonts w:hint="eastAsia" w:ascii="宋体" w:hAnsi="宋体" w:eastAsia="宋体" w:cs="Times New Roman"/>
          <w:bCs/>
          <w:sz w:val="24"/>
          <w:highlight w:val="none"/>
          <w:lang w:val="en-US" w:eastAsia="zh-CN"/>
        </w:rPr>
        <w:t xml:space="preserve">025-8360</w:t>
      </w:r>
      <w:bookmarkEnd w:id="25"/>
      <w:r>
        <w:rPr>
          <w:rFonts w:hint="eastAsia" w:ascii="宋体" w:hAnsi="宋体" w:eastAsia="宋体" w:cs="Times New Roman"/>
          <w:bCs/>
          <w:sz w:val="24"/>
          <w:highlight w:val="none"/>
          <w:lang w:val="en-US" w:eastAsia="zh-CN"/>
        </w:rPr>
        <w:t xml:space="preserve">6760</w:t>
      </w:r>
      <w:r>
        <w:rPr>
          <w:rFonts w:ascii="宋体" w:hAnsi="宋体" w:eastAsia="宋体"/>
          <w:sz w:val="24"/>
          <w:lang w:val="en-US" w:eastAsia="zh-CN"/>
        </w:rPr>
      </w:r>
      <w:r/>
    </w:p>
    <w:p>
      <w:pPr>
        <w:pStyle w:val="968"/>
        <w:jc w:val="center"/>
        <w:spacing w:before="143" w:line="360" w:lineRule="auto"/>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10972"/>
      <w:r/>
      <w:bookmarkStart w:id="28" w:name="_Toc12887260"/>
      <w:r/>
      <w:bookmarkStart w:id="29" w:name="_Toc12708970"/>
      <w:r/>
      <w:bookmarkStart w:id="30" w:name="_Toc8485111"/>
      <w:r/>
      <w:bookmarkStart w:id="31" w:name="_Toc9363425"/>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120614213"/>
      <w:r/>
      <w:bookmarkStart w:id="33" w:name="_Toc20823274"/>
      <w:r/>
      <w:bookmarkStart w:id="34" w:name="_Toc513029202"/>
      <w:r/>
      <w:bookmarkStart w:id="35" w:name="_Toc16938518"/>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bookmarkEnd w:id="27"/>
      <w:r/>
      <w:bookmarkEnd w:id="28"/>
      <w:r/>
      <w:bookmarkEnd w:id="29"/>
      <w:r/>
      <w:bookmarkEnd w:id="30"/>
      <w:r/>
      <w:bookmarkEnd w:id="31"/>
      <w:r/>
      <w:bookmarkEnd w:id="32"/>
      <w:r/>
      <w:bookmarkEnd w:id="33"/>
      <w:r/>
      <w:bookmarkEnd w:id="34"/>
      <w:r/>
      <w:bookmarkEnd w:id="35"/>
      <w:r>
        <w:rPr>
          <w:rFonts w:hint="eastAsia" w:ascii="华文中宋" w:hAnsi="华文中宋" w:eastAsia="华文中宋"/>
          <w:b/>
          <w:sz w:val="36"/>
          <w:szCs w:val="36"/>
        </w:rPr>
        <w:t xml:space="preserve">参加单一来源谈判供应商须知</w:t>
      </w:r>
      <w:r>
        <w:rPr>
          <w:rFonts w:ascii="宋体" w:hAnsi="宋体"/>
          <w:color w:val="ff0000"/>
          <w:sz w:val="24"/>
        </w:rPr>
      </w:r>
      <w:r/>
    </w:p>
    <w:p>
      <w:pPr>
        <w:pStyle w:val="968"/>
        <w:jc w:val="center"/>
        <w:spacing w:before="143" w:line="360" w:lineRule="auto"/>
        <w:rPr>
          <w:b/>
          <w:bCs/>
          <w:sz w:val="32"/>
          <w:szCs w:val="32"/>
        </w:rPr>
        <w:outlineLvl w:val="1"/>
      </w:pPr>
      <w:r/>
      <w:bookmarkStart w:id="36" w:name="_Toc20823275"/>
      <w:r/>
      <w:bookmarkStart w:id="37" w:name="_Toc12708971"/>
      <w:r/>
      <w:bookmarkStart w:id="38" w:name="_Toc120614214"/>
      <w:r/>
      <w:bookmarkStart w:id="39" w:name="_Toc12887261"/>
      <w:r/>
      <w:bookmarkStart w:id="40" w:name="_Toc32568"/>
      <w:r/>
      <w:bookmarkStart w:id="41" w:name="_Toc9363426"/>
      <w:r/>
      <w:bookmarkStart w:id="42" w:name="_Toc16938519"/>
      <w:r/>
      <w:bookmarkStart w:id="43" w:name="_Toc513029203"/>
      <w:r/>
      <w:bookmarkStart w:id="44" w:name="_Toc8485112"/>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8"/>
        <w:spacing w:line="360" w:lineRule="auto"/>
        <w:rPr>
          <w:rFonts w:hint="eastAsia" w:ascii="宋体" w:hAnsi="宋体"/>
          <w:b/>
          <w:bCs/>
          <w:sz w:val="24"/>
          <w:szCs w:val="32"/>
        </w:rPr>
        <w:outlineLvl w:val="2"/>
      </w:pPr>
      <w:r/>
      <w:bookmarkStart w:id="45" w:name="_Hlt16619475"/>
      <w:r/>
      <w:bookmarkEnd w:id="45"/>
      <w:r/>
      <w:bookmarkStart w:id="46" w:name="_Toc458694821"/>
      <w:r/>
      <w:bookmarkStart w:id="47" w:name="_Toc20823276"/>
      <w:r/>
      <w:bookmarkStart w:id="48" w:name="_Toc513029204"/>
      <w:r/>
      <w:bookmarkStart w:id="49" w:name="_Toc16938520"/>
      <w:r/>
      <w:bookmarkStart w:id="50" w:name="_Toc12708972"/>
      <w:r/>
      <w:bookmarkStart w:id="51" w:name="_Toc20823281"/>
      <w:r/>
      <w:bookmarkStart w:id="52" w:name="_Toc8485113"/>
      <w:r/>
      <w:bookmarkStart w:id="53" w:name="_Toc9363427"/>
      <w:r/>
      <w:bookmarkStart w:id="54" w:name="_Toc12887262"/>
      <w:r/>
      <w:bookmarkStart w:id="55" w:name="_Toc513029209"/>
      <w:r/>
      <w:bookmarkStart w:id="56" w:name="_Toc8485120"/>
      <w:r/>
      <w:bookmarkStart w:id="57" w:name="_Toc120614215"/>
      <w:r/>
      <w:bookmarkStart w:id="58" w:name="_Toc16938525"/>
      <w:r/>
      <w:bookmarkStart w:id="59" w:name="_Toc25551"/>
      <w:r/>
      <w:bookmarkStart w:id="60" w:name="_Toc513029242"/>
      <w:r/>
      <w:bookmarkStart w:id="61" w:name="_Toc16938558"/>
      <w:r/>
      <w:bookmarkStart w:id="62" w:name="_Toc120614221"/>
      <w:r/>
      <w:bookmarkStart w:id="63" w:name="_Toc479757207"/>
      <w:r/>
      <w:bookmarkStart w:id="64" w:name="_Toc20823314"/>
      <w:r>
        <w:rPr>
          <w:rFonts w:hint="eastAsia" w:ascii="宋体" w:hAnsi="宋体"/>
          <w:b/>
          <w:bCs/>
          <w:sz w:val="24"/>
          <w:szCs w:val="32"/>
        </w:rPr>
        <w:t xml:space="preserve">1</w:t>
      </w:r>
      <w:bookmarkEnd w:id="46"/>
      <w:r>
        <w:rPr>
          <w:rFonts w:hint="eastAsia" w:ascii="宋体" w:hAnsi="宋体"/>
          <w:b/>
          <w:bCs/>
          <w:sz w:val="24"/>
          <w:szCs w:val="32"/>
        </w:rPr>
        <w:t xml:space="preserve">、采购方式</w:t>
      </w:r>
      <w:bookmarkEnd w:id="47"/>
      <w:r/>
      <w:bookmarkEnd w:id="48"/>
      <w:r/>
      <w:bookmarkEnd w:id="49"/>
      <w:r>
        <w:rPr>
          <w:rFonts w:hint="eastAsia" w:ascii="宋体" w:hAnsi="宋体"/>
          <w:b/>
          <w:bCs/>
          <w:sz w:val="24"/>
          <w:szCs w:val="32"/>
        </w:rPr>
      </w:r>
      <w:r/>
    </w:p>
    <w:p>
      <w:pPr>
        <w:pStyle w:val="968"/>
        <w:spacing w:line="360" w:lineRule="auto"/>
        <w:rPr>
          <w:rFonts w:ascii="宋体" w:hAnsi="宋体"/>
          <w:sz w:val="24"/>
        </w:rPr>
      </w:pPr>
      <w:r>
        <w:rPr>
          <w:rFonts w:ascii="宋体" w:hAnsi="宋体"/>
          <w:sz w:val="24"/>
        </w:rPr>
        <w:t xml:space="preserve">1.1本次采购采取单一来源采购方式。</w:t>
      </w:r>
      <w:r>
        <w:rPr>
          <w:rFonts w:ascii="宋体" w:hAnsi="宋体"/>
          <w:sz w:val="24"/>
        </w:rPr>
      </w:r>
      <w:r/>
    </w:p>
    <w:p>
      <w:pPr>
        <w:pStyle w:val="968"/>
        <w:spacing w:line="360" w:lineRule="auto"/>
        <w:rPr>
          <w:rFonts w:hint="eastAsia" w:ascii="宋体" w:hAnsi="宋体"/>
          <w:b/>
          <w:bCs/>
          <w:sz w:val="24"/>
          <w:szCs w:val="32"/>
        </w:rPr>
        <w:outlineLvl w:val="2"/>
      </w:pPr>
      <w:r/>
      <w:bookmarkStart w:id="65" w:name="_Toc513029205"/>
      <w:r/>
      <w:bookmarkStart w:id="66" w:name="_Toc20823277"/>
      <w:r/>
      <w:bookmarkStart w:id="67" w:name="_Toc16938521"/>
      <w:r>
        <w:rPr>
          <w:rFonts w:hint="eastAsia" w:ascii="宋体" w:hAnsi="宋体"/>
          <w:b/>
          <w:bCs/>
          <w:sz w:val="24"/>
          <w:szCs w:val="32"/>
        </w:rPr>
        <w:t xml:space="preserve">2、合格的</w:t>
      </w:r>
      <w:bookmarkEnd w:id="65"/>
      <w:r/>
      <w:bookmarkEnd w:id="66"/>
      <w:r/>
      <w:bookmarkEnd w:id="67"/>
      <w:r>
        <w:rPr>
          <w:rFonts w:hint="eastAsia" w:ascii="宋体" w:hAnsi="宋体"/>
          <w:b/>
          <w:bCs/>
          <w:sz w:val="24"/>
          <w:szCs w:val="32"/>
        </w:rPr>
        <w:t xml:space="preserve">供应商</w:t>
      </w:r>
      <w:r>
        <w:rPr>
          <w:rFonts w:hint="eastAsia" w:ascii="宋体" w:hAnsi="宋体"/>
          <w:b/>
          <w:bCs/>
          <w:sz w:val="24"/>
          <w:szCs w:val="32"/>
        </w:rPr>
      </w:r>
      <w:r/>
    </w:p>
    <w:p>
      <w:pPr>
        <w:pStyle w:val="968"/>
        <w:spacing w:line="360" w:lineRule="auto"/>
        <w:rPr>
          <w:rFonts w:hint="eastAsia" w:ascii="宋体" w:hAnsi="宋体"/>
          <w:sz w:val="24"/>
        </w:rPr>
      </w:pPr>
      <w:r>
        <w:rPr>
          <w:rFonts w:hint="eastAsia" w:ascii="宋体" w:hAnsi="宋体"/>
          <w:sz w:val="24"/>
        </w:rPr>
        <w:t xml:space="preserve">2.1满足采购文件中合格单一来源谈判供应商资格要求的规定。</w:t>
      </w:r>
      <w:r>
        <w:rPr>
          <w:rFonts w:hint="eastAsia" w:ascii="宋体" w:hAnsi="宋体"/>
          <w:sz w:val="24"/>
        </w:rPr>
      </w:r>
      <w:r/>
    </w:p>
    <w:p>
      <w:pPr>
        <w:pStyle w:val="968"/>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968"/>
        <w:spacing w:line="360" w:lineRule="auto"/>
        <w:rPr>
          <w:rFonts w:hint="eastAsia" w:ascii="宋体" w:hAnsi="宋体"/>
          <w:b/>
          <w:bCs/>
          <w:sz w:val="24"/>
          <w:szCs w:val="32"/>
        </w:rPr>
        <w:outlineLvl w:val="2"/>
      </w:pPr>
      <w:r/>
      <w:bookmarkStart w:id="68" w:name="_Toc20823278"/>
      <w:r/>
      <w:bookmarkStart w:id="69" w:name="_Toc16938522"/>
      <w:r/>
      <w:bookmarkStart w:id="70" w:name="_Toc513029206"/>
      <w:r>
        <w:rPr>
          <w:rFonts w:hint="eastAsia" w:ascii="宋体" w:hAnsi="宋体"/>
          <w:b/>
          <w:bCs/>
          <w:sz w:val="24"/>
          <w:szCs w:val="32"/>
        </w:rPr>
        <w:t xml:space="preserve">3、适用法律</w:t>
      </w:r>
      <w:bookmarkEnd w:id="68"/>
      <w:r/>
      <w:bookmarkEnd w:id="69"/>
      <w:r/>
      <w:bookmarkEnd w:id="70"/>
      <w:r>
        <w:rPr>
          <w:rFonts w:hint="eastAsia" w:ascii="宋体" w:hAnsi="宋体"/>
          <w:b/>
          <w:bCs/>
          <w:sz w:val="24"/>
          <w:szCs w:val="32"/>
        </w:rPr>
      </w:r>
      <w:r/>
    </w:p>
    <w:p>
      <w:pPr>
        <w:pStyle w:val="968"/>
        <w:spacing w:line="360" w:lineRule="auto"/>
        <w:rPr>
          <w:rFonts w:hint="eastAsia" w:ascii="宋体" w:hAnsi="宋体"/>
          <w:sz w:val="24"/>
        </w:rPr>
      </w:pPr>
      <w:r>
        <w:rPr>
          <w:rFonts w:ascii="宋体" w:hAnsi="宋体"/>
          <w:sz w:val="24"/>
        </w:rPr>
        <w:t xml:space="preserve">3.1</w:t>
      </w:r>
      <w:r>
        <w:rPr>
          <w:rFonts w:hint="eastAsia" w:ascii="宋体" w:hAnsi="宋体"/>
          <w:sz w:val="24"/>
        </w:rPr>
        <w:t xml:space="preserve">本次采购及由此产生的合同受中华人民共和国有关的法律法规及规章的制约和保护</w:t>
      </w:r>
      <w:r>
        <w:rPr>
          <w:rFonts w:ascii="宋体" w:hAnsi="宋体"/>
          <w:sz w:val="24"/>
        </w:rPr>
        <w:t xml:space="preserve">。</w:t>
      </w:r>
      <w:r>
        <w:rPr>
          <w:rFonts w:hint="eastAsia" w:ascii="宋体" w:hAnsi="宋体"/>
          <w:sz w:val="24"/>
        </w:rPr>
      </w:r>
      <w:r/>
    </w:p>
    <w:p>
      <w:pPr>
        <w:pStyle w:val="968"/>
        <w:spacing w:line="360" w:lineRule="auto"/>
        <w:rPr>
          <w:rFonts w:hint="eastAsia" w:ascii="宋体" w:hAnsi="宋体"/>
          <w:b/>
          <w:bCs/>
          <w:sz w:val="24"/>
          <w:szCs w:val="32"/>
        </w:rPr>
        <w:outlineLvl w:val="2"/>
      </w:pPr>
      <w:r/>
      <w:bookmarkStart w:id="71" w:name="_Toc513029207"/>
      <w:r/>
      <w:bookmarkStart w:id="72" w:name="_Toc20823279"/>
      <w:r/>
      <w:bookmarkStart w:id="73" w:name="_Toc16938523"/>
      <w:r/>
      <w:bookmarkStart w:id="74" w:name="_Toc462564067"/>
      <w:r>
        <w:rPr>
          <w:rFonts w:hint="eastAsia" w:ascii="宋体" w:hAnsi="宋体"/>
          <w:b/>
          <w:bCs/>
          <w:sz w:val="24"/>
          <w:szCs w:val="32"/>
        </w:rPr>
        <w:t xml:space="preserve">4、相关费用</w:t>
      </w:r>
      <w:bookmarkEnd w:id="71"/>
      <w:r/>
      <w:bookmarkEnd w:id="72"/>
      <w:r/>
      <w:bookmarkEnd w:id="73"/>
      <w:r/>
      <w:bookmarkEnd w:id="74"/>
      <w:r>
        <w:rPr>
          <w:rFonts w:hint="eastAsia" w:ascii="宋体" w:hAnsi="宋体"/>
          <w:b/>
          <w:bCs/>
          <w:sz w:val="24"/>
          <w:szCs w:val="32"/>
        </w:rPr>
      </w:r>
      <w:r/>
    </w:p>
    <w:p>
      <w:pPr>
        <w:pStyle w:val="968"/>
        <w:spacing w:line="360" w:lineRule="auto"/>
        <w:rPr>
          <w:rFonts w:hint="eastAsia" w:ascii="宋体" w:hAnsi="宋体"/>
          <w:sz w:val="24"/>
        </w:rPr>
      </w:pPr>
      <w:r>
        <w:rPr>
          <w:rFonts w:ascii="宋体" w:hAnsi="宋体"/>
          <w:bCs/>
          <w:sz w:val="24"/>
        </w:rPr>
        <w:t xml:space="preserve">4.1</w:t>
      </w:r>
      <w:r>
        <w:rPr>
          <w:rFonts w:hint="eastAsia" w:ascii="宋体" w:hAnsi="宋体"/>
          <w:sz w:val="24"/>
        </w:rPr>
        <w:t xml:space="preserve">参加单一来源谈判供应商（以下简称“供应商”）应自行承担所有与参加单一来源谈判采购有关的费用，无论单一来源谈判采购过程中的做法和结果如何，江苏易采招标代理有限公司（以下简称“代理机构”）及采购人在任何情况下均无义务和责任承担这些费用。</w:t>
      </w:r>
      <w:r>
        <w:rPr>
          <w:rFonts w:hint="eastAsia" w:ascii="宋体" w:hAnsi="宋体"/>
          <w:sz w:val="24"/>
        </w:rPr>
      </w:r>
      <w:r/>
    </w:p>
    <w:p>
      <w:pPr>
        <w:pStyle w:val="968"/>
        <w:spacing w:line="360" w:lineRule="auto"/>
        <w:tabs>
          <w:tab w:val="left" w:pos="900" w:leader="none"/>
        </w:tabs>
        <w:rPr>
          <w:rFonts w:ascii="宋体" w:hAnsi="宋体"/>
          <w:sz w:val="24"/>
          <w:highlight w:val="none"/>
        </w:rPr>
      </w:pPr>
      <w:r/>
      <w:bookmarkStart w:id="75" w:name="_Hlk207095227"/>
      <w:r>
        <w:rPr>
          <w:rFonts w:ascii="宋体" w:hAnsi="宋体"/>
          <w:sz w:val="24"/>
          <w:highlight w:val="none"/>
        </w:rPr>
        <w:t xml:space="preserve">4.2</w:t>
      </w:r>
      <w:r>
        <w:rPr>
          <w:rFonts w:hint="eastAsia" w:ascii="宋体" w:hAnsi="宋体"/>
          <w:sz w:val="24"/>
          <w:highlight w:val="none"/>
        </w:rPr>
        <w:t xml:space="preserve">本次单一来源采购项目招标代理服务费由采购人支付。 </w:t>
      </w:r>
      <w:bookmarkEnd w:id="75"/>
      <w:r>
        <w:rPr>
          <w:rFonts w:ascii="宋体" w:hAnsi="宋体"/>
          <w:sz w:val="24"/>
          <w:highlight w:val="none"/>
        </w:rPr>
      </w:r>
      <w:r/>
    </w:p>
    <w:p>
      <w:pPr>
        <w:pStyle w:val="968"/>
        <w:spacing w:line="360" w:lineRule="auto"/>
        <w:rPr>
          <w:rFonts w:hint="eastAsia" w:ascii="宋体" w:hAnsi="宋体"/>
          <w:b/>
          <w:bCs/>
          <w:sz w:val="24"/>
          <w:szCs w:val="32"/>
          <w:highlight w:val="none"/>
        </w:rPr>
        <w:outlineLvl w:val="2"/>
      </w:pPr>
      <w:r>
        <w:rPr>
          <w:rFonts w:hint="eastAsia" w:ascii="宋体" w:hAnsi="宋体"/>
          <w:b/>
          <w:bCs/>
          <w:sz w:val="24"/>
          <w:szCs w:val="32"/>
          <w:highlight w:val="none"/>
        </w:rPr>
        <w:t xml:space="preserve">5、采购文件的约束力</w:t>
      </w:r>
      <w:r>
        <w:rPr>
          <w:rFonts w:hint="eastAsia" w:ascii="宋体" w:hAnsi="宋体"/>
          <w:b/>
          <w:bCs/>
          <w:sz w:val="24"/>
          <w:szCs w:val="32"/>
          <w:highlight w:val="none"/>
        </w:rPr>
      </w:r>
      <w:r/>
    </w:p>
    <w:p>
      <w:pPr>
        <w:pStyle w:val="968"/>
        <w:spacing w:line="360" w:lineRule="auto"/>
        <w:tabs>
          <w:tab w:val="left" w:pos="900" w:leader="none"/>
        </w:tabs>
        <w:rPr>
          <w:rFonts w:hint="eastAsia" w:ascii="宋体" w:hAnsi="宋体"/>
          <w:sz w:val="24"/>
        </w:rPr>
      </w:pPr>
      <w:r>
        <w:rPr>
          <w:rFonts w:hint="eastAsia" w:ascii="宋体" w:hAnsi="宋体"/>
          <w:sz w:val="24"/>
        </w:rPr>
        <w:t xml:space="preserve">5.1供应商一旦接收了本采购文件并决定参加单一来源谈判，即被认为接受了本采购文件的规定和约束，并且视为自接收本采购文件之日起已经知道或应当知道自身权益是否受到了损害。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sz w:val="24"/>
        </w:rPr>
      </w:r>
      <w:r/>
    </w:p>
    <w:p>
      <w:pPr>
        <w:pStyle w:val="968"/>
        <w:jc w:val="center"/>
        <w:rPr>
          <w:rFonts w:hint="eastAsia"/>
          <w:b/>
          <w:bCs/>
          <w:sz w:val="32"/>
          <w:szCs w:val="32"/>
        </w:rPr>
        <w:outlineLvl w:val="1"/>
      </w:pPr>
      <w:r/>
      <w:bookmarkEnd w:id="50"/>
      <w:r/>
      <w:bookmarkEnd w:id="51"/>
      <w:r/>
      <w:bookmarkEnd w:id="52"/>
      <w:r/>
      <w:bookmarkEnd w:id="53"/>
      <w:r/>
      <w:bookmarkEnd w:id="54"/>
      <w:r/>
      <w:bookmarkEnd w:id="55"/>
      <w:r/>
      <w:bookmarkEnd w:id="57"/>
      <w:r/>
      <w:bookmarkEnd w:id="58"/>
      <w:r/>
      <w:bookmarkEnd w:id="59"/>
      <w:r>
        <w:rPr>
          <w:rFonts w:hint="eastAsia"/>
          <w:b/>
          <w:bCs/>
          <w:sz w:val="32"/>
          <w:szCs w:val="32"/>
        </w:rPr>
        <w:t xml:space="preserve">二、采购文件</w:t>
      </w:r>
      <w:r>
        <w:rPr>
          <w:rFonts w:hint="eastAsia"/>
          <w:b/>
          <w:bCs/>
          <w:sz w:val="32"/>
          <w:szCs w:val="32"/>
        </w:rPr>
      </w:r>
      <w:r/>
    </w:p>
    <w:p>
      <w:pPr>
        <w:pStyle w:val="968"/>
        <w:contextualSpacing/>
        <w:spacing w:line="360" w:lineRule="auto"/>
        <w:rPr>
          <w:rFonts w:hint="eastAsia" w:ascii="宋体" w:hAnsi="宋体"/>
          <w:b/>
          <w:bCs/>
          <w:sz w:val="24"/>
        </w:rPr>
        <w:outlineLvl w:val="2"/>
      </w:pPr>
      <w:r/>
      <w:bookmarkStart w:id="76" w:name="_Toc513029210"/>
      <w:r/>
      <w:bookmarkStart w:id="77" w:name="_Toc20823282"/>
      <w:r/>
      <w:bookmarkStart w:id="78" w:name="_Toc16938526"/>
      <w:r>
        <w:rPr>
          <w:rFonts w:hint="eastAsia" w:ascii="宋体" w:hAnsi="宋体"/>
          <w:b/>
          <w:sz w:val="24"/>
        </w:rPr>
        <w:t xml:space="preserve">6、</w:t>
      </w:r>
      <w:r>
        <w:rPr>
          <w:rFonts w:hint="eastAsia" w:ascii="宋体" w:hAnsi="宋体"/>
          <w:b/>
          <w:bCs/>
          <w:sz w:val="24"/>
        </w:rPr>
        <w:t xml:space="preserve">采购文件构成</w:t>
      </w:r>
      <w:bookmarkEnd w:id="76"/>
      <w:r/>
      <w:bookmarkEnd w:id="77"/>
      <w:r/>
      <w:bookmarkEnd w:id="78"/>
      <w:r>
        <w:rPr>
          <w:rFonts w:hint="eastAsia" w:ascii="宋体" w:hAnsi="宋体"/>
          <w:b/>
          <w:bCs/>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采购文件</w:t>
      </w:r>
      <w:r>
        <w:rPr>
          <w:rFonts w:hint="eastAsia" w:ascii="宋体" w:hAnsi="宋体"/>
          <w:sz w:val="24"/>
          <w:lang w:val="en-US" w:eastAsia="zh-CN"/>
        </w:rPr>
        <w:t xml:space="preserve">由</w:t>
      </w:r>
      <w:r>
        <w:rPr>
          <w:rFonts w:ascii="宋体" w:hAnsi="宋体"/>
          <w:sz w:val="24"/>
        </w:rPr>
        <w:t xml:space="preserve">以下部分组成：</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1单一来源采购邀请</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6.1.2</w:t>
      </w:r>
      <w:r>
        <w:rPr>
          <w:rFonts w:ascii="宋体" w:hAnsi="宋体"/>
          <w:sz w:val="24"/>
        </w:rPr>
        <w:t xml:space="preserve">参加单一来源谈判供应商须知</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3合同条款及格式</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4项目需求</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5单一来源谈判响应文件格式</w:t>
      </w:r>
      <w:r>
        <w:rPr>
          <w:rFonts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请供应商仔细检查采购文件是否齐全，如有缺漏请立即与代理机构联系解决。</w:t>
      </w:r>
      <w:r>
        <w:rPr>
          <w:rFonts w:hint="eastAsia" w:ascii="宋体" w:hAnsi="宋体"/>
          <w:sz w:val="24"/>
        </w:rPr>
      </w:r>
      <w:r/>
    </w:p>
    <w:p>
      <w:pPr>
        <w:pStyle w:val="968"/>
        <w:contextualSpacing/>
        <w:spacing w:line="360" w:lineRule="auto"/>
        <w:rPr>
          <w:rFonts w:ascii="宋体" w:hAnsi="宋体"/>
          <w:bCs/>
          <w:sz w:val="24"/>
        </w:rPr>
      </w:pPr>
      <w:r>
        <w:rPr>
          <w:rFonts w:ascii="宋体" w:hAnsi="宋体"/>
          <w:bCs/>
          <w:sz w:val="24"/>
        </w:rPr>
        <w:t xml:space="preserve">6.2</w:t>
      </w:r>
      <w:r>
        <w:rPr>
          <w:rFonts w:hint="eastAsia" w:ascii="宋体" w:hAnsi="宋体"/>
          <w:sz w:val="24"/>
        </w:rPr>
        <w:t xml:space="preserve">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ascii="宋体" w:hAnsi="宋体"/>
          <w:bCs/>
          <w:sz w:val="24"/>
        </w:rPr>
      </w:r>
      <w:r/>
    </w:p>
    <w:p>
      <w:pPr>
        <w:pStyle w:val="968"/>
        <w:contextualSpacing/>
        <w:spacing w:line="360" w:lineRule="auto"/>
        <w:rPr>
          <w:rFonts w:hint="eastAsia" w:ascii="宋体" w:hAnsi="宋体"/>
          <w:b/>
          <w:sz w:val="24"/>
        </w:rPr>
        <w:outlineLvl w:val="2"/>
      </w:pPr>
      <w:r/>
      <w:bookmarkStart w:id="79" w:name="_Toc8485114"/>
      <w:r/>
      <w:bookmarkStart w:id="80" w:name="_Toc12708973"/>
      <w:r/>
      <w:bookmarkStart w:id="81" w:name="_Toc120614216"/>
      <w:r/>
      <w:bookmarkStart w:id="82" w:name="_Toc12887263"/>
      <w:r/>
      <w:bookmarkStart w:id="83" w:name="_Toc462564072"/>
      <w:r/>
      <w:bookmarkStart w:id="84" w:name="_Toc20823285"/>
      <w:r/>
      <w:bookmarkStart w:id="85" w:name="_Toc9363428"/>
      <w:r/>
      <w:bookmarkStart w:id="86" w:name="_Toc16938529"/>
      <w:r/>
      <w:bookmarkStart w:id="87" w:name="_Toc13301"/>
      <w:r/>
      <w:bookmarkStart w:id="88" w:name="_Toc513029213"/>
      <w:r/>
      <w:bookmarkStart w:id="89" w:name="_Toc513029211"/>
      <w:r/>
      <w:bookmarkStart w:id="90" w:name="_Toc16938527"/>
      <w:r/>
      <w:bookmarkStart w:id="91" w:name="_Toc462564070"/>
      <w:r/>
      <w:bookmarkStart w:id="92" w:name="_Toc20823283"/>
      <w:r>
        <w:rPr>
          <w:rFonts w:hint="eastAsia" w:ascii="宋体" w:hAnsi="宋体"/>
          <w:b/>
          <w:sz w:val="24"/>
        </w:rPr>
        <w:t xml:space="preserve">7、采购文件的澄清</w:t>
      </w:r>
      <w:bookmarkEnd w:id="89"/>
      <w:r/>
      <w:bookmarkEnd w:id="90"/>
      <w:r/>
      <w:bookmarkEnd w:id="91"/>
      <w:r/>
      <w:bookmarkEnd w:id="92"/>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任何要求对采购文件进行澄清的供应商，均应在</w:t>
      </w:r>
      <w:r>
        <w:rPr>
          <w:rFonts w:hint="eastAsia" w:ascii="宋体" w:hAnsi="宋体"/>
          <w:bCs/>
          <w:sz w:val="24"/>
        </w:rPr>
        <w:t xml:space="preserve">单一来源谈判响应文件接收截止时间</w:t>
      </w:r>
      <w:r>
        <w:rPr>
          <w:rFonts w:hint="eastAsia" w:ascii="宋体" w:hAnsi="宋体"/>
          <w:b/>
          <w:sz w:val="24"/>
        </w:rPr>
        <w:t xml:space="preserve">三天</w:t>
      </w:r>
      <w:r>
        <w:rPr>
          <w:rFonts w:hint="eastAsia" w:ascii="宋体" w:hAnsi="宋体"/>
          <w:sz w:val="24"/>
        </w:rPr>
        <w:t xml:space="preserve">前按采购邀请中的通讯地址，以书面形式通知代理机构。代理机构将对</w:t>
      </w:r>
      <w:r>
        <w:rPr>
          <w:rFonts w:hint="eastAsia" w:ascii="宋体" w:hAnsi="宋体"/>
          <w:bCs/>
          <w:sz w:val="24"/>
        </w:rPr>
        <w:t xml:space="preserve">单一来源谈判响应文件接收截止时间</w:t>
      </w:r>
      <w:r>
        <w:rPr>
          <w:rFonts w:hint="eastAsia" w:ascii="宋体" w:hAnsi="宋体"/>
          <w:sz w:val="24"/>
        </w:rPr>
        <w:t xml:space="preserve">三天前收到的澄清要求予以答复。</w:t>
      </w:r>
      <w:r>
        <w:rPr>
          <w:rFonts w:hint="eastAsia" w:ascii="宋体" w:hAnsi="宋体"/>
          <w:sz w:val="24"/>
        </w:rPr>
      </w:r>
      <w:r/>
    </w:p>
    <w:p>
      <w:pPr>
        <w:pStyle w:val="968"/>
        <w:contextualSpacing/>
        <w:spacing w:line="360" w:lineRule="auto"/>
        <w:rPr>
          <w:rFonts w:hint="eastAsia" w:ascii="宋体" w:hAnsi="宋体"/>
          <w:b/>
          <w:sz w:val="24"/>
        </w:rPr>
        <w:outlineLvl w:val="2"/>
      </w:pPr>
      <w:r/>
      <w:bookmarkStart w:id="93" w:name="_Toc462564071"/>
      <w:r/>
      <w:bookmarkStart w:id="94" w:name="_Toc16938528"/>
      <w:r/>
      <w:bookmarkStart w:id="95" w:name="_Toc513029212"/>
      <w:r/>
      <w:bookmarkStart w:id="96" w:name="_Toc20823284"/>
      <w:r>
        <w:rPr>
          <w:rFonts w:hint="eastAsia" w:ascii="宋体" w:hAnsi="宋体"/>
          <w:b/>
          <w:sz w:val="24"/>
        </w:rPr>
        <w:t xml:space="preserve">8、采购文件的修改</w:t>
      </w:r>
      <w:bookmarkEnd w:id="93"/>
      <w:r/>
      <w:bookmarkEnd w:id="94"/>
      <w:r/>
      <w:bookmarkEnd w:id="95"/>
      <w:r/>
      <w:bookmarkEnd w:id="96"/>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8.1</w:t>
      </w:r>
      <w:r>
        <w:rPr>
          <w:rFonts w:ascii="宋体" w:hAnsi="宋体"/>
          <w:sz w:val="24"/>
        </w:rPr>
        <w:t xml:space="preserve">在</w:t>
      </w:r>
      <w:r>
        <w:rPr>
          <w:rFonts w:ascii="宋体" w:hAnsi="宋体"/>
          <w:bCs/>
          <w:sz w:val="24"/>
        </w:rPr>
        <w:t xml:space="preserve">单一来源谈判响应文件接收截止时间</w:t>
      </w:r>
      <w:r>
        <w:rPr>
          <w:rFonts w:ascii="宋体" w:hAnsi="宋体"/>
          <w:sz w:val="24"/>
        </w:rPr>
        <w:t xml:space="preserve">前，代理机构均可以以补充文件的方式对采购文件进行修改。</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8.2</w:t>
      </w:r>
      <w:r>
        <w:rPr>
          <w:rFonts w:ascii="宋体" w:hAnsi="宋体"/>
          <w:sz w:val="24"/>
        </w:rPr>
        <w:t xml:space="preserve">代理机构有权按照政府采购的有关要求推迟</w:t>
      </w:r>
      <w:r>
        <w:rPr>
          <w:rFonts w:ascii="宋体" w:hAnsi="宋体"/>
          <w:bCs/>
          <w:sz w:val="24"/>
        </w:rPr>
        <w:t xml:space="preserve">单一来源谈判响应文件接收截止时间</w:t>
      </w:r>
      <w:r>
        <w:rPr>
          <w:rFonts w:ascii="宋体" w:hAnsi="宋体"/>
          <w:sz w:val="24"/>
        </w:rPr>
        <w:t xml:space="preserve">和单一来源谈判开始时间。</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8.3</w:t>
      </w:r>
      <w:r>
        <w:rPr>
          <w:rFonts w:ascii="宋体" w:hAnsi="宋体"/>
          <w:sz w:val="24"/>
        </w:rPr>
        <w:t xml:space="preserve">采购文件的补充文件将作为采购文件的组成部分，并对供应商具有约束力。</w:t>
      </w:r>
      <w:r>
        <w:rPr>
          <w:rFonts w:ascii="宋体" w:hAnsi="宋体"/>
          <w:sz w:val="24"/>
        </w:rPr>
      </w:r>
      <w:r/>
    </w:p>
    <w:p>
      <w:pPr>
        <w:pStyle w:val="968"/>
        <w:jc w:val="center"/>
        <w:rPr>
          <w:rFonts w:hint="eastAsia"/>
          <w:b/>
          <w:bCs/>
          <w:sz w:val="32"/>
          <w:szCs w:val="32"/>
        </w:rPr>
        <w:outlineLvl w:val="1"/>
      </w:pPr>
      <w:r/>
      <w:bookmarkEnd w:id="79"/>
      <w:r/>
      <w:bookmarkEnd w:id="80"/>
      <w:r/>
      <w:bookmarkEnd w:id="81"/>
      <w:r/>
      <w:bookmarkEnd w:id="82"/>
      <w:r/>
      <w:bookmarkEnd w:id="83"/>
      <w:r/>
      <w:bookmarkEnd w:id="84"/>
      <w:r/>
      <w:bookmarkEnd w:id="85"/>
      <w:r/>
      <w:bookmarkEnd w:id="86"/>
      <w:r/>
      <w:bookmarkEnd w:id="87"/>
      <w:r/>
      <w:bookmarkEnd w:id="88"/>
      <w:r/>
      <w:bookmarkStart w:id="97" w:name="_Toc47605418"/>
      <w:r/>
      <w:bookmarkStart w:id="98" w:name="_Toc462564074"/>
      <w:r/>
      <w:bookmarkStart w:id="99" w:name="_Toc20823287"/>
      <w:r/>
      <w:bookmarkStart w:id="100" w:name="_Toc16938531"/>
      <w:r/>
      <w:bookmarkStart w:id="101" w:name="_Toc513029215"/>
      <w:r>
        <w:rPr>
          <w:rFonts w:hint="eastAsia"/>
          <w:b/>
          <w:bCs/>
          <w:sz w:val="32"/>
          <w:szCs w:val="32"/>
        </w:rPr>
        <w:t xml:space="preserve">三、单一来源谈判响应文件的编制</w:t>
      </w:r>
      <w:bookmarkEnd w:id="97"/>
      <w:r>
        <w:rPr>
          <w:rFonts w:hint="eastAsia"/>
          <w:b/>
          <w:bCs/>
          <w:sz w:val="32"/>
          <w:szCs w:val="32"/>
        </w:rPr>
      </w:r>
      <w:r/>
    </w:p>
    <w:p>
      <w:pPr>
        <w:pStyle w:val="968"/>
        <w:contextualSpacing/>
        <w:spacing w:line="360" w:lineRule="auto"/>
        <w:rPr>
          <w:rFonts w:hint="eastAsia" w:ascii="宋体" w:hAnsi="宋体"/>
          <w:b/>
          <w:sz w:val="24"/>
        </w:rPr>
        <w:outlineLvl w:val="2"/>
      </w:pPr>
      <w:r/>
      <w:bookmarkStart w:id="102" w:name="_Toc513029214"/>
      <w:r/>
      <w:bookmarkStart w:id="103" w:name="_Toc16938530"/>
      <w:r/>
      <w:bookmarkStart w:id="104" w:name="_Toc462564073"/>
      <w:r/>
      <w:bookmarkStart w:id="105" w:name="_Toc20823286"/>
      <w:r>
        <w:rPr>
          <w:rFonts w:hint="eastAsia" w:ascii="宋体" w:hAnsi="宋体"/>
          <w:b/>
          <w:sz w:val="24"/>
        </w:rPr>
        <w:t xml:space="preserve">9、单一来源谈判响应文件的语言及度量衡单位</w:t>
      </w:r>
      <w:bookmarkEnd w:id="102"/>
      <w:r/>
      <w:bookmarkEnd w:id="103"/>
      <w:r/>
      <w:bookmarkEnd w:id="104"/>
      <w:r/>
      <w:bookmarkEnd w:id="105"/>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9.1</w:t>
      </w:r>
      <w:r>
        <w:rPr>
          <w:rFonts w:ascii="宋体" w:hAnsi="宋体"/>
          <w:sz w:val="24"/>
        </w:rPr>
        <w:t xml:space="preserve">供应商提交的单一来源谈判响应文件以及供应商与代理机构就有关单一来源谈判采购的所有来往通知、函件和文件均应使用</w:t>
      </w:r>
      <w:r>
        <w:rPr>
          <w:rFonts w:ascii="宋体" w:hAnsi="宋体"/>
          <w:b/>
          <w:bCs/>
          <w:sz w:val="24"/>
        </w:rPr>
        <w:t xml:space="preserve">简体中文</w:t>
      </w:r>
      <w:r>
        <w:rPr>
          <w:rFonts w:ascii="宋体" w:hAnsi="宋体"/>
          <w:sz w:val="24"/>
        </w:rPr>
        <w:t xml:space="preserve">。</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9.2</w:t>
      </w:r>
      <w:r>
        <w:rPr>
          <w:rFonts w:ascii="宋体" w:hAnsi="宋体"/>
          <w:sz w:val="24"/>
        </w:rPr>
        <w:t xml:space="preserve">除技术性能另有规定外，单一来源谈判响应文件所使用的度量衡单位，均须采用国家法定计量单位。</w:t>
      </w:r>
      <w:r>
        <w:rPr>
          <w:rFonts w:ascii="宋体" w:hAnsi="宋体"/>
          <w:sz w:val="24"/>
        </w:rPr>
      </w:r>
      <w:r/>
    </w:p>
    <w:p>
      <w:pPr>
        <w:pStyle w:val="968"/>
        <w:contextualSpacing/>
        <w:spacing w:line="360" w:lineRule="auto"/>
        <w:rPr>
          <w:rFonts w:hint="eastAsia" w:ascii="宋体" w:hAnsi="宋体"/>
          <w:b/>
          <w:sz w:val="24"/>
        </w:rPr>
        <w:outlineLvl w:val="2"/>
      </w:pPr>
      <w:r/>
      <w:bookmarkEnd w:id="98"/>
      <w:r/>
      <w:bookmarkEnd w:id="99"/>
      <w:r/>
      <w:bookmarkEnd w:id="100"/>
      <w:r/>
      <w:bookmarkEnd w:id="101"/>
      <w:r>
        <w:rPr>
          <w:rFonts w:hint="eastAsia" w:ascii="宋体" w:hAnsi="宋体"/>
          <w:b/>
          <w:sz w:val="24"/>
        </w:rPr>
        <w:t xml:space="preserve">10、单一来源谈判响应文件构成</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10.1</w:t>
      </w:r>
      <w:r>
        <w:rPr>
          <w:rFonts w:ascii="宋体" w:hAnsi="宋体"/>
          <w:sz w:val="24"/>
        </w:rPr>
        <w:t xml:space="preserve">供应商编写的单一来源谈判响应文件应包括资信证明文件、</w:t>
      </w:r>
      <w:r>
        <w:rPr>
          <w:rFonts w:hint="eastAsia" w:ascii="宋体" w:hAnsi="宋体"/>
          <w:sz w:val="24"/>
        </w:rPr>
        <w:t xml:space="preserve">符合性审查响应对照表</w:t>
      </w:r>
      <w:r>
        <w:rPr>
          <w:rFonts w:hint="eastAsia" w:ascii="宋体" w:hAnsi="宋体"/>
          <w:sz w:val="24"/>
          <w:lang w:eastAsia="zh-CN"/>
        </w:rPr>
        <w:t xml:space="preserve">、</w:t>
      </w:r>
      <w:r>
        <w:rPr>
          <w:rFonts w:hint="eastAsia" w:ascii="宋体" w:hAnsi="宋体"/>
          <w:sz w:val="24"/>
        </w:rPr>
        <w:t xml:space="preserve">响应报价表</w:t>
      </w:r>
      <w:r>
        <w:rPr>
          <w:rFonts w:ascii="宋体" w:hAnsi="宋体"/>
          <w:sz w:val="24"/>
        </w:rPr>
        <w:t xml:space="preserve">、</w:t>
      </w:r>
      <w:r>
        <w:rPr>
          <w:rFonts w:hint="eastAsia" w:ascii="宋体" w:hAnsi="宋体"/>
          <w:sz w:val="24"/>
        </w:rPr>
        <w:t xml:space="preserve">项目技术及商务需求响应及偏离表</w:t>
      </w:r>
      <w:r>
        <w:rPr>
          <w:rFonts w:ascii="宋体" w:hAnsi="宋体"/>
          <w:sz w:val="24"/>
        </w:rPr>
        <w:t xml:space="preserve">、</w:t>
      </w:r>
      <w:r>
        <w:rPr>
          <w:rFonts w:hint="eastAsia" w:ascii="宋体" w:hAnsi="宋体"/>
          <w:sz w:val="24"/>
        </w:rPr>
        <w:t xml:space="preserve">技术方案、服务承诺、培训承诺</w:t>
      </w:r>
      <w:r>
        <w:rPr>
          <w:rFonts w:ascii="宋体" w:hAnsi="宋体"/>
          <w:sz w:val="24"/>
        </w:rPr>
        <w:t xml:space="preserve">和单一来源谈判响应函等部分；</w:t>
      </w:r>
      <w:r>
        <w:rPr>
          <w:rFonts w:ascii="宋体" w:hAnsi="宋体"/>
          <w:sz w:val="24"/>
        </w:rPr>
      </w:r>
      <w:r/>
    </w:p>
    <w:p>
      <w:pPr>
        <w:pStyle w:val="968"/>
        <w:contextualSpacing/>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10.2 如标书制作工具中格式和内容与“江苏政府采购网”发布的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文件不一致，请以“江苏政府采购网”发布的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文件为准。</w:t>
      </w:r>
      <w:r>
        <w:rPr>
          <w:rFonts w:ascii="宋体" w:hAnsi="宋体" w:eastAsia="宋体" w:cs="Times New Roman"/>
          <w:bCs/>
          <w:sz w:val="24"/>
          <w:highlight w:val="none"/>
        </w:rPr>
      </w:r>
      <w:r/>
    </w:p>
    <w:p>
      <w:pPr>
        <w:pStyle w:val="968"/>
        <w:contextualSpacing/>
        <w:spacing w:line="360" w:lineRule="auto"/>
        <w:rPr>
          <w:rFonts w:hint="eastAsia" w:ascii="宋体" w:hAnsi="宋体"/>
          <w:b/>
          <w:sz w:val="24"/>
        </w:rPr>
        <w:outlineLvl w:val="2"/>
      </w:pPr>
      <w:r/>
      <w:bookmarkStart w:id="106" w:name="_Toc14577357"/>
      <w:r/>
      <w:bookmarkStart w:id="107" w:name="_Toc513029219"/>
      <w:r/>
      <w:bookmarkStart w:id="108" w:name="_Toc14577355"/>
      <w:r/>
      <w:bookmarkStart w:id="109" w:name="_Toc49090507"/>
      <w:r/>
      <w:bookmarkStart w:id="110" w:name="_Toc14577354"/>
      <w:r/>
      <w:bookmarkStart w:id="111" w:name="_Toc513029216"/>
      <w:r/>
      <w:bookmarkStart w:id="112" w:name="_Toc49090508"/>
      <w:r/>
      <w:bookmarkStart w:id="113" w:name="_Hlt26668975"/>
      <w:r/>
      <w:bookmarkEnd w:id="113"/>
      <w:r/>
      <w:bookmarkStart w:id="114" w:name="_Hlt26954838"/>
      <w:r/>
      <w:bookmarkEnd w:id="114"/>
      <w:r/>
      <w:bookmarkStart w:id="115" w:name="_Hlt26670360"/>
      <w:r/>
      <w:bookmarkEnd w:id="115"/>
      <w:r/>
      <w:bookmarkStart w:id="116" w:name="_Toc49090509"/>
      <w:r>
        <w:rPr>
          <w:rFonts w:hint="eastAsia" w:ascii="宋体" w:hAnsi="宋体"/>
          <w:b/>
          <w:sz w:val="24"/>
        </w:rPr>
        <w:t xml:space="preserve">11、证明供应商资格及符合采购文件规定的文件</w:t>
      </w:r>
      <w:bookmarkEnd w:id="106"/>
      <w:r/>
      <w:bookmarkEnd w:id="107"/>
      <w:r/>
      <w:bookmarkEnd w:id="116"/>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sz w:val="24"/>
        </w:rPr>
        <w:t xml:space="preserve">11.1</w:t>
      </w:r>
      <w:bookmarkStart w:id="117" w:name="_Hlt26668999"/>
      <w:r/>
      <w:bookmarkEnd w:id="117"/>
      <w:r>
        <w:rPr>
          <w:rFonts w:hint="eastAsia" w:ascii="宋体" w:hAnsi="宋体"/>
          <w:sz w:val="24"/>
        </w:rPr>
        <w:t xml:space="preserve">供应商应按要求提交资格证明文件及符合采购文件规定的文件。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11.3</w:t>
      </w:r>
      <w:r>
        <w:rPr>
          <w:rFonts w:hint="eastAsia" w:ascii="宋体" w:hAnsi="宋体"/>
          <w:sz w:val="24"/>
        </w:rPr>
        <w:t xml:space="preserve">供应商除必须具有履行合同所需提供的货物以及服务的能力外，还必须具备相应的财务、技术方面的能力。</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11.4</w:t>
      </w:r>
      <w:r>
        <w:rPr>
          <w:rFonts w:hint="eastAsia" w:ascii="宋体" w:hAnsi="宋体"/>
          <w:sz w:val="24"/>
        </w:rPr>
        <w:t xml:space="preserve">供应商应提交根据合同要求提供的证明产品质量合格以及符合采购文件规定的证明文件。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11.5证明供应商所提供产品与采购文件的要求相一致的文件可以是手册、图纸、文字资料和数据</w:t>
      </w:r>
      <w:r>
        <w:rPr>
          <w:rFonts w:hint="eastAsia" w:ascii="宋体" w:hAnsi="宋体"/>
          <w:bCs/>
          <w:sz w:val="24"/>
        </w:rPr>
        <w:t xml:space="preserve">。</w:t>
      </w:r>
      <w:r>
        <w:rPr>
          <w:rFonts w:hint="eastAsia" w:ascii="宋体" w:hAnsi="宋体"/>
          <w:sz w:val="24"/>
        </w:rPr>
      </w:r>
      <w:r/>
    </w:p>
    <w:p>
      <w:pPr>
        <w:pStyle w:val="968"/>
        <w:contextualSpacing/>
        <w:spacing w:line="360" w:lineRule="auto"/>
        <w:rPr>
          <w:rFonts w:hint="eastAsia" w:ascii="宋体" w:hAnsi="宋体"/>
          <w:b/>
          <w:sz w:val="24"/>
        </w:rPr>
        <w:outlineLvl w:val="2"/>
      </w:pPr>
      <w:r/>
      <w:bookmarkEnd w:id="108"/>
      <w:r/>
      <w:bookmarkEnd w:id="109"/>
      <w:r/>
      <w:bookmarkEnd w:id="110"/>
      <w:r/>
      <w:bookmarkEnd w:id="111"/>
      <w:r/>
      <w:bookmarkEnd w:id="112"/>
      <w:r/>
      <w:bookmarkStart w:id="118" w:name="_Hlt26954848"/>
      <w:r/>
      <w:bookmarkEnd w:id="118"/>
      <w:r/>
      <w:bookmarkStart w:id="119" w:name="_Hlt26954846"/>
      <w:r/>
      <w:bookmarkEnd w:id="119"/>
      <w:r/>
      <w:bookmarkStart w:id="120" w:name="_Hlt26954731"/>
      <w:r/>
      <w:bookmarkEnd w:id="120"/>
      <w:r/>
      <w:bookmarkStart w:id="121" w:name="_Hlt26670486"/>
      <w:r/>
      <w:bookmarkEnd w:id="121"/>
      <w:r/>
      <w:bookmarkStart w:id="122" w:name="_Hlt26670482"/>
      <w:r/>
      <w:bookmarkEnd w:id="122"/>
      <w:r>
        <w:rPr>
          <w:rFonts w:hint="eastAsia" w:ascii="宋体" w:hAnsi="宋体"/>
          <w:b/>
          <w:sz w:val="24"/>
        </w:rPr>
        <w:t xml:space="preserve">12、响应报价表</w:t>
      </w:r>
      <w:r>
        <w:rPr>
          <w:rFonts w:hint="eastAsia" w:ascii="宋体" w:hAnsi="宋体"/>
          <w:b/>
          <w:sz w:val="24"/>
        </w:rPr>
      </w:r>
      <w:r/>
    </w:p>
    <w:p>
      <w:pPr>
        <w:pStyle w:val="968"/>
        <w:contextualSpacing/>
        <w:spacing w:line="360" w:lineRule="auto"/>
        <w:tabs>
          <w:tab w:val="left" w:pos="900" w:leader="none"/>
        </w:tabs>
        <w:rPr>
          <w:rFonts w:ascii="宋体" w:hAnsi="宋体"/>
          <w:sz w:val="24"/>
        </w:rPr>
      </w:pPr>
      <w:r>
        <w:rPr>
          <w:rFonts w:ascii="宋体" w:hAnsi="宋体"/>
          <w:bCs/>
          <w:sz w:val="24"/>
        </w:rPr>
        <w:t xml:space="preserve">12.1</w:t>
      </w:r>
      <w:r>
        <w:rPr>
          <w:rFonts w:hint="eastAsia" w:ascii="宋体" w:hAnsi="宋体"/>
          <w:sz w:val="24"/>
        </w:rPr>
        <w:t xml:space="preserve">供应商应按照采购文件规定格式填报响应报价表（含分项报价）。每项产品或服务只允许有一个报价，任何有选择的报价将不予接受，采购文件中另有规定的按规定执行。</w:t>
      </w:r>
      <w:r>
        <w:rPr>
          <w:rFonts w:ascii="宋体" w:hAnsi="宋体"/>
          <w:sz w:val="24"/>
        </w:rPr>
      </w:r>
      <w:r/>
    </w:p>
    <w:p>
      <w:pPr>
        <w:pStyle w:val="968"/>
        <w:contextualSpacing/>
        <w:spacing w:line="360" w:lineRule="auto"/>
        <w:rPr>
          <w:rFonts w:hint="eastAsia" w:ascii="宋体" w:hAnsi="宋体"/>
          <w:sz w:val="24"/>
        </w:rPr>
      </w:pPr>
      <w:r>
        <w:rPr>
          <w:rFonts w:ascii="宋体" w:hAnsi="宋体"/>
          <w:bCs/>
          <w:sz w:val="24"/>
        </w:rPr>
        <w:t xml:space="preserve">12.2</w:t>
      </w:r>
      <w:r>
        <w:rPr>
          <w:rFonts w:hint="eastAsia" w:ascii="宋体" w:hAnsi="宋体"/>
          <w:sz w:val="24"/>
        </w:rPr>
        <w:t xml:space="preserve">标的物</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bCs/>
          <w:sz w:val="24"/>
        </w:rPr>
      </w:pPr>
      <w:r>
        <w:rPr>
          <w:rFonts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sz w:val="24"/>
        </w:rPr>
        <w:t xml:space="preserve">单一来源谈判报价采用总承包方式，因此供应商的报价应包括所提供服务费用、产品费用、安装调试费、测试验收费、培训费、运行维护费用、税金、代理服务费、国际国内运输保险、报关清关、开证、办理全套免税手续费用及其他有关的为完成本项目发生的所有费用，采购文件中另有规定的除外。</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采购文件未列明，而供应商认为必需的费用也需列入报价。</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12.5</w:t>
      </w:r>
      <w:r>
        <w:rPr>
          <w:rFonts w:hint="eastAsia" w:ascii="宋体" w:hAnsi="宋体"/>
          <w:bCs/>
          <w:sz w:val="24"/>
        </w:rPr>
        <w:t xml:space="preserve">报价采用的货币</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单一来源谈判响应文件中的货物单价和总价无另行规定的采用人民币报价，以元或万元为单位标注。</w:t>
      </w:r>
      <w:r>
        <w:rPr>
          <w:rFonts w:hint="eastAsia" w:ascii="宋体" w:hAnsi="宋体"/>
          <w:sz w:val="24"/>
        </w:rPr>
        <w:t xml:space="preserve">采购文件中另有规定的按规定执行。</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sz w:val="24"/>
        </w:rPr>
        <w:t xml:space="preserve">12.6</w:t>
      </w:r>
      <w:r>
        <w:rPr>
          <w:rFonts w:hint="eastAsia" w:ascii="宋体" w:hAnsi="宋体"/>
          <w:bCs/>
          <w:sz w:val="24"/>
        </w:rPr>
        <w:t xml:space="preserve">响应报价表上的价格应按下列方式分开填写</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eastAsia="宋体" w:cs="Times New Roman"/>
          <w:sz w:val="24"/>
        </w:rPr>
      </w:pPr>
      <w:r/>
      <w:bookmarkStart w:id="123" w:name="_Hlt26670403"/>
      <w:r/>
      <w:bookmarkEnd w:id="123"/>
      <w:r/>
      <w:bookmarkStart w:id="124" w:name="_Hlt26954842"/>
      <w:r/>
      <w:bookmarkEnd w:id="124"/>
      <w:r/>
      <w:bookmarkStart w:id="125" w:name="_Hlt26670425"/>
      <w:r/>
      <w:bookmarkEnd w:id="125"/>
      <w:r/>
      <w:bookmarkStart w:id="126" w:name="_Hlt26668983"/>
      <w:r/>
      <w:bookmarkEnd w:id="126"/>
      <w:r/>
      <w:bookmarkStart w:id="127" w:name="_Hlt26954844"/>
      <w:r/>
      <w:bookmarkEnd w:id="127"/>
      <w:r>
        <w:rPr>
          <w:rFonts w:hint="eastAsia" w:ascii="宋体" w:hAnsi="宋体" w:eastAsia="宋体" w:cs="Times New Roman"/>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Times New Roman"/>
          <w:sz w:val="24"/>
        </w:rPr>
      </w:r>
      <w:r/>
    </w:p>
    <w:p>
      <w:pPr>
        <w:pStyle w:val="968"/>
        <w:contextualSpacing/>
        <w:spacing w:line="360" w:lineRule="auto"/>
        <w:rPr>
          <w:rFonts w:hint="eastAsia" w:ascii="宋体" w:hAnsi="宋体"/>
          <w:b/>
          <w:sz w:val="24"/>
        </w:rPr>
        <w:outlineLvl w:val="2"/>
      </w:pPr>
      <w:r/>
      <w:bookmarkStart w:id="128" w:name="_Toc14577359"/>
      <w:r/>
      <w:bookmarkStart w:id="129" w:name="_Toc49090510"/>
      <w:r>
        <w:rPr>
          <w:rFonts w:hint="eastAsia" w:ascii="宋体" w:hAnsi="宋体"/>
          <w:b/>
          <w:sz w:val="24"/>
        </w:rPr>
        <w:t xml:space="preserve">13、技术参数响应及偏离表、商务条款响应及偏离表及货物说明</w:t>
      </w:r>
      <w:r>
        <w:rPr>
          <w:rFonts w:hint="eastAsia" w:ascii="宋体" w:hAnsi="宋体"/>
          <w:b/>
          <w:sz w:val="24"/>
        </w:rPr>
      </w:r>
      <w:r/>
    </w:p>
    <w:p>
      <w:pPr>
        <w:pStyle w:val="968"/>
        <w:contextualSpacing/>
        <w:spacing w:line="360" w:lineRule="auto"/>
        <w:rPr>
          <w:rFonts w:ascii="宋体" w:hAnsi="宋体"/>
          <w:sz w:val="24"/>
          <w:lang w:val="zh-CN"/>
        </w:rPr>
      </w:pPr>
      <w:r>
        <w:rPr>
          <w:rFonts w:ascii="宋体" w:hAnsi="宋体"/>
          <w:bCs/>
          <w:sz w:val="24"/>
          <w:lang w:val="zh-CN"/>
        </w:rPr>
        <w:t xml:space="preserve">13.1</w:t>
      </w:r>
      <w:r>
        <w:rPr>
          <w:rFonts w:hint="eastAsia" w:ascii="宋体" w:hAnsi="宋体"/>
          <w:bCs/>
          <w:sz w:val="24"/>
          <w:lang w:val="en-US" w:eastAsia="zh-CN"/>
        </w:rPr>
        <w:t xml:space="preserve"> </w:t>
      </w:r>
      <w:r>
        <w:rPr>
          <w:rFonts w:ascii="宋体" w:hAnsi="宋体"/>
          <w:sz w:val="24"/>
          <w:lang w:val="zh-CN"/>
        </w:rPr>
        <w:t xml:space="preserve">对采购文件中的技术与商务条款要求逐项作出响应或偏离，并说明原因；</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13.2</w:t>
      </w:r>
      <w:r>
        <w:rPr>
          <w:rFonts w:hint="eastAsia" w:ascii="宋体" w:hAnsi="宋体"/>
          <w:sz w:val="24"/>
          <w:lang w:val="en-US" w:eastAsia="zh-CN"/>
        </w:rPr>
        <w:t xml:space="preserve"> </w:t>
      </w:r>
      <w:r>
        <w:rPr>
          <w:rFonts w:ascii="宋体" w:hAnsi="宋体"/>
          <w:sz w:val="24"/>
          <w:lang w:val="zh-CN"/>
        </w:rPr>
        <w:t xml:space="preserve">提供本项目类似案例简介；</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13.3</w:t>
      </w:r>
      <w:r>
        <w:rPr>
          <w:rFonts w:hint="eastAsia" w:ascii="宋体" w:hAnsi="宋体"/>
          <w:sz w:val="24"/>
          <w:lang w:val="en-US" w:eastAsia="zh-CN"/>
        </w:rPr>
        <w:t xml:space="preserve"> </w:t>
      </w:r>
      <w:r>
        <w:rPr>
          <w:rFonts w:ascii="宋体" w:hAnsi="宋体"/>
          <w:sz w:val="24"/>
          <w:lang w:val="zh-CN"/>
        </w:rPr>
        <w:t xml:space="preserve">培训计划；</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13.4</w:t>
      </w:r>
      <w:r>
        <w:rPr>
          <w:rFonts w:hint="eastAsia" w:ascii="宋体" w:hAnsi="宋体"/>
          <w:sz w:val="24"/>
          <w:lang w:val="en-US" w:eastAsia="zh-CN"/>
        </w:rPr>
        <w:t xml:space="preserve"> </w:t>
      </w:r>
      <w:r>
        <w:rPr>
          <w:rFonts w:ascii="宋体" w:hAnsi="宋体"/>
          <w:sz w:val="24"/>
          <w:lang w:val="zh-CN"/>
        </w:rPr>
        <w:t xml:space="preserve">详细阐述所投产品的主要组成部分、功能设计、实现思路及关键技术；</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13.5</w:t>
      </w:r>
      <w:r>
        <w:rPr>
          <w:rFonts w:hint="eastAsia" w:ascii="宋体" w:hAnsi="宋体"/>
          <w:sz w:val="24"/>
          <w:lang w:val="en-US" w:eastAsia="zh-CN"/>
        </w:rPr>
        <w:t xml:space="preserve"> </w:t>
      </w:r>
      <w:r>
        <w:rPr>
          <w:rFonts w:ascii="宋体" w:hAnsi="宋体"/>
          <w:sz w:val="24"/>
          <w:lang w:val="zh-CN"/>
        </w:rPr>
        <w:t xml:space="preserve">供应商认为需要的其他技术文件或说明。</w:t>
      </w:r>
      <w:r>
        <w:rPr>
          <w:rFonts w:ascii="宋体" w:hAnsi="宋体"/>
          <w:sz w:val="24"/>
          <w:lang w:val="zh-CN"/>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14、服务承诺及售后服务机构、人员的情况介绍</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1</w:t>
      </w:r>
      <w:r>
        <w:rPr>
          <w:rFonts w:ascii="宋体" w:hAnsi="宋体"/>
          <w:sz w:val="24"/>
        </w:rPr>
        <w:t xml:space="preserve">供应商的服务承诺应按不低于采购文件中商务要求的标准。</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2</w:t>
      </w:r>
      <w:r>
        <w:rPr>
          <w:rFonts w:ascii="宋体" w:hAnsi="宋体"/>
          <w:sz w:val="24"/>
        </w:rPr>
        <w:t xml:space="preserve">提供供应商有关售后服务的管理制度、售后服务机构的分布情况、售后服务人员的数量、素质、技术水平及售后服务的反应能力。</w:t>
      </w:r>
      <w:r>
        <w:rPr>
          <w:rFonts w:ascii="宋体" w:hAnsi="宋体"/>
          <w:sz w:val="24"/>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15、单一来源谈判响应函</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15.1</w:t>
      </w:r>
      <w:r>
        <w:rPr>
          <w:rFonts w:ascii="宋体" w:hAnsi="宋体"/>
          <w:sz w:val="24"/>
        </w:rPr>
        <w:t xml:space="preserve">供应商应按照采购文件中提供的格式完整、正确填写单一来源谈判响应函。</w:t>
      </w:r>
      <w:r>
        <w:rPr>
          <w:rFonts w:ascii="宋体" w:hAnsi="宋体"/>
          <w:sz w:val="24"/>
        </w:rPr>
      </w:r>
      <w:r/>
    </w:p>
    <w:p>
      <w:pPr>
        <w:pStyle w:val="968"/>
        <w:contextualSpacing/>
        <w:spacing w:line="360" w:lineRule="auto"/>
        <w:rPr>
          <w:rFonts w:hint="eastAsia" w:ascii="宋体" w:hAnsi="宋体"/>
          <w:b/>
          <w:sz w:val="24"/>
        </w:rPr>
        <w:outlineLvl w:val="2"/>
      </w:pPr>
      <w:r/>
      <w:bookmarkEnd w:id="128"/>
      <w:r/>
      <w:bookmarkEnd w:id="129"/>
      <w:r/>
      <w:bookmarkStart w:id="130" w:name="_Toc49090511"/>
      <w:r/>
      <w:bookmarkStart w:id="131" w:name="_Toc14577360"/>
      <w:r>
        <w:rPr>
          <w:rFonts w:hint="eastAsia" w:ascii="宋体" w:hAnsi="宋体"/>
          <w:b/>
          <w:sz w:val="24"/>
        </w:rPr>
        <w:t xml:space="preserve">16、单一来源谈判保证金（如果收取）</w:t>
      </w:r>
      <w:r>
        <w:rPr>
          <w:rFonts w:hint="eastAsia" w:ascii="宋体" w:hAnsi="宋体"/>
          <w:b/>
          <w:sz w:val="24"/>
        </w:rPr>
      </w:r>
      <w:r/>
    </w:p>
    <w:p>
      <w:pPr>
        <w:pStyle w:val="968"/>
        <w:contextualSpacing/>
        <w:spacing w:line="360" w:lineRule="auto"/>
        <w:rPr>
          <w:rFonts w:ascii="宋体" w:hAnsi="宋体"/>
          <w:bCs/>
          <w:sz w:val="24"/>
        </w:rPr>
      </w:pPr>
      <w:r>
        <w:rPr>
          <w:rFonts w:ascii="宋体" w:hAnsi="宋体"/>
          <w:sz w:val="24"/>
        </w:rPr>
        <w:t xml:space="preserve">16.1</w:t>
      </w:r>
      <w:r>
        <w:rPr>
          <w:rFonts w:ascii="宋体" w:hAnsi="宋体"/>
          <w:bCs/>
          <w:sz w:val="24"/>
        </w:rPr>
        <w:t xml:space="preserve">供应商提交的单一来源谈判保证金必须在单一来源谈判响应文件接收截止时间前汇款至指定账户，并作为其参加单一来源谈判的组成部分。</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16.2</w:t>
      </w:r>
      <w:r>
        <w:rPr>
          <w:rFonts w:ascii="宋体" w:hAnsi="宋体"/>
          <w:bCs/>
          <w:sz w:val="24"/>
        </w:rPr>
        <w:t xml:space="preserve">单一来源谈判保证金是为了保护采购人遭因供应商的行为而蒙受的损失，采购人在因供应商的行为遭受损失时，可根据第16.5条的规定没收供应商的单一来源谈判保证金。</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16.3</w:t>
      </w:r>
      <w:r>
        <w:rPr>
          <w:rFonts w:ascii="宋体" w:hAnsi="宋体"/>
          <w:bCs/>
          <w:sz w:val="24"/>
        </w:rPr>
        <w:t xml:space="preserve">在单一来源谈判开始时，对于未按要求提交单一来源谈判保证金的单一来源谈判响应文件，将被视为非响应性单一来源谈判响应文件而予以拒绝。</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16.4</w:t>
      </w:r>
      <w:r>
        <w:rPr>
          <w:rFonts w:ascii="宋体" w:hAnsi="宋体"/>
          <w:bCs/>
          <w:sz w:val="24"/>
        </w:rPr>
        <w:t xml:space="preserve">未成交的供应商的单一来源谈判保证金，供应商应在单一来源谈判终止当日或之后五个工作日内</w:t>
      </w:r>
      <w:r>
        <w:rPr>
          <w:rFonts w:ascii="宋体" w:hAnsi="宋体"/>
          <w:sz w:val="24"/>
        </w:rPr>
        <w:t xml:space="preserve">凭代理机构经办人签署意见的保证金收条</w:t>
      </w:r>
      <w:r>
        <w:rPr>
          <w:rFonts w:ascii="宋体" w:hAnsi="宋体"/>
          <w:bCs/>
          <w:sz w:val="24"/>
        </w:rPr>
        <w:t xml:space="preserve">予以退还，不计利息。</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下列任何情况发生时，单一来源谈判保证金将被没收：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1供应商在单一来源谈判有效期内撤回其单一来源谈判响应文件；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2供应商提供的有关资料、资格证明文件被确认是不真实的；</w:t>
      </w:r>
      <w:r>
        <w:rPr>
          <w:rFonts w:ascii="宋体" w:hAnsi="宋体"/>
          <w:bCs/>
          <w:sz w:val="24"/>
        </w:rPr>
      </w:r>
      <w:r/>
    </w:p>
    <w:p>
      <w:pPr>
        <w:pStyle w:val="968"/>
        <w:contextualSpacing/>
        <w:spacing w:line="360" w:lineRule="auto"/>
        <w:rPr>
          <w:rFonts w:ascii="宋体" w:hAnsi="宋体"/>
          <w:sz w:val="24"/>
        </w:rPr>
      </w:pPr>
      <w:r>
        <w:rPr>
          <w:rFonts w:ascii="宋体" w:hAnsi="宋体"/>
          <w:sz w:val="24"/>
        </w:rPr>
        <w:t xml:space="preserve">16.5.3供应商之间被证实有串通（统一哄抬价格）、欺诈行为；</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16.5.4供应商被证明有妨碍其他人公平竞争、损害采购人或者其他供应商合法权益的；</w:t>
      </w:r>
      <w:r>
        <w:rPr>
          <w:rFonts w:ascii="宋体" w:hAnsi="宋体"/>
          <w:sz w:val="24"/>
        </w:rPr>
      </w:r>
      <w:r/>
    </w:p>
    <w:p>
      <w:pPr>
        <w:pStyle w:val="968"/>
        <w:contextualSpacing/>
        <w:spacing w:line="360" w:lineRule="auto"/>
        <w:rPr>
          <w:rFonts w:ascii="宋体" w:hAnsi="宋体"/>
          <w:sz w:val="24"/>
          <w:highlight w:val="none"/>
        </w:rPr>
      </w:pPr>
      <w:r>
        <w:rPr>
          <w:rFonts w:ascii="宋体" w:hAnsi="宋体"/>
          <w:sz w:val="24"/>
        </w:rPr>
        <w:t xml:space="preserve">16.5.5与单一来源谈判专家、采购人或代理机构相关工作人员恶意串通，或向单一来源谈判专家</w:t>
      </w:r>
      <w:r>
        <w:rPr>
          <w:rFonts w:ascii="宋体" w:hAnsi="宋体"/>
          <w:sz w:val="24"/>
          <w:highlight w:val="none"/>
        </w:rPr>
        <w:t xml:space="preserve">、采购人或代理机构相关工作人员行贿或者提供其他不正当利益的；</w:t>
      </w:r>
      <w:r>
        <w:rPr>
          <w:rFonts w:ascii="宋体" w:hAnsi="宋体"/>
          <w:sz w:val="24"/>
          <w:highlight w:val="none"/>
        </w:rPr>
      </w:r>
      <w:r/>
    </w:p>
    <w:p>
      <w:pPr>
        <w:pStyle w:val="968"/>
        <w:contextualSpacing/>
        <w:spacing w:line="360" w:lineRule="auto"/>
        <w:rPr>
          <w:rFonts w:ascii="宋体" w:hAnsi="宋体"/>
          <w:sz w:val="24"/>
          <w:highlight w:val="none"/>
        </w:rPr>
      </w:pPr>
      <w:r>
        <w:rPr>
          <w:rFonts w:ascii="宋体" w:hAnsi="宋体"/>
          <w:sz w:val="24"/>
          <w:highlight w:val="none"/>
        </w:rPr>
        <w:t xml:space="preserve">16.5.6成交</w:t>
      </w:r>
      <w:r>
        <w:rPr>
          <w:rFonts w:hint="eastAsia" w:ascii="宋体" w:hAnsi="宋体"/>
          <w:sz w:val="24"/>
          <w:highlight w:val="none"/>
        </w:rPr>
        <w:t xml:space="preserve">供应商</w:t>
      </w:r>
      <w:r>
        <w:rPr>
          <w:rFonts w:ascii="宋体" w:hAnsi="宋体"/>
          <w:sz w:val="24"/>
          <w:highlight w:val="none"/>
        </w:rPr>
        <w:t xml:space="preserve">在规定期限内未能根据规定签订合同的</w:t>
      </w:r>
      <w:r>
        <w:rPr>
          <w:rFonts w:hint="eastAsia" w:ascii="宋体" w:hAnsi="宋体"/>
          <w:sz w:val="24"/>
          <w:highlight w:val="none"/>
        </w:rPr>
        <w:t xml:space="preserve">。</w:t>
      </w:r>
      <w:r>
        <w:rPr>
          <w:rFonts w:ascii="宋体" w:hAnsi="宋体"/>
          <w:sz w:val="24"/>
          <w:highlight w:val="none"/>
        </w:rPr>
      </w:r>
      <w:r/>
    </w:p>
    <w:p>
      <w:pPr>
        <w:pStyle w:val="968"/>
        <w:contextualSpacing/>
        <w:spacing w:line="360" w:lineRule="auto"/>
        <w:rPr>
          <w:rFonts w:hint="eastAsia" w:ascii="宋体" w:hAnsi="宋体"/>
          <w:b/>
          <w:sz w:val="24"/>
          <w:highlight w:val="none"/>
        </w:rPr>
        <w:outlineLvl w:val="2"/>
      </w:pPr>
      <w:r/>
      <w:bookmarkEnd w:id="130"/>
      <w:r/>
      <w:bookmarkEnd w:id="131"/>
      <w:r>
        <w:rPr>
          <w:rFonts w:hint="eastAsia" w:ascii="宋体" w:hAnsi="宋体"/>
          <w:b/>
          <w:sz w:val="24"/>
          <w:highlight w:val="none"/>
        </w:rPr>
        <w:t xml:space="preserve">17、单一来源谈判有效期</w:t>
      </w:r>
      <w:r>
        <w:rPr>
          <w:rFonts w:hint="eastAsia" w:ascii="宋体" w:hAnsi="宋体"/>
          <w:b/>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17.1</w:t>
      </w:r>
      <w:r>
        <w:rPr>
          <w:rFonts w:ascii="宋体" w:hAnsi="宋体"/>
          <w:bCs/>
          <w:sz w:val="24"/>
          <w:highlight w:val="none"/>
        </w:rPr>
        <w:t xml:space="preserve">单一来源谈判有效期为代理机构规定的单一来源谈判响应文件接收截止之日后</w:t>
      </w:r>
      <w:r>
        <w:rPr>
          <w:rFonts w:ascii="宋体" w:hAnsi="宋体"/>
          <w:b/>
          <w:sz w:val="24"/>
          <w:highlight w:val="none"/>
        </w:rPr>
        <w:t xml:space="preserve">三十（30）天</w:t>
      </w:r>
      <w:r>
        <w:rPr>
          <w:rFonts w:ascii="宋体" w:hAnsi="宋体"/>
          <w:bCs/>
          <w:sz w:val="24"/>
          <w:highlight w:val="none"/>
        </w:rPr>
        <w:t xml:space="preserve">。单一来源谈判有效期比规定短的将被视为非响应性文件而予以拒绝。</w:t>
      </w:r>
      <w:r>
        <w:rPr>
          <w:rFonts w:ascii="宋体" w:hAnsi="宋体"/>
          <w:bCs/>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17.2</w:t>
      </w:r>
      <w:r>
        <w:rPr>
          <w:rFonts w:ascii="宋体" w:hAnsi="宋体"/>
          <w:bCs/>
          <w:sz w:val="24"/>
          <w:highlight w:val="none"/>
        </w:rPr>
        <w:t xml:space="preserve">在特殊情况下，代理机构于原单一来源谈判有效期满之前，可向供应商提出延长单一来源谈判有效期的要求。这种要求与答复均应采用书面形式。供应商可以拒绝代理机构的这一要求而放弃参加单一来源谈判，供应商应当在向代理机构提交书面申请放弃单一来源谈判后五个工作日内到代理机构办理退还其单一来源谈判保证金手续（如果收取），不计利息。同意延长单一来源谈判有效期的供应商既不能要求也不允许修改其单一来源谈判响应文件。第16条有关单一来源谈判保证金的没收和退还的规定在延长期内继续有效</w:t>
      </w:r>
      <w:r>
        <w:rPr>
          <w:rFonts w:ascii="宋体" w:hAnsi="宋体"/>
          <w:sz w:val="24"/>
          <w:highlight w:val="none"/>
        </w:rPr>
        <w:t xml:space="preserve">，同时受单一来源谈判有效期约束的所有权利与义务均延长至新的有效期</w:t>
      </w:r>
      <w:r>
        <w:rPr>
          <w:rFonts w:ascii="宋体" w:hAnsi="宋体"/>
          <w:bCs/>
          <w:sz w:val="24"/>
          <w:highlight w:val="none"/>
        </w:rPr>
        <w:t xml:space="preserve">。</w:t>
      </w:r>
      <w:r>
        <w:rPr>
          <w:rFonts w:ascii="宋体" w:hAnsi="宋体"/>
          <w:bCs/>
          <w:sz w:val="24"/>
          <w:highlight w:val="none"/>
        </w:rPr>
      </w:r>
      <w:r/>
    </w:p>
    <w:p>
      <w:pPr>
        <w:pStyle w:val="968"/>
        <w:jc w:val="center"/>
        <w:spacing w:before="143" w:line="360" w:lineRule="auto"/>
        <w:rPr>
          <w:b/>
          <w:bCs/>
          <w:sz w:val="32"/>
          <w:szCs w:val="32"/>
          <w:highlight w:val="none"/>
        </w:rPr>
        <w:outlineLvl w:val="1"/>
      </w:pPr>
      <w:r/>
      <w:bookmarkStart w:id="132" w:name="_Hlt26954852"/>
      <w:r/>
      <w:bookmarkEnd w:id="132"/>
      <w:r/>
      <w:bookmarkStart w:id="133" w:name="_Toc16938540"/>
      <w:r/>
      <w:bookmarkStart w:id="134" w:name="_Toc12708974"/>
      <w:r/>
      <w:bookmarkStart w:id="135" w:name="_Toc120614217"/>
      <w:r/>
      <w:bookmarkStart w:id="136" w:name="_Toc20823296"/>
      <w:r/>
      <w:bookmarkStart w:id="137" w:name="_Toc513029224"/>
      <w:r/>
      <w:bookmarkStart w:id="138" w:name="_Toc12887264"/>
      <w:r/>
      <w:bookmarkStart w:id="139" w:name="_Hlt26954739"/>
      <w:r/>
      <w:bookmarkEnd w:id="139"/>
      <w:r/>
      <w:bookmarkStart w:id="140" w:name="_Toc8485115"/>
      <w:r/>
      <w:bookmarkStart w:id="141" w:name="_Toc8433"/>
      <w:r/>
      <w:bookmarkStart w:id="142" w:name="_Toc9363429"/>
      <w:r>
        <w:rPr>
          <w:rFonts w:hint="eastAsia"/>
          <w:b/>
          <w:bCs/>
          <w:sz w:val="32"/>
          <w:szCs w:val="32"/>
          <w:highlight w:val="none"/>
        </w:rPr>
        <w:t xml:space="preserve">四、</w:t>
      </w:r>
      <w:bookmarkEnd w:id="133"/>
      <w:r/>
      <w:bookmarkEnd w:id="134"/>
      <w:r/>
      <w:bookmarkEnd w:id="135"/>
      <w:r/>
      <w:bookmarkEnd w:id="136"/>
      <w:r/>
      <w:bookmarkEnd w:id="137"/>
      <w:r/>
      <w:bookmarkEnd w:id="138"/>
      <w:r/>
      <w:bookmarkEnd w:id="140"/>
      <w:r/>
      <w:bookmarkEnd w:id="141"/>
      <w:r/>
      <w:bookmarkEnd w:id="142"/>
      <w:r>
        <w:rPr>
          <w:rFonts w:hint="eastAsia"/>
          <w:b/>
          <w:bCs/>
          <w:sz w:val="32"/>
          <w:szCs w:val="32"/>
          <w:highlight w:val="none"/>
        </w:rPr>
        <w:t xml:space="preserve">单一来源谈判响应文件的递交</w:t>
      </w:r>
      <w:r>
        <w:rPr>
          <w:b/>
          <w:bCs/>
          <w:sz w:val="32"/>
          <w:szCs w:val="32"/>
          <w:highlight w:val="none"/>
        </w:rPr>
      </w:r>
      <w:r/>
    </w:p>
    <w:p>
      <w:pPr>
        <w:pStyle w:val="968"/>
        <w:spacing w:before="57" w:line="360" w:lineRule="auto"/>
        <w:rPr>
          <w:rFonts w:hint="eastAsia" w:ascii="宋体" w:hAnsi="宋体" w:cs="宋体"/>
          <w:sz w:val="24"/>
          <w:highlight w:val="none"/>
        </w:rPr>
      </w:pPr>
      <w:r/>
      <w:bookmarkStart w:id="143" w:name="_Toc20823297"/>
      <w:r/>
      <w:bookmarkStart w:id="144" w:name="_Toc16938541"/>
      <w:r/>
      <w:bookmarkStart w:id="145" w:name="_Toc513029225"/>
      <w:r/>
      <w:bookmarkStart w:id="146" w:name="_Toc462564084"/>
      <w:r>
        <w:rPr>
          <w:rFonts w:hint="eastAsia" w:ascii="宋体" w:hAnsi="宋体" w:cs="宋体"/>
          <w:b/>
          <w:bCs/>
          <w:sz w:val="24"/>
          <w:highlight w:val="none"/>
        </w:rPr>
        <w:t xml:space="preserve">17、电子单一来源谈判</w:t>
      </w:r>
      <w:r>
        <w:rPr>
          <w:rFonts w:hint="eastAsia" w:ascii="宋体" w:hAnsi="宋体" w:cs="宋体"/>
          <w:b/>
          <w:bCs/>
          <w:sz w:val="24"/>
          <w:highlight w:val="none"/>
          <w:lang w:val="en-US" w:eastAsia="zh-CN"/>
        </w:rPr>
        <w:t xml:space="preserve">响应</w:t>
      </w:r>
      <w:r>
        <w:rPr>
          <w:rFonts w:hint="eastAsia" w:ascii="宋体" w:hAnsi="宋体" w:cs="宋体"/>
          <w:b/>
          <w:bCs/>
          <w:sz w:val="24"/>
          <w:highlight w:val="none"/>
        </w:rPr>
        <w:t xml:space="preserve">文件的递交</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pPr>
      <w:r>
        <w:rPr>
          <w:rFonts w:hint="eastAsia" w:ascii="宋体" w:hAnsi="宋体" w:cs="宋体"/>
          <w:sz w:val="24"/>
          <w:highlight w:val="none"/>
        </w:rPr>
        <w:t xml:space="preserve">17.1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应当按照《操作手册》规定，在</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截止时间前制作并上传电子单一来源谈判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b/>
          <w:bCs/>
          <w:sz w:val="24"/>
          <w:szCs w:val="32"/>
          <w:highlight w:val="none"/>
        </w:rPr>
      </w:r>
      <w:r/>
    </w:p>
    <w:p>
      <w:pPr>
        <w:pStyle w:val="968"/>
        <w:spacing w:before="57" w:line="360" w:lineRule="auto"/>
        <w:rPr>
          <w:rFonts w:hint="eastAsia" w:ascii="宋体" w:hAnsi="宋体" w:cs="宋体"/>
          <w:b/>
          <w:bCs/>
          <w:sz w:val="24"/>
          <w:szCs w:val="32"/>
          <w:highlight w:val="none"/>
        </w:rPr>
        <w:outlineLvl w:val="2"/>
      </w:pPr>
      <w:r/>
      <w:bookmarkEnd w:id="143"/>
      <w:r/>
      <w:bookmarkEnd w:id="144"/>
      <w:r/>
      <w:bookmarkEnd w:id="145"/>
      <w:r/>
      <w:bookmarkEnd w:id="146"/>
      <w:r/>
      <w:bookmarkStart w:id="147" w:name="_Toc12708975"/>
      <w:r/>
      <w:bookmarkStart w:id="148" w:name="_Toc8485116"/>
      <w:r/>
      <w:bookmarkStart w:id="149" w:name="_Toc513029229"/>
      <w:r/>
      <w:bookmarkStart w:id="150" w:name="_Toc513029226"/>
      <w:r/>
      <w:bookmarkStart w:id="151" w:name="_Toc20823298"/>
      <w:r/>
      <w:bookmarkStart w:id="152" w:name="_Toc12887265"/>
      <w:r/>
      <w:bookmarkStart w:id="153" w:name="_Toc20823301"/>
      <w:r/>
      <w:bookmarkStart w:id="154" w:name="_Toc9363430"/>
      <w:r/>
      <w:bookmarkStart w:id="155" w:name="_Toc16938542"/>
      <w:r/>
      <w:bookmarkStart w:id="156" w:name="_Toc16938545"/>
      <w:r/>
      <w:bookmarkStart w:id="157" w:name="_Toc120614218"/>
      <w:r>
        <w:rPr>
          <w:rFonts w:hint="eastAsia" w:ascii="宋体" w:hAnsi="宋体" w:cs="宋体"/>
          <w:b/>
          <w:bCs/>
          <w:sz w:val="24"/>
          <w:szCs w:val="32"/>
          <w:highlight w:val="none"/>
        </w:rPr>
        <w:t xml:space="preserve">18、</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截止</w:t>
      </w:r>
      <w:bookmarkEnd w:id="150"/>
      <w:r/>
      <w:bookmarkEnd w:id="151"/>
      <w:r/>
      <w:bookmarkEnd w:id="155"/>
      <w:r>
        <w:rPr>
          <w:rFonts w:hint="eastAsia" w:ascii="宋体" w:hAnsi="宋体" w:cs="宋体"/>
          <w:b/>
          <w:bCs/>
          <w:sz w:val="24"/>
          <w:szCs w:val="32"/>
          <w:highlight w:val="none"/>
        </w:rPr>
        <w:t xml:space="preserve">时间</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18.1 </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文件的时间不得迟于</w:t>
      </w:r>
      <w:r>
        <w:rPr>
          <w:rFonts w:hint="eastAsia" w:ascii="宋体" w:hAnsi="宋体"/>
          <w:bCs/>
          <w:sz w:val="24"/>
          <w:highlight w:val="none"/>
        </w:rPr>
        <w:t xml:space="preserve">采购文件中规定的单一来源谈判响应文件接收截止时间。</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应充分考虑到网络环境、网络带宽等风险因素，如因</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自身原因造成的单一来源谈判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文件上传不成功的</w:t>
      </w:r>
      <w:r>
        <w:rPr>
          <w:rFonts w:hint="eastAsia" w:ascii="宋体" w:hAnsi="宋体" w:eastAsia="宋体" w:cs="宋体"/>
          <w:sz w:val="24"/>
          <w:szCs w:val="24"/>
          <w:highlight w:val="none"/>
        </w:rPr>
        <w:t xml:space="preserve">由供应商自行承担全部责任。</w:t>
      </w:r>
      <w:r>
        <w:rPr>
          <w:rFonts w:hint="eastAsia" w:ascii="宋体" w:hAnsi="宋体" w:cs="宋体"/>
          <w:sz w:val="24"/>
          <w:highlight w:val="none"/>
        </w:rPr>
      </w:r>
      <w:r/>
    </w:p>
    <w:p>
      <w:pPr>
        <w:pStyle w:val="968"/>
        <w:spacing w:before="57" w:line="360" w:lineRule="auto"/>
        <w:rPr>
          <w:rFonts w:hint="eastAsia" w:ascii="宋体" w:hAnsi="宋体" w:cs="宋体"/>
          <w:bCs/>
          <w:sz w:val="24"/>
          <w:highlight w:val="none"/>
        </w:rPr>
      </w:pPr>
      <w:r>
        <w:rPr>
          <w:rFonts w:hint="eastAsia" w:ascii="宋体" w:hAnsi="宋体" w:cs="宋体"/>
          <w:sz w:val="24"/>
          <w:highlight w:val="none"/>
        </w:rPr>
        <w:t xml:space="preserve">18.2代理机构</w:t>
      </w:r>
      <w:r>
        <w:rPr>
          <w:rFonts w:hint="eastAsia" w:ascii="宋体" w:hAnsi="宋体" w:cs="宋体"/>
          <w:bCs/>
          <w:sz w:val="24"/>
          <w:highlight w:val="none"/>
        </w:rPr>
        <w:t xml:space="preserve">可以按照规定，通过修改</w:t>
      </w:r>
      <w:r>
        <w:rPr>
          <w:rFonts w:hint="eastAsia" w:ascii="宋体" w:hAnsi="宋体"/>
          <w:bCs/>
          <w:sz w:val="24"/>
          <w:highlight w:val="none"/>
        </w:rPr>
        <w:t xml:space="preserve">采购文件</w:t>
      </w:r>
      <w:r>
        <w:rPr>
          <w:rFonts w:hint="eastAsia" w:ascii="宋体" w:hAnsi="宋体" w:cs="宋体"/>
          <w:bCs/>
          <w:sz w:val="24"/>
          <w:highlight w:val="none"/>
        </w:rPr>
        <w:t xml:space="preserve">酌情延长提交单一来源谈判</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文件截止日期，在此情况下，</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的所有权利和义务以及</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受制的截止日期均应以延长后新的截止日期为准。</w:t>
      </w:r>
      <w:r>
        <w:rPr>
          <w:rFonts w:hint="eastAsia" w:ascii="宋体" w:hAnsi="宋体" w:cs="宋体"/>
          <w:bCs/>
          <w:sz w:val="24"/>
          <w:highlight w:val="none"/>
        </w:rPr>
      </w:r>
      <w:r/>
    </w:p>
    <w:p>
      <w:pPr>
        <w:pStyle w:val="968"/>
        <w:spacing w:before="57" w:line="360" w:lineRule="auto"/>
        <w:rPr>
          <w:rFonts w:hint="eastAsia" w:ascii="宋体" w:hAnsi="宋体" w:cs="宋体"/>
          <w:b/>
          <w:bCs/>
          <w:sz w:val="24"/>
          <w:szCs w:val="32"/>
          <w:highlight w:val="none"/>
        </w:rPr>
        <w:outlineLvl w:val="2"/>
      </w:pPr>
      <w:r/>
      <w:bookmarkStart w:id="158" w:name="_Toc16938543"/>
      <w:r/>
      <w:bookmarkStart w:id="159" w:name="_Toc20823299"/>
      <w:r/>
      <w:bookmarkStart w:id="160" w:name="_Toc513029227"/>
      <w:r>
        <w:rPr>
          <w:rFonts w:hint="eastAsia" w:ascii="宋体" w:hAnsi="宋体" w:cs="宋体"/>
          <w:b/>
          <w:bCs/>
          <w:sz w:val="24"/>
          <w:szCs w:val="32"/>
          <w:highlight w:val="none"/>
        </w:rPr>
        <w:t xml:space="preserve">19、</w:t>
      </w:r>
      <w:bookmarkEnd w:id="158"/>
      <w:r/>
      <w:bookmarkEnd w:id="159"/>
      <w:r/>
      <w:bookmarkEnd w:id="160"/>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文件的拒收</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19.1代理机构拒绝接收在其规定的单一来源谈判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文件截止时间后提交的任何</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outlineLvl w:val="2"/>
      </w:pPr>
      <w:r/>
      <w:bookmarkStart w:id="161" w:name="_Toc16938544"/>
      <w:r/>
      <w:bookmarkStart w:id="162" w:name="_Toc513029228"/>
      <w:r/>
      <w:bookmarkStart w:id="163" w:name="_Toc20823300"/>
      <w:r>
        <w:rPr>
          <w:rFonts w:hint="eastAsia" w:ascii="宋体" w:hAnsi="宋体" w:cs="宋体"/>
          <w:b/>
          <w:bCs/>
          <w:sz w:val="24"/>
          <w:szCs w:val="32"/>
          <w:highlight w:val="none"/>
        </w:rPr>
        <w:t xml:space="preserve">20、</w:t>
      </w:r>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文件的修改和撤回</w:t>
      </w:r>
      <w:bookmarkEnd w:id="161"/>
      <w:r/>
      <w:bookmarkEnd w:id="162"/>
      <w:r/>
      <w:bookmarkEnd w:id="163"/>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可在投标截止时间前，撤回其</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撤回</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，则认为其不再参与本项目</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活动。</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20.3</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进行修改，具体操作方法见《操作手册》。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20.4在投标截止时间之后，投标人不得对其电子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作任何修改。</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20.5在提交</w:t>
      </w:r>
      <w:r>
        <w:rPr>
          <w:rFonts w:hint="eastAsia" w:ascii="宋体" w:hAnsi="宋体" w:cs="宋体"/>
          <w:sz w:val="24"/>
          <w:highlight w:val="none"/>
        </w:rPr>
        <w:t xml:space="preserve">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截止时间至</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w:t>
      </w:r>
      <w:r>
        <w:rPr>
          <w:rFonts w:hint="eastAsia" w:ascii="宋体" w:hAnsi="宋体"/>
          <w:bCs/>
          <w:sz w:val="24"/>
          <w:highlight w:val="none"/>
        </w:rPr>
        <w:t xml:space="preserve">单一来源谈判有效期满之间的这段时间内</w:t>
      </w:r>
      <w:r>
        <w:rPr>
          <w:rFonts w:hint="eastAsia" w:ascii="宋体" w:hAnsi="宋体" w:cs="宋体"/>
          <w:sz w:val="24"/>
          <w:highlight w:val="none"/>
        </w:rPr>
        <w:t xml:space="preserve">，</w:t>
      </w:r>
      <w:bookmarkStart w:id="164" w:name="_Hlk47432929"/>
      <w:r/>
      <w:bookmarkStart w:id="165" w:name="_Hlk47429310"/>
      <w:r>
        <w:rPr>
          <w:rFonts w:hint="eastAsia" w:ascii="宋体" w:hAnsi="宋体"/>
          <w:bCs/>
          <w:sz w:val="24"/>
          <w:highlight w:val="none"/>
        </w:rPr>
        <w:t xml:space="preserve">供应商不得撤回其单一来源谈判响应文件，</w:t>
      </w:r>
      <w:r>
        <w:rPr>
          <w:rFonts w:hint="eastAsia" w:ascii="宋体" w:hAnsi="宋体" w:cs="宋体"/>
          <w:sz w:val="24"/>
          <w:highlight w:val="none"/>
        </w:rPr>
        <w:t xml:space="preserve">否则按照政府采购规定追究其责任</w:t>
      </w:r>
      <w:bookmarkEnd w:id="164"/>
      <w:r>
        <w:rPr>
          <w:rFonts w:hint="eastAsia" w:ascii="宋体" w:hAnsi="宋体" w:cs="宋体"/>
          <w:sz w:val="24"/>
          <w:highlight w:val="none"/>
        </w:rPr>
        <w:t xml:space="preserve">。</w:t>
      </w:r>
      <w:bookmarkEnd w:id="165"/>
      <w:r>
        <w:rPr>
          <w:rFonts w:hint="eastAsia" w:ascii="宋体" w:hAnsi="宋体" w:cs="宋体"/>
          <w:sz w:val="24"/>
          <w:highlight w:val="none"/>
        </w:rPr>
      </w:r>
      <w:r/>
    </w:p>
    <w:p>
      <w:pPr>
        <w:pStyle w:val="968"/>
        <w:jc w:val="center"/>
        <w:spacing w:before="143" w:line="360" w:lineRule="auto"/>
        <w:rPr>
          <w:rFonts w:hint="eastAsia" w:ascii="Times New Roman" w:hAnsi="Times New Roman" w:eastAsia="宋体" w:cs="Times New Roman"/>
          <w:b/>
          <w:bCs/>
          <w:sz w:val="32"/>
          <w:szCs w:val="32"/>
          <w:highlight w:val="none"/>
        </w:rPr>
        <w:outlineLvl w:val="1"/>
      </w:pPr>
      <w:r/>
      <w:bookmarkEnd w:id="147"/>
      <w:r/>
      <w:bookmarkEnd w:id="148"/>
      <w:r/>
      <w:bookmarkEnd w:id="149"/>
      <w:r/>
      <w:bookmarkEnd w:id="152"/>
      <w:r/>
      <w:bookmarkEnd w:id="153"/>
      <w:r/>
      <w:bookmarkEnd w:id="154"/>
      <w:r/>
      <w:bookmarkEnd w:id="156"/>
      <w:r/>
      <w:bookmarkEnd w:id="157"/>
      <w:r/>
      <w:bookmarkStart w:id="166" w:name="_Toc47605420"/>
      <w:r/>
      <w:bookmarkStart w:id="167" w:name="_Toc16938546"/>
      <w:r/>
      <w:bookmarkStart w:id="168" w:name="_Toc513029230"/>
      <w:r/>
      <w:bookmarkStart w:id="169" w:name="_Toc20823302"/>
      <w:r>
        <w:rPr>
          <w:rFonts w:hint="eastAsia" w:ascii="Times New Roman" w:hAnsi="Times New Roman" w:eastAsia="宋体" w:cs="Times New Roman"/>
          <w:b/>
          <w:bCs/>
          <w:sz w:val="32"/>
          <w:szCs w:val="32"/>
          <w:highlight w:val="none"/>
        </w:rPr>
        <w:t xml:space="preserve">五、评审与单一来源谈判</w:t>
      </w:r>
      <w:bookmarkEnd w:id="166"/>
      <w:r>
        <w:rPr>
          <w:rFonts w:hint="eastAsia" w:ascii="Times New Roman" w:hAnsi="Times New Roman" w:eastAsia="宋体" w:cs="Times New Roman"/>
          <w:b/>
          <w:bCs/>
          <w:sz w:val="32"/>
          <w:szCs w:val="32"/>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21、</w:t>
      </w:r>
      <w:bookmarkEnd w:id="167"/>
      <w:r/>
      <w:bookmarkEnd w:id="168"/>
      <w:r/>
      <w:bookmarkEnd w:id="169"/>
      <w:r>
        <w:rPr>
          <w:rFonts w:hint="eastAsia" w:ascii="宋体" w:hAnsi="宋体"/>
          <w:b/>
          <w:sz w:val="24"/>
          <w:highlight w:val="none"/>
        </w:rPr>
        <w:t xml:space="preserve">单一来源谈判协商</w:t>
      </w:r>
      <w:r>
        <w:rPr>
          <w:rFonts w:ascii="宋体" w:hAnsi="宋体"/>
          <w:b/>
          <w:bCs/>
          <w:sz w:val="24"/>
          <w:szCs w:val="32"/>
          <w:highlight w:val="none"/>
        </w:rPr>
      </w:r>
      <w:r/>
    </w:p>
    <w:p>
      <w:pPr>
        <w:pStyle w:val="968"/>
        <w:spacing w:before="57" w:line="360" w:lineRule="auto"/>
        <w:rPr>
          <w:rFonts w:hint="eastAsia" w:ascii="宋体" w:hAnsi="宋体" w:eastAsia="宋体" w:cs="宋体"/>
          <w:sz w:val="24"/>
          <w:highlight w:val="none"/>
        </w:rPr>
      </w:pPr>
      <w:r/>
      <w:bookmarkStart w:id="170" w:name="_Toc20823303"/>
      <w:r/>
      <w:bookmarkStart w:id="171" w:name="_Toc16938547"/>
      <w:r/>
      <w:bookmarkStart w:id="172" w:name="_Toc513029231"/>
      <w:r>
        <w:rPr>
          <w:rFonts w:hint="eastAsia" w:ascii="宋体" w:hAnsi="宋体" w:eastAsia="宋体" w:cs="宋体"/>
          <w:sz w:val="24"/>
          <w:highlight w:val="none"/>
        </w:rPr>
        <w:t xml:space="preserve">21.1代理机构将在</w:t>
      </w:r>
      <w:r>
        <w:rPr>
          <w:rFonts w:hint="eastAsia" w:ascii="宋体" w:hAnsi="宋体"/>
          <w:sz w:val="24"/>
          <w:highlight w:val="none"/>
        </w:rPr>
        <w:t xml:space="preserve">单一来源采购邀请中</w:t>
      </w:r>
      <w:r>
        <w:rPr>
          <w:rFonts w:hint="eastAsia" w:ascii="宋体" w:hAnsi="宋体" w:eastAsia="宋体" w:cs="宋体"/>
          <w:sz w:val="24"/>
          <w:highlight w:val="none"/>
        </w:rPr>
        <w:t xml:space="preserve">规定的时间和地点进行谈判。</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应当按照《操作手册》规定，参加开标活动和在苏采云系统规定的时间内对</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文件进行解密。</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21.2开标仪式由代理机构组织。苏采云系统将自动对项目进行开标，并宣布</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名称和投标价格。</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21.3</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在开标过程中涉及到的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文件解密、开标结果确认等工作，应按照《操作手册》规定执行。</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21.4</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22、</w:t>
      </w:r>
      <w:r>
        <w:rPr>
          <w:rFonts w:hint="eastAsia" w:ascii="宋体" w:hAnsi="宋体"/>
          <w:b/>
          <w:sz w:val="24"/>
          <w:highlight w:val="none"/>
        </w:rPr>
        <w:t xml:space="preserve">单一来源谈判小组</w:t>
      </w:r>
      <w:r>
        <w:rPr>
          <w:rFonts w:ascii="宋体" w:hAnsi="宋体"/>
          <w:b/>
          <w:bCs/>
          <w:sz w:val="24"/>
          <w:szCs w:val="32"/>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22.1开标后，代理机构将立即组织单一来源谈判小组进行</w:t>
      </w:r>
      <w:r>
        <w:rPr>
          <w:rFonts w:hint="eastAsia" w:ascii="宋体" w:hAnsi="宋体"/>
          <w:sz w:val="24"/>
          <w:highlight w:val="none"/>
          <w:lang w:val="en-US" w:eastAsia="zh-CN"/>
        </w:rPr>
        <w:t xml:space="preserve">谈判协商评审</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22.2单一来源谈判小组由采购人代表和有关技术、经济等方面的专家组成，且人员构成符合政府采购有关规定。</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22.3</w:t>
      </w:r>
      <w:r>
        <w:rPr>
          <w:rFonts w:hint="eastAsia" w:ascii="宋体" w:hAnsi="宋体"/>
          <w:sz w:val="24"/>
          <w:highlight w:val="none"/>
        </w:rPr>
        <w:t xml:space="preserve">单一来源谈判小组</w:t>
      </w:r>
      <w:r>
        <w:rPr>
          <w:rFonts w:hint="eastAsia" w:ascii="宋体" w:hAnsi="宋体"/>
          <w:sz w:val="24"/>
          <w:highlight w:val="none"/>
        </w:rPr>
        <w:t xml:space="preserve">独立工作，负责评审供应商的单一来源谈判响应文件及与</w:t>
      </w:r>
      <w:r>
        <w:rPr>
          <w:rFonts w:hint="eastAsia" w:ascii="宋体" w:hAnsi="宋体"/>
          <w:bCs/>
          <w:sz w:val="24"/>
          <w:highlight w:val="none"/>
        </w:rPr>
        <w:t xml:space="preserve">供应商单一来源谈判协商采购标的的价格服务等</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23、</w:t>
      </w:r>
      <w:r>
        <w:rPr>
          <w:rFonts w:hint="eastAsia" w:ascii="宋体" w:hAnsi="宋体"/>
          <w:b/>
          <w:sz w:val="24"/>
          <w:highlight w:val="none"/>
        </w:rPr>
        <w:t xml:space="preserve">单一来源谈判协商过程的保密与公正</w:t>
      </w:r>
      <w:r>
        <w:rPr>
          <w:rFonts w:ascii="宋体" w:hAnsi="宋体"/>
          <w:b/>
          <w:bCs/>
          <w:sz w:val="24"/>
          <w:szCs w:val="32"/>
          <w:highlight w:val="none"/>
        </w:rPr>
      </w:r>
      <w:r/>
    </w:p>
    <w:p>
      <w:pPr>
        <w:pStyle w:val="968"/>
        <w:spacing w:before="57" w:line="360" w:lineRule="auto"/>
        <w:rPr>
          <w:rFonts w:ascii="宋体" w:hAnsi="宋体"/>
          <w:sz w:val="24"/>
          <w:highlight w:val="none"/>
        </w:rPr>
      </w:pPr>
      <w:r/>
      <w:bookmarkEnd w:id="170"/>
      <w:r/>
      <w:bookmarkEnd w:id="171"/>
      <w:r/>
      <w:bookmarkEnd w:id="172"/>
      <w:r>
        <w:rPr>
          <w:rFonts w:hint="eastAsia" w:ascii="宋体" w:hAnsi="宋体"/>
          <w:sz w:val="24"/>
          <w:highlight w:val="none"/>
        </w:rPr>
        <w:t xml:space="preserve">23.1</w:t>
      </w:r>
      <w:r>
        <w:rPr>
          <w:rFonts w:hint="eastAsia" w:ascii="宋体" w:hAnsi="宋体"/>
          <w:bCs/>
          <w:sz w:val="24"/>
          <w:highlight w:val="none"/>
        </w:rPr>
        <w:t xml:space="preserve">单一来源谈判小组</w:t>
      </w:r>
      <w:r>
        <w:rPr>
          <w:rFonts w:ascii="宋体" w:hAnsi="宋体"/>
          <w:bCs/>
          <w:sz w:val="24"/>
          <w:highlight w:val="none"/>
        </w:rPr>
        <w:t xml:space="preserve">、采购人和</w:t>
      </w:r>
      <w:r>
        <w:rPr>
          <w:rFonts w:hint="eastAsia" w:ascii="宋体" w:hAnsi="宋体"/>
          <w:bCs/>
          <w:sz w:val="24"/>
          <w:highlight w:val="none"/>
        </w:rPr>
        <w:t xml:space="preserve">代理机构</w:t>
      </w:r>
      <w:r>
        <w:rPr>
          <w:rFonts w:ascii="宋体" w:hAnsi="宋体"/>
          <w:bCs/>
          <w:sz w:val="24"/>
          <w:highlight w:val="none"/>
        </w:rPr>
        <w:t xml:space="preserve">工作人员、相关监督人员等与评审工作有关的人员，对评审</w:t>
      </w:r>
      <w:r>
        <w:rPr>
          <w:rFonts w:hint="eastAsia" w:ascii="宋体" w:hAnsi="宋体"/>
          <w:bCs/>
          <w:sz w:val="24"/>
          <w:highlight w:val="none"/>
        </w:rPr>
        <w:t xml:space="preserve">、单一来源谈判协商</w:t>
      </w:r>
      <w:r>
        <w:rPr>
          <w:rFonts w:ascii="宋体" w:hAnsi="宋体"/>
          <w:bCs/>
          <w:sz w:val="24"/>
          <w:highlight w:val="none"/>
        </w:rPr>
        <w:t xml:space="preserve">情况以及在评审</w:t>
      </w:r>
      <w:r>
        <w:rPr>
          <w:rFonts w:hint="eastAsia" w:ascii="宋体" w:hAnsi="宋体"/>
          <w:bCs/>
          <w:sz w:val="24"/>
          <w:highlight w:val="none"/>
        </w:rPr>
        <w:t xml:space="preserve">、单一来源谈判协商</w:t>
      </w:r>
      <w:r>
        <w:rPr>
          <w:rFonts w:ascii="宋体" w:hAnsi="宋体"/>
          <w:bCs/>
          <w:sz w:val="24"/>
          <w:highlight w:val="none"/>
        </w:rPr>
        <w:t xml:space="preserve">过程中获悉的国家秘密、商业秘密负有保密责任。</w:t>
      </w:r>
      <w:r>
        <w:rPr>
          <w:rFonts w:ascii="宋体" w:hAnsi="宋体"/>
          <w:sz w:val="24"/>
          <w:highlight w:val="none"/>
        </w:rPr>
      </w:r>
      <w:r/>
    </w:p>
    <w:p>
      <w:pPr>
        <w:pStyle w:val="968"/>
        <w:spacing w:before="57"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23.2</w:t>
      </w:r>
      <w:bookmarkStart w:id="173" w:name="_Toc16938548"/>
      <w:r/>
      <w:bookmarkStart w:id="174" w:name="_Toc20823304"/>
      <w:r/>
      <w:bookmarkStart w:id="175" w:name="_Toc513029232"/>
      <w:r>
        <w:rPr>
          <w:rFonts w:hint="eastAsia" w:ascii="宋体" w:hAnsi="宋体" w:eastAsia="宋体" w:cs="Times New Roman"/>
          <w:sz w:val="24"/>
          <w:highlight w:val="none"/>
        </w:rPr>
        <w:t xml:space="preserve">在单一来源谈判协商过程中，如果供应商试图向代理机构和参与单一来源谈判协商的人员施加任何影响，都将会导致其单一来源谈判响应文件被拒绝。</w:t>
      </w:r>
      <w:r>
        <w:rPr>
          <w:rFonts w:hint="eastAsia" w:ascii="宋体" w:hAnsi="宋体" w:eastAsia="宋体" w:cs="Times New Roman"/>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24、</w:t>
      </w:r>
      <w:bookmarkEnd w:id="173"/>
      <w:r/>
      <w:bookmarkEnd w:id="174"/>
      <w:r/>
      <w:bookmarkEnd w:id="175"/>
      <w:r>
        <w:rPr>
          <w:rFonts w:hint="eastAsia" w:ascii="宋体" w:hAnsi="宋体"/>
          <w:b/>
          <w:sz w:val="24"/>
          <w:highlight w:val="none"/>
        </w:rPr>
        <w:t xml:space="preserve">评审过程的澄清</w:t>
      </w:r>
      <w:r>
        <w:rPr>
          <w:rFonts w:ascii="宋体" w:hAnsi="宋体"/>
          <w:b/>
          <w:bCs/>
          <w:sz w:val="24"/>
          <w:szCs w:val="32"/>
          <w:highlight w:val="none"/>
        </w:rPr>
      </w:r>
      <w:r/>
    </w:p>
    <w:p>
      <w:pPr>
        <w:pStyle w:val="968"/>
        <w:spacing w:before="57"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单一来源谈判响应文件评审期间，为有助于对单一来源谈判响应文件的审查、评价和比较，单一来源谈判小组有权要求供应商对其单一来源谈判响应文件进行澄清。</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24.2需要供应商进行澄清、说明和补正的，单一来源谈判小组将通过苏采云系统向供应商发出“澄清要求函”，接到“澄清要求函”的</w:t>
      </w:r>
      <w:r>
        <w:rPr>
          <w:rFonts w:hint="eastAsia" w:ascii="宋体" w:hAnsi="宋体"/>
          <w:sz w:val="24"/>
          <w:highlight w:val="none"/>
          <w:lang w:val="en-US" w:eastAsia="zh-CN"/>
        </w:rPr>
        <w:t xml:space="preserve">供应商</w:t>
      </w:r>
      <w:r>
        <w:rPr>
          <w:rFonts w:hint="eastAsia" w:ascii="宋体" w:hAnsi="宋体"/>
          <w:sz w:val="24"/>
          <w:highlight w:val="none"/>
        </w:rPr>
        <w:t xml:space="preserve">应当按照要求在苏采云系统中提交“澄清响应函”并加盖CA电子公章。澄清、说明和补正的内容作为</w:t>
      </w:r>
      <w:r>
        <w:rPr>
          <w:rFonts w:hint="eastAsia" w:ascii="宋体" w:hAnsi="宋体"/>
          <w:sz w:val="24"/>
          <w:highlight w:val="none"/>
          <w:lang w:val="en-US" w:eastAsia="zh-CN"/>
        </w:rPr>
        <w:t xml:space="preserve">响应</w:t>
      </w:r>
      <w:r>
        <w:rPr>
          <w:rFonts w:hint="eastAsia" w:ascii="宋体" w:hAnsi="宋体"/>
          <w:sz w:val="24"/>
          <w:highlight w:val="none"/>
        </w:rPr>
        <w:t xml:space="preserve">文件的补充部分，具体操作方式见《操作手册》。</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24.3接到单一来源谈判小组澄清要求的供应商如未按规定做出澄清，其风险由供应商自行承担。</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bookmarkStart w:id="176" w:name="_Toc16938549"/>
      <w:r/>
      <w:bookmarkStart w:id="177" w:name="_Toc513029233"/>
      <w:r/>
      <w:bookmarkStart w:id="178" w:name="_Toc20823305"/>
      <w:r>
        <w:rPr>
          <w:rFonts w:hint="eastAsia" w:ascii="宋体" w:hAnsi="宋体"/>
          <w:b/>
          <w:bCs/>
          <w:sz w:val="24"/>
          <w:szCs w:val="32"/>
          <w:highlight w:val="none"/>
        </w:rPr>
        <w:t xml:space="preserve">25、</w:t>
      </w:r>
      <w:bookmarkEnd w:id="176"/>
      <w:r/>
      <w:bookmarkEnd w:id="177"/>
      <w:r/>
      <w:bookmarkEnd w:id="178"/>
      <w:r>
        <w:rPr>
          <w:rFonts w:hint="eastAsia" w:ascii="宋体" w:hAnsi="宋体"/>
          <w:b/>
          <w:sz w:val="24"/>
          <w:highlight w:val="none"/>
        </w:rPr>
        <w:t xml:space="preserve">对单一来源谈判响应文件的评审</w:t>
      </w:r>
      <w:r>
        <w:rPr>
          <w:rFonts w:ascii="宋体" w:hAnsi="宋体"/>
          <w:b/>
          <w:bCs/>
          <w:sz w:val="24"/>
          <w:szCs w:val="32"/>
          <w:highlight w:val="none"/>
        </w:rPr>
      </w:r>
      <w:r/>
    </w:p>
    <w:p>
      <w:pPr>
        <w:pStyle w:val="968"/>
        <w:contextualSpacing/>
        <w:spacing w:line="360" w:lineRule="auto"/>
        <w:rPr>
          <w:rFonts w:hint="eastAsia" w:ascii="宋体" w:hAnsi="宋体"/>
          <w:bCs/>
          <w:sz w:val="24"/>
          <w:highlight w:val="none"/>
        </w:rPr>
      </w:pPr>
      <w:r/>
      <w:bookmarkStart w:id="179" w:name="_Toc20823306"/>
      <w:r/>
      <w:bookmarkStart w:id="180" w:name="_Toc513029234"/>
      <w:r/>
      <w:bookmarkStart w:id="181" w:name="_Toc16938550"/>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hint="eastAsia" w:ascii="宋体" w:hAnsi="宋体"/>
          <w:bCs/>
          <w:sz w:val="24"/>
          <w:highlight w:val="none"/>
        </w:rPr>
        <w:t xml:space="preserve">单一来源谈判响应文件评审分为资格性检查和符合性检查。</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w:t>
      </w:r>
      <w:r>
        <w:rPr>
          <w:rFonts w:hint="eastAsia" w:ascii="宋体" w:hAnsi="宋体"/>
          <w:bCs/>
          <w:sz w:val="24"/>
          <w:highlight w:val="none"/>
        </w:rPr>
        <w:t xml:space="preserve">资格性检查：依据法律法规和采购文件的规定，对单一来源谈判响应文件中的资格证明文件等进行审查，以确定供应商是否具备参加单一来源谈判的资格。</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w:t>
      </w:r>
      <w:r>
        <w:rPr>
          <w:rFonts w:hint="eastAsia" w:ascii="宋体" w:hAnsi="宋体"/>
          <w:bCs/>
          <w:sz w:val="24"/>
          <w:highlight w:val="none"/>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所谓重大偏离或保留是指与采购文件规定的实质性要求存在负偏离，或者在实质上与采购文件不一致，而且限制了采购人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bCs/>
          <w:sz w:val="24"/>
          <w:highlight w:val="none"/>
        </w:rPr>
        <w:t xml:space="preserve">单一来源谈判小组决定单一来源谈判响应文件的响应性只根据单一来源谈判响应文件本身的内容，而不寻求外部的证据。</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rPr>
        <w:t xml:space="preserve">被认定为非响应性的单一来源谈判响应文件的情形</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bCs/>
          <w:sz w:val="24"/>
          <w:highlight w:val="none"/>
        </w:rPr>
        <w:t xml:space="preserve">未按要求交纳单一来源谈判保证金的（如果收取）；</w:t>
      </w:r>
      <w:r>
        <w:rPr>
          <w:rFonts w:hint="eastAsia" w:ascii="宋体" w:hAnsi="宋体"/>
          <w:bCs/>
          <w:sz w:val="24"/>
          <w:highlight w:val="none"/>
        </w:rPr>
      </w:r>
      <w:r/>
    </w:p>
    <w:p>
      <w:pPr>
        <w:pStyle w:val="968"/>
        <w:contextualSpacing/>
        <w:spacing w:line="360" w:lineRule="auto"/>
        <w:rPr>
          <w:rFonts w:hint="eastAsia" w:ascii="宋体" w:hAnsi="宋体"/>
          <w:bCs/>
          <w:sz w:val="24"/>
          <w:highlight w:val="none"/>
          <w:lang w:val="en-US" w:eastAsia="zh-CN"/>
        </w:rPr>
      </w:pPr>
      <w:r>
        <w:rPr>
          <w:rFonts w:hint="eastAsia" w:ascii="宋体" w:hAnsi="宋体"/>
          <w:bCs/>
          <w:sz w:val="24"/>
          <w:highlight w:val="none"/>
          <w:lang w:val="en-US" w:eastAsia="zh-CN"/>
        </w:rPr>
        <w:t xml:space="preserve">25.3.2供应商在苏采云系统规定的时间内未成功解密电子响应文件的；</w:t>
      </w:r>
      <w:r>
        <w:rPr>
          <w:rFonts w:hint="eastAsia" w:ascii="宋体" w:hAnsi="宋体"/>
          <w:bCs/>
          <w:sz w:val="24"/>
          <w:highlight w:val="none"/>
          <w:lang w:val="en-US" w:eastAsia="zh-CN"/>
        </w:rPr>
      </w:r>
      <w:r/>
    </w:p>
    <w:p>
      <w:pPr>
        <w:pStyle w:val="968"/>
        <w:contextualSpacing/>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25.3.3</w:t>
      </w:r>
      <w:r>
        <w:rPr>
          <w:rFonts w:hint="eastAsia" w:ascii="宋体" w:hAnsi="宋体" w:eastAsia="宋体" w:cs="宋体"/>
          <w:sz w:val="24"/>
          <w:szCs w:val="24"/>
          <w:highlight w:val="none"/>
        </w:rPr>
        <w:t xml:space="preserve">供应商未按照采购文件要求上传电子响应文件的</w:t>
      </w:r>
      <w:r>
        <w:rPr>
          <w:rFonts w:hint="eastAsia" w:ascii="宋体" w:hAnsi="宋体" w:eastAsia="宋体" w:cs="宋体"/>
          <w:sz w:val="24"/>
          <w:szCs w:val="24"/>
          <w:highlight w:val="none"/>
          <w:lang w:eastAsia="zh-CN"/>
        </w:rPr>
        <w:t xml:space="preserve">；</w:t>
      </w:r>
      <w:r>
        <w:rPr>
          <w:rFonts w:hint="eastAsia" w:ascii="宋体" w:hAnsi="宋体" w:eastAsia="宋体"/>
          <w:bCs/>
          <w:sz w:val="24"/>
          <w:highlight w:val="none"/>
          <w:lang w:val="en-US" w:eastAsia="zh-CN"/>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bCs/>
          <w:sz w:val="24"/>
          <w:highlight w:val="none"/>
        </w:rPr>
        <w:t xml:space="preserve">未按照采购文件规定</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盖章的；</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bCs/>
          <w:sz w:val="24"/>
          <w:highlight w:val="none"/>
        </w:rPr>
        <w:t xml:space="preserve">供应商在报价时采用选择性报价；</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bCs/>
          <w:sz w:val="24"/>
          <w:highlight w:val="none"/>
        </w:rPr>
        <w:t xml:space="preserve">供应商不具备采购文件中规定资格要求的；</w:t>
      </w:r>
      <w:r>
        <w:rPr>
          <w:rFonts w:hint="eastAsia" w:ascii="宋体" w:hAnsi="宋体"/>
          <w:bCs/>
          <w:sz w:val="24"/>
          <w:highlight w:val="none"/>
        </w:rPr>
      </w:r>
      <w:r/>
    </w:p>
    <w:p>
      <w:pPr>
        <w:pStyle w:val="968"/>
        <w:contextualSpacing/>
        <w:spacing w:line="360" w:lineRule="auto"/>
        <w:rPr>
          <w:rFonts w:hint="eastAsia" w:ascii="宋体" w:hAnsi="宋体"/>
          <w:b/>
          <w:i/>
          <w:sz w:val="24"/>
          <w:highlight w:val="none"/>
          <w:u w:val="singl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bCs/>
          <w:sz w:val="24"/>
          <w:highlight w:val="none"/>
        </w:rPr>
        <w:t xml:space="preserve">不符合法律、法规和采购文件中规定的其他实质性要求的</w:t>
      </w:r>
      <w:r>
        <w:rPr>
          <w:rFonts w:hint="eastAsia" w:ascii="宋体" w:hAnsi="宋体"/>
          <w:b/>
          <w:bCs/>
          <w:sz w:val="24"/>
          <w:szCs w:val="32"/>
          <w:highlight w:val="none"/>
        </w:rPr>
        <w:t xml:space="preserve">（本</w:t>
      </w:r>
      <w:r>
        <w:rPr>
          <w:rFonts w:hint="eastAsia" w:ascii="宋体" w:hAnsi="宋体"/>
          <w:b/>
          <w:bCs/>
          <w:sz w:val="24"/>
          <w:szCs w:val="32"/>
          <w:highlight w:val="none"/>
          <w:lang w:val="en-US" w:eastAsia="zh-CN"/>
        </w:rPr>
        <w:t xml:space="preserve">采购</w:t>
      </w:r>
      <w:r>
        <w:rPr>
          <w:rFonts w:hint="eastAsia" w:ascii="宋体" w:hAnsi="宋体"/>
          <w:b/>
          <w:bCs/>
          <w:sz w:val="24"/>
          <w:szCs w:val="32"/>
          <w:highlight w:val="none"/>
        </w:rPr>
        <w:t xml:space="preserve">文件中★项为实质性要求和条件）</w:t>
      </w:r>
      <w:r>
        <w:rPr>
          <w:rFonts w:hint="eastAsia" w:ascii="宋体" w:hAnsi="宋体"/>
          <w:b/>
          <w:i w:val="0"/>
          <w:iCs/>
          <w:sz w:val="24"/>
          <w:highlight w:val="none"/>
          <w:u w:val="none"/>
        </w:rPr>
        <w:t xml:space="preserve">；</w:t>
      </w:r>
      <w:r>
        <w:rPr>
          <w:rFonts w:hint="eastAsia" w:ascii="宋体" w:hAnsi="宋体"/>
          <w:b/>
          <w:i/>
          <w:sz w:val="24"/>
          <w:highlight w:val="none"/>
          <w:u w:val="single"/>
        </w:rPr>
      </w:r>
      <w:r/>
    </w:p>
    <w:p>
      <w:pPr>
        <w:pStyle w:val="968"/>
        <w:contextualSpacing/>
        <w:spacing w:line="360" w:lineRule="auto"/>
        <w:rPr>
          <w:rFonts w:hint="eastAsia"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lang w:val="en-US" w:eastAsia="zh-CN"/>
        </w:rPr>
        <w:t xml:space="preserve">8</w:t>
      </w:r>
      <w:r>
        <w:rPr>
          <w:rFonts w:hint="eastAsia" w:ascii="宋体" w:hAnsi="宋体"/>
          <w:bCs/>
          <w:sz w:val="24"/>
          <w:highlight w:val="none"/>
        </w:rPr>
        <w:t xml:space="preserve">其他法律、法规及本采购文件规定的属非响应性的单一来源谈判响应文件的情形。</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供应商被“信用中国”列入失信被执行人或重大税收违法失信主体或政府采购严重</w:t>
      </w:r>
      <w:r>
        <w:rPr>
          <w:rFonts w:hint="eastAsia" w:ascii="宋体" w:hAnsi="宋体" w:cs="Arial"/>
          <w:sz w:val="24"/>
        </w:rPr>
        <w:t xml:space="preserve">违法</w:t>
      </w:r>
      <w:r>
        <w:rPr>
          <w:rFonts w:hint="eastAsia" w:ascii="宋体" w:hAnsi="宋体"/>
          <w:sz w:val="24"/>
          <w:highlight w:val="none"/>
        </w:rPr>
        <w:t xml:space="preserve">失信行为记录名单；</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.4</w:t>
      </w:r>
      <w:r>
        <w:rPr>
          <w:rFonts w:hint="eastAsia" w:ascii="宋体" w:hAnsi="宋体"/>
          <w:bCs/>
          <w:sz w:val="24"/>
          <w:highlight w:val="none"/>
        </w:rPr>
        <w:t xml:space="preserve">如果单一来源谈判响应文件实质上没有响应采购文件的要求，单一来源谈判小组将予以拒绝。</w:t>
      </w:r>
      <w:r>
        <w:rPr>
          <w:rFonts w:hint="eastAsia" w:ascii="宋体" w:hAnsi="宋体"/>
          <w:bCs/>
          <w:sz w:val="24"/>
          <w:highlight w:val="none"/>
        </w:rPr>
      </w:r>
      <w:r/>
    </w:p>
    <w:p>
      <w:pPr>
        <w:pStyle w:val="968"/>
        <w:contextualSpacing/>
        <w:spacing w:line="360" w:lineRule="auto"/>
        <w:rPr>
          <w:rFonts w:hint="eastAsia" w:ascii="宋体" w:hAnsi="宋体"/>
          <w:b/>
          <w:sz w:val="24"/>
          <w:highlight w:val="none"/>
        </w:rPr>
        <w:outlineLvl w:val="2"/>
      </w:pPr>
      <w:r>
        <w:rPr>
          <w:rFonts w:hint="eastAsia" w:ascii="宋体" w:hAnsi="宋体"/>
          <w:b/>
          <w:bCs/>
          <w:sz w:val="24"/>
          <w:szCs w:val="32"/>
          <w:highlight w:val="none"/>
        </w:rPr>
        <w:t xml:space="preserve">26、</w:t>
      </w:r>
      <w:bookmarkEnd w:id="179"/>
      <w:r/>
      <w:bookmarkEnd w:id="180"/>
      <w:r/>
      <w:bookmarkEnd w:id="181"/>
      <w:r/>
      <w:bookmarkStart w:id="182" w:name="_Toc12887266"/>
      <w:r/>
      <w:bookmarkStart w:id="183" w:name="_Toc16938551"/>
      <w:r/>
      <w:bookmarkStart w:id="184" w:name="_Toc12708976"/>
      <w:r/>
      <w:bookmarkStart w:id="185" w:name="_Toc9363431"/>
      <w:r/>
      <w:bookmarkStart w:id="186" w:name="_Toc20823307"/>
      <w:r/>
      <w:bookmarkStart w:id="187" w:name="_Toc120614219"/>
      <w:r/>
      <w:bookmarkStart w:id="188" w:name="_Toc8485117"/>
      <w:r/>
      <w:bookmarkStart w:id="189" w:name="_Toc513029235"/>
      <w:r>
        <w:rPr>
          <w:rFonts w:hint="eastAsia" w:ascii="宋体" w:hAnsi="宋体"/>
          <w:b/>
          <w:sz w:val="24"/>
          <w:highlight w:val="none"/>
        </w:rPr>
        <w:t xml:space="preserve">单一来源谈判协商及成交原则</w:t>
      </w:r>
      <w:r>
        <w:rPr>
          <w:rFonts w:hint="eastAsia" w:ascii="宋体" w:hAnsi="宋体"/>
          <w:b/>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rPr>
        <w:t xml:space="preserve">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.1.1对于通过资格性和符合性审查的供应商，单一来源谈判小组将与其就采购标的的价格服务等进行单一来源谈判协商。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sz w:val="24"/>
          <w:highlight w:val="none"/>
        </w:rPr>
        <w:t xml:space="preserve">参加单一来源谈判的供应商应当在苏采云系统中对单一来源谈判协商中做出的承诺与澄清进行确认，并在单一来源谈判小组规定的时间内完成</w:t>
      </w:r>
      <w:r>
        <w:rPr>
          <w:rFonts w:hint="eastAsia" w:ascii="宋体" w:hAnsi="宋体"/>
          <w:sz w:val="24"/>
          <w:highlight w:val="none"/>
          <w:lang w:val="en-US" w:eastAsia="zh-CN"/>
        </w:rPr>
        <w:t xml:space="preserve">最后</w:t>
      </w:r>
      <w:r>
        <w:rPr>
          <w:rFonts w:hint="eastAsia" w:ascii="宋体" w:hAnsi="宋体"/>
          <w:sz w:val="24"/>
          <w:highlight w:val="none"/>
        </w:rPr>
        <w:t xml:space="preserve">报价（最终总报价或可能的中间报价）。</w:t>
      </w:r>
      <w:r>
        <w:rPr>
          <w:rFonts w:hint="eastAsia" w:ascii="宋体" w:hAnsi="宋体"/>
          <w:bCs/>
          <w:sz w:val="24"/>
          <w:highlight w:val="none"/>
        </w:rPr>
      </w:r>
      <w:r/>
    </w:p>
    <w:p>
      <w:pPr>
        <w:pStyle w:val="968"/>
        <w:contextualSpacing/>
        <w:spacing w:line="360" w:lineRule="auto"/>
        <w:rPr>
          <w:rFonts w:hint="eastAsia" w:ascii="宋体" w:hAnsi="宋体"/>
          <w:bCs/>
          <w:sz w:val="24"/>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sz w:val="24"/>
          <w:highlight w:val="none"/>
        </w:rPr>
        <w:t xml:space="preserve">供应商</w:t>
      </w:r>
      <w:r>
        <w:rPr>
          <w:rFonts w:hint="eastAsia" w:ascii="宋体" w:hAnsi="宋体"/>
          <w:sz w:val="24"/>
          <w:highlight w:val="none"/>
          <w:lang w:val="en-US" w:eastAsia="zh-CN"/>
        </w:rPr>
        <w:t xml:space="preserve">的</w:t>
      </w:r>
      <w:r>
        <w:rPr>
          <w:rFonts w:hint="eastAsia" w:ascii="宋体" w:hAnsi="宋体"/>
          <w:sz w:val="24"/>
          <w:highlight w:val="none"/>
        </w:rPr>
        <w:t xml:space="preserve">最</w:t>
      </w:r>
      <w:r>
        <w:rPr>
          <w:rFonts w:hint="eastAsia" w:ascii="宋体" w:hAnsi="宋体"/>
          <w:sz w:val="24"/>
          <w:highlight w:val="none"/>
          <w:lang w:val="en-US" w:eastAsia="zh-CN"/>
        </w:rPr>
        <w:t xml:space="preserve">后</w:t>
      </w:r>
      <w:r>
        <w:rPr>
          <w:rFonts w:hint="eastAsia" w:ascii="宋体" w:hAnsi="宋体"/>
          <w:sz w:val="24"/>
          <w:highlight w:val="none"/>
        </w:rPr>
        <w:t xml:space="preserve">报价在响应产品数量没有增加，配置、服务没有重大提高的情况下，</w:t>
      </w:r>
      <w:r>
        <w:rPr>
          <w:rFonts w:hint="eastAsia" w:ascii="宋体" w:hAnsi="宋体"/>
          <w:b/>
          <w:bCs/>
          <w:sz w:val="24"/>
        </w:rPr>
        <w:t xml:space="preserve">一般不允许高于第一次报价</w:t>
      </w:r>
      <w:r>
        <w:rPr>
          <w:rFonts w:hint="eastAsia" w:ascii="宋体" w:hAnsi="宋体"/>
          <w:sz w:val="24"/>
        </w:rPr>
        <w:t xml:space="preserve">（即单一来源谈判响应文件</w:t>
      </w:r>
      <w:r>
        <w:rPr>
          <w:rFonts w:hint="eastAsia" w:ascii="宋体" w:hAnsi="宋体"/>
          <w:bCs/>
          <w:sz w:val="24"/>
        </w:rPr>
        <w:t xml:space="preserve">响应报价表中的</w:t>
      </w:r>
      <w:r>
        <w:rPr>
          <w:rFonts w:hint="eastAsia" w:ascii="宋体" w:hAnsi="宋体"/>
          <w:sz w:val="24"/>
        </w:rPr>
        <w:t xml:space="preserve">报价）。否则，单一来源谈判小组有权拒绝该单一来源谈判报价并不再给予报价补救机会。</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w:t>
      </w:r>
      <w:r>
        <w:rPr>
          <w:rFonts w:hint="eastAsia" w:ascii="宋体" w:hAnsi="宋体"/>
          <w:bCs/>
          <w:sz w:val="24"/>
        </w:rPr>
        <w:t xml:space="preserve">单一来源谈判协商成交原则</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.2.1</w:t>
      </w:r>
      <w:r>
        <w:rPr>
          <w:rFonts w:hint="eastAsia" w:ascii="宋体" w:hAnsi="宋体"/>
          <w:bCs/>
          <w:sz w:val="24"/>
        </w:rPr>
        <w:t xml:space="preserve">单一来源谈判小组根据政府采购相关法律、规章的规定，在供应商的单一来源谈判响应能保证采购项目质量且最终报价合理的基础上确定其为成交供应商。</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w:t>
      </w:r>
      <w:r>
        <w:rPr>
          <w:rFonts w:hint="eastAsia" w:ascii="宋体" w:hAnsi="宋体"/>
          <w:bCs/>
          <w:sz w:val="24"/>
        </w:rPr>
        <w:t xml:space="preserve">单一来源谈判终止情形处理</w:t>
      </w:r>
      <w:r>
        <w:rPr>
          <w:rFonts w:hint="eastAsia" w:ascii="宋体" w:hAnsi="宋体"/>
          <w:bCs/>
          <w:sz w:val="24"/>
        </w:rPr>
      </w:r>
      <w:r/>
    </w:p>
    <w:p>
      <w:pPr>
        <w:pStyle w:val="968"/>
        <w:contextualSpacing/>
        <w:spacing w:line="360" w:lineRule="auto"/>
        <w:rPr>
          <w:rFonts w:ascii="宋体" w:hAnsi="宋体"/>
          <w:bCs/>
          <w:sz w:val="24"/>
        </w:rPr>
      </w:pPr>
      <w:r>
        <w:rPr>
          <w:rFonts w:hint="eastAsia" w:ascii="宋体" w:hAnsi="宋体"/>
          <w:bCs/>
          <w:sz w:val="24"/>
        </w:rPr>
        <w:t xml:space="preserve">出现下列情形之一的，代理机构将终止采购活动，发布项目终止公告并说明原因，重新开展采购活动：</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.3.1</w:t>
      </w:r>
      <w:r>
        <w:rPr>
          <w:rFonts w:hint="eastAsia" w:ascii="宋体" w:hAnsi="宋体"/>
          <w:bCs/>
          <w:sz w:val="24"/>
        </w:rPr>
        <w:t xml:space="preserve">因情况变化，不再符合规定的单一来源采购方式适用情形的；</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.3.2</w:t>
      </w:r>
      <w:r>
        <w:rPr>
          <w:rFonts w:hint="eastAsia" w:ascii="宋体" w:hAnsi="宋体"/>
          <w:bCs/>
          <w:sz w:val="24"/>
        </w:rPr>
        <w:t xml:space="preserve">出现影响采购公正的违法、违规行为的；</w:t>
      </w:r>
      <w:r>
        <w:rPr>
          <w:rFonts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.3.3</w:t>
      </w:r>
      <w:r>
        <w:rPr>
          <w:rFonts w:hint="eastAsia" w:ascii="宋体" w:hAnsi="宋体"/>
          <w:bCs/>
          <w:sz w:val="24"/>
        </w:rPr>
        <w:t xml:space="preserve">至单一来源谈判小组规定的单一来源谈判截止时间，供应商报价超过采购预算的；</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w:t>
      </w:r>
      <w:r>
        <w:rPr>
          <w:rFonts w:ascii="宋体" w:hAnsi="宋体"/>
          <w:bCs/>
          <w:sz w:val="24"/>
        </w:rPr>
        <w:t xml:space="preserve">.4</w:t>
      </w:r>
      <w:r>
        <w:rPr>
          <w:rFonts w:hint="eastAsia" w:ascii="宋体" w:hAnsi="宋体"/>
          <w:bCs/>
          <w:sz w:val="24"/>
        </w:rPr>
        <w:t xml:space="preserve">至单一来源谈判小组规定的单一来源谈判截止时间，供应商的最终报价、技术方案、服务承诺、商务条款等不能满足采购人或单一来源谈判小组的要求；</w:t>
      </w:r>
      <w:r>
        <w:rPr>
          <w:rFonts w:hint="eastAsia" w:ascii="宋体" w:hAnsi="宋体"/>
          <w:bCs/>
          <w:sz w:val="24"/>
        </w:rPr>
      </w:r>
      <w:r/>
    </w:p>
    <w:p>
      <w:pPr>
        <w:pStyle w:val="968"/>
        <w:spacing w:before="57"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.3.5</w:t>
      </w:r>
      <w:r>
        <w:rPr>
          <w:rFonts w:hint="eastAsia" w:ascii="宋体" w:hAnsi="宋体"/>
          <w:sz w:val="24"/>
        </w:rPr>
        <w:t xml:space="preserve">法律、法规、规章规定的其他应当终止的情形。</w:t>
      </w:r>
      <w:r>
        <w:rPr>
          <w:rFonts w:hint="eastAsia" w:ascii="宋体" w:hAnsi="宋体"/>
          <w:bCs/>
          <w:sz w:val="24"/>
        </w:rPr>
      </w:r>
      <w:r/>
    </w:p>
    <w:p>
      <w:pPr>
        <w:pStyle w:val="968"/>
        <w:jc w:val="center"/>
        <w:spacing w:before="143" w:line="360" w:lineRule="auto"/>
        <w:rPr>
          <w:b/>
          <w:bCs/>
          <w:sz w:val="32"/>
          <w:szCs w:val="32"/>
        </w:rPr>
        <w:outlineLvl w:val="1"/>
      </w:pPr>
      <w:r/>
      <w:bookmarkStart w:id="190" w:name="_Toc5290"/>
      <w:r>
        <w:rPr>
          <w:rFonts w:hint="eastAsia"/>
          <w:b/>
          <w:bCs/>
          <w:sz w:val="32"/>
          <w:szCs w:val="32"/>
        </w:rPr>
        <w:t xml:space="preserve">六、</w:t>
      </w:r>
      <w:bookmarkEnd w:id="182"/>
      <w:r/>
      <w:bookmarkEnd w:id="183"/>
      <w:r/>
      <w:bookmarkEnd w:id="184"/>
      <w:r/>
      <w:bookmarkEnd w:id="185"/>
      <w:r/>
      <w:bookmarkEnd w:id="186"/>
      <w:r/>
      <w:bookmarkEnd w:id="187"/>
      <w:r/>
      <w:bookmarkEnd w:id="188"/>
      <w:r/>
      <w:bookmarkEnd w:id="189"/>
      <w:r/>
      <w:bookmarkEnd w:id="190"/>
      <w:r>
        <w:rPr>
          <w:rFonts w:hint="eastAsia"/>
          <w:b/>
          <w:bCs/>
          <w:sz w:val="32"/>
          <w:szCs w:val="32"/>
        </w:rPr>
        <w:t xml:space="preserve">成交</w:t>
      </w:r>
      <w:r>
        <w:rPr>
          <w:b/>
          <w:bCs/>
          <w:sz w:val="32"/>
          <w:szCs w:val="32"/>
        </w:rPr>
      </w:r>
      <w:r/>
    </w:p>
    <w:p>
      <w:pPr>
        <w:pStyle w:val="968"/>
        <w:spacing w:before="57" w:line="360" w:lineRule="auto"/>
        <w:rPr>
          <w:rFonts w:ascii="宋体" w:hAnsi="宋体"/>
          <w:b/>
          <w:bCs/>
          <w:sz w:val="24"/>
          <w:szCs w:val="32"/>
        </w:rPr>
        <w:outlineLvl w:val="2"/>
      </w:pPr>
      <w:r/>
      <w:bookmarkStart w:id="191" w:name="_Toc9363433"/>
      <w:r/>
      <w:bookmarkStart w:id="192" w:name="_Toc12708978"/>
      <w:r/>
      <w:bookmarkStart w:id="193" w:name="_Toc12887268"/>
      <w:r/>
      <w:bookmarkStart w:id="194" w:name="_Toc8485119"/>
      <w:r/>
      <w:bookmarkStart w:id="195" w:name="_Toc20823310"/>
      <w:r/>
      <w:bookmarkStart w:id="196" w:name="_Toc513029238"/>
      <w:r/>
      <w:bookmarkStart w:id="197" w:name="_Toc16938554"/>
      <w:r>
        <w:rPr>
          <w:rFonts w:hint="eastAsia" w:ascii="宋体" w:hAnsi="宋体"/>
          <w:b/>
          <w:bCs/>
          <w:sz w:val="24"/>
          <w:szCs w:val="32"/>
        </w:rPr>
        <w:t xml:space="preserve">27、</w:t>
      </w:r>
      <w:bookmarkEnd w:id="195"/>
      <w:r/>
      <w:bookmarkEnd w:id="196"/>
      <w:r/>
      <w:bookmarkEnd w:id="197"/>
      <w:r>
        <w:rPr>
          <w:rFonts w:hint="eastAsia" w:ascii="宋体" w:hAnsi="宋体"/>
          <w:b/>
          <w:sz w:val="24"/>
        </w:rPr>
        <w:t xml:space="preserve">确定成交单位</w:t>
      </w:r>
      <w:r>
        <w:rPr>
          <w:rFonts w:ascii="宋体" w:hAnsi="宋体"/>
          <w:b/>
          <w:bCs/>
          <w:sz w:val="24"/>
          <w:szCs w:val="32"/>
        </w:rPr>
      </w:r>
      <w:r/>
    </w:p>
    <w:p>
      <w:pPr>
        <w:pStyle w:val="968"/>
        <w:contextualSpacing/>
        <w:spacing w:line="360" w:lineRule="auto"/>
        <w:rPr>
          <w:rFonts w:hint="eastAsia" w:ascii="宋体" w:hAnsi="宋体"/>
          <w:bCs/>
          <w:sz w:val="24"/>
        </w:rPr>
      </w:pPr>
      <w:r>
        <w:rPr>
          <w:rFonts w:hint="eastAsia" w:ascii="宋体" w:hAnsi="宋体"/>
          <w:bCs/>
          <w:sz w:val="24"/>
        </w:rPr>
        <w:t xml:space="preserve">27.1</w:t>
      </w:r>
      <w:bookmarkStart w:id="198" w:name="_Toc200451960"/>
      <w:r>
        <w:rPr>
          <w:rFonts w:hint="eastAsia" w:ascii="宋体" w:hAnsi="宋体"/>
          <w:bCs/>
          <w:sz w:val="24"/>
        </w:rPr>
        <w:t xml:space="preserve">单一来源谈判小组根据单一来源谈判协商情况编写协商情况记录，推荐成交候选人。</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.2采购人根据单一来源谈判小组推荐的成交候选人确定成交人。</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w:t>
      </w:r>
      <w:r>
        <w:rPr>
          <w:rFonts w:hint="eastAsia" w:ascii="宋体" w:hAnsi="宋体"/>
          <w:sz w:val="24"/>
        </w:rPr>
        <w:t xml:space="preserve">若有充分证据证明，成交人出现下列情况之一的，一经查实，将被取消成交资格：</w:t>
      </w:r>
      <w:r>
        <w:rPr>
          <w:rFonts w:hint="eastAsia"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.3.1提供虚假材料谋取成交的；</w:t>
      </w:r>
      <w:r>
        <w:rPr>
          <w:rFonts w:ascii="宋体" w:hAnsi="宋体"/>
          <w:sz w:val="24"/>
        </w:rPr>
      </w:r>
      <w:r/>
    </w:p>
    <w:p>
      <w:pPr>
        <w:pStyle w:val="968"/>
        <w:contextualSpacing/>
        <w:spacing w:line="360" w:lineRule="auto"/>
        <w:rPr>
          <w:rFonts w:ascii="宋体" w:hAnsi="宋体"/>
          <w:sz w:val="24"/>
        </w:rPr>
      </w:pPr>
      <w:r/>
      <w:bookmarkStart w:id="199" w:name="_Hlk13215800"/>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w:t>
      </w:r>
      <w:bookmarkEnd w:id="199"/>
      <w:r>
        <w:rPr>
          <w:rFonts w:ascii="宋体" w:hAnsi="宋体"/>
          <w:sz w:val="24"/>
        </w:rPr>
        <w:t xml:space="preserve">2与评审专家、采购人、其他供应商或者代理机构工作人员恶意串通的；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.3.3向评审专家、采购人或代理机构工作人员行贿或者提供其他不正当利益的；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.3.4恶意竞争，最终总报价明显低于其自身合理成本且又无法提供证明的；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.3.5不满足本采购文件规定的实质性要求，但在评审过程中又未被单一来源谈判小组发现的；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.3.6不符合法律、法规的规定的其他情形。</w:t>
      </w:r>
      <w:r>
        <w:rPr>
          <w:rFonts w:ascii="宋体" w:hAnsi="宋体"/>
          <w:sz w:val="24"/>
        </w:rPr>
      </w:r>
      <w:r/>
    </w:p>
    <w:p>
      <w:pPr>
        <w:pStyle w:val="968"/>
        <w:spacing w:before="57" w:line="360" w:lineRule="auto"/>
        <w:rPr>
          <w:rFonts w:ascii="宋体" w:hAnsi="宋体"/>
          <w:sz w:val="24"/>
        </w:rPr>
      </w:pPr>
      <w:r>
        <w:rPr>
          <w:rFonts w:hint="eastAsia" w:ascii="宋体" w:hAnsi="宋体"/>
          <w:sz w:val="24"/>
        </w:rPr>
        <w:t xml:space="preserve">供应商被取消成交资格后</w:t>
      </w:r>
      <w:r>
        <w:rPr>
          <w:rFonts w:hint="eastAsia" w:ascii="宋体" w:hAnsi="宋体"/>
          <w:bCs/>
          <w:sz w:val="24"/>
        </w:rPr>
        <w:t xml:space="preserve">，代理机构有权重新组织采购</w:t>
      </w:r>
      <w:r>
        <w:rPr>
          <w:rFonts w:hint="eastAsia" w:ascii="宋体" w:hAnsi="宋体"/>
          <w:sz w:val="24"/>
        </w:rPr>
        <w:t xml:space="preserve">。</w:t>
      </w:r>
      <w:r>
        <w:rPr>
          <w:rFonts w:ascii="宋体" w:hAnsi="宋体"/>
          <w:sz w:val="24"/>
        </w:rPr>
      </w:r>
      <w:r/>
    </w:p>
    <w:p>
      <w:pPr>
        <w:pStyle w:val="968"/>
        <w:spacing w:before="57"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w:t>
      </w:r>
      <w:r>
        <w:rPr>
          <w:rFonts w:hint="eastAsia" w:ascii="宋体" w:hAnsi="宋体"/>
          <w:b/>
          <w:sz w:val="24"/>
        </w:rPr>
        <w:t xml:space="preserve">质疑处理</w:t>
      </w:r>
      <w:r>
        <w:rPr>
          <w:rFonts w:ascii="宋体" w:hAnsi="宋体"/>
          <w:b/>
          <w:bCs/>
          <w:sz w:val="24"/>
          <w:szCs w:val="32"/>
        </w:rPr>
      </w:r>
      <w:r/>
    </w:p>
    <w:p>
      <w:pPr>
        <w:pStyle w:val="968"/>
        <w:contextualSpacing/>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8.l参加单一来源谈判的供应商认为采购过程和采购结果使自己的权益受到损害的，可以从采购结果公布之日起七个工作日内，以书面形式向代理机构提出质疑。非书面形式、七个工作日之外提交以及匿名的质疑将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.2</w:t>
      </w:r>
      <w:r>
        <w:rPr>
          <w:rFonts w:hint="eastAsia" w:ascii="宋体" w:hAnsi="宋体"/>
          <w:sz w:val="24"/>
        </w:rPr>
        <w:t xml:space="preserve">质疑必须书面原件送达的方式提交，内容应符合《</w:t>
      </w:r>
      <w:r>
        <w:rPr>
          <w:rFonts w:ascii="宋体" w:hAnsi="宋体"/>
          <w:sz w:val="24"/>
        </w:rPr>
        <w:t xml:space="preserve">江苏省政府采购供应商监督管理暂行办法</w:t>
      </w:r>
      <w:r>
        <w:rPr>
          <w:rFonts w:hint="eastAsia" w:ascii="宋体" w:hAnsi="宋体"/>
          <w:sz w:val="24"/>
        </w:rPr>
        <w:t xml:space="preserve">》的相关规定，未按上述要求提交的质疑函（含传真、电子邮件等）代理机构有权不予受理。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.3</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.4</w:t>
      </w:r>
      <w:r>
        <w:rPr>
          <w:rFonts w:hint="eastAsia" w:ascii="宋体" w:hAnsi="宋体"/>
          <w:sz w:val="24"/>
        </w:rPr>
        <w:t xml:space="preserve">代理机构将在收到供应商的书面质疑后七个工作日内作出答复，并以书面形式通知质疑供应商和其他有关供应商，但答复的内容不得涉及商业秘密。</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lang w:val="en-US" w:eastAsia="zh-CN"/>
        </w:rPr>
        <w:t xml:space="preserve">28</w:t>
      </w:r>
      <w:r>
        <w:rPr>
          <w:rFonts w:ascii="宋体" w:hAnsi="宋体"/>
          <w:sz w:val="24"/>
        </w:rPr>
        <w:t xml:space="preserve">.5</w:t>
      </w:r>
      <w:r>
        <w:rPr>
          <w:rFonts w:hint="eastAsia" w:ascii="宋体" w:hAnsi="宋体"/>
          <w:sz w:val="24"/>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rPr>
          <w:rFonts w:ascii="宋体" w:hAnsi="宋体"/>
          <w:sz w:val="24"/>
        </w:rPr>
      </w:r>
      <w:r/>
    </w:p>
    <w:p>
      <w:pPr>
        <w:pStyle w:val="968"/>
        <w:spacing w:before="57" w:line="360" w:lineRule="auto"/>
        <w:rPr>
          <w:rFonts w:ascii="宋体" w:hAnsi="宋体"/>
          <w:b/>
          <w:bCs/>
          <w:sz w:val="24"/>
          <w:szCs w:val="32"/>
        </w:rPr>
        <w:outlineLvl w:val="2"/>
      </w:pPr>
      <w:r>
        <w:rPr>
          <w:rFonts w:hint="eastAsia" w:ascii="宋体" w:hAnsi="宋体"/>
          <w:b/>
          <w:bCs/>
          <w:sz w:val="24"/>
          <w:szCs w:val="32"/>
        </w:rPr>
        <w:t xml:space="preserve">29、</w:t>
      </w:r>
      <w:bookmarkEnd w:id="198"/>
      <w:r>
        <w:rPr>
          <w:rFonts w:hint="eastAsia" w:ascii="宋体" w:hAnsi="宋体"/>
          <w:b/>
          <w:sz w:val="24"/>
        </w:rPr>
        <w:t xml:space="preserve">成交通知书</w:t>
      </w:r>
      <w:r>
        <w:rPr>
          <w:rFonts w:ascii="宋体" w:hAnsi="宋体"/>
          <w:b/>
          <w:bCs/>
          <w:sz w:val="24"/>
          <w:szCs w:val="32"/>
        </w:rPr>
      </w:r>
      <w:r/>
    </w:p>
    <w:p>
      <w:pPr>
        <w:pStyle w:val="968"/>
        <w:contextualSpacing/>
        <w:spacing w:line="360" w:lineRule="auto"/>
        <w:rPr>
          <w:rFonts w:hint="eastAsia" w:ascii="宋体" w:hAnsi="宋体"/>
          <w:sz w:val="24"/>
        </w:rPr>
      </w:pPr>
      <w:r>
        <w:rPr>
          <w:rFonts w:hint="eastAsia" w:ascii="宋体" w:hAnsi="宋体"/>
          <w:sz w:val="24"/>
        </w:rPr>
        <w:t xml:space="preserve">29.1</w:t>
      </w:r>
      <w:bookmarkStart w:id="200" w:name="_Hlk87549367"/>
      <w:r>
        <w:rPr>
          <w:rFonts w:hint="eastAsia" w:ascii="宋体" w:hAnsi="宋体"/>
          <w:sz w:val="24"/>
        </w:rPr>
        <w:t xml:space="preserve">成交结果确定后，代理机构将通知成交供应商领取成交通知书。供应商必须准确填写“单一来源谈判响应函”中的通讯信息，并确保通讯设备畅通，如因相关信息填写错误或通讯设备不畅导致无法及时接收领取成交通知书的信息，由此引起的所有后果和责任由供应商自行承担。</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ascii="宋体" w:hAnsi="宋体"/>
          <w:sz w:val="24"/>
        </w:rPr>
        <w:t xml:space="preserve">.2</w:t>
      </w:r>
      <w:r>
        <w:rPr>
          <w:rFonts w:hint="eastAsia" w:ascii="宋体" w:hAnsi="宋体"/>
          <w:sz w:val="24"/>
        </w:rPr>
        <w:t xml:space="preserve">成交供应商收到代理机构的成交通知书领取信息后，须立即到代理机构办理成交通知书的领取手续。</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968"/>
        <w:jc w:val="center"/>
        <w:spacing w:before="143" w:line="360" w:lineRule="auto"/>
        <w:rPr>
          <w:b/>
          <w:bCs/>
          <w:sz w:val="32"/>
          <w:szCs w:val="32"/>
        </w:rPr>
        <w:outlineLvl w:val="1"/>
      </w:pPr>
      <w:r/>
      <w:bookmarkEnd w:id="200"/>
      <w:r/>
      <w:bookmarkStart w:id="201" w:name="_Toc12708977"/>
      <w:r/>
      <w:bookmarkStart w:id="202" w:name="_Toc23192"/>
      <w:r/>
      <w:bookmarkStart w:id="203" w:name="_Toc8485118"/>
      <w:r/>
      <w:bookmarkStart w:id="204" w:name="_Toc12887267"/>
      <w:r/>
      <w:bookmarkStart w:id="205" w:name="_Toc9363432"/>
      <w:r/>
      <w:bookmarkStart w:id="206" w:name="_Toc120614220"/>
      <w:r/>
      <w:bookmarkStart w:id="207" w:name="_Toc20823308"/>
      <w:r/>
      <w:bookmarkStart w:id="208" w:name="_Toc513029236"/>
      <w:r/>
      <w:bookmarkStart w:id="209" w:name="_Toc16938552"/>
      <w:r>
        <w:rPr>
          <w:rFonts w:hint="eastAsia"/>
          <w:b/>
          <w:bCs/>
          <w:sz w:val="32"/>
          <w:szCs w:val="32"/>
        </w:rPr>
        <w:t xml:space="preserve">七、授予合同</w:t>
      </w:r>
      <w:bookmarkEnd w:id="201"/>
      <w:r/>
      <w:bookmarkEnd w:id="202"/>
      <w:r/>
      <w:bookmarkEnd w:id="203"/>
      <w:r/>
      <w:bookmarkEnd w:id="204"/>
      <w:r/>
      <w:bookmarkEnd w:id="205"/>
      <w:r/>
      <w:bookmarkEnd w:id="206"/>
      <w:r>
        <w:rPr>
          <w:b/>
          <w:bCs/>
          <w:sz w:val="32"/>
          <w:szCs w:val="32"/>
        </w:rPr>
      </w:r>
      <w:r/>
    </w:p>
    <w:p>
      <w:pPr>
        <w:pStyle w:val="968"/>
        <w:spacing w:before="57" w:line="360" w:lineRule="auto"/>
        <w:rPr>
          <w:rFonts w:ascii="宋体" w:hAnsi="宋体"/>
          <w:b/>
          <w:bCs/>
          <w:sz w:val="24"/>
          <w:szCs w:val="32"/>
        </w:rPr>
        <w:outlineLvl w:val="2"/>
      </w:pPr>
      <w:r/>
      <w:bookmarkEnd w:id="207"/>
      <w:r/>
      <w:bookmarkEnd w:id="208"/>
      <w:r/>
      <w:bookmarkEnd w:id="209"/>
      <w:r/>
      <w:bookmarkStart w:id="210" w:name="_Toc20823309"/>
      <w:r/>
      <w:bookmarkStart w:id="211" w:name="_Toc16938553"/>
      <w:r/>
      <w:bookmarkStart w:id="212" w:name="_Toc513029237"/>
      <w:r>
        <w:rPr>
          <w:rFonts w:hint="eastAsia" w:ascii="宋体" w:hAnsi="宋体"/>
          <w:b/>
          <w:bCs/>
          <w:sz w:val="24"/>
          <w:szCs w:val="32"/>
        </w:rPr>
        <w:t xml:space="preserve">30、签订合同</w:t>
      </w:r>
      <w:r>
        <w:rPr>
          <w:rFonts w:ascii="宋体" w:hAnsi="宋体"/>
          <w:b/>
          <w:bCs/>
          <w:sz w:val="24"/>
          <w:szCs w:val="32"/>
        </w:rPr>
      </w:r>
      <w:r/>
    </w:p>
    <w:p>
      <w:pPr>
        <w:pStyle w:val="968"/>
        <w:spacing w:before="57" w:line="360" w:lineRule="auto"/>
        <w:rPr>
          <w:rFonts w:hint="eastAsia" w:ascii="宋体" w:hAnsi="宋体"/>
          <w:sz w:val="24"/>
        </w:rPr>
      </w:pPr>
      <w:r>
        <w:rPr>
          <w:rFonts w:hint="eastAsia" w:ascii="宋体" w:hAnsi="宋体"/>
          <w:sz w:val="24"/>
        </w:rPr>
        <w:t xml:space="preserve">30.l</w:t>
      </w:r>
      <w:bookmarkStart w:id="213" w:name="_Hlk87549417"/>
      <w:r>
        <w:rPr>
          <w:rFonts w:hint="eastAsia" w:ascii="宋体" w:hAnsi="宋体"/>
          <w:sz w:val="24"/>
        </w:rPr>
        <w:t xml:space="preserve">成交人应按成交通知书规定的时间、地点，按照采购文件确定的事项与采购人签订政府采购合同，且不得迟于成交通知书发出之日起三十日内，否则按照政府采购规定追究其责任，由此给采购人造成损失的，成交人还应承担赔偿责任。</w:t>
      </w:r>
      <w:r>
        <w:rPr>
          <w:rFonts w:hint="eastAsia" w:ascii="宋体" w:hAnsi="宋体"/>
          <w:sz w:val="24"/>
        </w:rPr>
      </w:r>
      <w:r/>
    </w:p>
    <w:p>
      <w:pPr>
        <w:pStyle w:val="968"/>
        <w:spacing w:before="57" w:line="360" w:lineRule="auto"/>
        <w:rPr>
          <w:rFonts w:hint="eastAsia" w:ascii="宋体" w:hAnsi="宋体"/>
          <w:sz w:val="24"/>
        </w:rPr>
      </w:pPr>
      <w:r/>
      <w:bookmarkEnd w:id="213"/>
      <w:r>
        <w:rPr>
          <w:rFonts w:hint="eastAsia" w:ascii="宋体" w:hAnsi="宋体"/>
          <w:sz w:val="24"/>
        </w:rPr>
        <w:t xml:space="preserve">30.2采购文件、成交人的单一来源谈判响应文件及单一来源谈判采购过程中有关澄清、承诺文件均应作为合同附件。</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rPr>
        <w:t xml:space="preserve">30.3签订合同后，★</w:t>
      </w:r>
      <w:r>
        <w:rPr>
          <w:rFonts w:hint="eastAsia" w:ascii="宋体" w:hAnsi="宋体"/>
          <w:b/>
          <w:bCs/>
          <w:sz w:val="24"/>
          <w:lang w:val="en-US" w:eastAsia="zh-CN"/>
        </w:rPr>
        <w:t xml:space="preserve">成交</w:t>
      </w:r>
      <w:r>
        <w:rPr>
          <w:rFonts w:hint="eastAsia" w:ascii="宋体" w:hAnsi="宋体"/>
          <w:b/>
          <w:bCs/>
          <w:iCs/>
          <w:sz w:val="24"/>
        </w:rPr>
        <w:t xml:space="preserve">人</w:t>
      </w:r>
      <w:r>
        <w:rPr>
          <w:rFonts w:hint="eastAsia" w:ascii="宋体" w:hAnsi="宋体"/>
          <w:b/>
          <w:iCs/>
          <w:sz w:val="24"/>
        </w:rPr>
        <w:t xml:space="preserve">不得将</w:t>
      </w:r>
      <w:r>
        <w:rPr>
          <w:rFonts w:hint="eastAsia" w:ascii="宋体" w:hAnsi="宋体"/>
          <w:b/>
          <w:bCs/>
          <w:iCs/>
          <w:sz w:val="24"/>
        </w:rPr>
        <w:t xml:space="preserve">货物及其他相关服务进行转包</w:t>
      </w:r>
      <w:r>
        <w:rPr>
          <w:rFonts w:hint="eastAsia" w:ascii="宋体" w:hAnsi="宋体"/>
          <w:b/>
          <w:iCs/>
          <w:sz w:val="24"/>
        </w:rPr>
        <w:t xml:space="preserve">。</w:t>
      </w:r>
      <w:r>
        <w:rPr>
          <w:rFonts w:hint="eastAsia" w:ascii="宋体" w:hAnsi="宋体"/>
          <w:sz w:val="24"/>
        </w:rPr>
        <w:t xml:space="preserve">未经采购人同意，成交人也不得采用分包的形式履行合同，否则采购人有权终止合同。转包或分包造成采购人损失的，成交人应承担相应赔偿责任。</w:t>
      </w:r>
      <w:r>
        <w:rPr>
          <w:rFonts w:ascii="宋体" w:hAnsi="宋体"/>
          <w:sz w:val="24"/>
        </w:rPr>
      </w:r>
      <w:r/>
    </w:p>
    <w:p>
      <w:pPr>
        <w:pStyle w:val="968"/>
        <w:jc w:val="center"/>
        <w:spacing w:after="143" w:line="360" w:lineRule="auto"/>
        <w:tabs>
          <w:tab w:val="right" w:pos="9186" w:leader="dot"/>
        </w:tabs>
        <w:rPr>
          <w:rFonts w:hint="eastAsia" w:ascii="黑体" w:eastAsia="黑体"/>
          <w:bCs/>
          <w:sz w:val="44"/>
        </w:rPr>
        <w:outlineLvl w:val="0"/>
      </w:pPr>
      <w:r/>
      <w:bookmarkEnd w:id="191"/>
      <w:r/>
      <w:bookmarkEnd w:id="192"/>
      <w:r/>
      <w:bookmarkEnd w:id="193"/>
      <w:r/>
      <w:bookmarkEnd w:id="194"/>
      <w:r/>
      <w:bookmarkEnd w:id="210"/>
      <w:r/>
      <w:bookmarkEnd w:id="211"/>
      <w:r/>
      <w:bookmarkEnd w:id="212"/>
      <w:r>
        <w:rPr>
          <w:rFonts w:ascii="华文中宋" w:hAnsi="华文中宋" w:eastAsia="华文中宋"/>
          <w:b/>
          <w:sz w:val="36"/>
          <w:szCs w:val="36"/>
        </w:rPr>
        <w:br w:type="page" w:clear="all"/>
      </w:r>
      <w:bookmarkEnd w:id="56"/>
      <w:r/>
      <w:bookmarkEnd w:id="60"/>
      <w:r/>
      <w:bookmarkEnd w:id="61"/>
      <w:r/>
      <w:bookmarkEnd w:id="62"/>
      <w:r/>
      <w:bookmarkEnd w:id="63"/>
      <w:r/>
      <w:bookmarkEnd w:id="64"/>
      <w:r/>
      <w:bookmarkStart w:id="214" w:name="_Toc47605423"/>
      <w:r/>
      <w:bookmarkStart w:id="215" w:name="_Toc416161796"/>
      <w:r/>
      <w:bookmarkStart w:id="216" w:name="_Hlk8656474"/>
      <w:r/>
      <w:bookmarkStart w:id="217" w:name="_Toc47452170"/>
      <w:r/>
      <w:bookmarkStart w:id="218" w:name="_Toc462564139"/>
      <w:r/>
      <w:bookmarkStart w:id="219" w:name="_Toc479757211"/>
      <w:r>
        <w:rPr>
          <w:rFonts w:hint="eastAsia" w:ascii="华文中宋" w:hAnsi="华文中宋" w:eastAsia="华文中宋"/>
          <w:b/>
          <w:sz w:val="36"/>
          <w:szCs w:val="36"/>
        </w:rPr>
        <w:t xml:space="preserve">第三章  合同条款及格式</w:t>
      </w:r>
      <w:bookmarkEnd w:id="214"/>
      <w:r/>
      <w:bookmarkEnd w:id="215"/>
      <w:r>
        <w:rPr>
          <w:rFonts w:hint="eastAsia" w:ascii="黑体" w:eastAsia="黑体"/>
          <w:bCs/>
          <w:sz w:val="44"/>
        </w:rPr>
      </w:r>
      <w:r/>
    </w:p>
    <w:p>
      <w:pPr>
        <w:pStyle w:val="968"/>
        <w:ind w:firstLine="480"/>
        <w:spacing w:line="360" w:lineRule="auto"/>
        <w:rPr>
          <w:rFonts w:ascii="宋体" w:hAnsi="宋体"/>
          <w:bCs/>
          <w:sz w:val="24"/>
        </w:rPr>
      </w:pPr>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rPr>
          <w:rFonts w:ascii="宋体" w:hAnsi="宋体"/>
          <w:bCs/>
          <w:sz w:val="24"/>
        </w:rPr>
      </w:r>
      <w:r/>
    </w:p>
    <w:p>
      <w:pPr>
        <w:pStyle w:val="968"/>
        <w:ind w:firstLine="480"/>
        <w:spacing w:line="360" w:lineRule="auto"/>
        <w:rPr>
          <w:rFonts w:hint="eastAsia" w:ascii="宋体" w:hAnsi="宋体"/>
          <w:bCs/>
          <w:sz w:val="24"/>
        </w:rPr>
      </w:pPr>
      <w:r>
        <w:rPr>
          <w:rFonts w:hint="eastAsia" w:ascii="宋体" w:hAnsi="宋体"/>
          <w:bCs/>
          <w:sz w:val="24"/>
        </w:rPr>
      </w:r>
      <w:r/>
    </w:p>
    <w:p>
      <w:pPr>
        <w:pStyle w:val="968"/>
        <w:jc w:val="center"/>
        <w:spacing w:line="360" w:lineRule="auto"/>
        <w:tabs>
          <w:tab w:val="left" w:pos="3840" w:leader="none"/>
          <w:tab w:val="left" w:pos="7320" w:leader="none"/>
        </w:tabs>
        <w:rPr>
          <w:rFonts w:ascii="宋体"/>
          <w:b/>
          <w:sz w:val="36"/>
          <w:szCs w:val="36"/>
        </w:rPr>
      </w:pPr>
      <w:r/>
      <w:bookmarkStart w:id="220" w:name="_Hlt16619369"/>
      <w:r/>
      <w:bookmarkEnd w:id="220"/>
      <w:r>
        <w:rPr>
          <w:rFonts w:hint="eastAsia" w:ascii="宋体" w:hAnsi="宋体"/>
          <w:b/>
          <w:sz w:val="36"/>
          <w:szCs w:val="36"/>
        </w:rPr>
        <w:t xml:space="preserve">电子出版物订购合同</w:t>
      </w:r>
      <w:r>
        <w:rPr>
          <w:rFonts w:ascii="宋体"/>
          <w:b/>
          <w:sz w:val="36"/>
          <w:szCs w:val="36"/>
        </w:rPr>
      </w:r>
      <w:r/>
    </w:p>
    <w:p>
      <w:pPr>
        <w:pStyle w:val="968"/>
        <w:jc w:val="left"/>
        <w:spacing w:line="360" w:lineRule="auto"/>
        <w:widowControl/>
        <w:rPr>
          <w:rFonts w:ascii="宋体"/>
          <w:sz w:val="24"/>
        </w:rPr>
      </w:pPr>
      <w:r>
        <w:rPr>
          <w:rFonts w:asci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甲方：南京医科大学</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乙方：</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968"/>
        <w:ind w:firstLine="480"/>
        <w:jc w:val="left"/>
        <w:spacing w:line="360" w:lineRule="auto"/>
        <w:widowControl/>
        <w:rPr>
          <w:rFonts w:ascii="宋体"/>
          <w:sz w:val="24"/>
        </w:rPr>
      </w:pPr>
      <w:r>
        <w:rPr>
          <w:rFonts w:ascii="宋体"/>
          <w:sz w:val="24"/>
        </w:rPr>
      </w:r>
      <w:r/>
    </w:p>
    <w:p>
      <w:pPr>
        <w:pStyle w:val="968"/>
        <w:ind w:firstLine="480"/>
        <w:jc w:val="left"/>
        <w:spacing w:line="400" w:lineRule="exact"/>
        <w:widowControl/>
        <w:rPr>
          <w:rFonts w:ascii="宋体"/>
          <w:sz w:val="24"/>
        </w:rPr>
      </w:pPr>
      <w:r>
        <w:rPr>
          <w:rFonts w:hint="eastAsia" w:ascii="宋体" w:hAnsi="宋体"/>
          <w:sz w:val="24"/>
        </w:rPr>
        <w:t xml:space="preserve">甲乙双方本着平等自愿、协商一致的原则，达成如下协议：</w:t>
      </w:r>
      <w:r>
        <w:rPr>
          <w:rFonts w:ascii="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第一条 订购内容</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u w:val="single"/>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产品名称：</w:t>
      </w:r>
      <w:r>
        <w:rPr>
          <w:rFonts w:hint="eastAsia" w:ascii="宋体" w:hAnsi="宋体" w:eastAsia="宋体" w:cs="宋体"/>
          <w:sz w:val="24"/>
          <w:u w:val="single"/>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使用期限：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第二条 双方权利义务</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1.甲方有权按双方约定使用所订购商品，但不得违反有关知识产权的规定。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2.甲方应按本合同约定时间向乙方支付订购费用，如甲方不能按时付款，自付款截止之日起，甲方须按每日总金额的0.5‰向乙方支付滞纳金。</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3.如甲方违约，乙方有权中止甲方使用权限，但并不免除甲方的付款责任。甲方应向乙方支付违约金。</w:t>
      </w:r>
      <w:r>
        <w:rPr>
          <w:rFonts w:hint="eastAsia" w:ascii="宋体" w:hAnsi="宋体" w:eastAsia="宋体" w:cs="宋体"/>
          <w:b/>
          <w:sz w:val="24"/>
        </w:rPr>
        <w:tab/>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4.乙方应保证所提供的商品符合国家法律规定。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5.乙方应按合同约定按时为甲方开通访问权限，并应保证甲方在合同期内的合理使用。</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6.如乙方未能按时交付或者在合同期内未能保证甲方合理使用，乙方应向甲方支付违约金。</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第三条 订购费用</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本合同以人民币为货币结算单位。</w:t>
      </w:r>
      <w:r>
        <w:rPr>
          <w:rFonts w:hint="eastAsia" w:ascii="宋体" w:hAnsi="宋体" w:eastAsia="宋体" w:cs="宋体"/>
          <w:sz w:val="24"/>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订购费用: 人民币小写金额</w:t>
      </w:r>
      <w:r>
        <w:rPr>
          <w:rFonts w:hint="eastAsia" w:ascii="宋体" w:hAnsi="宋体" w:eastAsia="宋体" w:cs="宋体"/>
          <w:b w:val="0"/>
          <w:bCs w:val="0"/>
          <w:sz w:val="24"/>
          <w:u w:val="single"/>
        </w:rPr>
        <w:t xml:space="preserve">￥  元</w:t>
      </w:r>
      <w:r>
        <w:rPr>
          <w:rFonts w:hint="eastAsia" w:ascii="宋体" w:hAnsi="宋体" w:eastAsia="宋体" w:cs="宋体"/>
          <w:b w:val="0"/>
          <w:bCs w:val="0"/>
          <w:sz w:val="24"/>
        </w:rPr>
        <w:t xml:space="preserve">（大写</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第四条 支付方式及支付时间</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ascii="宋体" w:hAnsi="宋体" w:eastAsia="宋体" w:cs="宋体"/>
          <w:sz w:val="24"/>
          <w:lang w:val="en-US" w:eastAsia="zh-CN"/>
        </w:rPr>
      </w:pPr>
      <w:r>
        <w:rPr>
          <w:rFonts w:hint="eastAsia" w:ascii="宋体" w:hAnsi="宋体" w:eastAsia="宋体" w:cs="宋体"/>
          <w:sz w:val="24"/>
          <w:lang w:val="en-US" w:eastAsia="zh-CN"/>
        </w:rPr>
        <w:t xml:space="preserve">1.甲方将分两期支付合同金额，合同签订后一周内支付50%，2026年11月30日前支付50%，付款之前需收到乙方开具的合法有效的相应发票。</w:t>
      </w:r>
      <w:r>
        <w:rPr>
          <w:rFonts w:ascii="宋体" w:hAnsi="宋体" w:eastAsia="宋体" w:cs="宋体"/>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甲方应在</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年</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月</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日前将订购款项汇至乙方指定的银行账户：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名称：</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账号：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开户行号：</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第五条 违约责任</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或乙方因过失造成本合同不能履行或不能完全履行，并给对方造成损失的，由有过失的一方承担违约责任；如双方均有过失，根据实际情况，由双方分别承担各自应负的违约责任，遇有不可抗力的情形除外。</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2.违约责任以违约方给对方造成的实际损失为限。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第六条 不可抗力</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不可抗力是指本合同的双方或一方无法控制、无法预见或虽然可以预见但无法避免且在本合同签订之日后发生并使任何一方无法全部或部分履行本合同的任何事件。不可抗力包括但不限于罢工、爆炸、火灾、洪水、地震、飓风及/或其他自然灾害及战争、民众骚乱、故意破坏、征收、没收、政府主权行为、法律变化以及其他重大事件或突发事件的发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2.如发生不可抗力，双方可依据不可抗力事件对合同履行的影响程度并通过协商决定是否修改或解除本合同。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第七条 争议的解决</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1.本合同的签订、解释受中国现行有效的法律、法规、规范性文件等的约束。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2.在本合同履行过程中，若出现与本合同有关的争议，由双方协商解决；若协商不成，则任何一方有权向人民法院起诉。</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3.在诉讼过程中，除有争议的事项外，本合同应继续履行。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第八条 其他约定</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1.本合同经甲乙双方授权代表签字盖章后生效。有效期与产品使用期限一致。</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份，甲方执</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3</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w:t>
      </w:r>
      <w:r>
        <w:rPr>
          <w:rFonts w:hint="eastAsia" w:ascii="宋体" w:hAnsi="宋体" w:eastAsia="宋体" w:cs="宋体"/>
          <w:sz w:val="24"/>
        </w:rPr>
      </w:r>
      <w:r/>
    </w:p>
    <w:p>
      <w:pPr>
        <w:pStyle w:val="968"/>
        <w:spacing w:line="400" w:lineRule="exact"/>
        <w:rPr>
          <w:rFonts w:hint="eastAsia" w:ascii="宋体" w:hAnsi="宋体" w:eastAsia="宋体" w:cs="宋体"/>
          <w:sz w:val="24"/>
        </w:rPr>
      </w:pP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甲方：南京医科大学</w:t>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（盖章）</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（盖章）</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r>
      <w:r/>
    </w:p>
    <w:p>
      <w:pPr>
        <w:pStyle w:val="968"/>
        <w:ind w:left="0"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lang w:val="en-US" w:eastAsia="zh-CN"/>
        </w:rPr>
        <w:t xml:space="preserve">26</w:t>
      </w:r>
      <w:r>
        <w:rPr>
          <w:rFonts w:hint="eastAsia" w:ascii="宋体" w:hAnsi="宋体" w:eastAsia="宋体" w:cs="宋体"/>
          <w:sz w:val="24"/>
        </w:rPr>
        <w:t xml:space="preserve">年   月    日</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lang w:val="en-US" w:eastAsia="zh-CN"/>
        </w:rPr>
        <w:t xml:space="preserve">   </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    月    日      </w:t>
      </w:r>
      <w:r>
        <w:rPr>
          <w:rFonts w:hint="eastAsia" w:ascii="宋体" w:hAnsi="宋体" w:eastAsia="宋体" w:cs="宋体"/>
          <w:sz w:val="24"/>
        </w:rPr>
      </w:r>
      <w:r/>
    </w:p>
    <w:p>
      <w:pPr>
        <w:pStyle w:val="968"/>
        <w:spacing w:line="440" w:lineRule="exact"/>
        <w:rPr>
          <w:rFonts w:ascii="宋体" w:hAnsi="宋体" w:cs="宋体"/>
          <w:b/>
          <w:sz w:val="24"/>
        </w:rPr>
      </w:pPr>
      <w:r>
        <w:rPr>
          <w:rFonts w:ascii="宋体" w:hAnsi="宋体" w:cs="宋体"/>
          <w:b/>
          <w:sz w:val="24"/>
        </w:rPr>
      </w:r>
      <w:r/>
    </w:p>
    <w:p>
      <w:pPr>
        <w:pStyle w:val="1008"/>
        <w:spacing w:before="57" w:line="360" w:lineRule="auto"/>
        <w:rPr>
          <w:rFonts w:hint="eastAsia" w:hAnsi="宋体" w:cs="宋体"/>
          <w:sz w:val="24"/>
          <w:szCs w:val="24"/>
        </w:rPr>
      </w:pPr>
      <w:r/>
      <w:bookmarkEnd w:id="216"/>
      <w:r/>
      <w:bookmarkEnd w:id="217"/>
      <w:r>
        <w:rPr>
          <w:rFonts w:hint="eastAsia" w:hAnsi="宋体" w:cs="宋体"/>
          <w:sz w:val="24"/>
          <w:szCs w:val="24"/>
        </w:rPr>
      </w:r>
      <w:r/>
    </w:p>
    <w:p>
      <w:pPr>
        <w:pStyle w:val="1008"/>
        <w:spacing w:before="120" w:after="120" w:line="300" w:lineRule="auto"/>
        <w:rPr>
          <w:rFonts w:hint="eastAsia" w:hAnsi="宋体" w:cs="宋体"/>
          <w:szCs w:val="21"/>
        </w:rPr>
      </w:pPr>
      <w:r>
        <w:rPr>
          <w:rFonts w:hint="eastAsia" w:hAnsi="宋体" w:cs="宋体"/>
          <w:szCs w:val="21"/>
        </w:rPr>
      </w:r>
      <w:r/>
    </w:p>
    <w:p>
      <w:pPr>
        <w:pStyle w:val="968"/>
        <w:jc w:val="left"/>
        <w:spacing w:before="57" w:line="360" w:lineRule="auto"/>
        <w:shd w:val="clear" w:color="auto" w:fill="ffffff"/>
        <w:widowControl/>
        <w:rPr>
          <w:rFonts w:hint="eastAsia" w:ascii="宋体" w:hAnsi="宋体" w:cs="宋体"/>
          <w:sz w:val="24"/>
        </w:rPr>
      </w:pPr>
      <w:r>
        <w:rPr>
          <w:rFonts w:hint="eastAsia" w:ascii="宋体" w:hAnsi="宋体" w:cs="宋体"/>
          <w:sz w:val="24"/>
        </w:rPr>
      </w:r>
      <w:r/>
    </w:p>
    <w:p>
      <w:pPr>
        <w:pStyle w:val="968"/>
        <w:jc w:val="center"/>
        <w:spacing w:before="143" w:line="360" w:lineRule="auto"/>
        <w:rPr>
          <w:rFonts w:hint="eastAsia" w:ascii="宋体" w:hAnsi="宋体" w:cs="宋体"/>
        </w:rPr>
        <w:outlineLvl w:val="0"/>
      </w:pPr>
      <w:r>
        <w:rPr>
          <w:rFonts w:ascii="宋体" w:hAnsi="宋体" w:cs="宋体"/>
        </w:rPr>
        <w:br w:type="page" w:clear="all"/>
      </w:r>
      <w:bookmarkStart w:id="221" w:name="_Toc12708980"/>
      <w:r/>
      <w:bookmarkStart w:id="222" w:name="_Toc24545"/>
      <w:r/>
      <w:bookmarkStart w:id="223" w:name="_Toc9363435"/>
      <w:r/>
      <w:bookmarkStart w:id="224" w:name="_Toc8485121"/>
      <w:r/>
      <w:bookmarkStart w:id="225" w:name="_Toc12887270"/>
      <w:r>
        <w:rPr>
          <w:rFonts w:hint="eastAsia" w:ascii="华文中宋" w:hAnsi="华文中宋" w:eastAsia="华文中宋" w:cs="Times New Roman"/>
          <w:b/>
          <w:sz w:val="36"/>
          <w:szCs w:val="36"/>
          <w:lang w:val="en-US" w:eastAsia="zh-CN"/>
        </w:rPr>
        <w:t xml:space="preserve">★</w:t>
      </w:r>
      <w:r>
        <w:rPr>
          <w:rFonts w:hint="eastAsia" w:ascii="华文中宋" w:hAnsi="华文中宋" w:eastAsia="华文中宋"/>
          <w:b/>
          <w:sz w:val="36"/>
          <w:szCs w:val="36"/>
        </w:rPr>
        <w:t xml:space="preserve">第四章  项目需求</w:t>
      </w:r>
      <w:bookmarkEnd w:id="221"/>
      <w:r/>
      <w:bookmarkEnd w:id="222"/>
      <w:r/>
      <w:bookmarkEnd w:id="223"/>
      <w:r/>
      <w:bookmarkEnd w:id="224"/>
      <w:r/>
      <w:bookmarkEnd w:id="225"/>
      <w:r/>
      <w:bookmarkStart w:id="226" w:name="_Toc12887271"/>
      <w:r/>
      <w:bookmarkStart w:id="227" w:name="_Hlk28691518"/>
      <w:r>
        <w:rPr>
          <w:rFonts w:hint="eastAsia" w:ascii="宋体" w:hAnsi="宋体" w:cs="宋体"/>
        </w:rPr>
      </w:r>
      <w:r/>
    </w:p>
    <w:p>
      <w:pPr>
        <w:pStyle w:val="968"/>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28" w:name="_Toc155691715"/>
      <w:r/>
      <w:bookmarkStart w:id="229" w:name="_Toc155687997"/>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一、</w:t>
      </w:r>
      <w:bookmarkEnd w:id="228"/>
      <w:r/>
      <w:bookmarkEnd w:id="229"/>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项目基本情况</w:t>
      </w:r>
      <w:r>
        <w:rPr>
          <w:rFonts w:hint="eastAsia" w:ascii="宋体" w:hAnsi="宋体" w:eastAsia="宋体" w:cs="宋体"/>
          <w:b/>
          <w:bCs/>
          <w:i w:val="0"/>
          <w:iCs w:val="0"/>
          <w:caps w:val="0"/>
          <w:color w:val="333333"/>
          <w:spacing w:val="0"/>
          <w:sz w:val="24"/>
          <w:szCs w:val="24"/>
          <w:shd w:val="clear" w:color="auto" w:fill="ffffff"/>
          <w:lang w:val="en-US" w:eastAsia="zh-CN" w:bidi="ar"/>
        </w:rPr>
      </w:r>
      <w:r/>
    </w:p>
    <w:p>
      <w:pPr>
        <w:pStyle w:val="968"/>
        <w:ind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30" w:name="_Toc155691717"/>
      <w:r/>
      <w:bookmarkStart w:id="231" w:name="_Toc155687999"/>
      <w:r>
        <w:rPr>
          <w:rFonts w:hint="eastAsia" w:ascii="宋体" w:hAnsi="宋体" w:eastAsia="宋体" w:cs="宋体"/>
          <w:i w:val="0"/>
          <w:iCs w:val="0"/>
          <w:caps w:val="0"/>
          <w:color w:val="333333"/>
          <w:spacing w:val="0"/>
          <w:sz w:val="24"/>
          <w:szCs w:val="24"/>
          <w:shd w:val="clear" w:color="auto" w:fill="ffffff"/>
          <w:lang w:val="en-US" w:eastAsia="zh-CN" w:bidi="ar"/>
        </w:rPr>
        <w:t xml:space="preserve">本采购项目为数据服务续订，采购数据库包括BMJ、JoVE、LWW、NEJM、OUP、SLCC、SLCC普通捆绑刊、Springer-ebook，基本情况如下：</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（1）BMJ：</w:t>
      </w:r>
      <w:r>
        <w:rPr>
          <w:rFonts w:hint="eastAsia" w:ascii="宋体" w:hAnsi="宋体" w:eastAsia="宋体" w:cs="宋体"/>
          <w:i w:val="0"/>
          <w:iCs w:val="0"/>
          <w:caps w:val="0"/>
          <w:color w:val="333333"/>
          <w:spacing w:val="0"/>
          <w:sz w:val="24"/>
          <w:szCs w:val="24"/>
          <w:shd w:val="clear" w:color="auto" w:fill="ffffff"/>
          <w:lang w:val="en-US" w:eastAsia="zh-CN" w:bidi="ar"/>
        </w:rPr>
        <w:t xml:space="preserve">自购。BMJ Journals Collection (BMJ期刊专辑)不仅包括非常著名的《英国医学期刊》（British Medical Journal），而且还收录有从医疗保健管理到神经学等领域的其他37种期刊。出版的许多期刊涵盖专业领域、大众健康和循证医学领域；主要为临床期刊，旨在帮助医务工作者提高日常工作经验。该数据库2022年以前为DRAA团采数据库。目前我校全库订购该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（2）JoVE：</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DRAA团采。JoVE出版社是在生命科学领域出版视频实验最多的出版社，总部位于美</w:t>
      </w:r>
      <w:r>
        <w:rPr>
          <w:rFonts w:hint="eastAsia" w:ascii="宋体" w:hAnsi="宋体" w:eastAsia="宋体" w:cs="宋体"/>
          <w:i w:val="0"/>
          <w:iCs w:val="0"/>
          <w:caps w:val="0"/>
          <w:color w:val="333333"/>
          <w:spacing w:val="0"/>
          <w:sz w:val="24"/>
          <w:szCs w:val="24"/>
          <w:shd w:val="clear" w:color="auto" w:fill="ffffff"/>
          <w:lang w:val="en-US" w:eastAsia="zh-CN" w:bidi="ar"/>
        </w:rPr>
        <w:t xml:space="preserve">国马萨诸塞州剑桥市。JoVE视频实验期刊（Journal of Visualized Experiments）是全球首例视频实验期刊，于2006 年10 月正式创刊，是第一本致力于以视频方式展现生物学、医学、化学、物理等学科研究过程和成果的期刊；JoVE视频实验期刊目前已发表来自生物、医学、化学和工程学领域超过1.6万多名作者的10,000多个实验视频，实验视频来源于哈佛、麻省理工、斯坦福、耶鲁等世界著名高校以及学术研究机构的实验室等。我校目前选订了科研版块的生物学，神经科学，医学，免疫与传染4个学科专辑。</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（3）LWW：</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LWW共出版310多种医学期刊，为全球众多医师、专业临床医生、护理人员和医科学生提供高质量医学文献资源。LWW期刊品质优越，超过半数的期刊被SCI收录，能够综合反映当今全球医学发展上的领先水平。我校全库订购该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（4）NEJM：</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DRAA团采。《新英格兰医学杂志》 (The New England Journal of Medicine，简称NEJM)是由马萨诸塞州医学会(MMS)所出版的同行评审医学期刊和综合性医学期刊，于1812年创办，最早收录起始时间未1812年1月，至今已连续出版超过200年。 NEJM是世界上阅读、引用最广泛、影响力最大的综合性医学期刊。我校选订内容为NEJM融合期刊套装中的NEJM主刊和NEJM Evidence（循证医学）订购单元。</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（5）OUP：</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DRAA团采。全称：牛津大学出版社现刊数据库。2025年收录了373种期刊，涵盖社会科学、艺术、文学、法律、医学、生命科学、数学、科学技术以及人文等领域。我校全库订购。</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（6）SLCC：</w:t>
      </w:r>
      <w:r>
        <w:rPr>
          <w:rFonts w:hint="eastAsia" w:ascii="宋体" w:hAnsi="宋体" w:eastAsia="宋体" w:cs="宋体"/>
          <w:i w:val="0"/>
          <w:iCs w:val="0"/>
          <w:caps w:val="0"/>
          <w:color w:val="333333"/>
          <w:spacing w:val="0"/>
          <w:sz w:val="24"/>
          <w:szCs w:val="24"/>
          <w:shd w:val="clear" w:color="auto" w:fill="ffffff"/>
          <w:lang w:val="en-US" w:eastAsia="zh-CN" w:bidi="ar"/>
        </w:rPr>
        <w:t xml:space="preserve">江苏团采（JALIS）。全称：Springer电子期刊数据库，出版商为Spring Nature出版集团。Springer每年出版2000余种期刊，涵盖行为科学、生物医学和生命科学、商学和经济学、化学和材料科学、计算机科学、地球和环境科学、工程学、人文社科和法律、数学和统计学、医学、物理学和天文学等11个学科领域。我校全库订购，该库包含江苏省教育厅补贴。</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（7）SLCC普通捆绑刊：</w:t>
      </w:r>
      <w:r>
        <w:rPr>
          <w:rFonts w:hint="eastAsia" w:ascii="宋体" w:hAnsi="宋体" w:eastAsia="宋体" w:cs="宋体"/>
          <w:i w:val="0"/>
          <w:iCs w:val="0"/>
          <w:caps w:val="0"/>
          <w:color w:val="333333"/>
          <w:spacing w:val="0"/>
          <w:sz w:val="24"/>
          <w:szCs w:val="24"/>
          <w:shd w:val="clear" w:color="auto" w:fill="ffffff"/>
          <w:lang w:val="en-US" w:eastAsia="zh-CN" w:bidi="ar"/>
        </w:rPr>
        <w:t xml:space="preserve">江苏团采（JALIS）。依据Springer电子期刊数据库（SLCC）江苏集团采购方案（2026.01.01 - 2028.12.31），南京医科大学需要在2026年合同期内续订Molecular Neurobiology（0893-7648）和 The Protein Journal（1572-3887）两本期刊。该两本外刊外币价为Springer出版社订购价。</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（8）Springer-ebook：</w:t>
      </w:r>
      <w:r>
        <w:rPr>
          <w:rFonts w:hint="eastAsia" w:ascii="宋体" w:hAnsi="宋体" w:eastAsia="宋体" w:cs="宋体"/>
          <w:i w:val="0"/>
          <w:iCs w:val="0"/>
          <w:caps w:val="0"/>
          <w:color w:val="333333"/>
          <w:spacing w:val="0"/>
          <w:sz w:val="24"/>
          <w:szCs w:val="24"/>
          <w:shd w:val="clear" w:color="auto" w:fill="ffffff"/>
          <w:lang w:val="en-US" w:eastAsia="zh-CN" w:bidi="ar"/>
        </w:rPr>
        <w:t xml:space="preserve">江苏团采（JALIS）。Springer电子书数据库其出版商为Springer Nature出版集团，Springer电子图书包括自约14万种高质量全学科电子图书，每年新增出版超1万种。我校全库订购该数据库，是我校主要的外文电子图书资源。</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w:t>
      </w:r>
      <w:r>
        <w:rPr>
          <w:rFonts w:hint="eastAsia" w:ascii="宋体" w:hAnsi="宋体" w:cs="宋体"/>
          <w:b/>
          <w:bCs/>
          <w:sz w:val="24"/>
          <w:lang w:val="en-US" w:eastAsia="zh-CN"/>
        </w:rPr>
        <w:t xml:space="preserve">服务</w:t>
      </w:r>
      <w:r>
        <w:rPr>
          <w:rFonts w:hint="eastAsia" w:ascii="宋体" w:hAnsi="宋体" w:cs="宋体"/>
          <w:b/>
          <w:bCs/>
          <w:sz w:val="24"/>
        </w:rPr>
        <w:t xml:space="preserve">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1、</w:t>
      </w:r>
      <w:r>
        <w:rPr>
          <w:rFonts w:hint="eastAsia" w:ascii="宋体" w:hAnsi="宋体" w:eastAsia="宋体" w:cs="Times New Roman"/>
          <w:sz w:val="24"/>
          <w:szCs w:val="24"/>
          <w:highlight w:val="none"/>
          <w:lang w:val="zh-CN" w:eastAsia="zh-CN"/>
        </w:rPr>
        <w:t xml:space="preserve">供应商能够按期保质为南京医科大学提供</w:t>
      </w:r>
      <w:r>
        <w:rPr>
          <w:rFonts w:hint="eastAsia" w:ascii="宋体" w:hAnsi="宋体" w:eastAsia="宋体" w:cs="Times New Roman"/>
          <w:sz w:val="24"/>
          <w:szCs w:val="24"/>
          <w:highlight w:val="none"/>
          <w:lang w:val="en-US" w:eastAsia="zh-CN"/>
        </w:rPr>
        <w:t xml:space="preserve">上述</w:t>
      </w: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lang w:val="en-US" w:eastAsia="zh-CN"/>
        </w:rPr>
        <w:t xml:space="preserve">个数据库相关选购内容</w:t>
      </w:r>
      <w:r>
        <w:rPr>
          <w:rFonts w:hint="eastAsia" w:ascii="宋体" w:hAnsi="宋体" w:eastAsia="宋体" w:cs="Times New Roman"/>
          <w:sz w:val="24"/>
          <w:szCs w:val="24"/>
          <w:highlight w:val="none"/>
          <w:lang w:val="zh-CN" w:eastAsia="zh-CN"/>
        </w:rPr>
        <w:t xml:space="preserve">的访问服务。</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供应商须严格执行国家有关管理部门对电子出版物经营活动及有关业务的管理要求，应保证产品产权清晰、访问渠道合法，如有版权问题，应承担相应的法律责任</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供应商须保证产品具有来源唯一性及不可替代性，发生了不可预见的紧急情况不能从其他供应商处采购</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供应商须保证产品访问顺畅，对采购人提出的相关访问问题能够及时响应，并配合解决，所提供的相应服务不另行收费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供应商须及时发布产品升级或更新公告，能够按采购人的要求参与组织资源使用培训、专题讲座等增值附加服务，活动应由供应商安排，不另行收费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三、商务要求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End w:id="226"/>
      <w:r/>
      <w:bookmarkEnd w:id="227"/>
      <w:r/>
      <w:bookmarkEnd w:id="230"/>
      <w:r/>
      <w:bookmarkEnd w:id="231"/>
      <w:r/>
      <w:bookmarkStart w:id="232" w:name="_Toc49090575"/>
      <w:r/>
      <w:bookmarkStart w:id="233" w:name="_Toc120614281"/>
      <w:r/>
      <w:bookmarkStart w:id="234" w:name="_Toc8485122"/>
      <w:r/>
      <w:bookmarkStart w:id="235" w:name="_Toc26554093"/>
      <w:r/>
      <w:bookmarkStart w:id="236" w:name="_Toc9363436"/>
      <w:r>
        <w:rPr>
          <w:rFonts w:hint="eastAsia" w:ascii="宋体" w:hAnsi="宋体" w:eastAsia="宋体" w:cs="宋体"/>
          <w:i w:val="0"/>
          <w:iCs w:val="0"/>
          <w:caps w:val="0"/>
          <w:color w:val="333333"/>
          <w:spacing w:val="0"/>
          <w:sz w:val="24"/>
          <w:szCs w:val="24"/>
          <w:shd w:val="clear" w:color="auto" w:fill="ffffff"/>
          <w:lang w:val="en-US" w:eastAsia="zh-CN" w:bidi="ar"/>
        </w:rPr>
        <w:t xml:space="preserve">1、本项目按人民币报价。</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2、供应商在收到采购人通知后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5  </w:t>
      </w:r>
      <w:r>
        <w:rPr>
          <w:rFonts w:hint="eastAsia" w:ascii="宋体" w:hAnsi="宋体" w:eastAsia="宋体" w:cs="宋体"/>
          <w:i w:val="0"/>
          <w:iCs w:val="0"/>
          <w:caps w:val="0"/>
          <w:color w:val="333333"/>
          <w:spacing w:val="0"/>
          <w:sz w:val="24"/>
          <w:szCs w:val="24"/>
          <w:shd w:val="clear" w:color="auto" w:fill="ffffff"/>
          <w:lang w:val="en-US" w:eastAsia="zh-CN" w:bidi="ar"/>
        </w:rPr>
        <w:t xml:space="preserve">个工作日内开通数据库。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3、数据库使用期：2026年度，一年。</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4、供应商应及时处理故障并解决问题，问题与故障响应时间：24小时内电话响应，72小时内到现场，提出解决方案，并进行免费修正和技术维护。</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5、技术支持：通过电话、邮件等方式回访客户并提供技术支持。</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6、供应商提供所订购数据库平台免费更新升级、技术支持的服务。 </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7、支付方式：由于项目金额较大，为保证后续服务正常，数据库开通并通过验收后，甲方将分两期支付合同金额，合同签订后一周内支付50%，2026年11月30日前支付50%，付款之前需收到乙方开具的合法有效的相应发票。</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482"/>
        <w:spacing w:line="360" w:lineRule="auto"/>
        <w:rPr>
          <w:rFonts w:hint="eastAsia" w:ascii="宋体" w:hAnsi="宋体" w:cs="Arial"/>
          <w:b/>
          <w:bCs/>
          <w:i w:val="0"/>
          <w:iCs w:val="0"/>
          <w:sz w:val="24"/>
          <w:u w:val="none"/>
          <w:lang w:val="en-US" w:eastAsia="zh-CN"/>
        </w:rPr>
      </w:pPr>
      <w:r>
        <w:rPr>
          <w:rFonts w:hint="eastAsia" w:ascii="宋体" w:hAnsi="宋体" w:cs="Arial"/>
          <w:b/>
          <w:bCs/>
          <w:i w:val="0"/>
          <w:iCs w:val="0"/>
          <w:sz w:val="24"/>
          <w:u w:val="none"/>
          <w:lang w:val="en-US" w:eastAsia="zh-CN"/>
        </w:rPr>
      </w:r>
      <w:r/>
    </w:p>
    <w:p>
      <w:pPr>
        <w:pStyle w:val="968"/>
        <w:ind w:firstLine="482"/>
        <w:spacing w:line="360" w:lineRule="auto"/>
        <w:rPr>
          <w:rFonts w:hint="eastAsia" w:ascii="宋体" w:hAnsi="宋体" w:cs="Arial"/>
          <w:b/>
          <w:bCs/>
          <w:i w:val="0"/>
          <w:iCs w:val="0"/>
          <w:sz w:val="24"/>
          <w:u w:val="none"/>
        </w:rPr>
      </w:pPr>
      <w:r>
        <w:rPr>
          <w:rFonts w:hint="eastAsia" w:ascii="宋体" w:hAnsi="宋体" w:cs="Arial"/>
          <w:b/>
          <w:bCs/>
          <w:i w:val="0"/>
          <w:iCs w:val="0"/>
          <w:sz w:val="24"/>
          <w:u w:val="none"/>
          <w:lang w:val="en-US" w:eastAsia="zh-CN"/>
        </w:rPr>
        <w:t xml:space="preserve">★</w:t>
      </w:r>
      <w:r>
        <w:rPr>
          <w:rFonts w:hint="eastAsia" w:ascii="宋体" w:hAnsi="宋体" w:cs="Arial"/>
          <w:b/>
          <w:bCs/>
          <w:i w:val="0"/>
          <w:iCs w:val="0"/>
          <w:sz w:val="24"/>
          <w:u w:val="none"/>
        </w:rPr>
        <w:t xml:space="preserve">供应商须满足本章的所有技术、服务以及商务要求，并按“项目技术及商务需求响应及偏离表”</w:t>
      </w:r>
      <w:r>
        <w:rPr>
          <w:rFonts w:hint="eastAsia" w:ascii="宋体" w:hAnsi="宋体" w:cs="Arial"/>
          <w:b/>
          <w:bCs/>
          <w:i w:val="0"/>
          <w:iCs w:val="0"/>
          <w:sz w:val="24"/>
          <w:u w:val="none"/>
          <w:lang w:val="en-US" w:eastAsia="zh-CN"/>
        </w:rPr>
        <w:t xml:space="preserve">逐条列出并</w:t>
      </w:r>
      <w:r>
        <w:rPr>
          <w:rFonts w:hint="eastAsia" w:ascii="宋体" w:hAnsi="宋体" w:cs="Arial"/>
          <w:b/>
          <w:bCs/>
          <w:i w:val="0"/>
          <w:iCs w:val="0"/>
          <w:sz w:val="24"/>
          <w:u w:val="none"/>
        </w:rPr>
        <w:t xml:space="preserve">响应</w:t>
      </w:r>
      <w:r>
        <w:rPr>
          <w:rFonts w:hint="eastAsia" w:ascii="宋体" w:hAnsi="宋体" w:cs="Arial"/>
          <w:b/>
          <w:bCs/>
          <w:i w:val="0"/>
          <w:iCs w:val="0"/>
          <w:sz w:val="24"/>
          <w:u w:val="none"/>
          <w:lang w:eastAsia="zh-CN"/>
        </w:rPr>
        <w:t xml:space="preserve">，</w:t>
      </w:r>
      <w:r>
        <w:rPr>
          <w:rFonts w:hint="eastAsia" w:ascii="宋体" w:hAnsi="宋体" w:cs="Arial"/>
          <w:b/>
          <w:bCs/>
          <w:i w:val="0"/>
          <w:iCs w:val="0"/>
          <w:sz w:val="24"/>
          <w:u w:val="none"/>
          <w:lang w:val="en-US" w:eastAsia="zh-CN"/>
        </w:rPr>
        <w:t xml:space="preserve">否则按无效标处理。</w:t>
      </w:r>
      <w:r>
        <w:rPr>
          <w:rFonts w:hint="eastAsia" w:ascii="宋体" w:hAnsi="宋体" w:cs="Arial"/>
          <w:b/>
          <w:bCs/>
          <w:i w:val="0"/>
          <w:iCs w:val="0"/>
          <w:sz w:val="24"/>
          <w:u w:val="none"/>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jc w:val="center"/>
        <w:spacing w:after="143" w:line="360" w:lineRule="auto"/>
        <w:rPr>
          <w:rFonts w:hint="eastAsia" w:ascii="华文中宋" w:hAnsi="华文中宋" w:eastAsia="华文中宋"/>
          <w:b/>
          <w:sz w:val="36"/>
          <w:szCs w:val="36"/>
          <w:highlight w:val="green"/>
        </w:rPr>
        <w:outlineLvl w:val="0"/>
      </w:pPr>
      <w:r>
        <w:rPr>
          <w:rFonts w:ascii="华文中宋" w:hAnsi="华文中宋" w:eastAsia="华文中宋"/>
          <w:sz w:val="24"/>
          <w:highlight w:val="lightGray"/>
        </w:rPr>
        <w:br w:type="page" w:clear="all"/>
      </w:r>
      <w:bookmarkEnd w:id="218"/>
      <w:r/>
      <w:bookmarkEnd w:id="219"/>
      <w:r/>
      <w:bookmarkEnd w:id="232"/>
      <w:r/>
      <w:bookmarkEnd w:id="233"/>
      <w:r/>
      <w:bookmarkEnd w:id="234"/>
      <w:r/>
      <w:bookmarkEnd w:id="235"/>
      <w:r/>
      <w:bookmarkEnd w:id="236"/>
      <w:r/>
      <w:bookmarkStart w:id="237" w:name="_Toc47605425"/>
      <w:r>
        <w:rPr>
          <w:rFonts w:hint="eastAsia" w:ascii="华文中宋" w:hAnsi="华文中宋" w:eastAsia="华文中宋"/>
          <w:b/>
          <w:sz w:val="36"/>
          <w:szCs w:val="36"/>
        </w:rPr>
        <w:t xml:space="preserve">第五章  单一来源谈判响应文件格式</w:t>
      </w:r>
      <w:bookmarkEnd w:id="237"/>
      <w:r>
        <w:rPr>
          <w:rFonts w:hint="eastAsia" w:ascii="华文中宋" w:hAnsi="华文中宋" w:eastAsia="华文中宋"/>
          <w:b/>
          <w:sz w:val="36"/>
          <w:szCs w:val="36"/>
          <w:highlight w:val="green"/>
        </w:rPr>
      </w:r>
      <w:r/>
    </w:p>
    <w:p>
      <w:pPr>
        <w:pStyle w:val="968"/>
        <w:jc w:val="center"/>
        <w:spacing w:line="360" w:lineRule="auto"/>
        <w:rPr>
          <w:color w:val="0000ff"/>
          <w:sz w:val="28"/>
          <w:szCs w:val="28"/>
        </w:rPr>
      </w:pPr>
      <w:r/>
      <w:bookmarkStart w:id="238" w:name="_Hlt26955039"/>
      <w:r/>
      <w:bookmarkEnd w:id="238"/>
      <w:r/>
      <w:bookmarkStart w:id="239" w:name="_Hlt26671244"/>
      <w:r/>
      <w:bookmarkEnd w:id="239"/>
      <w:r/>
      <w:bookmarkStart w:id="240" w:name="_Hlk18338237"/>
      <w:r/>
      <w:bookmarkStart w:id="241" w:name="_Toc49090576"/>
      <w:r/>
      <w:bookmarkStart w:id="242" w:name="_Toc120614282"/>
      <w:r/>
      <w:bookmarkStart w:id="243" w:name="_Toc26554094"/>
      <w:r>
        <w:rPr>
          <w:color w:val="0000ff"/>
          <w:sz w:val="28"/>
          <w:szCs w:val="28"/>
        </w:rPr>
      </w:r>
      <w:r/>
    </w:p>
    <w:p>
      <w:pPr>
        <w:pStyle w:val="968"/>
        <w:jc w:val="center"/>
        <w:spacing w:line="360" w:lineRule="auto"/>
        <w:rPr>
          <w:rFonts w:hint="eastAsia"/>
          <w:color w:val="0000ff"/>
          <w:sz w:val="24"/>
        </w:rPr>
      </w:pPr>
      <w:r>
        <w:rPr>
          <w:rFonts w:hint="eastAsia"/>
          <w:color w:val="0000ff"/>
          <w:sz w:val="24"/>
        </w:rPr>
      </w:r>
      <w:r/>
    </w:p>
    <w:p>
      <w:pPr>
        <w:pStyle w:val="968"/>
        <w:jc w:val="center"/>
        <w:rPr>
          <w:rFonts w:ascii="宋体" w:hAnsi="宋体"/>
          <w:b/>
          <w:sz w:val="72"/>
        </w:rPr>
      </w:pPr>
      <w:r/>
      <w:bookmarkEnd w:id="240"/>
      <w:r>
        <w:rPr>
          <w:rFonts w:ascii="宋体" w:hAnsi="宋体"/>
          <w:b/>
          <w:sz w:val="72"/>
        </w:rPr>
      </w:r>
      <w:r/>
    </w:p>
    <w:p>
      <w:pPr>
        <w:pStyle w:val="968"/>
        <w:jc w:val="center"/>
        <w:rPr>
          <w:rFonts w:ascii="华文中宋" w:hAnsi="华文中宋" w:eastAsia="华文中宋"/>
          <w:b/>
          <w:sz w:val="72"/>
        </w:rPr>
      </w:pPr>
      <w:r>
        <w:rPr>
          <w:rFonts w:hint="eastAsia" w:ascii="微软雅黑" w:hAnsi="微软雅黑" w:eastAsia="微软雅黑"/>
          <w:b/>
          <w:bCs/>
          <w:sz w:val="72"/>
        </w:rPr>
        <w:t xml:space="preserve">单一来源谈判响应文件</w:t>
      </w:r>
      <w:r>
        <w:rPr>
          <w:rFonts w:ascii="华文中宋" w:hAnsi="华文中宋" w:eastAsia="华文中宋"/>
          <w:b/>
          <w:sz w:val="72"/>
        </w:rPr>
      </w:r>
      <w:r/>
    </w:p>
    <w:p>
      <w:pPr>
        <w:pStyle w:val="968"/>
        <w:jc w:val="center"/>
        <w:rPr>
          <w:rFonts w:hint="eastAsia" w:ascii="华文中宋" w:hAnsi="华文中宋" w:eastAsia="华文中宋"/>
          <w:b/>
          <w:sz w:val="36"/>
        </w:rPr>
      </w:pPr>
      <w:r>
        <w:rPr>
          <w:rFonts w:hint="eastAsia" w:ascii="华文中宋" w:hAnsi="华文中宋" w:eastAsia="华文中宋"/>
          <w:b/>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0" w:firstLine="1081"/>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w:t>
      </w:r>
      <w:r>
        <w:rPr>
          <w:rFonts w:hint="eastAsia"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lang w:val="en-US" w:eastAsia="zh-CN"/>
        </w:rPr>
        <w:t xml:space="preserve">供应商</w:t>
      </w:r>
      <w:r>
        <w:rPr>
          <w:rFonts w:hint="eastAsia" w:ascii="华文中宋" w:hAnsi="华文中宋" w:eastAsia="华文中宋"/>
          <w:b/>
          <w:bCs/>
          <w:sz w:val="36"/>
        </w:rPr>
        <w:t xml:space="preserve">全称：</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8"/>
        <w:spacing w:before="57" w:line="360" w:lineRule="auto"/>
        <w:rPr>
          <w:rFonts w:ascii="宋体" w:hAnsi="宋体"/>
          <w:bCs/>
          <w:sz w:val="24"/>
        </w:rPr>
      </w:pPr>
      <w:r/>
      <w:bookmarkStart w:id="244" w:name="_Hlk44877818"/>
      <w:r>
        <w:rPr>
          <w:rFonts w:ascii="宋体" w:hAnsi="宋体"/>
          <w:bCs/>
          <w:sz w:val="24"/>
        </w:rPr>
      </w:r>
      <w:r/>
    </w:p>
    <w:p>
      <w:pPr>
        <w:pStyle w:val="968"/>
        <w:jc w:val="center"/>
        <w:spacing w:before="57" w:line="360" w:lineRule="auto"/>
        <w:rPr>
          <w:rFonts w:hint="eastAsia" w:ascii="宋体" w:hAnsi="宋体"/>
          <w:b/>
          <w:bCs/>
          <w:sz w:val="32"/>
          <w:szCs w:val="32"/>
        </w:rPr>
      </w:pPr>
      <w:r>
        <w:rPr>
          <w:rFonts w:hint="eastAsia" w:ascii="宋体" w:hAnsi="宋体"/>
          <w:bCs/>
          <w:sz w:val="24"/>
        </w:rPr>
        <w:br w:type="page" w:clear="all"/>
      </w:r>
      <w:bookmarkStart w:id="245" w:name="_Toc10297"/>
      <w:r>
        <w:rPr>
          <w:rFonts w:hint="eastAsia" w:ascii="宋体" w:hAnsi="宋体" w:eastAsia="宋体" w:cs="Times New Roman"/>
          <w:b/>
          <w:bCs/>
          <w:sz w:val="32"/>
          <w:szCs w:val="32"/>
        </w:rPr>
        <w:t xml:space="preserve">单一来源谈判响应文件</w:t>
      </w:r>
      <w:r>
        <w:rPr>
          <w:rFonts w:hint="eastAsia" w:ascii="宋体" w:hAnsi="宋体"/>
          <w:b/>
          <w:bCs/>
          <w:sz w:val="32"/>
          <w:szCs w:val="32"/>
        </w:rPr>
        <w:t xml:space="preserve">的</w:t>
      </w:r>
      <w:r>
        <w:rPr>
          <w:rFonts w:ascii="宋体" w:hAnsi="宋体"/>
          <w:b/>
          <w:bCs/>
          <w:sz w:val="32"/>
          <w:szCs w:val="32"/>
        </w:rPr>
        <w:t xml:space="preserve">组成</w:t>
      </w:r>
      <w:r>
        <w:rPr>
          <w:rFonts w:hint="eastAsia" w:ascii="宋体" w:hAnsi="宋体"/>
          <w:b/>
          <w:bCs/>
          <w:sz w:val="32"/>
          <w:szCs w:val="32"/>
        </w:rPr>
      </w:r>
      <w:r/>
    </w:p>
    <w:p>
      <w:pPr>
        <w:pStyle w:val="968"/>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1.单一来源谈判响应函（格式见附件）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2.报价一览表（格式见附件）</w:t>
      </w:r>
      <w:r>
        <w:rPr>
          <w:rFonts w:hint="eastAsia" w:ascii="宋体" w:hAnsi="宋体"/>
          <w:bCs/>
          <w:sz w:val="24"/>
        </w:rPr>
      </w:r>
      <w:r/>
    </w:p>
    <w:p>
      <w:pPr>
        <w:pStyle w:val="968"/>
        <w:ind w:firstLine="480"/>
        <w:spacing w:before="57" w:line="360" w:lineRule="auto"/>
        <w:rPr>
          <w:rFonts w:hint="eastAsia"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eastAsia="宋体" w:cs="Times New Roman"/>
          <w:bCs/>
          <w:sz w:val="24"/>
          <w:highlight w:val="none"/>
        </w:rPr>
        <w:t xml:space="preserve">投标产品配置及分项报价</w:t>
      </w:r>
      <w:r>
        <w:rPr>
          <w:rFonts w:hint="eastAsia" w:ascii="宋体" w:hAnsi="宋体" w:eastAsia="宋体" w:cs="Times New Roman"/>
          <w:bCs/>
          <w:sz w:val="24"/>
          <w:highlight w:val="none"/>
          <w:lang w:val="en-US" w:eastAsia="zh-CN"/>
        </w:rPr>
        <w:t xml:space="preserve">表</w:t>
      </w:r>
      <w:r>
        <w:rPr>
          <w:rFonts w:hint="eastAsia" w:ascii="宋体" w:hAnsi="宋体"/>
          <w:bCs/>
          <w:sz w:val="24"/>
        </w:rPr>
        <w:t xml:space="preserve">（格式见附件）</w:t>
      </w:r>
      <w:r>
        <w:rPr>
          <w:rFonts w:hint="eastAsia" w:ascii="宋体" w:hAnsi="宋体" w:eastAsia="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4</w:t>
      </w:r>
      <w:r>
        <w:rPr>
          <w:rFonts w:hint="eastAsia" w:ascii="宋体" w:hAnsi="宋体"/>
          <w:bCs/>
          <w:sz w:val="24"/>
        </w:rPr>
        <w:t xml:space="preserve">.项目技术及商务需求响应及偏离表（格式见附件）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rPr>
      </w:r>
      <w:r/>
    </w:p>
    <w:p>
      <w:pPr>
        <w:pStyle w:val="968"/>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8"/>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2025年度审计报告，或202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03</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8"/>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8"/>
        <w:ind w:firstLine="480"/>
        <w:spacing w:before="57" w:line="360" w:lineRule="auto"/>
        <w:rPr>
          <w:rFonts w:hint="eastAsia" w:ascii="宋体" w:hAnsi="宋体" w:cs="宋体"/>
          <w:sz w:val="24"/>
        </w:rPr>
      </w:pPr>
      <w:r>
        <w:rPr>
          <w:rFonts w:hint="eastAsia" w:ascii="宋体" w:hAnsi="宋体"/>
          <w:bCs/>
          <w:sz w:val="24"/>
          <w:lang w:val="en-US" w:eastAsia="zh-CN"/>
        </w:rPr>
        <w:t xml:space="preserve">7</w:t>
      </w:r>
      <w:r>
        <w:rPr>
          <w:rFonts w:hint="eastAsia" w:ascii="宋体" w:hAnsi="宋体"/>
          <w:bCs/>
          <w:sz w:val="24"/>
        </w:rPr>
        <w:t xml:space="preserve">.在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8"/>
        <w:ind w:firstLine="480"/>
        <w:spacing w:before="57" w:line="360" w:lineRule="auto"/>
        <w:rPr>
          <w:rFonts w:ascii="宋体" w:hAnsi="宋体"/>
          <w:bCs/>
          <w:sz w:val="24"/>
          <w:lang w:val="en-US" w:eastAsia="zh-CN"/>
        </w:rPr>
      </w:pPr>
      <w:r>
        <w:rPr>
          <w:rFonts w:hint="eastAsia" w:ascii="宋体" w:hAnsi="宋体"/>
          <w:bCs/>
          <w:sz w:val="24"/>
          <w:lang w:val="en-US" w:eastAsia="zh-CN"/>
        </w:rPr>
        <w:t xml:space="preserve">8.</w:t>
      </w:r>
      <w:r>
        <w:rPr>
          <w:rFonts w:hint="eastAsia" w:ascii="宋体" w:hAnsi="宋体" w:eastAsia="宋体" w:cs="Times New Roman"/>
          <w:bCs/>
          <w:sz w:val="24"/>
          <w:lang w:val="en-US" w:eastAsia="zh-CN"/>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.法人授权书（格式见附件）；</w:t>
      </w:r>
      <w:r>
        <w:rPr>
          <w:rFonts w:hint="eastAsia" w:ascii="宋体" w:hAnsi="宋体"/>
          <w:bCs/>
          <w:sz w:val="24"/>
        </w:rPr>
      </w:r>
      <w:r/>
    </w:p>
    <w:p>
      <w:pPr>
        <w:pStyle w:val="968"/>
        <w:ind w:firstLine="480"/>
        <w:spacing w:before="57" w:line="360" w:lineRule="auto"/>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10.单一来源谈判响应函</w:t>
      </w:r>
      <w:r>
        <w:rPr>
          <w:rFonts w:hint="eastAsia" w:ascii="宋体" w:hAnsi="宋体"/>
          <w:bCs/>
          <w:sz w:val="24"/>
        </w:rPr>
        <w:t xml:space="preserve">（格式见附件）</w:t>
      </w:r>
      <w:r>
        <w:rPr>
          <w:rFonts w:hint="eastAsia" w:ascii="宋体" w:hAnsi="宋体" w:eastAsia="宋体" w:cs="Times New Roman"/>
          <w:bCs/>
          <w:sz w:val="24"/>
          <w:lang w:val="en-US" w:eastAsia="zh-CN"/>
        </w:rPr>
        <w:t xml:space="preserve">。</w:t>
      </w:r>
      <w:r>
        <w:rPr>
          <w:rFonts w:ascii="宋体" w:hAnsi="宋体" w:eastAsia="宋体" w:cs="Times New Roman"/>
          <w:bCs/>
          <w:sz w:val="24"/>
          <w:lang w:val="en-US" w:eastAsia="zh-CN"/>
        </w:rPr>
      </w:r>
      <w:r/>
    </w:p>
    <w:p>
      <w:pPr>
        <w:pStyle w:val="968"/>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8"/>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68"/>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968"/>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rPr>
          <w:rFonts w:hint="eastAsia" w:ascii="宋体" w:hAnsi="宋体" w:eastAsia="宋体" w:cs="宋体"/>
          <w:bCs/>
          <w:sz w:val="24"/>
          <w:szCs w:val="24"/>
        </w:rPr>
      </w:r>
      <w:r/>
    </w:p>
    <w:p>
      <w:pPr>
        <w:pStyle w:val="968"/>
        <w:ind w:firstLine="480"/>
        <w:spacing w:before="57" w:line="360" w:lineRule="auto"/>
        <w:rPr>
          <w:rFonts w:hint="eastAsia" w:ascii="宋体" w:hAnsi="宋体" w:cs="宋体"/>
          <w:bCs/>
          <w:sz w:val="24"/>
        </w:rPr>
      </w:pPr>
      <w:r>
        <w:rPr>
          <w:rFonts w:hint="eastAsia" w:ascii="宋体" w:hAnsi="宋体" w:eastAsia="宋体" w:cs="Times New Roman"/>
          <w:bCs/>
          <w:sz w:val="24"/>
        </w:rPr>
        <w:t xml:space="preserve">2.残疾人福利性单位声明函</w:t>
      </w:r>
      <w:r>
        <w:rPr>
          <w:rFonts w:hint="eastAsia" w:ascii="宋体" w:hAnsi="宋体" w:cs="宋体"/>
          <w:bCs/>
          <w:sz w:val="24"/>
        </w:rPr>
      </w:r>
      <w:r/>
    </w:p>
    <w:p>
      <w:pPr>
        <w:pStyle w:val="968"/>
        <w:jc w:val="both"/>
        <w:spacing w:after="143" w:line="360" w:lineRule="auto"/>
        <w:rPr>
          <w:rFonts w:hint="eastAsia" w:ascii="Times New Roman" w:hAnsi="Times New Roman" w:eastAsia="宋体" w:cs="Times New Roman"/>
          <w:b/>
          <w:bCs/>
          <w:sz w:val="32"/>
          <w:szCs w:val="40"/>
        </w:rPr>
        <w:outlineLvl w:val="1"/>
      </w:pPr>
      <w:r>
        <w:rPr>
          <w:rFonts w:hint="eastAsia" w:ascii="宋体" w:hAnsi="宋体"/>
          <w:bCs/>
          <w:sz w:val="24"/>
        </w:rPr>
        <w:br w:type="page" w:clear="all"/>
      </w:r>
      <w:r>
        <w:rPr>
          <w:rFonts w:hint="eastAsia"/>
          <w:b/>
          <w:bCs/>
          <w:sz w:val="32"/>
          <w:szCs w:val="40"/>
        </w:rPr>
        <w:t xml:space="preserve">附件</w:t>
      </w:r>
      <w:bookmarkEnd w:id="245"/>
      <w:r>
        <w:rPr>
          <w:rFonts w:hint="eastAsia"/>
          <w:b/>
          <w:bCs/>
          <w:sz w:val="32"/>
          <w:szCs w:val="40"/>
          <w:lang w:eastAsia="zh-CN"/>
        </w:rPr>
        <w:t xml:space="preserve">：</w:t>
      </w:r>
      <w:r>
        <w:rPr>
          <w:rFonts w:hint="eastAsia" w:ascii="Times New Roman" w:hAnsi="Times New Roman" w:eastAsia="宋体" w:cs="Times New Roman"/>
          <w:b/>
          <w:bCs/>
          <w:sz w:val="32"/>
          <w:szCs w:val="40"/>
        </w:rPr>
      </w:r>
      <w:r/>
    </w:p>
    <w:p>
      <w:pPr>
        <w:pStyle w:val="968"/>
        <w:jc w:val="center"/>
        <w:spacing w:after="143" w:line="360" w:lineRule="auto"/>
        <w:rPr>
          <w:rFonts w:ascii="宋体" w:hAnsi="宋体"/>
          <w:szCs w:val="32"/>
        </w:rPr>
        <w:outlineLvl w:val="1"/>
      </w:pPr>
      <w:r>
        <w:rPr>
          <w:rFonts w:hint="eastAsia" w:ascii="Times New Roman" w:hAnsi="Times New Roman" w:eastAsia="宋体" w:cs="Times New Roman"/>
          <w:b/>
          <w:bCs/>
          <w:sz w:val="32"/>
          <w:szCs w:val="40"/>
        </w:rPr>
        <w:t xml:space="preserve">单一来源谈判响应函</w:t>
      </w:r>
      <w:r>
        <w:rPr>
          <w:rFonts w:ascii="宋体" w:hAnsi="宋体"/>
          <w:szCs w:val="32"/>
        </w:rPr>
      </w:r>
      <w:r/>
    </w:p>
    <w:p>
      <w:pPr>
        <w:pStyle w:val="96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号采购文件，正式授权_</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_代表我方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，全权处理本次项目单一来源谈判采购的有关事宜。</w:t>
      </w:r>
      <w:r>
        <w:rPr>
          <w:rFonts w:hint="eastAsia" w:ascii="宋体" w:hAnsi="宋体"/>
          <w:sz w:val="24"/>
        </w:rPr>
      </w:r>
      <w:r/>
    </w:p>
    <w:p>
      <w:pPr>
        <w:pStyle w:val="968"/>
        <w:ind w:firstLine="480"/>
        <w:spacing w:before="28" w:line="400" w:lineRule="exact"/>
        <w:rPr>
          <w:rFonts w:ascii="宋体" w:hAnsi="宋体"/>
          <w:sz w:val="24"/>
        </w:rPr>
      </w:pPr>
      <w:r>
        <w:rPr>
          <w:rFonts w:hint="eastAsia" w:ascii="宋体" w:hAnsi="宋体"/>
          <w:sz w:val="24"/>
        </w:rPr>
        <w:t xml:space="preserve">据此函，授权委托人宣布同意如下：</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1.按采购文件规定的各项要求，向买方提供所需货物与服务。</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2.我方已详细审核全部采购文件及其有效补充文件，我方知道必须放弃提出含糊不清或误解问题的权利。</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3.我方同意从规定的单一来源谈判开始时间起遵循本单一来源谈判响应文件，并在规定的单一来源谈判有效期期满之前均具有约束力。</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4.如果在单一来源谈判开始时间后规定的单一来源谈判有效期内撤回单一来源谈判响应文件或成交后拒绝签订合同，我方同意按照政府采购规定承担所有责任。</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5.同意向贵方提供贵方可能另外要求的与单一来源谈判采购有关的任何证据或资料，并保证我方已提供和将要提供的文件是真实的、准确的。</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6.一旦我方成交,我方将根据采购文件的规定，严格履行合同的责任和义务,并保证在采购文件规定的时间完成项目，交付买方验收、使用。</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7.遵守采购文件中要求的收费项目和标准。</w:t>
      </w:r>
      <w:r>
        <w:rPr>
          <w:rFonts w:hint="eastAsia" w:ascii="宋体" w:hAnsi="宋体"/>
          <w:sz w:val="24"/>
        </w:rPr>
      </w:r>
      <w:r/>
    </w:p>
    <w:p>
      <w:pPr>
        <w:pStyle w:val="968"/>
        <w:ind w:firstLine="480"/>
        <w:spacing w:before="57" w:after="143" w:line="400" w:lineRule="exact"/>
        <w:rPr>
          <w:rFonts w:ascii="宋体" w:hAnsi="宋体"/>
          <w:sz w:val="24"/>
        </w:rPr>
      </w:pPr>
      <w:r>
        <w:rPr>
          <w:rFonts w:hint="eastAsia" w:ascii="宋体" w:hAnsi="宋体"/>
          <w:sz w:val="24"/>
        </w:rPr>
        <w:t xml:space="preserve">8.与本次单一来源谈判采购有关的正式通讯地址为：</w:t>
      </w:r>
      <w:r>
        <w:rPr>
          <w:rFonts w:ascii="宋体" w:hAnsi="宋体"/>
          <w:sz w:val="24"/>
        </w:rPr>
      </w:r>
      <w:r/>
    </w:p>
    <w:tbl>
      <w:tblPr>
        <w:tblW w:w="850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2410"/>
        <w:gridCol w:w="1559"/>
        <w:gridCol w:w="2552"/>
      </w:tblGrid>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6521"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供应商账户信息</w:t>
            </w:r>
            <w:r>
              <w:rPr>
                <w:rFonts w:hint="eastAsia" w:ascii="宋体" w:hAnsi="宋体"/>
                <w:sz w:val="24"/>
              </w:rPr>
            </w:r>
            <w:r/>
          </w:p>
        </w:tc>
        <w:tc>
          <w:tcPr>
            <w:gridSpan w:val="3"/>
            <w:tcW w:w="6521" w:type="dxa"/>
            <w:vAlign w:val="center"/>
            <w:textDirection w:val="lrTb"/>
            <w:noWrap w:val="false"/>
          </w:tcPr>
          <w:p>
            <w:pPr>
              <w:pStyle w:val="968"/>
              <w:jc w:val="left"/>
              <w:spacing w:before="57"/>
              <w:rPr>
                <w:rFonts w:ascii="宋体" w:hAnsi="宋体"/>
                <w:sz w:val="24"/>
              </w:rPr>
            </w:pPr>
            <w:r>
              <w:rPr>
                <w:rFonts w:hint="eastAsia" w:ascii="宋体" w:hAnsi="宋体"/>
                <w:sz w:val="24"/>
              </w:rPr>
              <w:t xml:space="preserve">账户名称：</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开户银行：</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账户号码：</w:t>
            </w:r>
            <w:r>
              <w:rPr>
                <w:rFonts w:ascii="宋体" w:hAnsi="宋体"/>
                <w:sz w:val="24"/>
              </w:rPr>
            </w:r>
            <w:r/>
          </w:p>
        </w:tc>
      </w:tr>
    </w:tbl>
    <w:p>
      <w:pPr>
        <w:pStyle w:val="968"/>
        <w:ind w:firstLine="480"/>
        <w:spacing w:before="429" w:line="360" w:lineRule="auto"/>
        <w:rPr>
          <w:rFonts w:ascii="宋体" w:hAnsi="宋体"/>
          <w:sz w:val="24"/>
        </w:rPr>
      </w:pPr>
      <w:r>
        <w:rPr>
          <w:rFonts w:hint="eastAsia" w:ascii="宋体" w:hAnsi="宋体"/>
          <w:sz w:val="24"/>
        </w:rPr>
        <w:t xml:space="preserve">供应商全称（公章）：</w:t>
      </w:r>
      <w:r>
        <w:rPr>
          <w:rFonts w:ascii="宋体" w:hAnsi="宋体"/>
          <w:sz w:val="24"/>
        </w:rPr>
      </w:r>
      <w:r/>
    </w:p>
    <w:p>
      <w:pPr>
        <w:pStyle w:val="968"/>
        <w:ind w:firstLine="480"/>
        <w:rPr>
          <w:rFonts w:hint="eastAsia" w:ascii="宋体" w:hAnsi="宋体"/>
          <w:bCs/>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bCs/>
          <w:sz w:val="24"/>
        </w:rPr>
      </w:r>
      <w:r/>
    </w:p>
    <w:p>
      <w:pPr>
        <w:pStyle w:val="971"/>
        <w:jc w:val="center"/>
        <w:spacing w:before="143" w:after="0" w:line="360" w:lineRule="auto"/>
        <w:rPr>
          <w:rFonts w:hint="eastAsia" w:ascii="宋体" w:hAnsi="宋体" w:eastAsia="宋体" w:cs="Times New Roman"/>
          <w:b/>
        </w:rPr>
      </w:pPr>
      <w:r>
        <w:rPr>
          <w:rFonts w:ascii="宋体" w:hAnsi="宋体"/>
          <w:b w:val="0"/>
          <w:sz w:val="24"/>
        </w:rPr>
        <w:br w:type="page" w:clear="all"/>
      </w:r>
      <w:r>
        <w:rPr>
          <w:rFonts w:hint="eastAsia" w:ascii="宋体" w:hAnsi="宋体" w:eastAsia="宋体" w:cs="Times New Roman"/>
          <w:b/>
        </w:rPr>
        <w:t xml:space="preserve">报价一览表（总价）</w:t>
      </w:r>
      <w:r>
        <w:rPr>
          <w:rFonts w:hint="eastAsia" w:ascii="宋体" w:hAnsi="宋体" w:eastAsia="宋体" w:cs="Times New Roman"/>
          <w:b/>
        </w:rPr>
      </w:r>
      <w:r/>
    </w:p>
    <w:p>
      <w:pPr>
        <w:pStyle w:val="1033"/>
        <w:keepLines w:val="0"/>
        <w:keepNext w:val="0"/>
        <w:widowControl/>
        <w:suppressLineNumbers w:val="0"/>
      </w:pPr>
      <w:r>
        <w:t xml:space="preserve">投标人全称（CA公章）： 供应商名称 </w:t>
      </w:r>
      <w:r/>
    </w:p>
    <w:p>
      <w:pPr>
        <w:pStyle w:val="1033"/>
        <w:keepLines w:val="0"/>
        <w:keepNext w:val="0"/>
        <w:widowControl/>
        <w:suppressLineNumbers w:val="0"/>
      </w:pPr>
      <w:r>
        <w:t xml:space="preserve">项目名称： 项目名称 </w:t>
      </w:r>
      <w:r/>
    </w:p>
    <w:p>
      <w:pPr>
        <w:pStyle w:val="1033"/>
        <w:keepLines w:val="0"/>
        <w:keepNext w:val="0"/>
        <w:widowControl/>
        <w:suppressLineNumbers w:val="0"/>
      </w:pPr>
      <w:r>
        <w:t xml:space="preserve">项目编号： 项目编号 </w:t>
      </w:r>
      <w:r/>
    </w:p>
    <w:p>
      <w:pPr>
        <w:pStyle w:val="968"/>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分包号：分包号</w:t>
      </w:r>
      <w:r>
        <w:rPr>
          <w:rFonts w:ascii="宋体" w:hAnsi="宋体" w:eastAsia="宋体" w:cs="宋体"/>
          <w:sz w:val="24"/>
          <w:szCs w:val="24"/>
          <w:lang w:val="en-US" w:eastAsia="zh-CN" w:bidi="ar-SA"/>
        </w:rPr>
      </w:r>
      <w:r/>
    </w:p>
    <w:p>
      <w:pPr>
        <w:pStyle w:val="968"/>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7303"/>
      </w:tblGrid>
      <w:tr>
        <w:trPr>
          <w:cantSplit/>
          <w:trHeight w:val="840"/>
        </w:trPr>
        <w:tc>
          <w:tcPr>
            <w:tcW w:w="1115"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投标货物名称</w:t>
            </w:r>
            <w:r>
              <w:rPr>
                <w:rFonts w:ascii="宋体" w:hAnsi="宋体" w:eastAsia="宋体"/>
                <w:b w:val="0"/>
                <w:bCs/>
                <w:sz w:val="24"/>
                <w:lang w:val="en-US" w:eastAsia="zh-CN"/>
              </w:rPr>
            </w:r>
            <w:r/>
          </w:p>
        </w:tc>
        <w:tc>
          <w:tcPr>
            <w:tcW w:w="3884"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总价（小写）</w:t>
            </w:r>
            <w:r>
              <w:rPr>
                <w:rFonts w:ascii="宋体" w:hAnsi="宋体" w:eastAsia="宋体"/>
                <w:b w:val="0"/>
                <w:bCs/>
                <w:sz w:val="24"/>
                <w:lang w:val="en-US" w:eastAsia="zh-CN"/>
              </w:rPr>
            </w:r>
            <w:r/>
          </w:p>
        </w:tc>
      </w:tr>
      <w:tr>
        <w:trPr>
          <w:cantSplit/>
          <w:trHeight w:val="1016"/>
        </w:trPr>
        <w:tc>
          <w:tcPr>
            <w:tcW w:w="1115" w:type="dxa"/>
            <w:vAlign w:val="center"/>
            <w:textDirection w:val="lrTb"/>
            <w:noWrap w:val="false"/>
          </w:tcPr>
          <w:p>
            <w:pPr>
              <w:pStyle w:val="968"/>
              <w:jc w:val="center"/>
              <w:spacing w:line="560" w:lineRule="exact"/>
              <w:rPr>
                <w:rFonts w:ascii="宋体" w:hAnsi="宋体" w:eastAsia="宋体"/>
                <w:sz w:val="24"/>
                <w:lang w:val="en-US" w:eastAsia="zh-CN"/>
              </w:rPr>
            </w:pPr>
            <w:r>
              <w:rPr>
                <w:rFonts w:hint="eastAsia" w:ascii="宋体" w:hAnsi="宋体"/>
                <w:sz w:val="24"/>
                <w:lang w:val="en-US" w:eastAsia="zh-CN"/>
              </w:rPr>
              <w:t xml:space="preserve">投标产品名称</w:t>
            </w:r>
            <w:r>
              <w:rPr>
                <w:rFonts w:ascii="宋体" w:hAnsi="宋体" w:eastAsia="宋体"/>
                <w:sz w:val="24"/>
                <w:lang w:val="en-US" w:eastAsia="zh-CN"/>
              </w:rPr>
            </w:r>
            <w:r/>
          </w:p>
        </w:tc>
        <w:tc>
          <w:tcPr>
            <w:tcW w:w="3884" w:type="dxa"/>
            <w:vAlign w:val="center"/>
            <w:textDirection w:val="lrTb"/>
            <w:noWrap w:val="false"/>
          </w:tcPr>
          <w:p>
            <w:pPr>
              <w:pStyle w:val="968"/>
              <w:jc w:val="left"/>
              <w:spacing w:line="560" w:lineRule="exact"/>
              <w:rPr>
                <w:rFonts w:ascii="宋体" w:hAnsi="宋体" w:eastAsia="宋体"/>
                <w:sz w:val="24"/>
                <w:lang w:val="en-US" w:eastAsia="zh-CN"/>
              </w:rPr>
            </w:pPr>
            <w:r>
              <w:rPr>
                <w:rFonts w:hint="eastAsia" w:ascii="宋体" w:hAnsi="宋体"/>
                <w:sz w:val="24"/>
                <w:u w:val="single"/>
                <w:lang w:val="en-US" w:eastAsia="zh-CN"/>
              </w:rPr>
              <w:t xml:space="preserve">                </w:t>
            </w:r>
            <w:r>
              <w:rPr>
                <w:rFonts w:hint="eastAsia" w:ascii="宋体" w:hAnsi="宋体"/>
                <w:sz w:val="24"/>
                <w:u w:val="none"/>
                <w:lang w:val="en-US" w:eastAsia="zh-CN"/>
              </w:rPr>
              <w:t xml:space="preserve">元</w:t>
            </w:r>
            <w:r>
              <w:rPr>
                <w:rFonts w:ascii="宋体" w:hAnsi="宋体" w:eastAsia="宋体"/>
                <w:sz w:val="24"/>
                <w:lang w:val="en-US" w:eastAsia="zh-CN"/>
              </w:rPr>
            </w:r>
            <w:r/>
          </w:p>
        </w:tc>
      </w:tr>
    </w:tbl>
    <w:p>
      <w:pPr>
        <w:pStyle w:val="968"/>
        <w:spacing w:line="360" w:lineRule="auto"/>
        <w:rPr>
          <w:rFonts w:ascii="宋体" w:hAnsi="宋体"/>
          <w:b/>
          <w:sz w:val="24"/>
        </w:rPr>
      </w:pPr>
      <w:r>
        <w:rPr>
          <w:rFonts w:ascii="宋体" w:hAnsi="宋体"/>
          <w:b/>
          <w:sz w:val="24"/>
        </w:rPr>
      </w:r>
      <w:r/>
    </w:p>
    <w:p>
      <w:pPr>
        <w:pStyle w:val="968"/>
        <w:jc w:val="right"/>
        <w:spacing w:line="360" w:lineRule="auto"/>
        <w:rPr>
          <w:rFonts w:hint="eastAsia" w:ascii="宋体" w:hAnsi="宋体"/>
          <w:sz w:val="24"/>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rFonts w:hint="eastAsia" w:ascii="宋体" w:hAnsi="宋体"/>
          <w:sz w:val="24"/>
        </w:rPr>
      </w:r>
      <w:r/>
    </w:p>
    <w:p>
      <w:pPr>
        <w:pStyle w:val="968"/>
        <w:spacing w:line="720" w:lineRule="auto"/>
        <w:rPr>
          <w:rFonts w:ascii="宋体" w:hAnsi="宋体"/>
          <w:b/>
          <w:sz w:val="24"/>
        </w:rPr>
      </w:pPr>
      <w:r>
        <w:rPr>
          <w:rFonts w:ascii="宋体" w:hAnsi="宋体"/>
          <w:b/>
          <w:sz w:val="24"/>
        </w:rPr>
      </w:r>
      <w:r/>
    </w:p>
    <w:p>
      <w:pPr>
        <w:pStyle w:val="968"/>
      </w:pPr>
      <w:r/>
      <w:bookmarkStart w:id="246" w:name="_Hlk47431668"/>
      <w:r/>
      <w:bookmarkStart w:id="247" w:name="_Toc12708987"/>
      <w:r/>
      <w:bookmarkStart w:id="248" w:name="_Toc12887279"/>
      <w:r/>
      <w:bookmarkStart w:id="249" w:name="_Toc9363441"/>
      <w:r/>
      <w:bookmarkStart w:id="250" w:name="_Toc8485127"/>
      <w:r/>
      <w:r/>
    </w:p>
    <w:p>
      <w:pPr>
        <w:pStyle w:val="971"/>
        <w:jc w:val="center"/>
        <w:spacing w:before="143" w:after="0" w:line="360" w:lineRule="auto"/>
        <w:rPr>
          <w:rFonts w:ascii="宋体" w:hAnsi="宋体" w:cs="宋体"/>
          <w:iCs/>
          <w:sz w:val="24"/>
        </w:rPr>
      </w:pPr>
      <w:r>
        <w:br w:type="page" w:clear="all"/>
      </w:r>
      <w:bookmarkEnd w:id="246"/>
      <w:r/>
      <w:bookmarkStart w:id="251" w:name="_Hlk47437482"/>
      <w:r/>
      <w:bookmarkStart w:id="252" w:name="_Toc47453320"/>
      <w:r/>
      <w:bookmarkStart w:id="253" w:name="_Toc8485132"/>
      <w:r/>
      <w:bookmarkStart w:id="254" w:name="_Toc12708992"/>
      <w:r/>
      <w:bookmarkStart w:id="255" w:name="_Toc9363446"/>
      <w:r/>
      <w:bookmarkStart w:id="256" w:name="_Toc47453323"/>
      <w:r/>
      <w:bookmarkStart w:id="257" w:name="_Toc12887284"/>
      <w:r>
        <w:rPr>
          <w:rFonts w:hint="eastAsia" w:ascii="宋体" w:hAnsi="宋体"/>
        </w:rPr>
        <w:t xml:space="preserve">投标产品配置及分项报价表</w:t>
      </w:r>
      <w:r>
        <w:rPr>
          <w:rFonts w:ascii="宋体" w:hAnsi="宋体" w:cs="宋体"/>
          <w:iCs/>
          <w:sz w:val="24"/>
        </w:rPr>
      </w:r>
      <w:r/>
    </w:p>
    <w:p>
      <w:pPr>
        <w:pStyle w:val="1011"/>
        <w:spacing w:line="360" w:lineRule="auto"/>
        <w:rPr>
          <w:rFonts w:ascii="宋体" w:hAnsi="宋体"/>
          <w:b/>
          <w:szCs w:val="24"/>
        </w:rPr>
      </w:pP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8"/>
              <w:jc w:val="center"/>
              <w:spacing w:line="360" w:lineRule="auto"/>
              <w:rPr>
                <w:rFonts w:ascii="宋体" w:hAnsi="宋体"/>
                <w:b/>
                <w:sz w:val="22"/>
                <w:szCs w:val="22"/>
              </w:rPr>
            </w:pPr>
            <w:r/>
            <w:bookmarkStart w:id="258"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8"/>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8"/>
              <w:jc w:val="center"/>
              <w:spacing w:line="360" w:lineRule="auto"/>
              <w:rPr>
                <w:rFonts w:ascii="宋体" w:hAnsi="宋体"/>
                <w:b/>
                <w:sz w:val="24"/>
              </w:rPr>
            </w:pPr>
            <w:r/>
            <w:bookmarkEnd w:id="258"/>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8"/>
              <w:spacing w:line="360" w:lineRule="auto"/>
              <w:rPr>
                <w:rFonts w:hint="eastAsia" w:ascii="宋体" w:hAnsi="宋体"/>
                <w:b/>
                <w:sz w:val="24"/>
              </w:rPr>
            </w:pPr>
            <w:r>
              <w:rPr>
                <w:rFonts w:hint="eastAsia" w:ascii="宋体" w:hAnsi="宋体"/>
                <w:b/>
                <w:sz w:val="24"/>
              </w:rPr>
            </w:r>
            <w:r/>
          </w:p>
        </w:tc>
      </w:tr>
    </w:tbl>
    <w:p>
      <w:pPr>
        <w:pStyle w:val="968"/>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68"/>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68"/>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68"/>
        <w:jc w:val="both"/>
        <w:rPr>
          <w:rFonts w:hint="eastAsia" w:ascii="宋体" w:hAnsi="宋体" w:eastAsia="宋体" w:cs="Times New Roman"/>
          <w:sz w:val="24"/>
        </w:rPr>
      </w:pPr>
      <w:r>
        <w:rPr>
          <w:rFonts w:hint="eastAsia" w:ascii="宋体" w:hAnsi="宋体" w:eastAsia="宋体" w:cs="宋体"/>
          <w:sz w:val="24"/>
        </w:rPr>
        <w:t xml:space="preserve">3、</w:t>
      </w:r>
      <w:bookmarkStart w:id="259" w:name="_Hlk87459647"/>
      <w:r/>
      <w:bookmarkStart w:id="260" w:name="_Hlk87460113"/>
      <w:r>
        <w:rPr>
          <w:rFonts w:hint="eastAsia" w:ascii="宋体" w:hAnsi="宋体" w:eastAsia="宋体" w:cs="宋体"/>
          <w:sz w:val="24"/>
        </w:rPr>
        <w:t xml:space="preserve">本表中的“产品、服务名称”如为货物的，需在“产品制造商”中列明“所投货物制造商的全称</w:t>
      </w:r>
      <w:bookmarkEnd w:id="259"/>
      <w:r/>
      <w:bookmarkEnd w:id="260"/>
      <w:r>
        <w:rPr>
          <w:rFonts w:hint="eastAsia" w:ascii="宋体" w:hAnsi="宋体" w:eastAsia="宋体" w:cs="宋体"/>
          <w:sz w:val="24"/>
        </w:rPr>
        <w:t xml:space="preserve">”，涉及小型/微型、国产/进口等享受政府采购扶持政策的项目，需在备注中分别明确注明；</w:t>
      </w:r>
      <w:r>
        <w:rPr>
          <w:rFonts w:hint="eastAsia" w:ascii="宋体" w:hAnsi="宋体" w:eastAsia="宋体" w:cs="Times New Roman"/>
          <w:sz w:val="24"/>
        </w:rPr>
      </w:r>
      <w:r/>
    </w:p>
    <w:p>
      <w:pPr>
        <w:pStyle w:val="968"/>
        <w:jc w:val="center"/>
        <w:rPr>
          <w:rFonts w:hint="eastAsia"/>
          <w:b/>
          <w:bCs/>
          <w:sz w:val="32"/>
          <w:szCs w:val="40"/>
        </w:rPr>
      </w:pPr>
      <w:r>
        <w:br w:type="page" w:clear="all"/>
      </w:r>
      <w:r>
        <w:rPr>
          <w:rFonts w:hint="eastAsia" w:ascii="Times New Roman" w:hAnsi="Times New Roman" w:eastAsia="宋体" w:cs="Times New Roman"/>
          <w:b/>
          <w:bCs/>
          <w:sz w:val="32"/>
          <w:szCs w:val="40"/>
        </w:rPr>
        <w:t xml:space="preserve">项目技术及商务需求响应及偏离表</w:t>
      </w:r>
      <w:bookmarkEnd w:id="251"/>
      <w:r/>
      <w:bookmarkEnd w:id="253"/>
      <w:r/>
      <w:bookmarkEnd w:id="254"/>
      <w:r/>
      <w:bookmarkEnd w:id="255"/>
      <w:r/>
      <w:bookmarkEnd w:id="256"/>
      <w:r/>
      <w:bookmarkEnd w:id="257"/>
      <w:r>
        <w:rPr>
          <w:rFonts w:hint="eastAsia"/>
          <w:b/>
          <w:bCs/>
          <w:sz w:val="32"/>
          <w:szCs w:val="4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969"/>
        <w:gridCol w:w="2701"/>
        <w:gridCol w:w="1395"/>
        <w:gridCol w:w="1205"/>
      </w:tblGrid>
      <w:tr>
        <w:trPr>
          <w:cantSplit/>
        </w:trPr>
        <w:tc>
          <w:tcPr>
            <w:tcW w:w="786" w:type="dxa"/>
            <w:vAlign w:val="center"/>
            <w:textDirection w:val="lrTb"/>
            <w:noWrap w:val="false"/>
          </w:tcPr>
          <w:p>
            <w:pPr>
              <w:pStyle w:val="968"/>
              <w:jc w:val="center"/>
              <w:spacing w:line="400" w:lineRule="exact"/>
              <w:rPr>
                <w:rFonts w:ascii="宋体" w:hAnsi="宋体"/>
                <w:b/>
                <w:sz w:val="24"/>
              </w:rPr>
            </w:pPr>
            <w:r/>
            <w:bookmarkStart w:id="261" w:name="_Hlk13224796"/>
            <w:r>
              <w:rPr>
                <w:rFonts w:hint="eastAsia" w:ascii="宋体" w:hAnsi="宋体"/>
                <w:b/>
                <w:sz w:val="24"/>
              </w:rPr>
              <w:t xml:space="preserve">序号</w:t>
            </w:r>
            <w:r>
              <w:rPr>
                <w:rFonts w:ascii="宋体" w:hAnsi="宋体"/>
                <w:b/>
                <w:sz w:val="24"/>
              </w:rPr>
            </w:r>
            <w:r/>
          </w:p>
        </w:tc>
        <w:tc>
          <w:tcPr>
            <w:tcW w:w="2969"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采购文件要求</w:t>
            </w:r>
            <w:r>
              <w:rPr>
                <w:rFonts w:ascii="宋体" w:hAnsi="宋体"/>
                <w:b/>
                <w:sz w:val="24"/>
              </w:rPr>
            </w:r>
            <w:r/>
          </w:p>
        </w:tc>
        <w:tc>
          <w:tcPr>
            <w:tcW w:w="2701"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供应商响应情况</w:t>
            </w:r>
            <w:r>
              <w:rPr>
                <w:rFonts w:ascii="宋体" w:hAnsi="宋体"/>
                <w:b/>
                <w:sz w:val="24"/>
              </w:rPr>
            </w:r>
            <w:r/>
          </w:p>
          <w:p>
            <w:pPr>
              <w:pStyle w:val="968"/>
              <w:jc w:val="center"/>
              <w:spacing w:line="400" w:lineRule="exact"/>
              <w:rPr>
                <w:rFonts w:ascii="宋体" w:hAnsi="宋体"/>
                <w:b/>
                <w:sz w:val="24"/>
              </w:rPr>
            </w:pPr>
            <w:r>
              <w:rPr>
                <w:rFonts w:hint="eastAsia" w:ascii="宋体" w:hAnsi="宋体"/>
                <w:b/>
                <w:sz w:val="24"/>
              </w:rPr>
              <w:t xml:space="preserve">及承诺说明</w:t>
            </w:r>
            <w:r>
              <w:rPr>
                <w:rFonts w:ascii="宋体" w:hAnsi="宋体"/>
                <w:b/>
                <w:sz w:val="24"/>
              </w:rPr>
            </w:r>
            <w:r/>
          </w:p>
        </w:tc>
        <w:tc>
          <w:tcPr>
            <w:tcW w:w="1395" w:type="dxa"/>
            <w:vAlign w:val="center"/>
            <w:textDirection w:val="lrTb"/>
            <w:noWrap w:val="false"/>
          </w:tcPr>
          <w:p>
            <w:pPr>
              <w:pStyle w:val="968"/>
              <w:jc w:val="center"/>
              <w:rPr>
                <w:rFonts w:ascii="宋体" w:hAnsi="宋体"/>
                <w:b/>
                <w:sz w:val="22"/>
                <w:szCs w:val="22"/>
              </w:rPr>
            </w:pPr>
            <w:r>
              <w:rPr>
                <w:rFonts w:hint="eastAsia" w:ascii="宋体" w:hAnsi="宋体"/>
                <w:b/>
                <w:sz w:val="22"/>
                <w:szCs w:val="22"/>
              </w:rPr>
              <w:t xml:space="preserve">符合/正偏离/负偏离</w:t>
            </w:r>
            <w:r>
              <w:rPr>
                <w:rFonts w:ascii="宋体" w:hAnsi="宋体"/>
                <w:b/>
                <w:sz w:val="22"/>
                <w:szCs w:val="22"/>
              </w:rPr>
            </w:r>
            <w:r/>
          </w:p>
        </w:tc>
        <w:tc>
          <w:tcPr>
            <w:tcW w:w="1205"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bl>
    <w:p>
      <w:pPr>
        <w:pStyle w:val="968"/>
        <w:jc w:val="left"/>
        <w:spacing w:line="300" w:lineRule="auto"/>
        <w:rPr>
          <w:rFonts w:hint="eastAsia" w:ascii="宋体" w:hAnsi="宋体"/>
          <w:b/>
          <w:sz w:val="24"/>
        </w:rPr>
      </w:pPr>
      <w:r>
        <w:rPr>
          <w:rFonts w:hint="eastAsia" w:ascii="宋体" w:hAnsi="宋体"/>
          <w:b/>
          <w:sz w:val="24"/>
        </w:rPr>
      </w:r>
      <w:r/>
    </w:p>
    <w:p>
      <w:pPr>
        <w:pStyle w:val="968"/>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68"/>
        <w:jc w:val="left"/>
        <w:spacing w:line="360" w:lineRule="auto"/>
        <w:rPr>
          <w:rFonts w:ascii="宋体" w:hAnsi="宋体"/>
          <w:sz w:val="24"/>
        </w:rPr>
      </w:pPr>
      <w:r/>
      <w:bookmarkEnd w:id="252"/>
      <w:r/>
      <w:bookmarkEnd w:id="261"/>
      <w:r>
        <w:rPr>
          <w:rFonts w:hint="eastAsia" w:ascii="宋体" w:hAnsi="宋体"/>
          <w:sz w:val="24"/>
        </w:rPr>
        <w:t xml:space="preserve">1、按照本采购文件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逐项填列，如需提供相应证明材料的，应在“备注”栏注明证明材料在响应文件中的页码位置；</w:t>
      </w:r>
      <w:r>
        <w:rPr>
          <w:rFonts w:ascii="宋体" w:hAnsi="宋体"/>
          <w:sz w:val="24"/>
        </w:rPr>
      </w:r>
      <w:r/>
    </w:p>
    <w:p>
      <w:pPr>
        <w:pStyle w:val="968"/>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r>
        <w:rPr>
          <w:rFonts w:hint="eastAsia" w:ascii="宋体" w:hAnsi="宋体"/>
          <w:sz w:val="24"/>
        </w:rPr>
        <w:t xml:space="preserve">除本表中明确列出的负偏离项外，视为供应商响应本协商文件的其他所有要求；</w:t>
      </w:r>
      <w:r>
        <w:rPr>
          <w:rFonts w:ascii="宋体" w:hAnsi="宋体"/>
          <w:bCs/>
          <w:sz w:val="24"/>
        </w:rPr>
      </w:r>
      <w:r/>
    </w:p>
    <w:p>
      <w:pPr>
        <w:pStyle w:val="968"/>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、如有参与多个分包的，请各供应商按所响应的分包分别列表。</w:t>
      </w:r>
      <w:r>
        <w:rPr>
          <w:rFonts w:ascii="宋体" w:hAnsi="宋体"/>
          <w:bCs/>
          <w:sz w:val="24"/>
        </w:rPr>
      </w:r>
      <w:r/>
    </w:p>
    <w:p>
      <w:pPr>
        <w:pStyle w:val="968"/>
        <w:jc w:val="center"/>
        <w:spacing w:after="143" w:line="360" w:lineRule="auto"/>
        <w:rPr>
          <w:rFonts w:hint="eastAsia" w:ascii="Times New Roman" w:hAnsi="Times New Roman" w:eastAsia="宋体" w:cs="Times New Roman"/>
          <w:b/>
          <w:bCs/>
          <w:sz w:val="32"/>
          <w:szCs w:val="40"/>
        </w:rPr>
        <w:outlineLvl w:val="1"/>
      </w:pPr>
      <w:r/>
      <w:bookmarkEnd w:id="241"/>
      <w:r/>
      <w:bookmarkEnd w:id="242"/>
      <w:r/>
      <w:bookmarkEnd w:id="243"/>
      <w:r/>
      <w:bookmarkEnd w:id="247"/>
      <w:r/>
      <w:bookmarkEnd w:id="248"/>
      <w:r/>
      <w:bookmarkEnd w:id="249"/>
      <w:r/>
      <w:bookmarkEnd w:id="250"/>
      <w:r/>
      <w:bookmarkStart w:id="262" w:name="_Hlk87459952"/>
      <w:r/>
      <w:bookmarkStart w:id="263" w:name="_Toc120614284"/>
      <w:r>
        <w:rPr>
          <w:rFonts w:hint="eastAsia" w:ascii="Times New Roman" w:hAnsi="Times New Roman" w:eastAsia="宋体" w:cs="Times New Roman"/>
          <w:b/>
          <w:bCs/>
          <w:sz w:val="32"/>
          <w:szCs w:val="40"/>
        </w:rPr>
        <w:br w:type="page" w:clear="all"/>
      </w:r>
      <w:r>
        <w:rPr>
          <w:rFonts w:hint="eastAsia" w:ascii="Times New Roman" w:hAnsi="Times New Roman" w:eastAsia="宋体" w:cs="Times New Roman"/>
          <w:b/>
          <w:bCs/>
          <w:sz w:val="32"/>
          <w:szCs w:val="40"/>
        </w:rPr>
        <w:t xml:space="preserve">具备履行合同所必需的设备和专业技术能力的书面声明</w:t>
      </w:r>
      <w:r>
        <w:rPr>
          <w:rFonts w:hint="eastAsia" w:ascii="Times New Roman" w:hAnsi="Times New Roman" w:eastAsia="宋体" w:cs="Times New Roman"/>
          <w:b/>
          <w:bCs/>
          <w:sz w:val="32"/>
          <w:szCs w:val="40"/>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主要设备有：</w:t>
      </w:r>
      <w:bookmarkStart w:id="264" w:name="_Hlk14868056"/>
      <w:r>
        <w:rPr>
          <w:rFonts w:hint="eastAsia" w:ascii="宋体" w:hAnsi="宋体"/>
          <w:bCs/>
          <w:sz w:val="24"/>
        </w:rPr>
        <w:t xml:space="preserve">******</w:t>
      </w:r>
      <w:bookmarkEnd w:id="264"/>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left"/>
        <w:widowControl/>
        <w:rPr>
          <w:rFonts w:hint="eastAsia" w:ascii="宋体" w:hAnsi="宋体"/>
          <w:bCs/>
          <w:sz w:val="24"/>
        </w:rPr>
      </w:pPr>
      <w:r>
        <w:rPr>
          <w:rFonts w:hint="eastAsia" w:ascii="宋体" w:hAnsi="宋体"/>
          <w:bCs/>
          <w:sz w:val="24"/>
        </w:rPr>
      </w:r>
      <w:r/>
    </w:p>
    <w:p>
      <w:pPr>
        <w:pStyle w:val="968"/>
        <w:spacing w:line="360" w:lineRule="auto"/>
        <w:rPr>
          <w:rFonts w:hint="eastAsia"/>
          <w:sz w:val="24"/>
        </w:rPr>
      </w:pPr>
      <w:r>
        <w:rPr>
          <w:rFonts w:hint="eastAsia"/>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参加本次政府采购活动前3年内在经营活动中没有重大违法记录的书面声明</w:t>
      </w:r>
      <w:r>
        <w:rPr>
          <w:rFonts w:hint="eastAsia" w:ascii="Times New Roman" w:hAnsi="Times New Roman" w:eastAsia="宋体" w:cs="Times New Roman"/>
          <w:b/>
          <w:bCs/>
          <w:sz w:val="32"/>
          <w:szCs w:val="40"/>
        </w:rPr>
      </w:r>
      <w:r/>
    </w:p>
    <w:p>
      <w:pPr>
        <w:pStyle w:val="968"/>
        <w:ind w:firstLine="480"/>
        <w:spacing w:before="57" w:line="480" w:lineRule="auto"/>
        <w:rPr>
          <w:rFonts w:ascii="宋体" w:hAnsi="宋体"/>
          <w:bCs/>
          <w:sz w:val="24"/>
        </w:rPr>
      </w:pPr>
      <w:r>
        <w:rPr>
          <w:rFonts w:ascii="宋体" w:hAnsi="宋体"/>
          <w:bCs/>
          <w:sz w:val="24"/>
        </w:rPr>
      </w:r>
      <w:r/>
    </w:p>
    <w:p>
      <w:pPr>
        <w:pStyle w:val="968"/>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bCs/>
          <w:sz w:val="24"/>
        </w:rPr>
        <w:br w:type="page" w:clear="all"/>
      </w:r>
      <w:bookmarkEnd w:id="262"/>
      <w:r>
        <w:rPr>
          <w:rFonts w:hint="eastAsia" w:ascii="Times New Roman" w:hAnsi="Times New Roman" w:eastAsia="宋体" w:cs="Times New Roman"/>
          <w:b/>
          <w:bCs/>
          <w:sz w:val="32"/>
          <w:szCs w:val="40"/>
        </w:rPr>
        <w:t xml:space="preserve">法人授权书</w:t>
      </w:r>
      <w:r>
        <w:rPr>
          <w:rFonts w:hint="eastAsia" w:ascii="Times New Roman" w:hAnsi="Times New Roman" w:eastAsia="宋体" w:cs="Times New Roman"/>
          <w:b/>
          <w:bCs/>
          <w:sz w:val="32"/>
          <w:szCs w:val="40"/>
        </w:rPr>
      </w:r>
      <w:r/>
    </w:p>
    <w:p>
      <w:pPr>
        <w:pStyle w:val="1077"/>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65" w:name="_Hlk109904818"/>
      <w:r/>
      <w:bookmarkStart w:id="266" w:name="_Hlk109904959"/>
      <w:r>
        <w:rPr>
          <w:rFonts w:hint="eastAsia" w:ascii="宋体" w:hAnsi="宋体"/>
          <w:u w:val="none"/>
        </w:rPr>
        <w:t xml:space="preserve">_</w:t>
      </w:r>
      <w:bookmarkStart w:id="26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65"/>
      <w:r/>
      <w:bookmarkEnd w:id="267"/>
      <w:r>
        <w:rPr>
          <w:rFonts w:hint="eastAsia" w:ascii="宋体" w:hAnsi="宋体"/>
        </w:rPr>
        <w:t xml:space="preserve">_</w:t>
      </w:r>
      <w:bookmarkEnd w:id="266"/>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7"/>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7"/>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7"/>
        <w:ind w:firstLine="482"/>
        <w:spacing w:before="85" w:line="480" w:lineRule="auto"/>
        <w:tabs>
          <w:tab w:val="left" w:pos="360" w:leader="none"/>
        </w:tabs>
        <w:rPr>
          <w:rFonts w:hint="eastAsia" w:ascii="黑体" w:hAnsi="黑体" w:eastAsia="黑体"/>
          <w:b/>
          <w:sz w:val="32"/>
          <w:szCs w:val="32"/>
          <w:u w:val="none"/>
        </w:rPr>
      </w:pPr>
      <w:r/>
      <w:bookmarkStart w:id="268"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77"/>
        <w:spacing w:before="85"/>
        <w:tabs>
          <w:tab w:val="left" w:pos="360" w:leader="none"/>
        </w:tabs>
        <w:rPr>
          <w:rFonts w:ascii="宋体" w:hAnsi="宋体"/>
        </w:rPr>
      </w:pPr>
      <w:r>
        <w:rPr>
          <w:rFonts w:ascii="宋体" w:hAnsi="宋体"/>
        </w:rPr>
      </w:r>
      <w:r/>
    </w:p>
    <w:p>
      <w:pPr>
        <w:pStyle w:val="1077"/>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7"/>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69" w:name="_Hlt26955070"/>
      <w:r/>
      <w:bookmarkEnd w:id="269"/>
      <w:r/>
      <w:bookmarkStart w:id="270" w:name="_格式3__银行出具的资信证明"/>
      <w:r/>
      <w:bookmarkEnd w:id="270"/>
      <w:r/>
      <w:bookmarkStart w:id="271" w:name="_Hlt26671380"/>
      <w:r/>
      <w:bookmarkEnd w:id="271"/>
      <w:r>
        <w:rPr>
          <w:rFonts w:hint="eastAsia" w:ascii="宋体" w:hAnsi="宋体"/>
          <w:u w:val="none"/>
        </w:rPr>
        <w:t xml:space="preserve">   年   月   日</w:t>
      </w:r>
      <w:r>
        <w:rPr>
          <w:rFonts w:hint="eastAsia" w:ascii="宋体" w:hAnsi="宋体"/>
          <w:u w:val="none"/>
        </w:rPr>
      </w:r>
      <w:r/>
    </w:p>
    <w:p>
      <w:pPr>
        <w:pStyle w:val="968"/>
        <w:jc w:val="left"/>
        <w:widowControl/>
        <w:rPr>
          <w:rFonts w:hint="eastAsia" w:ascii="黑体" w:hAnsi="黑体" w:eastAsia="黑体"/>
          <w:b/>
          <w:sz w:val="32"/>
          <w:szCs w:val="32"/>
        </w:rPr>
      </w:pPr>
      <w:r/>
      <w:bookmarkEnd w:id="268"/>
      <w:r>
        <w:rPr>
          <w:rFonts w:hint="eastAsia" w:ascii="黑体" w:hAnsi="黑体" w:eastAsia="黑体"/>
          <w:b/>
          <w:sz w:val="32"/>
          <w:szCs w:val="32"/>
        </w:rPr>
      </w:r>
      <w:r/>
    </w:p>
    <w:p>
      <w:pPr>
        <w:pStyle w:val="968"/>
        <w:jc w:val="left"/>
        <w:spacing w:line="360" w:lineRule="auto"/>
        <w:rPr>
          <w:rFonts w:ascii="宋体" w:hAnsi="宋体"/>
          <w:sz w:val="24"/>
        </w:rPr>
      </w:pPr>
      <w:r/>
      <w:bookmarkEnd w:id="263"/>
      <w:r/>
      <w:bookmarkStart w:id="272" w:name="_Toc12708995"/>
      <w:r/>
      <w:bookmarkStart w:id="273" w:name="_Toc8485135"/>
      <w:r/>
      <w:bookmarkStart w:id="274" w:name="_Toc12887286"/>
      <w:r/>
      <w:bookmarkStart w:id="275" w:name="_Toc9363449"/>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1077"/>
        <w:tabs>
          <w:tab w:val="left" w:pos="360" w:leader="none"/>
        </w:tabs>
        <w:rPr>
          <w:b/>
          <w:iCs/>
          <w:u w:val="none"/>
        </w:rPr>
      </w:pPr>
      <w:r>
        <w:rPr>
          <w:b/>
          <w:iCs/>
          <w:u w:val="none"/>
        </w:rPr>
      </w:r>
      <w:r/>
    </w:p>
    <w:p>
      <w:pPr>
        <w:pStyle w:val="968"/>
        <w:jc w:val="center"/>
        <w:spacing w:after="143" w:line="360" w:lineRule="auto"/>
        <w:rPr>
          <w:rFonts w:hint="eastAsia"/>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hint="eastAsia" w:ascii="宋体" w:hAnsi="宋体" w:cs="宋体"/>
                <w:sz w:val="24"/>
              </w:rPr>
              <w:t xml:space="preserve">（须逐条列出本招标文件“第四章 </w:t>
            </w:r>
            <w:r>
              <w:rPr>
                <w:rFonts w:hint="eastAsia" w:ascii="宋体" w:hAnsi="宋体"/>
                <w:b/>
                <w:sz w:val="24"/>
              </w:rPr>
              <w:t xml:space="preserve">★</w:t>
            </w:r>
            <w:r>
              <w:rPr>
                <w:rFonts w:hint="eastAsia" w:ascii="宋体" w:hAnsi="宋体" w:cs="宋体"/>
                <w:sz w:val="24"/>
              </w:rPr>
              <w:t xml:space="preserve">项目需求”</w:t>
            </w:r>
            <w:r>
              <w:rPr>
                <w:rFonts w:hint="eastAsia" w:ascii="宋体" w:hAnsi="宋体" w:cs="宋体"/>
                <w:sz w:val="24"/>
                <w:lang w:val="en-US" w:eastAsia="zh-CN"/>
              </w:rPr>
              <w:t xml:space="preserve">所有内容即</w:t>
            </w:r>
            <w:r>
              <w:rPr>
                <w:rFonts w:hint="eastAsia" w:ascii="宋体" w:hAnsi="宋体" w:cs="宋体"/>
                <w:sz w:val="24"/>
              </w:rPr>
              <w:t xml:space="preserve">实质性要求，如有任何一项未按要求响应，则视为无效投标；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bl>
    <w:p>
      <w:pPr>
        <w:pStyle w:val="968"/>
        <w:spacing w:line="360" w:lineRule="auto"/>
        <w:rPr>
          <w:b/>
          <w:bCs/>
          <w:sz w:val="24"/>
        </w:rPr>
      </w:pPr>
      <w:r>
        <w:rPr>
          <w:b/>
          <w:bCs/>
          <w:sz w:val="24"/>
        </w:rPr>
      </w:r>
      <w:r/>
    </w:p>
    <w:p>
      <w:pPr>
        <w:pStyle w:val="968"/>
        <w:spacing w:line="360" w:lineRule="auto"/>
        <w:rPr>
          <w:rFonts w:hint="eastAsia"/>
          <w:sz w:val="24"/>
        </w:rPr>
      </w:pPr>
      <w:r>
        <w:rPr>
          <w:rFonts w:hint="eastAsia"/>
          <w:b/>
          <w:bCs/>
          <w:sz w:val="24"/>
          <w:lang w:val="en-US" w:eastAsia="zh-CN"/>
        </w:rPr>
        <w:t xml:space="preserve">备</w:t>
      </w:r>
      <w:r>
        <w:rPr>
          <w:rFonts w:hint="eastAsia"/>
          <w:b/>
          <w:bCs/>
          <w:sz w:val="24"/>
        </w:rPr>
        <w:t xml:space="preserve">注：</w:t>
      </w:r>
      <w:r>
        <w:rPr>
          <w:rFonts w:hint="eastAsia"/>
          <w:sz w:val="24"/>
        </w:rPr>
        <w:t xml:space="preserve">如果招标文件要求提供证明材料，投标人必须将证明材料列于该表之下。</w:t>
      </w:r>
      <w:r>
        <w:rPr>
          <w:rFonts w:hint="eastAsia"/>
          <w:sz w:val="24"/>
        </w:rPr>
      </w:r>
      <w:r/>
    </w:p>
    <w:p>
      <w:pPr>
        <w:pStyle w:val="968"/>
        <w:jc w:val="left"/>
        <w:spacing w:line="360" w:lineRule="auto"/>
        <w:rPr>
          <w:rFonts w:hint="eastAsia" w:ascii="宋体" w:hAnsi="宋体"/>
          <w:sz w:val="24"/>
        </w:rPr>
      </w:pPr>
      <w:r/>
      <w:bookmarkEnd w:id="272"/>
      <w:r/>
      <w:bookmarkEnd w:id="273"/>
      <w:r/>
      <w:bookmarkEnd w:id="274"/>
      <w:r/>
      <w:bookmarkEnd w:id="275"/>
      <w:r/>
      <w:bookmarkStart w:id="276" w:name="_Toc12708996"/>
      <w:r/>
      <w:bookmarkStart w:id="277" w:name="_Toc12887287"/>
      <w:r/>
      <w:bookmarkStart w:id="278" w:name="_Hlk8826879"/>
      <w:r/>
      <w:bookmarkStart w:id="279" w:name="_Toc9363451"/>
      <w:r/>
      <w:bookmarkStart w:id="280" w:name="_Toc8485138"/>
      <w:r>
        <w:rPr>
          <w:rFonts w:hint="eastAsia" w:ascii="宋体" w:hAnsi="宋体"/>
          <w:sz w:val="24"/>
        </w:rPr>
      </w:r>
      <w:r/>
    </w:p>
    <w:p>
      <w:pPr>
        <w:pStyle w:val="968"/>
        <w:jc w:val="left"/>
        <w:spacing w:line="360" w:lineRule="auto"/>
        <w:rPr>
          <w:rFonts w:ascii="宋体" w:hAnsi="宋体"/>
          <w:sz w:val="24"/>
        </w:rPr>
      </w:pPr>
      <w:r>
        <w:rPr>
          <w:rFonts w:ascii="宋体" w:hAnsi="宋体"/>
          <w:sz w:val="24"/>
        </w:rPr>
      </w:r>
      <w:r/>
    </w:p>
    <w:p>
      <w:pPr>
        <w:pStyle w:val="971"/>
        <w:jc w:val="center"/>
        <w:spacing w:before="143" w:after="0" w:line="360" w:lineRule="auto"/>
        <w:rPr>
          <w:rFonts w:ascii="微软雅黑" w:hAnsi="微软雅黑" w:cs="微软雅黑"/>
          <w:szCs w:val="28"/>
        </w:rPr>
      </w:pPr>
      <w:r>
        <w:rPr>
          <w:rFonts w:ascii="宋体" w:hAnsi="宋体"/>
        </w:rPr>
        <w:br w:type="page" w:clear="all"/>
      </w:r>
      <w:bookmarkEnd w:id="244"/>
      <w:r/>
      <w:bookmarkEnd w:id="276"/>
      <w:r/>
      <w:bookmarkEnd w:id="277"/>
      <w:r/>
      <w:bookmarkEnd w:id="278"/>
      <w:r/>
      <w:bookmarkEnd w:id="279"/>
      <w:r/>
      <w:bookmarkEnd w:id="280"/>
      <w:r>
        <w:rPr>
          <w:rFonts w:hint="eastAsia" w:ascii="宋体" w:hAnsi="宋体"/>
        </w:rPr>
        <w:t xml:space="preserve">投标单位承诺函</w:t>
      </w:r>
      <w:r>
        <w:rPr>
          <w:rFonts w:ascii="微软雅黑" w:hAnsi="微软雅黑" w:cs="微软雅黑"/>
          <w:szCs w:val="28"/>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68"/>
        <w:jc w:val="righ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hint="eastAsia" w:ascii="宋体" w:hAnsi="宋体"/>
          <w:sz w:val="24"/>
        </w:rPr>
      </w:r>
      <w:r/>
    </w:p>
    <w:p>
      <w:pPr>
        <w:pStyle w:val="968"/>
        <w:ind w:left="5250" w:firstLine="192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参加本项目实施的组成人员资历表</w:t>
      </w:r>
      <w:r>
        <w:rPr>
          <w:rFonts w:hint="eastAsia" w:ascii="Times New Roman" w:hAnsi="Times New Roman" w:eastAsia="宋体" w:cs="Times New Roman"/>
          <w:b/>
          <w:bCs/>
          <w:sz w:val="32"/>
          <w:szCs w:val="40"/>
        </w:rPr>
      </w:r>
      <w:r/>
    </w:p>
    <w:p>
      <w:pPr>
        <w:pStyle w:val="983"/>
        <w:ind w:firstLine="0"/>
        <w:jc w:val="center"/>
        <w:rPr>
          <w:rFonts w:ascii="宋体" w:hAnsi="宋体"/>
          <w:b/>
          <w:bCs/>
          <w:sz w:val="24"/>
          <w:szCs w:val="24"/>
        </w:rPr>
      </w:pPr>
      <w:r>
        <w:rPr>
          <w:rFonts w:hint="eastAsia" w:ascii="宋体" w:hAnsi="宋体"/>
          <w:b/>
          <w:bCs/>
          <w:sz w:val="24"/>
          <w:szCs w:val="24"/>
        </w:rPr>
        <w:t xml:space="preserve">（一人一表）</w:t>
      </w:r>
      <w:r>
        <w:rPr>
          <w:rFonts w:ascii="宋体" w:hAnsi="宋体"/>
          <w:b/>
          <w:bCs/>
          <w:sz w:val="24"/>
          <w:szCs w:val="24"/>
        </w:rPr>
      </w:r>
      <w:r/>
    </w:p>
    <w:tbl>
      <w:tblPr>
        <w:tblpPr w:horzAnchor="margin" w:tblpX="108" w:vertAnchor="text" w:tblpY="53" w:leftFromText="180" w:topFromText="0" w:rightFromText="180" w:bottomFromText="0"/>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1489"/>
        <w:gridCol w:w="1488"/>
        <w:gridCol w:w="1313"/>
        <w:gridCol w:w="176"/>
        <w:gridCol w:w="1242"/>
        <w:gridCol w:w="246"/>
        <w:gridCol w:w="1489"/>
      </w:tblGrid>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一</w:t>
            </w:r>
            <w:r>
              <w:rPr>
                <w:rFonts w:ascii="宋体" w:hAnsi="宋体"/>
                <w:b/>
                <w:bCs/>
                <w:color w:val="000000"/>
                <w:sz w:val="24"/>
              </w:rPr>
              <w:t xml:space="preserve"> </w:t>
            </w:r>
            <w:r>
              <w:rPr>
                <w:rFonts w:hint="eastAsia" w:ascii="宋体" w:hAnsi="宋体" w:cs="宋体"/>
                <w:b/>
                <w:bCs/>
                <w:color w:val="000000"/>
                <w:sz w:val="24"/>
              </w:rPr>
              <w:t xml:space="preserve">般</w:t>
            </w:r>
            <w:r>
              <w:rPr>
                <w:rFonts w:ascii="宋体" w:hAnsi="宋体"/>
                <w:b/>
                <w:bCs/>
                <w:color w:val="000000"/>
                <w:sz w:val="24"/>
              </w:rPr>
              <w:t xml:space="preserve"> </w:t>
            </w:r>
            <w:r>
              <w:rPr>
                <w:rFonts w:hint="eastAsia" w:ascii="宋体" w:hAnsi="宋体" w:cs="宋体"/>
                <w:b/>
                <w:bCs/>
                <w:color w:val="000000"/>
                <w:sz w:val="24"/>
              </w:rPr>
              <w:t xml:space="preserve">情</w:t>
            </w:r>
            <w:r>
              <w:rPr>
                <w:rFonts w:ascii="宋体" w:hAnsi="宋体"/>
                <w:b/>
                <w:bCs/>
                <w:color w:val="000000"/>
                <w:sz w:val="24"/>
              </w:rPr>
              <w:t xml:space="preserve"> </w:t>
            </w:r>
            <w:r>
              <w:rPr>
                <w:rFonts w:hint="eastAsia" w:ascii="宋体" w:hAnsi="宋体" w:cs="宋体"/>
                <w:b/>
                <w:bCs/>
                <w:color w:val="000000"/>
                <w:sz w:val="24"/>
              </w:rPr>
              <w:t xml:space="preserve">况</w:t>
            </w:r>
            <w:r>
              <w:rPr>
                <w:rFonts w:ascii="宋体" w:hAnsi="宋体" w:cs="宋体"/>
                <w:b/>
                <w:bCs/>
                <w:color w:val="000000"/>
                <w:sz w:val="24"/>
              </w:rPr>
            </w:r>
            <w:r/>
          </w:p>
        </w:tc>
      </w:tr>
      <w:tr>
        <w:trPr>
          <w:trHeight w:val="65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姓 名</w:t>
            </w:r>
            <w:r>
              <w:rPr>
                <w:rFonts w:hint="eastAsia"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年 龄</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电 话</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称</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务</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中任职</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学习经历</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技术认证</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工</w:t>
            </w:r>
            <w:r>
              <w:rPr>
                <w:rFonts w:ascii="宋体" w:hAnsi="宋体"/>
                <w:b/>
                <w:bCs/>
                <w:color w:val="000000"/>
                <w:sz w:val="24"/>
              </w:rPr>
              <w:t xml:space="preserve"> </w:t>
            </w:r>
            <w:r>
              <w:rPr>
                <w:rFonts w:hint="eastAsia" w:ascii="宋体" w:hAnsi="宋体" w:cs="宋体"/>
                <w:b/>
                <w:bCs/>
                <w:color w:val="000000"/>
                <w:sz w:val="24"/>
              </w:rPr>
              <w:t xml:space="preserve">作</w:t>
            </w:r>
            <w:r>
              <w:rPr>
                <w:rFonts w:ascii="宋体" w:hAnsi="宋体"/>
                <w:b/>
                <w:bCs/>
                <w:color w:val="000000"/>
                <w:sz w:val="24"/>
              </w:rPr>
              <w:t xml:space="preserve"> </w:t>
            </w:r>
            <w:r>
              <w:rPr>
                <w:rFonts w:hint="eastAsia" w:ascii="宋体" w:hAnsi="宋体" w:cs="宋体"/>
                <w:b/>
                <w:bCs/>
                <w:color w:val="000000"/>
                <w:sz w:val="24"/>
              </w:rPr>
              <w:t xml:space="preserve">经</w:t>
            </w:r>
            <w:r>
              <w:rPr>
                <w:rFonts w:ascii="宋体" w:hAnsi="宋体"/>
                <w:b/>
                <w:bCs/>
                <w:color w:val="000000"/>
                <w:sz w:val="24"/>
              </w:rPr>
              <w:t xml:space="preserve"> </w:t>
            </w:r>
            <w:r>
              <w:rPr>
                <w:rFonts w:hint="eastAsia" w:ascii="宋体" w:hAnsi="宋体" w:cs="宋体"/>
                <w:b/>
                <w:bCs/>
                <w:color w:val="000000"/>
                <w:sz w:val="24"/>
              </w:rPr>
              <w:t xml:space="preserve">历</w:t>
            </w:r>
            <w:r>
              <w:rPr>
                <w:rFonts w:ascii="宋体" w:hAnsi="宋体" w:cs="宋体"/>
                <w:b/>
                <w:bCs/>
                <w:color w:val="000000"/>
                <w:sz w:val="24"/>
              </w:rPr>
            </w:r>
            <w:r/>
          </w:p>
        </w:tc>
      </w:tr>
      <w:tr>
        <w:trPr>
          <w:trHeight w:val="59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时 间</w:t>
            </w:r>
            <w:r>
              <w:rPr>
                <w:rFonts w:hint="eastAsia" w:ascii="宋体" w:hAnsi="宋体" w:cs="宋体"/>
                <w:color w:val="000000"/>
                <w:sz w:val="24"/>
              </w:rPr>
            </w:r>
            <w:r/>
          </w:p>
        </w:tc>
        <w:tc>
          <w:tcPr>
            <w:gridSpan w:val="3"/>
            <w:tcW w:w="4290"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参加过的类似项目或工程</w:t>
            </w:r>
            <w:r>
              <w:rPr>
                <w:rFonts w:hint="eastAsia" w:ascii="宋体" w:hAnsi="宋体" w:cs="宋体"/>
                <w:color w:val="000000"/>
                <w:sz w:val="24"/>
              </w:rPr>
            </w:r>
            <w:r/>
          </w:p>
        </w:tc>
        <w:tc>
          <w:tcPr>
            <w:gridSpan w:val="2"/>
            <w:tcW w:w="141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中任职</w:t>
            </w:r>
            <w:r>
              <w:rPr>
                <w:rFonts w:hint="eastAsia" w:ascii="宋体" w:hAnsi="宋体" w:cs="宋体"/>
                <w:color w:val="000000"/>
                <w:sz w:val="24"/>
              </w:rPr>
            </w:r>
            <w:r/>
          </w:p>
        </w:tc>
        <w:tc>
          <w:tcPr>
            <w:gridSpan w:val="2"/>
            <w:tcW w:w="1735"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主要作用</w:t>
            </w:r>
            <w:r>
              <w:rPr>
                <w:rFonts w:hint="eastAsia" w:ascii="宋体" w:hAnsi="宋体" w:cs="宋体"/>
                <w:color w:val="000000"/>
                <w:sz w:val="24"/>
              </w:rPr>
            </w:r>
            <w:r/>
          </w:p>
        </w:tc>
      </w:tr>
      <w:tr>
        <w:trPr>
          <w:trHeight w:val="640"/>
        </w:trPr>
        <w:tc>
          <w:tcPr>
            <w:tcW w:w="1488" w:type="dxa"/>
            <w:vAlign w:val="center"/>
            <w:textDirection w:val="lrTb"/>
            <w:noWrap w:val="false"/>
          </w:tcPr>
          <w:p>
            <w:pPr>
              <w:pStyle w:val="968"/>
              <w:jc w:val="center"/>
              <w:widowControl/>
              <w:rPr>
                <w:rFonts w:hint="eastAsia" w:ascii="宋体" w:hAnsi="宋体"/>
                <w:b/>
                <w:bCs/>
                <w:color w:val="000000"/>
                <w:sz w:val="24"/>
              </w:rPr>
              <w:framePr w:vAnchor="page" w:hAnchor="page" w:x="108" w:y="53"/>
            </w:pPr>
            <w:r>
              <w:rPr>
                <w:rFonts w:ascii="宋体" w:hAnsi="宋体"/>
                <w:b/>
                <w:bCs/>
                <w:color w:val="000000"/>
                <w:sz w:val="24"/>
              </w:rPr>
              <w:t xml:space="preserve">　</w:t>
            </w:r>
            <w:r>
              <w:rPr>
                <w:rFonts w:hint="eastAsia"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bl>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技术方案、服务承诺、培训承诺</w:t>
      </w:r>
      <w:r>
        <w:rPr>
          <w:rFonts w:hint="eastAsia" w:ascii="Times New Roman" w:hAnsi="Times New Roman" w:eastAsia="宋体" w:cs="Times New Roman"/>
          <w:b/>
          <w:bCs/>
          <w:sz w:val="32"/>
          <w:szCs w:val="40"/>
        </w:rPr>
      </w:r>
      <w:r/>
    </w:p>
    <w:p>
      <w:pPr>
        <w:pStyle w:val="968"/>
        <w:spacing w:line="500" w:lineRule="exact"/>
        <w:rPr>
          <w:rFonts w:ascii="宋体" w:hAnsi="宋体"/>
        </w:rPr>
      </w:pPr>
      <w:r>
        <w:rPr>
          <w:rFonts w:ascii="宋体" w:hAnsi="宋体"/>
        </w:rPr>
      </w:r>
      <w:r/>
    </w:p>
    <w:p>
      <w:pPr>
        <w:pStyle w:val="968"/>
        <w:spacing w:line="500" w:lineRule="exact"/>
        <w:rPr>
          <w:rFonts w:hint="eastAsia" w:ascii="宋体" w:hAnsi="宋体"/>
          <w:sz w:val="24"/>
        </w:rPr>
      </w:pPr>
      <w:r>
        <w:rPr>
          <w:rFonts w:hint="eastAsia" w:ascii="宋体" w:hAnsi="宋体"/>
          <w:sz w:val="24"/>
        </w:rPr>
        <w:t xml:space="preserve">******（由供应商自行拟定）</w:t>
      </w:r>
      <w:r>
        <w:rPr>
          <w:rFonts w:hint="eastAsia" w:ascii="宋体" w:hAnsi="宋体"/>
          <w:sz w:val="24"/>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中小微企业声明函（服务类项目）（采购包号：**）</w:t>
      </w:r>
      <w:r>
        <w:rPr>
          <w:rFonts w:hint="eastAsia" w:ascii="宋体" w:hAnsi="宋体" w:eastAsia="宋体" w:cs="Times New Roman"/>
          <w:b/>
        </w:rPr>
      </w:r>
      <w:r/>
    </w:p>
    <w:p>
      <w:pPr>
        <w:pStyle w:val="1033"/>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33"/>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1"/>
          <w:szCs w:val="21"/>
        </w:rPr>
      </w:r>
      <w:r/>
    </w:p>
    <w:p>
      <w:pPr>
        <w:pStyle w:val="1033"/>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b/>
          <w:sz w:val="32"/>
          <w:szCs w:val="32"/>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残疾人福利性单位声明函（服务类项目）（采购包号：**）</w:t>
      </w:r>
      <w:r>
        <w:rPr>
          <w:rFonts w:hint="eastAsia" w:ascii="宋体" w:hAnsi="宋体" w:eastAsia="宋体" w:cs="Times New Roman"/>
          <w:b/>
        </w:rPr>
        <w:t xml:space="preserve"> </w:t>
      </w:r>
      <w:r>
        <w:rPr>
          <w:rFonts w:hint="eastAsia" w:ascii="宋体" w:hAnsi="宋体" w:eastAsia="宋体" w:cs="Times New Roman"/>
          <w:b/>
        </w:rPr>
      </w:r>
      <w:r/>
    </w:p>
    <w:p>
      <w:pPr>
        <w:pStyle w:val="103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1033"/>
        <w:ind w:left="0" w:right="0" w:firstLine="480"/>
        <w:jc w:val="center"/>
        <w:keepLines w:val="0"/>
        <w:keepNext w:val="0"/>
        <w:pageBreakBefore w:val="0"/>
        <w:spacing w:before="0" w:beforeAutospacing="0" w:after="0" w:afterAutospacing="0" w:line="360" w:lineRule="auto"/>
        <w:widowControl w:val="off"/>
        <w:rPr>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ascii="宋体" w:hAnsi="宋体"/>
        </w:rPr>
        <w:br w:type="page" w:clear="all"/>
      </w:r>
      <w:r>
        <w:rPr>
          <w:rFonts w:hint="eastAsia"/>
          <w:b/>
          <w:bCs/>
          <w:sz w:val="32"/>
          <w:szCs w:val="32"/>
        </w:rPr>
        <w:t xml:space="preserve">质疑函范本</w:t>
      </w:r>
      <w:r>
        <w:rPr>
          <w:bCs/>
        </w:rPr>
      </w:r>
      <w:r/>
    </w:p>
    <w:p>
      <w:pPr>
        <w:pStyle w:val="968"/>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8"/>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8"/>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8"/>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8"/>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68"/>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8"/>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8"/>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8"/>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8"/>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68"/>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rPr>
        <w:rStyle w:val="1043"/>
      </w:rPr>
    </w:r>
    <w:r/>
  </w:p>
  <w:p>
    <w:pPr>
      <w:pStyle w:val="10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4631690</wp:posOffset>
              </wp:positionH>
              <wp:positionV relativeFrom="paragraph">
                <wp:posOffset>-77469</wp:posOffset>
              </wp:positionV>
              <wp:extent cx="12573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7300" cy="1775460"/>
                      </a:xfrm>
                      <a:prstGeom prst="rect">
                        <a:avLst/>
                      </a:prstGeom>
                      <a:noFill/>
                      <a:ln>
                        <a:noFill/>
                      </a:ln>
                    </wps:spPr>
                    <wps:txbx>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64.7pt;mso-position-horizontal:absolute;mso-position-vertical-relative:text;margin-top:-6.1pt;mso-position-vertical:absolute;width:99.0pt;height:139.8pt;mso-wrap-distance-left:9.0pt;mso-wrap-distance-top:3.6pt;mso-wrap-distance-right:9.0pt;mso-wrap-distance-bottom:3.6pt;visibility:visible;" filled="f" stroked="f">
              <v:textbox inset="0,0,0,0">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9"/>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6"/>
      <w:isLgl w:val="false"/>
      <w:suff w:val="tab"/>
      <w:lvlText w:val="附录%1."/>
      <w:lvlJc w:val="left"/>
      <w:pPr>
        <w:pStyle w:val="9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5"/>
      <w:isLgl w:val="false"/>
      <w:suff w:val="tab"/>
      <w:lvlText w:val="第%1章"/>
      <w:lvlJc w:val="left"/>
      <w:pPr>
        <w:pStyle w:val="968"/>
        <w:ind w:left="9351" w:hanging="420"/>
      </w:pPr>
      <w:rPr>
        <w:rFonts w:hint="eastAsia" w:ascii="黑体" w:eastAsia="黑体"/>
        <w:b w:val="0"/>
        <w:sz w:val="36"/>
        <w:lang w:val="en-US"/>
      </w:rPr>
    </w:lvl>
    <w:lvl w:ilvl="1">
      <w:start w:val="1"/>
      <w:numFmt w:val="decimal"/>
      <w:pStyle w:val="1083"/>
      <w:isLgl w:val="false"/>
      <w:suff w:val="tab"/>
      <w:lvlText w:val="%1.%2"/>
      <w:lvlJc w:val="left"/>
      <w:pPr>
        <w:pStyle w:val="96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9"/>
      <w:isLgl w:val="false"/>
      <w:suff w:val="tab"/>
      <w:lvlText w:val="%1.%2.%3"/>
      <w:lvlJc w:val="left"/>
      <w:pPr>
        <w:pStyle w:val="96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9"/>
      <w:isLgl w:val="false"/>
      <w:suff w:val="tab"/>
      <w:lvlText w:val="%1.%2.%3.%4"/>
      <w:lvlJc w:val="left"/>
      <w:pPr>
        <w:pStyle w:val="968"/>
        <w:ind w:left="0" w:firstLine="0"/>
        <w:tabs>
          <w:tab w:val="num" w:pos="1134" w:leader="none"/>
        </w:tabs>
      </w:pPr>
      <w:rPr>
        <w:rFonts w:hint="eastAsia"/>
      </w:rPr>
    </w:lvl>
    <w:lvl w:ilvl="4">
      <w:start w:val="1"/>
      <w:numFmt w:val="decimal"/>
      <w:isLgl w:val="false"/>
      <w:suff w:val="tab"/>
      <w:lvlText w:val="%1.%2.%3.%4.%5"/>
      <w:lvlJc w:val="left"/>
      <w:pPr>
        <w:pStyle w:val="968"/>
        <w:ind w:left="4620" w:hanging="850"/>
        <w:tabs>
          <w:tab w:val="num" w:pos="4850" w:leader="none"/>
        </w:tabs>
      </w:pPr>
      <w:rPr>
        <w:rFonts w:hint="eastAsia"/>
      </w:rPr>
    </w:lvl>
    <w:lvl w:ilvl="5">
      <w:start w:val="1"/>
      <w:numFmt w:val="decimal"/>
      <w:isLgl w:val="false"/>
      <w:suff w:val="tab"/>
      <w:lvlText w:val="%1.%2.%3.%4.%5.%6"/>
      <w:lvlJc w:val="left"/>
      <w:pPr>
        <w:pStyle w:val="968"/>
        <w:ind w:left="5329" w:hanging="1134"/>
        <w:tabs>
          <w:tab w:val="num" w:pos="5635" w:leader="none"/>
        </w:tabs>
      </w:pPr>
      <w:rPr>
        <w:rFonts w:hint="eastAsia"/>
      </w:rPr>
    </w:lvl>
    <w:lvl w:ilvl="6">
      <w:start w:val="1"/>
      <w:numFmt w:val="decimal"/>
      <w:isLgl w:val="false"/>
      <w:suff w:val="tab"/>
      <w:lvlText w:val="%1.%2.%3.%4.%5.%6.%7"/>
      <w:lvlJc w:val="left"/>
      <w:pPr>
        <w:pStyle w:val="968"/>
        <w:ind w:left="5896" w:hanging="1276"/>
        <w:tabs>
          <w:tab w:val="num" w:pos="6420" w:leader="none"/>
        </w:tabs>
      </w:pPr>
      <w:rPr>
        <w:rFonts w:hint="eastAsia"/>
      </w:rPr>
    </w:lvl>
    <w:lvl w:ilvl="7">
      <w:start w:val="1"/>
      <w:numFmt w:val="decimal"/>
      <w:isLgl w:val="false"/>
      <w:suff w:val="tab"/>
      <w:lvlText w:val="%1.%2.%3.%4.%5.%6.%7.%8"/>
      <w:lvlJc w:val="left"/>
      <w:pPr>
        <w:pStyle w:val="968"/>
        <w:ind w:left="6463" w:hanging="1418"/>
        <w:tabs>
          <w:tab w:val="num" w:pos="6845" w:leader="none"/>
        </w:tabs>
      </w:pPr>
      <w:rPr>
        <w:rFonts w:hint="eastAsia"/>
      </w:rPr>
    </w:lvl>
    <w:lvl w:ilvl="8">
      <w:start w:val="1"/>
      <w:numFmt w:val="decimal"/>
      <w:isLgl w:val="false"/>
      <w:suff w:val="tab"/>
      <w:lvlText w:val="%1.%2.%3.%4.%5.%6.%7.%8.%9"/>
      <w:lvlJc w:val="left"/>
      <w:pPr>
        <w:pStyle w:val="968"/>
        <w:ind w:left="7171" w:hanging="1700"/>
        <w:tabs>
          <w:tab w:val="num" w:pos="7631" w:leader="none"/>
        </w:tabs>
      </w:pPr>
      <w:rPr>
        <w:rFonts w:hint="eastAsia"/>
      </w:rPr>
    </w:lvl>
  </w:abstractNum>
  <w:abstractNum w:abstractNumId="2">
    <w:multiLevelType w:val="hybridMultilevel"/>
    <w:lvl w:ilvl="0">
      <w:start w:val="1"/>
      <w:numFmt w:val="decimal"/>
      <w:pStyle w:val="1078"/>
      <w:isLgl w:val="false"/>
      <w:suff w:val="tab"/>
      <w:lvlText w:val="%1."/>
      <w:lvlJc w:val="left"/>
      <w:pPr>
        <w:pStyle w:val="968"/>
        <w:ind w:left="709" w:hanging="709"/>
        <w:tabs>
          <w:tab w:val="num" w:pos="709" w:leader="none"/>
        </w:tabs>
      </w:pPr>
      <w:rPr>
        <w:rFonts w:hint="eastAsia"/>
      </w:rPr>
    </w:lvl>
    <w:lvl w:ilvl="1">
      <w:start w:val="1"/>
      <w:numFmt w:val="decimal"/>
      <w:isLgl w:val="false"/>
      <w:suff w:val="tab"/>
      <w:lvlText w:val="%1.%2"/>
      <w:lvlJc w:val="left"/>
      <w:pPr>
        <w:pStyle w:val="968"/>
        <w:ind w:left="709" w:hanging="709"/>
        <w:tabs>
          <w:tab w:val="num" w:pos="709" w:leader="none"/>
        </w:tabs>
      </w:pPr>
      <w:rPr>
        <w:rFonts w:hint="eastAsia"/>
      </w:rPr>
    </w:lvl>
    <w:lvl w:ilvl="2">
      <w:start w:val="1"/>
      <w:numFmt w:val="decimal"/>
      <w:isLgl w:val="false"/>
      <w:suff w:val="tab"/>
      <w:lvlText w:val="%1.%2.%3."/>
      <w:lvlJc w:val="left"/>
      <w:pPr>
        <w:pStyle w:val="968"/>
        <w:ind w:left="425" w:hanging="425"/>
        <w:tabs>
          <w:tab w:val="num" w:pos="425" w:leader="none"/>
        </w:tabs>
      </w:pPr>
      <w:rPr>
        <w:rFonts w:hint="eastAsia"/>
      </w:rPr>
    </w:lvl>
    <w:lvl w:ilvl="3">
      <w:start w:val="1"/>
      <w:numFmt w:val="decimal"/>
      <w:isLgl w:val="false"/>
      <w:suff w:val="tab"/>
      <w:lvlText w:val="%1.%2.%3.%4."/>
      <w:lvlJc w:val="left"/>
      <w:pPr>
        <w:pStyle w:val="968"/>
        <w:ind w:left="851" w:hanging="851"/>
        <w:tabs>
          <w:tab w:val="num" w:pos="851" w:leader="none"/>
        </w:tabs>
      </w:pPr>
      <w:rPr>
        <w:rFonts w:hint="eastAsia"/>
      </w:rPr>
    </w:lvl>
    <w:lvl w:ilvl="4">
      <w:start w:val="1"/>
      <w:numFmt w:val="decimal"/>
      <w:isLgl w:val="false"/>
      <w:suff w:val="tab"/>
      <w:lvlText w:val="%1.%2.%3.%4.%5."/>
      <w:lvlJc w:val="left"/>
      <w:pPr>
        <w:pStyle w:val="968"/>
        <w:ind w:left="992" w:hanging="992"/>
        <w:tabs>
          <w:tab w:val="num" w:pos="992" w:leader="none"/>
        </w:tabs>
      </w:pPr>
      <w:rPr>
        <w:rFonts w:hint="eastAsia"/>
      </w:rPr>
    </w:lvl>
    <w:lvl w:ilvl="5">
      <w:start w:val="1"/>
      <w:numFmt w:val="decimal"/>
      <w:isLgl w:val="false"/>
      <w:suff w:val="tab"/>
      <w:lvlText w:val="%1.%2.%3.%4.%5.%6."/>
      <w:lvlJc w:val="left"/>
      <w:pPr>
        <w:pStyle w:val="968"/>
        <w:ind w:left="1134" w:hanging="1134"/>
        <w:tabs>
          <w:tab w:val="num" w:pos="1134" w:leader="none"/>
        </w:tabs>
      </w:pPr>
      <w:rPr>
        <w:rFonts w:hint="eastAsia"/>
      </w:rPr>
    </w:lvl>
    <w:lvl w:ilvl="6">
      <w:start w:val="1"/>
      <w:numFmt w:val="decimal"/>
      <w:isLgl w:val="false"/>
      <w:suff w:val="tab"/>
      <w:lvlText w:val="%1.%2.%3.%4.%5.%6.%7."/>
      <w:lvlJc w:val="left"/>
      <w:pPr>
        <w:pStyle w:val="968"/>
        <w:ind w:left="1276" w:hanging="1276"/>
        <w:tabs>
          <w:tab w:val="num" w:pos="1276" w:leader="none"/>
        </w:tabs>
      </w:pPr>
      <w:rPr>
        <w:rFonts w:hint="eastAsia"/>
      </w:rPr>
    </w:lvl>
    <w:lvl w:ilvl="7">
      <w:start w:val="1"/>
      <w:numFmt w:val="decimal"/>
      <w:isLgl w:val="false"/>
      <w:suff w:val="tab"/>
      <w:lvlText w:val="%1.%2.%3.%4.%5.%6.%7.%8."/>
      <w:lvlJc w:val="left"/>
      <w:pPr>
        <w:pStyle w:val="968"/>
        <w:ind w:left="1418" w:hanging="1418"/>
        <w:tabs>
          <w:tab w:val="num" w:pos="1418" w:leader="none"/>
        </w:tabs>
      </w:pPr>
      <w:rPr>
        <w:rFonts w:hint="eastAsia"/>
      </w:rPr>
    </w:lvl>
    <w:lvl w:ilvl="8">
      <w:start w:val="1"/>
      <w:numFmt w:val="decimal"/>
      <w:isLgl w:val="false"/>
      <w:suff w:val="tab"/>
      <w:lvlText w:val="%1.%2.%3.%4.%5.%6.%7.%8.%9."/>
      <w:lvlJc w:val="left"/>
      <w:pPr>
        <w:pStyle w:val="96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8"/>
        <w:ind w:left="0" w:firstLine="0"/>
      </w:pPr>
      <w:rPr>
        <w:rFonts w:hint="eastAsia"/>
      </w:rPr>
    </w:lvl>
    <w:lvl w:ilvl="1">
      <w:start w:val="1"/>
      <w:numFmt w:val="decimal"/>
      <w:isLgl w:val="false"/>
      <w:suff w:val="nothing"/>
      <w:lvlText w:val="%2、"/>
      <w:lvlJc w:val="left"/>
      <w:pPr>
        <w:pStyle w:val="968"/>
        <w:ind w:left="0" w:firstLine="0"/>
      </w:pPr>
      <w:rPr>
        <w:rFonts w:hint="eastAsia"/>
      </w:rPr>
    </w:lvl>
    <w:lvl w:ilvl="2">
      <w:start w:val="1"/>
      <w:numFmt w:val="decimal"/>
      <w:isLgl w:val="false"/>
      <w:suff w:val="nothing"/>
      <w:lvlText w:val="%2.%3 "/>
      <w:lvlJc w:val="left"/>
      <w:pPr>
        <w:pStyle w:val="968"/>
        <w:ind w:left="0" w:firstLine="0"/>
      </w:pPr>
      <w:rPr>
        <w:rFonts w:hint="eastAsia"/>
      </w:rPr>
    </w:lvl>
    <w:lvl w:ilvl="3">
      <w:start w:val="1"/>
      <w:numFmt w:val="decimal"/>
      <w:isLgl w:val="false"/>
      <w:suff w:val="nothing"/>
      <w:lvlText w:val="%2.%3.%4 "/>
      <w:lvlJc w:val="left"/>
      <w:pPr>
        <w:pStyle w:val="968"/>
        <w:ind w:left="0" w:firstLine="0"/>
      </w:pPr>
      <w:rPr>
        <w:rFonts w:hint="eastAsia"/>
      </w:rPr>
    </w:lvl>
    <w:lvl w:ilvl="4">
      <w:start w:val="1"/>
      <w:numFmt w:val="decimal"/>
      <w:isLgl w:val="false"/>
      <w:suff w:val="nothing"/>
      <w:lvlText w:val="%2.%3.%4.%5 "/>
      <w:lvlJc w:val="left"/>
      <w:pPr>
        <w:pStyle w:val="968"/>
        <w:ind w:left="0" w:firstLine="0"/>
      </w:pPr>
      <w:rPr>
        <w:rFonts w:hint="eastAsia"/>
      </w:rPr>
    </w:lvl>
    <w:lvl w:ilvl="5">
      <w:start w:val="1"/>
      <w:numFmt w:val="decimal"/>
      <w:pStyle w:val="974"/>
      <w:isLgl w:val="false"/>
      <w:suff w:val="nothing"/>
      <w:lvlText w:val=""/>
      <w:lvlJc w:val="left"/>
      <w:pPr>
        <w:pStyle w:val="968"/>
        <w:ind w:left="0" w:firstLine="0"/>
      </w:pPr>
      <w:rPr>
        <w:rFonts w:hint="eastAsia"/>
      </w:rPr>
    </w:lvl>
    <w:lvl w:ilvl="6">
      <w:start w:val="1"/>
      <w:numFmt w:val="decimal"/>
      <w:pStyle w:val="975"/>
      <w:isLgl w:val="false"/>
      <w:suff w:val="nothing"/>
      <w:lvlText w:val=""/>
      <w:lvlJc w:val="left"/>
      <w:pPr>
        <w:pStyle w:val="968"/>
        <w:ind w:left="0" w:firstLine="0"/>
      </w:pPr>
      <w:rPr>
        <w:rFonts w:hint="eastAsia"/>
      </w:rPr>
    </w:lvl>
    <w:lvl w:ilvl="7">
      <w:start w:val="1"/>
      <w:numFmt w:val="decimal"/>
      <w:pStyle w:val="976"/>
      <w:isLgl w:val="false"/>
      <w:suff w:val="nothing"/>
      <w:lvlText w:val=""/>
      <w:lvlJc w:val="left"/>
      <w:pPr>
        <w:pStyle w:val="968"/>
        <w:ind w:left="0" w:firstLine="0"/>
      </w:pPr>
      <w:rPr>
        <w:rFonts w:hint="eastAsia"/>
      </w:rPr>
    </w:lvl>
    <w:lvl w:ilvl="8">
      <w:start w:val="1"/>
      <w:numFmt w:val="decimal"/>
      <w:pStyle w:val="977"/>
      <w:isLgl w:val="false"/>
      <w:suff w:val="nothing"/>
      <w:lvlText w:val=""/>
      <w:lvlJc w:val="left"/>
      <w:pPr>
        <w:pStyle w:val="96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8"/>
    <w:next w:val="96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8"/>
    <w:next w:val="968"/>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8"/>
    <w:next w:val="968"/>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8"/>
    <w:next w:val="968"/>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8"/>
    <w:next w:val="968"/>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8"/>
    <w:next w:val="968"/>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8"/>
    <w:next w:val="96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8"/>
    <w:next w:val="96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8"/>
    <w:next w:val="96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8"/>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sz w:val="21"/>
      <w:szCs w:val="24"/>
      <w:lang w:val="en-US" w:eastAsia="zh-CN" w:bidi="ar-SA"/>
    </w:rPr>
  </w:style>
  <w:style w:type="paragraph" w:styleId="969">
    <w:name w:val="标题 1"/>
    <w:basedOn w:val="968"/>
    <w:next w:val="968"/>
    <w:link w:val="980"/>
    <w:qFormat/>
    <w:pPr>
      <w:keepNext/>
      <w:outlineLvl w:val="0"/>
    </w:pPr>
    <w:rPr>
      <w:rFonts w:ascii="楷体_GB2312" w:eastAsia="楷体_GB2312"/>
      <w:sz w:val="28"/>
      <w:szCs w:val="20"/>
    </w:rPr>
  </w:style>
  <w:style w:type="paragraph" w:styleId="970">
    <w:name w:val="标题 2"/>
    <w:basedOn w:val="968"/>
    <w:next w:val="968"/>
    <w:link w:val="981"/>
    <w:qFormat/>
    <w:pPr>
      <w:jc w:val="center"/>
      <w:keepLines/>
      <w:keepNext/>
      <w:spacing w:before="260" w:after="260" w:line="416" w:lineRule="auto"/>
      <w:outlineLvl w:val="1"/>
    </w:pPr>
    <w:rPr>
      <w:rFonts w:ascii="Arial" w:hAnsi="Arial" w:eastAsia="幼圆"/>
      <w:b/>
      <w:sz w:val="44"/>
      <w:szCs w:val="20"/>
    </w:rPr>
  </w:style>
  <w:style w:type="paragraph" w:styleId="971">
    <w:name w:val="标题 3"/>
    <w:basedOn w:val="968"/>
    <w:next w:val="983"/>
    <w:link w:val="982"/>
    <w:qFormat/>
    <w:pPr>
      <w:keepLines/>
      <w:keepNext/>
      <w:spacing w:before="260" w:after="260" w:line="416" w:lineRule="auto"/>
      <w:outlineLvl w:val="2"/>
    </w:pPr>
    <w:rPr>
      <w:b/>
      <w:sz w:val="32"/>
      <w:szCs w:val="20"/>
    </w:rPr>
  </w:style>
  <w:style w:type="paragraph" w:styleId="972">
    <w:name w:val="标题 4"/>
    <w:basedOn w:val="968"/>
    <w:next w:val="968"/>
    <w:link w:val="985"/>
    <w:qFormat/>
    <w:pPr>
      <w:keepLines/>
      <w:keepNext/>
      <w:spacing w:before="280" w:after="290" w:line="376" w:lineRule="auto"/>
      <w:outlineLvl w:val="3"/>
    </w:pPr>
    <w:rPr>
      <w:rFonts w:ascii="Arial" w:hAnsi="Arial" w:eastAsia="黑体"/>
      <w:b/>
      <w:bCs/>
      <w:sz w:val="28"/>
      <w:szCs w:val="28"/>
    </w:rPr>
  </w:style>
  <w:style w:type="paragraph" w:styleId="973">
    <w:name w:val="标题 5"/>
    <w:basedOn w:val="968"/>
    <w:next w:val="968"/>
    <w:link w:val="986"/>
    <w:qFormat/>
    <w:pPr>
      <w:keepNext/>
      <w:outlineLvl w:val="4"/>
    </w:pPr>
    <w:rPr>
      <w:rFonts w:ascii="宋体" w:hAnsi="宋体"/>
      <w:b/>
      <w:bCs/>
    </w:rPr>
  </w:style>
  <w:style w:type="paragraph" w:styleId="974">
    <w:name w:val="标题 6"/>
    <w:basedOn w:val="968"/>
    <w:next w:val="968"/>
    <w:link w:val="987"/>
    <w:qFormat/>
    <w:pPr>
      <w:numPr>
        <w:ilvl w:val="5"/>
        <w:numId w:val="1"/>
      </w:numPr>
      <w:keepLines/>
      <w:keepNext/>
      <w:spacing w:before="240" w:after="64" w:line="320" w:lineRule="auto"/>
      <w:outlineLvl w:val="5"/>
    </w:pPr>
    <w:rPr>
      <w:rFonts w:ascii="Arial" w:hAnsi="Arial" w:eastAsia="黑体"/>
      <w:b/>
      <w:bCs/>
      <w:sz w:val="24"/>
    </w:rPr>
  </w:style>
  <w:style w:type="paragraph" w:styleId="975">
    <w:name w:val="标题 7"/>
    <w:basedOn w:val="968"/>
    <w:next w:val="968"/>
    <w:link w:val="988"/>
    <w:qFormat/>
    <w:pPr>
      <w:numPr>
        <w:ilvl w:val="6"/>
        <w:numId w:val="1"/>
      </w:numPr>
      <w:keepLines/>
      <w:keepNext/>
      <w:spacing w:before="240" w:after="64" w:line="320" w:lineRule="auto"/>
      <w:outlineLvl w:val="6"/>
    </w:pPr>
    <w:rPr>
      <w:rFonts w:ascii="Times New Roman" w:hAnsi="Times New Roman"/>
      <w:b/>
      <w:bCs/>
      <w:sz w:val="24"/>
    </w:rPr>
  </w:style>
  <w:style w:type="paragraph" w:styleId="976">
    <w:name w:val="标题 8"/>
    <w:basedOn w:val="968"/>
    <w:next w:val="968"/>
    <w:link w:val="989"/>
    <w:qFormat/>
    <w:pPr>
      <w:numPr>
        <w:ilvl w:val="7"/>
        <w:numId w:val="1"/>
      </w:numPr>
      <w:keepLines/>
      <w:keepNext/>
      <w:spacing w:before="240" w:after="64" w:line="320" w:lineRule="auto"/>
      <w:outlineLvl w:val="7"/>
    </w:pPr>
    <w:rPr>
      <w:rFonts w:ascii="Arial" w:hAnsi="Arial" w:eastAsia="黑体"/>
      <w:sz w:val="24"/>
    </w:rPr>
  </w:style>
  <w:style w:type="paragraph" w:styleId="977">
    <w:name w:val="标题 9"/>
    <w:basedOn w:val="968"/>
    <w:next w:val="968"/>
    <w:link w:val="990"/>
    <w:qFormat/>
    <w:pPr>
      <w:numPr>
        <w:ilvl w:val="8"/>
        <w:numId w:val="1"/>
      </w:numPr>
      <w:keepLines/>
      <w:keepNext/>
      <w:spacing w:before="240" w:after="64" w:line="320" w:lineRule="auto"/>
      <w:outlineLvl w:val="8"/>
    </w:pPr>
    <w:rPr>
      <w:rFonts w:ascii="Arial" w:hAnsi="Arial" w:eastAsia="黑体"/>
      <w:szCs w:val="21"/>
    </w:rPr>
  </w:style>
  <w:style w:type="character" w:styleId="978">
    <w:name w:val="默认段落字体"/>
    <w:next w:val="978"/>
    <w:link w:val="968"/>
    <w:semiHidden/>
  </w:style>
  <w:style w:type="table" w:styleId="979">
    <w:name w:val="普通表格"/>
    <w:next w:val="979"/>
    <w:link w:val="968"/>
    <w:semiHidden/>
    <w:tblPr/>
  </w:style>
  <w:style w:type="character" w:styleId="980">
    <w:name w:val="标题 1 字符"/>
    <w:next w:val="980"/>
    <w:link w:val="969"/>
    <w:rPr>
      <w:rFonts w:ascii="楷体_GB2312" w:eastAsia="楷体_GB2312"/>
      <w:sz w:val="28"/>
      <w:lang w:val="en-US" w:eastAsia="zh-CN" w:bidi="ar-SA"/>
    </w:rPr>
  </w:style>
  <w:style w:type="character" w:styleId="981">
    <w:name w:val="标题 2 字符"/>
    <w:next w:val="981"/>
    <w:link w:val="970"/>
    <w:rPr>
      <w:rFonts w:ascii="Arial" w:hAnsi="Arial" w:eastAsia="幼圆"/>
      <w:b/>
      <w:sz w:val="44"/>
    </w:rPr>
  </w:style>
  <w:style w:type="character" w:styleId="982">
    <w:name w:val="标题 3 字符"/>
    <w:next w:val="982"/>
    <w:link w:val="971"/>
    <w:rPr>
      <w:b/>
      <w:sz w:val="32"/>
    </w:rPr>
  </w:style>
  <w:style w:type="paragraph" w:styleId="983">
    <w:name w:val="正文缩进"/>
    <w:basedOn w:val="968"/>
    <w:next w:val="983"/>
    <w:link w:val="984"/>
    <w:qFormat/>
    <w:pPr>
      <w:ind w:firstLine="420"/>
    </w:pPr>
    <w:rPr>
      <w:szCs w:val="20"/>
    </w:rPr>
  </w:style>
  <w:style w:type="character" w:styleId="984">
    <w:name w:val="正文缩进 字符"/>
    <w:next w:val="984"/>
    <w:link w:val="983"/>
    <w:qFormat/>
    <w:rPr>
      <w:rFonts w:eastAsia="宋体"/>
      <w:sz w:val="21"/>
      <w:lang w:val="en-US" w:eastAsia="zh-CN" w:bidi="ar-SA"/>
    </w:rPr>
  </w:style>
  <w:style w:type="character" w:styleId="985">
    <w:name w:val="标题 4 字符"/>
    <w:next w:val="985"/>
    <w:link w:val="972"/>
    <w:rPr>
      <w:rFonts w:ascii="Arial" w:hAnsi="Arial" w:eastAsia="黑体"/>
      <w:b/>
      <w:bCs/>
      <w:sz w:val="28"/>
      <w:szCs w:val="28"/>
    </w:rPr>
  </w:style>
  <w:style w:type="character" w:styleId="986">
    <w:name w:val="标题 5 字符"/>
    <w:next w:val="986"/>
    <w:link w:val="973"/>
    <w:rPr>
      <w:rFonts w:ascii="宋体" w:hAnsi="宋体"/>
      <w:b/>
      <w:bCs/>
      <w:sz w:val="21"/>
      <w:szCs w:val="24"/>
    </w:rPr>
  </w:style>
  <w:style w:type="character" w:styleId="987">
    <w:name w:val="标题 6 字符"/>
    <w:next w:val="987"/>
    <w:link w:val="974"/>
    <w:rPr>
      <w:rFonts w:ascii="Arial" w:hAnsi="Arial" w:eastAsia="黑体"/>
      <w:b/>
      <w:bCs/>
      <w:sz w:val="24"/>
      <w:szCs w:val="24"/>
    </w:rPr>
  </w:style>
  <w:style w:type="character" w:styleId="988">
    <w:name w:val="标题 7 字符"/>
    <w:next w:val="988"/>
    <w:link w:val="975"/>
    <w:rPr>
      <w:rFonts w:ascii="Times New Roman" w:hAnsi="Times New Roman"/>
      <w:b/>
      <w:bCs/>
      <w:sz w:val="24"/>
      <w:szCs w:val="24"/>
    </w:rPr>
  </w:style>
  <w:style w:type="character" w:styleId="989">
    <w:name w:val="标题 8 字符"/>
    <w:next w:val="989"/>
    <w:link w:val="976"/>
    <w:rPr>
      <w:rFonts w:ascii="Arial" w:hAnsi="Arial" w:eastAsia="黑体"/>
      <w:sz w:val="24"/>
      <w:szCs w:val="24"/>
    </w:rPr>
  </w:style>
  <w:style w:type="character" w:styleId="990">
    <w:name w:val="标题 9 字符"/>
    <w:next w:val="990"/>
    <w:link w:val="977"/>
    <w:rPr>
      <w:rFonts w:ascii="Arial" w:hAnsi="Arial" w:eastAsia="黑体"/>
      <w:sz w:val="21"/>
      <w:szCs w:val="21"/>
    </w:rPr>
  </w:style>
  <w:style w:type="paragraph" w:styleId="991">
    <w:name w:val="列表 3"/>
    <w:basedOn w:val="968"/>
    <w:next w:val="991"/>
    <w:link w:val="968"/>
    <w:pPr>
      <w:ind w:left="100" w:hanging="200"/>
    </w:pPr>
    <w:rPr>
      <w:rFonts w:ascii="Times New Roman" w:hAnsi="Times New Roman"/>
      <w:szCs w:val="21"/>
    </w:rPr>
  </w:style>
  <w:style w:type="paragraph" w:styleId="992">
    <w:name w:val="目录 7"/>
    <w:basedOn w:val="968"/>
    <w:next w:val="968"/>
    <w:link w:val="968"/>
    <w:semiHidden/>
    <w:pPr>
      <w:ind w:left="2520"/>
    </w:pPr>
  </w:style>
  <w:style w:type="paragraph" w:styleId="993">
    <w:name w:val="文档结构图"/>
    <w:basedOn w:val="968"/>
    <w:next w:val="993"/>
    <w:link w:val="994"/>
    <w:semiHidden/>
    <w:pPr>
      <w:shd w:val="clear" w:color="auto" w:fill="000080"/>
    </w:pPr>
  </w:style>
  <w:style w:type="character" w:styleId="994">
    <w:name w:val="文档结构图 字符"/>
    <w:next w:val="994"/>
    <w:link w:val="993"/>
    <w:semiHidden/>
    <w:rPr>
      <w:sz w:val="21"/>
      <w:szCs w:val="24"/>
      <w:shd w:val="clear" w:color="auto" w:fill="000080"/>
    </w:rPr>
  </w:style>
  <w:style w:type="paragraph" w:styleId="995">
    <w:name w:val="批注文字"/>
    <w:basedOn w:val="968"/>
    <w:next w:val="995"/>
    <w:link w:val="996"/>
    <w:uiPriority w:val="99"/>
    <w:qFormat/>
    <w:pPr>
      <w:jc w:val="left"/>
    </w:pPr>
  </w:style>
  <w:style w:type="character" w:styleId="996">
    <w:name w:val="批注文字 字符"/>
    <w:next w:val="996"/>
    <w:link w:val="995"/>
    <w:uiPriority w:val="99"/>
    <w:qFormat/>
    <w:rPr>
      <w:sz w:val="21"/>
      <w:szCs w:val="24"/>
    </w:rPr>
  </w:style>
  <w:style w:type="paragraph" w:styleId="997">
    <w:name w:val="正文文本 3"/>
    <w:basedOn w:val="968"/>
    <w:next w:val="997"/>
    <w:link w:val="998"/>
    <w:rPr>
      <w:rFonts w:ascii="仿宋_GB2312" w:hAnsi="Arial" w:eastAsia="仿宋_GB2312"/>
      <w:sz w:val="32"/>
      <w:szCs w:val="20"/>
    </w:rPr>
  </w:style>
  <w:style w:type="character" w:styleId="998">
    <w:name w:val="正文文本 3 字符"/>
    <w:next w:val="998"/>
    <w:link w:val="997"/>
    <w:rPr>
      <w:rFonts w:ascii="仿宋_GB2312" w:hAnsi="Arial" w:eastAsia="仿宋_GB2312"/>
      <w:sz w:val="32"/>
    </w:rPr>
  </w:style>
  <w:style w:type="paragraph" w:styleId="999">
    <w:name w:val="正文文本"/>
    <w:basedOn w:val="968"/>
    <w:next w:val="999"/>
    <w:link w:val="1000"/>
    <w:rPr>
      <w:rFonts w:ascii="楷体_GB2312" w:hAnsi="Arial" w:eastAsia="楷体_GB2312"/>
      <w:sz w:val="28"/>
      <w:szCs w:val="20"/>
    </w:rPr>
  </w:style>
  <w:style w:type="character" w:styleId="1000">
    <w:name w:val="正文文本 字符1"/>
    <w:next w:val="1000"/>
    <w:link w:val="999"/>
    <w:rPr>
      <w:rFonts w:ascii="楷体_GB2312" w:hAnsi="Arial" w:eastAsia="楷体_GB2312"/>
      <w:sz w:val="28"/>
    </w:rPr>
  </w:style>
  <w:style w:type="paragraph" w:styleId="1001">
    <w:name w:val="正文文本缩进"/>
    <w:basedOn w:val="968"/>
    <w:next w:val="1003"/>
    <w:link w:val="1002"/>
    <w:pPr>
      <w:ind w:firstLine="645"/>
    </w:pPr>
    <w:rPr>
      <w:rFonts w:ascii="楷体_GB2312" w:eastAsia="楷体_GB2312"/>
      <w:sz w:val="32"/>
      <w:szCs w:val="20"/>
    </w:rPr>
  </w:style>
  <w:style w:type="character" w:styleId="1002">
    <w:name w:val="正文文本缩进 字符1"/>
    <w:next w:val="1002"/>
    <w:link w:val="1001"/>
    <w:rPr>
      <w:rFonts w:ascii="楷体_GB2312" w:eastAsia="楷体_GB2312"/>
      <w:sz w:val="32"/>
    </w:rPr>
  </w:style>
  <w:style w:type="paragraph" w:styleId="1003">
    <w:name w:val="寄信人地址"/>
    <w:basedOn w:val="968"/>
    <w:next w:val="1003"/>
    <w:link w:val="968"/>
    <w:qFormat/>
    <w:rPr>
      <w:rFonts w:ascii="Arial" w:hAnsi="Arial" w:cs="宋体"/>
    </w:rPr>
  </w:style>
  <w:style w:type="paragraph" w:styleId="1004">
    <w:name w:val="列表 2"/>
    <w:basedOn w:val="968"/>
    <w:next w:val="1004"/>
    <w:link w:val="968"/>
    <w:pPr>
      <w:ind w:left="100" w:hanging="200"/>
    </w:pPr>
    <w:rPr>
      <w:rFonts w:ascii="Times New Roman" w:hAnsi="Times New Roman"/>
      <w:szCs w:val="21"/>
    </w:rPr>
  </w:style>
  <w:style w:type="paragraph" w:styleId="1005">
    <w:name w:val="索引 4"/>
    <w:basedOn w:val="968"/>
    <w:next w:val="968"/>
    <w:link w:val="968"/>
    <w:uiPriority w:val="99"/>
    <w:qFormat/>
    <w:pPr>
      <w:ind w:left="600"/>
    </w:pPr>
    <w:rPr>
      <w:rFonts w:ascii="Calibri" w:hAnsi="Calibri"/>
    </w:rPr>
  </w:style>
  <w:style w:type="paragraph" w:styleId="1006">
    <w:name w:val="目录 5"/>
    <w:basedOn w:val="968"/>
    <w:next w:val="968"/>
    <w:link w:val="968"/>
    <w:semiHidden/>
    <w:pPr>
      <w:ind w:left="1680"/>
    </w:pPr>
  </w:style>
  <w:style w:type="paragraph" w:styleId="1007">
    <w:name w:val="目录 3"/>
    <w:basedOn w:val="968"/>
    <w:next w:val="968"/>
    <w:link w:val="968"/>
    <w:uiPriority w:val="39"/>
    <w:pPr>
      <w:ind w:left="539"/>
      <w:jc w:val="left"/>
      <w:spacing w:line="240" w:lineRule="exact"/>
      <w:tabs>
        <w:tab w:val="right" w:pos="9440" w:leader="dot"/>
      </w:tabs>
    </w:pPr>
    <w:rPr>
      <w:rFonts w:ascii="黑体" w:hAnsi="宋体" w:eastAsia="黑体"/>
      <w:bCs/>
      <w:iCs/>
      <w:sz w:val="18"/>
      <w:szCs w:val="32"/>
    </w:rPr>
  </w:style>
  <w:style w:type="paragraph" w:styleId="1008">
    <w:name w:val="纯文本"/>
    <w:basedOn w:val="968"/>
    <w:next w:val="1008"/>
    <w:link w:val="1009"/>
    <w:qFormat/>
    <w:rPr>
      <w:rFonts w:ascii="宋体" w:hAnsi="Courier New"/>
      <w:szCs w:val="20"/>
    </w:rPr>
  </w:style>
  <w:style w:type="character" w:styleId="1009">
    <w:name w:val="纯文本 字符"/>
    <w:next w:val="1009"/>
    <w:link w:val="1008"/>
    <w:qFormat/>
    <w:rPr>
      <w:rFonts w:ascii="宋体" w:hAnsi="Courier New"/>
      <w:sz w:val="21"/>
    </w:rPr>
  </w:style>
  <w:style w:type="paragraph" w:styleId="1010">
    <w:name w:val="目录 8"/>
    <w:basedOn w:val="968"/>
    <w:next w:val="968"/>
    <w:link w:val="968"/>
    <w:semiHidden/>
    <w:pPr>
      <w:ind w:left="2940"/>
    </w:pPr>
  </w:style>
  <w:style w:type="paragraph" w:styleId="1011">
    <w:name w:val="日期"/>
    <w:basedOn w:val="968"/>
    <w:next w:val="968"/>
    <w:link w:val="1012"/>
    <w:rPr>
      <w:sz w:val="24"/>
      <w:szCs w:val="20"/>
    </w:rPr>
  </w:style>
  <w:style w:type="character" w:styleId="1012">
    <w:name w:val="日期 字符"/>
    <w:next w:val="1012"/>
    <w:link w:val="1011"/>
    <w:rPr>
      <w:sz w:val="24"/>
    </w:rPr>
  </w:style>
  <w:style w:type="paragraph" w:styleId="1013">
    <w:name w:val="正文文本缩进 2"/>
    <w:basedOn w:val="968"/>
    <w:next w:val="1013"/>
    <w:link w:val="1014"/>
    <w:pPr>
      <w:ind w:firstLine="560"/>
    </w:pPr>
    <w:rPr>
      <w:rFonts w:ascii="宋体" w:hAnsi="宋体"/>
      <w:sz w:val="28"/>
    </w:rPr>
  </w:style>
  <w:style w:type="character" w:styleId="1014">
    <w:name w:val="正文文本缩进 2 字符"/>
    <w:next w:val="1014"/>
    <w:link w:val="1013"/>
    <w:rPr>
      <w:rFonts w:ascii="宋体" w:hAnsi="宋体"/>
      <w:sz w:val="28"/>
      <w:szCs w:val="24"/>
    </w:rPr>
  </w:style>
  <w:style w:type="paragraph" w:styleId="1015">
    <w:name w:val="批注框文本"/>
    <w:basedOn w:val="968"/>
    <w:next w:val="1015"/>
    <w:link w:val="1016"/>
    <w:semiHidden/>
    <w:rPr>
      <w:sz w:val="18"/>
      <w:szCs w:val="18"/>
    </w:rPr>
  </w:style>
  <w:style w:type="character" w:styleId="1016">
    <w:name w:val="批注框文本 字符"/>
    <w:next w:val="1016"/>
    <w:link w:val="1015"/>
    <w:semiHidden/>
    <w:rPr>
      <w:sz w:val="18"/>
      <w:szCs w:val="18"/>
    </w:rPr>
  </w:style>
  <w:style w:type="paragraph" w:styleId="1017">
    <w:name w:val="页脚"/>
    <w:basedOn w:val="968"/>
    <w:next w:val="1017"/>
    <w:link w:val="1018"/>
    <w:uiPriority w:val="99"/>
    <w:pPr>
      <w:jc w:val="left"/>
      <w:tabs>
        <w:tab w:val="center" w:pos="4153" w:leader="none"/>
        <w:tab w:val="right" w:pos="8306" w:leader="none"/>
      </w:tabs>
    </w:pPr>
    <w:rPr>
      <w:sz w:val="18"/>
      <w:szCs w:val="20"/>
    </w:rPr>
  </w:style>
  <w:style w:type="character" w:styleId="1018">
    <w:name w:val="页脚 字符"/>
    <w:next w:val="1018"/>
    <w:link w:val="1017"/>
    <w:uiPriority w:val="99"/>
    <w:rPr>
      <w:sz w:val="18"/>
    </w:rPr>
  </w:style>
  <w:style w:type="paragraph" w:styleId="1019">
    <w:name w:val="页眉"/>
    <w:basedOn w:val="968"/>
    <w:next w:val="1019"/>
    <w:link w:val="1020"/>
    <w:uiPriority w:val="99"/>
    <w:pPr>
      <w:jc w:val="center"/>
      <w:tabs>
        <w:tab w:val="center" w:pos="4153" w:leader="none"/>
        <w:tab w:val="right" w:pos="8306" w:leader="none"/>
      </w:tabs>
      <w:pBdr>
        <w:bottom w:val="single" w:color="000000" w:sz="6" w:space="1"/>
      </w:pBdr>
    </w:pPr>
    <w:rPr>
      <w:sz w:val="18"/>
      <w:szCs w:val="18"/>
    </w:rPr>
  </w:style>
  <w:style w:type="character" w:styleId="1020">
    <w:name w:val="页眉 字符"/>
    <w:next w:val="1020"/>
    <w:link w:val="1019"/>
    <w:uiPriority w:val="99"/>
    <w:rPr>
      <w:sz w:val="18"/>
      <w:szCs w:val="18"/>
    </w:rPr>
  </w:style>
  <w:style w:type="paragraph" w:styleId="1021">
    <w:name w:val="目录 1"/>
    <w:basedOn w:val="968"/>
    <w:next w:val="968"/>
    <w:link w:val="968"/>
    <w:uiPriority w:val="39"/>
    <w:pPr>
      <w:jc w:val="left"/>
      <w:spacing w:before="120" w:after="120" w:line="300" w:lineRule="exact"/>
      <w:tabs>
        <w:tab w:val="right" w:pos="9440" w:leader="dot"/>
      </w:tabs>
    </w:pPr>
    <w:rPr>
      <w:rFonts w:ascii="黑体" w:eastAsia="黑体"/>
      <w:b/>
      <w:caps/>
      <w:sz w:val="18"/>
      <w:szCs w:val="28"/>
    </w:rPr>
  </w:style>
  <w:style w:type="paragraph" w:styleId="1022">
    <w:name w:val="目录 4"/>
    <w:basedOn w:val="968"/>
    <w:next w:val="968"/>
    <w:link w:val="968"/>
    <w:semiHidden/>
    <w:pPr>
      <w:ind w:left="1260"/>
    </w:pPr>
  </w:style>
  <w:style w:type="paragraph" w:styleId="1023">
    <w:name w:val="列表"/>
    <w:basedOn w:val="968"/>
    <w:next w:val="1023"/>
    <w:link w:val="968"/>
    <w:pPr>
      <w:ind w:left="200" w:hanging="200"/>
    </w:pPr>
    <w:rPr>
      <w:rFonts w:ascii="Times New Roman" w:hAnsi="Times New Roman"/>
      <w:szCs w:val="21"/>
    </w:rPr>
  </w:style>
  <w:style w:type="paragraph" w:styleId="1024">
    <w:name w:val="目录 6"/>
    <w:basedOn w:val="968"/>
    <w:next w:val="968"/>
    <w:link w:val="968"/>
    <w:semiHidden/>
    <w:pPr>
      <w:ind w:left="2100"/>
    </w:pPr>
  </w:style>
  <w:style w:type="paragraph" w:styleId="1025">
    <w:name w:val="正文文本缩进 3"/>
    <w:basedOn w:val="968"/>
    <w:next w:val="1025"/>
    <w:link w:val="1026"/>
    <w:pPr>
      <w:ind w:firstLine="523"/>
    </w:pPr>
    <w:rPr>
      <w:rFonts w:ascii="仿宋_GB2312" w:hAnsi="宋体" w:eastAsia="仿宋_GB2312"/>
      <w:sz w:val="24"/>
    </w:rPr>
  </w:style>
  <w:style w:type="character" w:styleId="1026">
    <w:name w:val="正文文本缩进 3 字符"/>
    <w:next w:val="1026"/>
    <w:link w:val="1025"/>
    <w:rPr>
      <w:rFonts w:ascii="仿宋_GB2312" w:hAnsi="宋体" w:eastAsia="仿宋_GB2312"/>
      <w:sz w:val="24"/>
      <w:szCs w:val="24"/>
    </w:rPr>
  </w:style>
  <w:style w:type="paragraph" w:styleId="1027">
    <w:name w:val="图表目录"/>
    <w:basedOn w:val="968"/>
    <w:next w:val="968"/>
    <w:link w:val="968"/>
    <w:pPr>
      <w:ind w:left="840" w:hanging="420"/>
    </w:pPr>
    <w:rPr>
      <w:rFonts w:ascii="Times New Roman" w:hAnsi="Times New Roman"/>
      <w:szCs w:val="21"/>
    </w:rPr>
  </w:style>
  <w:style w:type="paragraph" w:styleId="1028">
    <w:name w:val="目录 2"/>
    <w:basedOn w:val="968"/>
    <w:next w:val="968"/>
    <w:link w:val="968"/>
    <w:uiPriority w:val="39"/>
    <w:pPr>
      <w:jc w:val="left"/>
      <w:spacing w:line="260" w:lineRule="exact"/>
      <w:tabs>
        <w:tab w:val="right" w:pos="9440" w:leader="dot"/>
      </w:tabs>
    </w:pPr>
    <w:rPr>
      <w:rFonts w:ascii="黑体" w:eastAsia="黑体"/>
      <w:b/>
      <w:bCs/>
      <w:smallCaps/>
      <w:sz w:val="18"/>
      <w:szCs w:val="44"/>
    </w:rPr>
  </w:style>
  <w:style w:type="paragraph" w:styleId="1029">
    <w:name w:val="目录 9"/>
    <w:basedOn w:val="968"/>
    <w:next w:val="968"/>
    <w:link w:val="968"/>
    <w:semiHidden/>
    <w:pPr>
      <w:ind w:left="3360"/>
    </w:pPr>
  </w:style>
  <w:style w:type="paragraph" w:styleId="1030">
    <w:name w:val="正文文本 2"/>
    <w:basedOn w:val="968"/>
    <w:next w:val="1030"/>
    <w:link w:val="1031"/>
    <w:pPr>
      <w:jc w:val="center"/>
    </w:pPr>
    <w:rPr>
      <w:rFonts w:ascii="仿宋_GB2312" w:eastAsia="仿宋_GB2312"/>
      <w:sz w:val="44"/>
    </w:rPr>
  </w:style>
  <w:style w:type="character" w:styleId="1031">
    <w:name w:val="正文文本 2 字符"/>
    <w:next w:val="1031"/>
    <w:link w:val="1030"/>
    <w:rPr>
      <w:rFonts w:ascii="仿宋_GB2312" w:eastAsia="仿宋_GB2312"/>
      <w:sz w:val="44"/>
      <w:szCs w:val="24"/>
    </w:rPr>
  </w:style>
  <w:style w:type="paragraph" w:styleId="1032">
    <w:name w:val="HTML 预设格式"/>
    <w:basedOn w:val="968"/>
    <w:next w:val="1032"/>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3">
    <w:name w:val="普通(网站)"/>
    <w:basedOn w:val="968"/>
    <w:next w:val="1033"/>
    <w:link w:val="968"/>
    <w:uiPriority w:val="99"/>
    <w:unhideWhenUsed/>
    <w:pPr>
      <w:jc w:val="left"/>
      <w:spacing w:before="100" w:beforeAutospacing="1" w:after="100" w:afterAutospacing="1"/>
      <w:widowControl/>
    </w:pPr>
    <w:rPr>
      <w:rFonts w:ascii="宋体" w:hAnsi="宋体" w:cs="宋体"/>
      <w:sz w:val="24"/>
    </w:rPr>
  </w:style>
  <w:style w:type="paragraph" w:styleId="1034">
    <w:name w:val="索引 1"/>
    <w:basedOn w:val="968"/>
    <w:next w:val="968"/>
    <w:link w:val="968"/>
    <w:semiHidden/>
    <w:rPr>
      <w:rFonts w:ascii="宋体" w:hAnsi="宋体"/>
      <w:szCs w:val="18"/>
    </w:rPr>
  </w:style>
  <w:style w:type="paragraph" w:styleId="1035">
    <w:name w:val="批注主题"/>
    <w:basedOn w:val="995"/>
    <w:next w:val="995"/>
    <w:link w:val="1036"/>
    <w:rPr>
      <w:b/>
      <w:bCs/>
    </w:rPr>
  </w:style>
  <w:style w:type="character" w:styleId="1036">
    <w:name w:val="批注主题 字符"/>
    <w:next w:val="1036"/>
    <w:link w:val="1035"/>
    <w:rPr>
      <w:b/>
      <w:bCs/>
      <w:sz w:val="21"/>
      <w:szCs w:val="24"/>
    </w:rPr>
  </w:style>
  <w:style w:type="paragraph" w:styleId="1037">
    <w:name w:val="正文首行缩进"/>
    <w:basedOn w:val="968"/>
    <w:next w:val="1037"/>
    <w:link w:val="1038"/>
    <w:pPr>
      <w:ind w:firstLine="200"/>
      <w:spacing w:line="360" w:lineRule="auto"/>
    </w:pPr>
    <w:rPr>
      <w:rFonts w:ascii="仿宋_GB2312" w:hAnsi="Times New Roman" w:eastAsia="仿宋_GB2312"/>
      <w:sz w:val="30"/>
      <w:szCs w:val="30"/>
    </w:rPr>
  </w:style>
  <w:style w:type="character" w:styleId="1038">
    <w:name w:val="正文文本首行缩进 字符"/>
    <w:next w:val="1038"/>
    <w:link w:val="1037"/>
    <w:rPr>
      <w:rFonts w:ascii="仿宋_GB2312" w:hAnsi="Times New Roman" w:eastAsia="仿宋_GB2312"/>
      <w:sz w:val="30"/>
      <w:szCs w:val="30"/>
    </w:rPr>
  </w:style>
  <w:style w:type="paragraph" w:styleId="1039">
    <w:name w:val="正文首行缩进 2"/>
    <w:basedOn w:val="1001"/>
    <w:next w:val="968"/>
    <w:link w:val="1040"/>
    <w:pPr>
      <w:ind w:firstLine="420"/>
      <w:spacing w:line="360" w:lineRule="auto"/>
    </w:pPr>
    <w:rPr>
      <w:rFonts w:ascii="宋体" w:hAnsi="宋体"/>
      <w:sz w:val="21"/>
    </w:rPr>
  </w:style>
  <w:style w:type="character" w:styleId="1040">
    <w:name w:val="正文文本首行缩进 2 字符"/>
    <w:next w:val="1040"/>
    <w:link w:val="1039"/>
    <w:rPr>
      <w:rFonts w:ascii="宋体" w:hAnsi="宋体" w:eastAsia="楷体_GB2312"/>
      <w:sz w:val="21"/>
    </w:rPr>
  </w:style>
  <w:style w:type="table" w:styleId="1041">
    <w:name w:val="网格型"/>
    <w:basedOn w:val="979"/>
    <w:next w:val="1041"/>
    <w:link w:val="968"/>
    <w:qFormat/>
    <w:pPr>
      <w:jc w:val="both"/>
      <w:widowControl w:val="off"/>
    </w:pPr>
    <w:tblPr/>
  </w:style>
  <w:style w:type="character" w:styleId="1042">
    <w:name w:val="要点"/>
    <w:basedOn w:val="978"/>
    <w:next w:val="1042"/>
    <w:link w:val="968"/>
    <w:qFormat/>
    <w:rPr>
      <w:b/>
      <w:bCs/>
    </w:rPr>
  </w:style>
  <w:style w:type="character" w:styleId="1043">
    <w:name w:val="页码"/>
    <w:next w:val="1043"/>
    <w:link w:val="968"/>
  </w:style>
  <w:style w:type="character" w:styleId="1044">
    <w:name w:val="已访问的超链接"/>
    <w:next w:val="1044"/>
    <w:link w:val="968"/>
    <w:rPr>
      <w:color w:val="800080"/>
      <w:u w:val="single"/>
    </w:rPr>
  </w:style>
  <w:style w:type="character" w:styleId="1045">
    <w:name w:val="强调"/>
    <w:next w:val="1045"/>
    <w:link w:val="968"/>
    <w:qFormat/>
    <w:rPr>
      <w:i/>
    </w:rPr>
  </w:style>
  <w:style w:type="character" w:styleId="1046">
    <w:name w:val="超链接"/>
    <w:next w:val="1046"/>
    <w:link w:val="968"/>
    <w:uiPriority w:val="99"/>
    <w:rPr>
      <w:color w:val="0000ff"/>
      <w:u w:val="single"/>
    </w:rPr>
  </w:style>
  <w:style w:type="character" w:styleId="1047">
    <w:name w:val="批注引用"/>
    <w:next w:val="1047"/>
    <w:link w:val="968"/>
    <w:rPr>
      <w:sz w:val="21"/>
      <w:szCs w:val="21"/>
    </w:rPr>
  </w:style>
  <w:style w:type="paragraph" w:styleId="1048">
    <w:name w:val="Header1"/>
    <w:basedOn w:val="968"/>
    <w:next w:val="968"/>
    <w:link w:val="968"/>
    <w:uiPriority w:val="99"/>
    <w:qFormat/>
    <w:pPr>
      <w:ind w:left="0" w:firstLine="3584"/>
      <w:jc w:val="center"/>
    </w:pPr>
  </w:style>
  <w:style w:type="paragraph" w:styleId="1049">
    <w:name w:val="页眉1"/>
    <w:basedOn w:val="968"/>
    <w:next w:val="968"/>
    <w:link w:val="968"/>
    <w:uiPriority w:val="99"/>
    <w:qFormat/>
    <w:pPr>
      <w:ind w:firstLine="3584"/>
      <w:jc w:val="center"/>
    </w:pPr>
  </w:style>
  <w:style w:type="character" w:styleId="1050">
    <w:name w:val="标题2 Char"/>
    <w:next w:val="1050"/>
    <w:link w:val="968"/>
    <w:rPr>
      <w:rFonts w:ascii="FZKai-Z03" w:hAnsi="Book Antiqua" w:eastAsia="FZKai-Z03"/>
      <w:sz w:val="32"/>
      <w:lang w:val="en-US" w:eastAsia="zh-CN" w:bidi="ar-SA"/>
    </w:rPr>
  </w:style>
  <w:style w:type="character" w:styleId="1051">
    <w:name w:val="font5 Char"/>
    <w:next w:val="1051"/>
    <w:link w:val="968"/>
    <w:rPr>
      <w:rFonts w:ascii="宋体" w:hAnsi="宋体" w:eastAsia="宋体"/>
      <w:sz w:val="28"/>
      <w:szCs w:val="28"/>
      <w:lang w:val="en-US" w:eastAsia="zh-CN" w:bidi="ar-SA"/>
    </w:rPr>
  </w:style>
  <w:style w:type="character" w:styleId="1052">
    <w:name w:val="普通正文 Char"/>
    <w:next w:val="1052"/>
    <w:link w:val="1053"/>
    <w:qFormat/>
    <w:rPr>
      <w:rFonts w:ascii="Arial" w:hAnsi="Arial"/>
      <w:sz w:val="24"/>
      <w:szCs w:val="24"/>
    </w:rPr>
  </w:style>
  <w:style w:type="paragraph" w:styleId="1053">
    <w:name w:val="普通正文"/>
    <w:basedOn w:val="968"/>
    <w:next w:val="1053"/>
    <w:link w:val="1052"/>
    <w:qFormat/>
    <w:pPr>
      <w:ind w:firstLine="480"/>
      <w:jc w:val="left"/>
      <w:spacing w:before="120" w:after="120" w:line="360" w:lineRule="auto"/>
    </w:pPr>
    <w:rPr>
      <w:rFonts w:ascii="Arial" w:hAnsi="Arial"/>
      <w:sz w:val="24"/>
    </w:rPr>
  </w:style>
  <w:style w:type="character" w:styleId="1054">
    <w:name w:val="二级目录 Char"/>
    <w:next w:val="1054"/>
    <w:link w:val="1055"/>
    <w:rPr>
      <w:b/>
      <w:sz w:val="30"/>
      <w:szCs w:val="28"/>
      <w:lang w:val="en-US" w:eastAsia="zh-CN" w:bidi="ar-SA"/>
    </w:rPr>
  </w:style>
  <w:style w:type="paragraph" w:styleId="1055">
    <w:name w:val="二级目录"/>
    <w:next w:val="968"/>
    <w:link w:val="1054"/>
    <w:pPr>
      <w:ind w:left="907" w:hanging="907"/>
      <w:tabs>
        <w:tab w:val="left" w:pos="907" w:leader="none"/>
        <w:tab w:val="left" w:pos="1145" w:leader="none"/>
      </w:tabs>
      <w:outlineLvl w:val="1"/>
    </w:pPr>
    <w:rPr>
      <w:b/>
      <w:sz w:val="30"/>
      <w:szCs w:val="28"/>
      <w:lang w:val="en-US" w:eastAsia="zh-CN" w:bidi="ar-SA"/>
    </w:rPr>
  </w:style>
  <w:style w:type="character" w:styleId="1056">
    <w:name w:val="正文文本缩进 字符"/>
    <w:next w:val="1056"/>
    <w:link w:val="968"/>
    <w:rPr>
      <w:rFonts w:ascii="楷体_GB2312" w:hAnsi="Times New Roman" w:eastAsia="楷体_GB2312" w:cs="Times New Roman"/>
      <w:sz w:val="32"/>
      <w:szCs w:val="32"/>
    </w:rPr>
  </w:style>
  <w:style w:type="character" w:styleId="1057">
    <w:name w:val="纯文本 字符1"/>
    <w:next w:val="1057"/>
    <w:link w:val="968"/>
    <w:uiPriority w:val="99"/>
    <w:semiHidden/>
    <w:rPr>
      <w:rFonts w:ascii="等线" w:hAnsi="Courier New" w:cs="Courier New"/>
      <w:szCs w:val="21"/>
    </w:rPr>
  </w:style>
  <w:style w:type="character" w:styleId="1058">
    <w:name w:val="列出段落 Char,Bullet List Char,numbered Char,FooterText Char,List Paragraph1 Char,Paragraphe de liste1 Char"/>
    <w:next w:val="1058"/>
    <w:link w:val="1059"/>
    <w:rPr>
      <w:rFonts w:ascii="Calibri" w:hAnsi="Calibri"/>
      <w:sz w:val="24"/>
      <w:szCs w:val="24"/>
      <w:lang w:eastAsia="en-US" w:bidi="en-US"/>
    </w:rPr>
  </w:style>
  <w:style w:type="paragraph" w:styleId="1059">
    <w:name w:val="列出段落1"/>
    <w:basedOn w:val="968"/>
    <w:next w:val="1059"/>
    <w:link w:val="1058"/>
    <w:qFormat/>
    <w:pPr>
      <w:contextualSpacing/>
      <w:ind w:left="720"/>
      <w:jc w:val="left"/>
      <w:widowControl/>
    </w:pPr>
    <w:rPr>
      <w:sz w:val="24"/>
      <w:lang w:eastAsia="en-US" w:bidi="en-US"/>
    </w:rPr>
  </w:style>
  <w:style w:type="character" w:styleId="1060">
    <w:name w:val="jj1"/>
    <w:next w:val="1060"/>
    <w:link w:val="968"/>
    <w:rPr>
      <w:sz w:val="20"/>
      <w:szCs w:val="20"/>
      <w:u w:val="none"/>
    </w:rPr>
  </w:style>
  <w:style w:type="character" w:styleId="1061">
    <w:name w:val="正文文本 字符"/>
    <w:next w:val="1061"/>
    <w:link w:val="968"/>
    <w:rPr>
      <w:rFonts w:ascii="楷体_GB2312" w:hAnsi="Arial" w:eastAsia="楷体_GB2312" w:cs="Times New Roman"/>
      <w:sz w:val="28"/>
      <w:szCs w:val="28"/>
    </w:rPr>
  </w:style>
  <w:style w:type="character" w:styleId="1062">
    <w:name w:val="纯文本 Char"/>
    <w:next w:val="1062"/>
    <w:link w:val="968"/>
    <w:qFormat/>
    <w:rPr>
      <w:rFonts w:ascii="宋体" w:hAnsi="Courier New" w:cs="Courier New"/>
      <w:sz w:val="21"/>
      <w:szCs w:val="21"/>
    </w:rPr>
  </w:style>
  <w:style w:type="paragraph" w:styleId="1063">
    <w:name w:val="font6"/>
    <w:basedOn w:val="968"/>
    <w:next w:val="1063"/>
    <w:link w:val="968"/>
    <w:pPr>
      <w:jc w:val="left"/>
      <w:spacing w:before="100" w:beforeAutospacing="1" w:after="100" w:afterAutospacing="1"/>
      <w:widowControl/>
    </w:pPr>
    <w:rPr>
      <w:rFonts w:hint="eastAsia" w:ascii="宋体" w:hAnsi="宋体"/>
      <w:sz w:val="28"/>
      <w:szCs w:val="28"/>
      <w:u w:val="single"/>
    </w:rPr>
  </w:style>
  <w:style w:type="paragraph" w:styleId="1064">
    <w:name w:val="font7"/>
    <w:basedOn w:val="968"/>
    <w:next w:val="1064"/>
    <w:link w:val="968"/>
    <w:pPr>
      <w:jc w:val="left"/>
      <w:spacing w:before="100" w:beforeAutospacing="1" w:after="100" w:afterAutospacing="1"/>
      <w:widowControl/>
    </w:pPr>
    <w:rPr>
      <w:rFonts w:hint="eastAsia" w:ascii="宋体" w:hAnsi="宋体"/>
      <w:sz w:val="18"/>
      <w:szCs w:val="18"/>
    </w:rPr>
  </w:style>
  <w:style w:type="paragraph" w:styleId="1065">
    <w:name w:val="图标"/>
    <w:basedOn w:val="968"/>
    <w:next w:val="968"/>
    <w:link w:val="96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6">
    <w:name w:val="招标"/>
    <w:basedOn w:val="968"/>
    <w:next w:val="1066"/>
    <w:link w:val="968"/>
    <w:qFormat/>
    <w:pPr>
      <w:ind w:firstLine="420"/>
      <w:jc w:val="left"/>
      <w:spacing w:line="400" w:lineRule="exact"/>
    </w:pPr>
    <w:rPr>
      <w:rFonts w:ascii="宋体" w:hAnsi="宋体"/>
    </w:rPr>
  </w:style>
  <w:style w:type="paragraph" w:styleId="1067">
    <w:name w:val="4"/>
    <w:basedOn w:val="968"/>
    <w:next w:val="1025"/>
    <w:link w:val="968"/>
    <w:pPr>
      <w:ind w:firstLine="420"/>
      <w:spacing w:line="360" w:lineRule="auto"/>
    </w:pPr>
    <w:rPr>
      <w:rFonts w:ascii="Times New Roman" w:hAnsi="Times New Roman"/>
      <w:color w:val="ff0000"/>
      <w:sz w:val="24"/>
    </w:rPr>
  </w:style>
  <w:style w:type="paragraph" w:styleId="1068">
    <w:name w:val="Char Char Char Char"/>
    <w:basedOn w:val="993"/>
    <w:next w:val="1068"/>
    <w:link w:val="968"/>
    <w:pPr>
      <w:spacing w:line="360" w:lineRule="auto"/>
    </w:pPr>
    <w:rPr>
      <w:rFonts w:ascii="Tahoma" w:hAnsi="Tahoma"/>
      <w:sz w:val="24"/>
    </w:rPr>
  </w:style>
  <w:style w:type="paragraph" w:styleId="1069">
    <w:name w:val="正文 1.1.1"/>
    <w:basedOn w:val="968"/>
    <w:next w:val="968"/>
    <w:link w:val="968"/>
    <w:pPr>
      <w:numPr>
        <w:ilvl w:val="2"/>
        <w:numId w:val="2"/>
      </w:numPr>
      <w:spacing w:line="360" w:lineRule="auto"/>
      <w:tabs>
        <w:tab w:val="left" w:pos="851" w:leader="none"/>
      </w:tabs>
      <w:outlineLvl w:val="2"/>
    </w:pPr>
    <w:rPr>
      <w:rFonts w:ascii="宋体" w:hAnsi="宋体"/>
      <w:color w:val="000000"/>
      <w:sz w:val="28"/>
      <w:szCs w:val="21"/>
    </w:rPr>
  </w:style>
  <w:style w:type="paragraph" w:styleId="1070">
    <w:name w:val="普通 (Web)"/>
    <w:basedOn w:val="968"/>
    <w:next w:val="1070"/>
    <w:link w:val="968"/>
    <w:pPr>
      <w:jc w:val="left"/>
      <w:spacing w:before="100" w:beforeAutospacing="1" w:after="100" w:afterAutospacing="1"/>
      <w:widowControl/>
    </w:pPr>
    <w:rPr>
      <w:rFonts w:ascii="宋体" w:hAnsi="宋体"/>
      <w:sz w:val="24"/>
    </w:rPr>
  </w:style>
  <w:style w:type="paragraph" w:styleId="1071">
    <w:name w:val="xl24"/>
    <w:basedOn w:val="968"/>
    <w:next w:val="1071"/>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name w:val="xl28"/>
    <w:basedOn w:val="968"/>
    <w:next w:val="1072"/>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3">
    <w:name w:val="正文空2格  1."/>
    <w:basedOn w:val="968"/>
    <w:next w:val="1073"/>
    <w:link w:val="968"/>
    <w:pPr>
      <w:ind w:firstLine="480"/>
      <w:spacing w:line="360" w:lineRule="auto"/>
    </w:pPr>
    <w:rPr>
      <w:rFonts w:ascii="宋体" w:eastAsia="仿宋" w:cs="宋体"/>
      <w:sz w:val="28"/>
      <w:szCs w:val="20"/>
    </w:rPr>
  </w:style>
  <w:style w:type="paragraph" w:styleId="1074">
    <w:name w:val="xl25"/>
    <w:basedOn w:val="968"/>
    <w:next w:val="1074"/>
    <w:link w:val="968"/>
    <w:pPr>
      <w:jc w:val="center"/>
      <w:spacing w:before="100" w:beforeAutospacing="1" w:after="100" w:afterAutospacing="1"/>
      <w:widowControl/>
    </w:pPr>
    <w:rPr>
      <w:rFonts w:ascii="Arial Unicode MS" w:hAnsi="Arial Unicode MS" w:eastAsia="Arial Unicode MS" w:cs="Arial Unicode MS"/>
      <w:sz w:val="24"/>
    </w:rPr>
  </w:style>
  <w:style w:type="paragraph" w:styleId="1075">
    <w:name w:val="xl26"/>
    <w:basedOn w:val="968"/>
    <w:next w:val="107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6">
    <w:name w:val="默认段落字体 Para Char Char Char Char Char Char Char Char Char1 Char Char Char Char Char Char Char"/>
    <w:basedOn w:val="993"/>
    <w:next w:val="1076"/>
    <w:link w:val="968"/>
    <w:rPr>
      <w:rFonts w:ascii="Tahoma" w:hAnsi="Tahoma"/>
      <w:sz w:val="24"/>
    </w:rPr>
  </w:style>
  <w:style w:type="paragraph" w:styleId="1077">
    <w:name w:val="Char"/>
    <w:basedOn w:val="968"/>
    <w:next w:val="1077"/>
    <w:link w:val="968"/>
    <w:pPr>
      <w:ind w:firstLine="561"/>
      <w:jc w:val="left"/>
      <w:tabs>
        <w:tab w:val="left" w:pos="360" w:leader="none"/>
      </w:tabs>
    </w:pPr>
    <w:rPr>
      <w:sz w:val="24"/>
      <w:u w:val="single"/>
    </w:rPr>
  </w:style>
  <w:style w:type="paragraph" w:styleId="1078">
    <w:name w:val="样式1"/>
    <w:basedOn w:val="968"/>
    <w:next w:val="1078"/>
    <w:link w:val="968"/>
    <w:pPr>
      <w:numPr>
        <w:ilvl w:val="0"/>
        <w:numId w:val="3"/>
      </w:numPr>
      <w:tabs>
        <w:tab w:val="left" w:pos="709" w:leader="none"/>
      </w:tabs>
    </w:pPr>
    <w:rPr>
      <w:rFonts w:ascii="宋体" w:hAnsi="宋体"/>
      <w:szCs w:val="21"/>
    </w:rPr>
  </w:style>
  <w:style w:type="paragraph" w:styleId="1079">
    <w:name w:val="xl47"/>
    <w:basedOn w:val="968"/>
    <w:next w:val="1079"/>
    <w:link w:val="968"/>
    <w:pPr>
      <w:jc w:val="center"/>
      <w:spacing w:before="100" w:beforeAutospacing="1" w:after="100" w:afterAutospacing="1"/>
      <w:widowControl/>
    </w:pPr>
    <w:rPr>
      <w:rFonts w:hint="eastAsia" w:ascii="方正姚体" w:hAnsi="宋体" w:eastAsia="方正姚体"/>
      <w:b/>
      <w:bCs/>
      <w:sz w:val="36"/>
      <w:szCs w:val="36"/>
    </w:rPr>
  </w:style>
  <w:style w:type="paragraph" w:styleId="1080">
    <w:name w:val="Char Char Char Char Char Char Char Char"/>
    <w:basedOn w:val="968"/>
    <w:next w:val="1080"/>
    <w:link w:val="968"/>
    <w:pPr>
      <w:jc w:val="left"/>
      <w:spacing w:after="160" w:line="240" w:lineRule="exact"/>
      <w:widowControl/>
    </w:pPr>
    <w:rPr>
      <w:rFonts w:ascii="Verdana" w:hAnsi="Verdana"/>
      <w:sz w:val="20"/>
      <w:szCs w:val="20"/>
      <w:lang w:eastAsia="en-US"/>
    </w:rPr>
  </w:style>
  <w:style w:type="paragraph" w:styleId="1081">
    <w:name w:val="标题1"/>
    <w:basedOn w:val="968"/>
    <w:next w:val="968"/>
    <w:link w:val="968"/>
    <w:pPr>
      <w:jc w:val="center"/>
      <w:spacing w:line="700" w:lineRule="atLeast"/>
      <w:tabs>
        <w:tab w:val="left" w:pos="9193" w:leader="none"/>
        <w:tab w:val="left" w:pos="9827" w:leader="none"/>
      </w:tabs>
    </w:pPr>
    <w:rPr>
      <w:rFonts w:eastAsia="方正小标宋_GBK"/>
      <w:sz w:val="44"/>
    </w:rPr>
  </w:style>
  <w:style w:type="paragraph" w:styleId="1082">
    <w:name w:val="标书正文格式"/>
    <w:next w:val="1082"/>
    <w:link w:val="968"/>
    <w:pPr>
      <w:ind w:firstLine="200"/>
      <w:spacing w:line="360" w:lineRule="auto"/>
    </w:pPr>
    <w:rPr>
      <w:rFonts w:eastAsia="楷体_GB2312"/>
      <w:sz w:val="24"/>
      <w:szCs w:val="24"/>
      <w:lang w:val="en-US" w:eastAsia="zh-CN" w:bidi="ar-SA"/>
    </w:rPr>
  </w:style>
  <w:style w:type="paragraph" w:styleId="1083">
    <w:name w:val="正文 1.1"/>
    <w:basedOn w:val="968"/>
    <w:next w:val="1069"/>
    <w:link w:val="96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4">
    <w:name w:val="网格表 31"/>
    <w:basedOn w:val="969"/>
    <w:next w:val="968"/>
    <w:link w:val="96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5">
    <w:name w:val="正文 第一章"/>
    <w:basedOn w:val="968"/>
    <w:next w:val="1083"/>
    <w:link w:val="968"/>
    <w:pPr>
      <w:numPr>
        <w:ilvl w:val="0"/>
        <w:numId w:val="2"/>
      </w:numPr>
      <w:jc w:val="center"/>
      <w:pageBreakBefore/>
      <w:spacing w:before="240" w:after="240" w:line="480" w:lineRule="auto"/>
      <w:outlineLvl w:val="0"/>
    </w:pPr>
    <w:rPr>
      <w:rFonts w:ascii="黑体" w:hAnsi="宋体" w:eastAsia="黑体"/>
      <w:sz w:val="36"/>
      <w:szCs w:val="21"/>
    </w:rPr>
  </w:style>
  <w:style w:type="paragraph" w:styleId="1086">
    <w:name w:val="附录1"/>
    <w:next w:val="1086"/>
    <w:link w:val="968"/>
    <w:pPr>
      <w:numPr>
        <w:ilvl w:val="0"/>
        <w:numId w:val="4"/>
      </w:numPr>
      <w:spacing w:before="240" w:line="600" w:lineRule="atLeast"/>
      <w:tabs>
        <w:tab w:val="left" w:pos="907" w:leader="none"/>
      </w:tabs>
    </w:pPr>
    <w:rPr>
      <w:b/>
      <w:i/>
      <w:sz w:val="28"/>
      <w:lang w:val="en-US" w:eastAsia="zh-CN" w:bidi="ar-SA"/>
    </w:rPr>
  </w:style>
  <w:style w:type="paragraph" w:styleId="1087">
    <w:name w:val="Char Char Char Char1 Char Char Char"/>
    <w:basedOn w:val="993"/>
    <w:next w:val="1087"/>
    <w:link w:val="968"/>
    <w:pPr>
      <w:spacing w:line="360" w:lineRule="auto"/>
    </w:pPr>
    <w:rPr>
      <w:rFonts w:ascii="Tahoma" w:hAnsi="Tahoma"/>
      <w:sz w:val="24"/>
    </w:rPr>
  </w:style>
  <w:style w:type="paragraph" w:styleId="1088">
    <w:name w:val=" Char"/>
    <w:basedOn w:val="968"/>
    <w:next w:val="1088"/>
    <w:link w:val="968"/>
    <w:rPr>
      <w:rFonts w:ascii="Tahoma" w:hAnsi="Tahoma"/>
      <w:sz w:val="24"/>
      <w:szCs w:val="20"/>
    </w:rPr>
  </w:style>
  <w:style w:type="paragraph" w:styleId="1089">
    <w:name w:val="第四级"/>
    <w:basedOn w:val="968"/>
    <w:next w:val="968"/>
    <w:link w:val="968"/>
    <w:pPr>
      <w:numPr>
        <w:ilvl w:val="3"/>
        <w:numId w:val="2"/>
      </w:numPr>
      <w:spacing w:line="360" w:lineRule="auto"/>
      <w:tabs>
        <w:tab w:val="left" w:pos="1134" w:leader="none"/>
      </w:tabs>
    </w:pPr>
    <w:rPr>
      <w:rFonts w:ascii="宋体" w:hAnsi="宋体" w:eastAsia="仿宋"/>
      <w:sz w:val="28"/>
      <w:szCs w:val="21"/>
    </w:rPr>
  </w:style>
  <w:style w:type="paragraph" w:styleId="1090">
    <w:name w:val="HTML 预先格式化"/>
    <w:basedOn w:val="968"/>
    <w:next w:val="1090"/>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1">
    <w:name w:val="Coms Alinea"/>
    <w:next w:val="1091"/>
    <w:link w:val="968"/>
    <w:pPr>
      <w:widowControl w:val="off"/>
    </w:pPr>
    <w:rPr>
      <w:rFonts w:ascii="Arial" w:hAnsi="Arial" w:cs="Arial"/>
      <w:lang w:val="en-US" w:eastAsia="zh-CN" w:bidi="ar-SA"/>
    </w:rPr>
  </w:style>
  <w:style w:type="paragraph" w:styleId="1092">
    <w:name w:val="标题2"/>
    <w:basedOn w:val="968"/>
    <w:next w:val="968"/>
    <w:link w:val="968"/>
    <w:pPr>
      <w:jc w:val="center"/>
    </w:pPr>
    <w:rPr>
      <w:rFonts w:eastAsia="FZKai-Z03"/>
    </w:rPr>
  </w:style>
  <w:style w:type="paragraph" w:styleId="1093">
    <w:name w:val="浅色网格 - 着色 31"/>
    <w:basedOn w:val="968"/>
    <w:next w:val="1093"/>
    <w:link w:val="968"/>
    <w:uiPriority w:val="34"/>
    <w:qFormat/>
    <w:pPr>
      <w:ind w:firstLine="420"/>
    </w:pPr>
    <w:rPr>
      <w:rFonts w:ascii="Calibri" w:hAnsi="Calibri"/>
      <w:szCs w:val="22"/>
    </w:rPr>
  </w:style>
  <w:style w:type="paragraph" w:styleId="1094">
    <w:name w:val="Table Text"/>
    <w:next w:val="1094"/>
    <w:link w:val="968"/>
    <w:pPr>
      <w:jc w:val="center"/>
      <w:spacing w:before="143" w:after="80"/>
    </w:pPr>
    <w:rPr>
      <w:rFonts w:ascii="仿宋_GB2312" w:hAnsi="宋体" w:eastAsia="仿宋_GB2312"/>
      <w:sz w:val="24"/>
      <w:lang w:val="en-US" w:eastAsia="zh-CN" w:bidi="ar-SA"/>
    </w:rPr>
  </w:style>
  <w:style w:type="paragraph" w:styleId="1095">
    <w:name w:val="标题3"/>
    <w:basedOn w:val="968"/>
    <w:next w:val="968"/>
    <w:link w:val="968"/>
    <w:rPr>
      <w:rFonts w:eastAsia="FZHei-B01"/>
    </w:rPr>
  </w:style>
  <w:style w:type="paragraph" w:styleId="1096">
    <w:name w:val="BioQuote Tekst"/>
    <w:basedOn w:val="968"/>
    <w:next w:val="1096"/>
    <w:link w:val="968"/>
    <w:pPr>
      <w:ind w:right="-1"/>
    </w:pPr>
    <w:rPr>
      <w:rFonts w:ascii="Arial" w:hAnsi="Arial"/>
      <w:sz w:val="22"/>
      <w:szCs w:val="20"/>
      <w:lang w:eastAsia="en-US"/>
    </w:rPr>
  </w:style>
  <w:style w:type="paragraph" w:styleId="1097">
    <w:name w:val=" Char Char Char Char1 Char Char"/>
    <w:basedOn w:val="968"/>
    <w:next w:val="1097"/>
    <w:link w:val="968"/>
    <w:pPr>
      <w:tabs>
        <w:tab w:val="left" w:pos="360" w:leader="none"/>
      </w:tabs>
    </w:pPr>
    <w:rPr>
      <w:sz w:val="24"/>
    </w:rPr>
  </w:style>
  <w:style w:type="paragraph" w:styleId="1098">
    <w:name w:val="font5"/>
    <w:basedOn w:val="968"/>
    <w:next w:val="1098"/>
    <w:link w:val="968"/>
    <w:pPr>
      <w:jc w:val="left"/>
      <w:spacing w:before="100" w:beforeAutospacing="1" w:after="100" w:afterAutospacing="1"/>
      <w:widowControl/>
    </w:pPr>
    <w:rPr>
      <w:rFonts w:hint="eastAsia" w:ascii="宋体" w:hAnsi="宋体"/>
      <w:sz w:val="28"/>
      <w:szCs w:val="28"/>
    </w:rPr>
  </w:style>
  <w:style w:type="paragraph" w:styleId="1099">
    <w:name w:val="Body Text(ch)"/>
    <w:basedOn w:val="968"/>
    <w:next w:val="999"/>
    <w:link w:val="968"/>
    <w:pPr>
      <w:spacing w:after="120"/>
    </w:pPr>
    <w:rPr>
      <w:rFonts w:ascii="宋体" w:hAnsi="Arial"/>
      <w:bCs/>
      <w:iCs/>
    </w:rPr>
  </w:style>
  <w:style w:type="paragraph" w:styleId="1100">
    <w:name w:val="xl27"/>
    <w:basedOn w:val="968"/>
    <w:next w:val="1100"/>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1">
    <w:name w:val="xl29"/>
    <w:basedOn w:val="968"/>
    <w:next w:val="1101"/>
    <w:link w:val="96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2">
    <w:name w:val="xl30"/>
    <w:basedOn w:val="968"/>
    <w:next w:val="1102"/>
    <w:link w:val="968"/>
    <w:pPr>
      <w:jc w:val="center"/>
      <w:spacing w:before="100" w:beforeAutospacing="1" w:after="100" w:afterAutospacing="1"/>
      <w:widowControl/>
    </w:pPr>
    <w:rPr>
      <w:rFonts w:ascii="宋体" w:hAnsi="宋体"/>
      <w:b/>
      <w:bCs/>
      <w:sz w:val="36"/>
      <w:szCs w:val="36"/>
    </w:rPr>
  </w:style>
  <w:style w:type="paragraph" w:styleId="1103">
    <w:name w:val="table_1stline"/>
    <w:basedOn w:val="968"/>
    <w:next w:val="1103"/>
    <w:link w:val="968"/>
    <w:pPr>
      <w:jc w:val="left"/>
      <w:spacing w:before="120"/>
      <w:widowControl/>
    </w:pPr>
    <w:rPr>
      <w:rFonts w:ascii="Times New Roman" w:hAnsi="Times New Roman"/>
      <w:bCs/>
      <w:sz w:val="20"/>
      <w:szCs w:val="20"/>
      <w:lang w:val="de-DE" w:eastAsia="de-DE"/>
    </w:rPr>
  </w:style>
  <w:style w:type="paragraph" w:styleId="1104">
    <w:name w:val="table_lines"/>
    <w:basedOn w:val="968"/>
    <w:next w:val="1104"/>
    <w:link w:val="968"/>
    <w:pPr>
      <w:jc w:val="left"/>
      <w:widowControl/>
    </w:pPr>
    <w:rPr>
      <w:rFonts w:ascii="Times New Roman" w:hAnsi="Times New Roman"/>
      <w:sz w:val="20"/>
      <w:szCs w:val="20"/>
      <w:lang w:val="de-DE" w:eastAsia="de-DE"/>
    </w:rPr>
  </w:style>
  <w:style w:type="paragraph" w:styleId="1105">
    <w:name w:val="Char Char Char Char Char Char Char Char Char Char"/>
    <w:basedOn w:val="968"/>
    <w:next w:val="1105"/>
    <w:link w:val="968"/>
    <w:pPr>
      <w:spacing w:line="360" w:lineRule="auto"/>
    </w:pPr>
    <w:rPr>
      <w:rFonts w:ascii="Times New Roman" w:hAnsi="Times New Roman"/>
      <w:sz w:val="24"/>
      <w:szCs w:val="20"/>
    </w:rPr>
  </w:style>
  <w:style w:type="paragraph" w:styleId="1106">
    <w:name w:val="_Style 89"/>
    <w:basedOn w:val="968"/>
    <w:next w:val="1093"/>
    <w:link w:val="968"/>
    <w:uiPriority w:val="34"/>
    <w:qFormat/>
    <w:pPr>
      <w:ind w:firstLine="420"/>
    </w:pPr>
    <w:rPr>
      <w:rFonts w:ascii="Times New Roman" w:hAnsi="Times New Roman"/>
    </w:rPr>
  </w:style>
  <w:style w:type="paragraph" w:styleId="1107">
    <w:name w:val="列表段落"/>
    <w:basedOn w:val="968"/>
    <w:next w:val="1107"/>
    <w:link w:val="968"/>
    <w:uiPriority w:val="1"/>
    <w:qFormat/>
    <w:pPr>
      <w:ind w:firstLine="420"/>
    </w:pPr>
    <w:rPr>
      <w:szCs w:val="22"/>
    </w:rPr>
  </w:style>
  <w:style w:type="character" w:styleId="1108">
    <w:name w:val="未处理的提及"/>
    <w:next w:val="1108"/>
    <w:link w:val="968"/>
    <w:uiPriority w:val="99"/>
    <w:unhideWhenUsed/>
    <w:rPr>
      <w:color w:val="605e5c"/>
      <w:shd w:val="clear" w:color="auto" w:fill="e1dfdd"/>
    </w:rPr>
  </w:style>
  <w:style w:type="character" w:styleId="1109">
    <w:name w:val="正文缩进 字符1"/>
    <w:next w:val="1109"/>
    <w:link w:val="968"/>
    <w:qFormat/>
    <w:rPr>
      <w:rFonts w:eastAsia="宋体"/>
      <w:sz w:val="21"/>
      <w:lang w:val="en-US" w:eastAsia="zh-CN" w:bidi="ar-SA"/>
    </w:rPr>
  </w:style>
  <w:style w:type="character" w:styleId="1110">
    <w:name w:val="正文缩进 Char"/>
    <w:next w:val="1110"/>
    <w:link w:val="968"/>
    <w:rPr>
      <w:rFonts w:eastAsia="宋体"/>
      <w:sz w:val="21"/>
      <w:lang w:val="en-US" w:eastAsia="zh-CN" w:bidi="ar-SA"/>
    </w:rPr>
  </w:style>
  <w:style w:type="character" w:styleId="1111">
    <w:name w:val="纯文本 Char1"/>
    <w:next w:val="1111"/>
    <w:link w:val="968"/>
    <w:uiPriority w:val="99"/>
    <w:qFormat/>
    <w:rPr>
      <w:rFonts w:ascii="宋体" w:hAnsi="Courier New"/>
      <w:sz w:val="21"/>
    </w:rPr>
  </w:style>
  <w:style w:type="paragraph" w:styleId="1112">
    <w:name w:val="修订"/>
    <w:next w:val="1112"/>
    <w:link w:val="968"/>
    <w:uiPriority w:val="99"/>
    <w:unhideWhenUsed/>
    <w:rPr>
      <w:sz w:val="21"/>
      <w:szCs w:val="24"/>
      <w:lang w:val="en-US" w:eastAsia="zh-CN" w:bidi="ar-SA"/>
    </w:rPr>
  </w:style>
  <w:style w:type="paragraph" w:styleId="1113">
    <w:name w:val="BodyText1I21"/>
    <w:basedOn w:val="1114"/>
    <w:next w:val="968"/>
    <w:link w:val="968"/>
    <w:qFormat/>
    <w:pPr>
      <w:ind w:firstLine="420"/>
    </w:pPr>
    <w:rPr>
      <w:rFonts w:ascii="Calibri" w:hAnsi="Calibri"/>
    </w:rPr>
  </w:style>
  <w:style w:type="paragraph" w:styleId="1114">
    <w:name w:val="BodyTextIndent1"/>
    <w:basedOn w:val="968"/>
    <w:next w:val="1115"/>
    <w:link w:val="968"/>
    <w:qFormat/>
    <w:pPr>
      <w:ind w:firstLine="403"/>
      <w:spacing w:line="440" w:lineRule="exact"/>
    </w:pPr>
    <w:rPr>
      <w:rFonts w:ascii="宋体" w:hAnsi="宋体" w:eastAsia="宋体"/>
      <w:szCs w:val="21"/>
    </w:rPr>
  </w:style>
  <w:style w:type="paragraph" w:styleId="1115">
    <w:name w:val="EnvelopeReturn1"/>
    <w:basedOn w:val="968"/>
    <w:next w:val="1115"/>
    <w:link w:val="968"/>
    <w:qFormat/>
    <w:rPr>
      <w:rFonts w:ascii="Arial" w:hAnsi="Arial"/>
    </w:rPr>
  </w:style>
  <w:style w:type="paragraph" w:styleId="1116">
    <w:name w:val="报告正文"/>
    <w:basedOn w:val="968"/>
    <w:next w:val="1116"/>
    <w:link w:val="968"/>
    <w:uiPriority w:val="99"/>
    <w:qFormat/>
    <w:pPr>
      <w:ind w:firstLine="560"/>
    </w:pPr>
    <w:rPr>
      <w:sz w:val="28"/>
      <w:szCs w:val="28"/>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7</cp:revision>
  <dcterms:created xsi:type="dcterms:W3CDTF">2026-04-13T01:03:00Z</dcterms:created>
  <dcterms:modified xsi:type="dcterms:W3CDTF">2026-10-23T03:41:28Z</dcterms:modified>
</cp:coreProperties>
</file>