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0"/>
        <w:spacing w:before="120" w:after="120" w:line="85" w:lineRule="atLeast"/>
        <w:pBdr>
          <w:top w:val="none" w:color="000000" w:sz="0" w:space="0"/>
          <w:left w:val="none" w:color="000000" w:sz="0" w:space="0"/>
          <w:bottom w:val="none" w:color="000000" w:sz="0" w:space="0"/>
          <w:right w:val="none" w:color="000000" w:sz="0" w:space="0"/>
        </w:pBdr>
      </w:pPr>
      <w:r>
        <w:rPr>
          <w:rFonts w:ascii="Arial" w:hAnsi="Arial" w:eastAsia="Arial" w:cs="Arial"/>
          <w:b/>
          <w:color w:val="000000"/>
          <w:sz w:val="84"/>
        </w:rPr>
        <w:t xml:space="preserve"> </w:t>
      </w:r>
      <w:r/>
    </w:p>
    <w:p>
      <w:pPr>
        <w:ind w:left="0" w:right="0" w:firstLine="0"/>
        <w:jc w:val="center"/>
        <w:spacing w:before="120" w:after="120" w:line="85" w:lineRule="atLeast"/>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84"/>
        </w:rPr>
        <w:t xml:space="preserve">单一来源采购文件</w:t>
      </w:r>
      <w:r/>
    </w:p>
    <w:p>
      <w:pPr>
        <w:ind w:left="0" w:right="0" w:firstLine="2249"/>
        <w:spacing w:before="120" w:after="12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项目名称：</w:t>
      </w:r>
      <w:sdt>
        <w:sdtPr>
          <w:alias w:val="1"/>
          <w15:appearance w15:val="hidden"/>
          <w:id w:val="1"/>
          <w:lock w:val="sdtContentLocked"/>
          <w:tag w:val="项目名称"/>
          <w:rPr>
            <w:rFonts w:ascii="Arial" w:hAnsi="Arial" w:eastAsia="Arial" w:cs="Arial"/>
            <w:color w:val="000000"/>
            <w:sz w:val="24"/>
          </w:rPr>
        </w:sdtPr>
        <w:sdtContent>
          <w:r>
            <w:rPr>
              <w:rFonts w:hint="default" w:ascii="经典仿宋简" w:hAnsi="经典仿宋简" w:eastAsia="经典仿宋简" w:cs="经典仿宋简"/>
              <w:sz w:val="22"/>
            </w:rPr>
            <w:t xml:space="preserve">中央广播电视总台城市形象宣传</w:t>
          </w:r>
        </w:sdtContent>
      </w:sdt>
      <w:r/>
      <w:r/>
    </w:p>
    <w:p>
      <w:pPr>
        <w:ind w:left="0" w:right="0" w:firstLine="2249"/>
        <w:spacing w:before="120" w:after="12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ff0000"/>
          <w:sz w:val="32"/>
        </w:rPr>
        <w:t xml:space="preserve">项目编号：</w:t>
      </w:r>
      <w:sdt>
        <w:sdtPr>
          <w:alias w:val="2"/>
          <w15:appearance w15:val="hidden"/>
          <w:id w:val="2"/>
          <w:lock w:val="sdtContentLocked"/>
          <w:tag w:val="项目编号"/>
          <w:rPr>
            <w:rFonts w:ascii="Arial" w:hAnsi="Arial" w:eastAsia="Arial" w:cs="Arial"/>
            <w:b/>
            <w:color w:val="ff0000"/>
            <w:sz w:val="32"/>
          </w:rPr>
        </w:sdtPr>
        <w:sdtContent>
          <w:r>
            <w:rPr>
              <w:rFonts w:hint="default" w:ascii="经典仿宋简" w:hAnsi="经典仿宋简" w:eastAsia="经典仿宋简" w:cs="经典仿宋简"/>
              <w:sz w:val="22"/>
            </w:rPr>
            <w:t xml:space="preserve">JSZC-320400-JZCG-D2026-0326</w:t>
          </w:r>
        </w:sdtContent>
      </w:sdt>
      <w:r>
        <w:rPr>
          <w:rFonts w:ascii="Arial" w:hAnsi="Arial" w:eastAsia="Arial" w:cs="Arial"/>
          <w:b/>
          <w:color w:val="ff0000"/>
          <w:sz w:val="32"/>
        </w:rPr>
        <w:t xml:space="preserve">              </w:t>
      </w:r>
      <w:r/>
    </w:p>
    <w:p>
      <w:pPr>
        <w:ind w:left="0" w:right="0" w:firstLine="2249"/>
        <w:spacing w:before="120" w:after="12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ff0000"/>
          <w:sz w:val="32"/>
        </w:rPr>
        <w:t xml:space="preserve">（全流程电子化，适用苏采云系统、</w:t>
      </w:r>
      <w:r>
        <w:rPr>
          <w:rFonts w:ascii="宋体" w:hAnsi="宋体" w:eastAsia="宋体" w:cs="宋体"/>
          <w:b/>
          <w:color w:val="ff0000"/>
          <w:sz w:val="30"/>
        </w:rPr>
        <w:t xml:space="preserve">非专门面向中小企业</w:t>
      </w:r>
      <w:r>
        <w:rPr>
          <w:rFonts w:ascii="宋体" w:hAnsi="宋体" w:eastAsia="宋体" w:cs="宋体"/>
          <w:b/>
          <w:color w:val="ff0000"/>
          <w:sz w:val="32"/>
        </w:rPr>
        <w:t xml:space="preserve">）</w:t>
      </w:r>
      <w:r>
        <w:rPr>
          <w:rFonts w:ascii="Times New Roman" w:hAnsi="Times New Roman" w:eastAsia="Times New Roman" w:cs="Times New Roman"/>
          <w:color w:val="ff0000"/>
          <w:sz w:val="21"/>
        </w:rPr>
        <w:t xml:space="preserve">    </w:t>
      </w:r>
      <w:r>
        <w:rPr>
          <w:rFonts w:ascii="Times New Roman" w:hAnsi="Times New Roman" w:eastAsia="Times New Roman" w:cs="Times New Roman"/>
          <w:color w:val="000000"/>
          <w:sz w:val="21"/>
        </w:rPr>
        <w:t xml:space="preserve">       </w:t>
      </w:r>
      <w:r>
        <w:rPr>
          <w:rFonts w:ascii="Times New Roman" w:hAnsi="Times New Roman" w:eastAsia="Times New Roman" w:cs="Times New Roman"/>
          <w:b/>
          <w:color w:val="000000"/>
          <w:sz w:val="30"/>
        </w:rPr>
        <w:t xml:space="preserve">     </w:t>
      </w:r>
      <w:r/>
    </w:p>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center"/>
        <w:spacing w:before="120" w:after="12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常州市政府采购中心</w:t>
      </w:r>
      <w:r/>
    </w:p>
    <w:p>
      <w:pPr>
        <w:ind w:left="0" w:right="0" w:firstLine="0"/>
        <w:jc w:val="center"/>
        <w:spacing w:before="120" w:after="120" w:line="85" w:lineRule="atLeast"/>
        <w:pBdr>
          <w:top w:val="none" w:color="000000" w:sz="0" w:space="0"/>
          <w:left w:val="none" w:color="000000" w:sz="0" w:space="0"/>
          <w:bottom w:val="none" w:color="000000" w:sz="0" w:space="0"/>
          <w:right w:val="none" w:color="000000" w:sz="0" w:space="0"/>
        </w:pBdr>
      </w:pPr>
      <w:r/>
      <w:sdt>
        <w:sdtPr>
          <w:alias w:val="3"/>
          <w15:appearance w15:val="hidden"/>
          <w:id w:val="3"/>
          <w:lock w:val="sdtContentLocked"/>
          <w:tag w:val="系统当前时间"/>
          <w:rPr>
            <w:rFonts w:ascii="Arial" w:hAnsi="Arial" w:eastAsia="Arial" w:cs="Arial"/>
            <w:b/>
            <w:color w:val="000000"/>
            <w:sz w:val="32"/>
          </w:rPr>
        </w:sdtPr>
        <w:sdtContent>
          <w:r>
            <w:rPr>
              <w:rFonts w:hint="default" w:ascii="经典仿宋简" w:hAnsi="经典仿宋简" w:eastAsia="经典仿宋简" w:cs="经典仿宋简"/>
              <w:sz w:val="22"/>
            </w:rPr>
            <w:t xml:space="preserve">2026年09月23日</w:t>
          </w:r>
        </w:sdtContent>
      </w:sdt>
      <w:r/>
      <w:r/>
    </w:p>
    <w:p>
      <w:pPr>
        <w:ind w:left="0" w:right="0" w:firstLine="0"/>
        <w:spacing w:before="120" w:after="120" w:line="85"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4"/>
        </w:rPr>
        <w:t xml:space="preserve">                        </w:t>
      </w:r>
      <w:r/>
    </w:p>
    <w:p>
      <w:pPr>
        <w:ind w:left="0" w:right="0" w:firstLine="0"/>
        <w:jc w:val="center"/>
        <w:spacing w:before="120" w:after="120" w:line="85"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4"/>
        </w:rPr>
        <w:t xml:space="preserve"> </w:t>
      </w:r>
      <w:r/>
    </w:p>
    <w:p>
      <w:pPr>
        <w:ind w:left="0" w:right="0" w:firstLine="0"/>
        <w:spacing w:before="0" w:after="0"/>
        <w:pBdr>
          <w:top w:val="none" w:color="000000" w:sz="0" w:space="0"/>
          <w:left w:val="none" w:color="000000" w:sz="0" w:space="0"/>
          <w:bottom w:val="none" w:color="000000" w:sz="0" w:space="0"/>
          <w:right w:val="none" w:color="000000" w:sz="0" w:space="0"/>
        </w:pBdr>
      </w:pPr>
      <w:r>
        <w:br w:type="page" w:clear="all"/>
      </w:r>
      <w:r/>
    </w:p>
    <w:p>
      <w:pPr>
        <w:ind w:left="0" w:right="0" w:firstLine="0"/>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center"/>
        <w:spacing w:before="0" w:after="0" w:line="113" w:lineRule="atLeast"/>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44"/>
        </w:rPr>
        <w:t xml:space="preserve">总  目  录</w:t>
      </w:r>
      <w:r/>
    </w:p>
    <w:p>
      <w:pPr>
        <w:ind w:left="0" w:right="0" w:firstLine="0"/>
        <w:jc w:val="both"/>
        <w:spacing w:before="0" w:after="0" w:line="113"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8"/>
        </w:rPr>
        <w:t xml:space="preserve"> </w:t>
      </w:r>
      <w:r/>
    </w:p>
    <w:p>
      <w:pPr>
        <w:numPr>
          <w:ilvl w:val="0"/>
          <w:numId w:val="4"/>
        </w:numPr>
        <w:jc w:val="both"/>
        <w:spacing w:before="0" w:after="0" w:line="113" w:lineRule="atLeast"/>
        <w:tabs>
          <w:tab w:val="left" w:pos="1440" w:leader="none"/>
        </w:tabs>
        <w:pBdr>
          <w:top w:val="none" w:color="000000" w:sz="0" w:space="0"/>
          <w:left w:val="none" w:color="000000" w:sz="0" w:space="0"/>
          <w:bottom w:val="none" w:color="000000" w:sz="0" w:space="0"/>
          <w:right w:val="none" w:color="000000" w:sz="0" w:space="0"/>
        </w:pBdr>
      </w:pPr>
      <w:r>
        <w:rPr>
          <w:rFonts w:ascii="黑体" w:hAnsi="黑体" w:eastAsia="黑体" w:cs="黑体"/>
          <w:color w:val="000000"/>
          <w:sz w:val="36"/>
        </w:rPr>
        <w:t xml:space="preserve">单一来源采购邀请…………………………</w:t>
      </w:r>
      <w:r/>
    </w:p>
    <w:p>
      <w:pPr>
        <w:numPr>
          <w:ilvl w:val="0"/>
          <w:numId w:val="4"/>
        </w:numPr>
        <w:jc w:val="both"/>
        <w:spacing w:before="0" w:after="0" w:line="113" w:lineRule="atLeast"/>
        <w:tabs>
          <w:tab w:val="left" w:pos="1440" w:leader="none"/>
        </w:tabs>
        <w:pBdr>
          <w:top w:val="none" w:color="000000" w:sz="0" w:space="0"/>
          <w:left w:val="none" w:color="000000" w:sz="0" w:space="0"/>
          <w:bottom w:val="none" w:color="000000" w:sz="0" w:space="0"/>
          <w:right w:val="none" w:color="000000" w:sz="0" w:space="0"/>
        </w:pBdr>
      </w:pPr>
      <w:r>
        <w:rPr>
          <w:rFonts w:ascii="黑体" w:hAnsi="黑体" w:eastAsia="黑体" w:cs="黑体"/>
          <w:color w:val="000000"/>
          <w:sz w:val="36"/>
        </w:rPr>
        <w:t xml:space="preserve">供应商须知…………………………………  </w:t>
      </w:r>
      <w:r/>
    </w:p>
    <w:p>
      <w:pPr>
        <w:numPr>
          <w:ilvl w:val="0"/>
          <w:numId w:val="4"/>
        </w:numPr>
        <w:jc w:val="both"/>
        <w:spacing w:before="0" w:after="0" w:line="113" w:lineRule="atLeast"/>
        <w:tabs>
          <w:tab w:val="left" w:pos="1440" w:leader="none"/>
        </w:tabs>
        <w:pBdr>
          <w:top w:val="none" w:color="000000" w:sz="0" w:space="0"/>
          <w:left w:val="none" w:color="000000" w:sz="0" w:space="0"/>
          <w:bottom w:val="none" w:color="000000" w:sz="0" w:space="0"/>
          <w:right w:val="none" w:color="000000" w:sz="0" w:space="0"/>
        </w:pBdr>
      </w:pPr>
      <w:r>
        <w:rPr>
          <w:rFonts w:ascii="黑体" w:hAnsi="黑体" w:eastAsia="黑体" w:cs="黑体"/>
          <w:color w:val="000000"/>
          <w:sz w:val="36"/>
        </w:rPr>
        <w:t xml:space="preserve">合同文本……………………………………</w:t>
      </w:r>
      <w:r/>
    </w:p>
    <w:p>
      <w:pPr>
        <w:numPr>
          <w:ilvl w:val="0"/>
          <w:numId w:val="4"/>
        </w:numPr>
        <w:jc w:val="both"/>
        <w:spacing w:before="0" w:after="0" w:line="113" w:lineRule="atLeast"/>
        <w:tabs>
          <w:tab w:val="left" w:pos="1440" w:leader="none"/>
        </w:tabs>
        <w:pBdr>
          <w:top w:val="none" w:color="000000" w:sz="0" w:space="0"/>
          <w:left w:val="none" w:color="000000" w:sz="0" w:space="0"/>
          <w:bottom w:val="none" w:color="000000" w:sz="0" w:space="0"/>
          <w:right w:val="none" w:color="000000" w:sz="0" w:space="0"/>
        </w:pBdr>
      </w:pPr>
      <w:r>
        <w:rPr>
          <w:rFonts w:ascii="黑体" w:hAnsi="黑体" w:eastAsia="黑体" w:cs="黑体"/>
          <w:color w:val="000000"/>
          <w:sz w:val="36"/>
        </w:rPr>
        <w:t xml:space="preserve">采购需求……………………………………</w:t>
      </w:r>
      <w:r/>
    </w:p>
    <w:p>
      <w:pPr>
        <w:numPr>
          <w:ilvl w:val="0"/>
          <w:numId w:val="4"/>
        </w:numPr>
        <w:jc w:val="both"/>
        <w:spacing w:before="0" w:after="0" w:line="113" w:lineRule="atLeast"/>
        <w:tabs>
          <w:tab w:val="left" w:pos="1440" w:leader="none"/>
        </w:tabs>
        <w:pBdr>
          <w:top w:val="none" w:color="000000" w:sz="0" w:space="0"/>
          <w:left w:val="none" w:color="000000" w:sz="0" w:space="0"/>
          <w:bottom w:val="none" w:color="000000" w:sz="0" w:space="0"/>
          <w:right w:val="none" w:color="000000" w:sz="0" w:space="0"/>
        </w:pBdr>
      </w:pPr>
      <w:r>
        <w:rPr>
          <w:rFonts w:ascii="黑体" w:hAnsi="黑体" w:eastAsia="黑体" w:cs="黑体"/>
          <w:color w:val="000000"/>
          <w:sz w:val="36"/>
        </w:rPr>
        <w:t xml:space="preserve">响应文件格式………………………………</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rPr>
        <w:t xml:space="preserve">第一章  单一来源采购邀请</w:t>
      </w:r>
      <w:r/>
    </w:p>
    <w:p>
      <w:pPr>
        <w:ind w:left="0" w:right="0" w:firstLine="48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受[</w:t>
      </w:r>
      <w:sdt>
        <w:sdtPr>
          <w:alias w:val="4"/>
          <w15:appearance w15:val="hidden"/>
          <w:id w:val="4"/>
          <w:lock w:val="sdtContentLocked"/>
          <w:tag w:val="采购单位名称"/>
          <w:rPr>
            <w:rFonts w:ascii="宋体" w:hAnsi="宋体" w:eastAsia="宋体" w:cs="宋体"/>
            <w:color w:val="000000"/>
            <w:sz w:val="24"/>
          </w:rPr>
        </w:sdtPr>
        <w:sdtContent>
          <w:r>
            <w:rPr>
              <w:rFonts w:hint="default" w:ascii="经典仿宋简" w:hAnsi="经典仿宋简" w:eastAsia="经典仿宋简" w:cs="经典仿宋简"/>
              <w:sz w:val="22"/>
            </w:rPr>
            <w:t xml:space="preserve">中共常州市委宣传部</w:t>
          </w:r>
        </w:sdtContent>
      </w:sdt>
      <w:r>
        <w:rPr>
          <w:rFonts w:ascii="宋体" w:hAnsi="宋体" w:eastAsia="宋体" w:cs="宋体"/>
          <w:color w:val="000000"/>
          <w:sz w:val="24"/>
        </w:rPr>
        <w:t xml:space="preserve">的委托，常州市政府采购中心就[</w:t>
      </w:r>
      <w:sdt>
        <w:sdtPr>
          <w:alias w:val="5"/>
          <w15:appearance w15:val="hidden"/>
          <w:id w:val="5"/>
          <w:lock w:val="sdtContentLocked"/>
          <w:tag w:val="项目名称"/>
          <w:rPr>
            <w:rFonts w:ascii="宋体" w:hAnsi="宋体" w:eastAsia="宋体" w:cs="宋体"/>
            <w:color w:val="000000"/>
            <w:sz w:val="24"/>
          </w:rPr>
        </w:sdtPr>
        <w:sdtContent>
          <w:r>
            <w:rPr>
              <w:rFonts w:hint="default" w:ascii="经典仿宋简" w:hAnsi="经典仿宋简" w:eastAsia="经典仿宋简" w:cs="经典仿宋简"/>
              <w:sz w:val="22"/>
            </w:rPr>
            <w:t xml:space="preserve">中央广播电视总台城市形象宣传</w:t>
          </w:r>
        </w:sdtContent>
      </w:sdt>
      <w:r>
        <w:rPr>
          <w:rFonts w:ascii="宋体" w:hAnsi="宋体" w:eastAsia="宋体" w:cs="宋体"/>
          <w:color w:val="000000"/>
          <w:sz w:val="24"/>
        </w:rPr>
        <w:t xml:space="preserve">]([</w:t>
      </w:r>
      <w:sdt>
        <w:sdtPr>
          <w:alias w:val="6"/>
          <w15:appearance w15:val="hidden"/>
          <w:id w:val="6"/>
          <w:lock w:val="sdtContentLocked"/>
          <w:tag w:val="项目编号"/>
          <w:rPr>
            <w:rFonts w:ascii="宋体" w:hAnsi="宋体" w:eastAsia="宋体" w:cs="宋体"/>
            <w:color w:val="000000"/>
            <w:sz w:val="24"/>
          </w:rPr>
        </w:sdtPr>
        <w:sdtContent>
          <w:r>
            <w:rPr>
              <w:rFonts w:hint="default" w:ascii="经典仿宋简" w:hAnsi="经典仿宋简" w:eastAsia="经典仿宋简" w:cs="经典仿宋简"/>
              <w:sz w:val="22"/>
            </w:rPr>
            <w:t xml:space="preserve">JSZC-320400-JZCG-D2026-0326</w:t>
          </w:r>
        </w:sdtContent>
      </w:sdt>
      <w:r>
        <w:rPr>
          <w:rFonts w:ascii="宋体" w:hAnsi="宋体" w:eastAsia="宋体" w:cs="宋体"/>
          <w:color w:val="000000"/>
          <w:sz w:val="24"/>
        </w:rPr>
        <w:t xml:space="preserve">])项目进行</w:t>
      </w:r>
      <w:r>
        <w:rPr>
          <w:rFonts w:ascii="宋体" w:hAnsi="宋体" w:eastAsia="宋体" w:cs="宋体"/>
          <w:color w:val="ff0000"/>
          <w:sz w:val="24"/>
        </w:rPr>
        <w:t xml:space="preserve">单一来源</w:t>
      </w:r>
      <w:r>
        <w:rPr>
          <w:rFonts w:ascii="宋体" w:hAnsi="宋体" w:eastAsia="宋体" w:cs="宋体"/>
          <w:color w:val="000000"/>
          <w:sz w:val="24"/>
        </w:rPr>
        <w:t xml:space="preserve">采购，</w:t>
      </w:r>
      <w:r>
        <w:rPr>
          <w:rFonts w:ascii="宋体" w:hAnsi="宋体" w:eastAsia="宋体" w:cs="宋体"/>
          <w:color w:val="ff0000"/>
          <w:sz w:val="24"/>
        </w:rPr>
        <w:t xml:space="preserve">欢迎符合相关条件的合格供应商参加采购活动。</w:t>
      </w:r>
      <w:r/>
    </w:p>
    <w:p>
      <w:pPr>
        <w:ind w:left="0" w:right="0" w:firstLine="498"/>
        <w:jc w:val="both"/>
        <w:spacing w:before="156" w:after="156"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一、项目基本情况</w:t>
      </w:r>
      <w:r/>
    </w:p>
    <w:p>
      <w:pPr>
        <w:ind w:left="0" w:right="0" w:firstLine="48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1.项目编号：</w:t>
      </w:r>
      <w:sdt>
        <w:sdtPr>
          <w:alias w:val="7"/>
          <w15:appearance w15:val="hidden"/>
          <w:id w:val="7"/>
          <w:lock w:val="sdtContentLocked"/>
          <w:tag w:val="项目编号"/>
          <w:rPr>
            <w:rFonts w:ascii="宋体" w:hAnsi="宋体" w:eastAsia="宋体" w:cs="宋体"/>
            <w:color w:val="000000"/>
            <w:sz w:val="24"/>
          </w:rPr>
        </w:sdtPr>
        <w:sdtContent>
          <w:r>
            <w:rPr>
              <w:rFonts w:hint="default" w:ascii="经典仿宋简" w:hAnsi="经典仿宋简" w:eastAsia="经典仿宋简" w:cs="经典仿宋简"/>
              <w:sz w:val="22"/>
            </w:rPr>
            <w:t xml:space="preserve">JSZC-320400-JZCG-D2026-0326</w:t>
          </w:r>
        </w:sdtContent>
      </w:sdt>
      <w:r/>
      <w:r/>
    </w:p>
    <w:p>
      <w:pPr>
        <w:ind w:left="0" w:right="0" w:firstLine="48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2.项目名称：</w:t>
      </w:r>
      <w:sdt>
        <w:sdtPr>
          <w:alias w:val="8"/>
          <w15:appearance w15:val="hidden"/>
          <w:id w:val="8"/>
          <w:lock w:val="sdtContentLocked"/>
          <w:tag w:val="项目名称"/>
          <w:rPr>
            <w:rFonts w:ascii="宋体" w:hAnsi="宋体" w:eastAsia="宋体" w:cs="宋体"/>
            <w:color w:val="000000"/>
            <w:sz w:val="24"/>
          </w:rPr>
        </w:sdtPr>
        <w:sdtContent>
          <w:r>
            <w:rPr>
              <w:rFonts w:hint="default" w:ascii="经典仿宋简" w:hAnsi="经典仿宋简" w:eastAsia="经典仿宋简" w:cs="经典仿宋简"/>
              <w:sz w:val="22"/>
            </w:rPr>
            <w:t xml:space="preserve">中央广播电视总台城市形象宣传</w:t>
          </w:r>
        </w:sdtContent>
      </w:sdt>
      <w:r/>
      <w:r/>
    </w:p>
    <w:p>
      <w:pPr>
        <w:ind w:left="0" w:right="0" w:firstLine="480"/>
        <w:jc w:val="both"/>
        <w:spacing w:before="0" w:after="0"/>
        <w:rPr>
          <w:rFonts w:hint="eastAsia" w:eastAsia="宋体"/>
          <w:lang w:val="en-US"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3.预算金额：</w:t>
      </w:r>
      <w:sdt>
        <w:sdtPr>
          <w:alias w:val="9"/>
          <w15:appearance w15:val="hidden"/>
          <w:id w:val="9"/>
          <w:lock w:val="sdtContentLocked"/>
          <w:tag w:val="采购预算"/>
          <w:rPr>
            <w:rFonts w:ascii="宋体" w:hAnsi="宋体" w:eastAsia="宋体" w:cs="宋体"/>
            <w:color w:val="000000"/>
            <w:sz w:val="24"/>
          </w:rPr>
        </w:sdtPr>
        <w:sdtContent>
          <w:r>
            <w:rPr>
              <w:rFonts w:hint="default" w:ascii="经典仿宋简" w:hAnsi="经典仿宋简" w:eastAsia="经典仿宋简" w:cs="经典仿宋简"/>
              <w:sz w:val="22"/>
            </w:rPr>
            <w:t xml:space="preserve">22500000</w:t>
          </w:r>
        </w:sdtContent>
      </w:sdt>
      <w:r>
        <w:rPr>
          <w:rFonts w:hint="eastAsia" w:ascii="宋体" w:hAnsi="宋体" w:cs="宋体"/>
          <w:color w:val="000000"/>
          <w:sz w:val="24"/>
          <w:lang w:val="en-US" w:eastAsia="zh-CN"/>
        </w:rPr>
        <w:t xml:space="preserve">元</w:t>
      </w:r>
      <w:r/>
    </w:p>
    <w:p>
      <w:pPr>
        <w:ind w:left="0" w:right="0" w:firstLine="48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4.采购需求（简介）：</w:t>
      </w:r>
      <w:r>
        <w:rPr>
          <w:rFonts w:hint="eastAsia" w:ascii="宋体" w:hAnsi="宋体" w:eastAsia="宋体" w:cs="宋体"/>
          <w:color w:val="000000"/>
          <w:sz w:val="24"/>
        </w:rPr>
        <w:t xml:space="preserve">开展常州城市形象传播，在《山水间的家》《</w:t>
      </w:r>
      <w:r>
        <w:rPr>
          <w:rFonts w:hint="eastAsia" w:ascii="宋体" w:hAnsi="宋体" w:cs="宋体"/>
          <w:color w:val="000000"/>
          <w:sz w:val="24"/>
          <w:lang w:eastAsia="zh-CN"/>
        </w:rPr>
        <w:t xml:space="preserve">遇见美好</w:t>
      </w:r>
      <w:r>
        <w:rPr>
          <w:rFonts w:hint="eastAsia" w:ascii="宋体" w:hAnsi="宋体" w:eastAsia="宋体" w:cs="宋体"/>
          <w:color w:val="000000"/>
          <w:sz w:val="24"/>
        </w:rPr>
        <w:t xml:space="preserve">》</w:t>
      </w:r>
      <w:r>
        <w:rPr>
          <w:rFonts w:hint="eastAsia" w:ascii="宋体" w:hAnsi="宋体" w:cs="宋体"/>
          <w:color w:val="000000"/>
          <w:sz w:val="24"/>
          <w:lang w:eastAsia="zh-CN"/>
        </w:rPr>
        <w:t xml:space="preserve">《经济半小时》</w:t>
      </w:r>
      <w:r>
        <w:rPr>
          <w:rFonts w:hint="eastAsia" w:ascii="宋体" w:hAnsi="宋体" w:eastAsia="宋体" w:cs="宋体"/>
          <w:color w:val="000000"/>
          <w:sz w:val="24"/>
        </w:rPr>
        <w:t xml:space="preserve">《超级生产线》等央视品牌栏目中体现常州元素、制作常州专题，有专业的媒体营销能力。</w:t>
      </w:r>
      <w:r>
        <w:rPr>
          <w:rFonts w:ascii="宋体" w:hAnsi="宋体" w:eastAsia="宋体" w:cs="宋体"/>
          <w:color w:val="ff0000"/>
          <w:sz w:val="24"/>
        </w:rPr>
        <w:t xml:space="preserve">（详细内容见本采购文件第四章）</w:t>
      </w:r>
      <w:r/>
    </w:p>
    <w:p>
      <w:pPr>
        <w:ind w:left="0" w:right="0" w:firstLine="480"/>
        <w:jc w:val="both"/>
        <w:spacing w:before="0" w:after="0"/>
        <w:rPr>
          <w:rFonts w:hint="eastAsia"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5.合同履行期限：</w:t>
      </w:r>
      <w:r>
        <w:rPr>
          <w:rFonts w:hint="eastAsia" w:ascii="宋体" w:hAnsi="宋体" w:cs="宋体"/>
          <w:color w:val="000000"/>
          <w:sz w:val="24"/>
          <w:lang w:eastAsia="zh-CN"/>
        </w:rPr>
        <w:t xml:space="preserve">一年</w:t>
      </w:r>
      <w:r/>
    </w:p>
    <w:p>
      <w:pPr>
        <w:ind w:left="0" w:right="0" w:firstLine="498"/>
        <w:jc w:val="both"/>
        <w:spacing w:before="156" w:after="156"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ff0000"/>
          <w:sz w:val="32"/>
        </w:rPr>
        <w:t xml:space="preserve">二、合格单一来源供应商资格要求</w:t>
      </w:r>
      <w:r/>
    </w:p>
    <w:p>
      <w:pPr>
        <w:ind w:left="0" w:right="0" w:firstLine="48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（一）通用资格要求</w:t>
      </w:r>
      <w:r/>
    </w:p>
    <w:p>
      <w:pPr>
        <w:ind w:left="0" w:right="0" w:firstLine="48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 满足《中华人民共和国政府采购法》第二十二条规定，并提供供应商资格声明函。</w:t>
      </w:r>
      <w:r/>
    </w:p>
    <w:p>
      <w:pPr>
        <w:ind w:left="0" w:right="0" w:firstLine="48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在“信用中国”网站（www.creditchina.gov.cn）查询，无被列入失信被执行人、重大税收违法案件当事人名单、政府采购严重失信行为记录名单及其他不符合《中华人民共和国政府采购法》第二十二条规定条件的信用记录。（响应文件中无需提供证明材料）</w:t>
      </w:r>
      <w:r/>
    </w:p>
    <w:p>
      <w:pPr>
        <w:ind w:left="0" w:right="0" w:firstLine="48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3.落实政府采购政策需满足的资格要求：无</w:t>
      </w:r>
      <w:r/>
    </w:p>
    <w:p>
      <w:pPr>
        <w:ind w:left="0" w:right="0" w:firstLine="480"/>
        <w:jc w:val="both"/>
        <w:spacing w:before="0" w:after="0" w:line="85" w:lineRule="atLeast"/>
        <w:rPr>
          <w:rFonts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4.本项目</w:t>
      </w:r>
      <w:sdt>
        <w:sdtPr>
          <w:alias w:val="10"/>
          <w15:appearance w15:val="hidden"/>
          <w:id w:val="10"/>
          <w:lock w:val="unlocked"/>
          <w:tag w:val="是否接受联合体"/>
          <w:rPr>
            <w:rFonts w:ascii="宋体" w:hAnsi="宋体" w:eastAsia="宋体" w:cs="宋体"/>
            <w:color w:val="000000"/>
            <w:sz w:val="24"/>
            <w:u w:val="single"/>
          </w:rPr>
        </w:sdtPr>
        <w:sdtContent>
          <w:r>
            <w:rPr>
              <w:rFonts w:hint="default" w:ascii="经典仿宋简" w:hAnsi="经典仿宋简" w:eastAsia="经典仿宋简" w:cs="经典仿宋简"/>
              <w:sz w:val="22"/>
            </w:rPr>
          </w:r>
          <w:r>
            <w:rPr>
              <w:rFonts w:hint="eastAsia" w:ascii="宋体" w:hAnsi="宋体" w:cs="宋体"/>
              <w:color w:val="000000"/>
              <w:sz w:val="24"/>
              <w:lang w:eastAsia="zh-CN"/>
            </w:rPr>
          </w:r>
          <w:r>
            <w:rPr>
              <w:rFonts w:hint="eastAsia" w:ascii="宋体" w:hAnsi="宋体" w:cs="宋体"/>
              <w:color w:val="ff0000"/>
              <w:sz w:val="24"/>
              <w:lang w:eastAsia="zh-CN"/>
            </w:rPr>
            <w:t xml:space="preserve">不接受</w:t>
          </w:r>
          <w:r>
            <w:rPr>
              <w:rFonts w:hint="default" w:ascii="经典仿宋简" w:hAnsi="经典仿宋简" w:eastAsia="经典仿宋简" w:cs="经典仿宋简"/>
              <w:sz w:val="22"/>
            </w:rPr>
          </w:r>
        </w:sdtContent>
      </w:sdt>
      <w:r>
        <w:rPr>
          <w:rFonts w:ascii="宋体" w:hAnsi="宋体" w:eastAsia="宋体" w:cs="宋体"/>
          <w:color w:val="000000"/>
          <w:sz w:val="24"/>
        </w:rPr>
        <w:t xml:space="preserve">联合体参与单一来源采购活动</w:t>
      </w:r>
      <w:r>
        <w:rPr>
          <w:color w:val="ff0000"/>
        </w:rPr>
      </w:r>
      <w:r/>
    </w:p>
    <w:p>
      <w:pPr>
        <w:ind w:left="0" w:right="0" w:firstLine="480"/>
        <w:jc w:val="both"/>
        <w:spacing w:before="0" w:after="0" w:line="85" w:lineRule="atLeast"/>
        <w:rPr>
          <w:color w:val="ff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（二）本项目的特定资格要求</w:t>
      </w:r>
      <w:r>
        <w:rPr>
          <w:color w:val="ff0000"/>
        </w:rPr>
      </w:r>
      <w:r/>
    </w:p>
    <w:p>
      <w:pPr>
        <w:ind w:left="0" w:right="0" w:firstLine="480"/>
        <w:jc w:val="both"/>
        <w:spacing w:before="0" w:after="0"/>
        <w:rPr>
          <w:rFonts w:hint="eastAsia" w:eastAsia="宋体"/>
          <w:lang w:eastAsia="zh-CN"/>
        </w:rPr>
        <w:pBdr>
          <w:top w:val="none" w:color="000000" w:sz="0" w:space="0"/>
          <w:left w:val="none" w:color="000000" w:sz="0" w:space="0"/>
          <w:bottom w:val="none" w:color="000000" w:sz="0" w:space="0"/>
          <w:right w:val="none" w:color="000000" w:sz="0" w:space="0"/>
        </w:pBdr>
      </w:pPr>
      <w:r>
        <w:rPr>
          <w:rFonts w:hint="eastAsia"/>
          <w:lang w:eastAsia="zh-CN"/>
        </w:rPr>
        <w:t xml:space="preserve">无</w:t>
      </w:r>
      <w:r/>
    </w:p>
    <w:p>
      <w:pPr>
        <w:ind w:left="0" w:right="0" w:firstLine="498"/>
        <w:jc w:val="both"/>
        <w:spacing w:before="156" w:after="156"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三、提交响应文件截止时间</w:t>
      </w:r>
      <w:r/>
    </w:p>
    <w:p>
      <w:pPr>
        <w:ind w:left="0" w:right="0" w:firstLine="480"/>
        <w:jc w:val="both"/>
        <w:spacing w:before="0" w:after="0"/>
        <w:pBdr>
          <w:top w:val="none" w:color="000000" w:sz="0" w:space="0"/>
          <w:left w:val="none" w:color="000000" w:sz="0" w:space="0"/>
          <w:bottom w:val="none" w:color="000000" w:sz="0" w:space="0"/>
          <w:right w:val="none" w:color="000000" w:sz="0" w:space="0"/>
        </w:pBdr>
      </w:pPr>
      <w:r/>
      <w:sdt>
        <w:sdtPr>
          <w:alias w:val="11"/>
          <w15:appearance w15:val="hidden"/>
          <w:id w:val="11"/>
          <w:lock w:val="unlocked"/>
          <w:tag w:val="投标文件接收截止时间"/>
          <w:rPr>
            <w:rFonts w:ascii="宋体" w:hAnsi="宋体" w:eastAsia="宋体" w:cs="宋体"/>
            <w:color w:val="000000"/>
            <w:sz w:val="24"/>
            <w:u w:val="single"/>
          </w:rPr>
        </w:sdtPr>
        <w:sdtContent>
          <w:r>
            <w:t xml:space="preserve">投标文件接收截止时间</w:t>
          </w:r>
          <w:r>
            <w:t xml:space="preserve">：</w:t>
          </w:r>
        </w:sdtContent>
      </w:sdt>
      <w:r>
        <w:rPr>
          <w:rFonts w:ascii="宋体" w:hAnsi="宋体" w:eastAsia="宋体" w:cs="宋体"/>
          <w:color w:val="000000"/>
          <w:sz w:val="24"/>
        </w:rPr>
        <w:t xml:space="preserve">2026</w:t>
      </w:r>
      <w:r>
        <w:rPr>
          <w:rFonts w:ascii="宋体" w:hAnsi="宋体" w:eastAsia="宋体" w:cs="宋体"/>
          <w:color w:val="000000"/>
          <w:sz w:val="24"/>
        </w:rPr>
        <w:t xml:space="preserve">年10</w:t>
      </w:r>
      <w:r>
        <w:rPr>
          <w:rFonts w:ascii="宋体" w:hAnsi="宋体" w:eastAsia="宋体" w:cs="宋体"/>
          <w:color w:val="000000"/>
          <w:sz w:val="24"/>
        </w:rPr>
        <w:t xml:space="preserve">月12</w:t>
      </w:r>
      <w:r>
        <w:rPr>
          <w:rFonts w:ascii="宋体" w:hAnsi="宋体" w:eastAsia="宋体" w:cs="宋体"/>
          <w:color w:val="000000"/>
          <w:sz w:val="24"/>
        </w:rPr>
        <w:t xml:space="preserve">日  </w:t>
      </w:r>
      <w:r>
        <w:rPr>
          <w:rFonts w:ascii="宋体" w:hAnsi="宋体" w:eastAsia="宋体" w:cs="宋体"/>
          <w:color w:val="000000"/>
          <w:sz w:val="24"/>
        </w:rPr>
        <w:t xml:space="preserve">上</w:t>
      </w:r>
      <w:r>
        <w:rPr>
          <w:rFonts w:ascii="宋体" w:hAnsi="宋体" w:eastAsia="宋体" w:cs="宋体"/>
          <w:color w:val="000000"/>
          <w:sz w:val="24"/>
        </w:rPr>
        <w:t xml:space="preserve">午9</w:t>
      </w:r>
      <w:r>
        <w:rPr>
          <w:rFonts w:ascii="宋体" w:hAnsi="宋体" w:eastAsia="宋体" w:cs="宋体"/>
          <w:color w:val="000000"/>
          <w:sz w:val="24"/>
        </w:rPr>
        <w:t xml:space="preserve">：30</w:t>
      </w:r>
      <w:r>
        <w:rPr>
          <w:rFonts w:ascii="宋体" w:hAnsi="宋体" w:eastAsia="宋体" w:cs="宋体"/>
          <w:color w:val="000000"/>
          <w:sz w:val="24"/>
        </w:rPr>
        <w:t xml:space="preserve">（北京时间</w:t>
      </w:r>
      <w:r>
        <w:rPr>
          <w:rFonts w:ascii="宋体" w:hAnsi="宋体" w:eastAsia="宋体" w:cs="宋体"/>
          <w:color w:val="000000"/>
          <w:sz w:val="24"/>
        </w:rPr>
        <w:t xml:space="preserve">）</w:t>
      </w:r>
      <w:r>
        <w:rPr>
          <w:rFonts w:ascii="宋体" w:hAnsi="宋体" w:eastAsia="宋体" w:cs="宋体"/>
          <w:color w:val="000000"/>
          <w:sz w:val="24"/>
        </w:rPr>
        <w:t xml:space="preserve">。</w:t>
      </w:r>
      <w:r/>
    </w:p>
    <w:p>
      <w:pPr>
        <w:ind w:left="0" w:right="0" w:firstLine="498"/>
        <w:jc w:val="both"/>
        <w:spacing w:before="156" w:after="156"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ff0000"/>
          <w:sz w:val="32"/>
        </w:rPr>
        <w:t xml:space="preserve">四、本次单一来源采购联系方式</w:t>
      </w:r>
      <w:r/>
    </w:p>
    <w:p>
      <w:pPr>
        <w:ind w:left="0" w:right="0" w:firstLine="0"/>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1.采购人信息</w:t>
      </w:r>
      <w:r/>
    </w:p>
    <w:p>
      <w:pPr>
        <w:ind w:left="1079" w:right="0" w:hanging="30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名 称：</w:t>
      </w:r>
      <w:sdt>
        <w:sdtPr>
          <w:alias w:val="12"/>
          <w15:appearance w15:val="hidden"/>
          <w:id w:val="12"/>
          <w:lock w:val="sdtContentLocked"/>
          <w:tag w:val="采购单位名称"/>
          <w:rPr>
            <w:rFonts w:ascii="宋体" w:hAnsi="宋体" w:eastAsia="宋体" w:cs="宋体"/>
            <w:color w:val="000000"/>
            <w:sz w:val="24"/>
          </w:rPr>
        </w:sdtPr>
        <w:sdtContent>
          <w:r>
            <w:rPr>
              <w:rFonts w:hint="default" w:ascii="经典仿宋简" w:hAnsi="经典仿宋简" w:eastAsia="经典仿宋简" w:cs="经典仿宋简"/>
              <w:sz w:val="22"/>
            </w:rPr>
            <w:t xml:space="preserve">中共常州市委宣传部</w:t>
          </w:r>
        </w:sdtContent>
      </w:sdt>
      <w:r/>
      <w:r/>
    </w:p>
    <w:p>
      <w:pPr>
        <w:ind w:left="1079" w:right="0" w:hanging="30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地址：</w:t>
      </w:r>
      <w:sdt>
        <w:sdtPr>
          <w:alias w:val="13"/>
          <w15:appearance w15:val="hidden"/>
          <w:id w:val="13"/>
          <w:lock w:val="sdtContentLocked"/>
          <w:tag w:val="采购单位地址"/>
          <w:rPr>
            <w:rFonts w:ascii="宋体" w:hAnsi="宋体" w:eastAsia="宋体" w:cs="宋体"/>
            <w:color w:val="000000"/>
            <w:sz w:val="24"/>
          </w:rPr>
        </w:sdtPr>
        <w:sdtContent>
          <w:r>
            <w:rPr>
              <w:rFonts w:hint="default" w:ascii="经典仿宋简" w:hAnsi="经典仿宋简" w:eastAsia="经典仿宋简" w:cs="经典仿宋简"/>
              <w:sz w:val="22"/>
            </w:rPr>
            <w:t xml:space="preserve">新北区龙城大道1281号</w:t>
          </w:r>
        </w:sdtContent>
      </w:sdt>
      <w:r/>
      <w:r/>
    </w:p>
    <w:p>
      <w:pPr>
        <w:ind w:left="1079" w:right="0" w:hanging="30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联系人：</w:t>
      </w:r>
      <w:sdt>
        <w:sdtPr>
          <w:alias w:val="18"/>
          <w15:appearance w15:val="hidden"/>
          <w:id w:val="18"/>
          <w:lock w:val="sdtContentLocked"/>
          <w:tag w:val="采购人联系人"/>
          <w:rPr>
            <w:rFonts w:ascii="宋体" w:hAnsi="宋体" w:eastAsia="宋体" w:cs="宋体"/>
            <w:color w:val="000000"/>
            <w:sz w:val="24"/>
            <w:u w:val="single"/>
          </w:rPr>
        </w:sdtPr>
        <w:sdtContent>
          <w:r>
            <w:rPr>
              <w:rFonts w:hint="default" w:ascii="经典仿宋简" w:hAnsi="经典仿宋简" w:eastAsia="经典仿宋简" w:cs="经典仿宋简"/>
              <w:sz w:val="22"/>
            </w:rPr>
            <w:t xml:space="preserve">褚广童</w:t>
          </w:r>
        </w:sdtContent>
      </w:sdt>
      <w:r/>
      <w:r/>
    </w:p>
    <w:p>
      <w:pPr>
        <w:ind w:left="1079" w:right="0" w:hanging="30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联系方式：</w:t>
      </w:r>
      <w:sdt>
        <w:sdtPr>
          <w:alias w:val="19"/>
          <w15:appearance w15:val="hidden"/>
          <w:id w:val="19"/>
          <w:lock w:val="unlocked"/>
          <w:tag w:val="采购人联系电话"/>
          <w:rPr>
            <w:rFonts w:ascii="宋体" w:hAnsi="宋体" w:eastAsia="宋体" w:cs="宋体"/>
            <w:color w:val="000000"/>
            <w:sz w:val="24"/>
          </w:rPr>
        </w:sdtPr>
        <w:sdtContent>
          <w:r>
            <w:rPr>
              <w:rFonts w:hint="default" w:ascii="经典仿宋简" w:hAnsi="经典仿宋简" w:eastAsia="经典仿宋简" w:cs="经典仿宋简"/>
              <w:sz w:val="22"/>
            </w:rPr>
            <w:t xml:space="preserve">0519-85680814</w:t>
          </w:r>
        </w:sdtContent>
      </w:sdt>
      <w:r/>
      <w:r/>
    </w:p>
    <w:p>
      <w:pPr>
        <w:ind w:left="1079" w:right="0" w:hanging="30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2.常州市政府采购中心信息</w:t>
      </w:r>
      <w:r/>
    </w:p>
    <w:p>
      <w:pPr>
        <w:ind w:left="0" w:right="0" w:firstLine="7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地　址：常州市锦绣路2号常州市政务服务中心1-1号楼6楼</w:t>
      </w:r>
      <w:r/>
    </w:p>
    <w:p>
      <w:pPr>
        <w:ind w:left="0" w:right="0" w:firstLine="7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采购文件相关联系人：</w:t>
      </w:r>
      <w:sdt>
        <w:sdtPr>
          <w:alias w:val="16"/>
          <w15:appearance w15:val="hidden"/>
          <w:id w:val="16"/>
          <w:lock w:val="sdtContentLocked"/>
          <w:tag w:val="代理机构经办人"/>
          <w:rPr>
            <w:rFonts w:ascii="宋体" w:hAnsi="宋体" w:eastAsia="宋体" w:cs="宋体"/>
            <w:color w:val="000000"/>
            <w:sz w:val="24"/>
          </w:rPr>
        </w:sdtPr>
        <w:sdtContent>
          <w:r>
            <w:rPr>
              <w:rFonts w:hint="default" w:ascii="经典仿宋简" w:hAnsi="经典仿宋简" w:eastAsia="经典仿宋简" w:cs="经典仿宋简"/>
              <w:sz w:val="22"/>
            </w:rPr>
            <w:t xml:space="preserve">马樱</w:t>
          </w:r>
        </w:sdtContent>
      </w:sdt>
      <w:r>
        <w:rPr>
          <w:rFonts w:ascii="宋体" w:hAnsi="宋体" w:eastAsia="宋体" w:cs="宋体"/>
          <w:color w:val="000000"/>
          <w:sz w:val="24"/>
        </w:rPr>
        <w:t xml:space="preserve">                </w:t>
      </w:r>
      <w:r/>
    </w:p>
    <w:p>
      <w:pPr>
        <w:ind w:left="0" w:right="0" w:firstLine="7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电  　话：</w:t>
      </w:r>
      <w:sdt>
        <w:sdtPr>
          <w:alias w:val="17"/>
          <w15:appearance w15:val="hidden"/>
          <w:id w:val="17"/>
          <w:lock w:val="sdtContentLocked"/>
          <w:tag w:val="代理机构经办人联系电话"/>
          <w:rPr>
            <w:rFonts w:ascii="宋体" w:hAnsi="宋体" w:eastAsia="宋体" w:cs="宋体"/>
            <w:color w:val="000000"/>
            <w:sz w:val="24"/>
          </w:rPr>
        </w:sdtPr>
        <w:sdtContent>
          <w:r>
            <w:rPr>
              <w:rFonts w:hint="default" w:ascii="经典仿宋简" w:hAnsi="经典仿宋简" w:eastAsia="经典仿宋简" w:cs="经典仿宋简"/>
              <w:sz w:val="22"/>
            </w:rPr>
            <w:t xml:space="preserve">0519-85588166</w:t>
          </w:r>
        </w:sdtContent>
      </w:sdt>
      <w:r/>
      <w:r/>
    </w:p>
    <w:p>
      <w:pPr>
        <w:ind w:left="0" w:right="0" w:firstLine="7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开标评审相关联系人：</w:t>
      </w:r>
      <w:r>
        <w:rPr>
          <w:rFonts w:hint="eastAsia" w:ascii="宋体" w:hAnsi="宋体" w:cs="宋体"/>
          <w:color w:val="000000"/>
          <w:sz w:val="24"/>
          <w:lang w:val="en-US" w:eastAsia="zh-CN"/>
        </w:rPr>
        <w:t xml:space="preserve">卢先生</w:t>
      </w:r>
      <w:r>
        <w:rPr>
          <w:rFonts w:ascii="宋体" w:hAnsi="宋体" w:eastAsia="宋体" w:cs="宋体"/>
          <w:color w:val="000000"/>
          <w:sz w:val="24"/>
        </w:rPr>
        <w:t xml:space="preserve">             </w:t>
      </w:r>
      <w:r/>
    </w:p>
    <w:p>
      <w:pPr>
        <w:ind w:left="0" w:right="0" w:firstLine="720"/>
        <w:jc w:val="both"/>
        <w:spacing w:before="0" w:after="0" w:line="85" w:lineRule="atLeast"/>
        <w:rPr>
          <w:rFonts w:hint="eastAsia" w:eastAsia="宋体"/>
          <w:lang w:val="en-US"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电  　话</w:t>
      </w:r>
      <w:r>
        <w:rPr>
          <w:rFonts w:hint="eastAsia" w:ascii="宋体" w:hAnsi="宋体" w:cs="宋体"/>
          <w:color w:val="000000"/>
          <w:sz w:val="24"/>
          <w:lang w:eastAsia="zh-CN"/>
        </w:rPr>
        <w:t xml:space="preserve">：</w:t>
      </w:r>
      <w:r>
        <w:rPr>
          <w:rFonts w:hint="eastAsia" w:ascii="宋体" w:hAnsi="宋体" w:cs="宋体"/>
          <w:color w:val="000000"/>
          <w:sz w:val="24"/>
          <w:lang w:val="en-US" w:eastAsia="zh-CN"/>
        </w:rPr>
        <w:t xml:space="preserve">0519-85588157</w:t>
      </w:r>
      <w:r/>
    </w:p>
    <w:p>
      <w:pPr>
        <w:ind w:left="0" w:right="0" w:firstLine="7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电子化招投标技术支持电话：0519-85588210</w:t>
      </w:r>
      <w:r/>
    </w:p>
    <w:p>
      <w:pPr>
        <w:ind w:left="0" w:right="0" w:firstLine="498"/>
        <w:jc w:val="both"/>
        <w:spacing w:before="156" w:after="156"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五、其他</w:t>
      </w:r>
      <w:r/>
    </w:p>
    <w:p>
      <w:pPr>
        <w:ind w:left="0" w:right="0" w:firstLine="480"/>
        <w:jc w:val="both"/>
        <w:spacing w:before="0" w:after="0" w:line="559" w:lineRule="atLeast"/>
        <w:tabs>
          <w:tab w:val="left" w:pos="900"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ff0000"/>
          <w:sz w:val="24"/>
        </w:rPr>
        <w:t xml:space="preserve">1. 根据省财政厅《关于更</w:t>
      </w:r>
      <w:r>
        <w:rPr>
          <w:rFonts w:ascii="宋体" w:hAnsi="宋体" w:eastAsia="宋体" w:cs="宋体"/>
          <w:color w:val="ff0000"/>
          <w:sz w:val="24"/>
        </w:rPr>
        <w:t xml:space="preserve">换全省政府采购交易系统C A数字证书和电子签章的通知》（苏财购〔2023〕101号），“苏采云”政府采购交易系统（以下简称苏采云系统）的CA数字证书、电子签章已更换为江苏省电子政务证书认证中心C A和方正国际软件（北京）有限公司电子签章。如果供应商通过苏采云系统参与政府采购项目，需要更换CA数字证书和电子签章。具体办理指南和操作手册见链接：http://www.ccgp-jiangsu.gov.cn/jiangsu/zlxz/ee/ee3a4bc5a3454aa2b0d9312230633ce9.html。</w:t>
      </w:r>
      <w:r/>
    </w:p>
    <w:p>
      <w:pPr>
        <w:ind w:left="0" w:right="0" w:firstLine="480"/>
        <w:jc w:val="both"/>
        <w:spacing w:before="0" w:after="0" w:line="559" w:lineRule="atLeast"/>
        <w:tabs>
          <w:tab w:val="left" w:pos="900"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ff0000"/>
          <w:sz w:val="24"/>
        </w:rPr>
        <w:t xml:space="preserve">领取CA和办理电子签章（请至常州市锦绣路2号常州市政务服务中心1-1号楼四楼大厅CA办理窗口办理，窗口联系电话0519-85588127,0519-85588177，其他联系方式见《苏采云系统供应商操作手册》（以下简称《操作手册》））、进行注册并按《操作手册》要求制作、上传电子投标文件。</w:t>
      </w:r>
      <w:r/>
    </w:p>
    <w:p>
      <w:pPr>
        <w:ind w:left="0" w:right="0" w:firstLine="480"/>
        <w:jc w:val="both"/>
        <w:spacing w:before="0" w:after="0" w:line="559" w:lineRule="atLeast"/>
        <w:tabs>
          <w:tab w:val="left" w:pos="900"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 本次单一来源采购不收取保证金。</w:t>
      </w:r>
      <w:r/>
    </w:p>
    <w:p>
      <w:pPr>
        <w:ind w:left="0" w:right="84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center"/>
        <w:spacing w:before="260" w:after="260" w:line="98" w:lineRule="atLeast"/>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44"/>
        </w:rPr>
        <w:t xml:space="preserve">第二章  供应商须知</w:t>
      </w:r>
      <w:r/>
    </w:p>
    <w:p>
      <w:pPr>
        <w:ind w:left="0" w:right="0" w:firstLine="498"/>
        <w:jc w:val="both"/>
        <w:spacing w:before="156" w:after="156"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一、总则</w:t>
      </w:r>
      <w:r/>
    </w:p>
    <w:p>
      <w:pPr>
        <w:ind w:left="0" w:right="0" w:firstLine="420"/>
        <w:jc w:val="both"/>
        <w:spacing w:before="0" w:after="0"/>
        <w:pBdr>
          <w:top w:val="none" w:color="000000" w:sz="0" w:space="0"/>
          <w:left w:val="none" w:color="000000" w:sz="0" w:space="0"/>
          <w:bottom w:val="none" w:color="000000" w:sz="0" w:space="0"/>
          <w:right w:val="none" w:color="000000" w:sz="0" w:space="0"/>
        </w:pBdr>
      </w:pPr>
      <w:r>
        <w:rPr>
          <w:rFonts w:ascii="Arial" w:hAnsi="Arial" w:eastAsia="Arial" w:cs="Arial"/>
          <w:color w:val="000000"/>
          <w:sz w:val="28"/>
        </w:rPr>
        <w:t xml:space="preserve">1</w:t>
      </w:r>
      <w:r>
        <w:rPr>
          <w:rFonts w:ascii="黑体" w:hAnsi="黑体" w:eastAsia="黑体" w:cs="黑体"/>
          <w:color w:val="000000"/>
          <w:sz w:val="28"/>
        </w:rPr>
        <w:t xml:space="preserve">、采购方式</w:t>
      </w:r>
      <w:r/>
    </w:p>
    <w:p>
      <w:pPr>
        <w:ind w:left="0" w:right="0" w:firstLine="480"/>
        <w:jc w:val="both"/>
        <w:spacing w:before="0"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1.1 本次政府采购活动采取单一来源采购方式。</w:t>
      </w:r>
      <w:r/>
    </w:p>
    <w:p>
      <w:pPr>
        <w:ind w:left="0" w:right="0" w:firstLine="420"/>
        <w:jc w:val="both"/>
        <w:spacing w:before="0" w:after="0"/>
        <w:pBdr>
          <w:top w:val="none" w:color="000000" w:sz="0" w:space="0"/>
          <w:left w:val="none" w:color="000000" w:sz="0" w:space="0"/>
          <w:bottom w:val="none" w:color="000000" w:sz="0" w:space="0"/>
          <w:right w:val="none" w:color="000000" w:sz="0" w:space="0"/>
        </w:pBdr>
      </w:pPr>
      <w:r>
        <w:rPr>
          <w:rFonts w:ascii="Arial" w:hAnsi="Arial" w:eastAsia="Arial" w:cs="Arial"/>
          <w:color w:val="000000"/>
          <w:sz w:val="28"/>
        </w:rPr>
        <w:t xml:space="preserve">2</w:t>
      </w:r>
      <w:r>
        <w:rPr>
          <w:rFonts w:ascii="黑体" w:hAnsi="黑体" w:eastAsia="黑体" w:cs="黑体"/>
          <w:color w:val="000000"/>
          <w:sz w:val="28"/>
        </w:rPr>
        <w:t xml:space="preserve">、合格的供应商</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2. 1 </w:t>
      </w:r>
      <w:r>
        <w:rPr>
          <w:rFonts w:ascii="宋体" w:hAnsi="宋体" w:eastAsia="宋体" w:cs="宋体"/>
          <w:color w:val="000000"/>
          <w:sz w:val="24"/>
        </w:rPr>
        <w:t xml:space="preserve">满足采购文件中合格单一来源供应商资格要求的规定。</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2. 2 </w:t>
      </w:r>
      <w:r>
        <w:rPr>
          <w:rFonts w:ascii="宋体" w:hAnsi="宋体" w:eastAsia="宋体" w:cs="宋体"/>
          <w:color w:val="000000"/>
          <w:sz w:val="24"/>
        </w:rPr>
        <w:t xml:space="preserve">满足本采购文件实质性条款的规定。</w:t>
      </w:r>
      <w:r/>
    </w:p>
    <w:p>
      <w:pPr>
        <w:ind w:left="0" w:right="0" w:firstLine="420"/>
        <w:jc w:val="both"/>
        <w:spacing w:before="0" w:after="0"/>
        <w:pBdr>
          <w:top w:val="none" w:color="000000" w:sz="0" w:space="0"/>
          <w:left w:val="none" w:color="000000" w:sz="0" w:space="0"/>
          <w:bottom w:val="none" w:color="000000" w:sz="0" w:space="0"/>
          <w:right w:val="none" w:color="000000" w:sz="0" w:space="0"/>
        </w:pBdr>
      </w:pPr>
      <w:r>
        <w:rPr>
          <w:rFonts w:ascii="Arial" w:hAnsi="Arial" w:eastAsia="Arial" w:cs="Arial"/>
          <w:color w:val="000000"/>
          <w:sz w:val="28"/>
        </w:rPr>
        <w:t xml:space="preserve">3</w:t>
      </w:r>
      <w:r>
        <w:rPr>
          <w:rFonts w:ascii="黑体" w:hAnsi="黑体" w:eastAsia="黑体" w:cs="黑体"/>
          <w:color w:val="000000"/>
          <w:sz w:val="28"/>
        </w:rPr>
        <w:t xml:space="preserve">、适用法律</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3.1 本次采购及由此产生的合同受中华人民共和国有关的法律法规制约和保护。</w:t>
      </w:r>
      <w:r/>
    </w:p>
    <w:p>
      <w:pPr>
        <w:ind w:left="0" w:right="0" w:firstLine="420"/>
        <w:jc w:val="both"/>
        <w:spacing w:before="0" w:after="0"/>
        <w:pBdr>
          <w:top w:val="none" w:color="000000" w:sz="0" w:space="0"/>
          <w:left w:val="none" w:color="000000" w:sz="0" w:space="0"/>
          <w:bottom w:val="none" w:color="000000" w:sz="0" w:space="0"/>
          <w:right w:val="none" w:color="000000" w:sz="0" w:space="0"/>
        </w:pBdr>
      </w:pPr>
      <w:r>
        <w:rPr>
          <w:rFonts w:ascii="Arial" w:hAnsi="Arial" w:eastAsia="Arial" w:cs="Arial"/>
          <w:color w:val="000000"/>
          <w:sz w:val="28"/>
        </w:rPr>
        <w:t xml:space="preserve">4</w:t>
      </w:r>
      <w:r>
        <w:rPr>
          <w:rFonts w:ascii="黑体" w:hAnsi="黑体" w:eastAsia="黑体" w:cs="黑体"/>
          <w:color w:val="000000"/>
          <w:sz w:val="28"/>
        </w:rPr>
        <w:t xml:space="preserve">、相关费用</w:t>
      </w:r>
      <w:r/>
    </w:p>
    <w:p>
      <w:pPr>
        <w:ind w:left="0" w:right="0" w:firstLine="480"/>
        <w:jc w:val="both"/>
        <w:spacing w:before="0"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4.1供应商应自行承担所有与参加本次采购有关的费用，无论采购过程中的做法和结果如何，常州市政府采购中心（以下简称采购中心）在任何情况下均无义务和责任承担这些费用。</w:t>
      </w:r>
      <w:r/>
    </w:p>
    <w:p>
      <w:pPr>
        <w:ind w:left="0" w:right="0" w:firstLine="480"/>
        <w:jc w:val="both"/>
        <w:spacing w:before="0"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4.2本次采购采购中心和采购人不收取标书工本费与成交服务费。</w:t>
      </w:r>
      <w:r/>
    </w:p>
    <w:p>
      <w:pPr>
        <w:ind w:left="0" w:right="0" w:firstLine="301"/>
        <w:jc w:val="both"/>
        <w:spacing w:before="0" w:after="0" w:line="479"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0"/>
        </w:rPr>
        <w:t xml:space="preserve">5</w:t>
      </w:r>
      <w:r>
        <w:rPr>
          <w:rFonts w:ascii="黑体" w:hAnsi="黑体" w:eastAsia="黑体" w:cs="黑体"/>
          <w:b/>
          <w:color w:val="000000"/>
          <w:sz w:val="30"/>
        </w:rPr>
        <w:t xml:space="preserve">、</w:t>
      </w:r>
      <w:r>
        <w:rPr>
          <w:rFonts w:ascii="黑体" w:hAnsi="黑体" w:eastAsia="黑体" w:cs="黑体"/>
          <w:color w:val="000000"/>
          <w:sz w:val="28"/>
        </w:rPr>
        <w:t xml:space="preserve">采购文件的约束力</w:t>
      </w:r>
      <w:r/>
    </w:p>
    <w:p>
      <w:pPr>
        <w:ind w:left="0" w:right="0" w:firstLine="480"/>
        <w:jc w:val="both"/>
        <w:spacing w:before="0" w:after="0" w:line="47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5.1 供应商一旦接收了本项目单一来源采购文件（以下简称“采购文件”）并决定参加单一来源采购活动，即被认为接受了本采购文件的规定和约束，并且视为自接收本采购文件之日起已经知道或应当知道自身权益是否受到了损害。</w:t>
      </w:r>
      <w:r/>
    </w:p>
    <w:p>
      <w:pPr>
        <w:ind w:left="0" w:right="0" w:firstLine="480"/>
        <w:jc w:val="both"/>
        <w:spacing w:before="0" w:after="0" w:line="47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321"/>
        <w:jc w:val="both"/>
        <w:spacing w:before="156" w:after="156"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二、采购文件</w:t>
      </w:r>
      <w:r/>
    </w:p>
    <w:p>
      <w:pPr>
        <w:ind w:left="0" w:right="0" w:firstLine="420"/>
        <w:jc w:val="both"/>
        <w:spacing w:before="0" w:after="0"/>
        <w:pBdr>
          <w:top w:val="none" w:color="000000" w:sz="0" w:space="0"/>
          <w:left w:val="none" w:color="000000" w:sz="0" w:space="0"/>
          <w:bottom w:val="none" w:color="000000" w:sz="0" w:space="0"/>
          <w:right w:val="none" w:color="000000" w:sz="0" w:space="0"/>
        </w:pBdr>
      </w:pPr>
      <w:r>
        <w:rPr>
          <w:rFonts w:ascii="Arial" w:hAnsi="Arial" w:eastAsia="Arial" w:cs="Arial"/>
          <w:color w:val="000000"/>
          <w:sz w:val="28"/>
        </w:rPr>
        <w:t xml:space="preserve">6</w:t>
      </w:r>
      <w:r>
        <w:rPr>
          <w:rFonts w:ascii="黑体" w:hAnsi="黑体" w:eastAsia="黑体" w:cs="黑体"/>
          <w:color w:val="000000"/>
          <w:sz w:val="28"/>
        </w:rPr>
        <w:t xml:space="preserve">、采购文件构成</w:t>
      </w:r>
      <w:r/>
    </w:p>
    <w:p>
      <w:pPr>
        <w:ind w:left="0" w:right="0" w:firstLine="480"/>
        <w:jc w:val="both"/>
        <w:spacing w:before="0"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6.1采购文件由以下部分组成：</w:t>
      </w:r>
      <w:r/>
    </w:p>
    <w:p>
      <w:pPr>
        <w:ind w:left="0" w:right="0" w:firstLine="36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（1）单一来源采购邀请</w:t>
      </w:r>
      <w:r/>
    </w:p>
    <w:p>
      <w:pPr>
        <w:ind w:left="0" w:right="0" w:firstLine="36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（2）供应商须知</w:t>
      </w:r>
      <w:r/>
    </w:p>
    <w:p>
      <w:pPr>
        <w:ind w:left="0" w:right="0" w:firstLine="36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（3）合同文本</w:t>
      </w:r>
      <w:r/>
    </w:p>
    <w:p>
      <w:pPr>
        <w:ind w:left="0" w:right="0" w:firstLine="36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（4）采购需求</w:t>
      </w:r>
      <w:r/>
    </w:p>
    <w:p>
      <w:pPr>
        <w:ind w:left="0" w:right="0" w:firstLine="36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（6）响应文件格式</w:t>
      </w:r>
      <w:r/>
    </w:p>
    <w:p>
      <w:pPr>
        <w:ind w:left="0" w:right="0" w:firstLine="480"/>
        <w:jc w:val="both"/>
        <w:spacing w:before="0"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请仔细检查采购文件是否齐全，如有缺漏请立即与采购中心联系解决。</w:t>
      </w:r>
      <w:r/>
    </w:p>
    <w:p>
      <w:pPr>
        <w:ind w:left="0" w:right="0" w:firstLine="480"/>
        <w:jc w:val="both"/>
        <w:spacing w:before="0"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6.2 供应商应认真阅读采购文件中所有的事项、格式、条款和规范等要求。按采购文件要求和规定编制单一来源谈判响应文件（以下简称“响应文件”），并保证所提供的全部资料的真实性，以使其响应文件对采购文件作出实质性响应，否则其风险由供应商自行承担。</w:t>
      </w:r>
      <w:r/>
    </w:p>
    <w:p>
      <w:pPr>
        <w:ind w:left="0" w:right="0" w:firstLine="560"/>
        <w:jc w:val="both"/>
        <w:spacing w:before="0" w:after="0"/>
        <w:pBdr>
          <w:top w:val="none" w:color="000000" w:sz="0" w:space="0"/>
          <w:left w:val="none" w:color="000000" w:sz="0" w:space="0"/>
          <w:bottom w:val="none" w:color="000000" w:sz="0" w:space="0"/>
          <w:right w:val="none" w:color="000000" w:sz="0" w:space="0"/>
        </w:pBdr>
      </w:pPr>
      <w:r>
        <w:rPr>
          <w:rFonts w:ascii="Arial" w:hAnsi="Arial" w:eastAsia="Arial" w:cs="Arial"/>
          <w:color w:val="000000"/>
          <w:sz w:val="28"/>
        </w:rPr>
        <w:t xml:space="preserve">7</w:t>
      </w:r>
      <w:r>
        <w:rPr>
          <w:rFonts w:ascii="黑体" w:hAnsi="黑体" w:eastAsia="黑体" w:cs="黑体"/>
          <w:color w:val="000000"/>
          <w:sz w:val="28"/>
        </w:rPr>
        <w:t xml:space="preserve">、采购文件的澄清</w:t>
      </w:r>
      <w:r/>
    </w:p>
    <w:p>
      <w:pPr>
        <w:ind w:left="0" w:right="0" w:firstLine="480"/>
        <w:jc w:val="both"/>
        <w:spacing w:before="0" w:after="0" w:line="47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ff0000"/>
          <w:sz w:val="24"/>
        </w:rPr>
        <w:t xml:space="preserve">7.1 供应商如果要求对采购文件进行澄清的，应在响应文件接收截止时间（以下简称“截止时间”）</w:t>
      </w:r>
      <w:r>
        <w:rPr>
          <w:rFonts w:ascii="宋体" w:hAnsi="宋体" w:eastAsia="宋体" w:cs="宋体"/>
          <w:b/>
          <w:color w:val="ff0000"/>
          <w:sz w:val="24"/>
        </w:rPr>
        <w:t xml:space="preserve">三天</w:t>
      </w:r>
      <w:r>
        <w:rPr>
          <w:rFonts w:ascii="宋体" w:hAnsi="宋体" w:eastAsia="宋体" w:cs="宋体"/>
          <w:color w:val="ff0000"/>
          <w:sz w:val="24"/>
        </w:rPr>
        <w:t xml:space="preserve">前，在苏采云系统中通知采购中心。采购中心将在苏采云系统中对澄清要求予以答复。</w:t>
      </w:r>
      <w:r/>
    </w:p>
    <w:p>
      <w:pPr>
        <w:ind w:left="0" w:right="0" w:firstLine="560"/>
        <w:jc w:val="both"/>
        <w:spacing w:before="0" w:after="0"/>
        <w:pBdr>
          <w:top w:val="none" w:color="000000" w:sz="0" w:space="0"/>
          <w:left w:val="none" w:color="000000" w:sz="0" w:space="0"/>
          <w:bottom w:val="none" w:color="000000" w:sz="0" w:space="0"/>
          <w:right w:val="none" w:color="000000" w:sz="0" w:space="0"/>
        </w:pBdr>
      </w:pPr>
      <w:r>
        <w:rPr>
          <w:rFonts w:ascii="Arial" w:hAnsi="Arial" w:eastAsia="Arial" w:cs="Arial"/>
          <w:color w:val="ff0000"/>
          <w:sz w:val="28"/>
        </w:rPr>
        <w:t xml:space="preserve">8</w:t>
      </w:r>
      <w:r>
        <w:rPr>
          <w:rFonts w:ascii="黑体" w:hAnsi="黑体" w:eastAsia="黑体" w:cs="黑体"/>
          <w:color w:val="ff0000"/>
          <w:sz w:val="28"/>
        </w:rPr>
        <w:t xml:space="preserve">、采购文件的修改</w:t>
      </w:r>
      <w:r/>
    </w:p>
    <w:p>
      <w:pPr>
        <w:ind w:left="0" w:right="0" w:firstLine="480"/>
        <w:jc w:val="both"/>
        <w:spacing w:before="0"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ff0000"/>
          <w:sz w:val="24"/>
        </w:rPr>
        <w:t xml:space="preserve">8.1 在截止时间前，采购中心可以以补充文件的方式对采购文件进行修改。</w:t>
      </w:r>
      <w:r/>
    </w:p>
    <w:p>
      <w:pPr>
        <w:ind w:left="0" w:right="0" w:firstLine="480"/>
        <w:jc w:val="both"/>
        <w:spacing w:before="0"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ff0000"/>
          <w:sz w:val="24"/>
        </w:rPr>
        <w:t xml:space="preserve">8.2采购中心有权按照政府采购的有关要求推迟截止时间。</w:t>
      </w:r>
      <w:r/>
    </w:p>
    <w:p>
      <w:pPr>
        <w:ind w:left="0" w:right="0" w:firstLine="480"/>
        <w:jc w:val="both"/>
        <w:spacing w:before="0"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ff0000"/>
          <w:sz w:val="24"/>
        </w:rPr>
        <w:t xml:space="preserve">8.3采购文件的补充文件将作为采购文件的组成部分，并对供应商具有约束力。</w:t>
      </w:r>
      <w:r/>
    </w:p>
    <w:p>
      <w:pPr>
        <w:ind w:left="0" w:right="0" w:firstLine="482"/>
        <w:jc w:val="both"/>
        <w:spacing w:before="156" w:after="156"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三、响应文件的编制</w:t>
      </w:r>
      <w:r/>
    </w:p>
    <w:p>
      <w:pPr>
        <w:ind w:left="0" w:right="0" w:firstLine="560"/>
        <w:jc w:val="both"/>
        <w:spacing w:before="0" w:after="0"/>
        <w:pBdr>
          <w:top w:val="none" w:color="000000" w:sz="0" w:space="0"/>
          <w:left w:val="none" w:color="000000" w:sz="0" w:space="0"/>
          <w:bottom w:val="none" w:color="000000" w:sz="0" w:space="0"/>
          <w:right w:val="none" w:color="000000" w:sz="0" w:space="0"/>
        </w:pBdr>
      </w:pPr>
      <w:r>
        <w:rPr>
          <w:rFonts w:ascii="Arial" w:hAnsi="Arial" w:eastAsia="Arial" w:cs="Arial"/>
          <w:color w:val="000000"/>
          <w:sz w:val="28"/>
        </w:rPr>
        <w:t xml:space="preserve">9</w:t>
      </w:r>
      <w:r>
        <w:rPr>
          <w:rFonts w:ascii="黑体" w:hAnsi="黑体" w:eastAsia="黑体" w:cs="黑体"/>
          <w:color w:val="000000"/>
          <w:sz w:val="28"/>
        </w:rPr>
        <w:t xml:space="preserve">、响应文件的语言及度量衡单位</w:t>
      </w:r>
      <w:r/>
    </w:p>
    <w:p>
      <w:pPr>
        <w:ind w:left="0" w:right="0" w:firstLine="480"/>
        <w:jc w:val="both"/>
        <w:spacing w:before="0"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9.1供应商提交的响应文件以及供应商与采购中心就有关</w:t>
      </w:r>
      <w:r>
        <w:rPr>
          <w:rFonts w:ascii="宋体" w:hAnsi="宋体" w:eastAsia="宋体" w:cs="宋体"/>
          <w:color w:val="ff0000"/>
          <w:sz w:val="24"/>
        </w:rPr>
        <w:t xml:space="preserve">采购活动</w:t>
      </w:r>
      <w:r>
        <w:rPr>
          <w:rFonts w:ascii="宋体" w:hAnsi="宋体" w:eastAsia="宋体" w:cs="宋体"/>
          <w:color w:val="000000"/>
          <w:sz w:val="24"/>
        </w:rPr>
        <w:t xml:space="preserve">的所有来往通知、函件和文件均应使用</w:t>
      </w:r>
      <w:r>
        <w:rPr>
          <w:rFonts w:ascii="宋体" w:hAnsi="宋体" w:eastAsia="宋体" w:cs="宋体"/>
          <w:b/>
          <w:color w:val="000000"/>
          <w:sz w:val="24"/>
        </w:rPr>
        <w:t xml:space="preserve">简体中文</w:t>
      </w:r>
      <w:r>
        <w:rPr>
          <w:rFonts w:ascii="宋体" w:hAnsi="宋体" w:eastAsia="宋体" w:cs="宋体"/>
          <w:color w:val="000000"/>
          <w:sz w:val="24"/>
        </w:rPr>
        <w:t xml:space="preserve">。</w:t>
      </w:r>
      <w:r/>
    </w:p>
    <w:p>
      <w:pPr>
        <w:ind w:left="0" w:right="0" w:firstLine="480"/>
        <w:jc w:val="both"/>
        <w:spacing w:before="0"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9.2 除技术性能另有规定外，响应文件所使用的度量衡单位，均须采用国家法定计量单位。</w:t>
      </w:r>
      <w:r/>
    </w:p>
    <w:p>
      <w:pPr>
        <w:ind w:left="0" w:right="0" w:firstLine="420"/>
        <w:jc w:val="both"/>
        <w:spacing w:before="0" w:after="0"/>
        <w:pBdr>
          <w:top w:val="none" w:color="000000" w:sz="0" w:space="0"/>
          <w:left w:val="none" w:color="000000" w:sz="0" w:space="0"/>
          <w:bottom w:val="none" w:color="000000" w:sz="0" w:space="0"/>
          <w:right w:val="none" w:color="000000" w:sz="0" w:space="0"/>
        </w:pBdr>
      </w:pPr>
      <w:r>
        <w:rPr>
          <w:rFonts w:ascii="Arial" w:hAnsi="Arial" w:eastAsia="Arial" w:cs="Arial"/>
          <w:color w:val="000000"/>
          <w:sz w:val="28"/>
        </w:rPr>
        <w:t xml:space="preserve">10</w:t>
      </w:r>
      <w:r>
        <w:rPr>
          <w:rFonts w:ascii="黑体" w:hAnsi="黑体" w:eastAsia="黑体" w:cs="黑体"/>
          <w:color w:val="000000"/>
          <w:sz w:val="28"/>
        </w:rPr>
        <w:t xml:space="preserve">、响应文件构成</w:t>
      </w:r>
      <w:r/>
    </w:p>
    <w:p>
      <w:pPr>
        <w:ind w:left="0" w:right="0" w:firstLine="48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ff0000"/>
          <w:sz w:val="24"/>
        </w:rPr>
        <w:t xml:space="preserve">10.1 供应商编写的响应文件应包括资格证明文件、符合性证明文件、分项报价表、技术要求响应及偏离表、商务要求响应及偏离表、其他证明文件、单一来源响应函等部分。</w:t>
      </w:r>
      <w:r/>
    </w:p>
    <w:p>
      <w:pPr>
        <w:pStyle w:val="692"/>
        <w:ind w:left="0" w:right="0" w:firstLine="420"/>
        <w:jc w:val="both"/>
        <w:spacing w:before="0" w:after="0"/>
        <w:pBdr>
          <w:top w:val="none" w:color="000000" w:sz="0" w:space="0"/>
          <w:left w:val="none" w:color="000000" w:sz="0" w:space="0"/>
          <w:bottom w:val="none" w:color="000000" w:sz="0" w:space="0"/>
          <w:right w:val="none" w:color="000000" w:sz="0" w:space="0"/>
        </w:pBdr>
      </w:pPr>
      <w:r>
        <w:rPr>
          <w:rFonts w:ascii="Arial" w:hAnsi="Arial" w:eastAsia="Arial" w:cs="Arial"/>
          <w:color w:val="000000"/>
          <w:sz w:val="28"/>
        </w:rPr>
        <w:t xml:space="preserve">11</w:t>
      </w:r>
      <w:r>
        <w:rPr>
          <w:rFonts w:ascii="黑体" w:hAnsi="黑体" w:eastAsia="黑体" w:cs="黑体"/>
          <w:color w:val="000000"/>
          <w:sz w:val="28"/>
        </w:rPr>
        <w:t xml:space="preserve">、证明供应商</w:t>
      </w:r>
      <w:r>
        <w:rPr>
          <w:rFonts w:ascii="黑体" w:hAnsi="黑体" w:eastAsia="黑体" w:cs="黑体"/>
          <w:color w:val="ff0000"/>
          <w:sz w:val="28"/>
        </w:rPr>
        <w:t xml:space="preserve">及响应标的</w:t>
      </w:r>
      <w:r>
        <w:rPr>
          <w:rFonts w:ascii="黑体" w:hAnsi="黑体" w:eastAsia="黑体" w:cs="黑体"/>
          <w:color w:val="000000"/>
          <w:sz w:val="28"/>
        </w:rPr>
        <w:t xml:space="preserve">符合采购文件规定的文件</w:t>
      </w:r>
      <w:r/>
    </w:p>
    <w:p>
      <w:pPr>
        <w:ind w:left="0" w:right="0" w:firstLine="0"/>
        <w:jc w:val="both"/>
        <w:spacing w:before="0" w:after="0" w:line="47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rFonts w:ascii="宋体" w:hAnsi="宋体" w:eastAsia="宋体" w:cs="宋体"/>
          <w:color w:val="ff0000"/>
          <w:sz w:val="24"/>
        </w:rPr>
        <w:t xml:space="preserve">11.1 供应商应按照法律、法规、规章和规范性文件以及采购文件要求提交证明文件，证明其及响应标的符合采购文件规定。</w:t>
      </w:r>
      <w:r/>
    </w:p>
    <w:p>
      <w:pPr>
        <w:ind w:left="0" w:right="0" w:firstLine="480"/>
        <w:jc w:val="both"/>
        <w:spacing w:before="0" w:after="0" w:line="47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ff0000"/>
          <w:sz w:val="24"/>
        </w:rPr>
        <w:t xml:space="preserve">11.2采购文件对证明文件无明确形式要求的，证明文件可以以文字资料、图纸和数据等形式提交。</w:t>
      </w:r>
      <w:r/>
    </w:p>
    <w:p>
      <w:pPr>
        <w:ind w:left="0" w:right="0" w:firstLine="420"/>
        <w:jc w:val="both"/>
        <w:spacing w:before="0" w:after="0"/>
        <w:pBdr>
          <w:top w:val="none" w:color="000000" w:sz="0" w:space="0"/>
          <w:left w:val="none" w:color="000000" w:sz="0" w:space="0"/>
          <w:bottom w:val="none" w:color="000000" w:sz="0" w:space="0"/>
          <w:right w:val="none" w:color="000000" w:sz="0" w:space="0"/>
        </w:pBdr>
      </w:pPr>
      <w:r>
        <w:rPr>
          <w:rFonts w:ascii="Arial" w:hAnsi="Arial" w:eastAsia="Arial" w:cs="Arial"/>
          <w:color w:val="000000"/>
          <w:sz w:val="28"/>
        </w:rPr>
        <w:t xml:space="preserve">12</w:t>
      </w:r>
      <w:r>
        <w:rPr>
          <w:rFonts w:ascii="黑体" w:hAnsi="黑体" w:eastAsia="黑体" w:cs="黑体"/>
          <w:color w:val="000000"/>
          <w:sz w:val="28"/>
        </w:rPr>
        <w:t xml:space="preserve">、分项报价表</w:t>
      </w:r>
      <w:r/>
    </w:p>
    <w:p>
      <w:pPr>
        <w:ind w:left="0" w:right="0" w:firstLine="480"/>
        <w:jc w:val="both"/>
        <w:spacing w:before="0"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ff0000"/>
          <w:sz w:val="24"/>
        </w:rPr>
        <w:t xml:space="preserve">12.1 供应商应按照采购文件规定格式填报分项报价表。</w:t>
      </w:r>
      <w:r/>
    </w:p>
    <w:p>
      <w:pPr>
        <w:ind w:left="0" w:right="0" w:firstLine="480"/>
        <w:jc w:val="both"/>
        <w:spacing w:before="0"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ff0000"/>
          <w:sz w:val="24"/>
        </w:rPr>
        <w:t xml:space="preserve">12.2报价货币。响应文件中的单价和总价无特殊规定的采用人民币报价，以元为单位标注。采购文件中另有规定的按规定执行。</w:t>
      </w:r>
      <w:r/>
    </w:p>
    <w:p>
      <w:pPr>
        <w:ind w:left="0" w:right="0" w:firstLine="420"/>
        <w:jc w:val="both"/>
        <w:spacing w:before="0" w:after="0"/>
        <w:pBdr>
          <w:top w:val="none" w:color="000000" w:sz="0" w:space="0"/>
          <w:left w:val="none" w:color="000000" w:sz="0" w:space="0"/>
          <w:bottom w:val="none" w:color="000000" w:sz="0" w:space="0"/>
          <w:right w:val="none" w:color="000000" w:sz="0" w:space="0"/>
        </w:pBdr>
      </w:pPr>
      <w:r>
        <w:rPr>
          <w:rFonts w:ascii="Arial" w:hAnsi="Arial" w:eastAsia="Arial" w:cs="Arial"/>
          <w:color w:val="000000"/>
          <w:sz w:val="28"/>
        </w:rPr>
        <w:t xml:space="preserve">13</w:t>
      </w:r>
      <w:r>
        <w:rPr>
          <w:rFonts w:ascii="黑体" w:hAnsi="黑体" w:eastAsia="黑体" w:cs="黑体"/>
          <w:color w:val="000000"/>
          <w:sz w:val="28"/>
        </w:rPr>
        <w:t xml:space="preserve">、技术要求响应及偏离表、商务要求响应及偏离表</w:t>
      </w:r>
      <w:r/>
    </w:p>
    <w:p>
      <w:pPr>
        <w:ind w:left="0" w:right="0" w:firstLine="480"/>
        <w:jc w:val="both"/>
        <w:spacing w:before="0"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13.1供应商需对采购文件中的技术要求与商务要求逐项作出响应或偏离，并说明原因。</w:t>
      </w:r>
      <w:r/>
    </w:p>
    <w:p>
      <w:pPr>
        <w:ind w:left="0" w:right="0" w:firstLine="480"/>
        <w:jc w:val="both"/>
        <w:spacing w:before="0"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13.2供应商可在响应文件中提供认为需要的其他技术文件或说明。</w:t>
      </w:r>
      <w:r/>
    </w:p>
    <w:p>
      <w:pPr>
        <w:pStyle w:val="692"/>
        <w:ind w:left="0" w:right="0" w:firstLine="420"/>
        <w:jc w:val="both"/>
        <w:spacing w:before="0" w:after="0"/>
        <w:pBdr>
          <w:top w:val="none" w:color="000000" w:sz="0" w:space="0"/>
          <w:left w:val="none" w:color="000000" w:sz="0" w:space="0"/>
          <w:bottom w:val="none" w:color="000000" w:sz="0" w:space="0"/>
          <w:right w:val="none" w:color="000000" w:sz="0" w:space="0"/>
        </w:pBdr>
      </w:pPr>
      <w:r>
        <w:rPr>
          <w:rFonts w:ascii="Arial" w:hAnsi="Arial" w:eastAsia="Arial" w:cs="Arial"/>
          <w:color w:val="ff0000"/>
          <w:sz w:val="28"/>
        </w:rPr>
        <w:t xml:space="preserve">14</w:t>
      </w:r>
      <w:r>
        <w:rPr>
          <w:rFonts w:ascii="黑体" w:hAnsi="黑体" w:eastAsia="黑体" w:cs="黑体"/>
          <w:color w:val="ff0000"/>
          <w:sz w:val="28"/>
        </w:rPr>
        <w:t xml:space="preserve">、服务承诺、培训计划、人员安排及其他</w:t>
      </w:r>
      <w:r/>
    </w:p>
    <w:p>
      <w:pPr>
        <w:ind w:left="0" w:right="0" w:firstLine="480"/>
        <w:jc w:val="both"/>
        <w:spacing w:before="0" w:after="0" w:line="47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ff0000"/>
          <w:sz w:val="24"/>
        </w:rPr>
        <w:t xml:space="preserve">14.1 </w:t>
      </w:r>
      <w:r>
        <w:rPr>
          <w:rFonts w:ascii="宋体" w:hAnsi="宋体" w:eastAsia="宋体" w:cs="宋体"/>
          <w:color w:val="000000"/>
          <w:sz w:val="24"/>
        </w:rPr>
        <w:t xml:space="preserve">供应商</w:t>
      </w:r>
      <w:r>
        <w:rPr>
          <w:rFonts w:ascii="宋体" w:hAnsi="宋体" w:eastAsia="宋体" w:cs="宋体"/>
          <w:color w:val="ff0000"/>
          <w:sz w:val="24"/>
        </w:rPr>
        <w:t xml:space="preserve">需根据采购文件要求提供有关售后服务的管理制度，售后服务机构的分布情况，售后服务人员的数量、素质、技术水平及售后服务的反应能力等。</w:t>
      </w:r>
      <w:r/>
    </w:p>
    <w:p>
      <w:pPr>
        <w:ind w:left="0" w:right="0" w:firstLine="480"/>
        <w:jc w:val="both"/>
        <w:spacing w:before="0" w:after="0" w:line="47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ff0000"/>
          <w:sz w:val="24"/>
        </w:rPr>
        <w:t xml:space="preserve">14.2 </w:t>
      </w:r>
      <w:r>
        <w:rPr>
          <w:rFonts w:ascii="宋体" w:hAnsi="宋体" w:eastAsia="宋体" w:cs="宋体"/>
          <w:color w:val="000000"/>
          <w:sz w:val="24"/>
        </w:rPr>
        <w:t xml:space="preserve">供应商</w:t>
      </w:r>
      <w:r>
        <w:rPr>
          <w:rFonts w:ascii="宋体" w:hAnsi="宋体" w:eastAsia="宋体" w:cs="宋体"/>
          <w:color w:val="ff0000"/>
          <w:sz w:val="24"/>
        </w:rPr>
        <w:t xml:space="preserve">需根据采购文件要求提供培训计划。</w:t>
      </w:r>
      <w:r/>
    </w:p>
    <w:p>
      <w:pPr>
        <w:ind w:left="0" w:right="0" w:firstLine="480"/>
        <w:jc w:val="both"/>
        <w:spacing w:before="0" w:after="0" w:line="47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ff0000"/>
          <w:sz w:val="24"/>
        </w:rPr>
        <w:t xml:space="preserve">14.3 </w:t>
      </w:r>
      <w:r>
        <w:rPr>
          <w:rFonts w:ascii="宋体" w:hAnsi="宋体" w:eastAsia="宋体" w:cs="宋体"/>
          <w:color w:val="000000"/>
          <w:sz w:val="24"/>
        </w:rPr>
        <w:t xml:space="preserve">供应商</w:t>
      </w:r>
      <w:r>
        <w:rPr>
          <w:rFonts w:ascii="宋体" w:hAnsi="宋体" w:eastAsia="宋体" w:cs="宋体"/>
          <w:color w:val="ff0000"/>
          <w:sz w:val="24"/>
        </w:rPr>
        <w:t xml:space="preserve">需根据采购文件要求提供所投标的的主要组成部分、功能设计、实现思路及关键技术等。</w:t>
      </w:r>
      <w:r/>
    </w:p>
    <w:p>
      <w:pPr>
        <w:pStyle w:val="692"/>
        <w:ind w:left="0" w:right="0" w:firstLine="420"/>
        <w:jc w:val="both"/>
        <w:spacing w:before="0" w:after="0"/>
        <w:pBdr>
          <w:top w:val="none" w:color="000000" w:sz="0" w:space="0"/>
          <w:left w:val="none" w:color="000000" w:sz="0" w:space="0"/>
          <w:bottom w:val="none" w:color="000000" w:sz="0" w:space="0"/>
          <w:right w:val="none" w:color="000000" w:sz="0" w:space="0"/>
        </w:pBdr>
      </w:pPr>
      <w:r>
        <w:rPr>
          <w:rFonts w:ascii="Arial" w:hAnsi="Arial" w:eastAsia="Arial" w:cs="Arial"/>
          <w:color w:val="000000"/>
          <w:sz w:val="28"/>
        </w:rPr>
        <w:t xml:space="preserve">15</w:t>
      </w:r>
      <w:r>
        <w:rPr>
          <w:rFonts w:ascii="黑体" w:hAnsi="黑体" w:eastAsia="黑体" w:cs="黑体"/>
          <w:color w:val="000000"/>
          <w:sz w:val="28"/>
        </w:rPr>
        <w:t xml:space="preserve">、单一来源响应函</w:t>
      </w:r>
      <w:r/>
    </w:p>
    <w:p>
      <w:pPr>
        <w:ind w:left="0" w:right="0" w:firstLine="480"/>
        <w:jc w:val="both"/>
        <w:spacing w:before="0"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15.1 供应商应按照采购文件中提供的格式完整、正确填写单一来源响应函。</w:t>
      </w:r>
      <w:r/>
    </w:p>
    <w:p>
      <w:pPr>
        <w:ind w:left="0" w:right="0" w:firstLine="420"/>
        <w:jc w:val="both"/>
        <w:spacing w:before="0" w:after="0"/>
        <w:pBdr>
          <w:top w:val="none" w:color="000000" w:sz="0" w:space="0"/>
          <w:left w:val="none" w:color="000000" w:sz="0" w:space="0"/>
          <w:bottom w:val="none" w:color="000000" w:sz="0" w:space="0"/>
          <w:right w:val="none" w:color="000000" w:sz="0" w:space="0"/>
        </w:pBdr>
      </w:pPr>
      <w:r>
        <w:rPr>
          <w:rFonts w:ascii="Arial" w:hAnsi="Arial" w:eastAsia="Arial" w:cs="Arial"/>
          <w:color w:val="000000"/>
          <w:sz w:val="28"/>
        </w:rPr>
        <w:t xml:space="preserve">16</w:t>
      </w:r>
      <w:r>
        <w:rPr>
          <w:rFonts w:ascii="黑体" w:hAnsi="黑体" w:eastAsia="黑体" w:cs="黑体"/>
          <w:color w:val="000000"/>
          <w:sz w:val="28"/>
        </w:rPr>
        <w:t xml:space="preserve">、单一来源采购有效期</w:t>
      </w:r>
      <w:r/>
    </w:p>
    <w:p>
      <w:pPr>
        <w:ind w:left="0" w:right="0" w:firstLine="480"/>
        <w:jc w:val="both"/>
        <w:spacing w:before="0"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16.1 单一来源采购有效期（以下简称“有效期”）为采购中心规定的响应文件接收截止之日后</w:t>
      </w:r>
      <w:r>
        <w:rPr>
          <w:rFonts w:ascii="宋体" w:hAnsi="宋体" w:eastAsia="宋体" w:cs="宋体"/>
          <w:b/>
          <w:color w:val="000000"/>
          <w:sz w:val="24"/>
          <w:u w:val="single"/>
        </w:rPr>
        <w:t xml:space="preserve">六十（</w:t>
      </w:r>
      <w:r>
        <w:rPr>
          <w:rFonts w:ascii="仿宋" w:hAnsi="仿宋" w:eastAsia="仿宋" w:cs="仿宋"/>
          <w:b/>
          <w:color w:val="000000"/>
          <w:sz w:val="24"/>
          <w:u w:val="single"/>
        </w:rPr>
        <w:t xml:space="preserve">60</w:t>
      </w:r>
      <w:r>
        <w:rPr>
          <w:rFonts w:ascii="宋体" w:hAnsi="宋体" w:eastAsia="宋体" w:cs="宋体"/>
          <w:b/>
          <w:color w:val="000000"/>
          <w:sz w:val="24"/>
          <w:u w:val="single"/>
        </w:rPr>
        <w:t xml:space="preserve">）天</w:t>
      </w:r>
      <w:r>
        <w:rPr>
          <w:rFonts w:ascii="宋体" w:hAnsi="宋体" w:eastAsia="宋体" w:cs="宋体"/>
          <w:color w:val="000000"/>
          <w:sz w:val="24"/>
        </w:rPr>
        <w:t xml:space="preserve">。有效期比规定期限短的将被视为未响应采购文件要求而予以拒绝。</w:t>
      </w:r>
      <w:r/>
    </w:p>
    <w:p>
      <w:pPr>
        <w:ind w:left="0" w:right="0" w:firstLine="420"/>
        <w:jc w:val="both"/>
        <w:spacing w:before="0" w:after="0"/>
        <w:pBdr>
          <w:top w:val="none" w:color="000000" w:sz="0" w:space="0"/>
          <w:left w:val="none" w:color="000000" w:sz="0" w:space="0"/>
          <w:bottom w:val="none" w:color="000000" w:sz="0" w:space="0"/>
          <w:right w:val="none" w:color="000000" w:sz="0" w:space="0"/>
        </w:pBdr>
      </w:pPr>
      <w:r>
        <w:rPr>
          <w:rFonts w:ascii="Arial" w:hAnsi="Arial" w:eastAsia="Arial" w:cs="Arial"/>
          <w:color w:val="000000"/>
          <w:sz w:val="28"/>
        </w:rPr>
        <w:t xml:space="preserve">17</w:t>
      </w:r>
      <w:r>
        <w:rPr>
          <w:rFonts w:ascii="黑体" w:hAnsi="黑体" w:eastAsia="黑体" w:cs="黑体"/>
          <w:color w:val="000000"/>
          <w:sz w:val="28"/>
        </w:rPr>
        <w:t xml:space="preserve">、有效期的延长</w:t>
      </w:r>
      <w:r/>
    </w:p>
    <w:p>
      <w:pPr>
        <w:ind w:left="0" w:right="0" w:firstLine="480"/>
        <w:jc w:val="both"/>
        <w:spacing w:before="0"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17.1在特殊情况下，采购中心于原有效期满之前，可向供应商提出延长有效期的要求。这种要求与答复均应采用书面形式。供应商可以拒绝采购中心的这一要求而放弃单一来源采购活动，同意延长有效期的供应商既不能要求也不允许修改其响应文件。受有效期约束的所有权利与义务均延长至新的有效期。</w:t>
      </w:r>
      <w:r/>
    </w:p>
    <w:p>
      <w:pPr>
        <w:ind w:left="0" w:right="0" w:firstLine="482"/>
        <w:jc w:val="both"/>
        <w:spacing w:before="156" w:after="156"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四、响应文件的递交</w:t>
      </w:r>
      <w:r/>
    </w:p>
    <w:p>
      <w:pPr>
        <w:ind w:left="0" w:right="0" w:firstLine="560"/>
        <w:jc w:val="both"/>
        <w:spacing w:before="0" w:after="0"/>
        <w:pBdr>
          <w:top w:val="none" w:color="000000" w:sz="0" w:space="0"/>
          <w:left w:val="none" w:color="000000" w:sz="0" w:space="0"/>
          <w:bottom w:val="none" w:color="000000" w:sz="0" w:space="0"/>
          <w:right w:val="none" w:color="000000" w:sz="0" w:space="0"/>
        </w:pBdr>
      </w:pPr>
      <w:r>
        <w:rPr>
          <w:rFonts w:ascii="Arial" w:hAnsi="Arial" w:eastAsia="Arial" w:cs="Arial"/>
          <w:color w:val="000000"/>
          <w:sz w:val="28"/>
        </w:rPr>
        <w:t xml:space="preserve">18</w:t>
      </w:r>
      <w:r>
        <w:rPr>
          <w:rFonts w:ascii="黑体" w:hAnsi="黑体" w:eastAsia="黑体" w:cs="黑体"/>
          <w:color w:val="000000"/>
          <w:sz w:val="28"/>
        </w:rPr>
        <w:t xml:space="preserve">、电子响应文件的递交</w:t>
      </w:r>
      <w:r/>
    </w:p>
    <w:p>
      <w:pPr>
        <w:ind w:left="0" w:right="0" w:firstLine="60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18.1供应商应当按照《操作手册》规定，在截止时间前制作并上传电子响应文件。</w:t>
      </w:r>
      <w:r/>
    </w:p>
    <w:p>
      <w:pPr>
        <w:ind w:left="0" w:right="0" w:firstLine="560"/>
        <w:jc w:val="both"/>
        <w:spacing w:before="280" w:after="290" w:line="88"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8"/>
        </w:rPr>
        <w:t xml:space="preserve">19</w:t>
      </w:r>
      <w:r>
        <w:rPr>
          <w:rFonts w:ascii="黑体" w:hAnsi="黑体" w:eastAsia="黑体" w:cs="黑体"/>
          <w:color w:val="000000"/>
          <w:sz w:val="28"/>
        </w:rPr>
        <w:t xml:space="preserve">、提交响应文件截止时间</w:t>
      </w:r>
      <w:r/>
    </w:p>
    <w:p>
      <w:pPr>
        <w:ind w:left="0" w:right="0" w:firstLine="480"/>
        <w:jc w:val="both"/>
        <w:spacing w:before="0"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i/>
          <w:color w:val="000000"/>
          <w:sz w:val="24"/>
          <w:u w:val="single"/>
        </w:rPr>
        <w:t xml:space="preserve">19.1供应商上传电子响应文件的时间不得迟于单一来源采购邀请中规定的截止时间。</w:t>
      </w:r>
      <w:r/>
    </w:p>
    <w:p>
      <w:pPr>
        <w:ind w:left="0" w:right="0" w:firstLine="480"/>
        <w:jc w:val="both"/>
        <w:spacing w:before="0"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供应商应充分考虑到网络环境、网络带宽等风险因素，如因供应商自身原因造成的电子响应文件上传不成功由供应商自行承担全部责任。</w:t>
      </w:r>
      <w:r/>
    </w:p>
    <w:p>
      <w:pPr>
        <w:ind w:left="0" w:right="0" w:firstLine="480"/>
        <w:jc w:val="both"/>
        <w:spacing w:before="0"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19.2 采购中心可以按照规定，通过修改采购文件酌情延长截止时间，在此情况下，供应商的所有权利和义务以及供应商受制的截止时间以延长后新的截止时间为准。</w:t>
      </w:r>
      <w:r/>
    </w:p>
    <w:p>
      <w:pPr>
        <w:ind w:left="0" w:right="0" w:firstLine="420"/>
        <w:jc w:val="both"/>
        <w:spacing w:before="0" w:after="0"/>
        <w:pBdr>
          <w:top w:val="none" w:color="000000" w:sz="0" w:space="0"/>
          <w:left w:val="none" w:color="000000" w:sz="0" w:space="0"/>
          <w:bottom w:val="none" w:color="000000" w:sz="0" w:space="0"/>
          <w:right w:val="none" w:color="000000" w:sz="0" w:space="0"/>
        </w:pBdr>
      </w:pPr>
      <w:r>
        <w:rPr>
          <w:rFonts w:ascii="Arial" w:hAnsi="Arial" w:eastAsia="Arial" w:cs="Arial"/>
          <w:color w:val="000000"/>
          <w:sz w:val="28"/>
        </w:rPr>
        <w:t xml:space="preserve">20</w:t>
      </w:r>
      <w:r>
        <w:rPr>
          <w:rFonts w:ascii="黑体" w:hAnsi="黑体" w:eastAsia="黑体" w:cs="黑体"/>
          <w:color w:val="000000"/>
          <w:sz w:val="28"/>
        </w:rPr>
        <w:t xml:space="preserve">、响应文件的拒收</w:t>
      </w:r>
      <w:r/>
    </w:p>
    <w:p>
      <w:pPr>
        <w:ind w:left="0" w:right="0" w:firstLine="480"/>
        <w:jc w:val="both"/>
        <w:spacing w:before="0"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20.1 采购中心拒绝接收在其规定的截止时间后上传的任何电子响应文件。</w:t>
      </w:r>
      <w:r/>
    </w:p>
    <w:p>
      <w:pPr>
        <w:ind w:left="0" w:right="0" w:firstLine="420"/>
        <w:jc w:val="both"/>
        <w:spacing w:before="0" w:after="0"/>
        <w:pBdr>
          <w:top w:val="none" w:color="000000" w:sz="0" w:space="0"/>
          <w:left w:val="none" w:color="000000" w:sz="0" w:space="0"/>
          <w:bottom w:val="none" w:color="000000" w:sz="0" w:space="0"/>
          <w:right w:val="none" w:color="000000" w:sz="0" w:space="0"/>
        </w:pBdr>
      </w:pPr>
      <w:r>
        <w:rPr>
          <w:rFonts w:ascii="Arial" w:hAnsi="Arial" w:eastAsia="Arial" w:cs="Arial"/>
          <w:color w:val="000000"/>
          <w:sz w:val="28"/>
        </w:rPr>
        <w:t xml:space="preserve">21</w:t>
      </w:r>
      <w:r>
        <w:rPr>
          <w:rFonts w:ascii="黑体" w:hAnsi="黑体" w:eastAsia="黑体" w:cs="黑体"/>
          <w:color w:val="000000"/>
          <w:sz w:val="28"/>
        </w:rPr>
        <w:t xml:space="preserve">、响应文件的撤回和修改</w:t>
      </w:r>
      <w:r/>
    </w:p>
    <w:p>
      <w:pPr>
        <w:ind w:left="0" w:right="0" w:firstLine="480"/>
        <w:jc w:val="both"/>
        <w:spacing w:before="0" w:after="0" w:line="47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21.1响应文件的撤回</w:t>
      </w:r>
      <w:r/>
    </w:p>
    <w:p>
      <w:pPr>
        <w:ind w:left="0" w:right="0" w:firstLine="480"/>
        <w:jc w:val="both"/>
        <w:spacing w:before="0" w:after="0" w:line="47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21.1.1 电子响应文件的撤回</w:t>
      </w:r>
      <w:r/>
    </w:p>
    <w:p>
      <w:pPr>
        <w:ind w:left="0" w:right="0" w:firstLine="480"/>
        <w:jc w:val="both"/>
        <w:spacing w:before="0" w:after="0" w:line="47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供应商可在截止时间前，撤回其电子响应文件，具体操作方法见《操作手册》。</w:t>
      </w:r>
      <w:r/>
    </w:p>
    <w:p>
      <w:pPr>
        <w:ind w:left="0" w:right="0" w:firstLine="480"/>
        <w:jc w:val="both"/>
        <w:spacing w:before="0" w:after="0" w:line="47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21.1.2供应商撤回电子响应文件，则认为其不再参与本项目采购活动。</w:t>
      </w:r>
      <w:r/>
    </w:p>
    <w:p>
      <w:pPr>
        <w:ind w:left="0" w:right="0" w:firstLine="480"/>
        <w:jc w:val="both"/>
        <w:spacing w:before="0" w:after="0" w:line="47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21.2响应文件的修改</w:t>
      </w:r>
      <w:r/>
    </w:p>
    <w:p>
      <w:pPr>
        <w:ind w:left="0" w:right="0" w:firstLine="480"/>
        <w:jc w:val="both"/>
        <w:spacing w:before="0" w:after="0" w:line="47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供应商可在截止时间前，对其电子响应文件进行修改，具体操作方法见《操作手册》。</w:t>
      </w:r>
      <w:r/>
    </w:p>
    <w:p>
      <w:pPr>
        <w:ind w:left="0" w:right="0" w:firstLine="480"/>
        <w:jc w:val="both"/>
        <w:spacing w:before="0"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21.3 在截止时间之后，供应商不得对其电子响应文件作任何修改。</w:t>
      </w:r>
      <w:r/>
    </w:p>
    <w:p>
      <w:pPr>
        <w:ind w:left="0" w:right="0" w:firstLine="480"/>
        <w:jc w:val="both"/>
        <w:spacing w:before="0"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21.4 在截止时间至有效期满之间的这段时间内，供应商不得撤回其响应文件。</w:t>
      </w:r>
      <w:r/>
    </w:p>
    <w:p>
      <w:pPr>
        <w:ind w:left="0" w:right="0" w:firstLine="482"/>
        <w:jc w:val="both"/>
        <w:spacing w:before="156" w:after="156"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五、响应文件的解密与评审</w:t>
      </w:r>
      <w:r/>
    </w:p>
    <w:p>
      <w:pPr>
        <w:ind w:left="0" w:right="0" w:firstLine="420"/>
        <w:jc w:val="both"/>
        <w:spacing w:before="0" w:after="0"/>
        <w:pBdr>
          <w:top w:val="none" w:color="000000" w:sz="0" w:space="0"/>
          <w:left w:val="none" w:color="000000" w:sz="0" w:space="0"/>
          <w:bottom w:val="none" w:color="000000" w:sz="0" w:space="0"/>
          <w:right w:val="none" w:color="000000" w:sz="0" w:space="0"/>
        </w:pBdr>
      </w:pPr>
      <w:r>
        <w:rPr>
          <w:rFonts w:ascii="Arial" w:hAnsi="Arial" w:eastAsia="Arial" w:cs="Arial"/>
          <w:color w:val="000000"/>
          <w:sz w:val="28"/>
        </w:rPr>
        <w:t xml:space="preserve">22</w:t>
      </w:r>
      <w:r>
        <w:rPr>
          <w:rFonts w:ascii="黑体" w:hAnsi="黑体" w:eastAsia="黑体" w:cs="黑体"/>
          <w:color w:val="000000"/>
          <w:sz w:val="28"/>
        </w:rPr>
        <w:t xml:space="preserve">、响应文件解密</w:t>
      </w:r>
      <w:r/>
    </w:p>
    <w:p>
      <w:pPr>
        <w:ind w:left="0" w:right="0" w:firstLine="36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22.1供应商应当按照《操作手册》规定，在</w:t>
      </w:r>
      <w:r>
        <w:rPr>
          <w:rFonts w:ascii="宋体" w:hAnsi="宋体" w:eastAsia="宋体" w:cs="宋体"/>
          <w:color w:val="ff0000"/>
          <w:sz w:val="24"/>
        </w:rPr>
        <w:t xml:space="preserve">苏采云系统</w:t>
      </w:r>
      <w:r>
        <w:rPr>
          <w:rFonts w:ascii="宋体" w:hAnsi="宋体" w:eastAsia="宋体" w:cs="宋体"/>
          <w:color w:val="000000"/>
          <w:sz w:val="24"/>
        </w:rPr>
        <w:t xml:space="preserve">规定的时间内对响应文件进行解密。</w:t>
      </w:r>
      <w:r/>
    </w:p>
    <w:p>
      <w:pPr>
        <w:ind w:left="0" w:right="0" w:firstLine="420"/>
        <w:jc w:val="both"/>
        <w:spacing w:before="0" w:after="0"/>
        <w:pBdr>
          <w:top w:val="none" w:color="000000" w:sz="0" w:space="0"/>
          <w:left w:val="none" w:color="000000" w:sz="0" w:space="0"/>
          <w:bottom w:val="none" w:color="000000" w:sz="0" w:space="0"/>
          <w:right w:val="none" w:color="000000" w:sz="0" w:space="0"/>
        </w:pBdr>
      </w:pPr>
      <w:r>
        <w:rPr>
          <w:rFonts w:ascii="Arial" w:hAnsi="Arial" w:eastAsia="Arial" w:cs="Arial"/>
          <w:color w:val="000000"/>
          <w:sz w:val="28"/>
        </w:rPr>
        <w:t xml:space="preserve">23</w:t>
      </w:r>
      <w:r>
        <w:rPr>
          <w:rFonts w:ascii="黑体" w:hAnsi="黑体" w:eastAsia="黑体" w:cs="黑体"/>
          <w:color w:val="000000"/>
          <w:sz w:val="28"/>
        </w:rPr>
        <w:t xml:space="preserve">、单一来源谈判小组</w:t>
      </w:r>
      <w:r/>
    </w:p>
    <w:p>
      <w:pPr>
        <w:ind w:left="0" w:right="0" w:firstLine="0"/>
        <w:jc w:val="both"/>
        <w:spacing w:before="0" w:after="0" w:line="479"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rPr>
          <w:rFonts w:ascii="宋体" w:hAnsi="宋体" w:eastAsia="宋体" w:cs="宋体"/>
          <w:color w:val="000000"/>
          <w:sz w:val="24"/>
        </w:rPr>
        <w:t xml:space="preserve"> 23.1单一来源谈判小组（以下简称“谈判小组”）由政府采购评审专家、采购人代表组成，且人员构成符合政府采购有关规定。</w:t>
      </w:r>
      <w:r/>
    </w:p>
    <w:p>
      <w:pPr>
        <w:ind w:left="0" w:right="0" w:firstLine="0"/>
        <w:jc w:val="both"/>
        <w:spacing w:before="0" w:after="0" w:line="479"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rPr>
          <w:rFonts w:ascii="宋体" w:hAnsi="宋体" w:eastAsia="宋体" w:cs="宋体"/>
          <w:color w:val="000000"/>
          <w:sz w:val="24"/>
        </w:rPr>
        <w:t xml:space="preserve"> 23.2谈判小组应当按照客观、公正、审慎的原则评审供应商的响应文件，并与供应商协商采购标的的价格。</w:t>
      </w:r>
      <w:r/>
    </w:p>
    <w:p>
      <w:pPr>
        <w:ind w:left="0" w:right="0" w:firstLine="280"/>
        <w:jc w:val="both"/>
        <w:spacing w:before="0" w:after="0" w:line="479"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24、单一来源谈判过程的保密与公正</w:t>
      </w:r>
      <w:r/>
    </w:p>
    <w:p>
      <w:pPr>
        <w:ind w:left="0" w:right="0" w:firstLine="480"/>
        <w:jc w:val="both"/>
        <w:spacing w:before="0"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24.1谈判小组、采购人和采购中心工作人员、相关监督人员等与评审工作有关的人员，对评审、单一来源谈判情况以及在评审、单一来源谈判过程（以下简称“谈判过程”）中获悉的国家秘密、商业秘密负有保密责任。</w:t>
      </w:r>
      <w:r/>
    </w:p>
    <w:p>
      <w:pPr>
        <w:ind w:left="0" w:right="0" w:firstLine="480"/>
        <w:jc w:val="both"/>
        <w:spacing w:before="0" w:after="0" w:line="47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24.2在谈判过程中，供应商不得以任何行为影响评审及谈判过程，否则将会导致其响应文件被拒绝。</w:t>
      </w:r>
      <w:r/>
    </w:p>
    <w:p>
      <w:pPr>
        <w:ind w:left="0" w:right="0" w:firstLine="420"/>
        <w:jc w:val="both"/>
        <w:spacing w:before="0" w:after="0"/>
        <w:pBdr>
          <w:top w:val="none" w:color="000000" w:sz="0" w:space="0"/>
          <w:left w:val="none" w:color="000000" w:sz="0" w:space="0"/>
          <w:bottom w:val="none" w:color="000000" w:sz="0" w:space="0"/>
          <w:right w:val="none" w:color="000000" w:sz="0" w:space="0"/>
        </w:pBdr>
      </w:pPr>
      <w:r>
        <w:rPr>
          <w:rFonts w:ascii="Arial" w:hAnsi="Arial" w:eastAsia="Arial" w:cs="Arial"/>
          <w:color w:val="000000"/>
          <w:sz w:val="28"/>
        </w:rPr>
        <w:t xml:space="preserve">25</w:t>
      </w:r>
      <w:r>
        <w:rPr>
          <w:rFonts w:ascii="黑体" w:hAnsi="黑体" w:eastAsia="黑体" w:cs="黑体"/>
          <w:color w:val="000000"/>
          <w:sz w:val="28"/>
        </w:rPr>
        <w:t xml:space="preserve">、评审及谈判过程中的澄清</w:t>
      </w:r>
      <w:r/>
    </w:p>
    <w:p>
      <w:pPr>
        <w:ind w:left="0" w:right="0" w:firstLine="48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25.1项目评审及谈判过程中，谈判小组有权要求供应商对响应文件中含义不明确、同类问题表述不一致或者有明显文字和计算错误的内容等作出必要的澄清、说明或者更正。</w:t>
      </w:r>
      <w:r/>
    </w:p>
    <w:p>
      <w:pPr>
        <w:ind w:left="0" w:right="0" w:firstLine="0"/>
        <w:jc w:val="both"/>
        <w:spacing w:before="0" w:after="0" w:line="47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25.2需要供应商进行澄清、说明和更正的，谈判小组将通过</w:t>
      </w:r>
      <w:r>
        <w:rPr>
          <w:rFonts w:ascii="宋体" w:hAnsi="宋体" w:eastAsia="宋体" w:cs="宋体"/>
          <w:color w:val="ff0000"/>
          <w:sz w:val="24"/>
        </w:rPr>
        <w:t xml:space="preserve">苏采云系统</w:t>
      </w:r>
      <w:r>
        <w:rPr>
          <w:rFonts w:ascii="宋体" w:hAnsi="宋体" w:eastAsia="宋体" w:cs="宋体"/>
          <w:color w:val="000000"/>
          <w:sz w:val="24"/>
        </w:rPr>
        <w:t xml:space="preserve">向供应商发布“澄清要求函”，接到“澄清要求函”的供应商应当按照要求在</w:t>
      </w:r>
      <w:r>
        <w:rPr>
          <w:rFonts w:ascii="宋体" w:hAnsi="宋体" w:eastAsia="宋体" w:cs="宋体"/>
          <w:color w:val="ff0000"/>
          <w:sz w:val="24"/>
        </w:rPr>
        <w:t xml:space="preserve">苏采云系统</w:t>
      </w:r>
      <w:r>
        <w:rPr>
          <w:rFonts w:ascii="宋体" w:hAnsi="宋体" w:eastAsia="宋体" w:cs="宋体"/>
          <w:color w:val="000000"/>
          <w:sz w:val="24"/>
        </w:rPr>
        <w:t xml:space="preserve">中提交“澄清响应函”并加盖CA电子公章。澄清、说明和更正的内容作为响应文件的补充部分，具体操作方式见《操作手册》。</w:t>
      </w:r>
      <w:r/>
    </w:p>
    <w:p>
      <w:pPr>
        <w:ind w:left="0" w:right="0" w:firstLine="0"/>
        <w:jc w:val="both"/>
        <w:spacing w:before="0" w:after="0" w:line="47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25.3 接到谈判小组澄清、说明和更正要求的供应商如未按规定做出澄清、说明和 更正，其风险由供应商自行承担。</w:t>
      </w:r>
      <w:r/>
    </w:p>
    <w:p>
      <w:pPr>
        <w:ind w:left="0" w:right="0" w:firstLine="420"/>
        <w:jc w:val="both"/>
        <w:spacing w:before="0" w:after="0"/>
        <w:pBdr>
          <w:top w:val="none" w:color="000000" w:sz="0" w:space="0"/>
          <w:left w:val="none" w:color="000000" w:sz="0" w:space="0"/>
          <w:bottom w:val="none" w:color="000000" w:sz="0" w:space="0"/>
          <w:right w:val="none" w:color="000000" w:sz="0" w:space="0"/>
        </w:pBdr>
      </w:pPr>
      <w:r>
        <w:rPr>
          <w:rFonts w:ascii="Arial" w:hAnsi="Arial" w:eastAsia="Arial" w:cs="Arial"/>
          <w:color w:val="000000"/>
          <w:sz w:val="28"/>
        </w:rPr>
        <w:t xml:space="preserve">26</w:t>
      </w:r>
      <w:r>
        <w:rPr>
          <w:rFonts w:ascii="黑体" w:hAnsi="黑体" w:eastAsia="黑体" w:cs="黑体"/>
          <w:color w:val="000000"/>
          <w:sz w:val="28"/>
        </w:rPr>
        <w:t xml:space="preserve">、对响应文件的审查</w:t>
      </w:r>
      <w:r/>
    </w:p>
    <w:p>
      <w:pPr>
        <w:ind w:left="0" w:right="0" w:firstLine="48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26.1响应文件审查分为资格审查和符合性审查。</w:t>
      </w:r>
      <w:r/>
    </w:p>
    <w:p>
      <w:pPr>
        <w:ind w:left="0" w:right="0" w:firstLine="48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26.1.1 资格审查：由谈判小组依据法律法规和谈判文件的规定，对响应文件中的资格证明文件进行审查，以确定供应商是否具备参加单一来源谈判的资格。</w:t>
      </w:r>
      <w:r/>
    </w:p>
    <w:p>
      <w:pPr>
        <w:ind w:left="0" w:right="0" w:firstLine="48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谈判小组在进行资格审查的同时，将在“信用中国”网站（www.creditchina.gov.cn）查询供应商的信用记录，以确定供应商是否具备谈判资格,查询结果留存并归档。</w:t>
      </w:r>
      <w:r/>
    </w:p>
    <w:p>
      <w:pPr>
        <w:ind w:left="0" w:right="0" w:firstLine="48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接受联合体的项目，两个以上的自然人、法人或者其他组织组成一个联合体，以一个供应商的身份共同参加政府采购活动的,联合体成员中任何一方存在不良信用记录的，视同联合体存在不良信用记录。</w:t>
      </w:r>
      <w:r/>
    </w:p>
    <w:p>
      <w:pPr>
        <w:ind w:left="0" w:right="0" w:firstLine="48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26.1.2 符合性审查：依据采购文件的规定，由谈判小组从响应文件的有效性、完整性和对采购文件的响应程度进行审查，以确定是否对谈判文件的实质性要求作出响应。</w:t>
      </w:r>
      <w:r/>
    </w:p>
    <w:p>
      <w:pPr>
        <w:ind w:left="0" w:right="0" w:firstLine="48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26.1.3 未通过资格审查或符合性审查的供应商，谈判小组将在</w:t>
      </w:r>
      <w:r>
        <w:rPr>
          <w:rFonts w:ascii="宋体" w:hAnsi="宋体" w:eastAsia="宋体" w:cs="宋体"/>
          <w:color w:val="ff0000"/>
          <w:sz w:val="24"/>
        </w:rPr>
        <w:t xml:space="preserve">苏采云系统</w:t>
      </w:r>
      <w:r>
        <w:rPr>
          <w:rFonts w:ascii="宋体" w:hAnsi="宋体" w:eastAsia="宋体" w:cs="宋体"/>
          <w:color w:val="000000"/>
          <w:sz w:val="24"/>
        </w:rPr>
        <w:t xml:space="preserve">中告知未通过资格审查或符合性审查的原因，评审结束后，谈判小组将不再告知未通过资格审查或符合性审查的原因。</w:t>
      </w:r>
      <w:r/>
    </w:p>
    <w:p>
      <w:pPr>
        <w:ind w:left="0" w:right="0" w:firstLine="480"/>
        <w:jc w:val="both"/>
        <w:spacing w:before="0" w:after="0" w:line="47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26.2在正式进行谈判之前，谈判小组将首先审查每份响应文件是否实质性响应了采购文件的要求。实质性响应的响应文件应该是与采购文件要求的条款、条件和规格相符，没有重大偏离或保留。</w:t>
      </w:r>
      <w:r/>
    </w:p>
    <w:p>
      <w:pPr>
        <w:ind w:left="0" w:right="0" w:firstLine="480"/>
        <w:jc w:val="both"/>
        <w:spacing w:before="0" w:after="0" w:line="47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所谓重大偏离或保留是指与采购文件规定的实质性要求存在负偏离，或者在实质上与采购文件不一致，而且限制了合同中买方和采购中心的权利或供应商的义务。重大偏离由谈判小组按照少数服从多数的原则认定。谈判小组决定响应文件的响应性只根据响应文件本身的内容，而不寻求外部的证据。</w:t>
      </w:r>
      <w:r/>
    </w:p>
    <w:p>
      <w:pPr>
        <w:ind w:left="0" w:right="0" w:firstLine="48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26.3未实质性响应采购文件的情形</w:t>
      </w:r>
      <w:r/>
    </w:p>
    <w:p>
      <w:pPr>
        <w:ind w:left="0" w:right="0" w:firstLine="48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26.3.1供应商在</w:t>
      </w:r>
      <w:r>
        <w:rPr>
          <w:rFonts w:ascii="宋体" w:hAnsi="宋体" w:eastAsia="宋体" w:cs="宋体"/>
          <w:color w:val="ff0000"/>
          <w:sz w:val="24"/>
        </w:rPr>
        <w:t xml:space="preserve">苏采云系统</w:t>
      </w:r>
      <w:r>
        <w:rPr>
          <w:rFonts w:ascii="宋体" w:hAnsi="宋体" w:eastAsia="宋体" w:cs="宋体"/>
          <w:color w:val="000000"/>
          <w:sz w:val="24"/>
        </w:rPr>
        <w:t xml:space="preserve">规定的时间内未成功解密电子响应文件的。</w:t>
      </w:r>
      <w:r/>
    </w:p>
    <w:p>
      <w:pPr>
        <w:ind w:left="0" w:right="0" w:firstLine="48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26.3.2供应商未按照采购文件要求上传电子响应文件的。</w:t>
      </w:r>
      <w:r/>
    </w:p>
    <w:p>
      <w:pPr>
        <w:ind w:left="0" w:right="0" w:firstLine="48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26.3.3供应商提交两个（含两个）以上不同的响应文件或者最后报价的。</w:t>
      </w:r>
      <w:r/>
    </w:p>
    <w:p>
      <w:pPr>
        <w:ind w:left="0" w:right="0" w:firstLine="48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26.3.4供应商不具备采购文件中规定资格要求的。</w:t>
      </w:r>
      <w:r/>
    </w:p>
    <w:p>
      <w:pPr>
        <w:ind w:left="0" w:right="0" w:firstLine="48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26.3.5供应商的最后报价超过了采购预算。</w:t>
      </w:r>
      <w:r/>
    </w:p>
    <w:p>
      <w:pPr>
        <w:ind w:left="0" w:right="0" w:firstLine="48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26.3.6不符合采购文件中规定的实质性要求和条件的</w:t>
      </w:r>
      <w:r>
        <w:rPr>
          <w:rFonts w:ascii="宋体" w:hAnsi="宋体" w:eastAsia="宋体" w:cs="宋体"/>
          <w:b/>
          <w:color w:val="000000"/>
          <w:sz w:val="24"/>
        </w:rPr>
        <w:t xml:space="preserve">（</w:t>
      </w:r>
      <w:r>
        <w:rPr>
          <w:rFonts w:ascii="宋体" w:hAnsi="宋体" w:eastAsia="宋体" w:cs="宋体"/>
          <w:b/>
          <w:i/>
          <w:color w:val="000000"/>
          <w:sz w:val="24"/>
          <w:u w:val="single"/>
        </w:rPr>
        <w:t xml:space="preserve">本招标文件中斜体且有下划线部分的、或者加“★”号的、或者以文字说明属于实质性要求的内容均为实质性要求和条件）。</w:t>
      </w:r>
      <w:r/>
    </w:p>
    <w:p>
      <w:pPr>
        <w:ind w:left="0" w:right="0" w:firstLine="48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26.3.7供应商被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left="0" w:right="0" w:firstLine="48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26.3.8  响应文件含有采购人不能接受的附加条件的。</w:t>
      </w:r>
      <w:r/>
    </w:p>
    <w:p>
      <w:pPr>
        <w:ind w:left="0" w:right="0" w:firstLine="48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26.3.9 本项目采购产品被财政部、国家发改委、生态环境部等列入“节能产品品目清单”、“环境标志产品品目清单”强制采购范围，而谈判供应商所谈判产品不在强制采购范围内的。（采购的产品如属于政府强制采购节能产品品目清单范围内，响应文件中必须提供国家确定的认证机构出具的、处于有效期之内的该节能产品认证证书图片）</w:t>
      </w:r>
      <w:r/>
    </w:p>
    <w:p>
      <w:pPr>
        <w:ind w:left="0" w:right="0" w:firstLine="48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26.3.10响应文件未按照谈判文件要求加盖CA电子公章的。</w:t>
      </w:r>
      <w:r/>
    </w:p>
    <w:p>
      <w:pPr>
        <w:ind w:left="0" w:right="0" w:firstLine="48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26.4未实质性响应采购文件的响应文件按无效响应处理。</w:t>
      </w:r>
      <w:r/>
    </w:p>
    <w:p>
      <w:pPr>
        <w:ind w:left="0" w:right="0" w:firstLine="48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26.5如果响应文件实质上没有响应采购文件的要求，谈判小组将予以拒绝。</w:t>
      </w:r>
      <w:r/>
    </w:p>
    <w:p>
      <w:pPr>
        <w:ind w:left="0" w:right="0" w:firstLine="48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26.6供应商在项目评审</w:t>
      </w:r>
      <w:r>
        <w:rPr>
          <w:rFonts w:ascii="宋体" w:hAnsi="宋体" w:eastAsia="宋体" w:cs="宋体"/>
          <w:color w:val="ff0000"/>
          <w:sz w:val="24"/>
        </w:rPr>
        <w:t xml:space="preserve">及谈判</w:t>
      </w:r>
      <w:r>
        <w:rPr>
          <w:rFonts w:ascii="宋体" w:hAnsi="宋体" w:eastAsia="宋体" w:cs="宋体"/>
          <w:color w:val="000000"/>
          <w:sz w:val="24"/>
        </w:rPr>
        <w:t xml:space="preserve">全过程中应保持通讯畅通，并安排专人与采购中心及谈判小组联系。</w:t>
      </w:r>
      <w:r/>
    </w:p>
    <w:p>
      <w:pPr>
        <w:ind w:left="0" w:right="0" w:firstLine="420"/>
        <w:jc w:val="both"/>
        <w:spacing w:before="0" w:after="0"/>
        <w:pBdr>
          <w:top w:val="none" w:color="000000" w:sz="0" w:space="0"/>
          <w:left w:val="none" w:color="000000" w:sz="0" w:space="0"/>
          <w:bottom w:val="none" w:color="000000" w:sz="0" w:space="0"/>
          <w:right w:val="none" w:color="000000" w:sz="0" w:space="0"/>
        </w:pBdr>
      </w:pPr>
      <w:r>
        <w:rPr>
          <w:rFonts w:ascii="Arial" w:hAnsi="Arial" w:eastAsia="Arial" w:cs="Arial"/>
          <w:color w:val="000000"/>
          <w:sz w:val="28"/>
        </w:rPr>
        <w:t xml:space="preserve">27</w:t>
      </w:r>
      <w:r>
        <w:rPr>
          <w:rFonts w:ascii="黑体" w:hAnsi="黑体" w:eastAsia="黑体" w:cs="黑体"/>
          <w:color w:val="000000"/>
          <w:sz w:val="28"/>
        </w:rPr>
        <w:t xml:space="preserve">、单一来源谈判及成交原则</w:t>
      </w:r>
      <w:r/>
    </w:p>
    <w:p>
      <w:pPr>
        <w:ind w:left="479" w:right="0" w:firstLine="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27.1单一来源谈判</w:t>
      </w:r>
      <w:r/>
    </w:p>
    <w:p>
      <w:pPr>
        <w:ind w:left="0" w:right="0" w:firstLine="48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ff0000"/>
          <w:sz w:val="24"/>
        </w:rPr>
        <w:t xml:space="preserve">27.1.1 对于通过资格审查和符合性审查的供应商，谈判小组将通过苏采云系统与其就采购标的的价格、服务等内容进行单一来源谈判。</w:t>
      </w:r>
      <w:r/>
    </w:p>
    <w:p>
      <w:pPr>
        <w:ind w:left="0" w:right="0" w:firstLine="478"/>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ff0000"/>
          <w:sz w:val="24"/>
        </w:rPr>
        <w:t xml:space="preserve">27.1.2供应商应当在苏采云系统中以书面形式对谈判过程中做出的承诺与澄清进行确认，并在谈判小组规定的时间内完成最后报价。</w:t>
      </w:r>
      <w:r/>
    </w:p>
    <w:p>
      <w:pPr>
        <w:ind w:left="0" w:right="0" w:firstLine="48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ff0000"/>
          <w:sz w:val="24"/>
        </w:rPr>
        <w:t xml:space="preserve">27.1.3 供应商的最后报价在响应产品数量没有增加，配置、服务没有重大提高的情况下，一般不允许高于第一次报价（即单一来源谈判分项报价表中的报价）。否则，谈判小组有权拒绝该最后报价并不再给予报价补救机会。</w:t>
      </w:r>
      <w:r/>
    </w:p>
    <w:p>
      <w:pPr>
        <w:ind w:left="0" w:right="0" w:firstLine="36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ff0000"/>
          <w:sz w:val="24"/>
        </w:rPr>
        <w:t xml:space="preserve"> 27.2成交原则</w:t>
      </w:r>
      <w:r/>
    </w:p>
    <w:p>
      <w:pPr>
        <w:ind w:left="0" w:right="0" w:firstLine="48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ff0000"/>
          <w:sz w:val="24"/>
        </w:rPr>
        <w:t xml:space="preserve">谈判小组根据政府采购相关法律、规章的规定，在供应商的响应情况能保证采购项目质量且最后报价合理的基础上确定其为成交供应商。</w:t>
      </w:r>
      <w:r/>
    </w:p>
    <w:p>
      <w:pPr>
        <w:ind w:left="0" w:right="0" w:firstLine="48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ff0000"/>
          <w:sz w:val="24"/>
        </w:rPr>
        <w:t xml:space="preserve">27.3单一来源谈判终止情形处理</w:t>
      </w:r>
      <w:r/>
    </w:p>
    <w:p>
      <w:pPr>
        <w:ind w:left="0" w:right="0" w:firstLine="48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ff0000"/>
          <w:sz w:val="24"/>
        </w:rPr>
        <w:t xml:space="preserve">出现下列情形之一的，采购中心将终止采购活动，发布项目终止公告并说明原因，重新开展采购活动：</w:t>
      </w:r>
      <w:r>
        <w:rPr>
          <w:rFonts w:ascii="宋体" w:hAnsi="宋体" w:eastAsia="宋体" w:cs="宋体"/>
          <w:color w:val="ff0000"/>
          <w:sz w:val="24"/>
        </w:rPr>
        <w:br/>
      </w:r>
      <w:r>
        <w:rPr>
          <w:rFonts w:ascii="宋体" w:hAnsi="宋体" w:eastAsia="宋体" w:cs="宋体"/>
          <w:color w:val="ff0000"/>
          <w:sz w:val="24"/>
        </w:rPr>
        <w:t xml:space="preserve"> 27.3.1 因情况变化，不再符合规定的单一来源采购方式适用情形的；</w:t>
      </w:r>
      <w:r>
        <w:rPr>
          <w:rFonts w:ascii="宋体" w:hAnsi="宋体" w:eastAsia="宋体" w:cs="宋体"/>
          <w:color w:val="ff0000"/>
          <w:sz w:val="24"/>
        </w:rPr>
        <w:br/>
      </w:r>
      <w:r>
        <w:rPr>
          <w:rFonts w:ascii="宋体" w:hAnsi="宋体" w:eastAsia="宋体" w:cs="宋体"/>
          <w:color w:val="ff0000"/>
          <w:sz w:val="24"/>
        </w:rPr>
        <w:t xml:space="preserve"> 27.3.2 出现影响采购公正的违法、违规行为的；</w:t>
      </w:r>
      <w:r>
        <w:rPr>
          <w:rFonts w:ascii="宋体" w:hAnsi="宋体" w:eastAsia="宋体" w:cs="宋体"/>
          <w:color w:val="ff0000"/>
          <w:sz w:val="24"/>
        </w:rPr>
        <w:br/>
      </w:r>
      <w:r>
        <w:rPr>
          <w:rFonts w:ascii="宋体" w:hAnsi="宋体" w:eastAsia="宋体" w:cs="宋体"/>
          <w:color w:val="ff0000"/>
          <w:sz w:val="24"/>
        </w:rPr>
        <w:t xml:space="preserve"> 27.3.3供应商最后报价超过采购预算的；</w:t>
      </w:r>
      <w:r/>
    </w:p>
    <w:p>
      <w:pPr>
        <w:ind w:left="0" w:right="0" w:firstLine="48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ff0000"/>
          <w:sz w:val="24"/>
        </w:rPr>
        <w:t xml:space="preserve">27.3.4供应商的技术方案、服务承诺、商务条款等不能满足采购人或谈判小组的要求；</w:t>
      </w:r>
      <w:r/>
    </w:p>
    <w:p>
      <w:pPr>
        <w:ind w:left="0" w:right="0" w:firstLine="48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ff0000"/>
          <w:sz w:val="24"/>
        </w:rPr>
        <w:t xml:space="preserve">27.3.5 法律、法规、规章规定的其他应当终止的情形。</w:t>
      </w:r>
      <w:r/>
    </w:p>
    <w:p>
      <w:pPr>
        <w:ind w:left="0" w:right="0" w:firstLine="482"/>
        <w:jc w:val="both"/>
        <w:spacing w:before="156" w:after="156"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六、成交</w:t>
      </w:r>
      <w:r/>
    </w:p>
    <w:p>
      <w:pPr>
        <w:ind w:left="0" w:right="0" w:firstLine="420"/>
        <w:jc w:val="both"/>
        <w:spacing w:before="0" w:after="0"/>
        <w:pBdr>
          <w:top w:val="none" w:color="000000" w:sz="0" w:space="0"/>
          <w:left w:val="none" w:color="000000" w:sz="0" w:space="0"/>
          <w:bottom w:val="none" w:color="000000" w:sz="0" w:space="0"/>
          <w:right w:val="none" w:color="000000" w:sz="0" w:space="0"/>
        </w:pBdr>
      </w:pPr>
      <w:r>
        <w:rPr>
          <w:rFonts w:ascii="Arial" w:hAnsi="Arial" w:eastAsia="Arial" w:cs="Arial"/>
          <w:color w:val="000000"/>
          <w:sz w:val="28"/>
        </w:rPr>
        <w:t xml:space="preserve">28</w:t>
      </w:r>
      <w:r>
        <w:rPr>
          <w:rFonts w:ascii="黑体" w:hAnsi="黑体" w:eastAsia="黑体" w:cs="黑体"/>
          <w:color w:val="000000"/>
          <w:sz w:val="28"/>
        </w:rPr>
        <w:t xml:space="preserve">、确定成交供应商</w:t>
      </w:r>
      <w:r/>
    </w:p>
    <w:p>
      <w:pPr>
        <w:ind w:left="0" w:right="0" w:firstLine="48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28.1谈判小组根据谈判情况编写单一来源评审报告，推荐成交候选供应商。</w:t>
      </w:r>
      <w:r/>
    </w:p>
    <w:p>
      <w:pPr>
        <w:ind w:left="0" w:right="0" w:firstLine="48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28.2 采购人根据谈判小组推荐的成交候选供应商确定成交供应商。</w:t>
      </w:r>
      <w:r/>
    </w:p>
    <w:p>
      <w:pPr>
        <w:ind w:left="0" w:right="0" w:firstLine="48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28.3 若有充分证据证明，成交供应商出现下列情况之一的，一经查实，将被取消成交资格：</w:t>
      </w:r>
      <w:r/>
    </w:p>
    <w:p>
      <w:pPr>
        <w:ind w:left="0" w:right="0" w:firstLine="48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28.3.1提供虚假材料谋取成交的。</w:t>
      </w:r>
      <w:r/>
    </w:p>
    <w:p>
      <w:pPr>
        <w:ind w:left="0" w:right="0" w:firstLine="48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28.3.2与评审专家、采购人、其他供应商或者采购中心工作人员恶意串通的。</w:t>
      </w:r>
      <w:r/>
    </w:p>
    <w:p>
      <w:pPr>
        <w:ind w:left="0" w:right="0" w:firstLine="48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28.3.3向评审专家、采购人或采购中心工作人员行贿或者提供其他不正当利益的。</w:t>
      </w:r>
      <w:r/>
    </w:p>
    <w:p>
      <w:pPr>
        <w:ind w:left="0" w:right="0" w:firstLine="48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28.3.4恶意竞争，最后报价明显低于其自身合理成本且又无法提供证明的。</w:t>
      </w:r>
      <w:r/>
    </w:p>
    <w:p>
      <w:pPr>
        <w:ind w:left="0" w:right="0" w:firstLine="48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28.3.5不满足本采购文件规定的实质性要求，但在评审过程中又未被谈判小组发现的。</w:t>
      </w:r>
      <w:r/>
    </w:p>
    <w:p>
      <w:pPr>
        <w:ind w:left="0" w:right="0" w:firstLine="48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28.3.6成交后无正当理由拒不与采购人签订政府采购合同或者未按照采购文件确定的事项签订政府采购合同的。</w:t>
      </w:r>
      <w:r/>
    </w:p>
    <w:p>
      <w:pPr>
        <w:ind w:left="0" w:right="0" w:firstLine="48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28.3.7将政府采购合同转包的。</w:t>
      </w:r>
      <w:r/>
    </w:p>
    <w:p>
      <w:pPr>
        <w:ind w:left="0" w:right="0" w:firstLine="48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成交供应商被取消成交资格后，采购中心有权重新组织采购。</w:t>
      </w:r>
      <w:r/>
    </w:p>
    <w:p>
      <w:pPr>
        <w:ind w:left="0" w:right="0" w:firstLine="600"/>
        <w:jc w:val="both"/>
        <w:spacing w:before="0" w:after="0"/>
        <w:pBdr>
          <w:top w:val="none" w:color="000000" w:sz="0" w:space="0"/>
          <w:left w:val="none" w:color="000000" w:sz="0" w:space="0"/>
          <w:bottom w:val="none" w:color="000000" w:sz="0" w:space="0"/>
          <w:right w:val="none" w:color="000000" w:sz="0" w:space="0"/>
        </w:pBdr>
      </w:pPr>
      <w:r>
        <w:rPr>
          <w:rFonts w:ascii="黑体" w:hAnsi="黑体" w:eastAsia="黑体" w:cs="黑体"/>
          <w:color w:val="000000"/>
          <w:sz w:val="30"/>
          <w:u w:val="none"/>
        </w:rPr>
        <w:t xml:space="preserve">29</w:t>
      </w:r>
      <w:r>
        <w:rPr>
          <w:rFonts w:ascii="黑体" w:hAnsi="黑体" w:eastAsia="黑体" w:cs="黑体"/>
          <w:color w:val="000000"/>
          <w:sz w:val="30"/>
        </w:rPr>
        <w:t xml:space="preserve">、质疑处理</w:t>
      </w:r>
      <w:r/>
    </w:p>
    <w:p>
      <w:pPr>
        <w:ind w:left="0" w:right="0" w:firstLine="480"/>
        <w:jc w:val="both"/>
        <w:spacing w:before="0" w:after="0" w:line="47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29.1供应商认为采购过程和采购结果使自己的权益受到损害的，可以从采购结果公布之日起七个工作日内，以书面形式向采购中心提出质疑。</w:t>
      </w:r>
      <w:r/>
    </w:p>
    <w:p>
      <w:pPr>
        <w:ind w:left="0" w:right="0" w:firstLine="480"/>
        <w:jc w:val="both"/>
        <w:spacing w:before="0" w:after="0" w:line="47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29.2</w:t>
      </w:r>
      <w:r>
        <w:rPr>
          <w:rFonts w:ascii="Times New Roman" w:hAnsi="Times New Roman" w:eastAsia="Times New Roman" w:cs="Times New Roman"/>
          <w:color w:val="000000"/>
          <w:sz w:val="24"/>
        </w:rPr>
        <w:t xml:space="preserve"> </w:t>
      </w:r>
      <w:r>
        <w:rPr>
          <w:rFonts w:ascii="宋体" w:hAnsi="宋体" w:eastAsia="宋体" w:cs="宋体"/>
          <w:color w:val="000000"/>
          <w:sz w:val="24"/>
        </w:rPr>
        <w:t xml:space="preserve">供应商应当在法定质疑期内一次性提出针对同一采购程序环节的质疑。供应商如在法定期限内对同一采购程序环节提出多次质疑的，采购中心、采购人将只对供应商第一次质疑作出答复。</w:t>
      </w:r>
      <w:r/>
    </w:p>
    <w:p>
      <w:pPr>
        <w:ind w:left="0" w:right="0" w:firstLine="480"/>
        <w:jc w:val="both"/>
        <w:spacing w:before="0" w:after="0" w:line="47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29.3质疑函必须按照本采购文件中《质疑函范本》要求的格式和内容进行填写。供应商如组成联合体参加谈判，则《质疑函范本》中要求签字、盖章、加盖公章之处，联合体各方均须按要求签字、盖章、加盖公章。</w:t>
      </w:r>
      <w:r/>
    </w:p>
    <w:p>
      <w:pPr>
        <w:ind w:left="0" w:right="0" w:firstLine="480"/>
        <w:jc w:val="both"/>
        <w:spacing w:before="0" w:after="0" w:line="47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29.4采购中心及采购人只接收以纸质原件形式送达的质疑,建议外地供应商尽量通过邮寄方式提交质疑</w:t>
      </w:r>
      <w:r>
        <w:rPr>
          <w:rFonts w:ascii="宋体" w:hAnsi="宋体" w:eastAsia="宋体" w:cs="宋体"/>
          <w:color w:val="ff0000"/>
          <w:sz w:val="24"/>
        </w:rPr>
        <w:t xml:space="preserve">（采购人和采购中心不接受未填写快递运单的快件）。</w:t>
      </w:r>
      <w:r/>
    </w:p>
    <w:p>
      <w:pPr>
        <w:ind w:left="0" w:right="0" w:firstLine="482"/>
        <w:jc w:val="both"/>
        <w:spacing w:before="0" w:after="0" w:line="479"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480"/>
        <w:jc w:val="both"/>
        <w:spacing w:before="0" w:after="0" w:line="47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采购人和采购中心质疑接收联系方式见第一章投标邀请。</w:t>
      </w:r>
      <w:r/>
    </w:p>
    <w:p>
      <w:pPr>
        <w:ind w:left="0" w:right="0" w:firstLine="480"/>
        <w:jc w:val="both"/>
        <w:spacing w:before="0" w:after="0" w:line="47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29.5 以下情形的质疑不予受理</w:t>
      </w:r>
      <w:r/>
    </w:p>
    <w:p>
      <w:pPr>
        <w:ind w:left="0" w:right="0" w:firstLine="480"/>
        <w:jc w:val="both"/>
        <w:spacing w:before="0" w:after="0" w:line="47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29.5.1 内容不符合《政府采购质疑和投诉办法》第十二条规定的质疑。</w:t>
      </w:r>
      <w:r/>
    </w:p>
    <w:p>
      <w:pPr>
        <w:ind w:left="0" w:right="0" w:firstLine="480"/>
        <w:jc w:val="both"/>
        <w:spacing w:before="0" w:after="0" w:line="47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29.5.2 超出政府采购法定期限的质疑。</w:t>
      </w:r>
      <w:r/>
    </w:p>
    <w:p>
      <w:pPr>
        <w:ind w:left="0" w:right="0" w:firstLine="480"/>
        <w:jc w:val="both"/>
        <w:spacing w:before="0" w:after="0" w:line="47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29.5.3 以传真、电子邮件等方式递交的非原件形式的质疑。</w:t>
      </w:r>
      <w:r/>
    </w:p>
    <w:p>
      <w:pPr>
        <w:ind w:left="0" w:right="0" w:firstLine="480"/>
        <w:jc w:val="both"/>
        <w:spacing w:before="0" w:after="0" w:line="47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29.5.4未参加单一来源采购活动的供应商所提出的质疑。</w:t>
      </w:r>
      <w:r/>
    </w:p>
    <w:p>
      <w:pPr>
        <w:ind w:left="0" w:right="0" w:firstLine="480"/>
        <w:jc w:val="both"/>
        <w:spacing w:before="0" w:after="0" w:line="47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29.5.5供应商组成联合体参加谈判，联合体中任何一方或多方未按要求签字、盖章、加盖公章的质疑。</w:t>
      </w:r>
      <w:r/>
    </w:p>
    <w:p>
      <w:pPr>
        <w:ind w:left="0" w:right="0" w:firstLine="468"/>
        <w:jc w:val="both"/>
        <w:spacing w:before="0" w:after="0" w:line="47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29.6  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p>
    <w:p>
      <w:pPr>
        <w:ind w:left="0" w:right="0" w:firstLine="600"/>
        <w:jc w:val="both"/>
        <w:spacing w:before="0" w:after="0"/>
        <w:pBdr>
          <w:top w:val="none" w:color="000000" w:sz="0" w:space="0"/>
          <w:left w:val="none" w:color="000000" w:sz="0" w:space="0"/>
          <w:bottom w:val="none" w:color="000000" w:sz="0" w:space="0"/>
          <w:right w:val="none" w:color="000000" w:sz="0" w:space="0"/>
        </w:pBdr>
      </w:pPr>
      <w:r>
        <w:rPr>
          <w:rFonts w:ascii="黑体" w:hAnsi="黑体" w:eastAsia="黑体" w:cs="黑体"/>
          <w:color w:val="000000"/>
          <w:sz w:val="30"/>
        </w:rPr>
        <w:t xml:space="preserve">30、成交通知书</w:t>
      </w:r>
      <w:r/>
    </w:p>
    <w:p>
      <w:pPr>
        <w:ind w:left="0" w:right="0" w:firstLine="600"/>
        <w:jc w:val="both"/>
        <w:spacing w:before="0" w:after="0" w:line="47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30.1成交结果确定后，采购中心将向成交供应商发出成交通知书。请成交供应商在成交结果公告届满之日起30日内,使用CA数字证书登录</w:t>
      </w:r>
      <w:r>
        <w:rPr>
          <w:rFonts w:ascii="宋体" w:hAnsi="宋体" w:eastAsia="宋体" w:cs="宋体"/>
          <w:color w:val="ff0000"/>
          <w:sz w:val="24"/>
        </w:rPr>
        <w:t xml:space="preserve">苏采云系统</w:t>
      </w:r>
      <w:r>
        <w:rPr>
          <w:rFonts w:ascii="宋体" w:hAnsi="宋体" w:eastAsia="宋体" w:cs="宋体"/>
          <w:color w:val="000000"/>
          <w:sz w:val="24"/>
        </w:rPr>
        <w:t xml:space="preserve">及时下载成交通知书。因系统存储空间有限，自成交结果公告届满之日起30日后，</w:t>
      </w:r>
      <w:r>
        <w:rPr>
          <w:rFonts w:ascii="宋体" w:hAnsi="宋体" w:eastAsia="宋体" w:cs="宋体"/>
          <w:color w:val="ff0000"/>
          <w:sz w:val="24"/>
        </w:rPr>
        <w:t xml:space="preserve">苏采云系统</w:t>
      </w:r>
      <w:r>
        <w:rPr>
          <w:rFonts w:ascii="宋体" w:hAnsi="宋体" w:eastAsia="宋体" w:cs="宋体"/>
          <w:color w:val="000000"/>
          <w:sz w:val="24"/>
        </w:rPr>
        <w:t xml:space="preserve">不再保证提供下载成交通知书服务,因未及时下载而造成的不利后果由成交供应商自行承担。</w:t>
      </w:r>
      <w:r/>
    </w:p>
    <w:p>
      <w:pPr>
        <w:ind w:left="0" w:right="0" w:firstLine="600"/>
        <w:jc w:val="both"/>
        <w:spacing w:before="0" w:after="0" w:line="47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30.2成交通知书将是合同的一个组成部分。对采购人和成交供应商均具有法律效力。成交通知书发出后，采购人改变成交结果的，或者成交供应商放弃成交项目的，应当依法承担法律责任。</w:t>
      </w:r>
      <w:r/>
    </w:p>
    <w:p>
      <w:pPr>
        <w:ind w:left="0" w:right="0" w:firstLine="0"/>
        <w:jc w:val="both"/>
        <w:spacing w:before="156" w:after="156"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七、授予合同</w:t>
      </w:r>
      <w:r/>
    </w:p>
    <w:p>
      <w:pPr>
        <w:ind w:left="0" w:right="0" w:firstLine="600"/>
        <w:jc w:val="both"/>
        <w:spacing w:before="0" w:after="0"/>
        <w:pBdr>
          <w:top w:val="none" w:color="000000" w:sz="0" w:space="0"/>
          <w:left w:val="none" w:color="000000" w:sz="0" w:space="0"/>
          <w:bottom w:val="none" w:color="000000" w:sz="0" w:space="0"/>
          <w:right w:val="none" w:color="000000" w:sz="0" w:space="0"/>
        </w:pBdr>
      </w:pPr>
      <w:r>
        <w:rPr>
          <w:rFonts w:ascii="黑体" w:hAnsi="黑体" w:eastAsia="黑体" w:cs="黑体"/>
          <w:color w:val="000000"/>
          <w:sz w:val="30"/>
        </w:rPr>
        <w:t xml:space="preserve">31. 签订合同</w:t>
      </w:r>
      <w:r/>
    </w:p>
    <w:p>
      <w:pPr>
        <w:ind w:left="0" w:right="0" w:firstLine="600"/>
        <w:jc w:val="both"/>
        <w:spacing w:before="0" w:after="0" w:line="47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31.l成交供应商应当在成交通知书发出之日起三十日内，按照采购文件确定的事项与采购人签订政府采购合同。</w:t>
      </w:r>
      <w:r/>
    </w:p>
    <w:p>
      <w:pPr>
        <w:ind w:left="0" w:right="0" w:firstLine="600"/>
        <w:jc w:val="both"/>
        <w:spacing w:before="0" w:after="0" w:line="47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31.2采购文件、成交供应商的响应文件及谈判过程中有关澄清、承诺文件均应作为合同附件。</w:t>
      </w:r>
      <w:r/>
    </w:p>
    <w:p>
      <w:pPr>
        <w:ind w:left="0" w:right="0" w:firstLine="600"/>
        <w:jc w:val="both"/>
        <w:spacing w:before="0" w:after="0" w:line="47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31.3 签订合同后，</w:t>
      </w:r>
      <w:r>
        <w:rPr>
          <w:rFonts w:ascii="宋体" w:hAnsi="宋体" w:eastAsia="宋体" w:cs="宋体"/>
          <w:i/>
          <w:color w:val="000000"/>
          <w:sz w:val="24"/>
          <w:u w:val="single"/>
        </w:rPr>
        <w:t xml:space="preserve">成交供应商不得将合同标的进行转包</w:t>
      </w:r>
      <w:r>
        <w:rPr>
          <w:rFonts w:ascii="宋体" w:hAnsi="宋体" w:eastAsia="宋体" w:cs="宋体"/>
          <w:color w:val="000000"/>
          <w:sz w:val="24"/>
        </w:rPr>
        <w:t xml:space="preserve">。</w:t>
      </w:r>
      <w:r>
        <w:rPr>
          <w:rFonts w:ascii="宋体" w:hAnsi="宋体" w:eastAsia="宋体" w:cs="宋体"/>
          <w:color w:val="ff0000"/>
          <w:sz w:val="24"/>
        </w:rPr>
        <w:t xml:space="preserve">未经采购人同意，</w:t>
      </w:r>
      <w:r>
        <w:rPr>
          <w:rFonts w:ascii="宋体" w:hAnsi="宋体" w:eastAsia="宋体" w:cs="宋体"/>
          <w:color w:val="000000"/>
          <w:sz w:val="24"/>
        </w:rPr>
        <w:t xml:space="preserve">成交供应商也不得采用分包形式履行合同,否则采购人有权终止合同。转包或分包造成采购人损失的，成交供应商应承担相应赔偿责任。</w:t>
      </w:r>
      <w:r/>
    </w:p>
    <w:p>
      <w:pPr>
        <w:ind w:left="0" w:right="0" w:firstLine="600"/>
        <w:jc w:val="both"/>
        <w:spacing w:before="0" w:after="0"/>
        <w:pBdr>
          <w:top w:val="none" w:color="000000" w:sz="0" w:space="0"/>
          <w:left w:val="none" w:color="000000" w:sz="0" w:space="0"/>
          <w:bottom w:val="none" w:color="000000" w:sz="0" w:space="0"/>
          <w:right w:val="none" w:color="000000" w:sz="0" w:space="0"/>
        </w:pBdr>
      </w:pPr>
      <w:r>
        <w:rPr>
          <w:rFonts w:ascii="黑体" w:hAnsi="黑体" w:eastAsia="黑体" w:cs="黑体"/>
          <w:color w:val="000000"/>
          <w:sz w:val="30"/>
        </w:rPr>
        <w:t xml:space="preserve">32、标的物的追加</w:t>
      </w:r>
      <w:r/>
    </w:p>
    <w:p>
      <w:pPr>
        <w:ind w:left="0" w:right="0" w:firstLine="480"/>
        <w:jc w:val="both"/>
        <w:spacing w:before="0" w:after="0" w:line="47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32.1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r/>
    </w:p>
    <w:p>
      <w:pPr>
        <w:pStyle w:val="692"/>
        <w:ind w:left="0" w:right="0" w:firstLine="600"/>
        <w:jc w:val="both"/>
        <w:spacing w:before="0" w:after="0"/>
        <w:pBdr>
          <w:top w:val="none" w:color="000000" w:sz="0" w:space="0"/>
          <w:left w:val="none" w:color="000000" w:sz="0" w:space="0"/>
          <w:bottom w:val="none" w:color="000000" w:sz="0" w:space="0"/>
          <w:right w:val="none" w:color="000000" w:sz="0" w:space="0"/>
        </w:pBdr>
      </w:pPr>
      <w:r>
        <w:rPr>
          <w:rFonts w:ascii="黑体" w:hAnsi="黑体" w:eastAsia="黑体" w:cs="黑体"/>
          <w:color w:val="000000"/>
          <w:sz w:val="30"/>
        </w:rPr>
        <w:t xml:space="preserve">33、需要执行的政府采购政策（包括但不限于）</w:t>
      </w:r>
      <w:r>
        <w:rPr>
          <w:rFonts w:ascii="Times New Roman" w:hAnsi="Times New Roman" w:eastAsia="Times New Roman" w:cs="Times New Roman"/>
          <w:color w:val="000000"/>
          <w:sz w:val="24"/>
        </w:rPr>
        <w:t xml:space="preserve"> </w:t>
      </w:r>
      <w:r/>
    </w:p>
    <w:p>
      <w:pPr>
        <w:ind w:left="0" w:right="0" w:firstLine="482"/>
        <w:jc w:val="both"/>
        <w:spacing w:before="0" w:after="0" w:line="479"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33.1履约资金扶持政策</w:t>
      </w:r>
      <w:r/>
    </w:p>
    <w:p>
      <w:pPr>
        <w:ind w:left="0" w:right="0" w:firstLine="480"/>
        <w:jc w:val="both"/>
        <w:spacing w:before="0" w:after="0" w:line="47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中标人可凭政府采购合同办理融资贷款，详情请见江苏政府采购网“政采贷”专栏。</w:t>
      </w:r>
      <w:r/>
    </w:p>
    <w:p>
      <w:pPr>
        <w:ind w:left="0" w:right="0" w:firstLine="482"/>
        <w:jc w:val="both"/>
        <w:spacing w:before="0" w:after="0" w:line="479" w:lineRule="atLeast"/>
        <w:tabs>
          <w:tab w:val="left" w:pos="1381" w:leader="none"/>
        </w:tabs>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33.2进口产品</w:t>
      </w:r>
      <w:r/>
    </w:p>
    <w:p>
      <w:pPr>
        <w:ind w:left="0" w:right="0" w:firstLine="480"/>
        <w:jc w:val="both"/>
        <w:spacing w:before="0" w:after="0" w:line="47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left="0" w:right="0" w:firstLine="482"/>
        <w:jc w:val="both"/>
        <w:spacing w:before="0" w:after="0" w:line="479"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33.3中小企业、监狱企业及残疾人福利性单位</w:t>
      </w:r>
      <w:r/>
    </w:p>
    <w:p>
      <w:pPr>
        <w:ind w:left="0" w:right="0" w:firstLine="480"/>
        <w:jc w:val="both"/>
        <w:spacing w:before="0" w:after="0" w:line="47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33.3.1中小企业定义：</w:t>
      </w:r>
      <w:r/>
    </w:p>
    <w:p>
      <w:pPr>
        <w:ind w:left="0" w:right="0" w:firstLine="480"/>
        <w:jc w:val="both"/>
        <w:spacing w:before="0" w:after="0" w:line="47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中小企业是</w:t>
      </w:r>
      <w:r>
        <w:rPr>
          <w:rFonts w:ascii="宋体" w:hAnsi="宋体" w:eastAsia="宋体" w:cs="宋体"/>
          <w:color w:val="000000"/>
          <w:sz w:val="24"/>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ind w:left="0" w:right="0" w:firstLine="480"/>
        <w:jc w:val="both"/>
        <w:spacing w:before="0" w:after="0" w:line="47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33.3.2供应商提供的货物、工程或者服务符合下列情形的，享受中小企业扶持政策：</w:t>
      </w:r>
      <w:r/>
    </w:p>
    <w:p>
      <w:pPr>
        <w:ind w:left="0" w:right="0" w:firstLine="480"/>
        <w:jc w:val="both"/>
        <w:spacing w:before="0" w:after="0" w:line="47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33.3.2.1在货物采购项目中，货物由中小企业制造，即货物由中小企业生产且使用该中小企业商号或者注册商标；</w:t>
      </w:r>
      <w:r/>
    </w:p>
    <w:p>
      <w:pPr>
        <w:ind w:left="0" w:right="0" w:firstLine="480"/>
        <w:jc w:val="both"/>
        <w:spacing w:before="0" w:after="0" w:line="47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33.3.2.2在工程采购项目中，工程由中小企业承建，即工程施工单位为中小企业；</w:t>
      </w:r>
      <w:r/>
    </w:p>
    <w:p>
      <w:pPr>
        <w:ind w:left="0" w:right="0" w:firstLine="480"/>
        <w:jc w:val="both"/>
        <w:spacing w:before="0" w:after="0" w:line="47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33.3.2.3在服务采购项目中，服务由中小企业承接，即提供服务的人员为中小企业依照《中华人民共和国劳动合同法》订立劳动合同的从业人员。</w:t>
      </w:r>
      <w:r/>
    </w:p>
    <w:p>
      <w:pPr>
        <w:ind w:left="0" w:right="0" w:firstLine="480"/>
        <w:jc w:val="both"/>
        <w:spacing w:before="0" w:after="0" w:line="47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33.3.3在货物采购项目中，供应商提供的货物既有中小企业制造货物，也有大型企业制造货物的，不享受中小企业扶持政策。</w:t>
      </w:r>
      <w:r/>
    </w:p>
    <w:p>
      <w:pPr>
        <w:ind w:left="0" w:right="0" w:firstLine="480"/>
        <w:jc w:val="both"/>
        <w:spacing w:before="0" w:after="0" w:line="47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33.3.4以联合体形式参加政府采购活动，联合体各方均为中小企业的，联合体视同中小企业。其中，联合体各方均为小微企业的，联合体视同小微企业。</w:t>
      </w:r>
      <w:r/>
    </w:p>
    <w:p>
      <w:pPr>
        <w:ind w:left="0" w:right="0" w:firstLine="480"/>
        <w:jc w:val="both"/>
        <w:spacing w:before="0" w:after="0" w:line="47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33.3.5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left="0" w:right="0" w:firstLine="480"/>
        <w:jc w:val="both"/>
        <w:spacing w:before="0" w:after="0" w:line="47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33.3.6残疾人福利单位定义：享受政府采购支持政策的残疾人福利性单位应当同时满足以下条件：</w:t>
      </w:r>
      <w:r/>
    </w:p>
    <w:p>
      <w:pPr>
        <w:ind w:left="0" w:right="0" w:firstLine="480"/>
        <w:jc w:val="both"/>
        <w:spacing w:before="0" w:after="0" w:line="47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33.3.6.1安置的残疾人占本单位在职职工人数的比例不低于25%（含25%），并且安置的残疾人人数不少于10 人（含10 人）；</w:t>
      </w:r>
      <w:r/>
    </w:p>
    <w:p>
      <w:pPr>
        <w:ind w:left="0" w:right="0" w:firstLine="480"/>
        <w:jc w:val="both"/>
        <w:spacing w:before="0" w:after="0" w:line="47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33.3.6.2依法与安置的每位残疾人签订了一年以上（含一年）的劳动合同或服务协议；</w:t>
      </w:r>
      <w:r/>
    </w:p>
    <w:p>
      <w:pPr>
        <w:ind w:left="0" w:right="0" w:firstLine="480"/>
        <w:jc w:val="both"/>
        <w:spacing w:before="0" w:after="0" w:line="47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33.3.6.3为安置的每位残疾人按月足额缴纳了基本养老保险、基本医疗保险、失业保险、工伤保险和生育保险等社会保险费；</w:t>
      </w:r>
      <w:r/>
    </w:p>
    <w:p>
      <w:pPr>
        <w:ind w:left="0" w:right="0" w:firstLine="480"/>
        <w:jc w:val="both"/>
        <w:spacing w:before="0" w:after="0" w:line="47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33.3.6.4通过银行等金融机构向安置的每位残疾人，按月支付了不低于单位所在区县适用的经省级人民政府批准的月最低工资标准的工资；</w:t>
      </w:r>
      <w:r/>
    </w:p>
    <w:p>
      <w:pPr>
        <w:ind w:left="0" w:right="0" w:firstLine="480"/>
        <w:jc w:val="both"/>
        <w:spacing w:before="0" w:after="0" w:line="47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33.3.6.5提供本单位制造的货物、承担的工程或者服务（以下简称产品），或者提供其他残疾人福利性单位制造的货物（不包括使用非残疾人福利性单位注册商标的货物）；</w:t>
      </w:r>
      <w:r/>
    </w:p>
    <w:p>
      <w:pPr>
        <w:ind w:left="0" w:right="0" w:firstLine="480"/>
        <w:jc w:val="both"/>
        <w:spacing w:before="0" w:after="0" w:line="47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33.3.6.6前款所称残疾人是指法定劳动年龄内，持有《中华人民共和国残疾人证》或者《中华人民共和国残疾军人证（1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ind w:left="0" w:right="0" w:firstLine="480"/>
        <w:jc w:val="both"/>
        <w:spacing w:before="0" w:after="0" w:line="47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33.3.7本项目是否专门面向中小企业预留采购份额见第一章《投标邀请》。</w:t>
      </w:r>
      <w:r/>
    </w:p>
    <w:p>
      <w:pPr>
        <w:ind w:left="0" w:right="0" w:firstLine="480"/>
        <w:jc w:val="both"/>
        <w:spacing w:before="0" w:after="0" w:line="47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33.3.8采购标的对应的中小企业划分标准所属行业见第四章《采购需求》。</w:t>
      </w:r>
      <w:r/>
    </w:p>
    <w:p>
      <w:pPr>
        <w:ind w:left="0" w:right="0" w:firstLine="480"/>
        <w:jc w:val="both"/>
        <w:spacing w:before="0" w:after="0" w:line="47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33.3.9小微企业价格评审优惠的政策调整：见第五章《评标方法和评标标准》。</w:t>
      </w:r>
      <w:r/>
    </w:p>
    <w:p>
      <w:pPr>
        <w:ind w:left="0" w:right="0" w:firstLine="482"/>
        <w:jc w:val="both"/>
        <w:spacing w:before="0" w:after="0" w:line="479"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33.4政府采购节能产品、环境标志产品</w:t>
      </w:r>
      <w:r/>
    </w:p>
    <w:p>
      <w:pPr>
        <w:ind w:left="0" w:right="0" w:firstLine="480"/>
        <w:jc w:val="both"/>
        <w:spacing w:before="0" w:after="0" w:line="47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33.4.1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ind w:left="0" w:right="0" w:firstLine="480"/>
        <w:jc w:val="both"/>
        <w:spacing w:before="0" w:after="0" w:line="47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33.4.2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p>
    <w:p>
      <w:pPr>
        <w:ind w:left="0" w:right="0" w:firstLine="480"/>
        <w:jc w:val="both"/>
        <w:spacing w:before="0" w:after="0" w:line="47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33.4.2</w:t>
      </w:r>
      <w:r>
        <w:rPr>
          <w:rFonts w:ascii="宋体" w:hAnsi="宋体" w:eastAsia="宋体" w:cs="宋体"/>
          <w:b/>
          <w:color w:val="000000"/>
          <w:sz w:val="24"/>
        </w:rPr>
        <w:t xml:space="preserve">如本项目采购产品属于实施政府强制采购品目清单范围的节能产品，则投标人所报产品必须获得国家确定的认证机构出具的、处于有效期之内的节能产品认证证书，否则投标无效；</w:t>
      </w:r>
      <w:r/>
    </w:p>
    <w:p>
      <w:pPr>
        <w:ind w:left="0" w:right="0" w:firstLine="480"/>
        <w:jc w:val="both"/>
        <w:spacing w:before="0" w:after="0" w:line="47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33.4.2非政府强制采购的节能产品或环境标志产品，依据品目清单和认证证书实施政府优先采购。优先采购的具体规定见第五章《评标方法和评标标准》（如涉及）。</w:t>
      </w:r>
      <w:r/>
    </w:p>
    <w:p>
      <w:pPr>
        <w:ind w:left="0" w:right="0" w:firstLine="482"/>
        <w:jc w:val="both"/>
        <w:spacing w:before="0" w:after="0" w:line="479"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33.5绿色包装</w:t>
      </w:r>
      <w:r/>
    </w:p>
    <w:p>
      <w:pPr>
        <w:ind w:left="0" w:right="0" w:firstLine="480"/>
        <w:jc w:val="both"/>
        <w:spacing w:before="0" w:after="0" w:line="47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依据《关于印发〈商品包装政府采购需求标准（试行）〉、〈快递包装政府采购需求标准（试行）〉的通知》（财办库〔2020〕123号）文件精神，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p>
    <w:p>
      <w:pPr>
        <w:ind w:left="0" w:right="0" w:firstLine="482"/>
        <w:jc w:val="both"/>
        <w:spacing w:before="0" w:after="0" w:line="479"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33.6支持乡村产业振兴管理</w:t>
      </w:r>
      <w:r/>
    </w:p>
    <w:p>
      <w:pPr>
        <w:ind w:left="0" w:right="0" w:firstLine="480"/>
        <w:jc w:val="both"/>
        <w:spacing w:before="0" w:after="0" w:line="47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为落实《关于运用政府采购政策支持乡村产业振兴的通知》（财库〔2021〕19号）有关要求，做好支持脱贫攻坚工作，本项目采购活动中对于支持乡村振兴管理的相关要求见第五章《采购需求》（如涉及）。</w:t>
      </w:r>
      <w:r/>
    </w:p>
    <w:p>
      <w:pPr>
        <w:ind w:left="0" w:right="0" w:firstLine="482"/>
        <w:jc w:val="both"/>
        <w:spacing w:before="0" w:after="0" w:line="479"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33.7正版软件</w:t>
      </w:r>
      <w:r/>
    </w:p>
    <w:p>
      <w:pPr>
        <w:ind w:left="0" w:right="0" w:firstLine="480"/>
        <w:jc w:val="both"/>
        <w:spacing w:before="0" w:after="0" w:line="47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33.7.1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p>
    <w:p>
      <w:pPr>
        <w:ind w:left="0" w:right="0" w:firstLine="482"/>
        <w:jc w:val="both"/>
        <w:spacing w:before="0" w:after="0" w:line="479"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33.8政府采购创新产品政策</w:t>
      </w:r>
      <w:r/>
    </w:p>
    <w:p>
      <w:pPr>
        <w:ind w:left="0" w:right="0" w:firstLine="480"/>
        <w:jc w:val="both"/>
        <w:spacing w:before="0" w:after="0" w:line="47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如涉及）</w:t>
      </w:r>
      <w:r/>
    </w:p>
    <w:p>
      <w:pPr>
        <w:ind w:left="0" w:right="0" w:firstLine="482"/>
        <w:jc w:val="both"/>
        <w:spacing w:before="0" w:after="0" w:line="479"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33.9绿色数据中心政策 </w:t>
      </w:r>
      <w:r/>
    </w:p>
    <w:p>
      <w:pPr>
        <w:ind w:left="0" w:right="0" w:firstLine="480"/>
        <w:jc w:val="both"/>
        <w:spacing w:before="0" w:after="0" w:line="47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依据《绿色数据中心政府采购需求标准（试行）》（财办库〔2023〕7号）文件精神，采购</w:t>
      </w:r>
      <w:r>
        <w:rPr>
          <w:rFonts w:ascii="宋体" w:hAnsi="宋体" w:eastAsia="宋体" w:cs="宋体"/>
          <w:color w:val="000000"/>
          <w:sz w:val="24"/>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left="0" w:right="0" w:firstLine="482"/>
        <w:jc w:val="both"/>
        <w:spacing w:before="0" w:after="0" w:line="479" w:lineRule="atLeast"/>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1"/>
        </w:rPr>
        <w:t xml:space="preserve"> </w:t>
      </w:r>
      <w:r>
        <w:rPr>
          <w:rFonts w:ascii="宋体" w:hAnsi="宋体" w:eastAsia="宋体" w:cs="宋体"/>
          <w:b/>
          <w:color w:val="000000"/>
          <w:sz w:val="24"/>
        </w:rPr>
        <w:t xml:space="preserve">33.10履约保证金相关政策</w:t>
      </w:r>
      <w:r/>
    </w:p>
    <w:p>
      <w:pPr>
        <w:ind w:left="0" w:right="0" w:firstLine="480"/>
        <w:jc w:val="both"/>
        <w:spacing w:before="0" w:after="0" w:line="47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根据国家、省、市相关规定，如果采购人根据项目实际情况，确实需要要求中标或者成交供应商提交履约保证金的，履约保证金的数额不得超过政府采购合同金额的5%，供应商应当以支票、汇票、本票或者金融机构、担保机构出具的保函（保险）等非现金形式提交，鼓励优先采用电子履约保函（保险）的形式。</w:t>
      </w:r>
      <w:r/>
    </w:p>
    <w:p>
      <w:pPr>
        <w:ind w:left="0" w:right="0" w:firstLine="480"/>
        <w:jc w:val="both"/>
        <w:spacing w:before="0" w:after="0" w:line="47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电子履约保函（保险）办理业务流程：江苏省 “政府采购电子履约保函（保险）平台”可通过江苏省政府采购网、“苏采云”系统链接访问（首次使用需注册，网址：https://jsdzbh.com/webSite/bHIndex）。供应商在签订政府采购合同后，登录“政府采购电子履约保函（保险）平台”，选择第三方机构并提交保函（保险）申请，经审核通过后支付相关费用即可。供应商可通过上述平台查询相关保函（保单）信息、理赔信息和开具发票。供应商可登录江苏政府采购网“资料下载”栏目下载“政府采购电子履约保函（保险）操作手册”。</w:t>
      </w:r>
      <w:r/>
    </w:p>
    <w:p>
      <w:pPr>
        <w:ind w:left="0" w:right="0" w:firstLine="480"/>
        <w:jc w:val="both"/>
        <w:spacing w:before="0" w:after="0" w:line="47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80"/>
        <w:jc w:val="both"/>
        <w:spacing w:before="0" w:after="0" w:line="47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80"/>
        <w:jc w:val="both"/>
        <w:spacing w:before="0" w:after="0" w:line="47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80"/>
        <w:jc w:val="both"/>
        <w:spacing w:before="0" w:after="0" w:line="47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80"/>
        <w:jc w:val="both"/>
        <w:spacing w:before="0" w:after="0" w:line="47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80"/>
        <w:jc w:val="both"/>
        <w:spacing w:before="0" w:after="0" w:line="47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80"/>
        <w:jc w:val="both"/>
        <w:spacing w:before="0" w:after="0" w:line="47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80"/>
        <w:jc w:val="both"/>
        <w:spacing w:before="0" w:after="0" w:line="47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80"/>
        <w:jc w:val="both"/>
        <w:spacing w:before="0" w:after="0" w:line="47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80"/>
        <w:jc w:val="both"/>
        <w:spacing w:before="0" w:after="0" w:line="47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80"/>
        <w:jc w:val="both"/>
        <w:spacing w:before="0" w:after="0" w:line="47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80"/>
        <w:jc w:val="both"/>
        <w:spacing w:before="0" w:after="0" w:line="47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80"/>
        <w:jc w:val="both"/>
        <w:spacing w:before="0" w:after="0" w:line="47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80"/>
        <w:jc w:val="both"/>
        <w:spacing w:before="0" w:after="0" w:line="47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80"/>
        <w:jc w:val="both"/>
        <w:spacing w:before="0" w:after="0" w:line="47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80"/>
        <w:jc w:val="both"/>
        <w:spacing w:before="0" w:after="0" w:line="47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80"/>
        <w:jc w:val="both"/>
        <w:spacing w:before="0" w:after="0" w:line="47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80"/>
        <w:jc w:val="both"/>
        <w:spacing w:before="0" w:after="0" w:line="47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80"/>
        <w:jc w:val="both"/>
        <w:spacing w:before="0" w:after="0" w:line="47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80"/>
        <w:jc w:val="both"/>
        <w:spacing w:before="0" w:after="0" w:line="479"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80"/>
        <w:jc w:val="both"/>
        <w:spacing w:before="0" w:after="0" w:line="479"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r>
      <w:r/>
    </w:p>
    <w:p>
      <w:pPr>
        <w:ind w:left="0" w:right="0" w:firstLine="480"/>
        <w:jc w:val="both"/>
        <w:spacing w:before="0" w:after="0" w:line="479"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r>
      <w:r/>
    </w:p>
    <w:p>
      <w:pPr>
        <w:ind w:left="0" w:right="0" w:firstLine="480"/>
        <w:jc w:val="both"/>
        <w:spacing w:before="0" w:after="0" w:line="479"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r>
      <w:r/>
    </w:p>
    <w:p>
      <w:pPr>
        <w:ind w:left="0" w:right="0" w:firstLine="480"/>
        <w:jc w:val="both"/>
        <w:spacing w:before="0" w:after="0" w:line="479"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r>
      <w:r/>
    </w:p>
    <w:p>
      <w:pPr>
        <w:ind w:left="0" w:right="0" w:firstLine="480"/>
        <w:jc w:val="both"/>
        <w:spacing w:before="0" w:after="0" w:line="47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880"/>
        <w:jc w:val="both"/>
        <w:spacing w:before="0" w:after="0" w:line="479"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rPr>
        <w:t xml:space="preserve"> </w:t>
      </w:r>
      <w:r/>
    </w:p>
    <w:p>
      <w:pPr>
        <w:ind w:left="0" w:right="0" w:firstLine="2640"/>
        <w:jc w:val="both"/>
        <w:spacing w:before="0" w:after="0"/>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rPr>
        <w:t xml:space="preserve">第三章  合同文本</w:t>
      </w:r>
      <w:r/>
    </w:p>
    <w:p>
      <w:pPr>
        <w:ind w:left="0" w:right="0" w:firstLine="480"/>
        <w:jc w:val="both"/>
        <w:spacing w:before="0"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以下为成交后签定本项目合同的通用条款，成交供应商不得提出实质性的修改。</w:t>
      </w:r>
      <w:r/>
    </w:p>
    <w:p>
      <w:pPr>
        <w:ind w:left="0" w:right="0" w:firstLine="0"/>
        <w:jc w:val="center"/>
        <w:spacing w:before="156" w:after="156"/>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0"/>
        </w:rPr>
        <w:t xml:space="preserve">常州市政府采购合同（合同编号）</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项目名称：                                       项目编号：</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甲方：（买方）_________</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乙方：（卖方）_________</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rPr>
          <w:rFonts w:ascii="宋体" w:hAnsi="宋体" w:eastAsia="宋体" w:cs="宋体"/>
          <w:color w:val="000000"/>
          <w:sz w:val="24"/>
        </w:rPr>
        <w:t xml:space="preserve">甲、乙双方根据常州市政府采购中心</w:t>
      </w:r>
      <w:r>
        <w:rPr>
          <w:rFonts w:ascii="宋体" w:hAnsi="宋体" w:eastAsia="宋体" w:cs="宋体"/>
          <w:color w:val="000000"/>
          <w:sz w:val="24"/>
          <w:u w:val="single"/>
        </w:rPr>
        <w:t xml:space="preserve">         </w:t>
      </w:r>
      <w:r>
        <w:rPr>
          <w:rFonts w:ascii="宋体" w:hAnsi="宋体" w:eastAsia="宋体" w:cs="宋体"/>
          <w:color w:val="000000"/>
          <w:sz w:val="24"/>
        </w:rPr>
        <w:t xml:space="preserve">项目单一来源采购的结果，签署本合同。</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一、合同内容</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1.1标的名称：</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1.2标的质量：</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1.3标的数量（规模）：</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1.4履行时间（期限）：</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1.5履行地点：</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1.6履行方式：</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二、合同金额</w:t>
      </w:r>
      <w:r/>
    </w:p>
    <w:p>
      <w:pPr>
        <w:ind w:left="410" w:right="0" w:hanging="41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2.1 本合同金额为（大写）：____________________________________圆（_______________元）人民币或其他币种。</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三、技术资料</w:t>
      </w:r>
      <w:r/>
    </w:p>
    <w:p>
      <w:pPr>
        <w:ind w:left="410" w:right="0" w:hanging="41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3.1乙方应按采购文件规定的时间向甲方提供与合同标的有关的技术资料。</w:t>
      </w:r>
      <w:r/>
    </w:p>
    <w:p>
      <w:pPr>
        <w:ind w:left="410" w:right="0" w:hanging="41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left="412" w:right="0" w:hanging="412"/>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四、知识产权</w:t>
      </w:r>
      <w:r/>
    </w:p>
    <w:p>
      <w:pPr>
        <w:ind w:left="408" w:right="0" w:hanging="408"/>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4.1乙方应保证甲方在使用、接受本合同标的或其任何一部分时不受第三方提出侵犯其专利权、版权、商标权和工业设计权等知识产权的起诉。一旦出现侵权，由乙方负全部责任。</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五、产权担保</w:t>
      </w:r>
      <w:r/>
    </w:p>
    <w:p>
      <w:pPr>
        <w:ind w:left="408" w:right="0" w:hanging="408"/>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5.1 乙方保证所交付的合同标的的所有权完全属于乙方且无任何抵押、查封等产权瑕疵。</w:t>
      </w:r>
      <w:r/>
    </w:p>
    <w:p>
      <w:pPr>
        <w:ind w:left="410" w:right="0" w:hanging="41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六、履约保证金</w:t>
      </w:r>
      <w:r/>
    </w:p>
    <w:p>
      <w:pPr>
        <w:ind w:left="408" w:right="0" w:hanging="408"/>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本项目</w:t>
      </w:r>
      <w:r>
        <w:rPr>
          <w:rFonts w:ascii="宋体" w:hAnsi="宋体" w:eastAsia="宋体" w:cs="宋体"/>
          <w:color w:val="000000"/>
          <w:sz w:val="24"/>
          <w:u w:val="single"/>
        </w:rPr>
        <w:t xml:space="preserve">(不收取)</w:t>
      </w:r>
      <w:r>
        <w:rPr>
          <w:rFonts w:ascii="宋体" w:hAnsi="宋体" w:eastAsia="宋体" w:cs="宋体"/>
          <w:color w:val="000000"/>
          <w:sz w:val="24"/>
        </w:rPr>
        <w:t xml:space="preserve">履约保证金。</w:t>
      </w:r>
      <w:r/>
    </w:p>
    <w:p>
      <w:pPr>
        <w:ind w:left="408" w:right="0" w:hanging="408"/>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6.1 乙方交纳人民币_________元作为本合同的履约保证金。（不得超过合同金额的5%）。供应商可以自主选择以支票、汇票、本票、保函（保险）等非现金形式交纳或提交，按照省市有关文件精神，鼓励优先采用电子履约保函（保险）形式。</w:t>
      </w:r>
      <w:r/>
    </w:p>
    <w:p>
      <w:pPr>
        <w:ind w:left="408" w:right="0" w:hanging="408"/>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6.2合同履行结束后，甲方应及时退还交纳的履约保证金。</w:t>
      </w:r>
      <w:r/>
    </w:p>
    <w:p>
      <w:pPr>
        <w:ind w:left="408" w:right="0" w:hanging="408"/>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6.2.1履约保证金退还方式：</w:t>
      </w:r>
      <w:r/>
    </w:p>
    <w:p>
      <w:pPr>
        <w:ind w:left="408" w:right="0" w:hanging="408"/>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6.2.2履约保证金退还时间：</w:t>
      </w:r>
      <w:r/>
    </w:p>
    <w:p>
      <w:pPr>
        <w:ind w:left="408" w:right="0" w:hanging="408"/>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6.2.3履约保证金退还条件：</w:t>
      </w:r>
      <w:r/>
    </w:p>
    <w:p>
      <w:pPr>
        <w:ind w:left="408" w:right="0" w:hanging="408"/>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6.2.4履约保证金不予退还的情形：</w:t>
      </w:r>
      <w:r/>
    </w:p>
    <w:p>
      <w:pPr>
        <w:ind w:left="0" w:right="0" w:firstLine="0"/>
        <w:jc w:val="both"/>
        <w:spacing w:before="156" w:after="156"/>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七、合同转包或分包</w:t>
      </w:r>
      <w:r/>
    </w:p>
    <w:p>
      <w:pPr>
        <w:ind w:left="0" w:right="0" w:firstLine="0"/>
        <w:jc w:val="both"/>
        <w:spacing w:before="156" w:after="156"/>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7.1乙方不得将合同标的转包给他人履行。</w:t>
      </w:r>
      <w:r/>
    </w:p>
    <w:p>
      <w:pPr>
        <w:ind w:left="0" w:right="0" w:firstLine="0"/>
        <w:jc w:val="both"/>
        <w:spacing w:before="156" w:after="156"/>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7.2乙方不得将合同标的分包给他人履行。</w:t>
      </w:r>
      <w:r/>
    </w:p>
    <w:p>
      <w:pPr>
        <w:ind w:left="0" w:right="0" w:firstLine="0"/>
        <w:jc w:val="both"/>
        <w:spacing w:before="156" w:after="156"/>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7.3乙方如有转包或未经甲方同意的分包行为，甲方有权解除合同。</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八、合同款项支付</w:t>
      </w:r>
      <w:r/>
    </w:p>
    <w:p>
      <w:pPr>
        <w:ind w:left="0" w:right="0" w:firstLine="0"/>
        <w:jc w:val="both"/>
        <w:spacing w:before="156" w:after="156"/>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8.1全额付款：</w:t>
      </w:r>
      <w:r>
        <w:rPr>
          <w:rFonts w:hint="eastAsia" w:ascii="宋体" w:hAnsi="宋体" w:cs="宋体"/>
          <w:color w:val="000000"/>
          <w:sz w:val="24"/>
          <w:u w:val="single"/>
          <w:lang w:val="en-US" w:eastAsia="zh-CN"/>
        </w:rPr>
        <w:t xml:space="preserve">合同签订后，制定城市形象宣传要求总案，明确各项目播出安排</w:t>
      </w:r>
      <w:r>
        <w:rPr>
          <w:rFonts w:ascii="宋体" w:hAnsi="宋体" w:eastAsia="宋体" w:cs="宋体"/>
          <w:color w:val="000000"/>
          <w:sz w:val="24"/>
        </w:rPr>
        <w:t xml:space="preserve">，满足合同约定支付条件的，自收到发票后10个工作日内支付。</w:t>
      </w:r>
      <w:r/>
    </w:p>
    <w:p>
      <w:pPr>
        <w:ind w:left="0" w:right="0" w:firstLine="0"/>
        <w:jc w:val="both"/>
        <w:spacing w:before="156" w:after="156"/>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九、税费</w:t>
      </w:r>
      <w:r/>
    </w:p>
    <w:p>
      <w:pPr>
        <w:ind w:left="0" w:right="0" w:firstLine="0"/>
        <w:jc w:val="both"/>
        <w:spacing w:before="156" w:after="156"/>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9.1本合同执行中相关的一切税费均由乙方负担。</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十、项目验收</w:t>
      </w:r>
      <w:r/>
    </w:p>
    <w:p>
      <w:pPr>
        <w:ind w:left="480" w:right="0" w:hanging="48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10.1 甲方依法组织履约验收工作。</w:t>
      </w:r>
      <w:r/>
    </w:p>
    <w:p>
      <w:pPr>
        <w:ind w:left="480" w:right="0" w:hanging="48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left="480" w:right="0" w:hanging="48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10.3 对于实际使用人和甲方分离的项目，甲方邀请实际使用人参与验收。</w:t>
      </w:r>
      <w:r/>
    </w:p>
    <w:p>
      <w:pPr>
        <w:ind w:left="480" w:right="0" w:hanging="48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10.4 如有必要，甲方邀请参加本项目的其他供应商或第三方专业机构及专家参与验收，相关意见将作为验收书的参考资料。</w:t>
      </w:r>
      <w:r/>
    </w:p>
    <w:p>
      <w:pPr>
        <w:ind w:left="480" w:right="0" w:hanging="48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10.5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ind w:left="480" w:right="0" w:hanging="48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10.6 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十一、违约责任</w:t>
      </w:r>
      <w:r/>
    </w:p>
    <w:p>
      <w:pPr>
        <w:ind w:left="410" w:right="0" w:hanging="41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11.1 甲方无正当理由拒绝接受</w:t>
      </w:r>
      <w:r>
        <w:rPr>
          <w:rFonts w:ascii="宋体" w:hAnsi="宋体" w:eastAsia="宋体" w:cs="宋体"/>
          <w:color w:val="ff0000"/>
          <w:sz w:val="24"/>
        </w:rPr>
        <w:t xml:space="preserve">乙方提供合同标的的，</w:t>
      </w:r>
      <w:r>
        <w:rPr>
          <w:rFonts w:ascii="宋体" w:hAnsi="宋体" w:eastAsia="宋体" w:cs="宋体"/>
          <w:color w:val="000000"/>
          <w:sz w:val="24"/>
        </w:rPr>
        <w:t xml:space="preserve">甲方向乙方偿付拒绝接受合同价款总值</w:t>
      </w:r>
      <w:r>
        <w:rPr>
          <w:rFonts w:ascii="宋体" w:hAnsi="宋体" w:eastAsia="宋体" w:cs="宋体"/>
          <w:color w:val="000000"/>
          <w:sz w:val="24"/>
          <w:u w:val="single"/>
        </w:rPr>
        <w:t xml:space="preserve">    </w:t>
      </w:r>
      <w:r>
        <w:rPr>
          <w:rFonts w:ascii="宋体" w:hAnsi="宋体" w:eastAsia="宋体" w:cs="宋体"/>
          <w:color w:val="000000"/>
          <w:sz w:val="24"/>
        </w:rPr>
        <w:t xml:space="preserve">的违约金。</w:t>
      </w:r>
      <w:r/>
    </w:p>
    <w:p>
      <w:pPr>
        <w:ind w:left="410" w:right="0" w:hanging="41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11.2 甲方无故逾期验收和办理合同款项支付手续的,甲方应按逾期付款总额</w:t>
      </w:r>
      <w:r>
        <w:rPr>
          <w:rFonts w:ascii="宋体" w:hAnsi="宋体" w:eastAsia="宋体" w:cs="宋体"/>
          <w:color w:val="000000"/>
          <w:sz w:val="24"/>
          <w:u w:val="single"/>
        </w:rPr>
        <w:t xml:space="preserve">    </w:t>
      </w:r>
      <w:r>
        <w:rPr>
          <w:rFonts w:ascii="宋体" w:hAnsi="宋体" w:eastAsia="宋体" w:cs="宋体"/>
          <w:color w:val="000000"/>
          <w:sz w:val="24"/>
        </w:rPr>
        <w:t xml:space="preserve">每日向乙方支付违约金。</w:t>
      </w:r>
      <w:r/>
    </w:p>
    <w:p>
      <w:pPr>
        <w:ind w:left="410" w:right="0" w:hanging="41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11.3 乙方逾期交付合同标的的，乙方应按逾期交付合同总额每日千分之六向甲方支付违约金，由甲方从待付合同款项中扣除。逾期超过约定日期10个工作日不能交付合同标的的，甲方可解除本合同。乙方因逾期交付合同标的或因其他违约行为导致甲方解除合同的，乙方应向甲方支付合同价款总额</w:t>
      </w:r>
      <w:r>
        <w:rPr>
          <w:rFonts w:ascii="宋体" w:hAnsi="宋体" w:eastAsia="宋体" w:cs="宋体"/>
          <w:color w:val="000000"/>
          <w:sz w:val="24"/>
          <w:u w:val="single"/>
        </w:rPr>
        <w:t xml:space="preserve">     </w:t>
      </w:r>
      <w:r>
        <w:rPr>
          <w:rFonts w:ascii="宋体" w:hAnsi="宋体" w:eastAsia="宋体" w:cs="宋体"/>
          <w:color w:val="000000"/>
          <w:sz w:val="24"/>
        </w:rPr>
        <w:t xml:space="preserve">的违约金，如造成甲方损失超过违约金的，超出部分由乙方继续承担赔偿责任。 </w:t>
      </w:r>
      <w:r/>
    </w:p>
    <w:p>
      <w:pPr>
        <w:ind w:left="410" w:right="0" w:hanging="41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11.4 乙方交付合同标的的标准不符合合同规定及谈判文件规定标准的，甲方有权拒绝接受合同标的，并可单方面解除合同。</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十二、不可抗力事件处理</w:t>
      </w:r>
      <w:r/>
    </w:p>
    <w:p>
      <w:pPr>
        <w:ind w:left="480" w:right="0" w:hanging="48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12.1 在合同有效期内，任何一方因不可抗力事件导致不能履行合同，则合同履行期可延长，其延长期与不可抗力影响 期相同。</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12.2不可抗力事件发生后，应立即通知对方，并寄送有关权威机构出具的证明。</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12.3不可抗力事件延续120天以上，双方应通过友好协商，确定是否继续履行合同。</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十三、解决争议的方法</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13.1双方在签订、履行合同中所发生的一切争议，应通过友好协商解决。如协商不成，由甲方住所地人民法院管辖。</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十四、合同生效及其它</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14.1合同经双方法定代表人或授权委托代表人签字并加盖单位公章后生效。</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14.2本合同未尽事宜，遵照《民法典》、《政府采购法》有关条文执行。</w:t>
      </w:r>
      <w:r/>
    </w:p>
    <w:p>
      <w:pPr>
        <w:ind w:left="480" w:right="0" w:hanging="48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14.3 本合同正本一式两份，具有同等法律效力，甲方、乙方各执一份。</w:t>
      </w:r>
      <w:r/>
    </w:p>
    <w:p>
      <w:pPr>
        <w:ind w:left="480" w:right="0" w:hanging="48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甲方：                        乙方： </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地址：                        地址： </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法定代表人或授权代表：        法定代表人或授权代表：</w:t>
      </w:r>
      <w:r/>
    </w:p>
    <w:p>
      <w:pPr>
        <w:ind w:left="0" w:right="0" w:firstLine="24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联系电话：                    联系电话：          </w:t>
      </w:r>
      <w:r/>
    </w:p>
    <w:p>
      <w:pPr>
        <w:ind w:left="0" w:right="0" w:firstLine="420"/>
        <w:jc w:val="both"/>
        <w:spacing w:before="0" w:after="0" w:line="499"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rPr>
          <w:rFonts w:ascii="宋体" w:hAnsi="宋体" w:eastAsia="宋体" w:cs="宋体"/>
          <w:color w:val="000000"/>
          <w:sz w:val="21"/>
        </w:rPr>
        <w:t xml:space="preserve">签订日期：</w:t>
      </w:r>
      <w:r>
        <w:rPr>
          <w:rFonts w:ascii="Times New Roman" w:hAnsi="Times New Roman" w:eastAsia="Times New Roman" w:cs="Times New Roman"/>
          <w:color w:val="000000"/>
          <w:sz w:val="21"/>
        </w:rPr>
        <w:t xml:space="preserve">      </w:t>
      </w:r>
      <w:r>
        <w:rPr>
          <w:rFonts w:ascii="宋体" w:hAnsi="宋体" w:eastAsia="宋体" w:cs="宋体"/>
          <w:color w:val="000000"/>
          <w:sz w:val="21"/>
        </w:rPr>
        <w:t xml:space="preserve">年</w:t>
      </w:r>
      <w:r>
        <w:rPr>
          <w:rFonts w:ascii="Times New Roman" w:hAnsi="Times New Roman" w:eastAsia="Times New Roman" w:cs="Times New Roman"/>
          <w:color w:val="000000"/>
          <w:sz w:val="21"/>
        </w:rPr>
        <w:t xml:space="preserve">    </w:t>
      </w:r>
      <w:r>
        <w:rPr>
          <w:rFonts w:ascii="宋体" w:hAnsi="宋体" w:eastAsia="宋体" w:cs="宋体"/>
          <w:color w:val="000000"/>
          <w:sz w:val="21"/>
        </w:rPr>
        <w:t xml:space="preserve">月</w:t>
      </w:r>
      <w:r>
        <w:rPr>
          <w:rFonts w:ascii="Times New Roman" w:hAnsi="Times New Roman" w:eastAsia="Times New Roman" w:cs="Times New Roman"/>
          <w:color w:val="000000"/>
          <w:sz w:val="21"/>
        </w:rPr>
        <w:t xml:space="preserve">   </w:t>
      </w:r>
      <w:r>
        <w:rPr>
          <w:rFonts w:ascii="宋体" w:hAnsi="宋体" w:eastAsia="宋体" w:cs="宋体"/>
          <w:color w:val="000000"/>
          <w:sz w:val="21"/>
        </w:rPr>
        <w:t xml:space="preserve">日</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rPr>
        <w:t xml:space="preserve"> </w:t>
      </w:r>
      <w:r/>
    </w:p>
    <w:p>
      <w:pPr>
        <w:ind w:left="0" w:right="0" w:firstLine="0"/>
        <w:jc w:val="both"/>
        <w:spacing w:before="0" w:after="0"/>
        <w:tabs>
          <w:tab w:val="left" w:pos="6200" w:leader="none"/>
        </w:tabs>
        <w:pBdr>
          <w:top w:val="none" w:color="000000" w:sz="0" w:space="0"/>
          <w:left w:val="none" w:color="000000" w:sz="0" w:space="0"/>
          <w:bottom w:val="none" w:color="000000" w:sz="0" w:space="0"/>
          <w:right w:val="none" w:color="000000" w:sz="0" w:space="0"/>
        </w:pBdr>
      </w:pPr>
      <w:r>
        <w:rPr>
          <w:rFonts w:ascii="Arial" w:hAnsi="Arial" w:eastAsia="Arial" w:cs="Arial"/>
          <w:b/>
          <w:color w:val="000000"/>
          <w:sz w:val="32"/>
        </w:rPr>
        <w:t xml:space="preserve"> </w:t>
      </w:r>
      <w:r/>
    </w:p>
    <w:p>
      <w:pPr>
        <w:ind w:left="0" w:right="0" w:firstLine="0"/>
        <w:jc w:val="both"/>
        <w:spacing w:before="0" w:after="0"/>
        <w:tabs>
          <w:tab w:val="left" w:pos="6200" w:leader="none"/>
        </w:tabs>
        <w:pBdr>
          <w:top w:val="none" w:color="000000" w:sz="0" w:space="0"/>
          <w:left w:val="none" w:color="000000" w:sz="0" w:space="0"/>
          <w:bottom w:val="none" w:color="000000" w:sz="0" w:space="0"/>
          <w:right w:val="none" w:color="000000" w:sz="0" w:space="0"/>
        </w:pBdr>
      </w:pPr>
      <w:r>
        <w:rPr>
          <w:rFonts w:ascii="Arial" w:hAnsi="Arial" w:eastAsia="Arial" w:cs="Arial"/>
          <w:b/>
          <w:color w:val="000000"/>
          <w:sz w:val="32"/>
        </w:rPr>
        <w:t xml:space="preserve"> </w:t>
      </w:r>
      <w:r/>
    </w:p>
    <w:p>
      <w:pPr>
        <w:ind w:left="0" w:right="0" w:firstLine="0"/>
        <w:jc w:val="both"/>
        <w:spacing w:before="0" w:after="0"/>
        <w:tabs>
          <w:tab w:val="left" w:pos="6200" w:leader="none"/>
        </w:tabs>
        <w:pBdr>
          <w:top w:val="none" w:color="000000" w:sz="0" w:space="0"/>
          <w:left w:val="none" w:color="000000" w:sz="0" w:space="0"/>
          <w:bottom w:val="none" w:color="000000" w:sz="0" w:space="0"/>
          <w:right w:val="none" w:color="000000" w:sz="0" w:space="0"/>
        </w:pBdr>
      </w:pPr>
      <w:r>
        <w:rPr>
          <w:rFonts w:ascii="Arial" w:hAnsi="Arial" w:eastAsia="Arial" w:cs="Arial"/>
          <w:b/>
          <w:color w:val="000000"/>
          <w:sz w:val="32"/>
        </w:rPr>
        <w:t xml:space="preserve"> </w:t>
      </w:r>
      <w:r/>
    </w:p>
    <w:p>
      <w:pPr>
        <w:pStyle w:val="689"/>
        <w:ind w:left="0" w:right="0" w:firstLine="0"/>
        <w:jc w:val="center"/>
        <w:spacing w:before="0" w:after="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44"/>
        </w:rPr>
        <w:t xml:space="preserve">第四章 采购需求</w:t>
      </w:r>
      <w:r/>
    </w:p>
    <w:p>
      <w:pPr>
        <w:ind w:left="0" w:firstLine="0"/>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一、采购标的</w:t>
      </w:r>
      <w:r/>
    </w:p>
    <w:p>
      <w:pPr>
        <w:ind w:left="0" w:right="0" w:firstLine="0"/>
        <w:jc w:val="both"/>
        <w:spacing w:before="0" w:after="0"/>
        <w:rPr>
          <w:rFonts w:hint="eastAsia" w:eastAsia="宋体"/>
          <w:lang w:eastAsia="zh-CN"/>
        </w:rPr>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rPr>
        <w:t xml:space="preserve">1.</w:t>
      </w:r>
      <w:r>
        <w:rPr>
          <w:rFonts w:ascii="宋体" w:hAnsi="宋体" w:eastAsia="宋体" w:cs="宋体"/>
          <w:color w:val="000000"/>
          <w:sz w:val="24"/>
        </w:rPr>
        <w:t xml:space="preserve">项目名称：</w:t>
      </w:r>
      <w:r>
        <w:rPr>
          <w:rFonts w:ascii="Calibri" w:hAnsi="Calibri" w:eastAsia="Calibri" w:cs="Calibri"/>
          <w:color w:val="000000"/>
          <w:sz w:val="24"/>
        </w:rPr>
        <w:t xml:space="preserve"> </w:t>
      </w:r>
      <w:r>
        <w:rPr>
          <w:rFonts w:hint="eastAsia" w:cs="Calibri"/>
          <w:color w:val="000000"/>
          <w:sz w:val="24"/>
          <w:lang w:eastAsia="zh-CN"/>
        </w:rPr>
        <w:t xml:space="preserve">中央广播电视总台常州城市形象宣传</w:t>
      </w:r>
      <w:r/>
    </w:p>
    <w:p>
      <w:pPr>
        <w:ind w:left="0" w:right="0" w:firstLine="0"/>
        <w:jc w:val="both"/>
        <w:spacing w:before="0" w:after="0"/>
        <w:rPr>
          <w:rFonts w:hint="default" w:eastAsia="宋体"/>
          <w:lang w:val="en-US"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2.预算金额： </w:t>
      </w:r>
      <w:r>
        <w:rPr>
          <w:rFonts w:hint="eastAsia" w:ascii="宋体" w:hAnsi="宋体" w:cs="宋体"/>
          <w:color w:val="000000"/>
          <w:sz w:val="24"/>
          <w:lang w:val="en-US" w:eastAsia="zh-CN"/>
        </w:rPr>
        <w:t xml:space="preserve">2250万元</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3.最高限价： </w:t>
      </w:r>
      <w:r>
        <w:rPr>
          <w:rFonts w:hint="eastAsia" w:ascii="宋体" w:hAnsi="宋体" w:cs="宋体"/>
          <w:color w:val="000000"/>
          <w:sz w:val="24"/>
          <w:lang w:val="en-US" w:eastAsia="zh-CN"/>
        </w:rPr>
        <w:t xml:space="preserve">2250万元</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4.采购项目概况（简介）：</w:t>
      </w:r>
      <w:r>
        <w:rPr>
          <w:rFonts w:hint="eastAsia" w:ascii="宋体" w:hAnsi="宋体" w:eastAsia="宋体" w:cs="宋体"/>
          <w:color w:val="000000"/>
          <w:sz w:val="24"/>
        </w:rPr>
        <w:t xml:space="preserve">依托</w:t>
      </w:r>
      <w:r>
        <w:rPr>
          <w:rFonts w:hint="eastAsia" w:ascii="宋体" w:hAnsi="宋体" w:cs="宋体"/>
          <w:color w:val="000000"/>
          <w:sz w:val="24"/>
          <w:lang w:eastAsia="zh-CN"/>
        </w:rPr>
        <w:t xml:space="preserve">央视</w:t>
      </w:r>
      <w:r>
        <w:rPr>
          <w:rFonts w:hint="eastAsia" w:ascii="宋体" w:hAnsi="宋体" w:eastAsia="宋体" w:cs="宋体"/>
          <w:color w:val="000000"/>
          <w:sz w:val="24"/>
        </w:rPr>
        <w:t xml:space="preserve">总台2026全矩阵核心节目资源，全媒体、多维度策划城市品牌宣传，全方位展现常州智造实力、产业布局、千年文脉、乡村振兴及文商旅体融合高质量发展成果，持续拔高常州全国乃至全球城市知名度、美誉度和辨识度，为常州展示城市形象、推广特色产业、连接广阔市场注入国家级传播动能。</w:t>
      </w:r>
      <w:r/>
    </w:p>
    <w:p>
      <w:pPr>
        <w:ind w:left="0" w:right="0" w:firstLine="0"/>
        <w:jc w:val="both"/>
        <w:spacing w:before="0" w:after="0"/>
        <w:rPr>
          <w:rFonts w:hint="eastAsia" w:eastAsia="宋体"/>
          <w:lang w:val="en-US"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5.合同履行期限：</w:t>
      </w:r>
      <w:r>
        <w:rPr>
          <w:rFonts w:hint="eastAsia" w:ascii="宋体" w:hAnsi="宋体" w:cs="宋体"/>
          <w:color w:val="000000"/>
          <w:sz w:val="24"/>
          <w:lang w:val="en-US" w:eastAsia="zh-CN"/>
        </w:rPr>
        <w:t xml:space="preserve">1年</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6.是/否接受联合体投标：</w:t>
      </w:r>
      <w:r>
        <w:rPr>
          <w:rFonts w:hint="eastAsia" w:ascii="宋体" w:hAnsi="宋体" w:cs="宋体"/>
          <w:color w:val="000000"/>
          <w:sz w:val="24"/>
          <w:lang w:eastAsia="zh-CN"/>
        </w:rPr>
        <w:t xml:space="preserve">否</w:t>
      </w:r>
      <w:r>
        <w:rPr>
          <w:rFonts w:ascii="宋体" w:hAnsi="宋体" w:eastAsia="宋体" w:cs="宋体"/>
          <w:color w:val="000000"/>
          <w:sz w:val="24"/>
        </w:rPr>
        <w:t xml:space="preserve">          ；</w:t>
      </w:r>
      <w:r/>
    </w:p>
    <w:p>
      <w:pPr>
        <w:ind w:left="0" w:right="0" w:firstLine="0"/>
        <w:jc w:val="both"/>
        <w:spacing w:before="0" w:after="0"/>
        <w:rPr>
          <w:rFonts w:hint="eastAsia" w:eastAsia="宋体"/>
          <w:lang w:eastAsia="zh-CN"/>
        </w:rPr>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rPr>
        <w:t xml:space="preserve">7.</w:t>
      </w:r>
      <w:r>
        <w:rPr>
          <w:rFonts w:ascii="宋体" w:hAnsi="宋体" w:eastAsia="宋体" w:cs="宋体"/>
          <w:color w:val="000000"/>
          <w:sz w:val="24"/>
        </w:rPr>
        <w:t xml:space="preserve">是</w:t>
      </w:r>
      <w:r>
        <w:rPr>
          <w:rFonts w:ascii="Calibri" w:hAnsi="Calibri" w:eastAsia="Calibri" w:cs="Calibri"/>
          <w:color w:val="000000"/>
          <w:sz w:val="24"/>
        </w:rPr>
        <w:t xml:space="preserve">/</w:t>
      </w:r>
      <w:r>
        <w:rPr>
          <w:rFonts w:ascii="宋体" w:hAnsi="宋体" w:eastAsia="宋体" w:cs="宋体"/>
          <w:color w:val="000000"/>
          <w:sz w:val="24"/>
        </w:rPr>
        <w:t xml:space="preserve">否接受分支机构参与响</w:t>
      </w:r>
      <w:r>
        <w:rPr>
          <w:rFonts w:ascii="宋体" w:hAnsi="宋体" w:eastAsia="宋体" w:cs="宋体"/>
          <w:color w:val="000000"/>
          <w:sz w:val="24"/>
          <w:highlight w:val="none"/>
        </w:rPr>
        <w:t xml:space="preserve">应：</w:t>
      </w:r>
      <w:r>
        <w:rPr>
          <w:rFonts w:hint="eastAsia" w:ascii="宋体" w:hAnsi="宋体" w:cs="宋体"/>
          <w:color w:val="000000"/>
          <w:sz w:val="24"/>
          <w:highlight w:val="none"/>
          <w:lang w:eastAsia="zh-CN"/>
        </w:rPr>
        <w:t xml:space="preserve">否</w:t>
      </w:r>
      <w:r/>
    </w:p>
    <w:p>
      <w:pPr>
        <w:ind w:left="0" w:right="0" w:firstLine="0"/>
        <w:jc w:val="both"/>
        <w:spacing w:before="0" w:after="0"/>
        <w:rPr>
          <w:rFonts w:hint="eastAsia"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8.是/否属于政府购买服务：</w:t>
      </w:r>
      <w:r>
        <w:rPr>
          <w:rFonts w:hint="eastAsia" w:ascii="宋体" w:hAnsi="宋体" w:cs="宋体"/>
          <w:color w:val="000000"/>
          <w:sz w:val="24"/>
          <w:lang w:eastAsia="zh-CN"/>
        </w:rPr>
        <w:t xml:space="preserve">是</w:t>
      </w:r>
      <w:r/>
    </w:p>
    <w:p>
      <w:pPr>
        <w:ind w:left="0" w:right="0" w:firstLine="0"/>
        <w:jc w:val="both"/>
        <w:spacing w:before="0" w:after="0"/>
        <w:rPr>
          <w:rFonts w:hint="eastAsia" w:eastAsia="宋体"/>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9.是</w:t>
      </w:r>
      <w:r>
        <w:rPr>
          <w:rFonts w:ascii="Calibri" w:hAnsi="Calibri" w:eastAsia="Calibri" w:cs="Calibri"/>
          <w:color w:val="000000"/>
          <w:sz w:val="24"/>
        </w:rPr>
        <w:t xml:space="preserve">/</w:t>
      </w:r>
      <w:r>
        <w:rPr>
          <w:rFonts w:ascii="宋体" w:hAnsi="宋体" w:eastAsia="宋体" w:cs="宋体"/>
          <w:color w:val="000000"/>
          <w:sz w:val="24"/>
        </w:rPr>
        <w:t xml:space="preserve">否接受进口产</w:t>
      </w:r>
      <w:r>
        <w:rPr>
          <w:rFonts w:ascii="宋体" w:hAnsi="宋体" w:eastAsia="宋体" w:cs="宋体"/>
          <w:color w:val="000000"/>
          <w:sz w:val="24"/>
          <w:highlight w:val="none"/>
        </w:rPr>
        <w:t xml:space="preserve">品投标：</w:t>
      </w:r>
      <w:r>
        <w:rPr>
          <w:rFonts w:hint="eastAsia" w:ascii="宋体" w:hAnsi="宋体" w:cs="宋体"/>
          <w:color w:val="000000"/>
          <w:sz w:val="24"/>
          <w:highlight w:val="none"/>
          <w:lang w:eastAsia="zh-CN"/>
        </w:rPr>
        <w:t xml:space="preserve">否</w:t>
      </w:r>
      <w:r/>
    </w:p>
    <w:p>
      <w:pPr>
        <w:ind w:left="0" w:right="0" w:firstLine="0"/>
        <w:jc w:val="both"/>
        <w:spacing w:before="0" w:after="0"/>
        <w:rPr>
          <w:rFonts w:hint="eastAsia" w:ascii="宋体" w:hAnsi="宋体" w:cs="宋体"/>
          <w:color w:val="000000"/>
          <w:sz w:val="24"/>
          <w:highlight w:val="none"/>
          <w:lang w:eastAsia="zh-CN"/>
        </w:rPr>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highlight w:val="none"/>
        </w:rPr>
        <w:t xml:space="preserve">10.</w:t>
      </w:r>
      <w:r>
        <w:rPr>
          <w:rFonts w:ascii="宋体" w:hAnsi="宋体" w:eastAsia="宋体" w:cs="宋体"/>
          <w:color w:val="000000"/>
          <w:sz w:val="24"/>
          <w:highlight w:val="none"/>
        </w:rPr>
        <w:t xml:space="preserve">本项目的特定资格要求：</w:t>
      </w:r>
      <w:r>
        <w:rPr>
          <w:rFonts w:hint="eastAsia" w:ascii="宋体" w:hAnsi="宋体" w:cs="宋体"/>
          <w:color w:val="000000"/>
          <w:sz w:val="24"/>
          <w:highlight w:val="none"/>
          <w:lang w:eastAsia="zh-CN"/>
        </w:rPr>
        <w:t xml:space="preserve">无</w:t>
      </w:r>
      <w:r/>
    </w:p>
    <w:p>
      <w:pPr>
        <w:ind w:left="0" w:right="0" w:firstLine="0"/>
        <w:jc w:val="both"/>
        <w:spacing w:before="0" w:after="0"/>
        <w:rPr>
          <w:rFonts w:hint="eastAsia"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11.项目类别：</w:t>
      </w:r>
      <w:r>
        <w:rPr>
          <w:rFonts w:hint="eastAsia" w:ascii="宋体" w:hAnsi="宋体" w:cs="宋体"/>
          <w:color w:val="000000"/>
          <w:sz w:val="24"/>
          <w:lang w:eastAsia="zh-CN"/>
        </w:rPr>
        <w:t xml:space="preserve">服务类</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firstLine="0"/>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二、商务要求</w:t>
      </w:r>
      <w:r/>
    </w:p>
    <w:p>
      <w:pPr>
        <w:ind w:left="0" w:right="0" w:firstLine="0"/>
        <w:jc w:val="both"/>
        <w:spacing w:before="0" w:after="0"/>
        <w:rPr>
          <w:rFonts w:hint="eastAsia" w:eastAsia="宋体"/>
          <w:lang w:eastAsia="zh-CN"/>
        </w:rPr>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rPr>
        <w:t xml:space="preserve">1. </w:t>
      </w:r>
      <w:r>
        <w:rPr>
          <w:rFonts w:ascii="宋体" w:hAnsi="宋体" w:eastAsia="宋体" w:cs="宋体"/>
          <w:color w:val="000000"/>
          <w:sz w:val="24"/>
        </w:rPr>
        <w:t xml:space="preserve">交付（实施）的时间（期限）和地点（范围）</w:t>
      </w:r>
      <w:r>
        <w:rPr>
          <w:rFonts w:hint="eastAsia" w:ascii="宋体" w:hAnsi="宋体" w:cs="宋体"/>
          <w:color w:val="000000"/>
          <w:sz w:val="24"/>
          <w:lang w:eastAsia="zh-CN"/>
        </w:rPr>
        <w:t xml:space="preserve">：</w:t>
      </w:r>
      <w:r>
        <w:rPr>
          <w:rFonts w:hint="eastAsia" w:ascii="宋体" w:hAnsi="宋体" w:cs="宋体"/>
          <w:color w:val="000000"/>
          <w:sz w:val="24"/>
          <w:lang w:val="en-US" w:eastAsia="zh-CN"/>
        </w:rPr>
        <w:t xml:space="preserve">2026年12月30日前，完成城市宣传总案30%，预计2027年9月1日前，完成全部内容。</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Calibri" w:hAnsi="Calibri" w:eastAsia="Calibri" w:cs="Calibri"/>
          <w:i/>
          <w:color w:val="00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rPr>
        <w:t xml:space="preserve">2. </w:t>
      </w:r>
      <w:r>
        <w:rPr>
          <w:rFonts w:ascii="宋体" w:hAnsi="宋体" w:eastAsia="宋体" w:cs="宋体"/>
          <w:color w:val="000000"/>
          <w:sz w:val="24"/>
        </w:rPr>
        <w:t xml:space="preserve">付款条件（进度和方式）</w:t>
      </w:r>
      <w:r/>
    </w:p>
    <w:p>
      <w:pPr>
        <w:ind w:left="0" w:right="0" w:firstLine="0"/>
        <w:jc w:val="both"/>
        <w:spacing w:before="0" w:after="0"/>
        <w:rPr>
          <w:rFonts w:ascii="宋体" w:hAnsi="宋体" w:eastAsia="宋体" w:cs="宋体"/>
          <w:color w:val="000000"/>
          <w:sz w:val="24"/>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u w:val="none"/>
        </w:rPr>
        <w:t xml:space="preserve">全额付款：</w:t>
      </w:r>
      <w:r>
        <w:rPr>
          <w:rFonts w:hint="eastAsia" w:ascii="宋体" w:hAnsi="宋体" w:cs="宋体"/>
          <w:color w:val="000000"/>
          <w:sz w:val="24"/>
          <w:u w:val="none"/>
          <w:lang w:val="en-US" w:eastAsia="zh-CN"/>
        </w:rPr>
        <w:t xml:space="preserve">合同签订后，制定城市形象宣传要求总案，明确各项目播出安排</w:t>
      </w:r>
      <w:r>
        <w:rPr>
          <w:rFonts w:ascii="宋体" w:hAnsi="宋体" w:eastAsia="宋体" w:cs="宋体"/>
          <w:color w:val="000000"/>
          <w:sz w:val="24"/>
          <w:u w:val="none"/>
        </w:rPr>
        <w:t xml:space="preserve">，满足合同约定支付条件的，自收到发票后10个工作日内支付。</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rPr>
        <w:t xml:space="preserve"> </w:t>
      </w:r>
      <w:r/>
    </w:p>
    <w:p>
      <w:pPr>
        <w:ind w:left="0" w:right="0" w:firstLine="0"/>
        <w:jc w:val="both"/>
        <w:spacing w:before="0" w:after="0"/>
        <w:rPr>
          <w:rFonts w:hint="eastAsia" w:ascii="宋体" w:hAnsi="宋体" w:cs="宋体"/>
          <w:color w:val="000000"/>
          <w:sz w:val="24"/>
          <w:lang w:eastAsia="zh-CN"/>
        </w:rPr>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rPr>
        <w:t xml:space="preserve">3. </w:t>
      </w:r>
      <w:r>
        <w:rPr>
          <w:rFonts w:ascii="宋体" w:hAnsi="宋体" w:eastAsia="宋体" w:cs="宋体"/>
          <w:color w:val="000000"/>
          <w:sz w:val="24"/>
        </w:rPr>
        <w:t xml:space="preserve">包装和运输</w:t>
      </w:r>
      <w:r>
        <w:rPr>
          <w:rFonts w:hint="eastAsia" w:ascii="宋体" w:hAnsi="宋体" w:cs="宋体"/>
          <w:color w:val="000000"/>
          <w:sz w:val="24"/>
          <w:lang w:eastAsia="zh-CN"/>
        </w:rPr>
        <w:t xml:space="preserve">：无</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rPr>
        <w:t xml:space="preserve"> </w:t>
      </w:r>
      <w:r/>
    </w:p>
    <w:p>
      <w:pPr>
        <w:ind w:left="0" w:right="0" w:firstLine="0"/>
        <w:jc w:val="both"/>
        <w:spacing w:before="0" w:after="0"/>
        <w:rPr>
          <w:rFonts w:hint="eastAsia" w:eastAsia="宋体"/>
          <w:lang w:eastAsia="zh-CN"/>
        </w:rPr>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rPr>
        <w:t xml:space="preserve">4. </w:t>
      </w:r>
      <w:r>
        <w:rPr>
          <w:rFonts w:ascii="宋体" w:hAnsi="宋体" w:eastAsia="宋体" w:cs="宋体"/>
          <w:color w:val="000000"/>
          <w:sz w:val="24"/>
        </w:rPr>
        <w:t xml:space="preserve">售后服务（质保期等）</w:t>
      </w:r>
      <w:r>
        <w:rPr>
          <w:rFonts w:hint="eastAsia" w:ascii="宋体" w:hAnsi="宋体" w:cs="宋体"/>
          <w:color w:val="000000"/>
          <w:sz w:val="24"/>
          <w:lang w:eastAsia="zh-CN"/>
        </w:rPr>
        <w:t xml:space="preserve">：无</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rPr>
        <w:t xml:space="preserve">5. </w:t>
      </w:r>
      <w:r>
        <w:rPr>
          <w:rFonts w:ascii="宋体" w:hAnsi="宋体" w:eastAsia="宋体" w:cs="宋体"/>
          <w:color w:val="000000"/>
          <w:sz w:val="24"/>
        </w:rPr>
        <w:t xml:space="preserve">保险</w:t>
      </w:r>
      <w:r>
        <w:rPr>
          <w:rFonts w:hint="eastAsia" w:ascii="宋体" w:hAnsi="宋体" w:cs="宋体"/>
          <w:color w:val="000000"/>
          <w:sz w:val="24"/>
          <w:lang w:eastAsia="zh-CN"/>
        </w:rPr>
        <w:t xml:space="preserve">：</w:t>
      </w:r>
      <w:r>
        <w:rPr>
          <w:rFonts w:ascii="宋体" w:hAnsi="宋体" w:eastAsia="宋体" w:cs="宋体"/>
          <w:color w:val="000000"/>
          <w:sz w:val="24"/>
        </w:rPr>
        <w:t xml:space="preserve">无</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Calibri" w:hAnsi="Calibri" w:eastAsia="Calibri" w:cs="Calibri"/>
          <w:b/>
          <w:i/>
          <w:color w:val="000000"/>
          <w:sz w:val="24"/>
        </w:rPr>
        <w:t xml:space="preserve"> </w:t>
      </w:r>
      <w:r/>
    </w:p>
    <w:p>
      <w:pPr>
        <w:ind w:left="0" w:firstLine="0"/>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三、技术要求</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highlight w:val="yellow"/>
        </w:rPr>
        <w:t xml:space="preserve">1. </w:t>
      </w:r>
      <w:r>
        <w:rPr>
          <w:rFonts w:ascii="宋体" w:hAnsi="宋体" w:eastAsia="宋体" w:cs="宋体"/>
          <w:color w:val="000000"/>
          <w:sz w:val="24"/>
          <w:highlight w:val="yellow"/>
        </w:rPr>
        <w:t xml:space="preserve">基本要求</w:t>
      </w:r>
      <w:r/>
    </w:p>
    <w:p>
      <w:pPr>
        <w:ind w:left="0" w:right="0" w:firstLine="480"/>
        <w:jc w:val="both"/>
        <w:spacing w:before="0" w:after="0"/>
        <w:rPr>
          <w:rFonts w:hint="eastAsia" w:eastAsia="宋体"/>
          <w:lang w:eastAsia="zh-CN"/>
        </w:rPr>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highlight w:val="yellow"/>
        </w:rPr>
        <w:t xml:space="preserve">1.1 </w:t>
      </w:r>
      <w:r>
        <w:rPr>
          <w:rFonts w:ascii="宋体" w:hAnsi="宋体" w:eastAsia="宋体" w:cs="宋体"/>
          <w:color w:val="000000"/>
          <w:sz w:val="24"/>
          <w:highlight w:val="yellow"/>
        </w:rPr>
        <w:t xml:space="preserve">采购标的需实现的功能或者目标</w:t>
      </w:r>
      <w:r>
        <w:rPr>
          <w:rFonts w:hint="eastAsia" w:ascii="宋体" w:hAnsi="宋体" w:cs="宋体"/>
          <w:color w:val="000000"/>
          <w:sz w:val="24"/>
          <w:highlight w:val="yellow"/>
          <w:lang w:eastAsia="zh-CN"/>
        </w:rPr>
        <w:t xml:space="preserve">：</w:t>
      </w:r>
      <w:r>
        <w:rPr>
          <w:rFonts w:hint="eastAsia" w:ascii="宋体" w:hAnsi="宋体" w:cs="宋体"/>
          <w:color w:val="000000"/>
          <w:sz w:val="24"/>
          <w:lang w:val="en-US" w:eastAsia="zh-CN"/>
        </w:rPr>
        <w:t xml:space="preserve">开展常州城市形象传播，在《山水间的家》《遇见美好》《经济半小时》《超级生产线》等央视品牌栏目中体现常州元素、制作常州专题，有专业的媒体营销能力。</w:t>
      </w:r>
      <w:r/>
    </w:p>
    <w:p>
      <w:pPr>
        <w:ind w:left="0" w:right="0" w:firstLine="480"/>
        <w:jc w:val="both"/>
        <w:spacing w:before="0" w:after="0"/>
        <w:rPr>
          <w:rFonts w:hint="eastAsia" w:eastAsia="宋体"/>
          <w:lang w:eastAsia="zh-CN"/>
        </w:rPr>
        <w:pBdr>
          <w:top w:val="none" w:color="000000" w:sz="0" w:space="0"/>
          <w:left w:val="none" w:color="000000" w:sz="0" w:space="0"/>
          <w:bottom w:val="none" w:color="000000" w:sz="0" w:space="0"/>
          <w:right w:val="none" w:color="000000" w:sz="0" w:space="0"/>
        </w:pBdr>
      </w:pPr>
      <w:r>
        <w:rPr>
          <w:rFonts w:hint="eastAsia" w:eastAsia="宋体"/>
          <w:lang w:eastAsia="zh-CN"/>
        </w:rPr>
      </w:r>
      <w:r/>
    </w:p>
    <w:p>
      <w:pPr>
        <w:ind w:left="0" w:right="0" w:firstLine="480"/>
        <w:jc w:val="both"/>
        <w:spacing w:before="0" w:after="0"/>
        <w:rPr>
          <w:rFonts w:hint="eastAsia" w:eastAsia="宋体"/>
          <w:lang w:eastAsia="zh-CN"/>
        </w:rPr>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highlight w:val="yellow"/>
        </w:rPr>
        <w:t xml:space="preserve">1.2 </w:t>
      </w:r>
      <w:r>
        <w:rPr>
          <w:rFonts w:ascii="宋体" w:hAnsi="宋体" w:eastAsia="宋体" w:cs="宋体"/>
          <w:color w:val="000000"/>
          <w:sz w:val="24"/>
          <w:highlight w:val="yellow"/>
        </w:rPr>
        <w:t xml:space="preserve">需执行的国家相关标准、行业标准、地方标准或者其他标准、规范</w:t>
      </w:r>
      <w:r>
        <w:rPr>
          <w:rFonts w:hint="eastAsia" w:ascii="宋体" w:hAnsi="宋体" w:cs="宋体"/>
          <w:color w:val="000000"/>
          <w:sz w:val="24"/>
          <w:highlight w:val="yellow"/>
          <w:lang w:eastAsia="zh-CN"/>
        </w:rPr>
        <w:t xml:space="preserve">：无</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rPr>
        <w:t xml:space="preserve">2. </w:t>
      </w:r>
      <w:r>
        <w:rPr>
          <w:rFonts w:ascii="宋体" w:hAnsi="宋体" w:eastAsia="宋体" w:cs="宋体"/>
          <w:color w:val="000000"/>
          <w:sz w:val="24"/>
        </w:rPr>
        <w:t xml:space="preserve">服务内容及要求</w:t>
      </w:r>
      <w:r>
        <w:rPr>
          <w:rFonts w:ascii="Calibri" w:hAnsi="Calibri" w:eastAsia="Calibri" w:cs="Calibri"/>
          <w:color w:val="000000"/>
          <w:sz w:val="24"/>
        </w:rPr>
        <w:t xml:space="preserve">/</w:t>
      </w:r>
      <w:r>
        <w:rPr>
          <w:rFonts w:ascii="宋体" w:hAnsi="宋体" w:eastAsia="宋体" w:cs="宋体"/>
          <w:color w:val="000000"/>
          <w:sz w:val="24"/>
        </w:rPr>
        <w:t xml:space="preserve">货物技术要求</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yellow"/>
        </w:rPr>
        <w:t xml:space="preserve">（包括但不限于一下内容）</w:t>
      </w:r>
      <w:r/>
    </w:p>
    <w:p>
      <w:pPr>
        <w:ind w:left="0" w:right="0" w:firstLine="480"/>
        <w:jc w:val="both"/>
        <w:spacing w:before="0" w:after="0"/>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highlight w:val="yellow"/>
        </w:rPr>
        <w:t xml:space="preserve">2.</w:t>
      </w:r>
      <w:r>
        <w:rPr>
          <w:rFonts w:hint="eastAsia" w:cs="Calibri"/>
          <w:color w:val="000000"/>
          <w:sz w:val="24"/>
          <w:highlight w:val="yellow"/>
          <w:lang w:val="en-US" w:eastAsia="zh-CN"/>
        </w:rPr>
        <w:t xml:space="preserve">1</w:t>
      </w:r>
      <w:r>
        <w:rPr>
          <w:rFonts w:ascii="宋体" w:hAnsi="宋体" w:eastAsia="宋体" w:cs="宋体"/>
          <w:color w:val="000000"/>
          <w:sz w:val="24"/>
          <w:highlight w:val="yellow"/>
        </w:rPr>
        <w:t xml:space="preserve">采购标的需满足的服务标准、期限、效率等要求</w:t>
      </w:r>
      <w:r>
        <w:rPr>
          <w:rFonts w:hint="eastAsia" w:ascii="宋体" w:hAnsi="宋体" w:cs="宋体"/>
          <w:color w:val="000000"/>
          <w:sz w:val="24"/>
          <w:highlight w:val="yellow"/>
          <w:lang w:eastAsia="zh-CN"/>
        </w:rPr>
        <w:t xml:space="preserve">：</w:t>
      </w:r>
      <w:r>
        <w:rPr>
          <w:rFonts w:hint="eastAsia" w:ascii="宋体" w:hAnsi="宋体" w:cs="宋体"/>
          <w:color w:val="000000"/>
          <w:sz w:val="24"/>
          <w:lang w:val="en-US" w:eastAsia="zh-CN"/>
        </w:rPr>
        <w:t xml:space="preserve">2026年12月30日前，完成城市宣传总案30%，预计2027年9月1日前，完成全部内容。</w:t>
      </w:r>
      <w:r/>
    </w:p>
    <w:p>
      <w:pPr>
        <w:ind w:left="0" w:right="0" w:firstLine="480"/>
        <w:jc w:val="both"/>
        <w:spacing w:before="0" w:after="0"/>
        <w:rPr>
          <w:rFonts w:hint="eastAsia" w:eastAsia="宋体"/>
          <w:highlight w:val="none"/>
          <w:lang w:eastAsia="zh-CN"/>
        </w:rPr>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highlight w:val="yellow"/>
        </w:rPr>
        <w:t xml:space="preserve">2.</w:t>
      </w:r>
      <w:r>
        <w:rPr>
          <w:rFonts w:hint="eastAsia" w:cs="Calibri"/>
          <w:color w:val="000000"/>
          <w:sz w:val="24"/>
          <w:highlight w:val="yellow"/>
          <w:lang w:val="en-US" w:eastAsia="zh-CN"/>
        </w:rPr>
        <w:t xml:space="preserve">2</w:t>
      </w:r>
      <w:r>
        <w:rPr>
          <w:rFonts w:ascii="宋体" w:hAnsi="宋体" w:eastAsia="宋体" w:cs="宋体"/>
          <w:color w:val="000000"/>
          <w:sz w:val="24"/>
          <w:highlight w:val="yellow"/>
        </w:rPr>
        <w:t xml:space="preserve">采购标的的其他技术、服务等要求</w:t>
      </w:r>
      <w:r>
        <w:rPr>
          <w:rFonts w:hint="eastAsia" w:ascii="宋体" w:hAnsi="宋体" w:cs="宋体"/>
          <w:color w:val="000000"/>
          <w:sz w:val="24"/>
          <w:highlight w:val="yellow"/>
          <w:lang w:eastAsia="zh-CN"/>
        </w:rPr>
        <w:t xml:space="preserve">：</w:t>
      </w:r>
      <w:r>
        <w:rPr>
          <w:rFonts w:hint="eastAsia" w:ascii="宋体" w:hAnsi="宋体" w:cs="宋体"/>
          <w:color w:val="000000"/>
          <w:sz w:val="24"/>
          <w:highlight w:val="none"/>
          <w:lang w:eastAsia="zh-CN"/>
        </w:rPr>
        <w:t xml:space="preserve">拥有全球化的媒体营销网络、强大的商业发行渠道和专业的营销队伍，同时还提供电视设备租赁、电视节目转播与传输、数字电影前后期节目制作、电视媒体信息化建设、新媒体电视技术研发、影视教育培训等各个电视领域的技术服务，能够提供全方位的服务。 </w:t>
      </w:r>
      <w:r/>
    </w:p>
    <w:p>
      <w:pPr>
        <w:ind w:left="0" w:right="0" w:firstLine="531"/>
        <w:spacing w:before="240" w:after="24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p>
      <w:pPr>
        <w:ind w:left="0" w:right="0" w:firstLine="0"/>
        <w:jc w:val="both"/>
        <w:spacing w:before="0" w:after="0"/>
        <w:rPr>
          <w:rFonts w:hint="eastAsia" w:eastAsia="宋体"/>
          <w:lang w:eastAsia="zh-CN"/>
        </w:rPr>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rPr>
        <w:t xml:space="preserve">3. </w:t>
      </w:r>
      <w:r>
        <w:rPr>
          <w:rFonts w:ascii="宋体" w:hAnsi="宋体" w:eastAsia="宋体" w:cs="宋体"/>
          <w:color w:val="000000"/>
          <w:sz w:val="24"/>
        </w:rPr>
        <w:t xml:space="preserve">验收标准</w:t>
      </w:r>
      <w:r>
        <w:rPr>
          <w:rFonts w:hint="eastAsia" w:ascii="宋体" w:hAnsi="宋体" w:cs="宋体"/>
          <w:color w:val="000000"/>
          <w:sz w:val="24"/>
          <w:lang w:eastAsia="zh-CN"/>
        </w:rPr>
        <w:t xml:space="preserve">：</w:t>
      </w:r>
      <w:r>
        <w:rPr>
          <w:rFonts w:hint="eastAsia" w:ascii="宋体" w:hAnsi="宋体" w:cs="宋体"/>
          <w:color w:val="000000"/>
          <w:sz w:val="24"/>
          <w:lang w:val="en-US" w:eastAsia="zh-CN"/>
        </w:rPr>
        <w:t xml:space="preserve">完成城市宣传总案全部内容。</w:t>
      </w:r>
      <w:r/>
    </w:p>
    <w:p>
      <w:pPr>
        <w:ind w:left="0" w:right="0" w:firstLine="482"/>
        <w:jc w:val="both"/>
        <w:spacing w:before="0" w:after="0"/>
        <w:pBdr>
          <w:top w:val="none" w:color="000000" w:sz="0" w:space="0"/>
          <w:left w:val="none" w:color="000000" w:sz="0" w:space="0"/>
          <w:bottom w:val="none" w:color="000000" w:sz="0" w:space="0"/>
          <w:right w:val="none" w:color="000000" w:sz="0" w:space="0"/>
        </w:pBdr>
      </w:pPr>
      <w:r>
        <w:rPr>
          <w:rFonts w:ascii="Calibri" w:hAnsi="Calibri" w:eastAsia="Calibri" w:cs="Calibri"/>
          <w:b/>
          <w:color w:val="00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rPr>
        <w:t xml:space="preserve">4. </w:t>
      </w:r>
      <w:r>
        <w:rPr>
          <w:rFonts w:ascii="宋体" w:hAnsi="宋体" w:eastAsia="宋体" w:cs="宋体"/>
          <w:color w:val="000000"/>
          <w:sz w:val="24"/>
        </w:rPr>
        <w:t xml:space="preserve">其他要求</w:t>
      </w:r>
      <w:r>
        <w:rPr>
          <w:rFonts w:hint="eastAsia" w:ascii="宋体" w:hAnsi="宋体" w:cs="宋体"/>
          <w:color w:val="000000"/>
          <w:sz w:val="24"/>
          <w:lang w:eastAsia="zh-CN"/>
        </w:rPr>
        <w:t xml:space="preserve">：无</w:t>
      </w:r>
      <w:r>
        <w:rPr>
          <w:rFonts w:ascii="Calibri" w:hAnsi="Calibri" w:eastAsia="Calibri" w:cs="Calibri"/>
          <w:i/>
          <w:color w:val="000000"/>
          <w:sz w:val="28"/>
          <w:u w:val="single"/>
        </w:rPr>
        <w:t xml:space="preserve"> </w:t>
      </w:r>
      <w:r/>
    </w:p>
    <w:p>
      <w:pPr>
        <w:ind w:left="0" w:right="0" w:firstLine="48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8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8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8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8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8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8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8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8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8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8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8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8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80"/>
        <w:jc w:val="both"/>
        <w:spacing w:before="0" w:after="0"/>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80"/>
        <w:jc w:val="both"/>
        <w:spacing w:before="0" w:after="0"/>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r>
      <w:r/>
    </w:p>
    <w:p>
      <w:pPr>
        <w:ind w:left="0" w:right="0" w:firstLine="480"/>
        <w:jc w:val="both"/>
        <w:spacing w:before="0" w:after="0"/>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r>
      <w:r/>
    </w:p>
    <w:p>
      <w:pPr>
        <w:ind w:left="0" w:right="0" w:firstLine="480"/>
        <w:jc w:val="both"/>
        <w:spacing w:before="0" w:after="0"/>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r>
      <w:r/>
    </w:p>
    <w:p>
      <w:pPr>
        <w:ind w:left="0" w:right="0" w:firstLine="480"/>
        <w:jc w:val="both"/>
        <w:spacing w:before="0" w:after="0"/>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r>
      <w:r/>
    </w:p>
    <w:p>
      <w:pPr>
        <w:ind w:left="0" w:right="0" w:firstLine="480"/>
        <w:jc w:val="both"/>
        <w:spacing w:before="0" w:after="0"/>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r>
      <w:r/>
    </w:p>
    <w:p>
      <w:pPr>
        <w:ind w:left="0" w:right="0" w:firstLine="480"/>
        <w:jc w:val="both"/>
        <w:spacing w:before="0" w:after="0"/>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r>
      <w:r/>
    </w:p>
    <w:p>
      <w:pPr>
        <w:ind w:left="0" w:right="0" w:firstLine="480"/>
        <w:jc w:val="both"/>
        <w:spacing w:before="0" w:after="0"/>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r>
      <w:r/>
    </w:p>
    <w:p>
      <w:pPr>
        <w:ind w:left="0" w:right="0" w:firstLine="480"/>
        <w:jc w:val="both"/>
        <w:spacing w:before="0" w:after="0"/>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r>
      <w:r/>
    </w:p>
    <w:p>
      <w:pPr>
        <w:ind w:left="0" w:right="0" w:firstLine="480"/>
        <w:jc w:val="both"/>
        <w:spacing w:before="0" w:after="0"/>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r>
      <w:r/>
    </w:p>
    <w:p>
      <w:pPr>
        <w:ind w:left="0" w:right="0" w:firstLine="480"/>
        <w:jc w:val="both"/>
        <w:spacing w:before="0" w:after="0"/>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r>
      <w:r/>
    </w:p>
    <w:p>
      <w:pPr>
        <w:ind w:left="0" w:right="0" w:firstLine="480"/>
        <w:jc w:val="both"/>
        <w:spacing w:before="0" w:after="0"/>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r>
      <w:r/>
    </w:p>
    <w:p>
      <w:pPr>
        <w:ind w:left="0" w:right="0" w:firstLine="480"/>
        <w:jc w:val="both"/>
        <w:spacing w:before="0" w:after="0"/>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r>
      <w:r/>
    </w:p>
    <w:p>
      <w:pPr>
        <w:ind w:left="0" w:right="0" w:firstLine="480"/>
        <w:jc w:val="both"/>
        <w:spacing w:before="0" w:after="0"/>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r>
      <w:r/>
    </w:p>
    <w:p>
      <w:pPr>
        <w:ind w:left="0" w:right="0" w:firstLine="48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8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8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8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tabs>
          <w:tab w:val="left" w:pos="6200" w:leader="none"/>
        </w:tabs>
        <w:pBdr>
          <w:top w:val="none" w:color="000000" w:sz="0" w:space="0"/>
          <w:left w:val="none" w:color="000000" w:sz="0" w:space="0"/>
          <w:bottom w:val="none" w:color="000000" w:sz="0" w:space="0"/>
          <w:right w:val="none" w:color="000000" w:sz="0" w:space="0"/>
        </w:pBdr>
      </w:pPr>
      <w:r>
        <w:rPr>
          <w:rFonts w:ascii="Arial" w:hAnsi="Arial" w:eastAsia="Arial" w:cs="Arial"/>
          <w:b/>
          <w:color w:val="000000"/>
          <w:sz w:val="32"/>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u w:val="none"/>
        </w:rPr>
        <w:t xml:space="preserve">第五章</w:t>
      </w:r>
      <w:r>
        <w:rPr>
          <w:rFonts w:ascii="黑体" w:hAnsi="黑体" w:eastAsia="黑体" w:cs="黑体"/>
          <w:color w:val="000000"/>
          <w:sz w:val="44"/>
        </w:rPr>
        <w:t xml:space="preserve">  响应文件格式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72"/>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72"/>
        </w:rPr>
        <w:t xml:space="preserve">响  应  文  件</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72"/>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72"/>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 </w:t>
      </w:r>
      <w:r/>
    </w:p>
    <w:p>
      <w:pPr>
        <w:ind w:left="0" w:right="0" w:firstLine="1084"/>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项 目 名 称：</w:t>
      </w:r>
      <w:r>
        <w:rPr>
          <w:rFonts w:ascii="宋体" w:hAnsi="宋体" w:eastAsia="宋体" w:cs="宋体"/>
          <w:b/>
          <w:color w:val="000000"/>
          <w:sz w:val="36"/>
          <w:u w:val="single"/>
        </w:rPr>
        <w:t xml:space="preserve">               </w:t>
      </w:r>
      <w:r/>
    </w:p>
    <w:p>
      <w:pPr>
        <w:ind w:left="0" w:right="0" w:firstLine="1084"/>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采 购 编 号：</w:t>
      </w:r>
      <w:r>
        <w:rPr>
          <w:rFonts w:ascii="宋体" w:hAnsi="宋体" w:eastAsia="宋体" w:cs="宋体"/>
          <w:b/>
          <w:color w:val="000000"/>
          <w:sz w:val="36"/>
          <w:u w:val="single"/>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     供应商名称 ：</w:t>
      </w:r>
      <w:r>
        <w:rPr>
          <w:rFonts w:ascii="宋体" w:hAnsi="宋体" w:eastAsia="宋体" w:cs="宋体"/>
          <w:b/>
          <w:color w:val="000000"/>
          <w:sz w:val="36"/>
          <w:u w:val="single"/>
        </w:rPr>
        <w:t xml:space="preserve">（加盖CA电子公章）</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     日      期 ：</w:t>
      </w:r>
      <w:r>
        <w:rPr>
          <w:rFonts w:ascii="宋体" w:hAnsi="宋体" w:eastAsia="宋体" w:cs="宋体"/>
          <w:b/>
          <w:color w:val="000000"/>
          <w:sz w:val="36"/>
          <w:u w:val="single"/>
        </w:rPr>
        <w:t xml:space="preserve">               </w:t>
      </w:r>
      <w:r/>
    </w:p>
    <w:p>
      <w:pPr>
        <w:ind w:left="0" w:right="0" w:firstLine="0"/>
        <w:jc w:val="center"/>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 </w:t>
      </w:r>
      <w:r/>
    </w:p>
    <w:p>
      <w:pPr>
        <w:ind w:left="0" w:right="0" w:firstLine="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spacing w:before="0" w:after="0"/>
        <w:pBdr>
          <w:top w:val="none" w:color="000000" w:sz="0" w:space="0"/>
          <w:left w:val="none" w:color="000000" w:sz="0" w:space="0"/>
          <w:bottom w:val="none" w:color="000000" w:sz="0" w:space="0"/>
          <w:right w:val="none" w:color="000000" w:sz="0" w:space="0"/>
        </w:pBdr>
      </w:pPr>
      <w:r>
        <w:br w:type="page" w:clear="all"/>
      </w:r>
      <w:r/>
    </w:p>
    <w:p>
      <w:pPr>
        <w:ind w:left="0" w:right="0" w:firstLine="0"/>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u w:val="single"/>
        </w:rPr>
        <w:t xml:space="preserve"> </w:t>
      </w:r>
      <w:r/>
    </w:p>
    <w:p>
      <w:pPr>
        <w:ind w:left="0" w:right="0" w:firstLine="1084"/>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 </w:t>
      </w:r>
      <w:r/>
    </w:p>
    <w:p>
      <w:pPr>
        <w:ind w:left="0" w:right="0" w:firstLine="0"/>
        <w:jc w:val="center"/>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响应文件主要格式目录</w:t>
      </w:r>
      <w:r/>
    </w:p>
    <w:p>
      <w:pPr>
        <w:ind w:left="0" w:right="0" w:firstLine="0"/>
        <w:jc w:val="center"/>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 </w:t>
      </w:r>
      <w:r/>
    </w:p>
    <w:p>
      <w:pPr>
        <w:ind w:left="0" w:right="0" w:firstLine="48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i/>
          <w:color w:val="000000"/>
          <w:sz w:val="24"/>
          <w:u w:val="single"/>
        </w:rPr>
        <w:t xml:space="preserve">一、供应商资格声明函</w:t>
      </w:r>
      <w:r/>
    </w:p>
    <w:p>
      <w:pPr>
        <w:ind w:left="0" w:right="0" w:firstLine="48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i/>
          <w:color w:val="000000"/>
          <w:sz w:val="24"/>
          <w:u w:val="single"/>
        </w:rPr>
        <w:t xml:space="preserve">二、特定资格要求的证明文件（如果本项目设置特定资格要求，则需要提供）</w:t>
      </w:r>
      <w:r/>
    </w:p>
    <w:p>
      <w:pPr>
        <w:ind w:left="0" w:right="0" w:firstLine="48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i/>
          <w:color w:val="000000"/>
          <w:sz w:val="24"/>
          <w:u w:val="single"/>
        </w:rPr>
        <w:t xml:space="preserve">三、法人授权书</w:t>
      </w:r>
      <w:r/>
    </w:p>
    <w:p>
      <w:pPr>
        <w:ind w:left="0" w:right="0" w:firstLine="48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i/>
          <w:color w:val="000000"/>
          <w:sz w:val="24"/>
          <w:u w:val="single"/>
        </w:rPr>
        <w:t xml:space="preserve">四、响应函</w:t>
      </w:r>
      <w:r/>
    </w:p>
    <w:p>
      <w:pPr>
        <w:ind w:left="0" w:right="0" w:firstLine="48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五、投标分项报价表</w:t>
      </w:r>
      <w:r/>
    </w:p>
    <w:p>
      <w:pPr>
        <w:ind w:left="0" w:right="0" w:firstLine="48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六、技术要求响应及偏离表</w:t>
      </w:r>
      <w:r/>
    </w:p>
    <w:p>
      <w:pPr>
        <w:ind w:left="0" w:right="0" w:firstLine="48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七、商务要求响应及偏离表</w:t>
      </w:r>
      <w:r/>
    </w:p>
    <w:p>
      <w:pPr>
        <w:ind w:left="0" w:right="0" w:firstLine="48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i/>
          <w:color w:val="000000"/>
          <w:sz w:val="24"/>
          <w:u w:val="single"/>
        </w:rPr>
        <w:t xml:space="preserve"> </w:t>
      </w:r>
      <w:r/>
    </w:p>
    <w:p>
      <w:pPr>
        <w:ind w:left="0" w:right="0" w:firstLine="48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i/>
          <w:color w:val="000000"/>
          <w:sz w:val="24"/>
          <w:u w:val="single"/>
        </w:rPr>
        <w:t xml:space="preserve"> </w:t>
      </w:r>
      <w:r/>
    </w:p>
    <w:p>
      <w:pPr>
        <w:ind w:left="0" w:right="0" w:firstLine="48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8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8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8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8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8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8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8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8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黑体" w:hAnsi="黑体" w:eastAsia="黑体" w:cs="黑体"/>
          <w:i/>
          <w:color w:val="000000"/>
          <w:sz w:val="32"/>
          <w:u w:val="single"/>
        </w:rPr>
        <w:t xml:space="preserve"> </w:t>
      </w:r>
      <w:r/>
    </w:p>
    <w:p>
      <w:pPr>
        <w:ind w:left="0" w:right="0" w:firstLine="0"/>
        <w:jc w:val="both"/>
        <w:spacing w:before="0" w:after="0"/>
        <w:rPr>
          <w:rFonts w:ascii="黑体" w:hAnsi="黑体" w:eastAsia="黑体" w:cs="黑体"/>
          <w:i/>
          <w:color w:val="000000"/>
          <w:sz w:val="32"/>
          <w:u w:val="single"/>
        </w:rPr>
        <w:pBdr>
          <w:top w:val="none" w:color="000000" w:sz="0" w:space="0"/>
          <w:left w:val="none" w:color="000000" w:sz="0" w:space="0"/>
          <w:bottom w:val="none" w:color="000000" w:sz="0" w:space="0"/>
          <w:right w:val="none" w:color="000000" w:sz="0" w:space="0"/>
        </w:pBdr>
      </w:pPr>
      <w:r>
        <w:rPr>
          <w:rFonts w:ascii="黑体" w:hAnsi="黑体" w:eastAsia="黑体" w:cs="黑体"/>
          <w:i/>
          <w:color w:val="000000"/>
          <w:sz w:val="32"/>
          <w:u w:val="single"/>
        </w:rPr>
        <w:t xml:space="preserve"> </w:t>
      </w:r>
      <w:r/>
    </w:p>
    <w:p>
      <w:pPr>
        <w:ind w:left="0" w:right="0" w:firstLine="0"/>
        <w:jc w:val="both"/>
        <w:spacing w:before="0" w:after="0"/>
        <w:rPr>
          <w:rFonts w:ascii="黑体" w:hAnsi="黑体" w:eastAsia="黑体" w:cs="黑体"/>
          <w:i/>
          <w:color w:val="000000"/>
          <w:sz w:val="32"/>
          <w:u w:val="single"/>
        </w:rPr>
        <w:pBdr>
          <w:top w:val="none" w:color="000000" w:sz="0" w:space="0"/>
          <w:left w:val="none" w:color="000000" w:sz="0" w:space="0"/>
          <w:bottom w:val="none" w:color="000000" w:sz="0" w:space="0"/>
          <w:right w:val="none" w:color="000000" w:sz="0" w:space="0"/>
        </w:pBdr>
      </w:pPr>
      <w:r>
        <w:rPr>
          <w:rFonts w:ascii="黑体" w:hAnsi="黑体" w:eastAsia="黑体" w:cs="黑体"/>
          <w:i/>
          <w:color w:val="000000"/>
          <w:sz w:val="32"/>
          <w:u w:val="single"/>
        </w:rPr>
      </w:r>
      <w:r/>
    </w:p>
    <w:p>
      <w:pPr>
        <w:ind w:left="0" w:right="0" w:firstLine="0"/>
        <w:jc w:val="both"/>
        <w:spacing w:before="0" w:after="0"/>
        <w:rPr>
          <w:rFonts w:ascii="黑体" w:hAnsi="黑体" w:eastAsia="黑体" w:cs="黑体"/>
          <w:i/>
          <w:color w:val="000000"/>
          <w:sz w:val="32"/>
          <w:u w:val="single"/>
        </w:rPr>
        <w:pBdr>
          <w:top w:val="none" w:color="000000" w:sz="0" w:space="0"/>
          <w:left w:val="none" w:color="000000" w:sz="0" w:space="0"/>
          <w:bottom w:val="none" w:color="000000" w:sz="0" w:space="0"/>
          <w:right w:val="none" w:color="000000" w:sz="0" w:space="0"/>
        </w:pBdr>
      </w:pPr>
      <w:r>
        <w:rPr>
          <w:rFonts w:ascii="黑体" w:hAnsi="黑体" w:eastAsia="黑体" w:cs="黑体"/>
          <w:i/>
          <w:color w:val="000000"/>
          <w:sz w:val="32"/>
          <w:u w:val="single"/>
        </w:rPr>
      </w:r>
      <w:r/>
    </w:p>
    <w:p>
      <w:pPr>
        <w:ind w:left="0" w:right="0" w:firstLine="0"/>
        <w:jc w:val="both"/>
        <w:spacing w:before="0" w:after="0"/>
        <w:rPr>
          <w:rFonts w:ascii="黑体" w:hAnsi="黑体" w:eastAsia="黑体" w:cs="黑体"/>
          <w:i/>
          <w:color w:val="000000"/>
          <w:sz w:val="32"/>
          <w:u w:val="single"/>
        </w:rPr>
        <w:pBdr>
          <w:top w:val="none" w:color="000000" w:sz="0" w:space="0"/>
          <w:left w:val="none" w:color="000000" w:sz="0" w:space="0"/>
          <w:bottom w:val="none" w:color="000000" w:sz="0" w:space="0"/>
          <w:right w:val="none" w:color="000000" w:sz="0" w:space="0"/>
        </w:pBdr>
      </w:pPr>
      <w:r>
        <w:rPr>
          <w:rFonts w:ascii="黑体" w:hAnsi="黑体" w:eastAsia="黑体" w:cs="黑体"/>
          <w:i/>
          <w:color w:val="000000"/>
          <w:sz w:val="32"/>
          <w:u w:val="single"/>
        </w:rPr>
      </w:r>
      <w:r/>
    </w:p>
    <w:p>
      <w:pPr>
        <w:ind w:left="0" w:right="0" w:firstLine="0"/>
        <w:jc w:val="both"/>
        <w:spacing w:before="0" w:after="0"/>
        <w:rPr>
          <w:rFonts w:ascii="黑体" w:hAnsi="黑体" w:eastAsia="黑体" w:cs="黑体"/>
          <w:i/>
          <w:color w:val="000000"/>
          <w:sz w:val="32"/>
          <w:u w:val="single"/>
        </w:rPr>
        <w:pBdr>
          <w:top w:val="none" w:color="000000" w:sz="0" w:space="0"/>
          <w:left w:val="none" w:color="000000" w:sz="0" w:space="0"/>
          <w:bottom w:val="none" w:color="000000" w:sz="0" w:space="0"/>
          <w:right w:val="none" w:color="000000" w:sz="0" w:space="0"/>
        </w:pBdr>
      </w:pPr>
      <w:r>
        <w:rPr>
          <w:rFonts w:ascii="黑体" w:hAnsi="黑体" w:eastAsia="黑体" w:cs="黑体"/>
          <w:i/>
          <w:color w:val="000000"/>
          <w:sz w:val="32"/>
          <w:u w:val="single"/>
        </w:rPr>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黑体" w:hAnsi="黑体" w:eastAsia="黑体" w:cs="黑体"/>
          <w:i/>
          <w:color w:val="000000"/>
          <w:sz w:val="32"/>
          <w:u w:val="single"/>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黑体" w:hAnsi="黑体" w:eastAsia="黑体" w:cs="黑体"/>
          <w:i/>
          <w:color w:val="000000"/>
          <w:sz w:val="32"/>
          <w:u w:val="single"/>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黑体" w:hAnsi="黑体" w:eastAsia="黑体" w:cs="黑体"/>
          <w:i/>
          <w:color w:val="000000"/>
          <w:sz w:val="32"/>
          <w:u w:val="single"/>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黑体" w:hAnsi="黑体" w:eastAsia="黑体" w:cs="黑体"/>
          <w:i/>
          <w:color w:val="000000"/>
          <w:sz w:val="32"/>
          <w:u w:val="single"/>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黑体" w:hAnsi="黑体" w:eastAsia="黑体" w:cs="黑体"/>
          <w:i/>
          <w:color w:val="000000"/>
          <w:sz w:val="32"/>
          <w:u w:val="single"/>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黑体" w:hAnsi="黑体" w:eastAsia="黑体" w:cs="黑体"/>
          <w:i/>
          <w:color w:val="000000"/>
          <w:sz w:val="32"/>
          <w:u w:val="single"/>
        </w:rPr>
        <w:t xml:space="preserve">一、供应商资格声明函</w:t>
      </w:r>
      <w:r/>
    </w:p>
    <w:p>
      <w:pPr>
        <w:ind w:left="0" w:right="0" w:firstLine="0"/>
        <w:jc w:val="center"/>
        <w:spacing w:before="156"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rPr>
        <w:t xml:space="preserve"> </w:t>
      </w:r>
      <w:r/>
    </w:p>
    <w:p>
      <w:pPr>
        <w:ind w:left="0" w:right="0" w:firstLine="0"/>
        <w:jc w:val="center"/>
        <w:spacing w:before="156"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rPr>
        <w:t xml:space="preserve">供应商资格声明函</w:t>
      </w:r>
      <w:r/>
    </w:p>
    <w:p>
      <w:pPr>
        <w:ind w:left="0" w:right="0" w:firstLine="480"/>
        <w:jc w:val="both"/>
        <w:spacing w:before="0" w:after="0" w:line="460" w:lineRule="atLeast"/>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0"/>
        </w:rPr>
        <w:t xml:space="preserve"> </w:t>
      </w:r>
      <w:r/>
    </w:p>
    <w:p>
      <w:pPr>
        <w:ind w:left="0" w:right="0" w:firstLine="48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0"/>
        </w:rPr>
        <w:t xml:space="preserve">致：常州市政府采购中心</w:t>
      </w:r>
      <w:r/>
    </w:p>
    <w:p>
      <w:pPr>
        <w:ind w:left="0" w:right="0" w:firstLine="80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0"/>
          <w:u w:val="single"/>
        </w:rPr>
        <w:t xml:space="preserve">（采购人名称）</w:t>
      </w:r>
      <w:r/>
    </w:p>
    <w:p>
      <w:pPr>
        <w:ind w:left="0" w:right="0" w:firstLine="480"/>
        <w:jc w:val="both"/>
        <w:spacing w:before="0" w:after="0" w:line="460" w:lineRule="atLeast"/>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0"/>
        </w:rPr>
        <w:t xml:space="preserve"> </w:t>
      </w:r>
      <w:r/>
    </w:p>
    <w:p>
      <w:pPr>
        <w:ind w:left="0" w:right="0" w:firstLine="48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0"/>
        </w:rPr>
        <w:t xml:space="preserve">按照《中华人民共和国政府采购法》第二十二条和招标文件的规定，我单位郑重声明如下：</w:t>
      </w:r>
      <w:r/>
    </w:p>
    <w:p>
      <w:pPr>
        <w:ind w:left="0" w:right="0" w:firstLine="48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0"/>
        </w:rPr>
        <w:t xml:space="preserve">一、我单位是按照中华人民共和国法律规定登记注册的，注册地点为</w:t>
      </w:r>
      <w:r>
        <w:rPr>
          <w:rFonts w:ascii="Calibri" w:hAnsi="Calibri" w:eastAsia="Calibri" w:cs="Calibri"/>
          <w:color w:val="000000"/>
          <w:sz w:val="20"/>
          <w:u w:val="single"/>
        </w:rPr>
        <w:t xml:space="preserve">         </w:t>
      </w:r>
      <w:r>
        <w:rPr>
          <w:rFonts w:ascii="宋体" w:hAnsi="宋体" w:eastAsia="宋体" w:cs="宋体"/>
          <w:color w:val="000000"/>
          <w:sz w:val="20"/>
        </w:rPr>
        <w:t xml:space="preserve">，全称为</w:t>
      </w:r>
      <w:r>
        <w:rPr>
          <w:rFonts w:ascii="Calibri" w:hAnsi="Calibri" w:eastAsia="Calibri" w:cs="Calibri"/>
          <w:color w:val="000000"/>
          <w:sz w:val="20"/>
          <w:u w:val="single"/>
        </w:rPr>
        <w:t xml:space="preserve">        </w:t>
      </w:r>
      <w:r>
        <w:rPr>
          <w:rFonts w:ascii="宋体" w:hAnsi="宋体" w:eastAsia="宋体" w:cs="宋体"/>
          <w:color w:val="000000"/>
          <w:sz w:val="20"/>
        </w:rPr>
        <w:t xml:space="preserve">，统一社会信用代码为</w:t>
      </w:r>
      <w:r>
        <w:rPr>
          <w:rFonts w:ascii="Calibri" w:hAnsi="Calibri" w:eastAsia="Calibri" w:cs="Calibri"/>
          <w:color w:val="000000"/>
          <w:sz w:val="20"/>
          <w:u w:val="single"/>
        </w:rPr>
        <w:t xml:space="preserve">           </w:t>
      </w:r>
      <w:r>
        <w:rPr>
          <w:rFonts w:ascii="Calibri" w:hAnsi="Calibri" w:eastAsia="Calibri" w:cs="Calibri"/>
          <w:color w:val="000000"/>
          <w:sz w:val="20"/>
        </w:rPr>
        <w:t xml:space="preserve"> </w:t>
      </w:r>
      <w:r>
        <w:rPr>
          <w:rFonts w:ascii="宋体" w:hAnsi="宋体" w:eastAsia="宋体" w:cs="宋体"/>
          <w:color w:val="000000"/>
          <w:sz w:val="20"/>
        </w:rPr>
        <w:t xml:space="preserve">，法定代表人（单位负责人）为</w:t>
      </w:r>
      <w:r>
        <w:rPr>
          <w:rFonts w:ascii="Calibri" w:hAnsi="Calibri" w:eastAsia="Calibri" w:cs="Calibri"/>
          <w:color w:val="000000"/>
          <w:sz w:val="20"/>
          <w:u w:val="single"/>
        </w:rPr>
        <w:t xml:space="preserve">         </w:t>
      </w:r>
      <w:r>
        <w:rPr>
          <w:rFonts w:ascii="宋体" w:hAnsi="宋体" w:eastAsia="宋体" w:cs="宋体"/>
          <w:color w:val="000000"/>
          <w:sz w:val="20"/>
        </w:rPr>
        <w:t xml:space="preserve">，具有独立承担民事责任的能力</w:t>
      </w:r>
      <w:r>
        <w:rPr>
          <w:rFonts w:ascii="宋体" w:hAnsi="宋体" w:eastAsia="宋体" w:cs="宋体"/>
          <w:b/>
          <w:color w:val="000000"/>
          <w:sz w:val="20"/>
        </w:rPr>
        <w:t xml:space="preserve">（如属于分公司经总公司授权参与项目，由总公司承担民事责任的，需提供总公司项目授权书）</w:t>
      </w:r>
      <w:r>
        <w:rPr>
          <w:rFonts w:ascii="宋体" w:hAnsi="宋体" w:eastAsia="宋体" w:cs="宋体"/>
          <w:color w:val="000000"/>
          <w:sz w:val="20"/>
        </w:rPr>
        <w:t xml:space="preserve">。</w:t>
      </w:r>
      <w:r/>
    </w:p>
    <w:p>
      <w:pPr>
        <w:ind w:left="0" w:right="0" w:firstLine="48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0"/>
        </w:rPr>
        <w:t xml:space="preserve">二、我单位具有良好的商业信誉（指供应商经营状况良好，无本资格声明第十条情形）和健全的财务会计制度。</w:t>
      </w:r>
      <w:r/>
    </w:p>
    <w:p>
      <w:pPr>
        <w:ind w:left="0" w:right="0" w:firstLine="48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0"/>
        </w:rPr>
        <w:t xml:space="preserve">三、我单位依法进行纳税和社会保险申报并实际履行了义务。</w:t>
      </w:r>
      <w:r/>
    </w:p>
    <w:p>
      <w:pPr>
        <w:ind w:left="0" w:right="0" w:firstLine="48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0"/>
        </w:rPr>
        <w:t xml:space="preserve">四、我单位具有履行本项目采购合同所必需的设备和专业技术能力，并具有履行合同的良好记录。为履行本项采购合同我单位具备如下主要设备和主要专业技术能力</w:t>
      </w:r>
      <w:r>
        <w:rPr>
          <w:rFonts w:ascii="Calibri" w:hAnsi="Calibri" w:eastAsia="Calibri" w:cs="Calibri"/>
          <w:color w:val="000000"/>
          <w:sz w:val="20"/>
        </w:rPr>
        <w:t xml:space="preserve">:</w:t>
      </w:r>
      <w:r/>
    </w:p>
    <w:p>
      <w:pPr>
        <w:ind w:left="0" w:right="0" w:firstLine="48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0"/>
        </w:rPr>
        <w:t xml:space="preserve">主要设备有：</w:t>
      </w:r>
      <w:r>
        <w:rPr>
          <w:rFonts w:ascii="Calibri" w:hAnsi="Calibri" w:eastAsia="Calibri" w:cs="Calibri"/>
          <w:color w:val="000000"/>
          <w:sz w:val="20"/>
          <w:u w:val="single"/>
        </w:rPr>
        <w:t xml:space="preserve">            </w:t>
      </w:r>
      <w:r/>
    </w:p>
    <w:p>
      <w:pPr>
        <w:ind w:left="0" w:right="0" w:firstLine="48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0"/>
        </w:rPr>
        <w:t xml:space="preserve">主要专业技术能力有</w:t>
      </w:r>
      <w:r>
        <w:rPr>
          <w:rFonts w:ascii="Calibri" w:hAnsi="Calibri" w:eastAsia="Calibri" w:cs="Calibri"/>
          <w:color w:val="000000"/>
          <w:sz w:val="20"/>
          <w:u w:val="single"/>
        </w:rPr>
        <w:t xml:space="preserve">                 </w:t>
      </w:r>
      <w:r/>
    </w:p>
    <w:p>
      <w:pPr>
        <w:ind w:left="0" w:right="0" w:firstLine="48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0"/>
        </w:rPr>
        <w:t xml:space="preserve">五、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w:t>
      </w:r>
      <w:r>
        <w:rPr>
          <w:rFonts w:ascii="Calibri" w:hAnsi="Calibri" w:eastAsia="Calibri" w:cs="Calibri"/>
          <w:color w:val="000000"/>
          <w:sz w:val="20"/>
        </w:rPr>
        <w:t xml:space="preserve">3</w:t>
      </w:r>
      <w:r>
        <w:rPr>
          <w:rFonts w:ascii="宋体" w:hAnsi="宋体" w:eastAsia="宋体" w:cs="宋体"/>
          <w:color w:val="000000"/>
          <w:sz w:val="20"/>
        </w:rPr>
        <w:t xml:space="preserve">年内因违法经营被禁止在一定期限内参加政府采购活动，期限届满的，可以参加政府采购活动。）</w:t>
      </w:r>
      <w:r/>
    </w:p>
    <w:p>
      <w:pPr>
        <w:ind w:left="0" w:right="0" w:firstLine="48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0"/>
        </w:rPr>
        <w:t xml:space="preserve">六、我单位具备法律、行政法规规定的其他条件。</w:t>
      </w:r>
      <w:r/>
    </w:p>
    <w:p>
      <w:pPr>
        <w:ind w:left="0" w:right="0" w:firstLine="48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0"/>
        </w:rPr>
        <w:t xml:space="preserve">七、与我单位存在“单位负责人为同一人或者存在直接控股、管理关系”的其他单位信息如下（如无此情形的，填写“无”）：</w:t>
      </w:r>
      <w:r/>
    </w:p>
    <w:p>
      <w:pPr>
        <w:ind w:left="0" w:right="0" w:firstLine="480"/>
        <w:jc w:val="both"/>
        <w:spacing w:before="0" w:after="0" w:line="460" w:lineRule="atLeast"/>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0"/>
        </w:rPr>
        <w:t xml:space="preserve">1</w:t>
      </w:r>
      <w:r>
        <w:rPr>
          <w:rFonts w:ascii="宋体" w:hAnsi="宋体" w:eastAsia="宋体" w:cs="宋体"/>
          <w:color w:val="000000"/>
          <w:sz w:val="20"/>
        </w:rPr>
        <w:t xml:space="preserve">、与我单位的法定代表人（单位负责人）为同一人的其他单位如下：</w:t>
      </w:r>
      <w:r>
        <w:rPr>
          <w:rFonts w:ascii="Calibri" w:hAnsi="Calibri" w:eastAsia="Calibri" w:cs="Calibri"/>
          <w:color w:val="000000"/>
          <w:sz w:val="20"/>
          <w:u w:val="single"/>
        </w:rPr>
        <w:t xml:space="preserve">     </w:t>
      </w:r>
      <w:r>
        <w:rPr>
          <w:rFonts w:ascii="Calibri" w:hAnsi="Calibri" w:eastAsia="Calibri" w:cs="Calibri"/>
          <w:color w:val="000000"/>
          <w:sz w:val="20"/>
        </w:rPr>
        <w:t xml:space="preserve">          </w:t>
      </w:r>
      <w:r/>
    </w:p>
    <w:p>
      <w:pPr>
        <w:ind w:left="0" w:right="0" w:firstLine="480"/>
        <w:jc w:val="both"/>
        <w:spacing w:before="0" w:after="0" w:line="460" w:lineRule="atLeast"/>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0"/>
        </w:rPr>
        <w:t xml:space="preserve">2</w:t>
      </w:r>
      <w:r>
        <w:rPr>
          <w:rFonts w:ascii="宋体" w:hAnsi="宋体" w:eastAsia="宋体" w:cs="宋体"/>
          <w:color w:val="000000"/>
          <w:sz w:val="20"/>
        </w:rPr>
        <w:t xml:space="preserve">、我单位直接控股的其他单位如下：</w:t>
      </w:r>
      <w:r>
        <w:rPr>
          <w:rFonts w:ascii="Calibri" w:hAnsi="Calibri" w:eastAsia="Calibri" w:cs="Calibri"/>
          <w:color w:val="000000"/>
          <w:sz w:val="20"/>
          <w:u w:val="single"/>
        </w:rPr>
        <w:t xml:space="preserve">                    </w:t>
      </w:r>
      <w:r>
        <w:rPr>
          <w:rFonts w:ascii="Calibri" w:hAnsi="Calibri" w:eastAsia="Calibri" w:cs="Calibri"/>
          <w:color w:val="000000"/>
          <w:sz w:val="20"/>
        </w:rPr>
        <w:t xml:space="preserve"> </w:t>
      </w:r>
      <w:r/>
    </w:p>
    <w:p>
      <w:pPr>
        <w:ind w:left="0" w:right="0" w:firstLine="480"/>
        <w:jc w:val="both"/>
        <w:spacing w:before="0" w:after="0" w:line="460" w:lineRule="atLeast"/>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0"/>
        </w:rPr>
        <w:t xml:space="preserve">3</w:t>
      </w:r>
      <w:r>
        <w:rPr>
          <w:rFonts w:ascii="宋体" w:hAnsi="宋体" w:eastAsia="宋体" w:cs="宋体"/>
          <w:color w:val="000000"/>
          <w:sz w:val="20"/>
        </w:rPr>
        <w:t xml:space="preserve">、与我单位存在管理关系的其他单位如下：</w:t>
      </w:r>
      <w:r>
        <w:rPr>
          <w:rFonts w:ascii="Calibri" w:hAnsi="Calibri" w:eastAsia="Calibri" w:cs="Calibri"/>
          <w:color w:val="000000"/>
          <w:sz w:val="20"/>
          <w:u w:val="single"/>
        </w:rPr>
        <w:t xml:space="preserve">              </w:t>
      </w:r>
      <w:r>
        <w:rPr>
          <w:rFonts w:ascii="Calibri" w:hAnsi="Calibri" w:eastAsia="Calibri" w:cs="Calibri"/>
          <w:color w:val="000000"/>
          <w:sz w:val="20"/>
        </w:rPr>
        <w:t xml:space="preserve"> </w:t>
      </w:r>
      <w:r/>
    </w:p>
    <w:p>
      <w:pPr>
        <w:ind w:left="0" w:right="0" w:firstLine="48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0"/>
        </w:rPr>
        <w:t xml:space="preserve">八、我单位不属于为本项目提供整体设计、规范编制或者项目管理、监理、检测等服务的供应商。</w:t>
      </w:r>
      <w:r/>
    </w:p>
    <w:p>
      <w:pPr>
        <w:ind w:left="0" w:right="0" w:firstLine="48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0"/>
        </w:rPr>
        <w:t xml:space="preserve">九、我单位无以下不良信用记录情形：</w:t>
      </w:r>
      <w:r/>
    </w:p>
    <w:p>
      <w:pPr>
        <w:ind w:left="0" w:right="0" w:firstLine="480"/>
        <w:jc w:val="both"/>
        <w:spacing w:before="0" w:after="0" w:line="460" w:lineRule="atLeast"/>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0"/>
        </w:rPr>
        <w:t xml:space="preserve">1</w:t>
      </w:r>
      <w:r>
        <w:rPr>
          <w:rFonts w:ascii="宋体" w:hAnsi="宋体" w:eastAsia="宋体" w:cs="宋体"/>
          <w:color w:val="000000"/>
          <w:sz w:val="20"/>
        </w:rPr>
        <w:t xml:space="preserve">、在“信用中国”网站被列入失信被执行人和重大税收违法案件当事人名单；</w:t>
      </w:r>
      <w:r/>
    </w:p>
    <w:p>
      <w:pPr>
        <w:ind w:left="0" w:right="0" w:firstLine="480"/>
        <w:jc w:val="both"/>
        <w:spacing w:before="0" w:after="0" w:line="460" w:lineRule="atLeast"/>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0"/>
        </w:rPr>
        <w:t xml:space="preserve">2</w:t>
      </w:r>
      <w:r>
        <w:rPr>
          <w:rFonts w:ascii="宋体" w:hAnsi="宋体" w:eastAsia="宋体" w:cs="宋体"/>
          <w:color w:val="000000"/>
          <w:sz w:val="20"/>
        </w:rPr>
        <w:t xml:space="preserve">、在“中国政府采购网”网站被列入政府采购严重违法失信行为记录名单；</w:t>
      </w:r>
      <w:r/>
    </w:p>
    <w:p>
      <w:pPr>
        <w:ind w:left="0" w:right="0" w:firstLine="480"/>
        <w:jc w:val="both"/>
        <w:spacing w:before="0" w:after="0" w:line="460" w:lineRule="atLeast"/>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0"/>
        </w:rPr>
        <w:t xml:space="preserve">3</w:t>
      </w:r>
      <w:r>
        <w:rPr>
          <w:rFonts w:ascii="宋体" w:hAnsi="宋体" w:eastAsia="宋体" w:cs="宋体"/>
          <w:color w:val="000000"/>
          <w:sz w:val="20"/>
        </w:rPr>
        <w:t xml:space="preserve">、不符合《政府采购法》第二十二条规定的条件。</w:t>
      </w:r>
      <w:r/>
    </w:p>
    <w:p>
      <w:pPr>
        <w:ind w:left="0" w:right="0" w:firstLine="480"/>
        <w:jc w:val="both"/>
        <w:spacing w:before="0" w:after="0" w:line="460" w:lineRule="atLeast"/>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0"/>
        </w:rPr>
        <w:t xml:space="preserve"> </w:t>
      </w:r>
      <w:r/>
    </w:p>
    <w:p>
      <w:pPr>
        <w:ind w:left="0" w:right="0" w:firstLine="48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0"/>
        </w:rPr>
        <w:t xml:space="preserve">我单位保证上述声明的事项都是真实的，如有虚假，我单位愿意承担相应的法律责任，并承担因此所造成的一切损失。</w:t>
      </w:r>
      <w:r/>
    </w:p>
    <w:p>
      <w:pPr>
        <w:ind w:left="0" w:right="0" w:firstLine="480"/>
        <w:jc w:val="both"/>
        <w:spacing w:before="0" w:after="0" w:line="460" w:lineRule="atLeast"/>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0"/>
        </w:rPr>
        <w:t xml:space="preserve"> </w:t>
      </w:r>
      <w:r/>
    </w:p>
    <w:p>
      <w:pPr>
        <w:ind w:left="0" w:right="0" w:firstLine="480"/>
        <w:jc w:val="both"/>
        <w:spacing w:before="0" w:after="0" w:line="460" w:lineRule="atLeast"/>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0"/>
        </w:rPr>
        <w:t xml:space="preserve"> </w:t>
      </w:r>
      <w:r/>
    </w:p>
    <w:p>
      <w:pPr>
        <w:ind w:left="0" w:right="0" w:firstLine="480"/>
        <w:jc w:val="both"/>
        <w:spacing w:before="0" w:after="0" w:line="460" w:lineRule="atLeast"/>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0"/>
        </w:rPr>
        <w:t xml:space="preserve">                                            </w:t>
      </w:r>
      <w:r>
        <w:rPr>
          <w:rFonts w:ascii="宋体" w:hAnsi="宋体" w:eastAsia="宋体" w:cs="宋体"/>
          <w:color w:val="000000"/>
          <w:sz w:val="20"/>
        </w:rPr>
        <w:t xml:space="preserve">供应商：（加盖公章）</w:t>
      </w:r>
      <w:r/>
    </w:p>
    <w:p>
      <w:pPr>
        <w:ind w:left="0" w:right="0" w:firstLine="480"/>
        <w:jc w:val="both"/>
        <w:spacing w:before="0" w:after="0" w:line="460" w:lineRule="atLeast"/>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0"/>
        </w:rPr>
        <w:t xml:space="preserve">                                           </w:t>
      </w:r>
      <w:r>
        <w:rPr>
          <w:rFonts w:ascii="宋体" w:hAnsi="宋体" w:eastAsia="宋体" w:cs="宋体"/>
          <w:color w:val="000000"/>
          <w:sz w:val="20"/>
        </w:rPr>
        <w:t xml:space="preserve">法定代表人（或单位负责人）签字或盖章：</w:t>
      </w:r>
      <w:r/>
    </w:p>
    <w:p>
      <w:pPr>
        <w:ind w:left="0" w:right="0" w:firstLine="410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0"/>
        </w:rPr>
        <w:t xml:space="preserve">日期：年</w:t>
      </w:r>
      <w:r>
        <w:rPr>
          <w:rFonts w:ascii="Calibri" w:hAnsi="Calibri" w:eastAsia="Calibri" w:cs="Calibri"/>
          <w:color w:val="000000"/>
          <w:sz w:val="20"/>
        </w:rPr>
        <w:t xml:space="preserve">   </w:t>
      </w:r>
      <w:r>
        <w:rPr>
          <w:rFonts w:ascii="宋体" w:hAnsi="宋体" w:eastAsia="宋体" w:cs="宋体"/>
          <w:color w:val="000000"/>
          <w:sz w:val="20"/>
        </w:rPr>
        <w:t xml:space="preserve">月日</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rPr>
        <w:t xml:space="preserve"> </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rPr>
        <w:t xml:space="preserve"> </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rPr>
        <w:t xml:space="preserve"> </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说明：供应商承诺不实的，依据《政府采购法》第七十七条“提供虚假材料谋取中标、成交的”有关规定予以处理。</w:t>
      </w:r>
      <w:r/>
    </w:p>
    <w:p>
      <w:pPr>
        <w:ind w:left="0" w:right="0" w:firstLine="0"/>
        <w:spacing w:before="0" w:after="0" w:line="85" w:lineRule="atLeast"/>
        <w:pBdr>
          <w:top w:val="none" w:color="000000" w:sz="0" w:space="0"/>
          <w:left w:val="none" w:color="000000" w:sz="0" w:space="0"/>
          <w:bottom w:val="none" w:color="000000" w:sz="0" w:space="0"/>
          <w:right w:val="none" w:color="000000" w:sz="0" w:space="0"/>
        </w:pBdr>
      </w:pPr>
      <w:r>
        <w:br w:type="page" w:clear="all"/>
      </w:r>
      <w:r/>
    </w:p>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黑体" w:hAnsi="黑体" w:eastAsia="黑体" w:cs="黑体"/>
          <w:i/>
          <w:color w:val="000000"/>
          <w:sz w:val="32"/>
          <w:u w:val="single"/>
        </w:rPr>
        <w:t xml:space="preserve">二、特定资格要求的证明文件</w:t>
      </w:r>
      <w:r/>
    </w:p>
    <w:p>
      <w:pPr>
        <w:ind w:left="0" w:right="0" w:firstLine="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如果本项目申请人的特定资格要求中要求提供的，必须提供。</w:t>
      </w:r>
      <w:r/>
    </w:p>
    <w:p>
      <w:pPr>
        <w:ind w:left="0" w:right="0" w:firstLine="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黑体" w:hAnsi="黑体" w:eastAsia="黑体" w:cs="黑体"/>
          <w:i/>
          <w:color w:val="000000"/>
          <w:sz w:val="32"/>
          <w:u w:val="single"/>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黑体" w:hAnsi="黑体" w:eastAsia="黑体" w:cs="黑体"/>
          <w:i/>
          <w:color w:val="000000"/>
          <w:sz w:val="32"/>
          <w:u w:val="single"/>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黑体" w:hAnsi="黑体" w:eastAsia="黑体" w:cs="黑体"/>
          <w:i/>
          <w:color w:val="000000"/>
          <w:sz w:val="32"/>
          <w:u w:val="single"/>
        </w:rPr>
        <w:t xml:space="preserve">三、法人授权书</w:t>
      </w:r>
      <w:r/>
    </w:p>
    <w:p>
      <w:pPr>
        <w:ind w:left="480" w:right="0" w:firstLine="48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本授权书声明：</w:t>
      </w:r>
      <w:r>
        <w:rPr>
          <w:rFonts w:ascii="Times New Roman" w:hAnsi="Times New Roman" w:eastAsia="Times New Roman" w:cs="Times New Roman"/>
          <w:color w:val="000000"/>
          <w:sz w:val="24"/>
        </w:rPr>
        <w:t xml:space="preserve">____________</w:t>
      </w:r>
      <w:r>
        <w:rPr>
          <w:rFonts w:ascii="宋体" w:hAnsi="宋体" w:eastAsia="宋体" w:cs="宋体"/>
          <w:color w:val="000000"/>
          <w:sz w:val="24"/>
        </w:rPr>
        <w:t xml:space="preserve">（供应商名称）授权</w:t>
      </w:r>
      <w:r>
        <w:rPr>
          <w:rFonts w:ascii="Times New Roman" w:hAnsi="Times New Roman" w:eastAsia="Times New Roman" w:cs="Times New Roman"/>
          <w:color w:val="000000"/>
          <w:sz w:val="24"/>
        </w:rPr>
        <w:t xml:space="preserve">________________</w:t>
      </w:r>
      <w:r>
        <w:rPr>
          <w:rFonts w:ascii="宋体" w:hAnsi="宋体" w:eastAsia="宋体" w:cs="宋体"/>
          <w:color w:val="000000"/>
          <w:sz w:val="24"/>
        </w:rPr>
        <w:t xml:space="preserve">（被授权人的姓名）为我方就</w:t>
      </w:r>
      <w:r>
        <w:rPr>
          <w:rFonts w:ascii="Times New Roman" w:hAnsi="Times New Roman" w:eastAsia="Times New Roman" w:cs="Times New Roman"/>
          <w:color w:val="000000"/>
          <w:sz w:val="24"/>
        </w:rPr>
        <w:t xml:space="preserve">JSZC-</w:t>
      </w:r>
      <w:r>
        <w:rPr>
          <w:rFonts w:ascii="Times New Roman" w:hAnsi="Times New Roman" w:eastAsia="Times New Roman" w:cs="Times New Roman"/>
          <w:color w:val="000000"/>
          <w:sz w:val="24"/>
          <w:u w:val="single"/>
        </w:rPr>
        <w:t xml:space="preserve">        </w:t>
      </w:r>
      <w:r>
        <w:rPr>
          <w:rFonts w:ascii="宋体" w:hAnsi="宋体" w:eastAsia="宋体" w:cs="宋体"/>
          <w:color w:val="000000"/>
          <w:sz w:val="24"/>
        </w:rPr>
        <w:t xml:space="preserve">号项目采购活动的合法代理人，以本单位名义全权处理一切与该项目采购有关的事务。</w:t>
      </w:r>
      <w:r/>
    </w:p>
    <w:p>
      <w:pPr>
        <w:ind w:left="480" w:right="0" w:firstLine="48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本授权书于</w:t>
      </w:r>
      <w:r>
        <w:rPr>
          <w:rFonts w:ascii="Times New Roman" w:hAnsi="Times New Roman" w:eastAsia="Times New Roman" w:cs="Times New Roman"/>
          <w:color w:val="000000"/>
          <w:sz w:val="24"/>
        </w:rPr>
        <w:t xml:space="preserve">______</w:t>
      </w:r>
      <w:r>
        <w:rPr>
          <w:rFonts w:ascii="宋体" w:hAnsi="宋体" w:eastAsia="宋体" w:cs="宋体"/>
          <w:color w:val="000000"/>
          <w:sz w:val="24"/>
        </w:rPr>
        <w:t xml:space="preserve">年</w:t>
      </w:r>
      <w:r>
        <w:rPr>
          <w:rFonts w:ascii="Times New Roman" w:hAnsi="Times New Roman" w:eastAsia="Times New Roman" w:cs="Times New Roman"/>
          <w:color w:val="000000"/>
          <w:sz w:val="24"/>
        </w:rPr>
        <w:t xml:space="preserve">____</w:t>
      </w:r>
      <w:r>
        <w:rPr>
          <w:rFonts w:ascii="宋体" w:hAnsi="宋体" w:eastAsia="宋体" w:cs="宋体"/>
          <w:color w:val="000000"/>
          <w:sz w:val="24"/>
        </w:rPr>
        <w:t xml:space="preserve">月</w:t>
      </w:r>
      <w:r>
        <w:rPr>
          <w:rFonts w:ascii="Times New Roman" w:hAnsi="Times New Roman" w:eastAsia="Times New Roman" w:cs="Times New Roman"/>
          <w:color w:val="000000"/>
          <w:sz w:val="24"/>
        </w:rPr>
        <w:t xml:space="preserve">____</w:t>
      </w:r>
      <w:r>
        <w:rPr>
          <w:rFonts w:ascii="宋体" w:hAnsi="宋体" w:eastAsia="宋体" w:cs="宋体"/>
          <w:color w:val="000000"/>
          <w:sz w:val="24"/>
        </w:rPr>
        <w:t xml:space="preserve">日起生效，特此声明。</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rPr>
          <w:rFonts w:ascii="宋体" w:hAnsi="宋体" w:eastAsia="宋体" w:cs="宋体"/>
          <w:color w:val="000000"/>
          <w:sz w:val="24"/>
        </w:rPr>
        <w:t xml:space="preserve">被授权人身份证号码：</w:t>
      </w:r>
      <w:r>
        <w:rPr>
          <w:rFonts w:ascii="Times New Roman" w:hAnsi="Times New Roman" w:eastAsia="Times New Roman" w:cs="Times New Roman"/>
          <w:color w:val="000000"/>
          <w:sz w:val="24"/>
          <w:u w:val="single"/>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rPr>
          <w:rFonts w:ascii="宋体" w:hAnsi="宋体" w:eastAsia="宋体" w:cs="宋体"/>
          <w:color w:val="000000"/>
          <w:sz w:val="24"/>
        </w:rPr>
        <w:t xml:space="preserve">被授权人联系电话：（手机）</w:t>
      </w:r>
      <w:r>
        <w:rPr>
          <w:rFonts w:ascii="Times New Roman" w:hAnsi="Times New Roman" w:eastAsia="Times New Roman" w:cs="Times New Roman"/>
          <w:color w:val="000000"/>
          <w:sz w:val="24"/>
          <w:u w:val="single"/>
        </w:rPr>
        <w:t xml:space="preserve">                          </w:t>
      </w:r>
      <w:r/>
    </w:p>
    <w:p>
      <w:pPr>
        <w:ind w:left="0" w:right="0" w:firstLine="120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授权单位名称：</w:t>
      </w:r>
      <w:r>
        <w:rPr>
          <w:rFonts w:ascii="宋体" w:hAnsi="宋体" w:eastAsia="宋体" w:cs="宋体"/>
          <w:color w:val="000000"/>
          <w:sz w:val="24"/>
          <w:u w:val="single"/>
        </w:rPr>
        <w:t xml:space="preserve">（加盖</w:t>
      </w:r>
      <w:r>
        <w:rPr>
          <w:rFonts w:ascii="Times New Roman" w:hAnsi="Times New Roman" w:eastAsia="Times New Roman" w:cs="Times New Roman"/>
          <w:color w:val="000000"/>
          <w:sz w:val="24"/>
          <w:u w:val="single"/>
        </w:rPr>
        <w:t xml:space="preserve">CA</w:t>
      </w:r>
      <w:r>
        <w:rPr>
          <w:rFonts w:ascii="宋体" w:hAnsi="宋体" w:eastAsia="宋体" w:cs="宋体"/>
          <w:color w:val="000000"/>
          <w:sz w:val="24"/>
          <w:u w:val="single"/>
        </w:rPr>
        <w:t xml:space="preserve">电子公章）</w:t>
      </w:r>
      <w:r/>
    </w:p>
    <w:p>
      <w:pPr>
        <w:ind w:left="480" w:right="0" w:firstLine="48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rPr>
          <w:rFonts w:ascii="宋体" w:hAnsi="宋体" w:eastAsia="宋体" w:cs="宋体"/>
          <w:color w:val="000000"/>
          <w:sz w:val="24"/>
        </w:rPr>
        <w:t xml:space="preserve">单位地址：</w:t>
      </w:r>
      <w:r>
        <w:rPr>
          <w:rFonts w:ascii="Times New Roman" w:hAnsi="Times New Roman" w:eastAsia="Times New Roman" w:cs="Times New Roman"/>
          <w:color w:val="000000"/>
          <w:sz w:val="24"/>
          <w:u w:val="single"/>
        </w:rPr>
        <w:t xml:space="preserve">                                         </w:t>
      </w:r>
      <w:r/>
    </w:p>
    <w:p>
      <w:pPr>
        <w:ind w:left="480" w:right="0" w:firstLine="48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rPr>
          <w:rFonts w:ascii="宋体" w:hAnsi="宋体" w:eastAsia="宋体" w:cs="宋体"/>
          <w:color w:val="000000"/>
          <w:sz w:val="24"/>
        </w:rPr>
        <w:t xml:space="preserve">日期：</w:t>
      </w:r>
      <w:r>
        <w:rPr>
          <w:rFonts w:ascii="Times New Roman" w:hAnsi="Times New Roman" w:eastAsia="Times New Roman" w:cs="Times New Roman"/>
          <w:color w:val="000000"/>
          <w:sz w:val="24"/>
          <w:u w:val="single"/>
        </w:rPr>
        <w:t xml:space="preserve">                                         </w:t>
      </w:r>
      <w:r/>
    </w:p>
    <w:p>
      <w:pPr>
        <w:ind w:left="0" w:right="0" w:firstLine="0"/>
        <w:spacing w:before="0" w:after="0"/>
        <w:pBdr>
          <w:top w:val="none" w:color="000000" w:sz="0" w:space="0"/>
          <w:left w:val="none" w:color="000000" w:sz="0" w:space="0"/>
          <w:bottom w:val="none" w:color="000000" w:sz="0" w:space="0"/>
          <w:right w:val="none" w:color="000000" w:sz="0" w:space="0"/>
        </w:pBdr>
      </w:pPr>
      <w:r>
        <w:br w:type="page" w:clear="all"/>
      </w:r>
      <w:r/>
    </w:p>
    <w:p>
      <w:pPr>
        <w:ind w:left="0" w:right="0" w:firstLine="0"/>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3390"/>
        <w:jc w:val="both"/>
        <w:spacing w:before="260" w:after="260" w:line="98" w:lineRule="atLeast"/>
        <w:pBdr>
          <w:top w:val="none" w:color="000000" w:sz="0" w:space="0"/>
          <w:left w:val="none" w:color="000000" w:sz="0" w:space="0"/>
          <w:bottom w:val="none" w:color="000000" w:sz="0" w:space="0"/>
          <w:right w:val="none" w:color="000000" w:sz="0" w:space="0"/>
        </w:pBdr>
      </w:pPr>
      <w:r>
        <w:rPr>
          <w:rFonts w:ascii="黑体" w:hAnsi="黑体" w:eastAsia="黑体" w:cs="黑体"/>
          <w:b/>
          <w:i/>
          <w:color w:val="000000"/>
          <w:sz w:val="32"/>
          <w:u w:val="single"/>
        </w:rPr>
        <w:t xml:space="preserve">四、单一来源响应函</w:t>
      </w:r>
      <w:r/>
    </w:p>
    <w:p>
      <w:pPr>
        <w:ind w:left="0" w:right="0" w:firstLine="0"/>
        <w:spacing w:before="0" w:after="0" w:line="4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致：常州市政府采购中心</w:t>
      </w:r>
      <w:r/>
    </w:p>
    <w:p>
      <w:pPr>
        <w:ind w:left="0" w:right="0" w:firstLine="480"/>
        <w:spacing w:before="0" w:after="0" w:line="4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根据贵方的JSZC-320000-***</w:t>
      </w:r>
      <w:r>
        <w:rPr>
          <w:rFonts w:ascii="宋体" w:hAnsi="宋体" w:eastAsia="宋体" w:cs="宋体"/>
          <w:b/>
          <w:color w:val="000000"/>
          <w:sz w:val="36"/>
          <w:u w:val="single"/>
        </w:rPr>
        <w:t xml:space="preserve">    </w:t>
      </w:r>
      <w:r>
        <w:rPr>
          <w:rFonts w:ascii="宋体" w:hAnsi="宋体" w:eastAsia="宋体" w:cs="宋体"/>
          <w:color w:val="000000"/>
          <w:sz w:val="24"/>
        </w:rPr>
        <w:t xml:space="preserve">号采购文件，正式授权下述被授权人______(姓名)代表我方______________（供应商的名称），全权处理本次项目单一来源采购的有关事宜。</w:t>
      </w:r>
      <w:r/>
    </w:p>
    <w:p>
      <w:pPr>
        <w:ind w:left="0" w:right="0" w:firstLine="480"/>
        <w:spacing w:before="0" w:after="0" w:line="4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据此函，__________被授权人兹宣布同意如下：</w:t>
      </w:r>
      <w:r/>
    </w:p>
    <w:p>
      <w:pPr>
        <w:ind w:left="0" w:right="0" w:firstLine="480"/>
        <w:spacing w:before="0" w:after="0" w:line="4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1.按采购文件规定的各项要求，向买方提供所需货物、服务（包含与货物相关的服务及与服务相关的货物）。</w:t>
      </w:r>
      <w:r/>
    </w:p>
    <w:p>
      <w:pPr>
        <w:ind w:left="0" w:right="0" w:firstLine="480"/>
        <w:spacing w:before="0" w:after="0" w:line="4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2.我们已详细审核全部采购文件及其有效补充文件，我们知道必须放弃提出含糊不清或误解问题的权利。</w:t>
      </w:r>
      <w:r/>
    </w:p>
    <w:p>
      <w:pPr>
        <w:ind w:left="0" w:right="0" w:firstLine="480"/>
        <w:spacing w:before="0" w:after="0" w:line="4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3.我们同意从规定的单一来源谈判时间起遵循本响应文件，并在规定的单一来源谈判有效期期满之前均具有约束力。</w:t>
      </w:r>
      <w:r/>
    </w:p>
    <w:p>
      <w:pPr>
        <w:ind w:left="0" w:right="0" w:firstLine="480"/>
        <w:spacing w:before="0" w:after="0" w:line="4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4.同意向贵方提供贵方可能另外要求的与单一来源采购有关的任何证据或资料，并保证我方已提供和将要提供的文件是真实的、准确的。</w:t>
      </w:r>
      <w:r/>
    </w:p>
    <w:p>
      <w:pPr>
        <w:ind w:left="0" w:right="0" w:firstLine="480"/>
        <w:spacing w:before="0" w:after="0" w:line="4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5.一旦我方成交,我方将根据采购文件的规定，严格履行合同的责任和义务,并保证在采购文件规定的时间完成项目，交付买方验收、使用。</w:t>
      </w:r>
      <w:r/>
    </w:p>
    <w:p>
      <w:pPr>
        <w:ind w:left="425" w:right="0" w:firstLine="0"/>
        <w:spacing w:before="0" w:after="0" w:line="4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6.我方与本次单一来源采购有关的正式通讯地址为：</w:t>
      </w:r>
      <w:r/>
    </w:p>
    <w:p>
      <w:pPr>
        <w:ind w:left="420" w:right="0" w:firstLine="480"/>
        <w:spacing w:before="0" w:after="0" w:line="4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地          址：</w:t>
      </w:r>
      <w:r/>
    </w:p>
    <w:p>
      <w:pPr>
        <w:ind w:left="420" w:right="0" w:firstLine="480"/>
        <w:spacing w:before="0" w:after="0" w:line="4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邮          编：</w:t>
      </w:r>
      <w:r/>
    </w:p>
    <w:p>
      <w:pPr>
        <w:ind w:left="420" w:right="0" w:firstLine="480"/>
        <w:spacing w:before="0" w:after="0" w:line="4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电          话：</w:t>
      </w:r>
      <w:r/>
    </w:p>
    <w:p>
      <w:pPr>
        <w:ind w:left="420" w:right="0" w:firstLine="480"/>
        <w:spacing w:before="0" w:after="0" w:line="4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传          真：</w:t>
      </w:r>
      <w:r/>
    </w:p>
    <w:p>
      <w:pPr>
        <w:ind w:left="420" w:right="0" w:firstLine="480"/>
        <w:spacing w:before="0" w:after="0" w:line="4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供应商开户行：</w:t>
      </w:r>
      <w:r/>
    </w:p>
    <w:p>
      <w:pPr>
        <w:ind w:left="420" w:right="0" w:firstLine="480"/>
        <w:spacing w:before="0" w:after="0" w:line="4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账          号： </w:t>
      </w:r>
      <w:r/>
    </w:p>
    <w:p>
      <w:pPr>
        <w:ind w:left="420" w:right="0" w:firstLine="480"/>
        <w:spacing w:before="0" w:after="0" w:line="4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日           期：________年____月____日</w:t>
      </w:r>
      <w:r/>
    </w:p>
    <w:p>
      <w:pPr>
        <w:ind w:left="0" w:right="0" w:firstLine="240"/>
        <w:jc w:val="center"/>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240"/>
        <w:jc w:val="center"/>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240"/>
        <w:jc w:val="center"/>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240"/>
        <w:jc w:val="center"/>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240"/>
        <w:jc w:val="center"/>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321"/>
        <w:jc w:val="center"/>
        <w:spacing w:before="0" w:after="0" w:line="559" w:lineRule="atLeast"/>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2"/>
        </w:rPr>
        <w:t xml:space="preserve"> </w:t>
      </w:r>
      <w:r/>
    </w:p>
    <w:p>
      <w:pPr>
        <w:ind w:left="0" w:right="0" w:firstLine="0"/>
        <w:jc w:val="center"/>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ff0000"/>
          <w:sz w:val="32"/>
        </w:rPr>
        <w:t xml:space="preserve">五、分项报价表（服务类）</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项目名称：</w:t>
      </w:r>
      <w:r/>
    </w:p>
    <w:p>
      <w:pPr>
        <w:ind w:left="0" w:right="0" w:firstLine="0"/>
        <w:jc w:val="left"/>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招标编号：</w:t>
      </w:r>
      <w:r/>
    </w:p>
    <w:tbl>
      <w:tblPr>
        <w:tblStyle w:val="721"/>
        <w:tblW w:w="7194"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30"/>
        <w:gridCol w:w="1076"/>
        <w:gridCol w:w="1671"/>
        <w:gridCol w:w="754"/>
        <w:gridCol w:w="643"/>
        <w:gridCol w:w="805"/>
        <w:gridCol w:w="1415"/>
      </w:tblGrid>
      <w:tr>
        <w:trPr>
          <w:trHeight w:val="659"/>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30"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ff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076"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ff0000"/>
                <w:sz w:val="24"/>
              </w:rPr>
              <w:t xml:space="preserve">服务名称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671"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ff0000"/>
                <w:sz w:val="24"/>
              </w:rPr>
              <w:t xml:space="preserve">服务内容</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54"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ff0000"/>
                <w:sz w:val="24"/>
              </w:rPr>
              <w:t xml:space="preserve">单位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43"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ff0000"/>
                <w:sz w:val="24"/>
              </w:rPr>
              <w:t xml:space="preserve">数量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05"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ff0000"/>
                <w:sz w:val="24"/>
              </w:rPr>
              <w:t xml:space="preserve">单价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415"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ff0000"/>
                <w:sz w:val="24"/>
              </w:rPr>
              <w:t xml:space="preserve">总价</w:t>
            </w:r>
            <w:r/>
          </w:p>
        </w:tc>
      </w:tr>
      <w:tr>
        <w:trPr>
          <w:trHeight w:val="6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0"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ff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76"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ff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71"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ff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4"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ff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3"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ff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5"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ff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5"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ff0000"/>
                <w:sz w:val="24"/>
              </w:rPr>
              <w:t xml:space="preserve"> </w:t>
            </w:r>
            <w:r/>
          </w:p>
        </w:tc>
      </w:tr>
      <w:tr>
        <w:trPr>
          <w:trHeight w:val="6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0"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ff0000"/>
                <w:sz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76"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ff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71"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ff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4"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ff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3"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ff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5"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ff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5"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ff0000"/>
                <w:sz w:val="24"/>
              </w:rPr>
              <w:t xml:space="preserve"> </w:t>
            </w:r>
            <w:r/>
          </w:p>
        </w:tc>
      </w:tr>
      <w:tr>
        <w:trPr>
          <w:trHeight w:val="6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0"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ff0000"/>
                <w:sz w:val="24"/>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76"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ff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71"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ff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4"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ff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3"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ff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5"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ff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5"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ff0000"/>
                <w:sz w:val="24"/>
              </w:rPr>
              <w:t xml:space="preserve"> </w:t>
            </w:r>
            <w:r/>
          </w:p>
        </w:tc>
      </w:tr>
      <w:tr>
        <w:trPr>
          <w:trHeight w:val="6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0"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ff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76"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ff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71"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ff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4"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ff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3"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ff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5"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ff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5"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ff0000"/>
                <w:sz w:val="24"/>
              </w:rPr>
              <w:t xml:space="preserve"> </w:t>
            </w:r>
            <w:r/>
          </w:p>
        </w:tc>
      </w:tr>
      <w:tr>
        <w:trPr>
          <w:trHeight w:val="734"/>
        </w:trPr>
        <w:tc>
          <w:tcPr>
            <w:gridSpan w:val="6"/>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79"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ff0000"/>
                <w:sz w:val="24"/>
              </w:rPr>
              <w:t xml:space="preserve">总报价（人民币：元）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5" w:type="dxa"/>
            <w:vAlign w:val="top"/>
            <w:textDirection w:val="lrTb"/>
            <w:noWrap w:val="false"/>
          </w:tcPr>
          <w:p>
            <w:pPr>
              <w:ind w:left="0" w:right="0" w:firstLine="0"/>
              <w:jc w:val="both"/>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ff0000"/>
                <w:sz w:val="24"/>
              </w:rPr>
              <w:t xml:space="preserve"> </w:t>
            </w:r>
            <w:r/>
          </w:p>
        </w:tc>
      </w:tr>
    </w:tbl>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ff0000"/>
          <w:sz w:val="24"/>
        </w:rPr>
        <w:t xml:space="preserve">服务期限或者交付期：</w:t>
      </w:r>
      <w:r>
        <w:rPr>
          <w:rFonts w:ascii="宋体" w:hAnsi="宋体" w:eastAsia="宋体" w:cs="宋体"/>
          <w:color w:val="ff0000"/>
          <w:sz w:val="24"/>
          <w:u w:val="single"/>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ff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ff0000"/>
          <w:sz w:val="24"/>
        </w:rPr>
        <w:t xml:space="preserve">备注： 报价采用总承包方式，供应商的报价应包括采购人需求的服务（包含与服务相关的货物）价格、质量保证费用、培训费用及售后服务费用，项目在指定地点、环境交付、安装、调试、验收所需费用和所有相关税金费用及为完成整个项目所产生的其它所有费用。</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r>
      <w:r/>
    </w:p>
    <w:p>
      <w:pPr>
        <w:ind w:left="0" w:right="0" w:firstLine="0"/>
        <w:jc w:val="both"/>
        <w:spacing w:before="0" w:after="0"/>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r>
      <w:r/>
    </w:p>
    <w:p>
      <w:pPr>
        <w:ind w:left="0" w:right="0" w:firstLine="0"/>
        <w:jc w:val="both"/>
        <w:spacing w:before="0" w:after="0"/>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r>
      <w:r/>
    </w:p>
    <w:p>
      <w:pPr>
        <w:ind w:left="0" w:right="0" w:firstLine="0"/>
        <w:jc w:val="both"/>
        <w:spacing w:before="0" w:after="0"/>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r>
      <w:r/>
    </w:p>
    <w:p>
      <w:pPr>
        <w:ind w:left="0" w:right="0" w:firstLine="0"/>
        <w:jc w:val="both"/>
        <w:spacing w:before="0" w:after="0"/>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r>
      <w:r/>
    </w:p>
    <w:p>
      <w:pPr>
        <w:ind w:left="0" w:right="0" w:firstLine="0"/>
        <w:jc w:val="both"/>
        <w:spacing w:before="0" w:after="0"/>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r>
      <w:r/>
    </w:p>
    <w:p>
      <w:pPr>
        <w:ind w:left="0" w:right="0" w:firstLine="0"/>
        <w:jc w:val="both"/>
        <w:spacing w:before="0" w:after="0"/>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r>
      <w:r/>
    </w:p>
    <w:p>
      <w:pPr>
        <w:ind w:left="0" w:right="0" w:firstLine="0"/>
        <w:jc w:val="both"/>
        <w:spacing w:before="0" w:after="0"/>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r>
      <w:r/>
    </w:p>
    <w:p>
      <w:pPr>
        <w:ind w:left="0" w:right="0" w:firstLine="0"/>
        <w:jc w:val="both"/>
        <w:spacing w:before="0" w:after="0"/>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r>
      <w:r/>
    </w:p>
    <w:p>
      <w:pPr>
        <w:ind w:left="0" w:right="0" w:firstLine="0"/>
        <w:jc w:val="both"/>
        <w:spacing w:before="0" w:after="0"/>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2"/>
        </w:rPr>
        <w:t xml:space="preserve">六、技术要求响应及偏离表（分包号：**）</w:t>
      </w:r>
      <w:r/>
    </w:p>
    <w:tbl>
      <w:tblPr>
        <w:tblStyle w:val="721"/>
        <w:tblW w:w="9354"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04"/>
        <w:gridCol w:w="3047"/>
        <w:gridCol w:w="2640"/>
        <w:gridCol w:w="1211"/>
        <w:gridCol w:w="1952"/>
      </w:tblGrid>
      <w:tr>
        <w:trPr/>
        <w:tc>
          <w:tcPr>
            <w:gridSpan w:val="5"/>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val="false"/>
          </w:tcPr>
          <w:p>
            <w:pPr>
              <w:ind w:left="0" w:right="0" w:firstLine="0"/>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对本项目技术要求条款的偏离情况（请进行勾选）：</w:t>
            </w:r>
            <w:r/>
          </w:p>
          <w:p>
            <w:pPr>
              <w:ind w:left="0" w:right="0" w:firstLine="0"/>
              <w:spacing w:before="0" w:after="0" w:line="240" w:lineRule="auto"/>
              <w:pBdr>
                <w:top w:val="none" w:color="000000" w:sz="0" w:space="0"/>
                <w:left w:val="none" w:color="000000" w:sz="0" w:space="0"/>
                <w:bottom w:val="none" w:color="000000" w:sz="0" w:space="0"/>
                <w:right w:val="none" w:color="000000" w:sz="0" w:space="0"/>
              </w:pBdr>
            </w:pPr>
            <w:r>
              <w:rPr>
                <w:rFonts w:ascii="Calibri" w:hAnsi="Calibri" w:eastAsia="Calibri" w:cs="Calibri"/>
                <w:b/>
                <w:color w:val="000000"/>
                <w:sz w:val="24"/>
              </w:rPr>
              <w:t xml:space="preserve">□</w:t>
            </w:r>
            <w:r>
              <w:rPr>
                <w:rFonts w:ascii="宋体" w:hAnsi="宋体" w:eastAsia="宋体" w:cs="宋体"/>
                <w:b/>
                <w:color w:val="000000"/>
                <w:sz w:val="24"/>
              </w:rPr>
              <w:t xml:space="preserve">无偏离</w:t>
            </w:r>
            <w:r>
              <w:rPr>
                <w:rFonts w:ascii="宋体" w:hAnsi="宋体" w:eastAsia="宋体" w:cs="宋体"/>
                <w:color w:val="000000"/>
                <w:sz w:val="24"/>
              </w:rPr>
              <w:t xml:space="preserve">（如无偏离，仅勾选无偏离即可）</w:t>
            </w:r>
            <w:r/>
          </w:p>
          <w:p>
            <w:pPr>
              <w:ind w:left="0" w:right="0" w:firstLine="0"/>
              <w:jc w:val="both"/>
              <w:spacing w:before="0" w:after="0" w:line="240" w:lineRule="auto"/>
              <w:pBdr>
                <w:top w:val="none" w:color="000000" w:sz="0" w:space="0"/>
                <w:left w:val="none" w:color="000000" w:sz="0" w:space="0"/>
                <w:bottom w:val="none" w:color="000000" w:sz="0" w:space="0"/>
                <w:right w:val="none" w:color="000000" w:sz="0" w:space="0"/>
              </w:pBdr>
            </w:pPr>
            <w:r>
              <w:rPr>
                <w:rFonts w:ascii="Calibri" w:hAnsi="Calibri" w:eastAsia="Calibri" w:cs="Calibri"/>
                <w:b/>
                <w:color w:val="000000"/>
                <w:sz w:val="24"/>
              </w:rPr>
              <w:t xml:space="preserve">□</w:t>
            </w:r>
            <w:r>
              <w:rPr>
                <w:rFonts w:ascii="宋体" w:hAnsi="宋体" w:eastAsia="宋体" w:cs="宋体"/>
                <w:b/>
                <w:color w:val="000000"/>
                <w:sz w:val="24"/>
              </w:rPr>
              <w:t xml:space="preserve">有偏离</w:t>
            </w:r>
            <w:r>
              <w:rPr>
                <w:rFonts w:ascii="宋体" w:hAnsi="宋体" w:eastAsia="宋体" w:cs="宋体"/>
                <w:color w:val="000000"/>
                <w:sz w:val="24"/>
              </w:rPr>
              <w:t xml:space="preserve">（如有超出或者偏离，则须在本表中对超出或者偏离项逐一列明）</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4"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序号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47"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招标文件要求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40"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投标响应情况</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1"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超出、符合或偏离</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52"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证明</w:t>
            </w:r>
            <w:r/>
          </w:p>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材料</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4" w:type="dxa"/>
            <w:vAlign w:val="top"/>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47" w:type="dxa"/>
            <w:vAlign w:val="top"/>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40" w:type="dxa"/>
            <w:vAlign w:val="top"/>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1" w:type="dxa"/>
            <w:vAlign w:val="top"/>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52" w:type="dxa"/>
            <w:vAlign w:val="top"/>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4" w:type="dxa"/>
            <w:vAlign w:val="top"/>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47" w:type="dxa"/>
            <w:vAlign w:val="top"/>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40" w:type="dxa"/>
            <w:vAlign w:val="top"/>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1" w:type="dxa"/>
            <w:vAlign w:val="top"/>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52" w:type="dxa"/>
            <w:vAlign w:val="top"/>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4" w:type="dxa"/>
            <w:vAlign w:val="top"/>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47" w:type="dxa"/>
            <w:vAlign w:val="top"/>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40" w:type="dxa"/>
            <w:vAlign w:val="top"/>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1" w:type="dxa"/>
            <w:vAlign w:val="top"/>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52" w:type="dxa"/>
            <w:vAlign w:val="top"/>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4" w:type="dxa"/>
            <w:vAlign w:val="top"/>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47" w:type="dxa"/>
            <w:vAlign w:val="top"/>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40" w:type="dxa"/>
            <w:vAlign w:val="top"/>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1" w:type="dxa"/>
            <w:vAlign w:val="top"/>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52" w:type="dxa"/>
            <w:vAlign w:val="top"/>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4" w:type="dxa"/>
            <w:vAlign w:val="top"/>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47" w:type="dxa"/>
            <w:vAlign w:val="top"/>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40" w:type="dxa"/>
            <w:vAlign w:val="top"/>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1" w:type="dxa"/>
            <w:vAlign w:val="top"/>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52" w:type="dxa"/>
            <w:vAlign w:val="top"/>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4" w:type="dxa"/>
            <w:vAlign w:val="top"/>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47" w:type="dxa"/>
            <w:vAlign w:val="top"/>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40" w:type="dxa"/>
            <w:vAlign w:val="top"/>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1" w:type="dxa"/>
            <w:vAlign w:val="top"/>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52" w:type="dxa"/>
            <w:vAlign w:val="top"/>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4" w:type="dxa"/>
            <w:vAlign w:val="top"/>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47" w:type="dxa"/>
            <w:vAlign w:val="top"/>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40" w:type="dxa"/>
            <w:vAlign w:val="top"/>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1" w:type="dxa"/>
            <w:vAlign w:val="top"/>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52" w:type="dxa"/>
            <w:vAlign w:val="top"/>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4" w:type="dxa"/>
            <w:vAlign w:val="top"/>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47" w:type="dxa"/>
            <w:vAlign w:val="top"/>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40" w:type="dxa"/>
            <w:vAlign w:val="top"/>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1" w:type="dxa"/>
            <w:vAlign w:val="top"/>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52" w:type="dxa"/>
            <w:vAlign w:val="top"/>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bl>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注： 行数不够，可自行添加。</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6"/>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6"/>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6"/>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6"/>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黑体" w:hAnsi="黑体" w:eastAsia="黑体" w:cs="黑体"/>
          <w:color w:val="000000"/>
          <w:sz w:val="32"/>
        </w:rPr>
        <w:t xml:space="preserve"> </w:t>
      </w:r>
      <w:r/>
    </w:p>
    <w:p>
      <w:pPr>
        <w:ind w:left="0" w:right="0" w:firstLine="0"/>
        <w:jc w:val="both"/>
        <w:spacing w:before="0" w:after="0"/>
        <w:rPr>
          <w:rFonts w:ascii="黑体" w:hAnsi="黑体" w:eastAsia="黑体" w:cs="黑体"/>
          <w:color w:val="000000"/>
          <w:sz w:val="32"/>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2"/>
        </w:rPr>
        <w:t xml:space="preserve"> </w:t>
      </w:r>
      <w:r/>
    </w:p>
    <w:p>
      <w:pPr>
        <w:ind w:left="0" w:right="0" w:firstLine="0"/>
        <w:jc w:val="both"/>
        <w:spacing w:before="0" w:after="0"/>
        <w:rPr>
          <w:rFonts w:ascii="黑体" w:hAnsi="黑体" w:eastAsia="黑体" w:cs="黑体"/>
          <w:color w:val="000000"/>
          <w:sz w:val="32"/>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2"/>
        </w:rPr>
      </w:r>
      <w:r/>
    </w:p>
    <w:p>
      <w:pPr>
        <w:ind w:left="0" w:right="0" w:firstLine="0"/>
        <w:jc w:val="both"/>
        <w:spacing w:before="0" w:after="0"/>
        <w:rPr>
          <w:rFonts w:ascii="黑体" w:hAnsi="黑体" w:eastAsia="黑体" w:cs="黑体"/>
          <w:color w:val="000000"/>
          <w:sz w:val="32"/>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2"/>
        </w:rPr>
      </w:r>
      <w:r/>
    </w:p>
    <w:p>
      <w:pPr>
        <w:ind w:left="0" w:right="0" w:firstLine="0"/>
        <w:jc w:val="both"/>
        <w:spacing w:before="0" w:after="0"/>
        <w:rPr>
          <w:rFonts w:ascii="黑体" w:hAnsi="黑体" w:eastAsia="黑体" w:cs="黑体"/>
          <w:color w:val="000000"/>
          <w:sz w:val="32"/>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2"/>
        </w:rPr>
      </w:r>
      <w:r/>
    </w:p>
    <w:p>
      <w:pPr>
        <w:ind w:left="0" w:right="0" w:firstLine="0"/>
        <w:jc w:val="both"/>
        <w:spacing w:before="0" w:after="0"/>
        <w:rPr>
          <w:rFonts w:ascii="黑体" w:hAnsi="黑体" w:eastAsia="黑体" w:cs="黑体"/>
          <w:color w:val="000000"/>
          <w:sz w:val="32"/>
        </w:rPr>
        <w:pBdr>
          <w:top w:val="none" w:color="000000" w:sz="0" w:space="0"/>
          <w:left w:val="none" w:color="000000" w:sz="0" w:space="0"/>
          <w:bottom w:val="none" w:color="000000" w:sz="0" w:space="0"/>
          <w:right w:val="none" w:color="000000" w:sz="0" w:space="0"/>
        </w:pBdr>
      </w:pPr>
      <w:r/>
      <w:bookmarkStart w:id="0" w:name="_GoBack"/>
      <w:r/>
      <w:bookmarkEnd w:id="0"/>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黑体" w:hAnsi="黑体" w:eastAsia="黑体" w:cs="黑体"/>
          <w:color w:val="000000"/>
          <w:sz w:val="32"/>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黑体" w:hAnsi="黑体" w:eastAsia="黑体" w:cs="黑体"/>
          <w:color w:val="000000"/>
          <w:sz w:val="32"/>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黑体" w:hAnsi="黑体" w:eastAsia="黑体" w:cs="黑体"/>
          <w:color w:val="000000"/>
          <w:sz w:val="32"/>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黑体" w:hAnsi="黑体" w:eastAsia="黑体" w:cs="黑体"/>
          <w:color w:val="000000"/>
          <w:sz w:val="32"/>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黑体" w:hAnsi="黑体" w:eastAsia="黑体" w:cs="黑体"/>
          <w:color w:val="000000"/>
          <w:sz w:val="32"/>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黑体" w:hAnsi="黑体" w:eastAsia="黑体" w:cs="黑体"/>
          <w:color w:val="000000"/>
          <w:sz w:val="32"/>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2"/>
        </w:rPr>
        <w:t xml:space="preserve">七、商务要求响应及偏离表（分包号：**）</w:t>
      </w:r>
      <w:r/>
    </w:p>
    <w:tbl>
      <w:tblPr>
        <w:tblStyle w:val="721"/>
        <w:tblW w:w="9354"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04"/>
        <w:gridCol w:w="3047"/>
        <w:gridCol w:w="2640"/>
        <w:gridCol w:w="1211"/>
        <w:gridCol w:w="1952"/>
      </w:tblGrid>
      <w:tr>
        <w:trPr/>
        <w:tc>
          <w:tcPr>
            <w:gridSpan w:val="5"/>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val="false"/>
          </w:tcPr>
          <w:p>
            <w:pPr>
              <w:ind w:left="0" w:right="0" w:firstLine="0"/>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对本项目商务要求条款的偏离情况（请进行勾选）：</w:t>
            </w:r>
            <w:r/>
          </w:p>
          <w:p>
            <w:pPr>
              <w:ind w:left="0" w:right="0" w:firstLine="0"/>
              <w:spacing w:before="0" w:after="0" w:line="240" w:lineRule="auto"/>
              <w:pBdr>
                <w:top w:val="none" w:color="000000" w:sz="0" w:space="0"/>
                <w:left w:val="none" w:color="000000" w:sz="0" w:space="0"/>
                <w:bottom w:val="none" w:color="000000" w:sz="0" w:space="0"/>
                <w:right w:val="none" w:color="000000" w:sz="0" w:space="0"/>
              </w:pBdr>
            </w:pPr>
            <w:r>
              <w:rPr>
                <w:rFonts w:ascii="Calibri" w:hAnsi="Calibri" w:eastAsia="Calibri" w:cs="Calibri"/>
                <w:b/>
                <w:color w:val="000000"/>
                <w:sz w:val="24"/>
              </w:rPr>
              <w:t xml:space="preserve">□</w:t>
            </w:r>
            <w:r>
              <w:rPr>
                <w:rFonts w:ascii="宋体" w:hAnsi="宋体" w:eastAsia="宋体" w:cs="宋体"/>
                <w:b/>
                <w:color w:val="000000"/>
                <w:sz w:val="24"/>
              </w:rPr>
              <w:t xml:space="preserve">无偏离</w:t>
            </w:r>
            <w:r>
              <w:rPr>
                <w:rFonts w:ascii="宋体" w:hAnsi="宋体" w:eastAsia="宋体" w:cs="宋体"/>
                <w:color w:val="000000"/>
                <w:sz w:val="24"/>
              </w:rPr>
              <w:t xml:space="preserve">（如无偏离，仅勾选无偏离即可）</w:t>
            </w:r>
            <w:r/>
          </w:p>
          <w:p>
            <w:pPr>
              <w:ind w:left="0" w:right="0" w:firstLine="0"/>
              <w:jc w:val="both"/>
              <w:spacing w:before="0" w:after="0" w:line="240" w:lineRule="auto"/>
              <w:pBdr>
                <w:top w:val="none" w:color="000000" w:sz="0" w:space="0"/>
                <w:left w:val="none" w:color="000000" w:sz="0" w:space="0"/>
                <w:bottom w:val="none" w:color="000000" w:sz="0" w:space="0"/>
                <w:right w:val="none" w:color="000000" w:sz="0" w:space="0"/>
              </w:pBdr>
            </w:pPr>
            <w:r>
              <w:rPr>
                <w:rFonts w:ascii="Calibri" w:hAnsi="Calibri" w:eastAsia="Calibri" w:cs="Calibri"/>
                <w:b/>
                <w:color w:val="000000"/>
                <w:sz w:val="24"/>
              </w:rPr>
              <w:t xml:space="preserve">□</w:t>
            </w:r>
            <w:r>
              <w:rPr>
                <w:rFonts w:ascii="宋体" w:hAnsi="宋体" w:eastAsia="宋体" w:cs="宋体"/>
                <w:b/>
                <w:color w:val="000000"/>
                <w:sz w:val="24"/>
              </w:rPr>
              <w:t xml:space="preserve">有偏离</w:t>
            </w:r>
            <w:r>
              <w:rPr>
                <w:rFonts w:ascii="宋体" w:hAnsi="宋体" w:eastAsia="宋体" w:cs="宋体"/>
                <w:color w:val="000000"/>
                <w:sz w:val="24"/>
              </w:rPr>
              <w:t xml:space="preserve">（如有超出或者偏离，则须在本表中对超出或者偏离项逐一列明）</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4"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序号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47"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招标文件要求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40"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投标响应情况</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1"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超出、符合或偏离</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52"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证明</w:t>
            </w:r>
            <w:r/>
          </w:p>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材料</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4" w:type="dxa"/>
            <w:vAlign w:val="top"/>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47" w:type="dxa"/>
            <w:vAlign w:val="top"/>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40" w:type="dxa"/>
            <w:vAlign w:val="top"/>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1" w:type="dxa"/>
            <w:vAlign w:val="top"/>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52" w:type="dxa"/>
            <w:vAlign w:val="top"/>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4" w:type="dxa"/>
            <w:vAlign w:val="top"/>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47" w:type="dxa"/>
            <w:vAlign w:val="top"/>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40" w:type="dxa"/>
            <w:vAlign w:val="top"/>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1" w:type="dxa"/>
            <w:vAlign w:val="top"/>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52" w:type="dxa"/>
            <w:vAlign w:val="top"/>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4" w:type="dxa"/>
            <w:vAlign w:val="top"/>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47" w:type="dxa"/>
            <w:vAlign w:val="top"/>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40" w:type="dxa"/>
            <w:vAlign w:val="top"/>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1" w:type="dxa"/>
            <w:vAlign w:val="top"/>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52" w:type="dxa"/>
            <w:vAlign w:val="top"/>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4" w:type="dxa"/>
            <w:vAlign w:val="top"/>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47" w:type="dxa"/>
            <w:vAlign w:val="top"/>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40" w:type="dxa"/>
            <w:vAlign w:val="top"/>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1" w:type="dxa"/>
            <w:vAlign w:val="top"/>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52" w:type="dxa"/>
            <w:vAlign w:val="top"/>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4" w:type="dxa"/>
            <w:vAlign w:val="top"/>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47" w:type="dxa"/>
            <w:vAlign w:val="top"/>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40" w:type="dxa"/>
            <w:vAlign w:val="top"/>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1" w:type="dxa"/>
            <w:vAlign w:val="top"/>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52" w:type="dxa"/>
            <w:vAlign w:val="top"/>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4" w:type="dxa"/>
            <w:vAlign w:val="top"/>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47" w:type="dxa"/>
            <w:vAlign w:val="top"/>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40" w:type="dxa"/>
            <w:vAlign w:val="top"/>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1" w:type="dxa"/>
            <w:vAlign w:val="top"/>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52" w:type="dxa"/>
            <w:vAlign w:val="top"/>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4" w:type="dxa"/>
            <w:vAlign w:val="top"/>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47" w:type="dxa"/>
            <w:vAlign w:val="top"/>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40" w:type="dxa"/>
            <w:vAlign w:val="top"/>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1" w:type="dxa"/>
            <w:vAlign w:val="top"/>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52" w:type="dxa"/>
            <w:vAlign w:val="top"/>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4" w:type="dxa"/>
            <w:vAlign w:val="top"/>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47" w:type="dxa"/>
            <w:vAlign w:val="top"/>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40" w:type="dxa"/>
            <w:vAlign w:val="top"/>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1" w:type="dxa"/>
            <w:vAlign w:val="top"/>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52" w:type="dxa"/>
            <w:vAlign w:val="top"/>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bl>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注： 行数不够，可自行添加。</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spacing w:line="460" w:lineRule="exact"/>
        <w:rPr>
          <w:rFonts w:ascii="宋体" w:hAnsi="宋体"/>
          <w:b/>
          <w:sz w:val="24"/>
          <w:szCs w:val="24"/>
        </w:rPr>
      </w:pPr>
      <w:r>
        <w:rPr>
          <w:rFonts w:ascii="黑体" w:hAnsi="黑体" w:eastAsia="黑体" w:cs="黑体"/>
          <w:b/>
          <w:color w:val="000000"/>
          <w:sz w:val="32"/>
        </w:rPr>
        <w:t xml:space="preserve">八、</w:t>
      </w:r>
      <w:r>
        <w:rPr>
          <w:rFonts w:hint="eastAsia" w:ascii="黑体" w:hAnsi="黑体" w:eastAsia="黑体"/>
          <w:b/>
          <w:sz w:val="32"/>
          <w:szCs w:val="32"/>
        </w:rPr>
        <w:t xml:space="preserve">投标（响应）文件通用模板编制和评审要求</w:t>
      </w:r>
      <w:r>
        <w:rPr>
          <w:rFonts w:hint="eastAsia" w:ascii="宋体" w:hAnsi="宋体"/>
          <w:b/>
          <w:sz w:val="24"/>
          <w:szCs w:val="24"/>
        </w:rPr>
        <w:t xml:space="preserve">（</w:t>
      </w:r>
      <w:r>
        <w:rPr>
          <w:rFonts w:hint="eastAsia" w:ascii="宋体" w:hAnsi="宋体" w:cs="宋体"/>
          <w:b/>
          <w:bCs/>
          <w:color w:val="000000"/>
          <w:sz w:val="24"/>
          <w:szCs w:val="24"/>
        </w:rPr>
        <w:t xml:space="preserve">本表为通用格式，项目采购文件可能会根据实际情况对栏目作出调整，按照制作工具显示的栏目编制</w:t>
      </w:r>
      <w:r>
        <w:rPr>
          <w:rFonts w:hint="eastAsia" w:ascii="宋体" w:hAnsi="宋体"/>
          <w:b/>
          <w:sz w:val="24"/>
          <w:szCs w:val="24"/>
        </w:rPr>
        <w:t xml:space="preserve">）</w:t>
      </w:r>
      <w:r/>
    </w:p>
    <w:p>
      <w:pPr>
        <w:spacing w:line="460" w:lineRule="exact"/>
        <w:rPr>
          <w:rFonts w:ascii="宋体" w:hAnsi="宋体"/>
          <w:bCs/>
          <w:sz w:val="24"/>
        </w:rPr>
      </w:pPr>
      <w:r>
        <w:rPr>
          <w:rFonts w:ascii="宋体" w:hAnsi="宋体"/>
          <w:bCs/>
          <w:sz w:val="24"/>
        </w:rPr>
      </w:r>
      <w:r/>
    </w:p>
    <w:tbl>
      <w:tblPr>
        <w:tblStyle w:val="699"/>
        <w:tblW w:w="9356"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89"/>
        <w:gridCol w:w="2946"/>
        <w:gridCol w:w="5321"/>
      </w:tblGrid>
      <w:tr>
        <w:trPr>
          <w:jc w:val="center"/>
          <w:trHeight w:val="405"/>
        </w:trPr>
        <w:tc>
          <w:tcPr>
            <w:tcW w:w="1089" w:type="dxa"/>
            <w:vAlign w:val="center"/>
            <w:textDirection w:val="lrTb"/>
            <w:noWrap w:val="false"/>
          </w:tcPr>
          <w:p>
            <w:pPr>
              <w:jc w:val="center"/>
              <w:widowControl/>
              <w:rPr>
                <w:rFonts w:ascii="宋体" w:hAnsi="宋体" w:cs="宋体"/>
                <w:b/>
                <w:bCs/>
                <w:color w:val="000000"/>
              </w:rPr>
            </w:pPr>
            <w:r>
              <w:rPr>
                <w:rFonts w:hint="eastAsia" w:ascii="宋体" w:hAnsi="宋体" w:cs="宋体"/>
                <w:b/>
                <w:bCs/>
                <w:color w:val="000000"/>
              </w:rPr>
              <w:t xml:space="preserve">类型</w:t>
            </w:r>
            <w:r/>
          </w:p>
        </w:tc>
        <w:tc>
          <w:tcPr>
            <w:tcW w:w="2946" w:type="dxa"/>
            <w:vAlign w:val="center"/>
            <w:textDirection w:val="lrTb"/>
            <w:noWrap w:val="false"/>
          </w:tcPr>
          <w:p>
            <w:pPr>
              <w:jc w:val="center"/>
              <w:widowControl/>
              <w:rPr>
                <w:rFonts w:ascii="宋体" w:hAnsi="宋体" w:cs="宋体"/>
                <w:b/>
                <w:bCs/>
                <w:color w:val="000000"/>
              </w:rPr>
            </w:pPr>
            <w:r>
              <w:rPr>
                <w:rFonts w:hint="eastAsia" w:ascii="宋体" w:hAnsi="宋体" w:cs="宋体"/>
                <w:b/>
                <w:bCs/>
                <w:color w:val="000000"/>
              </w:rPr>
              <w:t xml:space="preserve">栏目名称</w:t>
            </w:r>
            <w:r/>
          </w:p>
        </w:tc>
        <w:tc>
          <w:tcPr>
            <w:tcW w:w="5321" w:type="dxa"/>
            <w:vAlign w:val="center"/>
            <w:textDirection w:val="lrTb"/>
            <w:noWrap w:val="false"/>
          </w:tcPr>
          <w:p>
            <w:pPr>
              <w:jc w:val="center"/>
              <w:widowControl/>
              <w:rPr>
                <w:rFonts w:ascii="宋体" w:hAnsi="宋体" w:cs="宋体"/>
                <w:b/>
                <w:bCs/>
                <w:color w:val="000000"/>
              </w:rPr>
            </w:pPr>
            <w:r>
              <w:rPr>
                <w:rFonts w:hint="eastAsia" w:ascii="宋体" w:hAnsi="宋体" w:cs="宋体"/>
                <w:b/>
                <w:bCs/>
                <w:color w:val="000000"/>
              </w:rPr>
              <w:t xml:space="preserve">编制和评审要求</w:t>
            </w:r>
            <w:r/>
          </w:p>
        </w:tc>
      </w:tr>
      <w:tr>
        <w:trPr>
          <w:jc w:val="center"/>
          <w:trHeight w:val="540"/>
        </w:trPr>
        <w:tc>
          <w:tcPr>
            <w:tcW w:w="1089"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基本目录</w:t>
            </w:r>
            <w:r/>
          </w:p>
        </w:tc>
        <w:tc>
          <w:tcPr>
            <w:tcW w:w="2946"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投标（响应）文件封面</w:t>
            </w:r>
            <w:r/>
          </w:p>
        </w:tc>
        <w:tc>
          <w:tcPr>
            <w:tcW w:w="5321"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按照招标（采购）文件的规定格式。(格式见</w:t>
            </w:r>
            <w:r>
              <w:rPr>
                <w:rFonts w:hint="eastAsia" w:ascii="宋体" w:hAnsi="宋体" w:cs="宋体"/>
                <w:b/>
                <w:bCs/>
                <w:color w:val="000000"/>
              </w:rPr>
              <w:t xml:space="preserve">《投标（响应）文件格式》</w:t>
            </w:r>
            <w:r>
              <w:rPr>
                <w:rFonts w:hint="eastAsia" w:ascii="宋体" w:hAnsi="宋体" w:cs="宋体"/>
                <w:color w:val="000000"/>
              </w:rPr>
              <w:t xml:space="preserve">)</w:t>
            </w:r>
            <w:r/>
          </w:p>
        </w:tc>
      </w:tr>
      <w:tr>
        <w:trPr>
          <w:jc w:val="center"/>
          <w:trHeight w:val="540"/>
        </w:trPr>
        <w:tc>
          <w:tcPr>
            <w:tcW w:w="1089"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基本目录</w:t>
            </w:r>
            <w:r/>
          </w:p>
        </w:tc>
        <w:tc>
          <w:tcPr>
            <w:tcW w:w="2946"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开标一览表（响应一览表）</w:t>
            </w:r>
            <w:r/>
          </w:p>
        </w:tc>
        <w:tc>
          <w:tcPr>
            <w:tcW w:w="5321"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按照招标（采购）文件的规定格式提供</w:t>
            </w:r>
            <w:r>
              <w:rPr>
                <w:rFonts w:hint="eastAsia" w:ascii="宋体" w:hAnsi="宋体" w:cs="宋体"/>
                <w:b/>
                <w:bCs/>
                <w:color w:val="000000"/>
              </w:rPr>
              <w:t xml:space="preserve">《开标一览表（响应一览表）》</w:t>
            </w:r>
            <w:r>
              <w:rPr>
                <w:rFonts w:hint="eastAsia" w:ascii="宋体" w:hAnsi="宋体" w:cs="宋体"/>
                <w:color w:val="000000"/>
              </w:rPr>
              <w:t xml:space="preserve">。(格式见《投标（响应）文件格式》)</w:t>
            </w:r>
            <w:r/>
          </w:p>
        </w:tc>
      </w:tr>
      <w:tr>
        <w:trPr>
          <w:jc w:val="center"/>
          <w:trHeight w:val="540"/>
        </w:trPr>
        <w:tc>
          <w:tcPr>
            <w:tcW w:w="1089"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基本目录</w:t>
            </w:r>
            <w:r/>
          </w:p>
        </w:tc>
        <w:tc>
          <w:tcPr>
            <w:tcW w:w="2946"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技术要求响应及偏离表</w:t>
            </w:r>
            <w:r/>
          </w:p>
        </w:tc>
        <w:tc>
          <w:tcPr>
            <w:tcW w:w="5321"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按照招标（采购）文件的规定格式提供</w:t>
            </w:r>
            <w:r>
              <w:rPr>
                <w:rFonts w:hint="eastAsia" w:ascii="宋体" w:hAnsi="宋体" w:cs="宋体"/>
                <w:b/>
                <w:bCs/>
                <w:color w:val="000000"/>
              </w:rPr>
              <w:t xml:space="preserve">《技术要求响应及偏离表》</w:t>
            </w:r>
            <w:r>
              <w:rPr>
                <w:rFonts w:hint="eastAsia" w:ascii="宋体" w:hAnsi="宋体" w:cs="宋体"/>
                <w:color w:val="000000"/>
              </w:rPr>
              <w:t xml:space="preserve">。(格式见《投标（响应）文件格式》)</w:t>
            </w:r>
            <w:r/>
          </w:p>
        </w:tc>
      </w:tr>
      <w:tr>
        <w:trPr>
          <w:jc w:val="center"/>
          <w:trHeight w:val="540"/>
        </w:trPr>
        <w:tc>
          <w:tcPr>
            <w:tcW w:w="1089"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基本目录</w:t>
            </w:r>
            <w:r/>
          </w:p>
        </w:tc>
        <w:tc>
          <w:tcPr>
            <w:tcW w:w="2946"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商务要求响应及偏离表</w:t>
            </w:r>
            <w:r/>
          </w:p>
        </w:tc>
        <w:tc>
          <w:tcPr>
            <w:tcW w:w="5321"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按照招标（采购）文件的规定格式提供</w:t>
            </w:r>
            <w:r>
              <w:rPr>
                <w:rFonts w:hint="eastAsia" w:ascii="宋体" w:hAnsi="宋体" w:cs="宋体"/>
                <w:b/>
                <w:bCs/>
                <w:color w:val="000000"/>
              </w:rPr>
              <w:t xml:space="preserve">《商务要求响应及偏离表》</w:t>
            </w:r>
            <w:r>
              <w:rPr>
                <w:rFonts w:hint="eastAsia" w:ascii="宋体" w:hAnsi="宋体" w:cs="宋体"/>
                <w:color w:val="000000"/>
              </w:rPr>
              <w:t xml:space="preserve">。(格式见《投标（响应）文件格式》)</w:t>
            </w:r>
            <w:r/>
          </w:p>
        </w:tc>
      </w:tr>
      <w:tr>
        <w:trPr>
          <w:jc w:val="center"/>
          <w:trHeight w:val="810"/>
        </w:trPr>
        <w:tc>
          <w:tcPr>
            <w:tcW w:w="1089"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基本目录</w:t>
            </w:r>
            <w:r/>
          </w:p>
        </w:tc>
        <w:tc>
          <w:tcPr>
            <w:tcW w:w="2946"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项目完整技术和实施方案</w:t>
            </w:r>
            <w:r/>
          </w:p>
        </w:tc>
        <w:tc>
          <w:tcPr>
            <w:tcW w:w="5321"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本项目的完整的技术和实施方案，包括但不限于：项目技术、组织、实施方案；项目管理方案；拟达到的标准，配备的人员、设备配置等；培训方案、技术支持等方案；优惠条款或承诺；其他。</w:t>
            </w:r>
            <w:r/>
          </w:p>
        </w:tc>
      </w:tr>
      <w:tr>
        <w:trPr>
          <w:jc w:val="center"/>
          <w:trHeight w:val="270"/>
        </w:trPr>
        <w:tc>
          <w:tcPr>
            <w:tcW w:w="1089"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　</w:t>
            </w:r>
            <w:r/>
          </w:p>
        </w:tc>
        <w:tc>
          <w:tcPr>
            <w:tcW w:w="2946"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　</w:t>
            </w:r>
            <w:r/>
          </w:p>
        </w:tc>
        <w:tc>
          <w:tcPr>
            <w:tcW w:w="5321"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　</w:t>
            </w:r>
            <w:r/>
          </w:p>
        </w:tc>
      </w:tr>
      <w:tr>
        <w:trPr>
          <w:jc w:val="center"/>
          <w:trHeight w:val="540"/>
        </w:trPr>
        <w:tc>
          <w:tcPr>
            <w:shd w:val="clear" w:color="000000" w:fill="fafafa"/>
            <w:tcW w:w="1089"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资格审查</w:t>
            </w:r>
            <w:r/>
          </w:p>
        </w:tc>
        <w:tc>
          <w:tcPr>
            <w:shd w:val="clear" w:color="000000" w:fill="fafafa"/>
            <w:tcW w:w="2946"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投标人（供应商）资格声明函</w:t>
            </w:r>
            <w:r/>
          </w:p>
        </w:tc>
        <w:tc>
          <w:tcPr>
            <w:shd w:val="clear" w:color="000000" w:fill="fafafa"/>
            <w:tcW w:w="5321"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提供符合招标（采购）文件要求的</w:t>
            </w:r>
            <w:r>
              <w:rPr>
                <w:rFonts w:hint="eastAsia" w:ascii="宋体" w:hAnsi="宋体" w:cs="宋体"/>
                <w:b/>
                <w:bCs/>
                <w:color w:val="000000"/>
              </w:rPr>
              <w:t xml:space="preserve">《投标人（供应商）资格声明函》</w:t>
            </w:r>
            <w:r>
              <w:rPr>
                <w:rFonts w:hint="eastAsia" w:ascii="宋体" w:hAnsi="宋体" w:cs="宋体"/>
                <w:color w:val="000000"/>
              </w:rPr>
              <w:t xml:space="preserve">。(格式见《投标（响应）文件格式》)</w:t>
            </w:r>
            <w:r/>
          </w:p>
        </w:tc>
      </w:tr>
      <w:tr>
        <w:trPr>
          <w:jc w:val="center"/>
          <w:trHeight w:val="2160"/>
        </w:trPr>
        <w:tc>
          <w:tcPr>
            <w:shd w:val="clear" w:color="000000" w:fill="fafafa"/>
            <w:tcW w:w="1089"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资格审查</w:t>
            </w:r>
            <w:r/>
          </w:p>
        </w:tc>
        <w:tc>
          <w:tcPr>
            <w:shd w:val="clear" w:color="000000" w:fill="fafafa"/>
            <w:tcW w:w="2946" w:type="dxa"/>
            <w:vAlign w:val="center"/>
            <w:textDirection w:val="lrTb"/>
            <w:noWrap w:val="false"/>
          </w:tcPr>
          <w:p>
            <w:pPr>
              <w:jc w:val="center"/>
              <w:rPr>
                <w:rFonts w:ascii="宋体" w:hAnsi="宋体" w:cs="宋体"/>
                <w:sz w:val="24"/>
                <w:szCs w:val="24"/>
              </w:rPr>
            </w:pPr>
            <w:r>
              <w:rPr>
                <w:rFonts w:hint="eastAsia" w:ascii="宋体" w:hAnsi="宋体" w:cs="宋体"/>
                <w:color w:val="000000"/>
              </w:rPr>
              <w:t xml:space="preserve">投标人（供应商）信用记录: 在“信用中国”网站（www.creditchina.gov.cn）查询，无被列入失信被执行人、重大税收违法案件当事人名单、政府采购严重失信行为记录名单及其他不符合《中华人民共和国政府采购法》第二十二条规定条件的信用记录</w:t>
            </w:r>
            <w:r/>
          </w:p>
        </w:tc>
        <w:tc>
          <w:tcPr>
            <w:shd w:val="clear" w:color="000000" w:fill="fafafa"/>
            <w:tcW w:w="5321"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无需投标人（供应商）提供材料。由采购人授权代表审查。查询渠道：信用中国网站（www.creditchina.gov.cn），截止时点：投标截止时间以后、资格审查阶段采购人的实际查询时间，信用信息查询记录和证据留存具体方式：查询结果网页打印页作为查询记录和证据并保存；信用信息的使用原则：经认定的被列入失信被执行人、重大税收违法案件当事人名单、政府采购严重违法失信行为记录名单的投标人（供应商），其投标无效。联合体形式投标的，联合体成员存在不良信用记录，视同联合体存在不良信用记录。</w:t>
            </w:r>
            <w:r/>
          </w:p>
        </w:tc>
      </w:tr>
      <w:tr>
        <w:trPr>
          <w:jc w:val="center"/>
          <w:trHeight w:val="810"/>
        </w:trPr>
        <w:tc>
          <w:tcPr>
            <w:shd w:val="clear" w:color="000000" w:fill="fafafa"/>
            <w:tcW w:w="1089"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资格审查</w:t>
            </w:r>
            <w:r/>
          </w:p>
        </w:tc>
        <w:tc>
          <w:tcPr>
            <w:shd w:val="clear" w:color="000000" w:fill="fafafa"/>
            <w:tcW w:w="2946"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其他落实政府采购政策的资格要求</w:t>
            </w:r>
            <w:r/>
          </w:p>
        </w:tc>
        <w:tc>
          <w:tcPr>
            <w:tcW w:w="5321"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如有的提供，否则无需提供。详见第一章《投标（竞谈、磋商、询价）邀请》相关要求。</w:t>
            </w:r>
            <w:r/>
          </w:p>
        </w:tc>
      </w:tr>
      <w:tr>
        <w:trPr>
          <w:jc w:val="center"/>
          <w:trHeight w:val="810"/>
        </w:trPr>
        <w:tc>
          <w:tcPr>
            <w:tcW w:w="1089"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资格审查</w:t>
            </w:r>
            <w:r/>
          </w:p>
        </w:tc>
        <w:tc>
          <w:tcPr>
            <w:tcW w:w="2946"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是否接受联合体投标（响应）</w:t>
            </w:r>
            <w:r/>
          </w:p>
        </w:tc>
        <w:tc>
          <w:tcPr>
            <w:tcW w:w="5321"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如是接受联合体投标（响应），且投标人（供应商）组成联合体投标（响应）的必须提供</w:t>
            </w:r>
            <w:r>
              <w:rPr>
                <w:rFonts w:hint="eastAsia" w:ascii="宋体" w:hAnsi="宋体" w:cs="宋体"/>
                <w:b/>
                <w:bCs/>
                <w:color w:val="000000"/>
              </w:rPr>
              <w:t xml:space="preserve">《联合体协议》</w:t>
            </w:r>
            <w:r>
              <w:rPr>
                <w:rFonts w:hint="eastAsia" w:ascii="宋体" w:hAnsi="宋体" w:cs="宋体"/>
                <w:color w:val="000000"/>
              </w:rPr>
              <w:t xml:space="preserve">原件的电子件，格式见《投标（响应）文件格式》)，否则无需提供。</w:t>
            </w:r>
            <w:r/>
          </w:p>
        </w:tc>
      </w:tr>
      <w:tr>
        <w:trPr>
          <w:jc w:val="center"/>
          <w:trHeight w:val="810"/>
        </w:trPr>
        <w:tc>
          <w:tcPr>
            <w:shd w:val="clear" w:color="000000" w:fill="fafafa"/>
            <w:tcW w:w="1089"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资格审查</w:t>
            </w:r>
            <w:r/>
          </w:p>
        </w:tc>
        <w:tc>
          <w:tcPr>
            <w:shd w:val="clear" w:color="000000" w:fill="fafafa"/>
            <w:tcW w:w="2946"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本项目的特定资格要求</w:t>
            </w:r>
            <w:r/>
          </w:p>
        </w:tc>
        <w:tc>
          <w:tcPr>
            <w:shd w:val="clear" w:color="000000" w:fill="fafafa"/>
            <w:tcW w:w="5321"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如有特定资格要求的提供，详见第一章《投标（竞谈、磋商、询价）邀请》本项目的特定资格要求中规定要求提供的证明文件或材料，否则无需提供。</w:t>
            </w:r>
            <w:r/>
          </w:p>
        </w:tc>
      </w:tr>
      <w:tr>
        <w:trPr>
          <w:jc w:val="center"/>
          <w:trHeight w:val="270"/>
        </w:trPr>
        <w:tc>
          <w:tcPr>
            <w:tcW w:w="1089"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　</w:t>
            </w:r>
            <w:r/>
          </w:p>
        </w:tc>
        <w:tc>
          <w:tcPr>
            <w:tcW w:w="2946"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　</w:t>
            </w:r>
            <w:r/>
          </w:p>
        </w:tc>
        <w:tc>
          <w:tcPr>
            <w:tcW w:w="5321"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　</w:t>
            </w:r>
            <w:r/>
          </w:p>
        </w:tc>
      </w:tr>
      <w:tr>
        <w:trPr>
          <w:jc w:val="center"/>
          <w:trHeight w:val="540"/>
        </w:trPr>
        <w:tc>
          <w:tcPr>
            <w:tcW w:w="1089"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符合性审查</w:t>
            </w:r>
            <w:r/>
          </w:p>
        </w:tc>
        <w:tc>
          <w:tcPr>
            <w:tcW w:w="2946"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法人授权书、投标（响应）函</w:t>
            </w:r>
            <w:r/>
          </w:p>
        </w:tc>
        <w:tc>
          <w:tcPr>
            <w:tcW w:w="5321"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按招标（采购）文件要求提供</w:t>
            </w:r>
            <w:r>
              <w:rPr>
                <w:rFonts w:hint="eastAsia" w:ascii="宋体" w:hAnsi="宋体" w:cs="宋体"/>
                <w:b/>
                <w:bCs/>
                <w:color w:val="000000"/>
              </w:rPr>
              <w:t xml:space="preserve">《法人授权书》</w:t>
            </w:r>
            <w:r>
              <w:rPr>
                <w:rFonts w:hint="eastAsia" w:ascii="宋体" w:hAnsi="宋体" w:cs="宋体"/>
                <w:color w:val="000000"/>
              </w:rPr>
              <w:t xml:space="preserve">、</w:t>
            </w:r>
            <w:r>
              <w:rPr>
                <w:rFonts w:hint="eastAsia" w:ascii="宋体" w:hAnsi="宋体" w:cs="宋体"/>
                <w:b/>
                <w:bCs/>
                <w:color w:val="000000"/>
              </w:rPr>
              <w:t xml:space="preserve">《投标（响应）函》</w:t>
            </w:r>
            <w:r>
              <w:rPr>
                <w:rFonts w:hint="eastAsia" w:ascii="宋体" w:hAnsi="宋体" w:cs="宋体"/>
                <w:color w:val="000000"/>
              </w:rPr>
              <w:t xml:space="preserve">。(格式见《投标（响应）文件格式》)</w:t>
            </w:r>
            <w:r/>
          </w:p>
        </w:tc>
      </w:tr>
      <w:tr>
        <w:trPr>
          <w:jc w:val="center"/>
          <w:trHeight w:val="810"/>
        </w:trPr>
        <w:tc>
          <w:tcPr>
            <w:tcW w:w="1089"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符合性审查</w:t>
            </w:r>
            <w:r/>
          </w:p>
        </w:tc>
        <w:tc>
          <w:tcPr>
            <w:tcW w:w="2946"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投标（响应）报价</w:t>
            </w:r>
            <w:r/>
          </w:p>
        </w:tc>
        <w:tc>
          <w:tcPr>
            <w:tcW w:w="5321"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由评委审查，无需供应商提供材料。开标一览表（响应一览表）投标报价（响应报价）未超过招标（采购）文件中规定的项目/采购包预算金额或者项目/采购包最高限价。</w:t>
            </w:r>
            <w:r/>
          </w:p>
        </w:tc>
      </w:tr>
      <w:tr>
        <w:trPr>
          <w:jc w:val="center"/>
          <w:trHeight w:val="810"/>
        </w:trPr>
        <w:tc>
          <w:tcPr>
            <w:shd w:val="clear" w:color="000000" w:fill="fafafa"/>
            <w:tcW w:w="1089"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符合性审查</w:t>
            </w:r>
            <w:r/>
          </w:p>
        </w:tc>
        <w:tc>
          <w:tcPr>
            <w:shd w:val="clear" w:color="000000" w:fill="fafafa"/>
            <w:tcW w:w="2946"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报价唯一性</w:t>
            </w:r>
            <w:r/>
          </w:p>
        </w:tc>
        <w:tc>
          <w:tcPr>
            <w:shd w:val="clear" w:color="000000" w:fill="fafafa"/>
            <w:tcW w:w="5321"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投标（响应）文件未出现可选择性或可调整的报价（招标（采购）文件另有规定的除外）；提供</w:t>
            </w:r>
            <w:r>
              <w:rPr>
                <w:rFonts w:hint="eastAsia" w:ascii="宋体" w:hAnsi="宋体" w:cs="宋体"/>
                <w:b/>
                <w:bCs/>
                <w:color w:val="000000"/>
              </w:rPr>
              <w:t xml:space="preserve">《分项报价表》</w:t>
            </w:r>
            <w:r>
              <w:rPr>
                <w:rFonts w:hint="eastAsia" w:ascii="宋体" w:hAnsi="宋体" w:cs="宋体"/>
                <w:color w:val="000000"/>
              </w:rPr>
              <w:t xml:space="preserve">。(格式见《投标（响应）文件格式》)</w:t>
            </w:r>
            <w:r/>
          </w:p>
        </w:tc>
      </w:tr>
      <w:tr>
        <w:trPr>
          <w:jc w:val="center"/>
          <w:trHeight w:val="1080"/>
        </w:trPr>
        <w:tc>
          <w:tcPr>
            <w:tcW w:w="1089" w:type="dxa"/>
            <w:vAlign w:val="center"/>
            <w:textDirection w:val="lrTb"/>
            <w:noWrap w:val="false"/>
          </w:tcPr>
          <w:p>
            <w:pPr>
              <w:jc w:val="center"/>
              <w:widowControl/>
              <w:rPr>
                <w:rFonts w:ascii="宋体" w:hAnsi="宋体" w:cs="宋体"/>
                <w:color w:val="ff0000"/>
              </w:rPr>
            </w:pPr>
            <w:r>
              <w:rPr>
                <w:rFonts w:hint="eastAsia" w:ascii="宋体" w:hAnsi="宋体" w:cs="宋体"/>
                <w:color w:val="ff0000"/>
              </w:rPr>
              <w:t xml:space="preserve">符合性审查</w:t>
            </w:r>
            <w:r/>
          </w:p>
        </w:tc>
        <w:tc>
          <w:tcPr>
            <w:tcW w:w="2946" w:type="dxa"/>
            <w:vAlign w:val="center"/>
            <w:textDirection w:val="lrTb"/>
            <w:noWrap w:val="false"/>
          </w:tcPr>
          <w:p>
            <w:pPr>
              <w:jc w:val="center"/>
              <w:widowControl/>
              <w:rPr>
                <w:rFonts w:ascii="宋体" w:hAnsi="宋体" w:cs="宋体"/>
                <w:color w:val="ff0000"/>
              </w:rPr>
            </w:pPr>
            <w:r>
              <w:rPr>
                <w:rFonts w:hint="eastAsia" w:ascii="宋体" w:hAnsi="宋体" w:cs="宋体"/>
                <w:color w:val="ff0000"/>
              </w:rPr>
              <w:t xml:space="preserve">报价符合性审查</w:t>
            </w:r>
            <w:r/>
          </w:p>
        </w:tc>
        <w:tc>
          <w:tcPr>
            <w:tcW w:w="5321" w:type="dxa"/>
            <w:vAlign w:val="center"/>
            <w:textDirection w:val="lrTb"/>
            <w:noWrap w:val="false"/>
          </w:tcPr>
          <w:p>
            <w:pPr>
              <w:jc w:val="center"/>
              <w:widowControl/>
              <w:rPr>
                <w:rFonts w:ascii="宋体" w:hAnsi="宋体" w:cs="宋体"/>
                <w:color w:val="ff0000"/>
              </w:rPr>
            </w:pPr>
            <w:r>
              <w:rPr>
                <w:rFonts w:hint="eastAsia" w:ascii="宋体" w:hAnsi="宋体" w:cs="宋体"/>
                <w:color w:val="ff0000"/>
              </w:rPr>
              <w:t xml:space="preserve">属于投标（响应）报价低于采购项目最高限价招标文件规定比例的，即</w:t>
            </w:r>
            <w:r>
              <w:rPr>
                <w:rFonts w:ascii="宋体" w:hAnsi="宋体" w:cs="宋体"/>
                <w:color w:val="ff0000"/>
              </w:rPr>
              <w:t xml:space="preserve">投标（响应）报价＜采购项目最高限价 × 招标文件预设比例，供应商可随投标（响应）文件一并提交相关书面说明及必要的证明材料</w:t>
            </w:r>
            <w:r>
              <w:rPr>
                <w:rFonts w:hint="eastAsia" w:ascii="宋体" w:hAnsi="宋体" w:cs="宋体"/>
                <w:color w:val="ff0000"/>
              </w:rPr>
              <w:t xml:space="preserve">。</w:t>
            </w:r>
            <w:r/>
          </w:p>
        </w:tc>
      </w:tr>
      <w:tr>
        <w:trPr>
          <w:jc w:val="center"/>
          <w:trHeight w:val="810"/>
        </w:trPr>
        <w:tc>
          <w:tcPr>
            <w:shd w:val="clear" w:color="000000" w:fill="fafafa"/>
            <w:tcW w:w="1089"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符合性审查</w:t>
            </w:r>
            <w:r/>
          </w:p>
        </w:tc>
        <w:tc>
          <w:tcPr>
            <w:shd w:val="clear" w:color="000000" w:fill="fafafa"/>
            <w:tcW w:w="2946"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报价的修正（如有）</w:t>
            </w:r>
            <w:r/>
          </w:p>
        </w:tc>
        <w:tc>
          <w:tcPr>
            <w:shd w:val="clear" w:color="000000" w:fill="fafafa"/>
            <w:tcW w:w="5321"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由评委审查，无需供应商提供材料。不涉及报价修正，或投标（响应）文件报价出现前后不一致时，投标人（供应商）对修正后的报价予以确认。</w:t>
            </w:r>
            <w:r/>
          </w:p>
        </w:tc>
      </w:tr>
      <w:tr>
        <w:trPr>
          <w:jc w:val="center"/>
          <w:trHeight w:val="540"/>
        </w:trPr>
        <w:tc>
          <w:tcPr>
            <w:shd w:val="clear" w:color="000000" w:fill="fafafa"/>
            <w:tcW w:w="1089"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符合性审查</w:t>
            </w:r>
            <w:r/>
          </w:p>
        </w:tc>
        <w:tc>
          <w:tcPr>
            <w:shd w:val="clear" w:color="000000" w:fill="fafafa"/>
            <w:tcW w:w="2946"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签署、加盖公章</w:t>
            </w:r>
            <w:r/>
          </w:p>
        </w:tc>
        <w:tc>
          <w:tcPr>
            <w:shd w:val="clear" w:color="000000" w:fill="fafafa"/>
            <w:tcW w:w="5321"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由评委审查，无需供应商提供材料。按照招标（采购）文件要求签署、加盖公章的。</w:t>
            </w:r>
            <w:r/>
          </w:p>
        </w:tc>
      </w:tr>
      <w:tr>
        <w:trPr>
          <w:jc w:val="center"/>
          <w:trHeight w:val="540"/>
        </w:trPr>
        <w:tc>
          <w:tcPr>
            <w:shd w:val="clear" w:color="000000" w:fill="fafafa"/>
            <w:tcW w:w="1089"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符合性审查</w:t>
            </w:r>
            <w:r/>
          </w:p>
        </w:tc>
        <w:tc>
          <w:tcPr>
            <w:shd w:val="clear" w:color="000000" w:fill="fafafa"/>
            <w:tcW w:w="2946"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进口产品（如有）</w:t>
            </w:r>
            <w:r/>
          </w:p>
        </w:tc>
        <w:tc>
          <w:tcPr>
            <w:shd w:val="clear" w:color="000000" w:fill="fafafa"/>
            <w:tcW w:w="5321"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由评委审查，无需供应商提供材料。招标（采购）文件不接受进口产品投标的内容时，投标人（供应商）所投产品均为非进口产品。</w:t>
            </w:r>
            <w:r/>
          </w:p>
        </w:tc>
      </w:tr>
      <w:tr>
        <w:trPr>
          <w:jc w:val="center"/>
          <w:trHeight w:val="540"/>
        </w:trPr>
        <w:tc>
          <w:tcPr>
            <w:tcW w:w="1089"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符合性审查</w:t>
            </w:r>
            <w:r/>
          </w:p>
        </w:tc>
        <w:tc>
          <w:tcPr>
            <w:tcW w:w="2946"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投标完整性</w:t>
            </w:r>
            <w:r/>
          </w:p>
        </w:tc>
        <w:tc>
          <w:tcPr>
            <w:tcW w:w="5321"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由评委审查，无需供应商提供材料。投标人（供应商）未将一个采购包中的内容拆开投标。</w:t>
            </w:r>
            <w:r/>
          </w:p>
        </w:tc>
      </w:tr>
      <w:tr>
        <w:trPr>
          <w:jc w:val="center"/>
          <w:trHeight w:val="1350"/>
        </w:trPr>
        <w:tc>
          <w:tcPr>
            <w:shd w:val="clear" w:color="000000" w:fill="fafafa"/>
            <w:tcW w:w="1089"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符合性审查</w:t>
            </w:r>
            <w:r/>
          </w:p>
        </w:tc>
        <w:tc>
          <w:tcPr>
            <w:shd w:val="clear" w:color="000000" w:fill="fafafa"/>
            <w:tcW w:w="2946"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公平竞争</w:t>
            </w:r>
            <w:r/>
          </w:p>
        </w:tc>
        <w:tc>
          <w:tcPr>
            <w:shd w:val="clear" w:color="000000" w:fill="fafafa"/>
            <w:tcW w:w="5321"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由评委审查，无需供应商提供材料。投标人（供应商）遵循公平竞争的原则，不存在《政府采购货物和服务招标投标管理办法》视为投标人（供应商）串通投标的情形，不存在恶意串通，不存在妨碍其他投标人（供应商）的竞争行为，不存在损害采购人或者其他投标人（供应商）的合法权益情形的。</w:t>
            </w:r>
            <w:r/>
          </w:p>
        </w:tc>
      </w:tr>
      <w:tr>
        <w:trPr>
          <w:jc w:val="center"/>
          <w:trHeight w:val="2430"/>
        </w:trPr>
        <w:tc>
          <w:tcPr>
            <w:shd w:val="clear" w:color="000000" w:fill="fafafa"/>
            <w:tcW w:w="1089"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符合性审查</w:t>
            </w:r>
            <w:r/>
          </w:p>
        </w:tc>
        <w:tc>
          <w:tcPr>
            <w:shd w:val="clear" w:color="auto" w:fill="auto"/>
            <w:tcW w:w="2946"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国家有关部门对投标产品有强制性规定或要求的</w:t>
            </w:r>
            <w:r/>
          </w:p>
        </w:tc>
        <w:tc>
          <w:tcPr>
            <w:shd w:val="clear" w:color="000000" w:fill="fafafa"/>
            <w:tcW w:w="5321"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国家有关部门对投标人（供应商）的投标产品有强制性规定或要求的，如有下列情形的，投标人（供应商）的投标产品应符合相应规定或要求，并提供证明文件电子件：1）采购的产品若属于《节能产品政府采购品目清单》范围中政府强制采购产品，则投标人（供应商）所报产品必须获得国家确定的认证机构出具的、处于有效期之内的节能产品认证证书；2）国家有特殊信息安全要求的项目，采购产品涉及无线局域网产品和含有无线局域网功能的计算机、通信设备、打印机、复印机、投影仪等产品的，投标产品须为符合国家无线局域网安全标准并通过国家产品认证的产品；</w:t>
            </w:r>
            <w:r/>
          </w:p>
        </w:tc>
      </w:tr>
      <w:tr>
        <w:trPr>
          <w:jc w:val="center"/>
          <w:trHeight w:val="540"/>
        </w:trPr>
        <w:tc>
          <w:tcPr>
            <w:shd w:val="clear" w:color="000000" w:fill="fafafa"/>
            <w:tcW w:w="1089"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符合性审查</w:t>
            </w:r>
            <w:r/>
          </w:p>
        </w:tc>
        <w:tc>
          <w:tcPr>
            <w:shd w:val="clear" w:color="000000" w:fill="fafafa"/>
            <w:tcW w:w="2946"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附加条件</w:t>
            </w:r>
            <w:r/>
          </w:p>
        </w:tc>
        <w:tc>
          <w:tcPr>
            <w:shd w:val="clear" w:color="000000" w:fill="fafafa"/>
            <w:tcW w:w="5321"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由评委审查，无需供应商提供材料。投标（响应）文件未含有采购人不能接受的附加条件的。</w:t>
            </w:r>
            <w:r/>
          </w:p>
        </w:tc>
      </w:tr>
      <w:tr>
        <w:trPr>
          <w:jc w:val="center"/>
          <w:trHeight w:val="810"/>
        </w:trPr>
        <w:tc>
          <w:tcPr>
            <w:shd w:val="clear" w:color="000000" w:fill="fafafa"/>
            <w:tcW w:w="1089"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符合性审查</w:t>
            </w:r>
            <w:r/>
          </w:p>
        </w:tc>
        <w:tc>
          <w:tcPr>
            <w:shd w:val="clear" w:color="000000" w:fill="fafafa"/>
            <w:tcW w:w="2946"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其他无效情形</w:t>
            </w:r>
            <w:r/>
          </w:p>
        </w:tc>
        <w:tc>
          <w:tcPr>
            <w:shd w:val="clear" w:color="000000" w:fill="fafafa"/>
            <w:tcW w:w="5321"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由评委审查，无需供应商提供材料。投标人（供应商）、投标（响应）文件不存在不符合法律、法规和招标（采购）文件规定的其他无效情形。</w:t>
            </w:r>
            <w:r/>
          </w:p>
        </w:tc>
      </w:tr>
      <w:tr>
        <w:trPr>
          <w:jc w:val="center"/>
          <w:trHeight w:val="1080"/>
        </w:trPr>
        <w:tc>
          <w:tcPr>
            <w:tcW w:w="1089"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符合性审查</w:t>
            </w:r>
            <w:r/>
          </w:p>
        </w:tc>
        <w:tc>
          <w:tcPr>
            <w:tcW w:w="2946"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实质性条款响应</w:t>
            </w:r>
            <w:r/>
          </w:p>
        </w:tc>
        <w:tc>
          <w:tcPr>
            <w:tcW w:w="5321"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投标（响应）文件满足招标（采购）文件第四章《采购需求》中实质性条款（斜体且有下划线部分的、或者加“★”号的、或者以文字说明属于实质性要求的内容）要求的，在下列表单逐项提供相关证明材料。</w:t>
            </w:r>
            <w:r/>
          </w:p>
        </w:tc>
      </w:tr>
      <w:tr>
        <w:trPr>
          <w:jc w:val="center"/>
          <w:trHeight w:val="270"/>
        </w:trPr>
        <w:tc>
          <w:tcPr>
            <w:shd w:val="clear" w:color="000000" w:fill="ffff00"/>
            <w:tcW w:w="1089" w:type="dxa"/>
            <w:vAlign w:val="center"/>
            <w:textDirection w:val="lrTb"/>
            <w:noWrap w:val="false"/>
          </w:tcPr>
          <w:p>
            <w:pPr>
              <w:jc w:val="center"/>
              <w:widowControl/>
              <w:rPr>
                <w:rFonts w:ascii="宋体" w:hAnsi="宋体" w:cs="宋体"/>
              </w:rPr>
            </w:pPr>
            <w:r>
              <w:rPr>
                <w:rFonts w:hint="eastAsia" w:ascii="宋体" w:hAnsi="宋体" w:cs="宋体"/>
              </w:rPr>
              <w:t xml:space="preserve">符合性审查</w:t>
            </w:r>
            <w:r/>
          </w:p>
        </w:tc>
        <w:tc>
          <w:tcPr>
            <w:shd w:val="clear" w:color="000000" w:fill="ffff00"/>
            <w:tcW w:w="2946" w:type="dxa"/>
            <w:vAlign w:val="center"/>
            <w:textDirection w:val="lrTb"/>
            <w:noWrap w:val="false"/>
          </w:tcPr>
          <w:p>
            <w:pPr>
              <w:jc w:val="center"/>
              <w:widowControl/>
              <w:rPr>
                <w:rFonts w:ascii="宋体" w:hAnsi="宋体" w:cs="宋体"/>
              </w:rPr>
            </w:pPr>
            <w:r>
              <w:rPr>
                <w:rFonts w:hint="eastAsia" w:ascii="宋体" w:hAnsi="宋体" w:cs="宋体"/>
              </w:rPr>
              <w:t xml:space="preserve">实质性条款响应1</w:t>
            </w:r>
            <w:r/>
          </w:p>
        </w:tc>
        <w:tc>
          <w:tcPr>
            <w:shd w:val="clear" w:color="000000" w:fill="ffff00"/>
            <w:tcW w:w="5321" w:type="dxa"/>
            <w:vAlign w:val="center"/>
            <w:textDirection w:val="lrTb"/>
            <w:noWrap w:val="false"/>
          </w:tcPr>
          <w:p>
            <w:pPr>
              <w:jc w:val="center"/>
              <w:widowControl/>
              <w:rPr>
                <w:rFonts w:ascii="宋体" w:hAnsi="宋体" w:cs="宋体"/>
              </w:rPr>
            </w:pPr>
            <w:r>
              <w:rPr>
                <w:rFonts w:hint="eastAsia" w:ascii="宋体" w:hAnsi="宋体" w:cs="宋体"/>
              </w:rPr>
              <w:t xml:space="preserve">逐项提供相关证明材料</w:t>
            </w:r>
            <w:r/>
          </w:p>
        </w:tc>
      </w:tr>
      <w:tr>
        <w:trPr>
          <w:jc w:val="center"/>
          <w:trHeight w:val="270"/>
        </w:trPr>
        <w:tc>
          <w:tcPr>
            <w:shd w:val="clear" w:color="000000" w:fill="ffff00"/>
            <w:tcW w:w="1089" w:type="dxa"/>
            <w:vAlign w:val="center"/>
            <w:textDirection w:val="lrTb"/>
            <w:noWrap w:val="false"/>
          </w:tcPr>
          <w:p>
            <w:pPr>
              <w:jc w:val="center"/>
              <w:widowControl/>
              <w:rPr>
                <w:rFonts w:ascii="宋体" w:hAnsi="宋体" w:cs="宋体"/>
              </w:rPr>
            </w:pPr>
            <w:r>
              <w:rPr>
                <w:rFonts w:hint="eastAsia" w:ascii="宋体" w:hAnsi="宋体" w:cs="宋体"/>
              </w:rPr>
              <w:t xml:space="preserve">符合性审查</w:t>
            </w:r>
            <w:r/>
          </w:p>
        </w:tc>
        <w:tc>
          <w:tcPr>
            <w:shd w:val="clear" w:color="000000" w:fill="ffff00"/>
            <w:tcW w:w="2946" w:type="dxa"/>
            <w:vAlign w:val="center"/>
            <w:textDirection w:val="lrTb"/>
            <w:noWrap w:val="false"/>
          </w:tcPr>
          <w:p>
            <w:pPr>
              <w:jc w:val="center"/>
              <w:widowControl/>
              <w:rPr>
                <w:rFonts w:ascii="宋体" w:hAnsi="宋体" w:cs="宋体"/>
              </w:rPr>
            </w:pPr>
            <w:r>
              <w:rPr>
                <w:rFonts w:hint="eastAsia" w:ascii="宋体" w:hAnsi="宋体" w:cs="宋体"/>
              </w:rPr>
              <w:t xml:space="preserve">实质性条款响应2</w:t>
            </w:r>
            <w:r/>
          </w:p>
        </w:tc>
        <w:tc>
          <w:tcPr>
            <w:shd w:val="clear" w:color="000000" w:fill="ffff00"/>
            <w:tcW w:w="5321" w:type="dxa"/>
            <w:vAlign w:val="center"/>
            <w:textDirection w:val="lrTb"/>
            <w:noWrap w:val="false"/>
          </w:tcPr>
          <w:p>
            <w:pPr>
              <w:jc w:val="center"/>
              <w:widowControl/>
              <w:rPr>
                <w:rFonts w:ascii="宋体" w:hAnsi="宋体" w:cs="宋体"/>
              </w:rPr>
            </w:pPr>
            <w:r>
              <w:rPr>
                <w:rFonts w:hint="eastAsia" w:ascii="宋体" w:hAnsi="宋体" w:cs="宋体"/>
              </w:rPr>
              <w:t xml:space="preserve">逐项提供相关证明材料</w:t>
            </w:r>
            <w:r/>
          </w:p>
        </w:tc>
      </w:tr>
      <w:tr>
        <w:trPr>
          <w:jc w:val="center"/>
          <w:trHeight w:val="270"/>
        </w:trPr>
        <w:tc>
          <w:tcPr>
            <w:shd w:val="clear" w:color="000000" w:fill="ffff00"/>
            <w:tcW w:w="1089" w:type="dxa"/>
            <w:vAlign w:val="center"/>
            <w:textDirection w:val="lrTb"/>
            <w:noWrap w:val="false"/>
          </w:tcPr>
          <w:p>
            <w:pPr>
              <w:jc w:val="center"/>
              <w:widowControl/>
              <w:rPr>
                <w:rFonts w:ascii="宋体" w:hAnsi="宋体" w:cs="宋体"/>
              </w:rPr>
            </w:pPr>
            <w:r>
              <w:rPr>
                <w:rFonts w:hint="eastAsia" w:ascii="宋体" w:hAnsi="宋体" w:cs="宋体"/>
              </w:rPr>
              <w:t xml:space="preserve">符合性审查</w:t>
            </w:r>
            <w:r/>
          </w:p>
        </w:tc>
        <w:tc>
          <w:tcPr>
            <w:shd w:val="clear" w:color="000000" w:fill="ffff00"/>
            <w:tcW w:w="2946" w:type="dxa"/>
            <w:vAlign w:val="center"/>
            <w:textDirection w:val="lrTb"/>
            <w:noWrap w:val="false"/>
          </w:tcPr>
          <w:p>
            <w:pPr>
              <w:jc w:val="center"/>
              <w:widowControl/>
              <w:rPr>
                <w:rFonts w:ascii="宋体" w:hAnsi="宋体" w:cs="宋体"/>
              </w:rPr>
            </w:pPr>
            <w:r>
              <w:rPr>
                <w:rFonts w:hint="eastAsia" w:ascii="宋体" w:hAnsi="宋体" w:cs="宋体"/>
              </w:rPr>
              <w:t xml:space="preserve">……</w:t>
            </w:r>
            <w:r/>
          </w:p>
        </w:tc>
        <w:tc>
          <w:tcPr>
            <w:shd w:val="clear" w:color="000000" w:fill="ffff00"/>
            <w:tcW w:w="5321" w:type="dxa"/>
            <w:vAlign w:val="center"/>
            <w:textDirection w:val="lrTb"/>
            <w:noWrap w:val="false"/>
          </w:tcPr>
          <w:p>
            <w:pPr>
              <w:jc w:val="center"/>
              <w:widowControl/>
              <w:rPr>
                <w:rFonts w:ascii="宋体" w:hAnsi="宋体" w:cs="宋体"/>
              </w:rPr>
            </w:pPr>
            <w:r>
              <w:rPr>
                <w:rFonts w:hint="eastAsia" w:ascii="宋体" w:hAnsi="宋体" w:cs="宋体"/>
              </w:rPr>
              <w:t xml:space="preserve">逐项提供相关证明材料</w:t>
            </w:r>
            <w:r/>
          </w:p>
        </w:tc>
      </w:tr>
      <w:tr>
        <w:trPr>
          <w:jc w:val="center"/>
          <w:trHeight w:val="270"/>
        </w:trPr>
        <w:tc>
          <w:tcPr>
            <w:tcW w:w="1089" w:type="dxa"/>
            <w:vAlign w:val="center"/>
            <w:textDirection w:val="lrTb"/>
            <w:noWrap w:val="false"/>
          </w:tcPr>
          <w:p>
            <w:pPr>
              <w:jc w:val="center"/>
              <w:widowControl/>
              <w:rPr>
                <w:rFonts w:ascii="宋体" w:hAnsi="宋体" w:cs="宋体"/>
                <w:color w:val="ff0000"/>
              </w:rPr>
            </w:pPr>
            <w:r>
              <w:rPr>
                <w:rFonts w:hint="eastAsia" w:ascii="宋体" w:hAnsi="宋体" w:cs="宋体"/>
                <w:color w:val="ff0000"/>
              </w:rPr>
              <w:t xml:space="preserve">报价</w:t>
            </w:r>
            <w:r/>
          </w:p>
          <w:p>
            <w:pPr>
              <w:jc w:val="center"/>
              <w:widowControl/>
              <w:rPr>
                <w:rFonts w:ascii="宋体" w:hAnsi="宋体" w:cs="宋体"/>
                <w:color w:val="ff0000"/>
              </w:rPr>
            </w:pPr>
            <w:r>
              <w:rPr>
                <w:rFonts w:hint="eastAsia" w:ascii="宋体" w:hAnsi="宋体" w:cs="宋体"/>
                <w:color w:val="ff0000"/>
              </w:rPr>
              <w:t xml:space="preserve">审查　</w:t>
            </w:r>
            <w:r/>
          </w:p>
        </w:tc>
        <w:tc>
          <w:tcPr>
            <w:tcW w:w="2946" w:type="dxa"/>
            <w:vAlign w:val="center"/>
            <w:textDirection w:val="lrTb"/>
            <w:noWrap w:val="false"/>
          </w:tcPr>
          <w:p>
            <w:pPr>
              <w:jc w:val="center"/>
              <w:widowControl/>
              <w:rPr>
                <w:rFonts w:ascii="宋体" w:hAnsi="宋体" w:cs="宋体"/>
                <w:color w:val="ff0000"/>
              </w:rPr>
            </w:pPr>
            <w:r>
              <w:rPr>
                <w:rFonts w:hint="eastAsia" w:ascii="宋体" w:hAnsi="宋体" w:cs="宋体"/>
                <w:color w:val="ff0000"/>
              </w:rPr>
              <w:t xml:space="preserve">报价审查　</w:t>
            </w:r>
            <w:r/>
          </w:p>
        </w:tc>
        <w:tc>
          <w:tcPr>
            <w:tcW w:w="5321" w:type="dxa"/>
            <w:vAlign w:val="center"/>
            <w:textDirection w:val="lrTb"/>
            <w:noWrap w:val="false"/>
          </w:tcPr>
          <w:p>
            <w:pPr>
              <w:ind w:firstLine="640"/>
              <w:shd w:val="clear" w:color="auto" w:fill="ffffff"/>
              <w:rPr>
                <w:rFonts w:cs="宋体"/>
                <w:color w:val="ff0000"/>
              </w:rPr>
            </w:pPr>
            <w:r>
              <w:rPr>
                <w:rFonts w:hint="eastAsia" w:cs="宋体"/>
                <w:color w:val="ff0000"/>
              </w:rPr>
              <w:t xml:space="preserve">由评委审查，报价合理的予以通过。</w:t>
            </w:r>
            <w:r/>
          </w:p>
          <w:p>
            <w:pPr>
              <w:ind w:firstLine="640"/>
              <w:shd w:val="clear" w:color="auto" w:fill="ffffff"/>
              <w:rPr>
                <w:rFonts w:cs="宋体"/>
                <w:color w:val="ff0000"/>
              </w:rPr>
            </w:pPr>
            <w:r>
              <w:rPr>
                <w:rFonts w:hint="eastAsia" w:cs="宋体"/>
                <w:color w:val="ff0000"/>
              </w:rPr>
              <w:t xml:space="preserve">根据</w:t>
            </w:r>
            <w:r>
              <w:rPr>
                <w:rFonts w:cs="宋体"/>
                <w:color w:val="ff0000"/>
              </w:rPr>
              <w:t xml:space="preserve">财库〔2026〕2号</w:t>
            </w:r>
            <w:r>
              <w:rPr>
                <w:rFonts w:hint="eastAsia" w:cs="宋体"/>
                <w:color w:val="ff0000"/>
              </w:rPr>
              <w:t xml:space="preserve">文件规定，政府采购评审中出现下列情形之一的，评审委员会应当启动异常低价投标（响应）审查程序：1）投标（响应）报价低于全部通过符</w:t>
            </w:r>
            <w:r>
              <w:rPr>
                <w:rFonts w:hint="eastAsia" w:cs="宋体"/>
                <w:color w:val="ff0000"/>
              </w:rPr>
              <w:t xml:space="preserve">合性审查供应商投标（响应）报价平均值50%的，即投标（响应）报价&lt;全部通过符合性审查供应商投标（响应）报价平均值×50%；2）投标（响应）报价低于通过符合性审查的次低报价供应商投标（响应）报价50%的，即投标（响应）报价&lt;通过符合性审查的次低报价供应商投标（响应）报价×50%；3）投标（响应）报价低于采购项目最高限价45%的，即投标（响应）报价&lt;采购项目最高限价×45%；4）评审委员会基于专业判断，认为供应商报价过低，有可能影响产品质量或者不能诚信履约的其他情形。相关法律法规对供应商报价有规定的，从其规定。</w:t>
            </w:r>
            <w:r/>
          </w:p>
          <w:p>
            <w:pPr>
              <w:ind w:firstLine="420"/>
              <w:rPr>
                <w:rFonts w:cs="宋体"/>
                <w:color w:val="ff0000"/>
              </w:rPr>
            </w:pPr>
            <w:r>
              <w:rPr>
                <w:rFonts w:hint="eastAsia" w:cs="宋体"/>
                <w:color w:val="ff0000"/>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评审委员会依据专业经验，参考同类项目中标（成交）价格、类</w:t>
            </w:r>
            <w:r>
              <w:rPr>
                <w:rFonts w:hint="eastAsia" w:cs="宋体"/>
                <w:color w:val="ff0000"/>
              </w:rPr>
              <w:t xml:space="preserve">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评审委员会借助互联网等渠道查询相关信息的，应当严格遵守评审工作纪律，不得实施影响评审公正的行为。异常低价投标（响应）审查的启动原因、审查意见和审查结果应当在评审报告中记录，并随供应商提供的相关书面说明及证明材料，以及评审委员会有关互联网浏览、查询历史一并归档。</w:t>
            </w:r>
            <w:r/>
          </w:p>
        </w:tc>
      </w:tr>
      <w:tr>
        <w:trPr>
          <w:jc w:val="center"/>
          <w:trHeight w:val="540"/>
        </w:trPr>
        <w:tc>
          <w:tcPr>
            <w:tcW w:w="1089"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综合评审评分项</w:t>
            </w:r>
            <w:r/>
          </w:p>
        </w:tc>
        <w:tc>
          <w:tcPr>
            <w:tcW w:w="2946"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　</w:t>
            </w:r>
            <w:r/>
          </w:p>
        </w:tc>
        <w:tc>
          <w:tcPr>
            <w:tcW w:w="5321" w:type="dxa"/>
            <w:vAlign w:val="center"/>
            <w:textDirection w:val="lrTb"/>
            <w:noWrap w:val="false"/>
          </w:tcPr>
          <w:p>
            <w:pPr>
              <w:jc w:val="center"/>
              <w:widowControl/>
              <w:rPr>
                <w:rFonts w:ascii="宋体" w:hAnsi="宋体" w:cs="宋体"/>
              </w:rPr>
            </w:pPr>
            <w:r>
              <w:rPr>
                <w:rFonts w:hint="eastAsia" w:ascii="宋体" w:hAnsi="宋体" w:cs="宋体"/>
              </w:rPr>
              <w:t xml:space="preserve">逐项提供相关证明材料</w:t>
            </w:r>
            <w:r/>
          </w:p>
        </w:tc>
      </w:tr>
      <w:tr>
        <w:trPr>
          <w:jc w:val="center"/>
          <w:trHeight w:val="270"/>
        </w:trPr>
        <w:tc>
          <w:tcPr>
            <w:tcW w:w="1089"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w:t>
            </w:r>
            <w:r/>
          </w:p>
        </w:tc>
        <w:tc>
          <w:tcPr>
            <w:tcW w:w="2946"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　</w:t>
            </w:r>
            <w:r/>
          </w:p>
        </w:tc>
        <w:tc>
          <w:tcPr>
            <w:tcW w:w="5321" w:type="dxa"/>
            <w:vAlign w:val="center"/>
            <w:textDirection w:val="lrTb"/>
            <w:noWrap w:val="false"/>
          </w:tcPr>
          <w:p>
            <w:pPr>
              <w:jc w:val="center"/>
              <w:widowControl/>
              <w:rPr>
                <w:rFonts w:ascii="宋体" w:hAnsi="宋体" w:cs="宋体"/>
              </w:rPr>
            </w:pPr>
            <w:r>
              <w:rPr>
                <w:rFonts w:hint="eastAsia" w:ascii="宋体" w:hAnsi="宋体" w:cs="宋体"/>
              </w:rPr>
              <w:t xml:space="preserve">逐项提供相关证明材料</w:t>
            </w:r>
            <w:r/>
          </w:p>
        </w:tc>
      </w:tr>
    </w:tbl>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line="113"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line="113"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30"/>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1"/>
        </w:rPr>
        <w:t xml:space="preserve"> </w:t>
      </w:r>
      <w:r/>
    </w:p>
    <w:p>
      <w:r/>
      <w:r/>
    </w:p>
    <w:sectPr>
      <w:headerReference w:type="default" r:id="rId9"/>
      <w:footerReference w:type="default" r:id="rId10"/>
      <w:footerReference w:type="even" r:id="rId11"/>
      <w:footnotePr/>
      <w:endnotePr/>
      <w:type w:val="nextPage"/>
      <w:pgSz w:w="11906" w:h="16838" w:orient="portrait"/>
      <w:pgMar w:top="1418" w:right="1588" w:bottom="1418" w:left="1365" w:header="851"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ymbol">
    <w:panose1 w:val="05050102010706020507"/>
  </w:font>
  <w:font w:name="经典仿宋简">
    <w:panose1 w:val="020B0503020202020204"/>
  </w:font>
  <w:font w:name="Wingdings">
    <w:panose1 w:val="05000000000000000000"/>
  </w:font>
  <w:font w:name="方正黑体_GBK">
    <w:panose1 w:val="020B0503020202020204"/>
  </w:font>
  <w:font w:name="Courier New">
    <w:panose1 w:val="02070309020205020404"/>
  </w:font>
  <w:font w:name="Tahoma">
    <w:panose1 w:val="020B06040305040402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libri">
    <w:panose1 w:val="020F050202020403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9"/>
      <w:rPr>
        <w:rStyle w:val="897"/>
        <w:rFonts w:ascii="宋体" w:hAnsi="宋体"/>
      </w:rPr>
      <w:framePr w:wrap="around" w:vAnchor="text" w:hAnchor="margin" w:xAlign="center" w:y="1"/>
    </w:pPr>
    <w:r>
      <w:rPr>
        <w:rFonts w:ascii="宋体" w:hAnsi="宋体"/>
      </w:rPr>
      <w:fldChar w:fldCharType="begin"/>
    </w:r>
    <w:r>
      <w:rPr>
        <w:rStyle w:val="897"/>
        <w:rFonts w:ascii="宋体" w:hAnsi="宋体"/>
      </w:rPr>
      <w:instrText xml:space="preserve">PAGE  </w:instrText>
    </w:r>
    <w:r>
      <w:rPr>
        <w:rFonts w:ascii="宋体" w:hAnsi="宋体"/>
      </w:rPr>
      <w:fldChar w:fldCharType="separate"/>
    </w:r>
    <w:r>
      <w:rPr>
        <w:rStyle w:val="897"/>
        <w:rFonts w:ascii="宋体" w:hAnsi="宋体"/>
      </w:rPr>
      <w:t xml:space="preserve">１</w:t>
    </w:r>
    <w:r>
      <w:rPr>
        <w:rFonts w:ascii="宋体" w:hAnsi="宋体"/>
      </w:rPr>
      <w:fldChar w:fldCharType="end"/>
    </w:r>
    <w:r/>
  </w:p>
  <w:p>
    <w:pPr>
      <w:pStyle w:val="969"/>
      <w:jc w:val="center"/>
      <w:rPr>
        <w:rFonts w:hint="eastAsia"/>
        <w:b/>
        <w:i/>
      </w:rPr>
    </w:pPr>
    <w:r>
      <w:rPr>
        <w:b/>
        <w:i/>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9"/>
      <w:rPr>
        <w:rStyle w:val="897"/>
      </w:rPr>
      <w:framePr w:wrap="around" w:vAnchor="text" w:hAnchor="margin" w:xAlign="center" w:y="1"/>
    </w:pPr>
    <w:r>
      <w:fldChar w:fldCharType="begin"/>
    </w:r>
    <w:r>
      <w:rPr>
        <w:rStyle w:val="897"/>
      </w:rPr>
      <w:instrText xml:space="preserve">PAGE  </w:instrText>
    </w:r>
    <w:r>
      <w:fldChar w:fldCharType="separate"/>
    </w:r>
    <w:r>
      <w:rPr>
        <w:rStyle w:val="897"/>
      </w:rPr>
      <w:t xml:space="preserve">1</w:t>
    </w:r>
    <w:r>
      <w:fldChar w:fldCharType="end"/>
    </w:r>
    <w:r/>
  </w:p>
  <w:p>
    <w:pPr>
      <w:pStyle w:val="969"/>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7"/>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第%1章"/>
      <w:lvlJc w:val="left"/>
      <w:pPr>
        <w:ind w:left="1440" w:hanging="1440"/>
      </w:pPr>
      <w:rPr>
        <w:rFonts w:ascii="黑体" w:hAnsi="黑体" w:eastAsia="黑体" w:cs="黑体"/>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upperLetter"/>
      <w:pStyle w:val="921"/>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876"/>
      <w:isLgl w:val="false"/>
      <w:suff w:val="nothing"/>
      <w:lvlText w:val=""/>
      <w:lvlJc w:val="left"/>
      <w:pPr>
        <w:ind w:left="0" w:firstLine="0"/>
      </w:pPr>
      <w:rPr>
        <w:rFonts w:hint="eastAsia"/>
      </w:rPr>
    </w:lvl>
    <w:lvl w:ilvl="6">
      <w:start w:val="1"/>
      <w:numFmt w:val="decimal"/>
      <w:pStyle w:val="877"/>
      <w:isLgl w:val="false"/>
      <w:suff w:val="nothing"/>
      <w:lvlText w:val=""/>
      <w:lvlJc w:val="left"/>
      <w:pPr>
        <w:ind w:left="0" w:firstLine="0"/>
      </w:pPr>
      <w:rPr>
        <w:rFonts w:hint="eastAsia"/>
      </w:rPr>
    </w:lvl>
    <w:lvl w:ilvl="7">
      <w:start w:val="1"/>
      <w:numFmt w:val="decimal"/>
      <w:pStyle w:val="878"/>
      <w:isLgl w:val="false"/>
      <w:suff w:val="nothing"/>
      <w:lvlText w:val=""/>
      <w:lvlJc w:val="left"/>
      <w:pPr>
        <w:ind w:left="0" w:firstLine="0"/>
      </w:pPr>
      <w:rPr>
        <w:rFonts w:hint="eastAsia"/>
      </w:rPr>
    </w:lvl>
    <w:lvl w:ilvl="8">
      <w:start w:val="1"/>
      <w:numFmt w:val="decimal"/>
      <w:pStyle w:val="879"/>
      <w:isLgl w:val="false"/>
      <w:suff w:val="nothing"/>
      <w:lvlText w:val=""/>
      <w:lvlJc w:val="left"/>
      <w:pPr>
        <w:ind w:left="0" w:firstLine="0"/>
      </w:pPr>
      <w:rPr>
        <w:rFonts w:hint="eastAsia"/>
      </w:rPr>
    </w:lvl>
  </w:abstractNum>
  <w:abstractNum w:abstractNumId="3">
    <w:multiLevelType w:val="hybridMultilevel"/>
    <w:lvl w:ilvl="0">
      <w:start w:val="1"/>
      <w:numFmt w:val="decimal"/>
      <w:pStyle w:val="944"/>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88" w:default="1">
    <w:name w:val="Normal"/>
    <w:link w:val="897"/>
    <w:uiPriority w:val="0"/>
    <w:qFormat/>
    <w:pPr>
      <w:jc w:val="both"/>
      <w:widowControl w:val="off"/>
    </w:pPr>
    <w:rPr>
      <w:rFonts w:hint="default" w:ascii="Calibri" w:hAnsi="Calibri" w:eastAsia="宋体" w:cs="Times New Roman"/>
      <w:sz w:val="21"/>
      <w:szCs w:val="22"/>
      <w:lang w:val="en-US" w:eastAsia="zh-CN" w:bidi="ar-SA"/>
    </w:rPr>
  </w:style>
  <w:style w:type="paragraph" w:styleId="689">
    <w:name w:val="Heading 1"/>
    <w:basedOn w:val="688"/>
    <w:next w:val="688"/>
    <w:link w:val="722"/>
    <w:uiPriority w:val="9"/>
    <w:qFormat/>
    <w:pPr>
      <w:keepLines/>
      <w:keepNext/>
      <w:spacing w:before="480" w:after="200"/>
      <w:outlineLvl w:val="0"/>
    </w:pPr>
    <w:rPr>
      <w:rFonts w:ascii="Arial" w:hAnsi="Arial" w:eastAsia="Arial" w:cs="Arial"/>
      <w:sz w:val="40"/>
      <w:szCs w:val="40"/>
    </w:rPr>
  </w:style>
  <w:style w:type="paragraph" w:styleId="690">
    <w:name w:val="Heading 2"/>
    <w:basedOn w:val="688"/>
    <w:next w:val="688"/>
    <w:link w:val="723"/>
    <w:uiPriority w:val="9"/>
    <w:unhideWhenUsed/>
    <w:qFormat/>
    <w:pPr>
      <w:keepLines/>
      <w:keepNext/>
      <w:spacing w:before="360" w:after="200"/>
      <w:outlineLvl w:val="1"/>
    </w:pPr>
    <w:rPr>
      <w:rFonts w:ascii="Arial" w:hAnsi="Arial" w:eastAsia="Arial" w:cs="Arial"/>
      <w:sz w:val="34"/>
    </w:rPr>
  </w:style>
  <w:style w:type="paragraph" w:styleId="691">
    <w:name w:val="Heading 3"/>
    <w:basedOn w:val="688"/>
    <w:next w:val="688"/>
    <w:link w:val="724"/>
    <w:uiPriority w:val="9"/>
    <w:unhideWhenUsed/>
    <w:qFormat/>
    <w:pPr>
      <w:keepLines/>
      <w:keepNext/>
      <w:spacing w:before="320" w:after="200"/>
      <w:outlineLvl w:val="2"/>
    </w:pPr>
    <w:rPr>
      <w:rFonts w:ascii="Arial" w:hAnsi="Arial" w:eastAsia="Arial" w:cs="Arial"/>
      <w:sz w:val="30"/>
      <w:szCs w:val="30"/>
    </w:rPr>
  </w:style>
  <w:style w:type="paragraph" w:styleId="692">
    <w:name w:val="Heading 4"/>
    <w:basedOn w:val="688"/>
    <w:next w:val="688"/>
    <w:link w:val="725"/>
    <w:uiPriority w:val="9"/>
    <w:unhideWhenUsed/>
    <w:qFormat/>
    <w:pPr>
      <w:keepLines/>
      <w:keepNext/>
      <w:spacing w:before="320" w:after="200"/>
      <w:outlineLvl w:val="3"/>
    </w:pPr>
    <w:rPr>
      <w:rFonts w:ascii="Arial" w:hAnsi="Arial" w:eastAsia="Arial" w:cs="Arial"/>
      <w:b/>
      <w:bCs/>
      <w:sz w:val="26"/>
      <w:szCs w:val="26"/>
    </w:rPr>
  </w:style>
  <w:style w:type="paragraph" w:styleId="693">
    <w:name w:val="Heading 5"/>
    <w:basedOn w:val="688"/>
    <w:next w:val="688"/>
    <w:link w:val="726"/>
    <w:uiPriority w:val="9"/>
    <w:unhideWhenUsed/>
    <w:qFormat/>
    <w:pPr>
      <w:keepLines/>
      <w:keepNext/>
      <w:spacing w:before="320" w:after="200"/>
      <w:outlineLvl w:val="4"/>
    </w:pPr>
    <w:rPr>
      <w:rFonts w:ascii="Arial" w:hAnsi="Arial" w:eastAsia="Arial" w:cs="Arial"/>
      <w:b/>
      <w:bCs/>
      <w:sz w:val="24"/>
      <w:szCs w:val="24"/>
    </w:rPr>
  </w:style>
  <w:style w:type="paragraph" w:styleId="694">
    <w:name w:val="Heading 6"/>
    <w:basedOn w:val="688"/>
    <w:next w:val="688"/>
    <w:link w:val="727"/>
    <w:uiPriority w:val="9"/>
    <w:unhideWhenUsed/>
    <w:qFormat/>
    <w:pPr>
      <w:keepLines/>
      <w:keepNext/>
      <w:spacing w:before="320" w:after="200"/>
      <w:outlineLvl w:val="5"/>
    </w:pPr>
    <w:rPr>
      <w:rFonts w:ascii="Arial" w:hAnsi="Arial" w:eastAsia="Arial" w:cs="Arial"/>
      <w:b/>
      <w:bCs/>
      <w:sz w:val="22"/>
      <w:szCs w:val="22"/>
    </w:rPr>
  </w:style>
  <w:style w:type="paragraph" w:styleId="695">
    <w:name w:val="Heading 7"/>
    <w:basedOn w:val="688"/>
    <w:next w:val="688"/>
    <w:link w:val="728"/>
    <w:uiPriority w:val="9"/>
    <w:unhideWhenUsed/>
    <w:qFormat/>
    <w:pPr>
      <w:keepLines/>
      <w:keepNext/>
      <w:spacing w:before="320" w:after="200"/>
      <w:outlineLvl w:val="6"/>
    </w:pPr>
    <w:rPr>
      <w:rFonts w:ascii="Arial" w:hAnsi="Arial" w:eastAsia="Arial" w:cs="Arial"/>
      <w:b/>
      <w:bCs/>
      <w:i/>
      <w:iCs/>
      <w:sz w:val="22"/>
      <w:szCs w:val="22"/>
    </w:rPr>
  </w:style>
  <w:style w:type="paragraph" w:styleId="696">
    <w:name w:val="Heading 8"/>
    <w:basedOn w:val="688"/>
    <w:next w:val="688"/>
    <w:link w:val="729"/>
    <w:uiPriority w:val="9"/>
    <w:unhideWhenUsed/>
    <w:qFormat/>
    <w:pPr>
      <w:keepLines/>
      <w:keepNext/>
      <w:spacing w:before="320" w:after="200"/>
      <w:outlineLvl w:val="7"/>
    </w:pPr>
    <w:rPr>
      <w:rFonts w:ascii="Arial" w:hAnsi="Arial" w:eastAsia="Arial" w:cs="Arial"/>
      <w:i/>
      <w:iCs/>
      <w:sz w:val="22"/>
      <w:szCs w:val="22"/>
    </w:rPr>
  </w:style>
  <w:style w:type="paragraph" w:styleId="697">
    <w:name w:val="Heading 9"/>
    <w:basedOn w:val="688"/>
    <w:next w:val="688"/>
    <w:link w:val="730"/>
    <w:uiPriority w:val="9"/>
    <w:unhideWhenUsed/>
    <w:qFormat/>
    <w:pPr>
      <w:keepLines/>
      <w:keepNext/>
      <w:spacing w:before="320" w:after="200"/>
      <w:outlineLvl w:val="8"/>
    </w:pPr>
    <w:rPr>
      <w:rFonts w:ascii="Arial" w:hAnsi="Arial" w:eastAsia="Arial" w:cs="Arial"/>
      <w:i/>
      <w:iCs/>
      <w:sz w:val="21"/>
      <w:szCs w:val="21"/>
    </w:rPr>
  </w:style>
  <w:style w:type="character" w:styleId="698" w:default="1">
    <w:name w:val="Default Paragraph Font"/>
    <w:uiPriority w:val="1"/>
    <w:semiHidden/>
    <w:unhideWhenUsed/>
    <w:qFormat/>
  </w:style>
  <w:style w:type="table" w:styleId="699" w:default="1">
    <w:name w:val="Normal Table"/>
    <w:uiPriority w:val="99"/>
    <w:semiHidden/>
    <w:unhideWhenUsed/>
    <w:qFormat/>
    <w:tblPr>
      <w:tblLayout w:type="fixed"/>
      <w:tblCellMar>
        <w:left w:w="108" w:type="dxa"/>
        <w:top w:w="0" w:type="dxa"/>
        <w:right w:w="108" w:type="dxa"/>
        <w:bottom w:w="0" w:type="dxa"/>
      </w:tblCellMar>
    </w:tblPr>
  </w:style>
  <w:style w:type="paragraph" w:styleId="700">
    <w:name w:val="toc 7"/>
    <w:basedOn w:val="688"/>
    <w:next w:val="688"/>
    <w:uiPriority w:val="39"/>
    <w:unhideWhenUsed/>
    <w:qFormat/>
    <w:pPr>
      <w:ind w:left="1701" w:right="0" w:firstLine="0"/>
      <w:spacing w:after="57"/>
    </w:pPr>
  </w:style>
  <w:style w:type="paragraph" w:styleId="701">
    <w:name w:val="Caption"/>
    <w:basedOn w:val="688"/>
    <w:next w:val="688"/>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02">
    <w:name w:val="annotation text"/>
    <w:basedOn w:val="688"/>
    <w:uiPriority w:val="99"/>
    <w:semiHidden/>
    <w:unhideWhenUsed/>
    <w:qFormat/>
    <w:pPr>
      <w:jc w:val="left"/>
    </w:pPr>
  </w:style>
  <w:style w:type="paragraph" w:styleId="703">
    <w:name w:val="toc 5"/>
    <w:basedOn w:val="688"/>
    <w:next w:val="688"/>
    <w:uiPriority w:val="39"/>
    <w:unhideWhenUsed/>
    <w:qFormat/>
    <w:pPr>
      <w:ind w:left="1134" w:right="0" w:firstLine="0"/>
      <w:spacing w:after="57"/>
    </w:pPr>
  </w:style>
  <w:style w:type="paragraph" w:styleId="704">
    <w:name w:val="toc 3"/>
    <w:basedOn w:val="688"/>
    <w:next w:val="688"/>
    <w:uiPriority w:val="39"/>
    <w:unhideWhenUsed/>
    <w:qFormat/>
    <w:pPr>
      <w:ind w:left="567" w:right="0" w:firstLine="0"/>
      <w:spacing w:after="57"/>
    </w:pPr>
  </w:style>
  <w:style w:type="paragraph" w:styleId="705">
    <w:name w:val="toc 8"/>
    <w:basedOn w:val="688"/>
    <w:next w:val="688"/>
    <w:uiPriority w:val="39"/>
    <w:unhideWhenUsed/>
    <w:qFormat/>
    <w:pPr>
      <w:ind w:left="1984" w:right="0" w:firstLine="0"/>
      <w:spacing w:after="57"/>
    </w:pPr>
  </w:style>
  <w:style w:type="paragraph" w:styleId="706">
    <w:name w:val="endnote text"/>
    <w:basedOn w:val="688"/>
    <w:link w:val="868"/>
    <w:uiPriority w:val="99"/>
    <w:semiHidden/>
    <w:unhideWhenUsed/>
    <w:qFormat/>
    <w:pPr>
      <w:spacing w:after="0" w:line="240" w:lineRule="auto"/>
    </w:pPr>
    <w:rPr>
      <w:sz w:val="20"/>
    </w:rPr>
  </w:style>
  <w:style w:type="paragraph" w:styleId="707">
    <w:name w:val="Footer"/>
    <w:basedOn w:val="688"/>
    <w:link w:val="741"/>
    <w:uiPriority w:val="99"/>
    <w:unhideWhenUsed/>
    <w:qFormat/>
    <w:pPr>
      <w:spacing w:after="0" w:line="240" w:lineRule="auto"/>
      <w:tabs>
        <w:tab w:val="center" w:pos="7143" w:leader="none"/>
        <w:tab w:val="right" w:pos="14287" w:leader="none"/>
      </w:tabs>
    </w:pPr>
  </w:style>
  <w:style w:type="paragraph" w:styleId="708">
    <w:name w:val="Header"/>
    <w:basedOn w:val="688"/>
    <w:link w:val="739"/>
    <w:uiPriority w:val="99"/>
    <w:unhideWhenUsed/>
    <w:qFormat/>
    <w:pPr>
      <w:spacing w:after="0" w:line="240" w:lineRule="auto"/>
      <w:tabs>
        <w:tab w:val="center" w:pos="7143" w:leader="none"/>
        <w:tab w:val="right" w:pos="14287" w:leader="none"/>
      </w:tabs>
    </w:pPr>
  </w:style>
  <w:style w:type="paragraph" w:styleId="709">
    <w:name w:val="toc 1"/>
    <w:basedOn w:val="688"/>
    <w:next w:val="688"/>
    <w:uiPriority w:val="39"/>
    <w:unhideWhenUsed/>
    <w:qFormat/>
    <w:pPr>
      <w:ind w:left="0" w:right="0" w:firstLine="0"/>
      <w:spacing w:after="57"/>
    </w:pPr>
  </w:style>
  <w:style w:type="paragraph" w:styleId="710">
    <w:name w:val="toc 4"/>
    <w:basedOn w:val="688"/>
    <w:next w:val="688"/>
    <w:uiPriority w:val="39"/>
    <w:unhideWhenUsed/>
    <w:qFormat/>
    <w:pPr>
      <w:ind w:left="850" w:right="0" w:firstLine="0"/>
      <w:spacing w:after="57"/>
    </w:pPr>
  </w:style>
  <w:style w:type="paragraph" w:styleId="711">
    <w:name w:val="Subtitle"/>
    <w:basedOn w:val="688"/>
    <w:next w:val="688"/>
    <w:link w:val="734"/>
    <w:uiPriority w:val="11"/>
    <w:qFormat/>
    <w:pPr>
      <w:spacing w:before="200" w:after="200"/>
    </w:pPr>
    <w:rPr>
      <w:sz w:val="24"/>
      <w:szCs w:val="24"/>
    </w:rPr>
  </w:style>
  <w:style w:type="paragraph" w:styleId="712">
    <w:name w:val="footnote text"/>
    <w:basedOn w:val="688"/>
    <w:link w:val="867"/>
    <w:uiPriority w:val="99"/>
    <w:semiHidden/>
    <w:unhideWhenUsed/>
    <w:qFormat/>
    <w:pPr>
      <w:spacing w:after="40" w:line="240" w:lineRule="auto"/>
    </w:pPr>
    <w:rPr>
      <w:sz w:val="18"/>
    </w:rPr>
  </w:style>
  <w:style w:type="paragraph" w:styleId="713">
    <w:name w:val="toc 6"/>
    <w:basedOn w:val="688"/>
    <w:next w:val="688"/>
    <w:uiPriority w:val="39"/>
    <w:unhideWhenUsed/>
    <w:qFormat/>
    <w:pPr>
      <w:ind w:left="1417" w:right="0" w:firstLine="0"/>
      <w:spacing w:after="57"/>
    </w:pPr>
  </w:style>
  <w:style w:type="paragraph" w:styleId="714">
    <w:name w:val="table of figures"/>
    <w:basedOn w:val="688"/>
    <w:next w:val="688"/>
    <w:uiPriority w:val="99"/>
    <w:unhideWhenUsed/>
    <w:qFormat/>
    <w:pPr>
      <w:spacing w:after="0" w:afterAutospacing="0"/>
    </w:pPr>
  </w:style>
  <w:style w:type="paragraph" w:styleId="715">
    <w:name w:val="toc 2"/>
    <w:basedOn w:val="688"/>
    <w:next w:val="688"/>
    <w:uiPriority w:val="39"/>
    <w:unhideWhenUsed/>
    <w:qFormat/>
    <w:pPr>
      <w:ind w:left="283" w:right="0" w:firstLine="0"/>
      <w:spacing w:after="57"/>
    </w:pPr>
  </w:style>
  <w:style w:type="paragraph" w:styleId="716">
    <w:name w:val="toc 9"/>
    <w:basedOn w:val="688"/>
    <w:next w:val="688"/>
    <w:uiPriority w:val="39"/>
    <w:unhideWhenUsed/>
    <w:qFormat/>
    <w:pPr>
      <w:ind w:left="2268" w:right="0" w:firstLine="0"/>
      <w:spacing w:after="57"/>
    </w:pPr>
  </w:style>
  <w:style w:type="paragraph" w:styleId="717">
    <w:name w:val="Title"/>
    <w:basedOn w:val="688"/>
    <w:next w:val="688"/>
    <w:link w:val="733"/>
    <w:uiPriority w:val="10"/>
    <w:qFormat/>
    <w:pPr>
      <w:contextualSpacing/>
      <w:spacing w:before="300" w:after="200"/>
    </w:pPr>
    <w:rPr>
      <w:sz w:val="48"/>
      <w:szCs w:val="48"/>
    </w:rPr>
  </w:style>
  <w:style w:type="character" w:styleId="718">
    <w:name w:val="endnote reference"/>
    <w:uiPriority w:val="99"/>
    <w:semiHidden/>
    <w:unhideWhenUsed/>
    <w:qFormat/>
    <w:rPr>
      <w:vertAlign w:val="superscript"/>
    </w:rPr>
  </w:style>
  <w:style w:type="character" w:styleId="719">
    <w:name w:val="Hyperlink"/>
    <w:uiPriority w:val="99"/>
    <w:unhideWhenUsed/>
    <w:qFormat/>
    <w:rPr>
      <w:color w:val="0000ff" w:themeColor="hyperlink"/>
      <w:u w:val="single"/>
      <w14:textFill>
        <w14:solidFill>
          <w14:schemeClr w14:val="hlink"/>
        </w14:solidFill>
      </w14:textFill>
    </w:rPr>
  </w:style>
  <w:style w:type="character" w:styleId="720">
    <w:name w:val="footnote reference"/>
    <w:uiPriority w:val="99"/>
    <w:unhideWhenUsed/>
    <w:qFormat/>
    <w:rPr>
      <w:vertAlign w:val="superscript"/>
    </w:rPr>
  </w:style>
  <w:style w:type="table" w:styleId="721">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Pr>
  </w:style>
  <w:style w:type="character" w:styleId="722" w:customStyle="1">
    <w:name w:val="Heading 1 Char"/>
    <w:link w:val="689"/>
    <w:uiPriority w:val="9"/>
    <w:qFormat/>
    <w:rPr>
      <w:rFonts w:ascii="Arial" w:hAnsi="Arial" w:eastAsia="Arial" w:cs="Arial"/>
      <w:sz w:val="40"/>
      <w:szCs w:val="40"/>
    </w:rPr>
  </w:style>
  <w:style w:type="character" w:styleId="723" w:customStyle="1">
    <w:name w:val="Heading 2 Char"/>
    <w:link w:val="690"/>
    <w:uiPriority w:val="9"/>
    <w:qFormat/>
    <w:rPr>
      <w:rFonts w:ascii="Arial" w:hAnsi="Arial" w:eastAsia="Arial" w:cs="Arial"/>
      <w:sz w:val="34"/>
    </w:rPr>
  </w:style>
  <w:style w:type="character" w:styleId="724" w:customStyle="1">
    <w:name w:val="Heading 3 Char"/>
    <w:link w:val="691"/>
    <w:uiPriority w:val="9"/>
    <w:qFormat/>
    <w:rPr>
      <w:rFonts w:ascii="Arial" w:hAnsi="Arial" w:eastAsia="Arial" w:cs="Arial"/>
      <w:sz w:val="30"/>
      <w:szCs w:val="30"/>
    </w:rPr>
  </w:style>
  <w:style w:type="character" w:styleId="725" w:customStyle="1">
    <w:name w:val="Heading 4 Char"/>
    <w:link w:val="692"/>
    <w:uiPriority w:val="9"/>
    <w:qFormat/>
    <w:rPr>
      <w:rFonts w:ascii="Arial" w:hAnsi="Arial" w:eastAsia="Arial" w:cs="Arial"/>
      <w:b/>
      <w:bCs/>
      <w:sz w:val="26"/>
      <w:szCs w:val="26"/>
    </w:rPr>
  </w:style>
  <w:style w:type="character" w:styleId="726" w:customStyle="1">
    <w:name w:val="Heading 5 Char"/>
    <w:link w:val="693"/>
    <w:uiPriority w:val="9"/>
    <w:qFormat/>
    <w:rPr>
      <w:rFonts w:ascii="Arial" w:hAnsi="Arial" w:eastAsia="Arial" w:cs="Arial"/>
      <w:b/>
      <w:bCs/>
      <w:sz w:val="24"/>
      <w:szCs w:val="24"/>
    </w:rPr>
  </w:style>
  <w:style w:type="character" w:styleId="727" w:customStyle="1">
    <w:name w:val="Heading 6 Char"/>
    <w:link w:val="694"/>
    <w:uiPriority w:val="9"/>
    <w:qFormat/>
    <w:rPr>
      <w:rFonts w:ascii="Arial" w:hAnsi="Arial" w:eastAsia="Arial" w:cs="Arial"/>
      <w:b/>
      <w:bCs/>
      <w:sz w:val="22"/>
      <w:szCs w:val="22"/>
    </w:rPr>
  </w:style>
  <w:style w:type="character" w:styleId="728" w:customStyle="1">
    <w:name w:val="Heading 7 Char"/>
    <w:link w:val="695"/>
    <w:uiPriority w:val="9"/>
    <w:qFormat/>
    <w:rPr>
      <w:rFonts w:ascii="Arial" w:hAnsi="Arial" w:eastAsia="Arial" w:cs="Arial"/>
      <w:b/>
      <w:bCs/>
      <w:i/>
      <w:iCs/>
      <w:sz w:val="22"/>
      <w:szCs w:val="22"/>
    </w:rPr>
  </w:style>
  <w:style w:type="character" w:styleId="729" w:customStyle="1">
    <w:name w:val="Heading 8 Char"/>
    <w:link w:val="696"/>
    <w:uiPriority w:val="9"/>
    <w:qFormat/>
    <w:rPr>
      <w:rFonts w:ascii="Arial" w:hAnsi="Arial" w:eastAsia="Arial" w:cs="Arial"/>
      <w:i/>
      <w:iCs/>
      <w:sz w:val="22"/>
      <w:szCs w:val="22"/>
    </w:rPr>
  </w:style>
  <w:style w:type="character" w:styleId="730" w:customStyle="1">
    <w:name w:val="Heading 9 Char"/>
    <w:link w:val="697"/>
    <w:uiPriority w:val="9"/>
    <w:qFormat/>
    <w:rPr>
      <w:rFonts w:ascii="Arial" w:hAnsi="Arial" w:eastAsia="Arial" w:cs="Arial"/>
      <w:i/>
      <w:iCs/>
      <w:sz w:val="21"/>
      <w:szCs w:val="21"/>
    </w:rPr>
  </w:style>
  <w:style w:type="paragraph" w:styleId="731">
    <w:name w:val="List Paragraph"/>
    <w:basedOn w:val="688"/>
    <w:uiPriority w:val="34"/>
    <w:qFormat/>
    <w:pPr>
      <w:contextualSpacing/>
      <w:ind w:left="720"/>
    </w:pPr>
  </w:style>
  <w:style w:type="paragraph" w:styleId="732">
    <w:name w:val="No Spacing"/>
    <w:uiPriority w:val="1"/>
    <w:qFormat/>
    <w:pPr>
      <w:spacing w:before="0" w:after="0" w:line="240" w:lineRule="auto"/>
    </w:pPr>
    <w:rPr>
      <w:rFonts w:hint="default" w:ascii="Calibri" w:hAnsi="Calibri" w:eastAsia="宋体" w:cs="Times New Roman"/>
    </w:rPr>
  </w:style>
  <w:style w:type="character" w:styleId="733" w:customStyle="1">
    <w:name w:val="Title Char"/>
    <w:link w:val="717"/>
    <w:uiPriority w:val="10"/>
    <w:qFormat/>
    <w:rPr>
      <w:sz w:val="48"/>
      <w:szCs w:val="48"/>
    </w:rPr>
  </w:style>
  <w:style w:type="character" w:styleId="734" w:customStyle="1">
    <w:name w:val="Subtitle Char"/>
    <w:link w:val="711"/>
    <w:uiPriority w:val="11"/>
    <w:qFormat/>
    <w:rPr>
      <w:sz w:val="24"/>
      <w:szCs w:val="24"/>
    </w:rPr>
  </w:style>
  <w:style w:type="paragraph" w:styleId="735">
    <w:name w:val="Quote"/>
    <w:basedOn w:val="688"/>
    <w:next w:val="688"/>
    <w:link w:val="736"/>
    <w:uiPriority w:val="29"/>
    <w:qFormat/>
    <w:pPr>
      <w:ind w:left="720" w:right="720"/>
    </w:pPr>
    <w:rPr>
      <w:i/>
    </w:rPr>
  </w:style>
  <w:style w:type="character" w:styleId="736" w:customStyle="1">
    <w:name w:val="Quote Char"/>
    <w:link w:val="735"/>
    <w:uiPriority w:val="29"/>
    <w:qFormat/>
    <w:rPr>
      <w:i/>
    </w:rPr>
  </w:style>
  <w:style w:type="paragraph" w:styleId="737">
    <w:name w:val="Intense Quote"/>
    <w:basedOn w:val="688"/>
    <w:next w:val="688"/>
    <w:link w:val="73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38" w:customStyle="1">
    <w:name w:val="Intense Quote Char"/>
    <w:link w:val="737"/>
    <w:uiPriority w:val="30"/>
    <w:qFormat/>
    <w:rPr>
      <w:i/>
    </w:rPr>
  </w:style>
  <w:style w:type="character" w:styleId="739" w:customStyle="1">
    <w:name w:val="Header Char"/>
    <w:link w:val="708"/>
    <w:uiPriority w:val="99"/>
    <w:qFormat/>
  </w:style>
  <w:style w:type="character" w:styleId="740" w:customStyle="1">
    <w:name w:val="Footer Char"/>
    <w:link w:val="707"/>
    <w:uiPriority w:val="99"/>
    <w:qFormat/>
  </w:style>
  <w:style w:type="character" w:styleId="741" w:customStyle="1">
    <w:name w:val="Caption Char"/>
    <w:link w:val="707"/>
    <w:uiPriority w:val="99"/>
    <w:qFormat/>
  </w:style>
  <w:style w:type="table" w:styleId="742"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Layout w:type="fixed"/>
      <w:tblCellMar>
        <w:left w:w="108" w:type="dxa"/>
        <w:top w:w="0" w:type="dxa"/>
        <w:right w:w="108" w:type="dxa"/>
        <w:bottom w:w="0" w:type="dxa"/>
      </w:tblCellMar>
    </w:tblPr>
  </w:style>
  <w:style w:type="table" w:styleId="743"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Layout w:type="fixed"/>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4"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Layout w:type="fixed"/>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5"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6"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7"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48"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Layout w:type="fixed"/>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49"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Layout w:type="fixed"/>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50"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Layout w:type="fixed"/>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51"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Layout w:type="fixed"/>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52"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Layout w:type="fixed"/>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53"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Layout w:type="fixed"/>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54"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Layout w:type="fixed"/>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55"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Layout w:type="fixed"/>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56"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Layout w:type="fixed"/>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57"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Layout w:type="fixed"/>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58"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Layout w:type="fixed"/>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59"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Layout w:type="fixed"/>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60"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Layout w:type="fixed"/>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61"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Layout w:type="fixed"/>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62"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Layout w:type="fixed"/>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3"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Layout w:type="fixed"/>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4"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Layout w:type="fixed"/>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5"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Layout w:type="fixed"/>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6"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Layout w:type="fixed"/>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7"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Layout w:type="fixed"/>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8"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Layout w:type="fixed"/>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9"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Layout w:type="fixed"/>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0"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Layout w:type="fixed"/>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71"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Layout w:type="fixed"/>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72"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Layout w:type="fixed"/>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73"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Layout w:type="fixed"/>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74"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Layout w:type="fixed"/>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75"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Layout w:type="fixed"/>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76"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77"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78"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79"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80"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81"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82"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83"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Layout w:type="fixed"/>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84"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Layout w:type="fixed"/>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785"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Layout w:type="fixed"/>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786"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Layout w:type="fixed"/>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787"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Layout w:type="fixed"/>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788"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Layout w:type="fixed"/>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89"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Layout w:type="fixed"/>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90"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Layout w:type="fixed"/>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91"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Layout w:type="fixed"/>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792"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Layout w:type="fixed"/>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793"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Layout w:type="fixed"/>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794"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Layout w:type="fixed"/>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795"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Layout w:type="fixed"/>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796"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Layout w:type="fixed"/>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797"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8"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799"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00"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01"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02"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03"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04"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Layout w:type="fixed"/>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05"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Layout w:type="fixed"/>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06"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Layout w:type="fixed"/>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07"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Layout w:type="fixed"/>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08"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Layout w:type="fixed"/>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09"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Layout w:type="fixed"/>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10"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Layout w:type="fixed"/>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11"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Layout w:type="fixed"/>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12"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Layout w:type="fixed"/>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13"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Layout w:type="fixed"/>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14"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Layout w:type="fixed"/>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15"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Layout w:type="fixed"/>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16"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Layout w:type="fixed"/>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17"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Layout w:type="fixed"/>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18"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Layout w:type="fixed"/>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19"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Layout w:type="fixed"/>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20"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Layout w:type="fixed"/>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21"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Layout w:type="fixed"/>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22"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Layout w:type="fixed"/>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23"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Layout w:type="fixed"/>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24"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Layout w:type="fixed"/>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25"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Layout w:type="fixed"/>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6"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Layout w:type="fixed"/>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7"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Layout w:type="fixed"/>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8"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Layout w:type="fixed"/>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9"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Layout w:type="fixed"/>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0"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Layout w:type="fixed"/>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1"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Layout w:type="fixed"/>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2"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Layout w:type="fixed"/>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33"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Layout w:type="fixed"/>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34"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Layout w:type="fixed"/>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35"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Layout w:type="fixed"/>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36"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Layout w:type="fixed"/>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37"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Layout w:type="fixed"/>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38"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Layout w:type="fixed"/>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39" w:customStyle="1">
    <w:name w:val="List Table 7 Colorful"/>
    <w:uiPriority w:val="99"/>
    <w:qFormat/>
    <w:pPr>
      <w:spacing w:after="0" w:line="240" w:lineRule="auto"/>
    </w:pPr>
    <w:tblPr>
      <w:tblBorders>
        <w:right w:val="single" w:color="7E7E7E" w:themeColor="text1" w:themeTint="80" w:sz="4" w:space="0"/>
      </w:tblBorders>
      <w:tblLayout w:type="fixed"/>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40" w:customStyle="1">
    <w:name w:val="List Table 7 Colorful - Accent 1"/>
    <w:uiPriority w:val="99"/>
    <w:qFormat/>
    <w:pPr>
      <w:spacing w:after="0" w:line="240" w:lineRule="auto"/>
    </w:pPr>
    <w:tblPr>
      <w:tblBorders>
        <w:right w:val="single" w:color="4F81BD" w:themeColor="accent1" w:sz="4" w:space="0"/>
      </w:tblBorders>
      <w:tblLayout w:type="fixed"/>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41" w:customStyle="1">
    <w:name w:val="List Table 7 Colorful - Accent 2"/>
    <w:uiPriority w:val="99"/>
    <w:qFormat/>
    <w:pPr>
      <w:spacing w:after="0" w:line="240" w:lineRule="auto"/>
    </w:pPr>
    <w:tblPr>
      <w:tblBorders>
        <w:right w:val="single" w:color="D99795" w:themeColor="accent2" w:themeTint="97" w:sz="4" w:space="0"/>
      </w:tblBorders>
      <w:tblLayout w:type="fixed"/>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42" w:customStyle="1">
    <w:name w:val="List Table 7 Colorful - Accent 3"/>
    <w:uiPriority w:val="99"/>
    <w:qFormat/>
    <w:pPr>
      <w:spacing w:after="0" w:line="240" w:lineRule="auto"/>
    </w:pPr>
    <w:tblPr>
      <w:tblBorders>
        <w:right w:val="single" w:color="C3D69C" w:themeColor="accent3" w:themeTint="98" w:sz="4" w:space="0"/>
      </w:tblBorders>
      <w:tblLayout w:type="fixed"/>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43" w:customStyle="1">
    <w:name w:val="List Table 7 Colorful - Accent 4"/>
    <w:uiPriority w:val="99"/>
    <w:qFormat/>
    <w:pPr>
      <w:spacing w:after="0" w:line="240" w:lineRule="auto"/>
    </w:pPr>
    <w:tblPr>
      <w:tblBorders>
        <w:right w:val="single" w:color="B2A1C6" w:themeColor="accent4" w:themeTint="9A" w:sz="4" w:space="0"/>
      </w:tblBorders>
      <w:tblLayout w:type="fixed"/>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44" w:customStyle="1">
    <w:name w:val="List Table 7 Colorful - Accent 5"/>
    <w:uiPriority w:val="99"/>
    <w:qFormat/>
    <w:pPr>
      <w:spacing w:after="0" w:line="240" w:lineRule="auto"/>
    </w:pPr>
    <w:tblPr>
      <w:tblBorders>
        <w:right w:val="single" w:color="92CCDC" w:themeColor="accent5" w:themeTint="9A" w:sz="4" w:space="0"/>
      </w:tblBorders>
      <w:tblLayout w:type="fixed"/>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45" w:customStyle="1">
    <w:name w:val="List Table 7 Colorful - Accent 6"/>
    <w:uiPriority w:val="99"/>
    <w:qFormat/>
    <w:pPr>
      <w:spacing w:after="0" w:line="240" w:lineRule="auto"/>
    </w:pPr>
    <w:tblPr>
      <w:tblBorders>
        <w:right w:val="single" w:color="FAC090" w:themeColor="accent6" w:themeTint="98" w:sz="4" w:space="0"/>
      </w:tblBorders>
      <w:tblLayout w:type="fixed"/>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46"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47"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48"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49"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50"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51"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52"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53"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54"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55"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56"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57"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58"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59"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60"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Layout w:type="fixed"/>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61"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Layout w:type="fixed"/>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62"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Layout w:type="fixed"/>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63"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Layout w:type="fixed"/>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64"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Layout w:type="fixed"/>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65"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Layout w:type="fixed"/>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66"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Layout w:type="fixed"/>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67" w:customStyle="1">
    <w:name w:val="Footnote Text Char"/>
    <w:link w:val="712"/>
    <w:uiPriority w:val="99"/>
    <w:qFormat/>
    <w:rPr>
      <w:sz w:val="18"/>
    </w:rPr>
  </w:style>
  <w:style w:type="character" w:styleId="868" w:customStyle="1">
    <w:name w:val="Endnote Text Char"/>
    <w:link w:val="706"/>
    <w:uiPriority w:val="99"/>
    <w:qFormat/>
    <w:rPr>
      <w:sz w:val="20"/>
    </w:rPr>
  </w:style>
  <w:style w:type="paragraph" w:styleId="869" w:customStyle="1">
    <w:name w:val="TOC Heading"/>
    <w:uiPriority w:val="39"/>
    <w:unhideWhenUsed/>
    <w:qFormat/>
    <w:rPr>
      <w:rFonts w:hint="default" w:ascii="Calibri" w:hAnsi="Calibri" w:eastAsia="宋体" w:cs="Times New Roman"/>
    </w:rPr>
  </w:style>
  <w:style w:type="paragraph" w:styleId="870" w:customStyle="1">
    <w:name w:val="标题 11"/>
    <w:basedOn w:val="688"/>
    <w:next w:val="688"/>
    <w:link w:val="882"/>
    <w:uiPriority w:val="0"/>
    <w:qFormat/>
    <w:pPr>
      <w:jc w:val="center"/>
      <w:keepNext/>
      <w:outlineLvl w:val="0"/>
    </w:pPr>
    <w:rPr>
      <w:rFonts w:ascii="楷体_GB2312" w:hAnsi="Times New Roman" w:eastAsia="楷体_GB2312" w:cs="Times New Roman"/>
      <w:sz w:val="28"/>
      <w:szCs w:val="28"/>
    </w:rPr>
  </w:style>
  <w:style w:type="paragraph" w:styleId="871" w:customStyle="1">
    <w:name w:val="标题 21"/>
    <w:basedOn w:val="688"/>
    <w:next w:val="872"/>
    <w:link w:val="883"/>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872" w:customStyle="1">
    <w:name w:val="正文缩进1"/>
    <w:basedOn w:val="688"/>
    <w:link w:val="893"/>
    <w:uiPriority w:val="99"/>
    <w:qFormat/>
    <w:pPr>
      <w:ind w:firstLine="420"/>
    </w:pPr>
    <w:rPr>
      <w:szCs w:val="21"/>
    </w:rPr>
  </w:style>
  <w:style w:type="paragraph" w:styleId="873" w:customStyle="1">
    <w:name w:val="标题 31"/>
    <w:basedOn w:val="688"/>
    <w:next w:val="872"/>
    <w:link w:val="884"/>
    <w:uiPriority w:val="0"/>
    <w:qFormat/>
    <w:pPr>
      <w:keepLines/>
      <w:keepNext/>
      <w:spacing w:before="260" w:after="260" w:line="416" w:lineRule="auto"/>
      <w:outlineLvl w:val="2"/>
    </w:pPr>
    <w:rPr>
      <w:rFonts w:ascii="Times New Roman" w:hAnsi="Times New Roman" w:eastAsia="宋体" w:cs="Times New Roman"/>
      <w:b/>
      <w:bCs/>
      <w:sz w:val="32"/>
      <w:szCs w:val="32"/>
    </w:rPr>
  </w:style>
  <w:style w:type="paragraph" w:styleId="874" w:customStyle="1">
    <w:name w:val="标题 41"/>
    <w:basedOn w:val="688"/>
    <w:next w:val="872"/>
    <w:link w:val="885"/>
    <w:uiPriority w:val="0"/>
    <w:qFormat/>
    <w:pPr>
      <w:keepLines/>
      <w:keepNext/>
      <w:spacing w:before="280" w:after="290" w:line="376" w:lineRule="auto"/>
      <w:outlineLvl w:val="3"/>
    </w:pPr>
    <w:rPr>
      <w:rFonts w:ascii="Arial" w:hAnsi="Arial" w:eastAsia="黑体" w:cs="Arial"/>
      <w:b/>
      <w:bCs/>
      <w:sz w:val="28"/>
      <w:szCs w:val="28"/>
    </w:rPr>
  </w:style>
  <w:style w:type="paragraph" w:styleId="875" w:customStyle="1">
    <w:name w:val="标题 51"/>
    <w:basedOn w:val="688"/>
    <w:next w:val="872"/>
    <w:link w:val="886"/>
    <w:uiPriority w:val="0"/>
    <w:qFormat/>
    <w:pPr>
      <w:keepNext/>
      <w:outlineLvl w:val="4"/>
    </w:pPr>
    <w:rPr>
      <w:rFonts w:ascii="宋体" w:hAnsi="Times New Roman" w:eastAsia="宋体" w:cs="Times New Roman"/>
      <w:color w:val="000000"/>
      <w:sz w:val="28"/>
      <w:szCs w:val="28"/>
    </w:rPr>
  </w:style>
  <w:style w:type="paragraph" w:styleId="876" w:customStyle="1">
    <w:name w:val="标题 61"/>
    <w:basedOn w:val="688"/>
    <w:next w:val="688"/>
    <w:link w:val="887"/>
    <w:uiPriority w:val="0"/>
    <w:qFormat/>
    <w:pPr>
      <w:numPr>
        <w:ilvl w:val="5"/>
        <w:numId w:val="1"/>
      </w:numPr>
      <w:keepLines/>
      <w:keepNext/>
      <w:spacing w:before="240" w:after="64" w:line="320" w:lineRule="auto"/>
      <w:outlineLvl w:val="5"/>
    </w:pPr>
    <w:rPr>
      <w:rFonts w:ascii="Arial" w:hAnsi="Arial" w:eastAsia="黑体" w:cs="Times New Roman"/>
      <w:b/>
      <w:bCs/>
      <w:sz w:val="24"/>
      <w:szCs w:val="24"/>
    </w:rPr>
  </w:style>
  <w:style w:type="paragraph" w:styleId="877" w:customStyle="1">
    <w:name w:val="标题 71"/>
    <w:basedOn w:val="688"/>
    <w:next w:val="688"/>
    <w:link w:val="888"/>
    <w:uiPriority w:val="0"/>
    <w:qFormat/>
    <w:pPr>
      <w:numPr>
        <w:ilvl w:val="6"/>
        <w:numId w:val="1"/>
      </w:numPr>
      <w:keepLines/>
      <w:keepNext/>
      <w:spacing w:before="240" w:after="64" w:line="320" w:lineRule="auto"/>
      <w:outlineLvl w:val="6"/>
    </w:pPr>
    <w:rPr>
      <w:rFonts w:ascii="Times New Roman" w:hAnsi="Times New Roman" w:eastAsia="宋体" w:cs="Times New Roman"/>
      <w:b/>
      <w:bCs/>
      <w:sz w:val="24"/>
      <w:szCs w:val="24"/>
    </w:rPr>
  </w:style>
  <w:style w:type="paragraph" w:styleId="878" w:customStyle="1">
    <w:name w:val="标题 81"/>
    <w:basedOn w:val="688"/>
    <w:next w:val="688"/>
    <w:link w:val="889"/>
    <w:uiPriority w:val="0"/>
    <w:qFormat/>
    <w:pPr>
      <w:numPr>
        <w:ilvl w:val="7"/>
        <w:numId w:val="1"/>
      </w:numPr>
      <w:keepLines/>
      <w:keepNext/>
      <w:spacing w:before="240" w:after="64" w:line="320" w:lineRule="auto"/>
      <w:outlineLvl w:val="7"/>
    </w:pPr>
    <w:rPr>
      <w:rFonts w:ascii="Arial" w:hAnsi="Arial" w:eastAsia="黑体" w:cs="Times New Roman"/>
      <w:sz w:val="24"/>
      <w:szCs w:val="24"/>
    </w:rPr>
  </w:style>
  <w:style w:type="paragraph" w:styleId="879" w:customStyle="1">
    <w:name w:val="标题 91"/>
    <w:basedOn w:val="688"/>
    <w:next w:val="688"/>
    <w:link w:val="890"/>
    <w:uiPriority w:val="0"/>
    <w:qFormat/>
    <w:pPr>
      <w:numPr>
        <w:ilvl w:val="8"/>
        <w:numId w:val="1"/>
      </w:numPr>
      <w:keepLines/>
      <w:keepNext/>
      <w:spacing w:before="240" w:after="64" w:line="320" w:lineRule="auto"/>
      <w:outlineLvl w:val="8"/>
    </w:pPr>
    <w:rPr>
      <w:rFonts w:ascii="Arial" w:hAnsi="Arial" w:eastAsia="黑体" w:cs="Times New Roman"/>
      <w:szCs w:val="21"/>
    </w:rPr>
  </w:style>
  <w:style w:type="character" w:styleId="880" w:customStyle="1">
    <w:name w:val="默认段落字体1"/>
    <w:link w:val="688"/>
    <w:uiPriority w:val="1"/>
    <w:semiHidden/>
    <w:unhideWhenUsed/>
    <w:qFormat/>
  </w:style>
  <w:style w:type="table" w:styleId="881" w:customStyle="1">
    <w:name w:val="普通表格1"/>
    <w:uiPriority w:val="99"/>
    <w:semiHidden/>
    <w:unhideWhenUsed/>
    <w:qFormat/>
    <w:tblPr/>
  </w:style>
  <w:style w:type="character" w:styleId="882" w:customStyle="1">
    <w:name w:val="标题 1 Char"/>
    <w:link w:val="870"/>
    <w:uiPriority w:val="0"/>
    <w:qFormat/>
    <w:rPr>
      <w:rFonts w:ascii="楷体_GB2312" w:hAnsi="Times New Roman" w:eastAsia="楷体_GB2312" w:cs="Times New Roman"/>
      <w:sz w:val="28"/>
      <w:szCs w:val="28"/>
    </w:rPr>
  </w:style>
  <w:style w:type="character" w:styleId="883" w:customStyle="1">
    <w:name w:val="标题 2 Char"/>
    <w:link w:val="871"/>
    <w:uiPriority w:val="0"/>
    <w:qFormat/>
    <w:rPr>
      <w:rFonts w:ascii="Arial" w:hAnsi="Arial" w:eastAsia="幼圆" w:cs="Arial"/>
      <w:b/>
      <w:bCs/>
      <w:sz w:val="44"/>
      <w:szCs w:val="44"/>
    </w:rPr>
  </w:style>
  <w:style w:type="character" w:styleId="884" w:customStyle="1">
    <w:name w:val="标题 3 Char"/>
    <w:link w:val="873"/>
    <w:uiPriority w:val="0"/>
    <w:qFormat/>
    <w:rPr>
      <w:rFonts w:ascii="Times New Roman" w:hAnsi="Times New Roman" w:eastAsia="宋体" w:cs="Times New Roman"/>
      <w:b/>
      <w:bCs/>
      <w:sz w:val="32"/>
      <w:szCs w:val="32"/>
    </w:rPr>
  </w:style>
  <w:style w:type="character" w:styleId="885" w:customStyle="1">
    <w:name w:val="标题 4 Char"/>
    <w:link w:val="874"/>
    <w:uiPriority w:val="0"/>
    <w:qFormat/>
    <w:rPr>
      <w:rFonts w:ascii="Arial" w:hAnsi="Arial" w:eastAsia="黑体" w:cs="Arial"/>
      <w:b/>
      <w:bCs/>
      <w:sz w:val="28"/>
      <w:szCs w:val="28"/>
    </w:rPr>
  </w:style>
  <w:style w:type="character" w:styleId="886" w:customStyle="1">
    <w:name w:val="标题 5 Char"/>
    <w:link w:val="875"/>
    <w:uiPriority w:val="0"/>
    <w:qFormat/>
    <w:rPr>
      <w:rFonts w:ascii="宋体" w:hAnsi="Times New Roman" w:eastAsia="宋体" w:cs="Times New Roman"/>
      <w:color w:val="000000"/>
      <w:sz w:val="28"/>
      <w:szCs w:val="28"/>
    </w:rPr>
  </w:style>
  <w:style w:type="character" w:styleId="887" w:customStyle="1">
    <w:name w:val="标题 6 Char"/>
    <w:link w:val="876"/>
    <w:uiPriority w:val="0"/>
    <w:qFormat/>
    <w:rPr>
      <w:rFonts w:ascii="Arial" w:hAnsi="Arial" w:eastAsia="黑体" w:cs="Times New Roman"/>
      <w:b/>
      <w:bCs/>
      <w:sz w:val="24"/>
      <w:szCs w:val="24"/>
    </w:rPr>
  </w:style>
  <w:style w:type="character" w:styleId="888" w:customStyle="1">
    <w:name w:val="标题 7 Char"/>
    <w:link w:val="877"/>
    <w:uiPriority w:val="0"/>
    <w:qFormat/>
    <w:rPr>
      <w:rFonts w:ascii="Times New Roman" w:hAnsi="Times New Roman" w:eastAsia="宋体" w:cs="Times New Roman"/>
      <w:b/>
      <w:bCs/>
      <w:sz w:val="24"/>
      <w:szCs w:val="24"/>
    </w:rPr>
  </w:style>
  <w:style w:type="character" w:styleId="889" w:customStyle="1">
    <w:name w:val="标题 8 Char"/>
    <w:link w:val="878"/>
    <w:uiPriority w:val="0"/>
    <w:qFormat/>
    <w:rPr>
      <w:rFonts w:ascii="Arial" w:hAnsi="Arial" w:eastAsia="黑体" w:cs="Times New Roman"/>
      <w:sz w:val="24"/>
      <w:szCs w:val="24"/>
    </w:rPr>
  </w:style>
  <w:style w:type="character" w:styleId="890" w:customStyle="1">
    <w:name w:val="标题 9 Char"/>
    <w:link w:val="879"/>
    <w:uiPriority w:val="0"/>
    <w:qFormat/>
    <w:rPr>
      <w:rFonts w:ascii="Arial" w:hAnsi="Arial" w:eastAsia="黑体" w:cs="Times New Roman"/>
      <w:szCs w:val="21"/>
    </w:rPr>
  </w:style>
  <w:style w:type="character" w:styleId="891" w:customStyle="1">
    <w:name w:val="访问过的超链接"/>
    <w:link w:val="688"/>
    <w:uiPriority w:val="0"/>
    <w:qFormat/>
    <w:rPr>
      <w:color w:val="800080"/>
      <w:u w:val="single"/>
    </w:rPr>
  </w:style>
  <w:style w:type="character" w:styleId="892" w:customStyle="1">
    <w:name w:val="font5 Char"/>
    <w:link w:val="688"/>
    <w:uiPriority w:val="0"/>
    <w:qFormat/>
    <w:rPr>
      <w:rFonts w:ascii="宋体" w:hAnsi="宋体" w:eastAsia="宋体"/>
      <w:sz w:val="28"/>
      <w:szCs w:val="28"/>
      <w:lang w:val="en-US" w:eastAsia="zh-CN" w:bidi="ar-SA"/>
    </w:rPr>
  </w:style>
  <w:style w:type="character" w:styleId="893" w:customStyle="1">
    <w:name w:val="正文缩进 Char"/>
    <w:link w:val="872"/>
    <w:uiPriority w:val="0"/>
    <w:qFormat/>
    <w:rPr>
      <w:szCs w:val="21"/>
    </w:rPr>
  </w:style>
  <w:style w:type="character" w:styleId="894" w:customStyle="1">
    <w:name w:val="批注引用1"/>
    <w:link w:val="688"/>
    <w:uiPriority w:val="0"/>
    <w:semiHidden/>
    <w:qFormat/>
    <w:rPr>
      <w:sz w:val="21"/>
      <w:szCs w:val="21"/>
    </w:rPr>
  </w:style>
  <w:style w:type="character" w:styleId="895" w:customStyle="1">
    <w:name w:val="要点1"/>
    <w:link w:val="688"/>
    <w:uiPriority w:val="0"/>
    <w:qFormat/>
    <w:rPr>
      <w:b/>
      <w:bCs/>
    </w:rPr>
  </w:style>
  <w:style w:type="character" w:styleId="896" w:customStyle="1">
    <w:name w:val="超链接1"/>
    <w:link w:val="688"/>
    <w:uiPriority w:val="0"/>
    <w:qFormat/>
    <w:rPr>
      <w:color w:val="0000ff"/>
      <w:u w:val="single"/>
    </w:rPr>
  </w:style>
  <w:style w:type="character" w:styleId="897" w:customStyle="1">
    <w:name w:val="页码1"/>
    <w:link w:val="688"/>
    <w:uiPriority w:val="0"/>
    <w:qFormat/>
  </w:style>
  <w:style w:type="character" w:styleId="898" w:customStyle="1">
    <w:name w:val="二级目录 Char"/>
    <w:link w:val="899"/>
    <w:uiPriority w:val="0"/>
    <w:qFormat/>
    <w:rPr>
      <w:b/>
      <w:sz w:val="30"/>
      <w:szCs w:val="28"/>
    </w:rPr>
  </w:style>
  <w:style w:type="paragraph" w:styleId="899" w:customStyle="1">
    <w:name w:val="二级目录"/>
    <w:next w:val="688"/>
    <w:link w:val="898"/>
    <w:uiPriority w:val="0"/>
    <w:qFormat/>
    <w:pPr>
      <w:numPr>
        <w:ilvl w:val="0"/>
        <w:numId w:val="2"/>
      </w:numPr>
      <w:tabs>
        <w:tab w:val="left" w:pos="1145" w:leader="none"/>
      </w:tabs>
      <w:outlineLvl w:val="1"/>
    </w:pPr>
    <w:rPr>
      <w:rFonts w:hint="default" w:ascii="Calibri" w:hAnsi="Calibri" w:eastAsia="宋体" w:cs="Times New Roman"/>
      <w:b/>
      <w:sz w:val="30"/>
      <w:szCs w:val="28"/>
      <w:lang w:val="en-US" w:eastAsia="zh-CN" w:bidi="ar-SA"/>
    </w:rPr>
  </w:style>
  <w:style w:type="character" w:styleId="900" w:customStyle="1">
    <w:name w:val="列出段落 Char"/>
    <w:link w:val="901"/>
    <w:uiPriority w:val="0"/>
    <w:qFormat/>
    <w:rPr>
      <w:rFonts w:ascii="Calibri" w:hAnsi="Calibri"/>
      <w:sz w:val="24"/>
      <w:szCs w:val="24"/>
      <w:lang w:eastAsia="en-US" w:bidi="en-US"/>
    </w:rPr>
  </w:style>
  <w:style w:type="paragraph" w:styleId="901" w:customStyle="1">
    <w:name w:val="列出段落1"/>
    <w:basedOn w:val="688"/>
    <w:link w:val="900"/>
    <w:uiPriority w:val="0"/>
    <w:qFormat/>
    <w:pPr>
      <w:contextualSpacing/>
      <w:ind w:left="720"/>
      <w:jc w:val="left"/>
      <w:widowControl/>
    </w:pPr>
    <w:rPr>
      <w:rFonts w:ascii="Calibri" w:hAnsi="Calibri"/>
      <w:sz w:val="24"/>
      <w:szCs w:val="24"/>
      <w:lang w:eastAsia="en-US" w:bidi="en-US"/>
    </w:rPr>
  </w:style>
  <w:style w:type="paragraph" w:styleId="902" w:customStyle="1">
    <w:name w:val="Body Text(ch)"/>
    <w:basedOn w:val="688"/>
    <w:next w:val="903"/>
    <w:uiPriority w:val="0"/>
    <w:qFormat/>
    <w:pPr>
      <w:spacing w:after="120"/>
    </w:pPr>
    <w:rPr>
      <w:rFonts w:ascii="宋体" w:hAnsi="Arial" w:eastAsia="宋体" w:cs="Times New Roman"/>
      <w:bCs/>
      <w:iCs/>
      <w:szCs w:val="24"/>
    </w:rPr>
  </w:style>
  <w:style w:type="paragraph" w:styleId="903" w:customStyle="1">
    <w:name w:val="正文文本1"/>
    <w:basedOn w:val="688"/>
    <w:link w:val="908"/>
    <w:uiPriority w:val="0"/>
    <w:qFormat/>
    <w:rPr>
      <w:rFonts w:ascii="楷体_GB2312" w:hAnsi="Arial" w:eastAsia="楷体_GB2312" w:cs="Times New Roman"/>
      <w:sz w:val="28"/>
      <w:szCs w:val="28"/>
    </w:rPr>
  </w:style>
  <w:style w:type="paragraph" w:styleId="904" w:customStyle="1">
    <w:name w:val="目录 91"/>
    <w:basedOn w:val="688"/>
    <w:next w:val="688"/>
    <w:uiPriority w:val="0"/>
    <w:semiHidden/>
    <w:qFormat/>
    <w:pPr>
      <w:ind w:left="1680"/>
      <w:jc w:val="left"/>
    </w:pPr>
    <w:rPr>
      <w:rFonts w:ascii="Times New Roman" w:hAnsi="Times New Roman" w:eastAsia="宋体" w:cs="Times New Roman"/>
      <w:szCs w:val="21"/>
    </w:rPr>
  </w:style>
  <w:style w:type="paragraph" w:styleId="905" w:customStyle="1">
    <w:name w:val="xl27"/>
    <w:basedOn w:val="688"/>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06" w:customStyle="1">
    <w:name w:val="正文文本缩进 21"/>
    <w:basedOn w:val="688"/>
    <w:link w:val="907"/>
    <w:uiPriority w:val="0"/>
    <w:qFormat/>
    <w:pPr>
      <w:ind w:left="630" w:firstLine="645"/>
    </w:pPr>
    <w:rPr>
      <w:rFonts w:ascii="Arial" w:hAnsi="Arial" w:eastAsia="仿宋_GB2312" w:cs="Arial"/>
      <w:sz w:val="32"/>
      <w:szCs w:val="32"/>
    </w:rPr>
  </w:style>
  <w:style w:type="character" w:styleId="907" w:customStyle="1">
    <w:name w:val="正文文本缩进 2 Char"/>
    <w:link w:val="906"/>
    <w:uiPriority w:val="0"/>
    <w:qFormat/>
    <w:rPr>
      <w:rFonts w:ascii="Arial" w:hAnsi="Arial" w:eastAsia="仿宋_GB2312" w:cs="Arial"/>
      <w:sz w:val="32"/>
      <w:szCs w:val="32"/>
    </w:rPr>
  </w:style>
  <w:style w:type="character" w:styleId="908" w:customStyle="1">
    <w:name w:val="正文文本 Char"/>
    <w:link w:val="903"/>
    <w:uiPriority w:val="0"/>
    <w:qFormat/>
    <w:rPr>
      <w:rFonts w:ascii="楷体_GB2312" w:hAnsi="Arial" w:eastAsia="楷体_GB2312" w:cs="Times New Roman"/>
      <w:sz w:val="28"/>
      <w:szCs w:val="28"/>
    </w:rPr>
  </w:style>
  <w:style w:type="paragraph" w:styleId="909" w:customStyle="1">
    <w:name w:val="图表目录1"/>
    <w:basedOn w:val="688"/>
    <w:next w:val="688"/>
    <w:uiPriority w:val="0"/>
    <w:semiHidden/>
    <w:qFormat/>
    <w:pPr>
      <w:ind w:left="840" w:hanging="420"/>
    </w:pPr>
    <w:rPr>
      <w:rFonts w:ascii="Times New Roman" w:hAnsi="Times New Roman" w:eastAsia="宋体" w:cs="Times New Roman"/>
      <w:szCs w:val="21"/>
    </w:rPr>
  </w:style>
  <w:style w:type="paragraph" w:styleId="910" w:customStyle="1">
    <w:name w:val="xl26"/>
    <w:basedOn w:val="68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11" w:customStyle="1">
    <w:name w:val="Char"/>
    <w:basedOn w:val="688"/>
    <w:uiPriority w:val="0"/>
    <w:qFormat/>
    <w:pPr>
      <w:ind w:firstLine="200"/>
      <w:tabs>
        <w:tab w:val="left" w:pos="360" w:leader="none"/>
      </w:tabs>
    </w:pPr>
    <w:rPr>
      <w:rFonts w:ascii="Times New Roman" w:hAnsi="Times New Roman" w:eastAsia="宋体" w:cs="Times New Roman"/>
      <w:sz w:val="28"/>
      <w:szCs w:val="30"/>
    </w:rPr>
  </w:style>
  <w:style w:type="paragraph" w:styleId="912" w:customStyle="1">
    <w:name w:val=" Char"/>
    <w:basedOn w:val="913"/>
    <w:uiPriority w:val="0"/>
    <w:qFormat/>
    <w:rPr>
      <w:rFonts w:ascii="Tahoma" w:hAnsi="Tahoma"/>
      <w:sz w:val="24"/>
      <w:szCs w:val="24"/>
    </w:rPr>
  </w:style>
  <w:style w:type="paragraph" w:styleId="913" w:customStyle="1">
    <w:name w:val="文档结构图1"/>
    <w:basedOn w:val="688"/>
    <w:link w:val="937"/>
    <w:uiPriority w:val="0"/>
    <w:semiHidden/>
    <w:qFormat/>
    <w:pPr>
      <w:shd w:val="clear" w:color="auto" w:fill="000080"/>
    </w:pPr>
    <w:rPr>
      <w:rFonts w:ascii="Times New Roman" w:hAnsi="Times New Roman" w:eastAsia="宋体" w:cs="Times New Roman"/>
      <w:szCs w:val="21"/>
    </w:rPr>
  </w:style>
  <w:style w:type="paragraph" w:styleId="914" w:customStyle="1">
    <w:name w:val="批注文字1"/>
    <w:basedOn w:val="688"/>
    <w:link w:val="915"/>
    <w:uiPriority w:val="0"/>
    <w:semiHidden/>
    <w:unhideWhenUsed/>
    <w:qFormat/>
    <w:pPr>
      <w:jc w:val="left"/>
    </w:pPr>
  </w:style>
  <w:style w:type="character" w:styleId="915" w:customStyle="1">
    <w:name w:val="批注文字 Char"/>
    <w:basedOn w:val="880"/>
    <w:link w:val="914"/>
    <w:uiPriority w:val="99"/>
    <w:semiHidden/>
    <w:qFormat/>
  </w:style>
  <w:style w:type="paragraph" w:styleId="916" w:customStyle="1">
    <w:name w:val="批注主题1"/>
    <w:basedOn w:val="914"/>
    <w:next w:val="914"/>
    <w:link w:val="917"/>
    <w:uiPriority w:val="0"/>
    <w:semiHidden/>
    <w:qFormat/>
    <w:rPr>
      <w:rFonts w:ascii="Times New Roman" w:hAnsi="Times New Roman" w:eastAsia="宋体" w:cs="Times New Roman"/>
      <w:b/>
      <w:bCs/>
      <w:szCs w:val="21"/>
    </w:rPr>
  </w:style>
  <w:style w:type="character" w:styleId="917" w:customStyle="1">
    <w:name w:val="批注主题 Char"/>
    <w:link w:val="916"/>
    <w:uiPriority w:val="0"/>
    <w:semiHidden/>
    <w:qFormat/>
    <w:rPr>
      <w:rFonts w:ascii="Times New Roman" w:hAnsi="Times New Roman" w:eastAsia="宋体" w:cs="Times New Roman"/>
      <w:b/>
      <w:bCs/>
      <w:szCs w:val="21"/>
    </w:rPr>
  </w:style>
  <w:style w:type="paragraph" w:styleId="918" w:customStyle="1">
    <w:name w:val="索引 11"/>
    <w:basedOn w:val="688"/>
    <w:next w:val="688"/>
    <w:uiPriority w:val="0"/>
    <w:semiHidden/>
    <w:qFormat/>
    <w:pPr>
      <w:spacing w:line="240" w:lineRule="atLeast"/>
    </w:pPr>
    <w:rPr>
      <w:rFonts w:ascii="Times New Roman" w:hAnsi="Times New Roman" w:eastAsia="宋体" w:cs="Times New Roman"/>
      <w:b/>
      <w:bCs/>
      <w:szCs w:val="21"/>
    </w:rPr>
  </w:style>
  <w:style w:type="paragraph" w:styleId="919" w:customStyle="1">
    <w:name w:val="普通正文"/>
    <w:basedOn w:val="688"/>
    <w:uiPriority w:val="0"/>
    <w:qFormat/>
    <w:pPr>
      <w:ind w:firstLine="480"/>
      <w:jc w:val="left"/>
      <w:spacing w:before="120" w:after="120" w:line="360" w:lineRule="auto"/>
    </w:pPr>
    <w:rPr>
      <w:rFonts w:ascii="Arial" w:hAnsi="Arial" w:eastAsia="宋体" w:cs="Times New Roman"/>
      <w:sz w:val="24"/>
      <w:szCs w:val="24"/>
    </w:rPr>
  </w:style>
  <w:style w:type="paragraph" w:styleId="920" w:customStyle="1">
    <w:name w:val="table_lines"/>
    <w:basedOn w:val="688"/>
    <w:uiPriority w:val="0"/>
    <w:qFormat/>
    <w:pPr>
      <w:jc w:val="left"/>
      <w:widowControl/>
    </w:pPr>
    <w:rPr>
      <w:rFonts w:ascii="Times New Roman" w:hAnsi="Times New Roman" w:eastAsia="宋体" w:cs="Times New Roman"/>
      <w:sz w:val="20"/>
      <w:szCs w:val="20"/>
      <w:lang w:val="de-DE" w:eastAsia="de-DE"/>
    </w:rPr>
  </w:style>
  <w:style w:type="paragraph" w:styleId="921" w:customStyle="1">
    <w:name w:val="附录1"/>
    <w:uiPriority w:val="0"/>
    <w:qFormat/>
    <w:pPr>
      <w:numPr>
        <w:ilvl w:val="0"/>
        <w:numId w:val="2"/>
      </w:numPr>
      <w:spacing w:before="240" w:line="600" w:lineRule="atLeast"/>
    </w:pPr>
    <w:rPr>
      <w:rFonts w:hint="default" w:ascii="Times New Roman" w:hAnsi="Times New Roman" w:eastAsia="宋体" w:cs="Times New Roman"/>
      <w:b/>
      <w:i/>
      <w:sz w:val="28"/>
      <w:lang w:val="en-US" w:eastAsia="zh-CN" w:bidi="ar-SA"/>
    </w:rPr>
  </w:style>
  <w:style w:type="paragraph" w:styleId="922" w:customStyle="1">
    <w:name w:val="目录 31"/>
    <w:basedOn w:val="688"/>
    <w:next w:val="688"/>
    <w:uiPriority w:val="0"/>
    <w:semiHidden/>
    <w:qFormat/>
    <w:pPr>
      <w:ind w:left="420"/>
      <w:jc w:val="left"/>
    </w:pPr>
    <w:rPr>
      <w:rFonts w:ascii="Times New Roman" w:hAnsi="Times New Roman" w:eastAsia="宋体" w:cs="Times New Roman"/>
      <w:i/>
      <w:iCs/>
      <w:szCs w:val="24"/>
    </w:rPr>
  </w:style>
  <w:style w:type="paragraph" w:styleId="923" w:customStyle="1">
    <w:name w:val="正文文本缩进1"/>
    <w:basedOn w:val="688"/>
    <w:link w:val="924"/>
    <w:uiPriority w:val="0"/>
    <w:unhideWhenUsed/>
    <w:qFormat/>
    <w:pPr>
      <w:ind w:left="420"/>
      <w:spacing w:after="120"/>
    </w:pPr>
  </w:style>
  <w:style w:type="character" w:styleId="924" w:customStyle="1">
    <w:name w:val="正文文本缩进 Char"/>
    <w:basedOn w:val="880"/>
    <w:link w:val="923"/>
    <w:uiPriority w:val="99"/>
    <w:semiHidden/>
    <w:qFormat/>
  </w:style>
  <w:style w:type="paragraph" w:styleId="925" w:customStyle="1">
    <w:name w:val="正文首行缩进 21"/>
    <w:basedOn w:val="923"/>
    <w:link w:val="926"/>
    <w:uiPriority w:val="0"/>
    <w:qFormat/>
    <w:pPr>
      <w:ind w:left="0" w:firstLine="420"/>
      <w:spacing w:after="0" w:line="360" w:lineRule="auto"/>
    </w:pPr>
    <w:rPr>
      <w:rFonts w:ascii="宋体" w:hAnsi="宋体" w:eastAsia="宋体" w:cs="Times New Roman"/>
      <w:szCs w:val="20"/>
    </w:rPr>
  </w:style>
  <w:style w:type="character" w:styleId="926" w:customStyle="1">
    <w:name w:val="正文首行缩进 2 Char"/>
    <w:link w:val="925"/>
    <w:uiPriority w:val="0"/>
    <w:qFormat/>
    <w:rPr>
      <w:rFonts w:ascii="宋体" w:hAnsi="宋体" w:eastAsia="宋体" w:cs="Times New Roman"/>
      <w:szCs w:val="20"/>
    </w:rPr>
  </w:style>
  <w:style w:type="paragraph" w:styleId="927" w:customStyle="1">
    <w:name w:val="正文文本缩进 31"/>
    <w:basedOn w:val="688"/>
    <w:link w:val="928"/>
    <w:uiPriority w:val="0"/>
    <w:qFormat/>
    <w:pPr>
      <w:ind w:left="645" w:firstLine="645"/>
    </w:pPr>
    <w:rPr>
      <w:rFonts w:ascii="Arial" w:hAnsi="Arial" w:eastAsia="仿宋_GB2312" w:cs="Arial"/>
      <w:color w:val="ffff00"/>
      <w:sz w:val="32"/>
      <w:szCs w:val="32"/>
    </w:rPr>
  </w:style>
  <w:style w:type="character" w:styleId="928" w:customStyle="1">
    <w:name w:val="正文文本缩进 3 Char"/>
    <w:link w:val="927"/>
    <w:uiPriority w:val="0"/>
    <w:qFormat/>
    <w:rPr>
      <w:rFonts w:ascii="Arial" w:hAnsi="Arial" w:eastAsia="仿宋_GB2312" w:cs="Arial"/>
      <w:color w:val="ffff00"/>
      <w:sz w:val="32"/>
      <w:szCs w:val="32"/>
    </w:rPr>
  </w:style>
  <w:style w:type="paragraph" w:styleId="929" w:customStyle="1">
    <w:name w:val="目录 61"/>
    <w:basedOn w:val="688"/>
    <w:next w:val="688"/>
    <w:uiPriority w:val="0"/>
    <w:semiHidden/>
    <w:qFormat/>
    <w:pPr>
      <w:ind w:left="1050"/>
      <w:jc w:val="left"/>
    </w:pPr>
    <w:rPr>
      <w:rFonts w:ascii="Times New Roman" w:hAnsi="Times New Roman" w:eastAsia="宋体" w:cs="Times New Roman"/>
      <w:szCs w:val="21"/>
    </w:rPr>
  </w:style>
  <w:style w:type="paragraph" w:styleId="930" w:customStyle="1">
    <w:name w:val="font7"/>
    <w:basedOn w:val="688"/>
    <w:uiPriority w:val="0"/>
    <w:qFormat/>
    <w:pPr>
      <w:jc w:val="left"/>
      <w:spacing w:before="100" w:beforeAutospacing="1" w:after="100" w:afterAutospacing="1"/>
      <w:widowControl/>
    </w:pPr>
    <w:rPr>
      <w:rFonts w:hint="eastAsia" w:ascii="宋体" w:hAnsi="宋体" w:eastAsia="宋体" w:cs="Times New Roman"/>
      <w:sz w:val="18"/>
      <w:szCs w:val="18"/>
    </w:rPr>
  </w:style>
  <w:style w:type="paragraph" w:styleId="931" w:customStyle="1">
    <w:name w:val=" Char Char Char Char"/>
    <w:basedOn w:val="913"/>
    <w:uiPriority w:val="0"/>
    <w:qFormat/>
    <w:pPr>
      <w:spacing w:line="360" w:lineRule="auto"/>
    </w:pPr>
    <w:rPr>
      <w:rFonts w:ascii="Tahoma" w:hAnsi="Tahoma"/>
      <w:sz w:val="24"/>
      <w:szCs w:val="24"/>
    </w:rPr>
  </w:style>
  <w:style w:type="paragraph" w:styleId="932" w:customStyle="1">
    <w:name w:val="正文文本 31"/>
    <w:basedOn w:val="688"/>
    <w:link w:val="933"/>
    <w:uiPriority w:val="0"/>
    <w:qFormat/>
    <w:rPr>
      <w:rFonts w:ascii="仿宋_GB2312" w:hAnsi="Arial" w:eastAsia="仿宋_GB2312" w:cs="Times New Roman"/>
      <w:sz w:val="32"/>
      <w:szCs w:val="32"/>
    </w:rPr>
  </w:style>
  <w:style w:type="character" w:styleId="933" w:customStyle="1">
    <w:name w:val="正文文本 3 Char"/>
    <w:link w:val="932"/>
    <w:uiPriority w:val="0"/>
    <w:qFormat/>
    <w:rPr>
      <w:rFonts w:ascii="仿宋_GB2312" w:hAnsi="Arial" w:eastAsia="仿宋_GB2312" w:cs="Times New Roman"/>
      <w:sz w:val="32"/>
      <w:szCs w:val="32"/>
    </w:rPr>
  </w:style>
  <w:style w:type="paragraph" w:styleId="934" w:customStyle="1">
    <w:name w:val="普通(网站)1"/>
    <w:basedOn w:val="688"/>
    <w:uiPriority w:val="99"/>
    <w:qFormat/>
    <w:pPr>
      <w:jc w:val="left"/>
      <w:spacing w:before="100" w:beforeAutospacing="1" w:after="100" w:afterAutospacing="1"/>
      <w:widowControl/>
    </w:pPr>
    <w:rPr>
      <w:rFonts w:ascii="宋体" w:hAnsi="宋体" w:eastAsia="宋体" w:cs="宋体"/>
      <w:sz w:val="24"/>
      <w:szCs w:val="24"/>
    </w:rPr>
  </w:style>
  <w:style w:type="paragraph" w:styleId="935" w:customStyle="1">
    <w:name w:val="目录 41"/>
    <w:basedOn w:val="688"/>
    <w:next w:val="688"/>
    <w:uiPriority w:val="0"/>
    <w:semiHidden/>
    <w:qFormat/>
    <w:pPr>
      <w:ind w:left="630"/>
      <w:jc w:val="left"/>
    </w:pPr>
    <w:rPr>
      <w:rFonts w:ascii="Times New Roman" w:hAnsi="Times New Roman" w:eastAsia="宋体" w:cs="Times New Roman"/>
      <w:szCs w:val="21"/>
    </w:rPr>
  </w:style>
  <w:style w:type="paragraph" w:styleId="936" w:customStyle="1">
    <w:name w:val="列出段落"/>
    <w:basedOn w:val="688"/>
    <w:uiPriority w:val="0"/>
    <w:qFormat/>
    <w:pPr>
      <w:contextualSpacing/>
      <w:ind w:left="720"/>
      <w:jc w:val="left"/>
      <w:widowControl/>
    </w:pPr>
    <w:rPr>
      <w:rFonts w:ascii="Calibri" w:hAnsi="Calibri" w:eastAsia="宋体" w:cs="Times New Roman"/>
      <w:sz w:val="24"/>
      <w:szCs w:val="24"/>
      <w:lang w:eastAsia="en-US" w:bidi="en-US"/>
    </w:rPr>
  </w:style>
  <w:style w:type="character" w:styleId="937" w:customStyle="1">
    <w:name w:val="文档结构图 Char"/>
    <w:link w:val="913"/>
    <w:uiPriority w:val="0"/>
    <w:semiHidden/>
    <w:qFormat/>
    <w:rPr>
      <w:rFonts w:ascii="Times New Roman" w:hAnsi="Times New Roman" w:eastAsia="宋体" w:cs="Times New Roman"/>
      <w:szCs w:val="21"/>
      <w:shd w:val="clear" w:color="auto" w:fill="000080"/>
    </w:rPr>
  </w:style>
  <w:style w:type="paragraph" w:styleId="938" w:customStyle="1">
    <w:name w:val="4"/>
    <w:basedOn w:val="688"/>
    <w:next w:val="927"/>
    <w:uiPriority w:val="0"/>
    <w:qFormat/>
    <w:pPr>
      <w:ind w:firstLine="420"/>
      <w:spacing w:line="360" w:lineRule="auto"/>
    </w:pPr>
    <w:rPr>
      <w:rFonts w:ascii="Times New Roman" w:hAnsi="Times New Roman" w:eastAsia="宋体" w:cs="Times New Roman"/>
      <w:color w:val="ff0000"/>
      <w:sz w:val="24"/>
      <w:szCs w:val="24"/>
    </w:rPr>
  </w:style>
  <w:style w:type="paragraph" w:styleId="939" w:customStyle="1">
    <w:name w:val="普通 (Web)"/>
    <w:basedOn w:val="688"/>
    <w:uiPriority w:val="0"/>
    <w:qFormat/>
    <w:pPr>
      <w:jc w:val="left"/>
      <w:spacing w:before="100" w:beforeAutospacing="1" w:after="100" w:afterAutospacing="1"/>
      <w:widowControl/>
    </w:pPr>
    <w:rPr>
      <w:rFonts w:ascii="宋体" w:hAnsi="宋体" w:eastAsia="宋体" w:cs="Times New Roman"/>
      <w:sz w:val="24"/>
      <w:szCs w:val="24"/>
    </w:rPr>
  </w:style>
  <w:style w:type="paragraph" w:styleId="940" w:customStyle="1">
    <w:name w:val=" Char Char Char Char Char Char Char Char Char Char"/>
    <w:basedOn w:val="688"/>
    <w:uiPriority w:val="0"/>
    <w:qFormat/>
    <w:pPr>
      <w:spacing w:line="360" w:lineRule="auto"/>
    </w:pPr>
    <w:rPr>
      <w:rFonts w:ascii="Times New Roman" w:hAnsi="Times New Roman" w:eastAsia="宋体" w:cs="Times New Roman"/>
      <w:sz w:val="24"/>
      <w:szCs w:val="20"/>
    </w:rPr>
  </w:style>
  <w:style w:type="paragraph" w:styleId="941" w:customStyle="1">
    <w:name w:val="列表 21"/>
    <w:basedOn w:val="688"/>
    <w:uiPriority w:val="0"/>
    <w:qFormat/>
    <w:pPr>
      <w:ind w:left="100" w:hanging="200"/>
    </w:pPr>
    <w:rPr>
      <w:rFonts w:ascii="Times New Roman" w:hAnsi="Times New Roman" w:eastAsia="宋体" w:cs="Times New Roman"/>
      <w:szCs w:val="21"/>
    </w:rPr>
  </w:style>
  <w:style w:type="paragraph" w:styleId="942" w:customStyle="1">
    <w:name w:val="正文首行缩进1"/>
    <w:basedOn w:val="688"/>
    <w:link w:val="943"/>
    <w:uiPriority w:val="0"/>
    <w:qFormat/>
    <w:pPr>
      <w:ind w:firstLine="200"/>
      <w:spacing w:line="360" w:lineRule="auto"/>
    </w:pPr>
    <w:rPr>
      <w:rFonts w:ascii="仿宋_GB2312" w:hAnsi="Times New Roman" w:eastAsia="仿宋_GB2312" w:cs="Times New Roman"/>
      <w:sz w:val="30"/>
      <w:szCs w:val="30"/>
    </w:rPr>
  </w:style>
  <w:style w:type="character" w:styleId="943" w:customStyle="1">
    <w:name w:val="正文首行缩进 Char"/>
    <w:link w:val="942"/>
    <w:uiPriority w:val="0"/>
    <w:qFormat/>
    <w:rPr>
      <w:rFonts w:ascii="仿宋_GB2312" w:hAnsi="Times New Roman" w:eastAsia="仿宋_GB2312" w:cs="Times New Roman"/>
      <w:sz w:val="30"/>
      <w:szCs w:val="30"/>
    </w:rPr>
  </w:style>
  <w:style w:type="paragraph" w:styleId="944" w:customStyle="1">
    <w:name w:val="样式1"/>
    <w:basedOn w:val="688"/>
    <w:uiPriority w:val="0"/>
    <w:qFormat/>
    <w:pPr>
      <w:numPr>
        <w:ilvl w:val="0"/>
        <w:numId w:val="3"/>
      </w:numPr>
    </w:pPr>
    <w:rPr>
      <w:rFonts w:ascii="宋体" w:hAnsi="宋体" w:eastAsia="宋体" w:cs="Times New Roman"/>
      <w:szCs w:val="21"/>
    </w:rPr>
  </w:style>
  <w:style w:type="paragraph" w:styleId="945" w:customStyle="1">
    <w:name w:val="font6"/>
    <w:basedOn w:val="688"/>
    <w:uiPriority w:val="0"/>
    <w:qFormat/>
    <w:pPr>
      <w:jc w:val="left"/>
      <w:spacing w:before="100" w:beforeAutospacing="1" w:after="100" w:afterAutospacing="1"/>
      <w:widowControl/>
    </w:pPr>
    <w:rPr>
      <w:rFonts w:hint="eastAsia" w:ascii="宋体" w:hAnsi="宋体" w:eastAsia="宋体" w:cs="Times New Roman"/>
      <w:sz w:val="28"/>
      <w:szCs w:val="28"/>
      <w:u w:val="single"/>
    </w:rPr>
  </w:style>
  <w:style w:type="paragraph" w:styleId="946" w:customStyle="1">
    <w:name w:val="目录 51"/>
    <w:basedOn w:val="688"/>
    <w:next w:val="688"/>
    <w:uiPriority w:val="0"/>
    <w:semiHidden/>
    <w:qFormat/>
    <w:pPr>
      <w:ind w:left="840"/>
      <w:jc w:val="left"/>
    </w:pPr>
    <w:rPr>
      <w:rFonts w:ascii="Times New Roman" w:hAnsi="Times New Roman" w:eastAsia="宋体" w:cs="Times New Roman"/>
      <w:szCs w:val="21"/>
    </w:rPr>
  </w:style>
  <w:style w:type="paragraph" w:styleId="947" w:customStyle="1">
    <w:name w:val="目录 11"/>
    <w:basedOn w:val="688"/>
    <w:next w:val="688"/>
    <w:uiPriority w:val="0"/>
    <w:semiHidden/>
    <w:qFormat/>
    <w:pPr>
      <w:jc w:val="left"/>
      <w:spacing w:before="120" w:after="120" w:line="400" w:lineRule="exact"/>
      <w:tabs>
        <w:tab w:val="right" w:pos="8720" w:leader="dot"/>
      </w:tabs>
    </w:pPr>
    <w:rPr>
      <w:rFonts w:ascii="宋体" w:hAnsi="宋体" w:eastAsia="宋体" w:cs="Times New Roman"/>
      <w:caps/>
      <w:sz w:val="24"/>
      <w:szCs w:val="24"/>
    </w:rPr>
  </w:style>
  <w:style w:type="paragraph" w:styleId="948" w:customStyle="1">
    <w:name w:val="纯文本1"/>
    <w:basedOn w:val="688"/>
    <w:link w:val="949"/>
    <w:uiPriority w:val="0"/>
    <w:qFormat/>
    <w:rPr>
      <w:rFonts w:ascii="宋体" w:hAnsi="Courier New" w:eastAsia="宋体" w:cs="Courier New"/>
      <w:szCs w:val="21"/>
    </w:rPr>
  </w:style>
  <w:style w:type="character" w:styleId="949" w:customStyle="1">
    <w:name w:val="纯文本 Char"/>
    <w:link w:val="948"/>
    <w:uiPriority w:val="0"/>
    <w:qFormat/>
    <w:rPr>
      <w:rFonts w:ascii="宋体" w:hAnsi="Courier New" w:eastAsia="宋体" w:cs="Courier New"/>
      <w:szCs w:val="21"/>
    </w:rPr>
  </w:style>
  <w:style w:type="paragraph" w:styleId="950" w:customStyle="1">
    <w:name w:val="批注框文本1"/>
    <w:basedOn w:val="688"/>
    <w:link w:val="951"/>
    <w:uiPriority w:val="0"/>
    <w:semiHidden/>
    <w:qFormat/>
    <w:rPr>
      <w:rFonts w:ascii="Times New Roman" w:hAnsi="Times New Roman" w:eastAsia="宋体" w:cs="Times New Roman"/>
      <w:sz w:val="18"/>
      <w:szCs w:val="18"/>
    </w:rPr>
  </w:style>
  <w:style w:type="character" w:styleId="951" w:customStyle="1">
    <w:name w:val="批注框文本 Char"/>
    <w:link w:val="950"/>
    <w:uiPriority w:val="0"/>
    <w:semiHidden/>
    <w:qFormat/>
    <w:rPr>
      <w:rFonts w:ascii="Times New Roman" w:hAnsi="Times New Roman" w:eastAsia="宋体" w:cs="Times New Roman"/>
      <w:sz w:val="18"/>
      <w:szCs w:val="18"/>
    </w:rPr>
  </w:style>
  <w:style w:type="paragraph" w:styleId="952" w:customStyle="1">
    <w:name w:val="xl25"/>
    <w:basedOn w:val="688"/>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53" w:customStyle="1">
    <w:name w:val="列表1"/>
    <w:basedOn w:val="688"/>
    <w:uiPriority w:val="0"/>
    <w:qFormat/>
    <w:pPr>
      <w:ind w:left="200" w:hanging="200"/>
    </w:pPr>
    <w:rPr>
      <w:rFonts w:ascii="Times New Roman" w:hAnsi="Times New Roman" w:eastAsia="宋体" w:cs="Times New Roman"/>
      <w:szCs w:val="21"/>
    </w:rPr>
  </w:style>
  <w:style w:type="paragraph" w:styleId="954" w:customStyle="1">
    <w:name w:val="图标"/>
    <w:basedOn w:val="688"/>
    <w:next w:val="688"/>
    <w:uiPriority w:val="0"/>
    <w:qFormat/>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955" w:customStyle="1">
    <w:name w:val="日期1"/>
    <w:basedOn w:val="688"/>
    <w:next w:val="688"/>
    <w:link w:val="956"/>
    <w:uiPriority w:val="0"/>
    <w:qFormat/>
    <w:rPr>
      <w:rFonts w:ascii="Times New Roman" w:hAnsi="Times New Roman" w:eastAsia="宋体" w:cs="Times New Roman"/>
      <w:sz w:val="24"/>
      <w:szCs w:val="24"/>
    </w:rPr>
  </w:style>
  <w:style w:type="character" w:styleId="956" w:customStyle="1">
    <w:name w:val="日期 Char"/>
    <w:link w:val="955"/>
    <w:uiPriority w:val="0"/>
    <w:qFormat/>
    <w:rPr>
      <w:rFonts w:ascii="Times New Roman" w:hAnsi="Times New Roman" w:eastAsia="宋体" w:cs="Times New Roman"/>
      <w:sz w:val="24"/>
      <w:szCs w:val="24"/>
    </w:rPr>
  </w:style>
  <w:style w:type="paragraph" w:styleId="957" w:customStyle="1">
    <w:name w:val="标题3"/>
    <w:basedOn w:val="688"/>
    <w:next w:val="688"/>
    <w:uiPriority w:val="0"/>
    <w:qFormat/>
    <w:pPr>
      <w:ind w:firstLine="624"/>
      <w:spacing w:line="590" w:lineRule="atLeast"/>
    </w:pPr>
    <w:rPr>
      <w:rFonts w:ascii="方正黑体_GBK" w:hAnsi="Times New Roman" w:eastAsia="方正黑体_GBK" w:cs="Times New Roman"/>
      <w:sz w:val="32"/>
      <w:szCs w:val="32"/>
    </w:rPr>
  </w:style>
  <w:style w:type="paragraph" w:styleId="958" w:customStyle="1">
    <w:name w:val="xl24"/>
    <w:basedOn w:val="688"/>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59" w:customStyle="1">
    <w:name w:val="xl29"/>
    <w:basedOn w:val="688"/>
    <w:uiPriority w:val="0"/>
    <w:qFormat/>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960" w:customStyle="1">
    <w:name w:val="Char Char Char Char Char Char Char Char"/>
    <w:basedOn w:val="688"/>
    <w:uiPriority w:val="0"/>
    <w:qFormat/>
    <w:pPr>
      <w:jc w:val="left"/>
      <w:spacing w:after="160" w:line="240" w:lineRule="exact"/>
      <w:widowControl/>
    </w:pPr>
    <w:rPr>
      <w:rFonts w:ascii="Verdana" w:hAnsi="Verdana" w:eastAsia="宋体" w:cs="Times New Roman"/>
      <w:sz w:val="20"/>
      <w:szCs w:val="20"/>
      <w:lang w:eastAsia="en-US"/>
    </w:rPr>
  </w:style>
  <w:style w:type="paragraph" w:styleId="961" w:customStyle="1">
    <w:name w:val="正文文本 21"/>
    <w:basedOn w:val="688"/>
    <w:link w:val="962"/>
    <w:uiPriority w:val="0"/>
    <w:qFormat/>
    <w:pPr>
      <w:jc w:val="center"/>
      <w:widowControl/>
    </w:pPr>
    <w:rPr>
      <w:rFonts w:ascii="楷体_GB2312" w:hAnsi="Times New Roman" w:eastAsia="楷体_GB2312" w:cs="Times New Roman"/>
      <w:sz w:val="28"/>
      <w:szCs w:val="28"/>
    </w:rPr>
  </w:style>
  <w:style w:type="character" w:styleId="962" w:customStyle="1">
    <w:name w:val="正文文本 2 Char"/>
    <w:link w:val="961"/>
    <w:uiPriority w:val="0"/>
    <w:qFormat/>
    <w:rPr>
      <w:rFonts w:ascii="楷体_GB2312" w:hAnsi="Times New Roman" w:eastAsia="楷体_GB2312" w:cs="Times New Roman"/>
      <w:sz w:val="28"/>
      <w:szCs w:val="28"/>
    </w:rPr>
  </w:style>
  <w:style w:type="paragraph" w:styleId="963" w:customStyle="1">
    <w:name w:val="列表 31"/>
    <w:basedOn w:val="688"/>
    <w:uiPriority w:val="0"/>
    <w:qFormat/>
    <w:pPr>
      <w:ind w:left="100" w:hanging="200"/>
    </w:pPr>
    <w:rPr>
      <w:rFonts w:ascii="Times New Roman" w:hAnsi="Times New Roman" w:eastAsia="宋体" w:cs="Times New Roman"/>
      <w:szCs w:val="21"/>
    </w:rPr>
  </w:style>
  <w:style w:type="paragraph" w:styleId="964" w:customStyle="1">
    <w:name w:val="目录 71"/>
    <w:basedOn w:val="688"/>
    <w:next w:val="688"/>
    <w:uiPriority w:val="0"/>
    <w:semiHidden/>
    <w:qFormat/>
    <w:pPr>
      <w:ind w:left="1260"/>
      <w:jc w:val="left"/>
    </w:pPr>
    <w:rPr>
      <w:rFonts w:ascii="Times New Roman" w:hAnsi="Times New Roman" w:eastAsia="宋体" w:cs="Times New Roman"/>
      <w:szCs w:val="21"/>
    </w:rPr>
  </w:style>
  <w:style w:type="paragraph" w:styleId="965" w:customStyle="1">
    <w:name w:val="目录 21"/>
    <w:basedOn w:val="688"/>
    <w:next w:val="688"/>
    <w:uiPriority w:val="0"/>
    <w:semiHidden/>
    <w:qFormat/>
    <w:pPr>
      <w:ind w:left="210"/>
      <w:jc w:val="left"/>
    </w:pPr>
    <w:rPr>
      <w:rFonts w:ascii="Times New Roman" w:hAnsi="Times New Roman" w:eastAsia="宋体" w:cs="Times New Roman"/>
      <w:smallCaps/>
      <w:szCs w:val="24"/>
    </w:rPr>
  </w:style>
  <w:style w:type="paragraph" w:styleId="966" w:customStyle="1">
    <w:name w:val="xl28"/>
    <w:basedOn w:val="688"/>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967" w:customStyle="1">
    <w:name w:val="页眉1"/>
    <w:basedOn w:val="688"/>
    <w:link w:val="968"/>
    <w:uiPriority w:val="0"/>
    <w:qFormat/>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character" w:styleId="968" w:customStyle="1">
    <w:name w:val="页眉 Char"/>
    <w:link w:val="967"/>
    <w:uiPriority w:val="0"/>
    <w:qFormat/>
    <w:rPr>
      <w:rFonts w:ascii="Times New Roman" w:hAnsi="Times New Roman" w:eastAsia="宋体" w:cs="Times New Roman"/>
      <w:sz w:val="18"/>
      <w:szCs w:val="18"/>
    </w:rPr>
  </w:style>
  <w:style w:type="paragraph" w:styleId="969" w:customStyle="1">
    <w:name w:val="页脚1"/>
    <w:basedOn w:val="688"/>
    <w:link w:val="970"/>
    <w:uiPriority w:val="0"/>
    <w:qFormat/>
    <w:pPr>
      <w:jc w:val="left"/>
      <w:tabs>
        <w:tab w:val="center" w:pos="4153" w:leader="none"/>
        <w:tab w:val="right" w:pos="8306" w:leader="none"/>
      </w:tabs>
    </w:pPr>
    <w:rPr>
      <w:rFonts w:ascii="Times New Roman" w:hAnsi="Times New Roman" w:eastAsia="宋体" w:cs="Times New Roman"/>
      <w:sz w:val="18"/>
      <w:szCs w:val="18"/>
    </w:rPr>
  </w:style>
  <w:style w:type="character" w:styleId="970" w:customStyle="1">
    <w:name w:val="页脚 Char"/>
    <w:link w:val="969"/>
    <w:uiPriority w:val="0"/>
    <w:qFormat/>
    <w:rPr>
      <w:rFonts w:ascii="Times New Roman" w:hAnsi="Times New Roman" w:eastAsia="宋体" w:cs="Times New Roman"/>
      <w:sz w:val="18"/>
      <w:szCs w:val="18"/>
    </w:rPr>
  </w:style>
  <w:style w:type="paragraph" w:styleId="971" w:customStyle="1">
    <w:name w:val=" Char Char Char Char Char Char Char Char"/>
    <w:basedOn w:val="688"/>
    <w:uiPriority w:val="0"/>
    <w:qFormat/>
    <w:pPr>
      <w:jc w:val="left"/>
      <w:spacing w:after="160" w:line="240" w:lineRule="exact"/>
      <w:widowControl/>
    </w:pPr>
    <w:rPr>
      <w:rFonts w:ascii="Verdana" w:hAnsi="Verdana" w:eastAsia="宋体" w:cs="Times New Roman"/>
      <w:sz w:val="20"/>
      <w:szCs w:val="20"/>
      <w:lang w:eastAsia="en-US"/>
    </w:rPr>
  </w:style>
  <w:style w:type="paragraph" w:styleId="972" w:customStyle="1">
    <w:name w:val="目录 81"/>
    <w:basedOn w:val="688"/>
    <w:next w:val="688"/>
    <w:uiPriority w:val="0"/>
    <w:semiHidden/>
    <w:qFormat/>
    <w:pPr>
      <w:ind w:left="1470"/>
      <w:jc w:val="left"/>
    </w:pPr>
    <w:rPr>
      <w:rFonts w:ascii="Times New Roman" w:hAnsi="Times New Roman" w:eastAsia="宋体" w:cs="Times New Roman"/>
      <w:szCs w:val="21"/>
    </w:rPr>
  </w:style>
  <w:style w:type="paragraph" w:styleId="973" w:customStyle="1">
    <w:name w:val="xl30"/>
    <w:basedOn w:val="688"/>
    <w:uiPriority w:val="0"/>
    <w:qFormat/>
    <w:pPr>
      <w:jc w:val="center"/>
      <w:spacing w:before="100" w:beforeAutospacing="1" w:after="100" w:afterAutospacing="1"/>
      <w:widowControl/>
    </w:pPr>
    <w:rPr>
      <w:rFonts w:ascii="宋体" w:hAnsi="宋体" w:eastAsia="宋体" w:cs="Times New Roman"/>
      <w:b/>
      <w:bCs/>
      <w:sz w:val="36"/>
      <w:szCs w:val="36"/>
    </w:rPr>
  </w:style>
  <w:style w:type="paragraph" w:styleId="974" w:customStyle="1">
    <w:name w:val="Char Char Char Char"/>
    <w:basedOn w:val="913"/>
    <w:uiPriority w:val="0"/>
    <w:qFormat/>
    <w:pPr>
      <w:spacing w:line="360" w:lineRule="auto"/>
    </w:pPr>
    <w:rPr>
      <w:rFonts w:ascii="Tahoma" w:hAnsi="Tahoma"/>
      <w:sz w:val="24"/>
      <w:szCs w:val="24"/>
    </w:rPr>
  </w:style>
  <w:style w:type="paragraph" w:styleId="975" w:customStyle="1">
    <w:name w:val="table_1stline"/>
    <w:basedOn w:val="688"/>
    <w:uiPriority w:val="0"/>
    <w:qFormat/>
    <w:pPr>
      <w:jc w:val="left"/>
      <w:spacing w:before="120"/>
      <w:widowControl/>
    </w:pPr>
    <w:rPr>
      <w:rFonts w:ascii="Times New Roman" w:hAnsi="Times New Roman" w:eastAsia="宋体" w:cs="Times New Roman"/>
      <w:bCs/>
      <w:sz w:val="20"/>
      <w:szCs w:val="20"/>
      <w:lang w:val="de-DE" w:eastAsia="de-DE"/>
    </w:rPr>
  </w:style>
  <w:style w:type="paragraph" w:styleId="976" w:customStyle="1">
    <w:name w:val="font5"/>
    <w:basedOn w:val="688"/>
    <w:uiPriority w:val="0"/>
    <w:qFormat/>
    <w:pPr>
      <w:jc w:val="left"/>
      <w:spacing w:before="100" w:beforeAutospacing="1" w:after="100" w:afterAutospacing="1"/>
      <w:widowControl/>
    </w:pPr>
    <w:rPr>
      <w:rFonts w:hint="eastAsia" w:ascii="宋体" w:hAnsi="宋体" w:eastAsia="宋体" w:cs="Times New Roman"/>
      <w:sz w:val="28"/>
      <w:szCs w:val="28"/>
    </w:rPr>
  </w:style>
  <w:style w:type="paragraph" w:styleId="977" w:customStyle="1">
    <w:name w:val="标题1"/>
    <w:basedOn w:val="688"/>
    <w:next w:val="688"/>
    <w:uiPriority w:val="0"/>
    <w:qFormat/>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978" w:customStyle="1">
    <w:name w:val="修订"/>
    <w:uiPriority w:val="99"/>
    <w:semiHidden/>
    <w:qFormat/>
    <w:rPr>
      <w:rFonts w:hint="default" w:ascii="Times New Roman" w:hAnsi="Times New Roman" w:eastAsia="宋体" w:cs="Times New Roman"/>
      <w:sz w:val="21"/>
      <w:szCs w:val="21"/>
      <w:lang w:val="en-US" w:eastAsia="zh-CN" w:bidi="ar-SA"/>
    </w:rPr>
  </w:style>
  <w:style w:type="table" w:styleId="979" w:customStyle="1">
    <w:name w:val="网格型1"/>
    <w:basedOn w:val="881"/>
    <w:uiPriority w:val="0"/>
    <w:qFormat/>
    <w:pPr>
      <w:jc w:val="both"/>
      <w:widowControl w:val="off"/>
    </w:pPr>
    <w:rPr>
      <w:rFonts w:ascii="Times New Roman" w:hAnsi="Times New Roman" w:eastAsia="宋体" w:cs="Times New Roman"/>
      <w:sz w:val="20"/>
      <w:szCs w:val="20"/>
    </w:rPr>
    <w:tblPr/>
  </w:style>
  <w:style w:type="paragraph" w:styleId="980" w:customStyle="1">
    <w:name w:val="无间隔"/>
    <w:uiPriority w:val="99"/>
    <w:qFormat/>
    <w:pPr>
      <w:jc w:val="both"/>
      <w:widowControl w:val="off"/>
    </w:pPr>
    <w:rPr>
      <w:rFonts w:hint="default" w:ascii="Times New Roman" w:hAnsi="Times New Roman" w:eastAsia="宋体" w:cs="Times New Roman"/>
      <w:sz w:val="21"/>
      <w:szCs w:val="21"/>
      <w:lang w:val="en-US" w:eastAsia="zh-CN" w:bidi="ar-SA"/>
    </w:rPr>
  </w:style>
  <w:style w:type="numbering" w:styleId="98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赵国文</dc:creator>
  <cp:lastModifiedBy>马樱</cp:lastModifiedBy>
  <cp:revision>24</cp:revision>
  <dcterms:created xsi:type="dcterms:W3CDTF">2023-11-15T08:36:00Z</dcterms:created>
  <dcterms:modified xsi:type="dcterms:W3CDTF">2026-09-24T07:16:41Z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2052-10.8.2.6543</vt:lpwstr>
  </property>
  <property fmtid="{D5CDD505-2E9C-101B-9397-08002B2CF9AE}" pid="3" name="KSOTemplateDocerSaveRecord">
    <vt:lpwstr>eyJoZGlkIjoiYzY0NTJjZjM0NDE2ODkwZTRlMjQ3MmM3MmQ0ODQ4ZjIiLCJ1c2VySWQiOiIyNDQ0NDg1NzcifQ==</vt:lpwstr>
  </property>
  <property fmtid="{D5CDD505-2E9C-101B-9397-08002B2CF9AE}" pid="4" name="ICV">
    <vt:lpwstr>049F291E4B5F4B70988BF82919A587C8_12</vt:lpwstr>
  </property>
</Properties>
</file>