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sz w:val="20"/>
          <w:szCs w:val="20"/>
        </w:rPr>
      </w:pPr>
      <w:r/>
      <w:bookmarkStart w:id="0" w:name="EBecaa0fa8a3034511a17880192c07d5d6"/>
      <w:r/>
      <w:bookmarkStart w:id="1" w:name="EB9794f1daad274a9b85f307e8b60057cd"/>
      <w:r/>
      <w:bookmarkStart w:id="2" w:name="_Hlk239168107"/>
      <w:r/>
      <w:bookmarkEnd w:id="0"/>
      <w:r/>
      <w:bookmarkEnd w:id="1"/>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hint="eastAsia" w:ascii="宋体" w:hAnsi="宋体"/>
          <w:b/>
          <w:color w:val="000000" w:themeColor="text1"/>
          <w:sz w:val="84"/>
        </w:rPr>
      </w:pPr>
      <w:r>
        <w:rPr>
          <w:rFonts w:hint="eastAsia" w:ascii="宋体" w:hAnsi="宋体"/>
          <w:b/>
          <w:color w:val="000000" w:themeColor="text1"/>
          <w:sz w:val="84"/>
        </w:rPr>
        <w:t xml:space="preserve">磋   商  文   件</w:t>
      </w:r>
      <w:r/>
    </w:p>
    <w:p>
      <w:pPr>
        <w:spacing w:line="360" w:lineRule="auto"/>
        <w:rPr>
          <w:rFonts w:hint="eastAsia" w:ascii="宋体" w:hAnsi="宋体"/>
          <w:color w:val="000000" w:themeColor="text1"/>
          <w:sz w:val="32"/>
        </w:rPr>
      </w:pPr>
      <w:r>
        <w:rPr>
          <w:rFonts w:hint="eastAsia" w:ascii="宋体" w:hAnsi="宋体"/>
          <w:color w:val="000000" w:themeColor="text1"/>
          <w:sz w:val="3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项目编号：</w:t>
      </w:r>
      <w:r>
        <w:rPr>
          <w:rFonts w:hint="eastAsia" w:ascii="宋体" w:hAnsi="宋体"/>
          <w:b/>
          <w:color w:val="000000" w:themeColor="text1"/>
          <w:sz w:val="36"/>
        </w:rPr>
        <w:t xml:space="preserve">JSZC-321192-CSDL-C2026-0019</w:t>
      </w:r>
      <w:r/>
    </w:p>
    <w:p>
      <w:pPr>
        <w:ind w:right="630"/>
        <w:spacing w:line="360" w:lineRule="auto"/>
        <w:rPr>
          <w:rFonts w:hint="eastAsia" w:ascii="宋体" w:hAnsi="宋体"/>
          <w:color w:val="000000" w:themeColor="text1"/>
          <w:sz w:val="32"/>
        </w:rPr>
      </w:pPr>
      <w:r>
        <w:rPr>
          <w:rFonts w:hint="eastAsia" w:ascii="宋体" w:hAnsi="宋体"/>
          <w:color w:val="000000" w:themeColor="text1"/>
          <w:sz w:val="32"/>
        </w:rPr>
      </w:r>
      <w:r/>
    </w:p>
    <w:p>
      <w:pPr>
        <w:ind w:right="630"/>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项目名称：</w:t>
      </w:r>
      <w:r>
        <w:rPr>
          <w:rFonts w:hint="eastAsia" w:ascii="宋体" w:hAnsi="宋体"/>
          <w:b/>
          <w:color w:val="000000" w:themeColor="text1"/>
          <w:sz w:val="36"/>
        </w:rPr>
        <w:t xml:space="preserve">丁卯街道神农花苑、电工器材厂宿舍挡墙解危工程</w:t>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江苏初始建设项目管理有限公司</w:t>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szCs w:val="36"/>
        </w:rPr>
      </w:pPr>
      <w:r/>
      <w:bookmarkStart w:id="3" w:name="EBe098a072a19f453e8556e008bace2ce7"/>
      <w:r>
        <w:rPr>
          <w:rFonts w:hint="eastAsia" w:ascii="宋体" w:hAnsi="宋体"/>
          <w:b/>
          <w:color w:val="000000" w:themeColor="text1"/>
          <w:sz w:val="36"/>
          <w:szCs w:val="36"/>
        </w:rPr>
        <w:t xml:space="preserve">202</w:t>
      </w:r>
      <w:bookmarkEnd w:id="3"/>
      <w:r>
        <w:rPr>
          <w:rFonts w:hint="eastAsia" w:ascii="宋体" w:hAnsi="宋体"/>
          <w:b/>
          <w:color w:val="000000" w:themeColor="text1"/>
          <w:sz w:val="36"/>
          <w:szCs w:val="36"/>
        </w:rPr>
        <w:t xml:space="preserve">6</w:t>
      </w:r>
      <w:r>
        <w:rPr>
          <w:rFonts w:hint="eastAsia" w:ascii="宋体" w:hAnsi="宋体"/>
          <w:b/>
          <w:color w:val="000000" w:themeColor="text1"/>
          <w:sz w:val="36"/>
          <w:szCs w:val="36"/>
        </w:rPr>
        <w:t xml:space="preserve">年</w:t>
      </w:r>
      <w:r>
        <w:rPr>
          <w:rFonts w:hint="eastAsia" w:ascii="宋体" w:hAnsi="宋体"/>
          <w:b/>
          <w:color w:val="000000" w:themeColor="text1"/>
          <w:sz w:val="36"/>
          <w:szCs w:val="36"/>
        </w:rPr>
        <w:t xml:space="preserve">10</w:t>
      </w:r>
      <w:r>
        <w:rPr>
          <w:rFonts w:hint="eastAsia" w:ascii="宋体" w:hAnsi="宋体"/>
          <w:b/>
          <w:color w:val="000000" w:themeColor="text1"/>
          <w:sz w:val="36"/>
          <w:szCs w:val="36"/>
        </w:rPr>
        <w:t xml:space="preserve">月</w:t>
      </w:r>
      <w:bookmarkStart w:id="4" w:name="EB3b9a7b39d96b4fa5a1ca6e66d21db5c3"/>
      <w:r/>
      <w:bookmarkEnd w:id="4"/>
      <w:r/>
      <w:r/>
    </w:p>
    <w:p>
      <w:pPr>
        <w:jc w:val="center"/>
        <w:pageBreakBefore/>
        <w:spacing w:line="360" w:lineRule="auto"/>
        <w:rPr>
          <w:rFonts w:hint="eastAsia" w:ascii="宋体" w:hAnsi="宋体"/>
          <w:b/>
          <w:bCs/>
          <w:color w:val="000000" w:themeColor="text1"/>
          <w:sz w:val="36"/>
          <w:szCs w:val="36"/>
        </w:rPr>
      </w:pPr>
      <w:r>
        <w:rPr>
          <w:rFonts w:hint="eastAsia" w:ascii="宋体" w:hAnsi="宋体"/>
          <w:b/>
          <w:bCs/>
          <w:color w:val="000000" w:themeColor="text1"/>
          <w:sz w:val="36"/>
          <w:szCs w:val="36"/>
        </w:rPr>
        <w:t xml:space="preserve">磋商文件目录</w:t>
      </w:r>
      <w:r/>
    </w:p>
    <w:p>
      <w:pPr>
        <w:pStyle w:val="968"/>
        <w:tabs>
          <w:tab w:val="right" w:pos="9356" w:leader="dot"/>
        </w:tabs>
        <w:rPr>
          <w:rFonts w:ascii="Calibri" w:hAnsi="Calibri"/>
          <w:b w:val="0"/>
          <w:bCs w:val="0"/>
          <w:caps w:val="0"/>
          <w:color w:val="000000" w:themeColor="text1"/>
          <w:sz w:val="21"/>
          <w:szCs w:val="22"/>
        </w:rPr>
      </w:pPr>
      <w:r>
        <w:rPr>
          <w:b w:val="0"/>
          <w:bCs w:val="0"/>
          <w:caps w:val="0"/>
          <w:color w:val="000000" w:themeColor="text1"/>
        </w:rPr>
        <w:fldChar w:fldCharType="begin"/>
      </w:r>
      <w:r>
        <w:rPr>
          <w:b w:val="0"/>
          <w:bCs w:val="0"/>
          <w:caps w:val="0"/>
          <w:color w:val="000000" w:themeColor="text1"/>
        </w:rPr>
        <w:instrText xml:space="preserve"> TOC \o "1-3" \h \z \u </w:instrText>
      </w:r>
      <w:r>
        <w:rPr>
          <w:b w:val="0"/>
          <w:bCs w:val="0"/>
          <w:caps w:val="0"/>
          <w:color w:val="000000" w:themeColor="text1"/>
        </w:rPr>
        <w:fldChar w:fldCharType="separate"/>
      </w:r>
      <w:hyperlink w:tooltip="#_Toc142925610" w:anchor="_Toc142925610" w:history="1">
        <w:r>
          <w:rPr>
            <w:rStyle w:val="943"/>
            <w:rFonts w:hint="eastAsia" w:ascii="宋体" w:hAnsi="宋体"/>
            <w:color w:val="000000" w:themeColor="text1"/>
          </w:rPr>
          <w:t xml:space="preserve">第一部分磋商邀请</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1" w:anchor="_Toc142925611" w:history="1">
        <w:r>
          <w:rPr>
            <w:rStyle w:val="943"/>
            <w:rFonts w:hint="eastAsia" w:ascii="宋体" w:hAnsi="宋体"/>
            <w:color w:val="000000" w:themeColor="text1"/>
          </w:rPr>
          <w:t xml:space="preserve">一、项目基本情况</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2" w:anchor="_Toc142925612" w:history="1">
        <w:r>
          <w:rPr>
            <w:rStyle w:val="943"/>
            <w:rFonts w:hint="eastAsia" w:ascii="宋体" w:hAnsi="宋体"/>
            <w:color w:val="000000" w:themeColor="text1"/>
          </w:rPr>
          <w:t xml:space="preserve">二、申请人的资格要求：</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3" w:anchor="_Toc142925613" w:history="1">
        <w:r>
          <w:rPr>
            <w:rStyle w:val="943"/>
            <w:rFonts w:hint="eastAsia" w:ascii="宋体" w:hAnsi="宋体"/>
            <w:color w:val="000000" w:themeColor="text1"/>
          </w:rPr>
          <w:t xml:space="preserve">三、获取磋商文件</w:t>
        </w:r>
        <w:r>
          <w:rPr>
            <w:color w:val="000000" w:themeColor="text1"/>
          </w:rPr>
          <w:tab/>
        </w:r>
        <w:r>
          <w:rPr>
            <w:rFonts w:hint="eastAsia"/>
            <w:color w:val="000000" w:themeColor="text1"/>
          </w:rPr>
          <w:t xml:space="preserve">5</w:t>
        </w:r>
      </w:hyperlink>
      <w:r/>
      <w:r/>
    </w:p>
    <w:p>
      <w:pPr>
        <w:pStyle w:val="970"/>
        <w:ind w:left="420"/>
        <w:tabs>
          <w:tab w:val="right" w:pos="9356" w:leader="dot"/>
        </w:tabs>
        <w:rPr>
          <w:color w:val="000000" w:themeColor="text1"/>
        </w:rPr>
      </w:pPr>
      <w:r/>
      <w:hyperlink w:tooltip="#_Toc142925614" w:anchor="_Toc142925614" w:history="1">
        <w:r>
          <w:rPr>
            <w:rStyle w:val="943"/>
            <w:rFonts w:hint="eastAsia" w:ascii="宋体" w:hAnsi="宋体"/>
            <w:color w:val="000000" w:themeColor="text1"/>
          </w:rPr>
          <w:t xml:space="preserve">四、首次响应文件提交</w:t>
        </w:r>
        <w:r>
          <w:rPr>
            <w:color w:val="000000" w:themeColor="text1"/>
          </w:rPr>
          <w:tab/>
        </w:r>
        <w:r>
          <w:rPr>
            <w:color w:val="000000" w:themeColor="text1"/>
          </w:rPr>
          <w:fldChar w:fldCharType="begin"/>
        </w:r>
        <w:r>
          <w:rPr>
            <w:color w:val="000000" w:themeColor="text1"/>
          </w:rPr>
          <w:instrText xml:space="preserve"> PAGEREF _Toc142925614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70"/>
        <w:ind w:left="420"/>
        <w:tabs>
          <w:tab w:val="right" w:pos="9356" w:leader="dot"/>
        </w:tabs>
        <w:rPr>
          <w:color w:val="000000" w:themeColor="text1"/>
        </w:rPr>
      </w:pPr>
      <w:r/>
      <w:hyperlink w:tooltip="#_Toc142925615" w:anchor="_Toc142925615" w:history="1">
        <w:r>
          <w:rPr>
            <w:rStyle w:val="943"/>
            <w:rFonts w:hint="eastAsia" w:ascii="宋体" w:hAnsi="宋体"/>
            <w:color w:val="000000" w:themeColor="text1"/>
          </w:rPr>
          <w:t xml:space="preserve">五、开启</w:t>
        </w:r>
        <w:r>
          <w:rPr>
            <w:color w:val="000000" w:themeColor="text1"/>
          </w:rPr>
          <w:tab/>
        </w:r>
        <w:r>
          <w:rPr>
            <w:color w:val="000000" w:themeColor="text1"/>
          </w:rPr>
          <w:fldChar w:fldCharType="begin"/>
        </w:r>
        <w:r>
          <w:rPr>
            <w:color w:val="000000" w:themeColor="text1"/>
          </w:rPr>
          <w:instrText xml:space="preserve"> PAGEREF _Toc142925615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70"/>
        <w:ind w:left="420"/>
        <w:tabs>
          <w:tab w:val="right" w:pos="9356" w:leader="dot"/>
        </w:tabs>
        <w:rPr>
          <w:color w:val="000000" w:themeColor="text1"/>
        </w:rPr>
      </w:pPr>
      <w:r/>
      <w:hyperlink w:tooltip="#_Toc142925616" w:anchor="_Toc142925616" w:history="1">
        <w:r>
          <w:rPr>
            <w:rStyle w:val="943"/>
            <w:rFonts w:hint="eastAsia" w:ascii="宋体" w:hAnsi="宋体"/>
            <w:color w:val="000000" w:themeColor="text1"/>
          </w:rPr>
          <w:t xml:space="preserve">六、公告期限</w:t>
        </w:r>
        <w:r>
          <w:rPr>
            <w:color w:val="000000" w:themeColor="text1"/>
          </w:rPr>
          <w:tab/>
        </w:r>
        <w:r>
          <w:rPr>
            <w:rFonts w:hint="eastAsia"/>
            <w:color w:val="000000" w:themeColor="text1"/>
          </w:rPr>
          <w:t xml:space="preserve">7</w:t>
        </w:r>
      </w:hyperlink>
      <w:r/>
      <w:r/>
    </w:p>
    <w:p>
      <w:pPr>
        <w:pStyle w:val="970"/>
        <w:ind w:left="420"/>
        <w:tabs>
          <w:tab w:val="right" w:pos="9356" w:leader="dot"/>
        </w:tabs>
        <w:rPr>
          <w:color w:val="000000" w:themeColor="text1"/>
        </w:rPr>
      </w:pPr>
      <w:r/>
      <w:hyperlink w:tooltip="#_Toc142925617" w:anchor="_Toc142925617" w:history="1">
        <w:r>
          <w:rPr>
            <w:rStyle w:val="943"/>
            <w:rFonts w:hint="eastAsia" w:ascii="宋体" w:hAnsi="宋体"/>
            <w:color w:val="000000" w:themeColor="text1"/>
          </w:rPr>
          <w:t xml:space="preserve">七、其他补充事宜</w:t>
        </w:r>
        <w:r>
          <w:rPr>
            <w:color w:val="000000" w:themeColor="text1"/>
          </w:rPr>
          <w:tab/>
        </w:r>
        <w:r>
          <w:rPr>
            <w:rFonts w:hint="eastAsia"/>
            <w:color w:val="000000" w:themeColor="text1"/>
          </w:rPr>
          <w:t xml:space="preserve">7</w:t>
        </w:r>
      </w:hyperlink>
      <w:r/>
      <w:r/>
    </w:p>
    <w:p>
      <w:pPr>
        <w:pStyle w:val="970"/>
        <w:ind w:left="420"/>
        <w:tabs>
          <w:tab w:val="right" w:pos="9356" w:leader="dot"/>
        </w:tabs>
        <w:rPr>
          <w:color w:val="000000" w:themeColor="text1"/>
        </w:rPr>
      </w:pPr>
      <w:r/>
      <w:hyperlink w:tooltip="#_Toc142925618" w:anchor="_Toc142925618" w:history="1">
        <w:r>
          <w:rPr>
            <w:rStyle w:val="943"/>
            <w:rFonts w:hint="eastAsia" w:ascii="宋体" w:hAnsi="宋体"/>
            <w:color w:val="000000" w:themeColor="text1"/>
          </w:rPr>
          <w:t xml:space="preserve">八、对本次磋商提出询问，请按以下方式联系。</w:t>
        </w:r>
        <w:r>
          <w:rPr>
            <w:color w:val="000000" w:themeColor="text1"/>
          </w:rPr>
          <w:tab/>
        </w:r>
        <w:r>
          <w:rPr>
            <w:rFonts w:hint="eastAsia"/>
            <w:color w:val="000000" w:themeColor="text1"/>
          </w:rPr>
          <w:t xml:space="preserve">7</w:t>
        </w:r>
      </w:hyperlink>
      <w:r/>
      <w:r/>
    </w:p>
    <w:p>
      <w:pPr>
        <w:pStyle w:val="968"/>
        <w:tabs>
          <w:tab w:val="right" w:pos="9356" w:leader="dot"/>
        </w:tabs>
        <w:rPr>
          <w:rFonts w:ascii="Calibri" w:hAnsi="Calibri"/>
          <w:b w:val="0"/>
          <w:bCs w:val="0"/>
          <w:caps w:val="0"/>
          <w:color w:val="000000" w:themeColor="text1"/>
          <w:sz w:val="21"/>
          <w:szCs w:val="22"/>
        </w:rPr>
      </w:pPr>
      <w:r/>
      <w:hyperlink w:tooltip="#_Toc142925619" w:anchor="_Toc142925619" w:history="1">
        <w:r>
          <w:rPr>
            <w:rStyle w:val="943"/>
            <w:rFonts w:hint="eastAsia" w:ascii="宋体" w:hAnsi="宋体"/>
            <w:color w:val="000000" w:themeColor="text1"/>
          </w:rPr>
          <w:t xml:space="preserve">第二部分供应商须知</w:t>
        </w:r>
        <w:r>
          <w:rPr>
            <w:color w:val="000000" w:themeColor="text1"/>
          </w:rPr>
          <w:tab/>
        </w:r>
        <w:r>
          <w:rPr>
            <w:rFonts w:hint="eastAsia"/>
            <w:color w:val="000000" w:themeColor="text1"/>
          </w:rPr>
          <w:t xml:space="preserve">9</w:t>
        </w:r>
      </w:hyperlink>
      <w:r/>
      <w:r/>
    </w:p>
    <w:p>
      <w:pPr>
        <w:pStyle w:val="970"/>
        <w:ind w:left="420"/>
        <w:tabs>
          <w:tab w:val="right" w:pos="9356" w:leader="dot"/>
        </w:tabs>
        <w:rPr>
          <w:color w:val="000000" w:themeColor="text1"/>
        </w:rPr>
      </w:pPr>
      <w:r/>
      <w:hyperlink w:tooltip="#_Toc142925620" w:anchor="_Toc142925620" w:history="1">
        <w:r>
          <w:rPr>
            <w:rStyle w:val="943"/>
            <w:rFonts w:hint="eastAsia" w:ascii="宋体" w:hAnsi="宋体"/>
            <w:color w:val="000000" w:themeColor="text1"/>
          </w:rPr>
          <w:t xml:space="preserve">一、总则</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1" w:anchor="_Toc142925621" w:history="1">
        <w:r>
          <w:rPr>
            <w:rStyle w:val="943"/>
            <w:rFonts w:ascii="宋体" w:hAnsi="宋体"/>
            <w:color w:val="000000" w:themeColor="text1"/>
          </w:rPr>
          <w:t xml:space="preserve">1</w:t>
        </w:r>
        <w:r>
          <w:rPr>
            <w:rStyle w:val="943"/>
            <w:rFonts w:hint="eastAsia" w:ascii="宋体" w:hAnsi="宋体"/>
            <w:color w:val="000000" w:themeColor="text1"/>
          </w:rPr>
          <w:t xml:space="preserve">．适用范围</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2" w:anchor="_Toc142925622" w:history="1">
        <w:r>
          <w:rPr>
            <w:rStyle w:val="943"/>
            <w:rFonts w:ascii="宋体" w:hAnsi="宋体"/>
            <w:color w:val="000000" w:themeColor="text1"/>
          </w:rPr>
          <w:t xml:space="preserve">2</w:t>
        </w:r>
        <w:r>
          <w:rPr>
            <w:rStyle w:val="943"/>
            <w:rFonts w:hint="eastAsia" w:ascii="宋体" w:hAnsi="宋体"/>
            <w:color w:val="000000" w:themeColor="text1"/>
          </w:rPr>
          <w:t xml:space="preserve">．定义</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3" w:anchor="_Toc142925623" w:history="1">
        <w:r>
          <w:rPr>
            <w:rStyle w:val="943"/>
            <w:rFonts w:ascii="宋体" w:hAnsi="宋体"/>
            <w:color w:val="000000" w:themeColor="text1"/>
          </w:rPr>
          <w:t xml:space="preserve">3</w:t>
        </w:r>
        <w:r>
          <w:rPr>
            <w:rStyle w:val="943"/>
            <w:rFonts w:hint="eastAsia" w:ascii="宋体" w:hAnsi="宋体"/>
            <w:color w:val="000000" w:themeColor="text1"/>
          </w:rPr>
          <w:t xml:space="preserve">．本次采购方式</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4" w:anchor="_Toc142925624" w:history="1">
        <w:r>
          <w:rPr>
            <w:rStyle w:val="943"/>
            <w:rFonts w:ascii="宋体" w:hAnsi="宋体"/>
            <w:color w:val="000000" w:themeColor="text1"/>
          </w:rPr>
          <w:t xml:space="preserve">4</w:t>
        </w:r>
        <w:r>
          <w:rPr>
            <w:rStyle w:val="943"/>
            <w:rFonts w:hint="eastAsia" w:ascii="宋体" w:hAnsi="宋体"/>
            <w:color w:val="000000" w:themeColor="text1"/>
          </w:rPr>
          <w:t xml:space="preserve">．磋商费用</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5" w:anchor="_Toc142925625" w:history="1">
        <w:r>
          <w:rPr>
            <w:rStyle w:val="943"/>
            <w:rFonts w:ascii="宋体" w:hAnsi="宋体"/>
            <w:color w:val="000000" w:themeColor="text1"/>
          </w:rPr>
          <w:t xml:space="preserve">5</w:t>
        </w:r>
        <w:r>
          <w:rPr>
            <w:rStyle w:val="943"/>
            <w:rFonts w:hint="eastAsia" w:ascii="宋体" w:hAnsi="宋体"/>
            <w:color w:val="000000" w:themeColor="text1"/>
          </w:rPr>
          <w:t xml:space="preserve">．政策功能</w:t>
        </w:r>
        <w:r>
          <w:rPr>
            <w:color w:val="000000" w:themeColor="text1"/>
          </w:rPr>
          <w:tab/>
        </w:r>
        <w:r>
          <w:rPr>
            <w:rFonts w:hint="eastAsia"/>
            <w:color w:val="000000" w:themeColor="text1"/>
          </w:rPr>
          <w:t xml:space="preserve">10</w:t>
        </w:r>
      </w:hyperlink>
      <w:r/>
      <w:r/>
    </w:p>
    <w:p>
      <w:pPr>
        <w:pStyle w:val="970"/>
        <w:ind w:left="420"/>
        <w:tabs>
          <w:tab w:val="right" w:pos="9356" w:leader="dot"/>
        </w:tabs>
        <w:rPr>
          <w:color w:val="000000" w:themeColor="text1"/>
        </w:rPr>
      </w:pPr>
      <w:r/>
      <w:hyperlink w:tooltip="#_Toc142925626" w:anchor="_Toc142925626" w:history="1">
        <w:r>
          <w:rPr>
            <w:rStyle w:val="943"/>
            <w:rFonts w:hint="eastAsia" w:ascii="宋体" w:hAnsi="宋体"/>
            <w:color w:val="000000" w:themeColor="text1"/>
          </w:rPr>
          <w:t xml:space="preserve">二、磋商文件</w:t>
        </w:r>
        <w:r>
          <w:rPr>
            <w:color w:val="000000" w:themeColor="text1"/>
          </w:rPr>
          <w:tab/>
        </w:r>
        <w:r>
          <w:rPr>
            <w:rFonts w:hint="eastAsia"/>
            <w:color w:val="000000" w:themeColor="text1"/>
          </w:rPr>
          <w:t xml:space="preserve">1</w:t>
        </w:r>
        <w:r>
          <w:rPr>
            <w:rFonts w:hint="eastAsia"/>
            <w:color w:val="000000" w:themeColor="text1"/>
          </w:rPr>
          <w:t xml:space="preserve">3</w:t>
        </w:r>
      </w:hyperlink>
      <w:r/>
      <w:r/>
    </w:p>
    <w:p>
      <w:pPr>
        <w:pStyle w:val="964"/>
        <w:tabs>
          <w:tab w:val="right" w:pos="9356" w:leader="dot"/>
        </w:tabs>
        <w:rPr>
          <w:rFonts w:ascii="Calibri" w:hAnsi="Calibri"/>
          <w:iCs w:val="0"/>
          <w:color w:val="000000" w:themeColor="text1"/>
          <w:szCs w:val="22"/>
        </w:rPr>
      </w:pPr>
      <w:r/>
      <w:hyperlink w:tooltip="#_Toc142925627" w:anchor="_Toc142925627" w:history="1">
        <w:r>
          <w:rPr>
            <w:rStyle w:val="943"/>
            <w:rFonts w:ascii="宋体" w:hAnsi="宋体"/>
            <w:color w:val="000000" w:themeColor="text1"/>
          </w:rPr>
          <w:t xml:space="preserve">6</w:t>
        </w:r>
        <w:r>
          <w:rPr>
            <w:rStyle w:val="943"/>
            <w:rFonts w:hint="eastAsia" w:ascii="宋体" w:hAnsi="宋体"/>
            <w:color w:val="000000" w:themeColor="text1"/>
          </w:rPr>
          <w:t xml:space="preserve">．磋商文件组成</w:t>
        </w:r>
        <w:r>
          <w:rPr>
            <w:color w:val="000000" w:themeColor="text1"/>
          </w:rPr>
          <w:tab/>
        </w:r>
        <w:r>
          <w:rPr>
            <w:rFonts w:hint="eastAsia"/>
            <w:color w:val="000000" w:themeColor="text1"/>
          </w:rPr>
          <w:t xml:space="preserve">1</w:t>
        </w:r>
        <w:r>
          <w:rPr>
            <w:rFonts w:hint="eastAsia"/>
            <w:color w:val="000000" w:themeColor="text1"/>
          </w:rPr>
          <w:t xml:space="preserve">3</w:t>
        </w:r>
      </w:hyperlink>
      <w:r/>
      <w:r/>
    </w:p>
    <w:p>
      <w:pPr>
        <w:pStyle w:val="964"/>
        <w:tabs>
          <w:tab w:val="right" w:pos="9356" w:leader="dot"/>
        </w:tabs>
        <w:rPr>
          <w:rFonts w:ascii="Calibri" w:hAnsi="Calibri"/>
          <w:iCs w:val="0"/>
          <w:color w:val="000000" w:themeColor="text1"/>
          <w:szCs w:val="22"/>
        </w:rPr>
      </w:pPr>
      <w:r/>
      <w:hyperlink w:tooltip="#_Toc142925628" w:anchor="_Toc142925628" w:history="1">
        <w:r>
          <w:rPr>
            <w:rStyle w:val="943"/>
            <w:rFonts w:ascii="宋体" w:hAnsi="宋体"/>
            <w:color w:val="000000" w:themeColor="text1"/>
          </w:rPr>
          <w:t xml:space="preserve">7</w:t>
        </w:r>
        <w:r>
          <w:rPr>
            <w:rStyle w:val="943"/>
            <w:rFonts w:hint="eastAsia" w:ascii="宋体" w:hAnsi="宋体"/>
            <w:color w:val="000000" w:themeColor="text1"/>
          </w:rPr>
          <w:t xml:space="preserve">．磋商文件的澄清和修改</w:t>
        </w:r>
        <w:r>
          <w:rPr>
            <w:color w:val="000000" w:themeColor="text1"/>
          </w:rPr>
          <w:tab/>
        </w:r>
        <w:r>
          <w:rPr>
            <w:rFonts w:hint="eastAsia"/>
            <w:color w:val="000000" w:themeColor="text1"/>
          </w:rPr>
          <w:t xml:space="preserve">1</w:t>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29" w:anchor="_Toc142925629" w:history="1">
        <w:r>
          <w:rPr>
            <w:rStyle w:val="943"/>
            <w:rFonts w:hint="eastAsia" w:ascii="宋体" w:hAnsi="宋体"/>
            <w:color w:val="000000" w:themeColor="text1"/>
          </w:rPr>
          <w:t xml:space="preserve">三、磋商响应文件</w:t>
        </w:r>
        <w:r>
          <w:rPr>
            <w:color w:val="000000" w:themeColor="text1"/>
          </w:rPr>
          <w:tab/>
        </w:r>
        <w:r>
          <w:rPr>
            <w:color w:val="000000" w:themeColor="text1"/>
          </w:rPr>
          <w:fldChar w:fldCharType="begin"/>
        </w:r>
        <w:r>
          <w:rPr>
            <w:color w:val="000000" w:themeColor="text1"/>
          </w:rPr>
          <w:instrText xml:space="preserve"> PAGEREF _Toc142925629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0" w:anchor="_Toc142925630" w:history="1">
        <w:r>
          <w:rPr>
            <w:rStyle w:val="943"/>
            <w:rFonts w:ascii="宋体" w:hAnsi="宋体"/>
            <w:color w:val="000000" w:themeColor="text1"/>
          </w:rPr>
          <w:t xml:space="preserve">8</w:t>
        </w:r>
        <w:r>
          <w:rPr>
            <w:rStyle w:val="943"/>
            <w:rFonts w:hint="eastAsia" w:ascii="宋体" w:hAnsi="宋体"/>
            <w:color w:val="000000" w:themeColor="text1"/>
          </w:rPr>
          <w:t xml:space="preserve">．编制响应文件的工具</w:t>
        </w:r>
        <w:r>
          <w:rPr>
            <w:color w:val="000000" w:themeColor="text1"/>
          </w:rPr>
          <w:tab/>
        </w:r>
        <w:r>
          <w:rPr>
            <w:color w:val="000000" w:themeColor="text1"/>
          </w:rPr>
          <w:fldChar w:fldCharType="begin"/>
        </w:r>
        <w:r>
          <w:rPr>
            <w:color w:val="000000" w:themeColor="text1"/>
          </w:rPr>
          <w:instrText xml:space="preserve"> PAGEREF _Toc142925630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1" w:anchor="_Toc142925631" w:history="1">
        <w:r>
          <w:rPr>
            <w:rStyle w:val="943"/>
            <w:rFonts w:ascii="宋体" w:hAnsi="宋体"/>
            <w:color w:val="000000" w:themeColor="text1"/>
          </w:rPr>
          <w:t xml:space="preserve">9</w:t>
        </w:r>
        <w:r>
          <w:rPr>
            <w:rStyle w:val="943"/>
            <w:rFonts w:hint="eastAsia" w:ascii="宋体" w:hAnsi="宋体"/>
            <w:color w:val="000000" w:themeColor="text1"/>
          </w:rPr>
          <w:t xml:space="preserve">．响应文件语言及度量衡单位</w:t>
        </w:r>
        <w:r>
          <w:rPr>
            <w:color w:val="000000" w:themeColor="text1"/>
          </w:rPr>
          <w:tab/>
        </w:r>
        <w:r>
          <w:rPr>
            <w:color w:val="000000" w:themeColor="text1"/>
          </w:rPr>
          <w:fldChar w:fldCharType="begin"/>
        </w:r>
        <w:r>
          <w:rPr>
            <w:color w:val="000000" w:themeColor="text1"/>
          </w:rPr>
          <w:instrText xml:space="preserve"> PAGEREF _Toc142925631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2" w:anchor="_Toc142925632" w:history="1">
        <w:r>
          <w:rPr>
            <w:rStyle w:val="943"/>
            <w:rFonts w:ascii="宋体" w:hAnsi="宋体"/>
            <w:color w:val="000000" w:themeColor="text1"/>
          </w:rPr>
          <w:t xml:space="preserve">10</w:t>
        </w:r>
        <w:r>
          <w:rPr>
            <w:rStyle w:val="943"/>
            <w:rFonts w:hint="eastAsia" w:ascii="宋体" w:hAnsi="宋体"/>
            <w:color w:val="000000" w:themeColor="text1"/>
          </w:rPr>
          <w:t xml:space="preserve">．响应文件的构成</w:t>
        </w:r>
        <w:r>
          <w:rPr>
            <w:color w:val="000000" w:themeColor="text1"/>
          </w:rPr>
          <w:tab/>
        </w:r>
        <w:r>
          <w:rPr>
            <w:color w:val="000000" w:themeColor="text1"/>
          </w:rPr>
          <w:fldChar w:fldCharType="begin"/>
        </w:r>
        <w:r>
          <w:rPr>
            <w:color w:val="000000" w:themeColor="text1"/>
          </w:rPr>
          <w:instrText xml:space="preserve"> PAGEREF _Toc142925632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Pr>
          <w:rFonts w:hint="eastAsia"/>
        </w:rPr>
        <w:t xml:space="preserve">5</w:t>
      </w:r>
      <w:r/>
    </w:p>
    <w:p>
      <w:pPr>
        <w:pStyle w:val="964"/>
        <w:tabs>
          <w:tab w:val="right" w:pos="9356" w:leader="dot"/>
        </w:tabs>
        <w:rPr>
          <w:rFonts w:ascii="Calibri" w:hAnsi="Calibri"/>
          <w:iCs w:val="0"/>
          <w:color w:val="000000" w:themeColor="text1"/>
          <w:szCs w:val="22"/>
        </w:rPr>
      </w:pPr>
      <w:r/>
      <w:hyperlink w:tooltip="#_Toc142925633" w:anchor="_Toc142925633" w:history="1">
        <w:r>
          <w:rPr>
            <w:rStyle w:val="943"/>
            <w:rFonts w:ascii="宋体" w:hAnsi="宋体"/>
            <w:color w:val="000000" w:themeColor="text1"/>
          </w:rPr>
          <w:t xml:space="preserve">11</w:t>
        </w:r>
        <w:r>
          <w:rPr>
            <w:rStyle w:val="943"/>
            <w:rFonts w:hint="eastAsia" w:ascii="宋体" w:hAnsi="宋体"/>
            <w:color w:val="000000" w:themeColor="text1"/>
          </w:rPr>
          <w:t xml:space="preserve">．响应文件的编写</w:t>
        </w:r>
        <w:r>
          <w:rPr>
            <w:color w:val="000000" w:themeColor="text1"/>
          </w:rPr>
          <w:tab/>
        </w:r>
        <w:r>
          <w:rPr>
            <w:color w:val="000000" w:themeColor="text1"/>
          </w:rPr>
          <w:fldChar w:fldCharType="begin"/>
        </w:r>
        <w:r>
          <w:rPr>
            <w:color w:val="000000" w:themeColor="text1"/>
          </w:rPr>
          <w:instrText xml:space="preserve"> PAGEREF _Toc142925633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4" w:anchor="_Toc142925634" w:history="1">
        <w:r>
          <w:rPr>
            <w:rStyle w:val="943"/>
            <w:rFonts w:ascii="宋体" w:hAnsi="宋体"/>
            <w:color w:val="000000" w:themeColor="text1"/>
          </w:rPr>
          <w:t xml:space="preserve">12</w:t>
        </w:r>
        <w:r>
          <w:rPr>
            <w:rStyle w:val="943"/>
            <w:rFonts w:hint="eastAsia" w:ascii="宋体" w:hAnsi="宋体"/>
            <w:color w:val="000000" w:themeColor="text1"/>
          </w:rPr>
          <w:t xml:space="preserve">．响应报价</w:t>
        </w:r>
        <w:r>
          <w:rPr>
            <w:color w:val="000000" w:themeColor="text1"/>
          </w:rPr>
          <w:tab/>
        </w:r>
        <w:r>
          <w:rPr>
            <w:color w:val="000000" w:themeColor="text1"/>
          </w:rPr>
          <w:fldChar w:fldCharType="begin"/>
        </w:r>
        <w:r>
          <w:rPr>
            <w:color w:val="000000" w:themeColor="text1"/>
          </w:rPr>
          <w:instrText xml:space="preserve"> PAGEREF _Toc142925634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5" w:anchor="_Toc142925635" w:history="1">
        <w:r>
          <w:rPr>
            <w:rStyle w:val="943"/>
            <w:rFonts w:ascii="宋体" w:hAnsi="宋体"/>
            <w:color w:val="000000" w:themeColor="text1"/>
          </w:rPr>
          <w:t xml:space="preserve">13</w:t>
        </w:r>
        <w:r>
          <w:rPr>
            <w:rStyle w:val="943"/>
            <w:rFonts w:hint="eastAsia" w:ascii="宋体" w:hAnsi="宋体"/>
            <w:color w:val="000000" w:themeColor="text1"/>
          </w:rPr>
          <w:t xml:space="preserve">．磋商保证金</w:t>
        </w:r>
        <w:r>
          <w:rPr>
            <w:color w:val="000000" w:themeColor="text1"/>
          </w:rPr>
          <w:tab/>
        </w:r>
        <w:r>
          <w:rPr>
            <w:color w:val="000000" w:themeColor="text1"/>
          </w:rPr>
          <w:fldChar w:fldCharType="begin"/>
        </w:r>
        <w:r>
          <w:rPr>
            <w:color w:val="000000" w:themeColor="text1"/>
          </w:rPr>
          <w:instrText xml:space="preserve"> PAGEREF _Toc142925635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6" w:anchor="_Toc142925636" w:history="1">
        <w:r>
          <w:rPr>
            <w:rStyle w:val="943"/>
            <w:rFonts w:ascii="宋体" w:hAnsi="宋体"/>
            <w:color w:val="000000" w:themeColor="text1"/>
          </w:rPr>
          <w:t xml:space="preserve">14</w:t>
        </w:r>
        <w:r>
          <w:rPr>
            <w:rStyle w:val="943"/>
            <w:rFonts w:hint="eastAsia" w:ascii="宋体" w:hAnsi="宋体"/>
            <w:color w:val="000000" w:themeColor="text1"/>
          </w:rPr>
          <w:t xml:space="preserve">．磋商响应有效期</w:t>
        </w:r>
        <w:r>
          <w:rPr>
            <w:color w:val="000000" w:themeColor="text1"/>
          </w:rPr>
          <w:tab/>
        </w:r>
        <w:r>
          <w:rPr>
            <w:color w:val="000000" w:themeColor="text1"/>
          </w:rPr>
          <w:fldChar w:fldCharType="begin"/>
        </w:r>
        <w:r>
          <w:rPr>
            <w:color w:val="000000" w:themeColor="text1"/>
          </w:rPr>
          <w:instrText xml:space="preserve"> PAGEREF _Toc142925636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7" w:anchor="_Toc142925637" w:history="1">
        <w:r>
          <w:rPr>
            <w:rStyle w:val="943"/>
            <w:rFonts w:ascii="宋体" w:hAnsi="宋体"/>
            <w:color w:val="000000" w:themeColor="text1"/>
          </w:rPr>
          <w:t xml:space="preserve">15. </w:t>
        </w:r>
        <w:r>
          <w:rPr>
            <w:rStyle w:val="943"/>
            <w:rFonts w:hint="eastAsia" w:ascii="宋体" w:hAnsi="宋体"/>
            <w:color w:val="000000" w:themeColor="text1"/>
          </w:rPr>
          <w:t xml:space="preserve">响应文件的式样和签署</w:t>
        </w:r>
        <w:r>
          <w:rPr>
            <w:color w:val="000000" w:themeColor="text1"/>
          </w:rPr>
          <w:tab/>
        </w:r>
        <w:r>
          <w:rPr>
            <w:color w:val="000000" w:themeColor="text1"/>
          </w:rPr>
          <w:fldChar w:fldCharType="begin"/>
        </w:r>
        <w:r>
          <w:rPr>
            <w:color w:val="000000" w:themeColor="text1"/>
          </w:rPr>
          <w:instrText xml:space="preserve"> PAGEREF _Toc142925637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8" w:anchor="_Toc142925638" w:history="1">
        <w:r>
          <w:rPr>
            <w:rStyle w:val="943"/>
            <w:rFonts w:ascii="宋体" w:hAnsi="宋体"/>
            <w:color w:val="000000" w:themeColor="text1"/>
          </w:rPr>
          <w:t xml:space="preserve">16</w:t>
        </w:r>
        <w:r>
          <w:rPr>
            <w:rStyle w:val="943"/>
            <w:rFonts w:hint="eastAsia" w:ascii="宋体" w:hAnsi="宋体"/>
            <w:color w:val="000000" w:themeColor="text1"/>
          </w:rPr>
          <w:t xml:space="preserve">．响应文件的提交</w:t>
        </w:r>
        <w:r>
          <w:rPr>
            <w:color w:val="000000" w:themeColor="text1"/>
          </w:rPr>
          <w:tab/>
        </w:r>
        <w:r>
          <w:rPr>
            <w:color w:val="000000" w:themeColor="text1"/>
          </w:rPr>
          <w:fldChar w:fldCharType="begin"/>
        </w:r>
        <w:r>
          <w:rPr>
            <w:color w:val="000000" w:themeColor="text1"/>
          </w:rPr>
          <w:instrText xml:space="preserve"> PAGEREF _Toc142925638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9" w:anchor="_Toc142925639" w:history="1">
        <w:r>
          <w:rPr>
            <w:rStyle w:val="943"/>
            <w:rFonts w:ascii="宋体" w:hAnsi="宋体"/>
            <w:color w:val="000000" w:themeColor="text1"/>
          </w:rPr>
          <w:t xml:space="preserve">17</w:t>
        </w:r>
        <w:r>
          <w:rPr>
            <w:rStyle w:val="943"/>
            <w:rFonts w:hint="eastAsia" w:ascii="宋体" w:hAnsi="宋体"/>
            <w:color w:val="000000" w:themeColor="text1"/>
          </w:rPr>
          <w:t xml:space="preserve">．响应文件的补充、修改或者撤回</w:t>
        </w:r>
        <w:r>
          <w:rPr>
            <w:color w:val="000000" w:themeColor="text1"/>
          </w:rPr>
          <w:tab/>
        </w:r>
        <w:r>
          <w:rPr>
            <w:color w:val="000000" w:themeColor="text1"/>
          </w:rPr>
          <w:fldChar w:fldCharType="begin"/>
        </w:r>
        <w:r>
          <w:rPr>
            <w:color w:val="000000" w:themeColor="text1"/>
          </w:rPr>
          <w:instrText xml:space="preserve"> PAGEREF _Toc142925639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70"/>
        <w:ind w:left="420"/>
        <w:tabs>
          <w:tab w:val="right" w:pos="9356" w:leader="dot"/>
        </w:tabs>
        <w:rPr>
          <w:color w:val="000000" w:themeColor="text1"/>
        </w:rPr>
      </w:pPr>
      <w:r/>
      <w:hyperlink w:tooltip="#_Toc142925640" w:anchor="_Toc142925640" w:history="1">
        <w:r>
          <w:rPr>
            <w:rStyle w:val="943"/>
            <w:rFonts w:hint="eastAsia" w:ascii="宋体" w:hAnsi="宋体"/>
            <w:color w:val="000000" w:themeColor="text1"/>
          </w:rPr>
          <w:t xml:space="preserve">四、磋商与评审</w:t>
        </w:r>
        <w:r>
          <w:rPr>
            <w:color w:val="000000" w:themeColor="text1"/>
          </w:rPr>
          <w:tab/>
        </w:r>
        <w:r>
          <w:rPr>
            <w:color w:val="000000" w:themeColor="text1"/>
          </w:rPr>
          <w:fldChar w:fldCharType="begin"/>
        </w:r>
        <w:r>
          <w:rPr>
            <w:color w:val="000000" w:themeColor="text1"/>
          </w:rPr>
          <w:instrText xml:space="preserve"> PAGEREF _Toc142925640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1" w:anchor="_Toc142925641" w:history="1">
        <w:r>
          <w:rPr>
            <w:rStyle w:val="943"/>
            <w:rFonts w:ascii="宋体" w:hAnsi="宋体"/>
            <w:color w:val="000000" w:themeColor="text1"/>
          </w:rPr>
          <w:t xml:space="preserve">18</w:t>
        </w:r>
        <w:r>
          <w:rPr>
            <w:rStyle w:val="943"/>
            <w:rFonts w:hint="eastAsia" w:ascii="宋体" w:hAnsi="宋体"/>
            <w:color w:val="000000" w:themeColor="text1"/>
          </w:rPr>
          <w:t xml:space="preserve">．磋商</w:t>
        </w:r>
        <w:r>
          <w:rPr>
            <w:color w:val="000000" w:themeColor="text1"/>
          </w:rPr>
          <w:tab/>
        </w:r>
        <w:r>
          <w:rPr>
            <w:color w:val="000000" w:themeColor="text1"/>
          </w:rPr>
          <w:fldChar w:fldCharType="begin"/>
        </w:r>
        <w:r>
          <w:rPr>
            <w:color w:val="000000" w:themeColor="text1"/>
          </w:rPr>
          <w:instrText xml:space="preserve"> PAGEREF _Toc142925641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2" w:anchor="_Toc142925642" w:history="1">
        <w:r>
          <w:rPr>
            <w:rStyle w:val="943"/>
            <w:rFonts w:ascii="宋体" w:hAnsi="宋体"/>
            <w:color w:val="000000" w:themeColor="text1"/>
          </w:rPr>
          <w:t xml:space="preserve">19</w:t>
        </w:r>
        <w:r>
          <w:rPr>
            <w:rStyle w:val="943"/>
            <w:rFonts w:hint="eastAsia" w:ascii="宋体" w:hAnsi="宋体"/>
            <w:color w:val="000000" w:themeColor="text1"/>
          </w:rPr>
          <w:t xml:space="preserve">．磋商小组组成</w:t>
        </w:r>
        <w:r>
          <w:rPr>
            <w:color w:val="000000" w:themeColor="text1"/>
          </w:rPr>
          <w:tab/>
        </w:r>
        <w:r>
          <w:rPr>
            <w:color w:val="000000" w:themeColor="text1"/>
          </w:rPr>
          <w:fldChar w:fldCharType="begin"/>
        </w:r>
        <w:r>
          <w:rPr>
            <w:color w:val="000000" w:themeColor="text1"/>
          </w:rPr>
          <w:instrText xml:space="preserve"> PAGEREF _Toc142925642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3" w:anchor="_Toc142925643" w:history="1">
        <w:r>
          <w:rPr>
            <w:rStyle w:val="943"/>
            <w:rFonts w:ascii="宋体" w:hAnsi="宋体"/>
            <w:color w:val="000000" w:themeColor="text1"/>
          </w:rPr>
          <w:t xml:space="preserve">20</w:t>
        </w:r>
        <w:r>
          <w:rPr>
            <w:rStyle w:val="943"/>
            <w:rFonts w:hint="eastAsia" w:ascii="宋体" w:hAnsi="宋体"/>
            <w:color w:val="000000" w:themeColor="text1"/>
          </w:rPr>
          <w:t xml:space="preserve">．无效磋商的情形</w:t>
        </w:r>
        <w:r>
          <w:rPr>
            <w:color w:val="000000" w:themeColor="text1"/>
          </w:rPr>
          <w:tab/>
        </w:r>
        <w:r>
          <w:rPr>
            <w:color w:val="000000" w:themeColor="text1"/>
          </w:rPr>
          <w:fldChar w:fldCharType="begin"/>
        </w:r>
        <w:r>
          <w:rPr>
            <w:color w:val="000000" w:themeColor="text1"/>
          </w:rPr>
          <w:instrText xml:space="preserve"> PAGEREF _Toc142925643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4" w:anchor="_Toc142925644" w:history="1">
        <w:r>
          <w:rPr>
            <w:rStyle w:val="943"/>
            <w:rFonts w:ascii="宋体" w:hAnsi="宋体"/>
            <w:color w:val="000000" w:themeColor="text1"/>
          </w:rPr>
          <w:t xml:space="preserve">21</w:t>
        </w:r>
        <w:r>
          <w:rPr>
            <w:rStyle w:val="943"/>
            <w:rFonts w:hint="eastAsia" w:ascii="宋体" w:hAnsi="宋体"/>
            <w:color w:val="000000" w:themeColor="text1"/>
          </w:rPr>
          <w:t xml:space="preserve">．串通磋商的情形</w:t>
        </w:r>
        <w:r>
          <w:rPr>
            <w:color w:val="000000" w:themeColor="text1"/>
          </w:rPr>
          <w:tab/>
        </w:r>
        <w:r>
          <w:rPr>
            <w:color w:val="000000" w:themeColor="text1"/>
          </w:rPr>
          <w:fldChar w:fldCharType="begin"/>
        </w:r>
        <w:r>
          <w:rPr>
            <w:color w:val="000000" w:themeColor="text1"/>
          </w:rPr>
          <w:instrText xml:space="preserve"> PAGEREF _Toc142925644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5" w:anchor="_Toc142925645" w:history="1">
        <w:r>
          <w:rPr>
            <w:rStyle w:val="943"/>
            <w:rFonts w:ascii="宋体" w:hAnsi="宋体"/>
            <w:color w:val="000000" w:themeColor="text1"/>
          </w:rPr>
          <w:t xml:space="preserve">22</w:t>
        </w:r>
        <w:r>
          <w:rPr>
            <w:rStyle w:val="943"/>
            <w:rFonts w:hint="eastAsia" w:ascii="宋体" w:hAnsi="宋体"/>
            <w:color w:val="000000" w:themeColor="text1"/>
          </w:rPr>
          <w:t xml:space="preserve">．响应文件的澄清</w:t>
        </w:r>
        <w:r>
          <w:rPr>
            <w:color w:val="000000" w:themeColor="text1"/>
          </w:rPr>
          <w:tab/>
        </w:r>
        <w:r>
          <w:rPr>
            <w:color w:val="000000" w:themeColor="text1"/>
          </w:rPr>
          <w:fldChar w:fldCharType="begin"/>
        </w:r>
        <w:r>
          <w:rPr>
            <w:color w:val="000000" w:themeColor="text1"/>
          </w:rPr>
          <w:instrText xml:space="preserve"> PAGEREF _Toc142925645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6" w:anchor="_Toc142925646" w:history="1">
        <w:r>
          <w:rPr>
            <w:rStyle w:val="943"/>
            <w:rFonts w:ascii="宋体" w:hAnsi="宋体"/>
            <w:color w:val="000000" w:themeColor="text1"/>
          </w:rPr>
          <w:t xml:space="preserve">23</w:t>
        </w:r>
        <w:r>
          <w:rPr>
            <w:rStyle w:val="943"/>
            <w:rFonts w:hint="eastAsia" w:ascii="宋体" w:hAnsi="宋体"/>
            <w:color w:val="000000" w:themeColor="text1"/>
          </w:rPr>
          <w:t xml:space="preserve">．磋商内容</w:t>
        </w:r>
        <w:r>
          <w:rPr>
            <w:color w:val="000000" w:themeColor="text1"/>
          </w:rPr>
          <w:tab/>
        </w:r>
        <w:r>
          <w:rPr>
            <w:color w:val="000000" w:themeColor="text1"/>
          </w:rPr>
          <w:fldChar w:fldCharType="begin"/>
        </w:r>
        <w:r>
          <w:rPr>
            <w:color w:val="000000" w:themeColor="text1"/>
          </w:rPr>
          <w:instrText xml:space="preserve"> PAGEREF _Toc142925646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7" w:anchor="_Toc142925647" w:history="1">
        <w:r>
          <w:rPr>
            <w:rStyle w:val="943"/>
            <w:rFonts w:ascii="宋体" w:hAnsi="宋体"/>
            <w:color w:val="000000" w:themeColor="text1"/>
          </w:rPr>
          <w:t xml:space="preserve">24</w:t>
        </w:r>
        <w:r>
          <w:rPr>
            <w:rStyle w:val="943"/>
            <w:rFonts w:hint="eastAsia" w:ascii="宋体" w:hAnsi="宋体"/>
            <w:color w:val="000000" w:themeColor="text1"/>
          </w:rPr>
          <w:t xml:space="preserve">．最后报价的提交</w:t>
        </w:r>
        <w:r>
          <w:rPr>
            <w:color w:val="000000" w:themeColor="text1"/>
          </w:rPr>
          <w:tab/>
        </w:r>
        <w:r>
          <w:rPr>
            <w:color w:val="000000" w:themeColor="text1"/>
          </w:rPr>
          <w:fldChar w:fldCharType="begin"/>
        </w:r>
        <w:r>
          <w:rPr>
            <w:color w:val="000000" w:themeColor="text1"/>
          </w:rPr>
          <w:instrText xml:space="preserve"> PAGEREF _Toc142925647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8" w:anchor="_Toc142925648" w:history="1">
        <w:r>
          <w:rPr>
            <w:rStyle w:val="943"/>
            <w:rFonts w:ascii="宋体" w:hAnsi="宋体"/>
            <w:color w:val="000000" w:themeColor="text1"/>
          </w:rPr>
          <w:t xml:space="preserve">25</w:t>
        </w:r>
        <w:r>
          <w:rPr>
            <w:rStyle w:val="943"/>
            <w:rFonts w:hint="eastAsia" w:ascii="宋体" w:hAnsi="宋体"/>
            <w:color w:val="000000" w:themeColor="text1"/>
          </w:rPr>
          <w:t xml:space="preserve">．竞争性磋商特殊情况处理</w:t>
        </w:r>
        <w:r>
          <w:rPr>
            <w:color w:val="000000" w:themeColor="text1"/>
          </w:rPr>
          <w:tab/>
        </w:r>
        <w:r>
          <w:rPr>
            <w:rFonts w:hint="eastAsia"/>
            <w:color w:val="000000" w:themeColor="text1"/>
          </w:rPr>
          <w:t xml:space="preserve">20</w:t>
        </w:r>
      </w:hyperlink>
      <w:r/>
      <w:r/>
    </w:p>
    <w:p>
      <w:pPr>
        <w:pStyle w:val="970"/>
        <w:ind w:left="420"/>
        <w:tabs>
          <w:tab w:val="right" w:pos="9356" w:leader="dot"/>
        </w:tabs>
        <w:rPr>
          <w:color w:val="000000" w:themeColor="text1"/>
        </w:rPr>
      </w:pPr>
      <w:r/>
      <w:hyperlink w:tooltip="#_Toc142925649" w:anchor="_Toc142925649" w:history="1">
        <w:r>
          <w:rPr>
            <w:rStyle w:val="943"/>
            <w:rFonts w:hint="eastAsia" w:ascii="宋体" w:hAnsi="宋体"/>
            <w:color w:val="000000" w:themeColor="text1"/>
          </w:rPr>
          <w:t xml:space="preserve">五、确定成交结果</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50" w:anchor="_Toc142925650" w:history="1">
        <w:r>
          <w:rPr>
            <w:rStyle w:val="943"/>
            <w:rFonts w:ascii="宋体" w:hAnsi="宋体"/>
            <w:color w:val="000000" w:themeColor="text1"/>
          </w:rPr>
          <w:t xml:space="preserve">26</w:t>
        </w:r>
        <w:r>
          <w:rPr>
            <w:rStyle w:val="943"/>
            <w:rFonts w:hint="eastAsia" w:ascii="宋体" w:hAnsi="宋体"/>
            <w:color w:val="000000" w:themeColor="text1"/>
          </w:rPr>
          <w:t xml:space="preserve">．确定成交供应商</w:t>
        </w:r>
        <w:r>
          <w:rPr>
            <w:color w:val="000000" w:themeColor="text1"/>
          </w:rPr>
          <w:tab/>
        </w:r>
        <w:r>
          <w:rPr>
            <w:rFonts w:hint="eastAsia"/>
            <w:color w:val="000000" w:themeColor="text1"/>
          </w:rPr>
          <w:t xml:space="preserve">20</w:t>
        </w:r>
      </w:hyperlink>
      <w:r/>
      <w:r/>
    </w:p>
    <w:p>
      <w:pPr>
        <w:pStyle w:val="970"/>
        <w:ind w:left="420"/>
        <w:tabs>
          <w:tab w:val="right" w:pos="9356" w:leader="dot"/>
        </w:tabs>
        <w:rPr>
          <w:color w:val="000000" w:themeColor="text1"/>
        </w:rPr>
      </w:pPr>
      <w:r/>
      <w:hyperlink w:tooltip="#_Toc142925651" w:anchor="_Toc142925651" w:history="1">
        <w:r>
          <w:rPr>
            <w:rStyle w:val="943"/>
            <w:rFonts w:hint="eastAsia" w:ascii="宋体" w:hAnsi="宋体"/>
            <w:color w:val="000000" w:themeColor="text1"/>
          </w:rPr>
          <w:t xml:space="preserve">六、授予合同</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52" w:anchor="_Toc142925652" w:history="1">
        <w:r>
          <w:rPr>
            <w:rStyle w:val="943"/>
            <w:rFonts w:ascii="宋体" w:hAnsi="宋体"/>
            <w:color w:val="000000" w:themeColor="text1"/>
          </w:rPr>
          <w:t xml:space="preserve">27</w:t>
        </w:r>
        <w:r>
          <w:rPr>
            <w:rStyle w:val="943"/>
            <w:rFonts w:hint="eastAsia" w:ascii="宋体" w:hAnsi="宋体"/>
            <w:color w:val="000000" w:themeColor="text1"/>
          </w:rPr>
          <w:t xml:space="preserve">．磋商组织方接受和拒绝任何或所有响应的权利</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53" w:anchor="_Toc142925653" w:history="1">
        <w:r>
          <w:rPr>
            <w:rStyle w:val="943"/>
            <w:rFonts w:ascii="宋体" w:hAnsi="宋体"/>
            <w:color w:val="000000" w:themeColor="text1"/>
          </w:rPr>
          <w:t xml:space="preserve">28</w:t>
        </w:r>
        <w:r>
          <w:rPr>
            <w:rStyle w:val="943"/>
            <w:rFonts w:hint="eastAsia" w:ascii="宋体" w:hAnsi="宋体"/>
            <w:color w:val="000000" w:themeColor="text1"/>
          </w:rPr>
          <w:t xml:space="preserve">．成交通知书</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54" w:anchor="_Toc142925654" w:history="1">
        <w:r>
          <w:rPr>
            <w:rStyle w:val="943"/>
            <w:rFonts w:ascii="宋体" w:hAnsi="宋体"/>
            <w:color w:val="000000" w:themeColor="text1"/>
          </w:rPr>
          <w:t xml:space="preserve">29</w:t>
        </w:r>
        <w:r>
          <w:rPr>
            <w:rStyle w:val="943"/>
            <w:rFonts w:hint="eastAsia" w:ascii="宋体" w:hAnsi="宋体"/>
            <w:color w:val="000000" w:themeColor="text1"/>
          </w:rPr>
          <w:t xml:space="preserve">．签订合同</w:t>
        </w:r>
        <w:r>
          <w:rPr>
            <w:color w:val="000000" w:themeColor="text1"/>
          </w:rPr>
          <w:tab/>
        </w:r>
        <w:r>
          <w:rPr>
            <w:rFonts w:hint="eastAsia"/>
            <w:color w:val="000000" w:themeColor="text1"/>
          </w:rPr>
          <w:t xml:space="preserve">21</w:t>
        </w:r>
      </w:hyperlink>
      <w:r/>
      <w:r/>
    </w:p>
    <w:p>
      <w:pPr>
        <w:pStyle w:val="964"/>
        <w:tabs>
          <w:tab w:val="right" w:pos="9356" w:leader="dot"/>
        </w:tabs>
        <w:rPr>
          <w:rFonts w:ascii="Calibri" w:hAnsi="Calibri"/>
          <w:iCs w:val="0"/>
          <w:color w:val="000000" w:themeColor="text1"/>
          <w:szCs w:val="22"/>
        </w:rPr>
      </w:pPr>
      <w:r/>
      <w:hyperlink w:tooltip="#_Toc142925655" w:anchor="_Toc142925655" w:history="1">
        <w:r>
          <w:rPr>
            <w:rStyle w:val="943"/>
            <w:rFonts w:ascii="宋体" w:hAnsi="宋体"/>
            <w:color w:val="000000" w:themeColor="text1"/>
          </w:rPr>
          <w:t xml:space="preserve">30</w:t>
        </w:r>
        <w:r>
          <w:rPr>
            <w:rStyle w:val="943"/>
            <w:rFonts w:hint="eastAsia" w:ascii="宋体" w:hAnsi="宋体"/>
            <w:color w:val="000000" w:themeColor="text1"/>
          </w:rPr>
          <w:t xml:space="preserve">．履约保证金</w:t>
        </w:r>
        <w:r>
          <w:rPr>
            <w:color w:val="000000" w:themeColor="text1"/>
          </w:rPr>
          <w:tab/>
        </w:r>
        <w:r>
          <w:rPr>
            <w:rFonts w:hint="eastAsia"/>
            <w:color w:val="000000" w:themeColor="text1"/>
          </w:rPr>
          <w:t xml:space="preserve">21</w:t>
        </w:r>
      </w:hyperlink>
      <w:r/>
      <w:r/>
    </w:p>
    <w:p>
      <w:pPr>
        <w:pStyle w:val="970"/>
        <w:ind w:left="420"/>
        <w:tabs>
          <w:tab w:val="right" w:pos="9356" w:leader="dot"/>
        </w:tabs>
        <w:rPr>
          <w:color w:val="000000" w:themeColor="text1"/>
        </w:rPr>
      </w:pPr>
      <w:r/>
      <w:hyperlink w:tooltip="#_Toc142925656" w:anchor="_Toc142925656" w:history="1">
        <w:r>
          <w:rPr>
            <w:rStyle w:val="943"/>
            <w:rFonts w:hint="eastAsia" w:ascii="宋体" w:hAnsi="宋体"/>
            <w:color w:val="000000" w:themeColor="text1"/>
          </w:rPr>
          <w:t xml:space="preserve">七、询问、质疑、投诉</w:t>
        </w:r>
        <w:r>
          <w:rPr>
            <w:color w:val="000000" w:themeColor="text1"/>
          </w:rPr>
          <w:tab/>
        </w:r>
        <w:r>
          <w:rPr>
            <w:rFonts w:hint="eastAsia"/>
            <w:color w:val="000000" w:themeColor="text1"/>
          </w:rPr>
          <w:t xml:space="preserve">21</w:t>
        </w:r>
      </w:hyperlink>
      <w:r/>
      <w:r/>
    </w:p>
    <w:p>
      <w:pPr>
        <w:pStyle w:val="964"/>
        <w:tabs>
          <w:tab w:val="right" w:pos="9356" w:leader="dot"/>
        </w:tabs>
        <w:rPr>
          <w:rFonts w:ascii="Calibri" w:hAnsi="Calibri"/>
          <w:iCs w:val="0"/>
          <w:color w:val="000000" w:themeColor="text1"/>
          <w:szCs w:val="22"/>
        </w:rPr>
      </w:pPr>
      <w:r/>
      <w:hyperlink w:tooltip="#_Toc142925657" w:anchor="_Toc142925657" w:history="1">
        <w:r>
          <w:rPr>
            <w:rStyle w:val="943"/>
            <w:rFonts w:ascii="宋体" w:hAnsi="宋体"/>
            <w:color w:val="000000" w:themeColor="text1"/>
          </w:rPr>
          <w:t xml:space="preserve">31</w:t>
        </w:r>
        <w:r>
          <w:rPr>
            <w:rStyle w:val="943"/>
            <w:rFonts w:hint="eastAsia" w:ascii="宋体" w:hAnsi="宋体"/>
            <w:color w:val="000000" w:themeColor="text1"/>
          </w:rPr>
          <w:t xml:space="preserve">．询问</w:t>
        </w:r>
        <w:r>
          <w:rPr>
            <w:color w:val="000000" w:themeColor="text1"/>
          </w:rPr>
          <w:tab/>
        </w:r>
        <w:r>
          <w:rPr>
            <w:rFonts w:hint="eastAsia"/>
            <w:color w:val="000000" w:themeColor="text1"/>
          </w:rPr>
          <w:t xml:space="preserve">21</w:t>
        </w:r>
      </w:hyperlink>
      <w:r/>
      <w:r/>
    </w:p>
    <w:p>
      <w:pPr>
        <w:pStyle w:val="964"/>
        <w:tabs>
          <w:tab w:val="right" w:pos="9356" w:leader="dot"/>
        </w:tabs>
        <w:rPr>
          <w:rFonts w:ascii="Calibri" w:hAnsi="Calibri"/>
          <w:iCs w:val="0"/>
          <w:color w:val="000000" w:themeColor="text1"/>
          <w:szCs w:val="22"/>
        </w:rPr>
      </w:pPr>
      <w:r/>
      <w:hyperlink w:tooltip="#_Toc142925658" w:anchor="_Toc142925658" w:history="1">
        <w:r>
          <w:rPr>
            <w:rStyle w:val="943"/>
            <w:rFonts w:ascii="宋体" w:hAnsi="宋体"/>
            <w:color w:val="000000" w:themeColor="text1"/>
          </w:rPr>
          <w:t xml:space="preserve">32</w:t>
        </w:r>
        <w:r>
          <w:rPr>
            <w:rStyle w:val="943"/>
            <w:rFonts w:hint="eastAsia" w:ascii="宋体" w:hAnsi="宋体"/>
            <w:color w:val="000000" w:themeColor="text1"/>
          </w:rPr>
          <w:t xml:space="preserve">．质疑</w:t>
        </w:r>
        <w:r>
          <w:rPr>
            <w:color w:val="000000" w:themeColor="text1"/>
          </w:rPr>
          <w:tab/>
        </w:r>
        <w:r>
          <w:rPr>
            <w:rFonts w:hint="eastAsia"/>
            <w:color w:val="000000" w:themeColor="text1"/>
          </w:rPr>
          <w:t xml:space="preserve">22</w:t>
        </w:r>
      </w:hyperlink>
      <w:r/>
      <w:r/>
    </w:p>
    <w:p>
      <w:pPr>
        <w:pStyle w:val="964"/>
        <w:tabs>
          <w:tab w:val="right" w:pos="9356" w:leader="dot"/>
        </w:tabs>
        <w:rPr>
          <w:rFonts w:ascii="Calibri" w:hAnsi="Calibri"/>
          <w:iCs w:val="0"/>
          <w:color w:val="000000" w:themeColor="text1"/>
          <w:szCs w:val="22"/>
        </w:rPr>
      </w:pPr>
      <w:r/>
      <w:hyperlink w:tooltip="#_Toc142925659" w:anchor="_Toc142925659" w:history="1">
        <w:r>
          <w:rPr>
            <w:rStyle w:val="943"/>
            <w:rFonts w:ascii="宋体" w:hAnsi="宋体"/>
            <w:color w:val="000000" w:themeColor="text1"/>
          </w:rPr>
          <w:t xml:space="preserve">33</w:t>
        </w:r>
        <w:r>
          <w:rPr>
            <w:rStyle w:val="943"/>
            <w:rFonts w:hint="eastAsia" w:ascii="宋体" w:hAnsi="宋体"/>
            <w:color w:val="000000" w:themeColor="text1"/>
          </w:rPr>
          <w:t xml:space="preserve">．投诉</w:t>
        </w:r>
        <w:r>
          <w:rPr>
            <w:color w:val="000000" w:themeColor="text1"/>
          </w:rPr>
          <w:tab/>
        </w:r>
        <w:r>
          <w:rPr>
            <w:rFonts w:hint="eastAsia"/>
            <w:color w:val="000000" w:themeColor="text1"/>
          </w:rPr>
          <w:t xml:space="preserve">2</w:t>
        </w:r>
        <w:r>
          <w:rPr>
            <w:rFonts w:hint="eastAsia"/>
            <w:color w:val="000000" w:themeColor="text1"/>
          </w:rPr>
          <w:t xml:space="preserve">2</w:t>
        </w:r>
      </w:hyperlink>
      <w:r/>
      <w:r/>
    </w:p>
    <w:p>
      <w:pPr>
        <w:pStyle w:val="970"/>
        <w:ind w:left="420"/>
        <w:tabs>
          <w:tab w:val="right" w:pos="9356" w:leader="dot"/>
        </w:tabs>
        <w:rPr>
          <w:color w:val="000000" w:themeColor="text1"/>
        </w:rPr>
      </w:pPr>
      <w:r/>
      <w:hyperlink w:tooltip="#_Toc142925660" w:anchor="_Toc142925660" w:history="1">
        <w:r>
          <w:rPr>
            <w:rStyle w:val="943"/>
            <w:rFonts w:hint="eastAsia" w:ascii="宋体" w:hAnsi="宋体"/>
            <w:color w:val="000000" w:themeColor="text1"/>
          </w:rPr>
          <w:t xml:space="preserve">八、诚实信用和解释权</w:t>
        </w:r>
        <w:r>
          <w:rPr>
            <w:color w:val="000000" w:themeColor="text1"/>
          </w:rPr>
          <w:tab/>
        </w:r>
        <w:r>
          <w:rPr>
            <w:rFonts w:hint="eastAsia"/>
            <w:color w:val="000000" w:themeColor="text1"/>
          </w:rPr>
          <w:t xml:space="preserve">2</w:t>
        </w:r>
        <w:r>
          <w:rPr>
            <w:rFonts w:hint="eastAsia"/>
            <w:color w:val="000000" w:themeColor="text1"/>
          </w:rPr>
          <w:t xml:space="preserve">2</w:t>
        </w:r>
      </w:hyperlink>
      <w:r/>
      <w:r/>
    </w:p>
    <w:p>
      <w:pPr>
        <w:pStyle w:val="964"/>
        <w:tabs>
          <w:tab w:val="right" w:pos="9356" w:leader="dot"/>
        </w:tabs>
        <w:rPr>
          <w:rFonts w:ascii="Calibri" w:hAnsi="Calibri"/>
          <w:iCs w:val="0"/>
          <w:color w:val="000000" w:themeColor="text1"/>
          <w:szCs w:val="22"/>
        </w:rPr>
      </w:pPr>
      <w:r/>
      <w:hyperlink w:tooltip="#_Toc142925661" w:anchor="_Toc142925661" w:history="1">
        <w:r>
          <w:rPr>
            <w:rStyle w:val="943"/>
            <w:rFonts w:ascii="宋体" w:hAnsi="宋体"/>
            <w:color w:val="000000" w:themeColor="text1"/>
          </w:rPr>
          <w:t xml:space="preserve">34</w:t>
        </w:r>
        <w:r>
          <w:rPr>
            <w:rStyle w:val="943"/>
            <w:rFonts w:hint="eastAsia" w:ascii="宋体" w:hAnsi="宋体"/>
            <w:color w:val="000000" w:themeColor="text1"/>
          </w:rPr>
          <w:t xml:space="preserve">．诚实信用</w:t>
        </w:r>
        <w:r>
          <w:rPr>
            <w:color w:val="000000" w:themeColor="text1"/>
          </w:rPr>
          <w:tab/>
        </w:r>
        <w:r>
          <w:rPr>
            <w:rFonts w:hint="eastAsia"/>
            <w:color w:val="000000" w:themeColor="text1"/>
          </w:rPr>
          <w:t xml:space="preserve">2</w:t>
        </w:r>
        <w:r>
          <w:rPr>
            <w:rFonts w:hint="eastAsia"/>
            <w:color w:val="000000" w:themeColor="text1"/>
          </w:rPr>
          <w:t xml:space="preserve">2</w:t>
        </w:r>
      </w:hyperlink>
      <w:r/>
      <w:r/>
    </w:p>
    <w:p>
      <w:pPr>
        <w:pStyle w:val="964"/>
        <w:tabs>
          <w:tab w:val="right" w:pos="9356" w:leader="dot"/>
        </w:tabs>
        <w:rPr>
          <w:rFonts w:ascii="Calibri" w:hAnsi="Calibri"/>
          <w:iCs w:val="0"/>
          <w:color w:val="000000" w:themeColor="text1"/>
          <w:szCs w:val="22"/>
        </w:rPr>
      </w:pPr>
      <w:r/>
      <w:hyperlink w:tooltip="#_Toc142925662" w:anchor="_Toc142925662" w:history="1">
        <w:r>
          <w:rPr>
            <w:rStyle w:val="943"/>
            <w:rFonts w:ascii="宋体" w:hAnsi="宋体"/>
            <w:color w:val="000000" w:themeColor="text1"/>
          </w:rPr>
          <w:t xml:space="preserve">35</w:t>
        </w:r>
        <w:r>
          <w:rPr>
            <w:rStyle w:val="943"/>
            <w:rFonts w:hint="eastAsia" w:ascii="宋体" w:hAnsi="宋体"/>
            <w:color w:val="000000" w:themeColor="text1"/>
          </w:rPr>
          <w:t xml:space="preserve">．解释权</w:t>
        </w:r>
        <w:r>
          <w:rPr>
            <w:color w:val="000000" w:themeColor="text1"/>
          </w:rPr>
          <w:tab/>
        </w:r>
        <w:r>
          <w:rPr>
            <w:rFonts w:hint="eastAsia"/>
            <w:color w:val="000000" w:themeColor="text1"/>
          </w:rPr>
          <w:t xml:space="preserve">21</w:t>
        </w:r>
      </w:hyperlink>
      <w:r/>
      <w:r/>
    </w:p>
    <w:p>
      <w:pPr>
        <w:pStyle w:val="964"/>
        <w:tabs>
          <w:tab w:val="right" w:pos="9356" w:leader="dot"/>
        </w:tabs>
        <w:rPr>
          <w:rFonts w:ascii="Calibri" w:hAnsi="Calibri"/>
          <w:iCs w:val="0"/>
          <w:color w:val="000000" w:themeColor="text1"/>
          <w:szCs w:val="22"/>
        </w:rPr>
      </w:pPr>
      <w:r/>
      <w:hyperlink w:tooltip="#_Toc142925663" w:anchor="_Toc142925663" w:history="1">
        <w:r>
          <w:rPr>
            <w:rStyle w:val="943"/>
            <w:rFonts w:ascii="宋体" w:hAnsi="宋体"/>
            <w:color w:val="000000" w:themeColor="text1"/>
          </w:rPr>
          <w:t xml:space="preserve">36</w:t>
        </w:r>
        <w:r>
          <w:rPr>
            <w:rStyle w:val="943"/>
            <w:rFonts w:hint="eastAsia" w:ascii="宋体" w:hAnsi="宋体"/>
            <w:color w:val="000000" w:themeColor="text1"/>
          </w:rPr>
          <w:t xml:space="preserve">．适用法律及约束力</w:t>
        </w:r>
        <w:r>
          <w:rPr>
            <w:color w:val="000000" w:themeColor="text1"/>
          </w:rPr>
          <w:tab/>
        </w:r>
        <w:r>
          <w:rPr>
            <w:rFonts w:hint="eastAsia"/>
            <w:color w:val="000000" w:themeColor="text1"/>
          </w:rPr>
          <w:t xml:space="preserve">2</w:t>
        </w:r>
        <w:r>
          <w:rPr>
            <w:rFonts w:hint="eastAsia"/>
            <w:color w:val="000000" w:themeColor="text1"/>
          </w:rPr>
          <w:t xml:space="preserve">3</w:t>
        </w:r>
      </w:hyperlink>
      <w:r/>
      <w:r/>
    </w:p>
    <w:p>
      <w:pPr>
        <w:pStyle w:val="970"/>
        <w:ind w:left="420"/>
        <w:tabs>
          <w:tab w:val="right" w:pos="9356" w:leader="dot"/>
        </w:tabs>
        <w:rPr>
          <w:color w:val="000000" w:themeColor="text1"/>
        </w:rPr>
      </w:pPr>
      <w:r/>
      <w:hyperlink w:tooltip="#_Toc142925664" w:anchor="_Toc142925664" w:history="1">
        <w:r>
          <w:rPr>
            <w:rStyle w:val="943"/>
            <w:rFonts w:hint="eastAsia" w:ascii="宋体" w:hAnsi="宋体"/>
            <w:color w:val="000000" w:themeColor="text1"/>
          </w:rPr>
          <w:t xml:space="preserve">九、苏采云操作其他补充事项</w:t>
        </w:r>
        <w:r>
          <w:rPr>
            <w:color w:val="000000" w:themeColor="text1"/>
          </w:rPr>
          <w:tab/>
        </w:r>
        <w:r>
          <w:rPr>
            <w:rFonts w:hint="eastAsia"/>
            <w:color w:val="000000" w:themeColor="text1"/>
          </w:rPr>
          <w:t xml:space="preserve">2</w:t>
        </w:r>
        <w:r>
          <w:rPr>
            <w:rFonts w:hint="eastAsia"/>
            <w:color w:val="000000" w:themeColor="text1"/>
          </w:rPr>
          <w:t xml:space="preserve">3</w:t>
        </w:r>
      </w:hyperlink>
      <w:r/>
      <w:r/>
    </w:p>
    <w:p>
      <w:pPr>
        <w:pStyle w:val="970"/>
        <w:ind w:left="420"/>
        <w:tabs>
          <w:tab w:val="right" w:pos="9356" w:leader="dot"/>
        </w:tabs>
        <w:rPr>
          <w:color w:val="000000" w:themeColor="text1"/>
        </w:rPr>
      </w:pPr>
      <w:r/>
      <w:hyperlink w:tooltip="#_Toc142925665" w:anchor="_Toc142925665" w:history="1">
        <w:r>
          <w:rPr>
            <w:rStyle w:val="943"/>
            <w:rFonts w:ascii="宋体"/>
            <w:b/>
            <w:bCs/>
            <w:color w:val="000000" w:themeColor="text1"/>
          </w:rPr>
          <w:t xml:space="preserve">37.</w:t>
        </w:r>
        <w:r>
          <w:rPr>
            <w:rStyle w:val="943"/>
            <w:rFonts w:hint="eastAsia" w:ascii="宋体"/>
            <w:b/>
            <w:bCs/>
            <w:color w:val="000000" w:themeColor="text1"/>
          </w:rPr>
          <w:t xml:space="preserve">苏采云系统要求</w:t>
        </w:r>
        <w:r>
          <w:rPr>
            <w:color w:val="000000" w:themeColor="text1"/>
          </w:rPr>
          <w:tab/>
        </w:r>
        <w:r>
          <w:rPr>
            <w:rFonts w:hint="eastAsia"/>
            <w:color w:val="000000" w:themeColor="text1"/>
          </w:rPr>
          <w:t xml:space="preserve">2</w:t>
        </w:r>
        <w:r>
          <w:rPr>
            <w:rFonts w:hint="eastAsia"/>
            <w:color w:val="000000" w:themeColor="text1"/>
          </w:rPr>
          <w:t xml:space="preserve">3</w:t>
        </w:r>
      </w:hyperlink>
      <w:r/>
      <w:r/>
    </w:p>
    <w:p>
      <w:pPr>
        <w:pStyle w:val="968"/>
        <w:tabs>
          <w:tab w:val="right" w:pos="9356" w:leader="dot"/>
        </w:tabs>
        <w:rPr>
          <w:rFonts w:ascii="Calibri" w:hAnsi="Calibri"/>
          <w:b w:val="0"/>
          <w:bCs w:val="0"/>
          <w:caps w:val="0"/>
          <w:color w:val="000000" w:themeColor="text1"/>
          <w:sz w:val="21"/>
          <w:szCs w:val="22"/>
        </w:rPr>
      </w:pPr>
      <w:r/>
      <w:hyperlink w:tooltip="#_Toc142925666" w:anchor="_Toc142925666" w:history="1">
        <w:r>
          <w:rPr>
            <w:rStyle w:val="943"/>
            <w:rFonts w:hint="eastAsia" w:ascii="宋体" w:hAnsi="宋体"/>
            <w:color w:val="000000" w:themeColor="text1"/>
          </w:rPr>
          <w:t xml:space="preserve">第三部分合同</w:t>
        </w:r>
        <w:r>
          <w:rPr>
            <w:color w:val="000000" w:themeColor="text1"/>
          </w:rPr>
          <w:tab/>
        </w:r>
        <w:r>
          <w:rPr>
            <w:color w:val="000000" w:themeColor="text1"/>
          </w:rPr>
          <w:fldChar w:fldCharType="begin"/>
        </w:r>
        <w:r>
          <w:rPr>
            <w:color w:val="000000" w:themeColor="text1"/>
          </w:rPr>
          <w:instrText xml:space="preserve"> PAGEREF _Toc142925666 \h </w:instrText>
        </w:r>
        <w:r>
          <w:rPr>
            <w:color w:val="000000" w:themeColor="text1"/>
          </w:rPr>
        </w:r>
        <w:r>
          <w:rPr>
            <w:color w:val="000000" w:themeColor="text1"/>
          </w:rPr>
          <w:fldChar w:fldCharType="separate"/>
        </w:r>
        <w:r>
          <w:rPr>
            <w:color w:val="000000" w:themeColor="text1"/>
          </w:rPr>
          <w:t xml:space="preserve">2</w:t>
        </w:r>
        <w:r>
          <w:rPr>
            <w:rFonts w:hint="eastAsia"/>
            <w:color w:val="000000" w:themeColor="text1"/>
          </w:rPr>
          <w:t xml:space="preserve">5</w:t>
        </w:r>
        <w:r>
          <w:rPr>
            <w:color w:val="000000" w:themeColor="text1"/>
          </w:rPr>
          <w:fldChar w:fldCharType="end"/>
        </w:r>
      </w:hyperlink>
      <w:r/>
      <w:r/>
    </w:p>
    <w:p>
      <w:pPr>
        <w:pStyle w:val="968"/>
        <w:tabs>
          <w:tab w:val="right" w:pos="9356" w:leader="dot"/>
        </w:tabs>
        <w:rPr>
          <w:rFonts w:ascii="Calibri" w:hAnsi="Calibri"/>
          <w:b w:val="0"/>
          <w:bCs w:val="0"/>
          <w:caps w:val="0"/>
          <w:color w:val="000000" w:themeColor="text1"/>
          <w:sz w:val="21"/>
          <w:szCs w:val="22"/>
        </w:rPr>
      </w:pPr>
      <w:r/>
      <w:hyperlink w:tooltip="#_Toc142925667" w:anchor="_Toc142925667" w:history="1">
        <w:r>
          <w:rPr>
            <w:rStyle w:val="943"/>
            <w:rFonts w:hint="eastAsia" w:ascii="宋体" w:hAnsi="宋体"/>
            <w:color w:val="000000" w:themeColor="text1"/>
          </w:rPr>
          <w:t xml:space="preserve">第四部分采购需求</w:t>
        </w:r>
        <w:r>
          <w:rPr>
            <w:color w:val="000000" w:themeColor="text1"/>
          </w:rPr>
          <w:tab/>
        </w:r>
        <w:r>
          <w:rPr>
            <w:color w:val="000000" w:themeColor="text1"/>
          </w:rPr>
          <w:fldChar w:fldCharType="begin"/>
        </w:r>
        <w:r>
          <w:rPr>
            <w:color w:val="000000" w:themeColor="text1"/>
          </w:rPr>
          <w:instrText xml:space="preserve"> PAGEREF _Toc142925667 \h </w:instrText>
        </w:r>
        <w:r>
          <w:rPr>
            <w:color w:val="000000" w:themeColor="text1"/>
          </w:rPr>
        </w:r>
        <w:r>
          <w:rPr>
            <w:color w:val="000000" w:themeColor="text1"/>
          </w:rPr>
          <w:fldChar w:fldCharType="separate"/>
        </w:r>
        <w:r>
          <w:rPr>
            <w:rFonts w:hint="eastAsia"/>
            <w:color w:val="000000" w:themeColor="text1"/>
          </w:rPr>
          <w:t xml:space="preserve">3</w:t>
        </w:r>
        <w:r>
          <w:rPr>
            <w:rFonts w:hint="eastAsia"/>
            <w:color w:val="000000" w:themeColor="text1"/>
          </w:rPr>
          <w:t xml:space="preserve">1</w:t>
        </w:r>
        <w:r>
          <w:rPr>
            <w:color w:val="000000" w:themeColor="text1"/>
          </w:rPr>
          <w:fldChar w:fldCharType="end"/>
        </w:r>
      </w:hyperlink>
      <w:r/>
      <w:r/>
    </w:p>
    <w:p>
      <w:pPr>
        <w:pStyle w:val="968"/>
        <w:tabs>
          <w:tab w:val="right" w:pos="9356" w:leader="dot"/>
        </w:tabs>
        <w:rPr>
          <w:rFonts w:ascii="Calibri" w:hAnsi="Calibri"/>
          <w:b w:val="0"/>
          <w:bCs w:val="0"/>
          <w:caps w:val="0"/>
          <w:color w:val="000000" w:themeColor="text1"/>
          <w:sz w:val="21"/>
          <w:szCs w:val="22"/>
        </w:rPr>
      </w:pPr>
      <w:r/>
      <w:hyperlink w:tooltip="#_Toc142925668" w:anchor="_Toc142925668" w:history="1">
        <w:r>
          <w:rPr>
            <w:rStyle w:val="943"/>
            <w:rFonts w:hint="eastAsia" w:ascii="宋体" w:hAnsi="宋体"/>
            <w:color w:val="000000" w:themeColor="text1"/>
          </w:rPr>
          <w:t xml:space="preserve">第五部分磋商及评审</w:t>
        </w:r>
        <w:r>
          <w:rPr>
            <w:color w:val="000000" w:themeColor="text1"/>
          </w:rPr>
          <w:tab/>
        </w:r>
        <w:r>
          <w:rPr>
            <w:color w:val="000000" w:themeColor="text1"/>
          </w:rPr>
          <w:fldChar w:fldCharType="begin"/>
        </w:r>
        <w:r>
          <w:rPr>
            <w:color w:val="000000" w:themeColor="text1"/>
          </w:rPr>
          <w:instrText xml:space="preserve"> PAGEREF _Toc142925668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3</w:t>
        </w:r>
        <w:r>
          <w:rPr>
            <w:color w:val="000000" w:themeColor="text1"/>
          </w:rPr>
          <w:fldChar w:fldCharType="end"/>
        </w:r>
      </w:hyperlink>
      <w:r/>
      <w:r/>
    </w:p>
    <w:p>
      <w:pPr>
        <w:pStyle w:val="970"/>
        <w:ind w:left="420"/>
        <w:tabs>
          <w:tab w:val="right" w:pos="9356" w:leader="dot"/>
        </w:tabs>
        <w:rPr>
          <w:color w:val="000000" w:themeColor="text1"/>
        </w:rPr>
      </w:pPr>
      <w:r/>
      <w:hyperlink w:tooltip="#_Toc142925669" w:anchor="_Toc142925669" w:history="1">
        <w:r>
          <w:rPr>
            <w:rStyle w:val="943"/>
            <w:rFonts w:ascii="宋体" w:hAnsi="宋体"/>
            <w:color w:val="000000" w:themeColor="text1"/>
          </w:rPr>
          <w:t xml:space="preserve">1</w:t>
        </w:r>
        <w:r>
          <w:rPr>
            <w:rStyle w:val="943"/>
            <w:rFonts w:hint="eastAsia" w:ascii="宋体" w:hAnsi="宋体"/>
            <w:color w:val="000000" w:themeColor="text1"/>
          </w:rPr>
          <w:t xml:space="preserve">．磋商小组职责</w:t>
        </w:r>
        <w:r>
          <w:rPr>
            <w:color w:val="000000" w:themeColor="text1"/>
          </w:rPr>
          <w:tab/>
        </w:r>
        <w:r>
          <w:rPr>
            <w:color w:val="000000" w:themeColor="text1"/>
          </w:rPr>
          <w:fldChar w:fldCharType="begin"/>
        </w:r>
        <w:r>
          <w:rPr>
            <w:color w:val="000000" w:themeColor="text1"/>
          </w:rPr>
          <w:instrText xml:space="preserve"> PAGEREF _Toc142925669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3</w:t>
        </w:r>
        <w:r>
          <w:rPr>
            <w:color w:val="000000" w:themeColor="text1"/>
          </w:rPr>
          <w:fldChar w:fldCharType="end"/>
        </w:r>
      </w:hyperlink>
      <w:r/>
      <w:r/>
    </w:p>
    <w:p>
      <w:pPr>
        <w:pStyle w:val="970"/>
        <w:ind w:left="420"/>
        <w:tabs>
          <w:tab w:val="right" w:pos="9356" w:leader="dot"/>
        </w:tabs>
        <w:rPr>
          <w:color w:val="000000" w:themeColor="text1"/>
        </w:rPr>
      </w:pPr>
      <w:r/>
      <w:hyperlink w:tooltip="#_Toc142925670" w:anchor="_Toc142925670" w:history="1">
        <w:r>
          <w:rPr>
            <w:rStyle w:val="943"/>
            <w:rFonts w:ascii="宋体" w:hAnsi="宋体"/>
            <w:color w:val="000000" w:themeColor="text1"/>
          </w:rPr>
          <w:t xml:space="preserve">2</w:t>
        </w:r>
        <w:r>
          <w:rPr>
            <w:rStyle w:val="943"/>
            <w:rFonts w:hint="eastAsia" w:ascii="宋体" w:hAnsi="宋体"/>
            <w:color w:val="000000" w:themeColor="text1"/>
          </w:rPr>
          <w:t xml:space="preserve">．磋商及评审程序</w:t>
        </w:r>
        <w:r>
          <w:rPr>
            <w:color w:val="000000" w:themeColor="text1"/>
          </w:rPr>
          <w:tab/>
        </w:r>
        <w:r>
          <w:rPr>
            <w:color w:val="000000" w:themeColor="text1"/>
          </w:rPr>
          <w:fldChar w:fldCharType="begin"/>
        </w:r>
        <w:r>
          <w:rPr>
            <w:color w:val="000000" w:themeColor="text1"/>
          </w:rPr>
          <w:instrText xml:space="preserve"> PAGEREF _Toc142925670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3</w:t>
        </w:r>
        <w:r>
          <w:rPr>
            <w:color w:val="000000" w:themeColor="text1"/>
          </w:rPr>
          <w:fldChar w:fldCharType="end"/>
        </w:r>
      </w:hyperlink>
      <w:r/>
      <w:r/>
    </w:p>
    <w:p>
      <w:pPr>
        <w:pStyle w:val="970"/>
        <w:ind w:left="420"/>
        <w:tabs>
          <w:tab w:val="right" w:pos="9356" w:leader="dot"/>
        </w:tabs>
        <w:rPr>
          <w:color w:val="000000" w:themeColor="text1"/>
        </w:rPr>
      </w:pPr>
      <w:r/>
      <w:hyperlink w:tooltip="#_Toc142925671" w:anchor="_Toc142925671" w:history="1">
        <w:r>
          <w:rPr>
            <w:rStyle w:val="943"/>
            <w:rFonts w:ascii="宋体" w:hAnsi="宋体"/>
            <w:color w:val="000000" w:themeColor="text1"/>
          </w:rPr>
          <w:t xml:space="preserve">3</w:t>
        </w:r>
        <w:r>
          <w:rPr>
            <w:rStyle w:val="943"/>
            <w:rFonts w:hint="eastAsia" w:ascii="宋体" w:hAnsi="宋体"/>
            <w:color w:val="000000" w:themeColor="text1"/>
          </w:rPr>
          <w:t xml:space="preserve">．供应商资格审查</w:t>
        </w:r>
        <w:r>
          <w:rPr>
            <w:color w:val="000000" w:themeColor="text1"/>
          </w:rPr>
          <w:tab/>
        </w:r>
        <w:r>
          <w:rPr>
            <w:color w:val="000000" w:themeColor="text1"/>
          </w:rPr>
          <w:fldChar w:fldCharType="begin"/>
        </w:r>
        <w:r>
          <w:rPr>
            <w:color w:val="000000" w:themeColor="text1"/>
          </w:rPr>
          <w:instrText xml:space="preserve"> PAGEREF _Toc142925671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4</w:t>
        </w:r>
        <w:r>
          <w:rPr>
            <w:color w:val="000000" w:themeColor="text1"/>
          </w:rPr>
          <w:fldChar w:fldCharType="end"/>
        </w:r>
      </w:hyperlink>
      <w:r/>
      <w:r/>
    </w:p>
    <w:p>
      <w:pPr>
        <w:pStyle w:val="970"/>
        <w:ind w:left="420"/>
        <w:tabs>
          <w:tab w:val="right" w:pos="9356" w:leader="dot"/>
        </w:tabs>
        <w:rPr>
          <w:color w:val="000000" w:themeColor="text1"/>
        </w:rPr>
      </w:pPr>
      <w:r/>
      <w:hyperlink w:tooltip="#_Toc142925672" w:anchor="_Toc142925672" w:history="1">
        <w:r>
          <w:rPr>
            <w:rStyle w:val="943"/>
            <w:rFonts w:ascii="宋体" w:hAnsi="宋体"/>
            <w:color w:val="000000" w:themeColor="text1"/>
          </w:rPr>
          <w:t xml:space="preserve">4</w:t>
        </w:r>
        <w:r>
          <w:rPr>
            <w:rStyle w:val="943"/>
            <w:rFonts w:hint="eastAsia" w:ascii="宋体" w:hAnsi="宋体"/>
            <w:color w:val="000000" w:themeColor="text1"/>
          </w:rPr>
          <w:t xml:space="preserve">．磋商响应文件的有效性、完整性和响应程度审查</w:t>
        </w:r>
        <w:r>
          <w:rPr>
            <w:color w:val="000000" w:themeColor="text1"/>
          </w:rPr>
          <w:tab/>
        </w:r>
        <w:r>
          <w:rPr>
            <w:color w:val="000000" w:themeColor="text1"/>
          </w:rPr>
          <w:fldChar w:fldCharType="begin"/>
        </w:r>
        <w:r>
          <w:rPr>
            <w:color w:val="000000" w:themeColor="text1"/>
          </w:rPr>
          <w:instrText xml:space="preserve"> PAGEREF _Toc142925672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5</w:t>
        </w:r>
        <w:r>
          <w:rPr>
            <w:color w:val="000000" w:themeColor="text1"/>
          </w:rPr>
          <w:fldChar w:fldCharType="end"/>
        </w:r>
      </w:hyperlink>
      <w:r/>
      <w:r/>
    </w:p>
    <w:p>
      <w:pPr>
        <w:pStyle w:val="970"/>
        <w:ind w:left="420"/>
        <w:tabs>
          <w:tab w:val="right" w:pos="9356" w:leader="dot"/>
        </w:tabs>
        <w:rPr>
          <w:color w:val="000000" w:themeColor="text1"/>
        </w:rPr>
      </w:pPr>
      <w:r/>
      <w:hyperlink w:tooltip="#_Toc142925673" w:anchor="_Toc142925673" w:history="1">
        <w:r>
          <w:rPr>
            <w:rStyle w:val="943"/>
            <w:rFonts w:ascii="宋体" w:hAnsi="宋体"/>
            <w:color w:val="000000" w:themeColor="text1"/>
          </w:rPr>
          <w:t xml:space="preserve">5</w:t>
        </w:r>
        <w:r>
          <w:rPr>
            <w:rStyle w:val="943"/>
            <w:rFonts w:hint="eastAsia" w:ascii="宋体" w:hAnsi="宋体"/>
            <w:color w:val="000000" w:themeColor="text1"/>
          </w:rPr>
          <w:t xml:space="preserve">．磋商记录</w:t>
        </w:r>
        <w:r>
          <w:rPr>
            <w:color w:val="000000" w:themeColor="text1"/>
          </w:rPr>
          <w:tab/>
        </w:r>
        <w:r>
          <w:rPr>
            <w:color w:val="000000" w:themeColor="text1"/>
          </w:rPr>
          <w:fldChar w:fldCharType="begin"/>
        </w:r>
        <w:r>
          <w:rPr>
            <w:color w:val="000000" w:themeColor="text1"/>
          </w:rPr>
          <w:instrText xml:space="preserve"> PAGEREF _Toc142925673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6</w:t>
        </w:r>
        <w:r>
          <w:rPr>
            <w:color w:val="000000" w:themeColor="text1"/>
          </w:rPr>
          <w:fldChar w:fldCharType="end"/>
        </w:r>
      </w:hyperlink>
      <w:r/>
      <w:r/>
    </w:p>
    <w:p>
      <w:pPr>
        <w:pStyle w:val="970"/>
        <w:ind w:left="420"/>
        <w:tabs>
          <w:tab w:val="right" w:pos="9356" w:leader="dot"/>
        </w:tabs>
        <w:rPr>
          <w:color w:val="000000" w:themeColor="text1"/>
        </w:rPr>
      </w:pPr>
      <w:r/>
      <w:hyperlink w:tooltip="#_Toc142925674" w:anchor="_Toc142925674" w:history="1">
        <w:r>
          <w:rPr>
            <w:rStyle w:val="943"/>
            <w:rFonts w:ascii="宋体" w:hAnsi="宋体"/>
            <w:color w:val="000000" w:themeColor="text1"/>
          </w:rPr>
          <w:t xml:space="preserve">6</w:t>
        </w:r>
        <w:r>
          <w:rPr>
            <w:rStyle w:val="943"/>
            <w:rFonts w:hint="eastAsia" w:ascii="宋体" w:hAnsi="宋体"/>
            <w:color w:val="000000" w:themeColor="text1"/>
          </w:rPr>
          <w:t xml:space="preserve">．综合评分</w:t>
        </w:r>
        <w:r>
          <w:rPr>
            <w:color w:val="000000" w:themeColor="text1"/>
          </w:rPr>
          <w:tab/>
        </w:r>
        <w:r>
          <w:rPr>
            <w:rFonts w:hint="eastAsia"/>
            <w:color w:val="000000" w:themeColor="text1"/>
          </w:rPr>
          <w:t xml:space="preserve">36</w:t>
        </w:r>
      </w:hyperlink>
      <w:r/>
      <w:r/>
    </w:p>
    <w:p>
      <w:pPr>
        <w:pStyle w:val="970"/>
        <w:ind w:left="420"/>
        <w:tabs>
          <w:tab w:val="right" w:pos="9356" w:leader="dot"/>
        </w:tabs>
        <w:rPr>
          <w:color w:val="000000" w:themeColor="text1"/>
        </w:rPr>
      </w:pPr>
      <w:r/>
      <w:hyperlink w:tooltip="#_Toc142925675" w:anchor="_Toc142925675" w:history="1">
        <w:r>
          <w:rPr>
            <w:rStyle w:val="943"/>
            <w:rFonts w:ascii="宋体" w:hAnsi="宋体"/>
            <w:color w:val="000000" w:themeColor="text1"/>
          </w:rPr>
          <w:t xml:space="preserve">7</w:t>
        </w:r>
        <w:r>
          <w:rPr>
            <w:rStyle w:val="943"/>
            <w:rFonts w:hint="eastAsia" w:ascii="宋体" w:hAnsi="宋体"/>
            <w:color w:val="000000" w:themeColor="text1"/>
          </w:rPr>
          <w:t xml:space="preserve">．推荐成交供应商</w:t>
        </w:r>
        <w:r>
          <w:rPr>
            <w:color w:val="000000" w:themeColor="text1"/>
          </w:rPr>
          <w:tab/>
        </w:r>
        <w:r>
          <w:rPr>
            <w:rFonts w:hint="eastAsia"/>
            <w:color w:val="000000" w:themeColor="text1"/>
          </w:rPr>
          <w:t xml:space="preserve">39</w:t>
        </w:r>
      </w:hyperlink>
      <w:r/>
      <w:r/>
    </w:p>
    <w:p>
      <w:pPr>
        <w:pStyle w:val="968"/>
        <w:tabs>
          <w:tab w:val="right" w:pos="9356" w:leader="dot"/>
        </w:tabs>
        <w:rPr>
          <w:rFonts w:ascii="Calibri" w:hAnsi="Calibri"/>
          <w:b w:val="0"/>
          <w:bCs w:val="0"/>
          <w:caps w:val="0"/>
          <w:color w:val="000000" w:themeColor="text1"/>
          <w:sz w:val="21"/>
          <w:szCs w:val="22"/>
        </w:rPr>
      </w:pPr>
      <w:r/>
      <w:hyperlink w:tooltip="#_Toc142925676" w:anchor="_Toc142925676" w:history="1">
        <w:r>
          <w:rPr>
            <w:rStyle w:val="943"/>
            <w:rFonts w:hint="eastAsia" w:ascii="宋体" w:hAnsi="宋体"/>
            <w:color w:val="000000" w:themeColor="text1"/>
          </w:rPr>
          <w:t xml:space="preserve">第六部分磋商响应文件（格式）</w:t>
        </w:r>
        <w:r>
          <w:rPr>
            <w:color w:val="000000" w:themeColor="text1"/>
          </w:rPr>
          <w:tab/>
        </w:r>
        <w:r>
          <w:rPr>
            <w:rFonts w:hint="eastAsia"/>
            <w:color w:val="000000" w:themeColor="text1"/>
          </w:rPr>
          <w:t xml:space="preserve">4</w:t>
        </w:r>
        <w:r>
          <w:rPr>
            <w:rFonts w:hint="eastAsia"/>
            <w:color w:val="000000" w:themeColor="text1"/>
          </w:rPr>
          <w:t xml:space="preserve">0</w:t>
        </w:r>
      </w:hyperlink>
      <w:r/>
      <w:r/>
    </w:p>
    <w:p>
      <w:pPr>
        <w:rPr>
          <w:color w:val="000000" w:themeColor="text1"/>
        </w:rPr>
      </w:pPr>
      <w:r>
        <w:rPr>
          <w:rFonts w:ascii="楷体_GB2312" w:hAnsi="Times New Roman"/>
          <w:b/>
          <w:bCs/>
          <w:caps/>
          <w:color w:val="000000" w:themeColor="text1"/>
          <w:sz w:val="44"/>
          <w:szCs w:val="44"/>
        </w:rPr>
        <w:fldChar w:fldCharType="end"/>
      </w:r>
      <w:r>
        <w:rPr>
          <w:color w:val="000000" w:themeColor="text1"/>
        </w:rPr>
        <w:br w:type="page" w:clear="all"/>
      </w:r>
      <w:r/>
    </w:p>
    <w:p>
      <w:pPr>
        <w:pStyle w:val="783"/>
        <w:jc w:val="center"/>
        <w:spacing w:before="0" w:after="0" w:line="360" w:lineRule="auto"/>
        <w:rPr>
          <w:rFonts w:hint="eastAsia" w:ascii="宋体" w:hAnsi="宋体"/>
          <w:color w:val="000000" w:themeColor="text1"/>
          <w:sz w:val="36"/>
        </w:rPr>
      </w:pPr>
      <w:r/>
      <w:bookmarkStart w:id="5" w:name="_Toc73364843"/>
      <w:r/>
      <w:bookmarkStart w:id="6" w:name="_Toc73365456"/>
      <w:r/>
      <w:bookmarkStart w:id="7" w:name="_Toc142925610"/>
      <w:r>
        <w:rPr>
          <w:rFonts w:hint="eastAsia" w:ascii="宋体" w:hAnsi="宋体"/>
          <w:color w:val="000000" w:themeColor="text1"/>
          <w:sz w:val="36"/>
        </w:rPr>
        <w:t xml:space="preserve">第一部分  磋商邀请</w:t>
      </w:r>
      <w:bookmarkStart w:id="8" w:name="EB90a90c36211a4db3a2108a4f75c8af65"/>
      <w:r/>
      <w:bookmarkStart w:id="9" w:name="EBb19c9a8f63314b7a8160b48722b227e9"/>
      <w:r/>
      <w:bookmarkEnd w:id="5"/>
      <w:r/>
      <w:bookmarkEnd w:id="6"/>
      <w:r/>
      <w:bookmarkEnd w:id="7"/>
      <w:r/>
      <w:bookmarkEnd w:id="8"/>
      <w:r/>
      <w:bookmarkEnd w:id="9"/>
      <w:r/>
      <w:r/>
    </w:p>
    <w:p>
      <w:pPr>
        <w:ind w:firstLine="480"/>
        <w:spacing w:line="360" w:lineRule="auto"/>
        <w:rPr>
          <w:rFonts w:hint="eastAsia" w:ascii="宋体" w:hAnsi="宋体"/>
          <w:color w:val="000000" w:themeColor="text1"/>
          <w:sz w:val="24"/>
          <w:szCs w:val="28"/>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rPr>
        <w:t xml:space="preserve">项目概况</w:t>
      </w:r>
      <w:r/>
    </w:p>
    <w:p>
      <w:pPr>
        <w:ind w:firstLine="480"/>
        <w:spacing w:line="360" w:lineRule="auto"/>
        <w:rPr>
          <w:rFonts w:hint="eastAsia" w:ascii="宋体" w:hAnsi="宋体"/>
          <w:color w:val="000000" w:themeColor="text1"/>
          <w:sz w:val="24"/>
          <w:szCs w:val="28"/>
          <w:u w:val="single"/>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u w:val="single"/>
        </w:rPr>
        <w:t xml:space="preserve">丁卯街道神农花苑、电工器材厂宿舍挡墙解危工程</w:t>
      </w:r>
      <w:r>
        <w:rPr>
          <w:rFonts w:hint="eastAsia" w:ascii="宋体" w:hAnsi="宋体"/>
          <w:color w:val="000000" w:themeColor="text1"/>
          <w:sz w:val="24"/>
          <w:szCs w:val="28"/>
        </w:rPr>
        <w:t xml:space="preserve">的潜在供应商应在</w:t>
      </w:r>
      <w:r>
        <w:rPr>
          <w:rFonts w:hint="eastAsia" w:ascii="宋体" w:hAnsi="宋体"/>
          <w:color w:val="000000" w:themeColor="text1"/>
          <w:sz w:val="24"/>
          <w:szCs w:val="28"/>
          <w:u w:val="single"/>
        </w:rPr>
        <w:t xml:space="preserve">苏采云平台</w:t>
      </w:r>
      <w:r>
        <w:rPr>
          <w:rFonts w:hint="eastAsia" w:ascii="宋体" w:hAnsi="宋体"/>
          <w:color w:val="000000" w:themeColor="text1"/>
          <w:sz w:val="24"/>
          <w:szCs w:val="28"/>
          <w:u w:val="single"/>
        </w:rPr>
        <w:t xml:space="preserve">https://jszfcg.jsczt.cn</w:t>
      </w:r>
      <w:r>
        <w:rPr>
          <w:rFonts w:hint="eastAsia" w:ascii="宋体" w:hAnsi="宋体"/>
          <w:color w:val="000000" w:themeColor="text1"/>
          <w:sz w:val="24"/>
          <w:szCs w:val="28"/>
        </w:rPr>
        <w:t xml:space="preserve">获取磋商文件，并</w:t>
      </w:r>
      <w:r>
        <w:rPr>
          <w:rFonts w:hint="eastAsia" w:ascii="宋体" w:hAnsi="宋体"/>
          <w:color w:val="000000" w:themeColor="text1"/>
          <w:sz w:val="24"/>
          <w:szCs w:val="28"/>
        </w:rPr>
        <w:t xml:space="preserve">于</w:t>
      </w:r>
      <w:bookmarkStart w:id="10" w:name="EBa2e9efed1bd249f6967eff74ca5f9fe3"/>
      <w:r>
        <w:rPr>
          <w:rFonts w:hint="eastAsia" w:ascii="宋体" w:hAnsi="宋体"/>
          <w:color w:val="000000" w:themeColor="text1"/>
          <w:sz w:val="24"/>
          <w:szCs w:val="28"/>
        </w:rPr>
        <w:t xml:space="preserve">202</w:t>
      </w:r>
      <w:r>
        <w:rPr>
          <w:rFonts w:hint="eastAsia" w:ascii="宋体" w:hAnsi="宋体"/>
          <w:color w:val="000000" w:themeColor="text1"/>
          <w:sz w:val="24"/>
          <w:szCs w:val="28"/>
        </w:rPr>
        <w:t xml:space="preserve">6</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10</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29</w:t>
      </w:r>
      <w:r>
        <w:rPr>
          <w:rFonts w:hint="eastAsia" w:ascii="宋体" w:hAnsi="宋体"/>
          <w:color w:val="000000" w:themeColor="text1"/>
          <w:sz w:val="24"/>
          <w:szCs w:val="28"/>
        </w:rPr>
        <w:t xml:space="preserve">  </w:t>
      </w:r>
      <w:r>
        <w:rPr>
          <w:rFonts w:hint="eastAsia" w:ascii="宋体" w:hAnsi="宋体"/>
          <w:color w:val="000000" w:themeColor="text1"/>
          <w:sz w:val="24"/>
          <w:szCs w:val="28"/>
        </w:rPr>
        <w:t xml:space="preserve">09</w:t>
      </w:r>
      <w:r>
        <w:rPr>
          <w:rFonts w:hint="eastAsia" w:ascii="宋体" w:hAnsi="宋体"/>
          <w:color w:val="000000" w:themeColor="text1"/>
          <w:sz w:val="24"/>
          <w:szCs w:val="28"/>
        </w:rPr>
        <w:t xml:space="preserve">:</w:t>
      </w:r>
      <w:r>
        <w:rPr>
          <w:rFonts w:hint="eastAsia" w:ascii="宋体" w:hAnsi="宋体"/>
          <w:color w:val="000000" w:themeColor="text1"/>
          <w:sz w:val="24"/>
          <w:szCs w:val="28"/>
          <w:highlight w:val="white"/>
        </w:rPr>
        <w:t xml:space="preserve">30</w:t>
      </w:r>
      <w:bookmarkEnd w:id="10"/>
      <w:r>
        <w:rPr>
          <w:rFonts w:hint="eastAsia" w:ascii="宋体" w:hAnsi="宋体"/>
          <w:color w:val="000000" w:themeColor="text1"/>
          <w:sz w:val="24"/>
          <w:szCs w:val="28"/>
        </w:rPr>
        <w:t xml:space="preserve">（</w:t>
      </w:r>
      <w:r>
        <w:rPr>
          <w:rFonts w:hint="eastAsia" w:ascii="宋体" w:hAnsi="宋体"/>
          <w:bCs/>
          <w:color w:val="000000" w:themeColor="text1"/>
          <w:sz w:val="24"/>
          <w:szCs w:val="28"/>
        </w:rPr>
        <w:t xml:space="preserve">北京时间）前递交响应文件</w:t>
      </w:r>
      <w:r>
        <w:rPr>
          <w:rFonts w:hint="eastAsia" w:ascii="宋体" w:hAnsi="宋体"/>
          <w:color w:val="000000" w:themeColor="text1"/>
          <w:sz w:val="24"/>
          <w:szCs w:val="28"/>
        </w:rPr>
        <w:t xml:space="preserve">。</w:t>
      </w:r>
      <w:r/>
    </w:p>
    <w:p>
      <w:pPr>
        <w:pStyle w:val="784"/>
        <w:jc w:val="left"/>
        <w:spacing w:before="0" w:after="0" w:line="360" w:lineRule="auto"/>
        <w:rPr>
          <w:rFonts w:hint="eastAsia" w:ascii="宋体" w:hAnsi="宋体" w:eastAsia="宋体"/>
          <w:b w:val="0"/>
          <w:color w:val="000000" w:themeColor="text1"/>
        </w:rPr>
      </w:pPr>
      <w:r/>
      <w:bookmarkStart w:id="11" w:name="_Toc73364844"/>
      <w:r/>
      <w:bookmarkStart w:id="12" w:name="_Toc73365457"/>
      <w:r/>
      <w:bookmarkStart w:id="13" w:name="_Toc142925611"/>
      <w:r>
        <w:rPr>
          <w:rFonts w:hint="eastAsia" w:ascii="宋体" w:hAnsi="宋体" w:eastAsia="宋体"/>
          <w:b w:val="0"/>
          <w:color w:val="000000" w:themeColor="text1"/>
        </w:rPr>
        <w:t xml:space="preserve">一、项目基本情况</w:t>
      </w:r>
      <w:bookmarkEnd w:id="11"/>
      <w:r/>
      <w:bookmarkEnd w:id="12"/>
      <w:r/>
      <w:bookmarkEnd w:id="13"/>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项目编号：</w:t>
      </w:r>
      <w:r>
        <w:rPr>
          <w:rFonts w:hint="eastAsia" w:ascii="宋体" w:hAnsi="宋体"/>
          <w:color w:val="000000" w:themeColor="text1"/>
          <w:sz w:val="24"/>
          <w:szCs w:val="28"/>
        </w:rPr>
        <w:t xml:space="preserve">JSZC-321192-CSDL-C2026-0019</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项目名称：</w:t>
      </w:r>
      <w:r>
        <w:rPr>
          <w:rFonts w:hint="eastAsia" w:ascii="宋体" w:hAnsi="宋体"/>
          <w:color w:val="000000" w:themeColor="text1"/>
          <w:sz w:val="24"/>
          <w:szCs w:val="28"/>
        </w:rPr>
        <w:t xml:space="preserve">丁卯街道神农花苑、电工器材厂宿舍挡墙解危工程</w:t>
      </w:r>
      <w:r/>
    </w:p>
    <w:p>
      <w:pPr>
        <w:ind w:firstLine="480"/>
        <w:spacing w:line="360" w:lineRule="auto"/>
        <w:rPr>
          <w:rFonts w:hint="eastAsia" w:ascii="宋体" w:hAnsi="宋体"/>
          <w:color w:val="000000" w:themeColor="text1"/>
          <w:sz w:val="24"/>
          <w:szCs w:val="28"/>
        </w:rPr>
      </w:pPr>
      <w:r/>
      <w:bookmarkStart w:id="14" w:name="_Toc73364845"/>
      <w:r/>
      <w:bookmarkStart w:id="15" w:name="_Toc73365458"/>
      <w:r>
        <w:rPr>
          <w:rFonts w:hint="eastAsia" w:ascii="宋体" w:hAnsi="宋体"/>
          <w:color w:val="000000" w:themeColor="text1"/>
          <w:sz w:val="24"/>
          <w:szCs w:val="28"/>
        </w:rPr>
        <w:t xml:space="preserve">预算金额：</w:t>
      </w:r>
      <w:r>
        <w:rPr>
          <w:rFonts w:ascii="宋体" w:hAnsi="宋体"/>
          <w:color w:val="000000" w:themeColor="text1"/>
          <w:sz w:val="24"/>
          <w:szCs w:val="28"/>
        </w:rPr>
        <w:t xml:space="preserve">2162857.76</w:t>
      </w:r>
      <w:r>
        <w:rPr>
          <w:rFonts w:hint="eastAsia" w:ascii="宋体" w:hAnsi="宋体"/>
          <w:color w:val="000000" w:themeColor="text1"/>
          <w:sz w:val="24"/>
          <w:szCs w:val="28"/>
        </w:rPr>
        <w:t xml:space="preserve">元，磋商报价超过预算金额（最高限价）的为无效报价，按照无效响应处理。</w:t>
      </w:r>
      <w:r/>
    </w:p>
    <w:p>
      <w:pPr>
        <w:ind w:firstLine="518"/>
        <w:spacing w:line="360" w:lineRule="auto"/>
        <w:rPr>
          <w:color w:val="000000" w:themeColor="text1"/>
        </w:rPr>
      </w:pPr>
      <w:r/>
      <w:bookmarkStart w:id="16" w:name="EB561a2394c1544fb48623feaf98445ca1"/>
      <w:r/>
      <w:bookmarkEnd w:id="16"/>
      <w:r>
        <w:rPr>
          <w:rFonts w:hint="eastAsia" w:ascii="宋体" w:hAnsi="宋体"/>
          <w:color w:val="000000" w:themeColor="text1"/>
          <w:sz w:val="24"/>
          <w:szCs w:val="28"/>
        </w:rPr>
        <w:t xml:space="preserve">最高限价</w:t>
      </w:r>
      <w:bookmarkStart w:id="17" w:name="EB98c60433be4041ceb537b4bc2e24026f"/>
      <w:r>
        <w:rPr>
          <w:rFonts w:hint="eastAsia" w:ascii="宋体" w:hAnsi="宋体"/>
          <w:color w:val="000000" w:themeColor="text1"/>
          <w:sz w:val="24"/>
          <w:szCs w:val="28"/>
        </w:rPr>
        <w:t xml:space="preserve">：</w:t>
      </w:r>
      <w:bookmarkStart w:id="18" w:name="_Hlk142306859"/>
      <w:r>
        <w:rPr>
          <w:rFonts w:ascii="宋体" w:hAnsi="宋体"/>
          <w:color w:val="000000" w:themeColor="text1"/>
          <w:sz w:val="24"/>
          <w:szCs w:val="28"/>
        </w:rPr>
        <w:t xml:space="preserve">2162857.76</w:t>
      </w:r>
      <w:r>
        <w:rPr>
          <w:rFonts w:hint="eastAsia" w:ascii="宋体" w:hAnsi="宋体"/>
          <w:color w:val="000000" w:themeColor="text1"/>
          <w:sz w:val="24"/>
          <w:szCs w:val="28"/>
        </w:rPr>
        <w:t xml:space="preserve">元。</w:t>
      </w:r>
      <w:bookmarkEnd w:id="17"/>
      <w:r/>
      <w:bookmarkEnd w:id="18"/>
      <w:r/>
      <w:r/>
    </w:p>
    <w:p>
      <w:pPr>
        <w:ind w:firstLine="480"/>
        <w:spacing w:line="360" w:lineRule="auto"/>
        <w:rPr>
          <w:rFonts w:hint="eastAsia" w:ascii="宋体" w:hAnsi="宋体"/>
          <w:color w:val="000000" w:themeColor="text1"/>
          <w:sz w:val="24"/>
          <w:szCs w:val="28"/>
        </w:rPr>
      </w:pPr>
      <w:r/>
      <w:bookmarkStart w:id="19" w:name="EB62c16b27558942fdb00f56494481e86d"/>
      <w:r/>
      <w:bookmarkEnd w:id="19"/>
      <w:r>
        <w:rPr>
          <w:rFonts w:hint="eastAsia" w:ascii="宋体" w:hAnsi="宋体"/>
          <w:color w:val="000000" w:themeColor="text1"/>
          <w:sz w:val="24"/>
          <w:szCs w:val="28"/>
        </w:rPr>
        <w:t xml:space="preserve">采购需求：</w:t>
      </w:r>
      <w:bookmarkStart w:id="20" w:name="EB5d98601673ee4dabb6909c42181f9c92"/>
      <w:r>
        <w:rPr>
          <w:rFonts w:hint="eastAsia" w:ascii="宋体" w:hAnsi="宋体"/>
          <w:color w:val="000000" w:themeColor="text1"/>
          <w:sz w:val="24"/>
          <w:szCs w:val="28"/>
        </w:rPr>
        <w:t xml:space="preserve">详细内容及要求见采购文件采购需求。</w:t>
      </w:r>
      <w:bookmarkStart w:id="21" w:name="EBe46f2acd23264f31909e1f2cbfc9f572"/>
      <w:r/>
      <w:bookmarkStart w:id="22" w:name="EBd7b548ce0011456a9f402dd37794dbc3"/>
      <w:r/>
      <w:bookmarkEnd w:id="20"/>
      <w:r/>
      <w:bookmarkEnd w:id="21"/>
      <w:r/>
      <w:bookmarkEnd w:id="22"/>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合同履行期限：</w:t>
      </w:r>
      <w:r>
        <w:rPr>
          <w:rFonts w:hint="eastAsia" w:ascii="宋体" w:hAnsi="宋体"/>
          <w:color w:val="000000" w:themeColor="text1"/>
          <w:sz w:val="24"/>
          <w:szCs w:val="28"/>
        </w:rPr>
        <w:t xml:space="preserve">工期</w:t>
      </w:r>
      <w:r>
        <w:rPr>
          <w:rFonts w:hint="eastAsia" w:ascii="宋体" w:hAnsi="宋体"/>
          <w:color w:val="000000" w:themeColor="text1"/>
          <w:sz w:val="24"/>
          <w:szCs w:val="28"/>
        </w:rPr>
        <w:t xml:space="preserve">60</w:t>
      </w:r>
      <w:r>
        <w:rPr>
          <w:rFonts w:hint="eastAsia" w:ascii="宋体" w:hAnsi="宋体"/>
          <w:color w:val="000000" w:themeColor="text1"/>
          <w:sz w:val="24"/>
          <w:szCs w:val="28"/>
        </w:rPr>
        <w:t xml:space="preserve">日历天</w:t>
      </w:r>
      <w:r/>
    </w:p>
    <w:p>
      <w:pPr>
        <w:ind w:firstLine="480"/>
        <w:spacing w:line="360" w:lineRule="auto"/>
        <w:rPr>
          <w:color w:val="000000" w:themeColor="text1"/>
        </w:rPr>
      </w:pPr>
      <w:r>
        <w:rPr>
          <w:rFonts w:hint="eastAsia" w:ascii="宋体" w:hAnsi="宋体"/>
          <w:color w:val="000000" w:themeColor="text1"/>
          <w:sz w:val="24"/>
        </w:rPr>
        <w:t xml:space="preserve">本项目是否接受联合体：</w:t>
      </w:r>
      <w:r>
        <w:rPr>
          <w:rFonts w:hint="eastAsia" w:ascii="宋体" w:hAnsi="宋体"/>
          <w:color w:val="000000" w:themeColor="text1"/>
          <w:sz w:val="24"/>
          <w:szCs w:val="28"/>
        </w:rPr>
        <w:t xml:space="preserve">不接受。</w:t>
      </w:r>
      <w:r/>
    </w:p>
    <w:p>
      <w:pPr>
        <w:pStyle w:val="784"/>
        <w:jc w:val="left"/>
        <w:spacing w:before="0" w:after="0" w:line="360" w:lineRule="auto"/>
        <w:rPr>
          <w:rFonts w:hint="eastAsia" w:ascii="宋体" w:hAnsi="宋体" w:eastAsia="宋体"/>
          <w:b w:val="0"/>
          <w:color w:val="000000" w:themeColor="text1"/>
        </w:rPr>
      </w:pPr>
      <w:r/>
      <w:bookmarkStart w:id="23" w:name="_Toc142925612"/>
      <w:r>
        <w:rPr>
          <w:rFonts w:hint="eastAsia" w:ascii="宋体" w:hAnsi="宋体" w:eastAsia="宋体"/>
          <w:b w:val="0"/>
          <w:color w:val="000000" w:themeColor="text1"/>
        </w:rPr>
        <w:t xml:space="preserve">二、申请人的资格要求：</w:t>
      </w:r>
      <w:bookmarkEnd w:id="14"/>
      <w:r/>
      <w:bookmarkEnd w:id="15"/>
      <w:r/>
      <w:bookmarkEnd w:id="23"/>
      <w:r/>
      <w:r/>
    </w:p>
    <w:p>
      <w:pPr>
        <w:ind w:firstLine="480"/>
        <w:spacing w:line="360" w:lineRule="auto"/>
        <w:rPr>
          <w:rFonts w:hint="eastAsia" w:ascii="宋体" w:hAnsi="宋体"/>
          <w:color w:val="000000" w:themeColor="text1"/>
          <w:sz w:val="24"/>
          <w:szCs w:val="28"/>
        </w:rPr>
      </w:pPr>
      <w:r/>
      <w:bookmarkStart w:id="24" w:name="EBc1bc06189b4a41ccac26e04e92f3d69f"/>
      <w:r>
        <w:rPr>
          <w:rFonts w:hint="eastAsia" w:ascii="宋体" w:hAnsi="宋体"/>
          <w:color w:val="000000" w:themeColor="text1"/>
          <w:sz w:val="24"/>
          <w:szCs w:val="28"/>
        </w:rPr>
        <w:t xml:space="preserve">1.</w:t>
      </w:r>
      <w:r>
        <w:rPr>
          <w:rFonts w:hint="eastAsia" w:ascii="宋体" w:hAnsi="宋体"/>
          <w:color w:val="000000" w:themeColor="text1"/>
          <w:sz w:val="24"/>
          <w:szCs w:val="28"/>
        </w:rPr>
        <w:tab/>
        <w:t xml:space="preserve">满足《中华人民共和国政府采购法》第二十二条规定；</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（2）具有良好的商业信誉和健全的财务会计制度（提供</w:t>
      </w:r>
      <w:r>
        <w:rPr>
          <w:rFonts w:hint="eastAsia" w:ascii="宋体" w:hAnsi="宋体"/>
          <w:color w:val="000000" w:themeColor="text1"/>
          <w:sz w:val="24"/>
          <w:szCs w:val="28"/>
        </w:rPr>
        <w:t xml:space="preserve">2025</w:t>
      </w:r>
      <w:r>
        <w:rPr>
          <w:rFonts w:hint="eastAsia" w:ascii="宋体" w:hAnsi="宋体"/>
          <w:color w:val="000000" w:themeColor="text1"/>
          <w:sz w:val="24"/>
          <w:szCs w:val="28"/>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（3）具有履行合同所必需的设备和专业技术能力（见投标人相关信息一览表或提供资格承诺函）；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（5）参加政府采购活动前三年内，在经营活动中没有重大违法记录（见投标函或提供资格承诺函）；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（6）法律、行政法规规定的其他条件；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2.落实政府采购政策需满足的资格要求：</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ascii="宋体" w:hAnsi="宋体"/>
          <w:color w:val="000000" w:themeColor="text1"/>
          <w:sz w:val="24"/>
          <w:szCs w:val="28"/>
        </w:rPr>
        <w:t xml:space="preserve">建筑业</w:t>
      </w:r>
      <w:r>
        <w:rPr>
          <w:rFonts w:hint="eastAsia" w:ascii="宋体" w:hAnsi="宋体"/>
          <w:color w:val="000000" w:themeColor="text1"/>
          <w:sz w:val="24"/>
          <w:szCs w:val="28"/>
        </w:rPr>
        <w:t xml:space="preserve">）。</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3.本项目的特定资格要求：</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（1）供应商应具有</w:t>
      </w:r>
      <w:r>
        <w:rPr>
          <w:rFonts w:hint="eastAsia" w:ascii="宋体" w:hAnsi="宋体"/>
          <w:color w:val="000000" w:themeColor="text1"/>
          <w:sz w:val="24"/>
          <w:szCs w:val="28"/>
        </w:rPr>
        <w:t xml:space="preserve">市政公用工程</w:t>
      </w:r>
      <w:r>
        <w:rPr>
          <w:rFonts w:hint="eastAsia" w:ascii="宋体" w:hAnsi="宋体"/>
          <w:color w:val="000000" w:themeColor="text1"/>
          <w:sz w:val="24"/>
          <w:szCs w:val="28"/>
        </w:rPr>
        <w:t xml:space="preserve">施工总承包三级</w:t>
      </w:r>
      <w:r>
        <w:rPr>
          <w:rFonts w:hint="eastAsia" w:ascii="宋体" w:hAnsi="宋体"/>
          <w:color w:val="000000" w:themeColor="text1"/>
          <w:sz w:val="24"/>
          <w:szCs w:val="28"/>
        </w:rPr>
        <w:t xml:space="preserve">及以上资质，</w:t>
      </w:r>
      <w:r>
        <w:rPr>
          <w:rFonts w:hint="eastAsia" w:ascii="宋体" w:hAnsi="宋体"/>
          <w:color w:val="000000" w:themeColor="text1"/>
          <w:sz w:val="24"/>
          <w:szCs w:val="28"/>
        </w:rPr>
        <w:t xml:space="preserve">具备安全生产条件，并取得安全生产许可证</w:t>
      </w:r>
      <w:r>
        <w:rPr>
          <w:rFonts w:hint="eastAsia" w:ascii="宋体" w:hAnsi="宋体"/>
          <w:color w:val="000000" w:themeColor="text1"/>
          <w:sz w:val="24"/>
          <w:szCs w:val="28"/>
        </w:rPr>
        <w:t xml:space="preserve">（提供资质证书及安全生产许可证扫描件）；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（2）拟派项目负责人（项目经理）应具有注册二级及以上建造师（</w:t>
      </w:r>
      <w:r>
        <w:rPr>
          <w:rFonts w:hint="eastAsia" w:ascii="宋体" w:hAnsi="宋体"/>
          <w:color w:val="000000" w:themeColor="text1"/>
          <w:sz w:val="24"/>
          <w:szCs w:val="28"/>
        </w:rPr>
        <w:t xml:space="preserve">市政公用工程</w:t>
      </w:r>
      <w:r>
        <w:rPr>
          <w:rFonts w:hint="eastAsia" w:ascii="宋体" w:hAnsi="宋体"/>
          <w:color w:val="000000" w:themeColor="text1"/>
          <w:sz w:val="24"/>
          <w:szCs w:val="28"/>
        </w:rPr>
        <w:t xml:space="preserve">专业）</w:t>
      </w:r>
      <w:r>
        <w:rPr>
          <w:rFonts w:hint="eastAsia" w:ascii="宋体" w:hAnsi="宋体"/>
          <w:color w:val="000000" w:themeColor="text1"/>
          <w:sz w:val="24"/>
          <w:szCs w:val="28"/>
        </w:rPr>
        <w:t xml:space="preserve">，无在建，并</w:t>
      </w:r>
      <w:r>
        <w:rPr>
          <w:rFonts w:hint="eastAsia" w:ascii="宋体" w:hAnsi="宋体"/>
          <w:color w:val="000000" w:themeColor="text1"/>
          <w:sz w:val="24"/>
          <w:szCs w:val="28"/>
        </w:rPr>
        <w:t xml:space="preserve">取得住房城乡建设主管部门颁发的安全生产考核合格证（B类证书）</w:t>
      </w:r>
      <w:r>
        <w:rPr>
          <w:rFonts w:hint="eastAsia" w:ascii="宋体" w:hAnsi="宋体"/>
          <w:color w:val="000000" w:themeColor="text1"/>
          <w:sz w:val="24"/>
          <w:szCs w:val="28"/>
        </w:rPr>
        <w:t xml:space="preserve">（提供注册证书及</w:t>
      </w:r>
      <w:r>
        <w:rPr>
          <w:rFonts w:hint="eastAsia" w:ascii="宋体" w:hAnsi="宋体"/>
          <w:color w:val="000000" w:themeColor="text1"/>
          <w:sz w:val="24"/>
          <w:szCs w:val="28"/>
        </w:rPr>
        <w:t xml:space="preserve">安全生产考核合格证</w:t>
      </w:r>
      <w:r>
        <w:rPr>
          <w:rFonts w:hint="eastAsia" w:ascii="宋体" w:hAnsi="宋体"/>
          <w:color w:val="000000" w:themeColor="text1"/>
          <w:sz w:val="24"/>
          <w:szCs w:val="28"/>
        </w:rPr>
        <w:t xml:space="preserve">扫描件）；</w:t>
      </w:r>
      <w:r/>
    </w:p>
    <w:p>
      <w:pPr>
        <w:pStyle w:val="784"/>
        <w:jc w:val="left"/>
        <w:spacing w:before="0" w:after="0" w:line="360" w:lineRule="auto"/>
        <w:rPr>
          <w:rFonts w:hint="eastAsia" w:ascii="宋体" w:hAnsi="宋体" w:eastAsia="宋体"/>
          <w:b w:val="0"/>
          <w:color w:val="000000" w:themeColor="text1"/>
        </w:rPr>
      </w:pPr>
      <w:r/>
      <w:bookmarkStart w:id="25" w:name="_Toc73364846"/>
      <w:r/>
      <w:bookmarkStart w:id="26" w:name="_Toc73365459"/>
      <w:r/>
      <w:bookmarkStart w:id="27" w:name="_Toc142925613"/>
      <w:r/>
      <w:bookmarkEnd w:id="24"/>
      <w:r>
        <w:rPr>
          <w:rFonts w:hint="eastAsia" w:ascii="宋体" w:hAnsi="宋体" w:eastAsia="宋体"/>
          <w:b w:val="0"/>
          <w:color w:val="000000" w:themeColor="text1"/>
        </w:rPr>
        <w:t xml:space="preserve">三、获取磋商文件</w:t>
      </w:r>
      <w:bookmarkEnd w:id="25"/>
      <w:r/>
      <w:bookmarkEnd w:id="26"/>
      <w:r/>
      <w:bookmarkEnd w:id="27"/>
      <w:r>
        <w:rPr>
          <w:rFonts w:hint="eastAsia" w:ascii="宋体" w:hAnsi="宋体" w:eastAsia="宋体"/>
          <w:b w:val="0"/>
          <w:color w:val="000000" w:themeColor="text1"/>
        </w:rPr>
        <w:t xml:space="preserve">：本项目采用网上注册登记方式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1.潜在投标人访问电子招标投标交易平台的网络地址和方法：</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（1）登录</w:t>
      </w:r>
      <w:r>
        <w:rPr>
          <w:rFonts w:hint="eastAsia" w:ascii="宋体" w:hAnsi="宋体"/>
          <w:color w:val="000000" w:themeColor="text1"/>
          <w:sz w:val="24"/>
          <w:szCs w:val="28"/>
        </w:rPr>
        <w:t xml:space="preserve">https://jszfcg.jsczt.cn</w:t>
      </w:r>
      <w:r>
        <w:rPr>
          <w:rFonts w:hint="eastAsia" w:ascii="宋体" w:hAnsi="宋体"/>
          <w:color w:val="000000" w:themeColor="text1"/>
          <w:sz w:val="24"/>
          <w:szCs w:val="28"/>
        </w:rPr>
        <w:t xml:space="preserve">首页点击“苏采云”进入系统。</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（2）获取采购文件的方式：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“苏采云”系统用户注册--获取“CA数字证书”--CA绑定与登录--网上报名--下载招标文件(后缀名为.kedt”)。</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w:t>
      </w:r>
      <w:r>
        <w:rPr>
          <w:rFonts w:hint="eastAsia" w:ascii="宋体" w:hAnsi="宋体"/>
          <w:color w:val="000000" w:themeColor="text1"/>
          <w:sz w:val="24"/>
          <w:szCs w:val="28"/>
        </w:rPr>
        <w:t xml:space="preserve">公告发布</w:t>
      </w:r>
      <w:r>
        <w:rPr>
          <w:rFonts w:hint="eastAsia" w:ascii="宋体" w:hAnsi="宋体"/>
          <w:color w:val="000000" w:themeColor="text1"/>
          <w:sz w:val="24"/>
          <w:szCs w:val="28"/>
        </w:rPr>
        <w:t xml:space="preserve">之日</w:t>
      </w:r>
      <w:r>
        <w:rPr>
          <w:rFonts w:hint="eastAsia" w:ascii="宋体" w:hAnsi="宋体"/>
          <w:color w:val="000000" w:themeColor="text1"/>
          <w:sz w:val="24"/>
          <w:szCs w:val="28"/>
        </w:rPr>
        <w:t xml:space="preserve">起</w:t>
      </w:r>
      <w:r>
        <w:rPr>
          <w:rFonts w:hint="eastAsia" w:ascii="宋体" w:hAnsi="宋体"/>
          <w:color w:val="000000" w:themeColor="text1"/>
          <w:sz w:val="24"/>
          <w:szCs w:val="28"/>
        </w:rPr>
        <w:t xml:space="preserve">至</w:t>
      </w:r>
      <w:r>
        <w:rPr>
          <w:rFonts w:hint="eastAsia" w:ascii="宋体" w:hAnsi="宋体"/>
          <w:color w:val="000000" w:themeColor="text1"/>
          <w:sz w:val="24"/>
          <w:szCs w:val="28"/>
        </w:rPr>
        <w:t xml:space="preserve">2026</w:t>
      </w:r>
      <w:r>
        <w:rPr>
          <w:rFonts w:hint="eastAsia" w:ascii="宋体" w:hAnsi="宋体"/>
          <w:color w:val="000000" w:themeColor="text1"/>
          <w:sz w:val="24"/>
          <w:szCs w:val="28"/>
        </w:rPr>
        <w:t xml:space="preserve">年</w:t>
      </w:r>
      <w:r>
        <w:rPr>
          <w:rFonts w:hint="eastAsia" w:ascii="宋体" w:hAnsi="宋体"/>
          <w:color w:val="000000" w:themeColor="text1"/>
          <w:sz w:val="24"/>
          <w:szCs w:val="28"/>
        </w:rPr>
        <w:t xml:space="preserve">10</w:t>
      </w:r>
      <w:r>
        <w:rPr>
          <w:rFonts w:hint="eastAsia" w:ascii="宋体" w:hAnsi="宋体"/>
          <w:color w:val="000000" w:themeColor="text1"/>
          <w:sz w:val="24"/>
          <w:szCs w:val="28"/>
        </w:rPr>
        <w:t xml:space="preserve">月</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日</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59</w:t>
      </w:r>
      <w:r>
        <w:rPr>
          <w:rFonts w:hint="eastAsia" w:ascii="宋体" w:hAnsi="宋体"/>
          <w:color w:val="000000" w:themeColor="text1"/>
          <w:sz w:val="24"/>
          <w:szCs w:val="28"/>
        </w:rPr>
        <w:t xml:space="preserve">，每天上</w:t>
      </w:r>
      <w:r>
        <w:rPr>
          <w:rFonts w:hint="eastAsia" w:ascii="宋体" w:hAnsi="宋体"/>
          <w:color w:val="000000" w:themeColor="text1"/>
          <w:sz w:val="24"/>
          <w:szCs w:val="28"/>
        </w:rPr>
        <w:t xml:space="preserve">午00：00至12：00，下午12：00至23：59（北京时间，法定节假日除外）。</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2.采购代理机构将数据电文形式的招标文件加载至电子招标投标交易平台，供潜在投</w:t>
      </w:r>
      <w:r>
        <w:rPr>
          <w:rFonts w:hint="eastAsia" w:ascii="宋体" w:hAnsi="宋体"/>
          <w:color w:val="000000" w:themeColor="text1"/>
          <w:sz w:val="24"/>
          <w:szCs w:val="28"/>
        </w:rPr>
        <w:t xml:space="preserve">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3.采购文件获取费用:免费</w:t>
      </w:r>
      <w:r/>
    </w:p>
    <w:p>
      <w:pPr>
        <w:pStyle w:val="784"/>
        <w:jc w:val="left"/>
        <w:spacing w:before="0" w:after="0" w:line="360" w:lineRule="auto"/>
        <w:rPr>
          <w:rFonts w:hint="eastAsia" w:ascii="宋体" w:hAnsi="宋体" w:eastAsia="宋体"/>
          <w:b w:val="0"/>
          <w:color w:val="000000" w:themeColor="text1"/>
        </w:rPr>
      </w:pPr>
      <w:r/>
      <w:bookmarkStart w:id="28" w:name="_Toc73364847"/>
      <w:r/>
      <w:bookmarkStart w:id="29" w:name="_Toc73365460"/>
      <w:r/>
      <w:bookmarkStart w:id="30" w:name="_Toc142925614"/>
      <w:r>
        <w:rPr>
          <w:rFonts w:hint="eastAsia" w:ascii="宋体" w:hAnsi="宋体" w:eastAsia="宋体"/>
          <w:b w:val="0"/>
          <w:color w:val="000000" w:themeColor="text1"/>
        </w:rPr>
        <w:t xml:space="preserve">四、首次投标文件提交</w:t>
      </w:r>
      <w:bookmarkEnd w:id="28"/>
      <w:r/>
      <w:bookmarkEnd w:id="29"/>
      <w:r/>
      <w:bookmarkEnd w:id="30"/>
      <w:r/>
      <w:r/>
    </w:p>
    <w:p>
      <w:pPr>
        <w:ind w:firstLine="480"/>
        <w:spacing w:line="360" w:lineRule="auto"/>
        <w:rPr>
          <w:rFonts w:hint="eastAsia" w:ascii="宋体" w:hAnsi="宋体"/>
          <w:color w:val="000000" w:themeColor="text1"/>
          <w:sz w:val="24"/>
          <w:szCs w:val="20"/>
        </w:rPr>
      </w:pPr>
      <w:r>
        <w:rPr>
          <w:rFonts w:hint="eastAsia" w:ascii="宋体" w:hAnsi="宋体"/>
          <w:color w:val="000000" w:themeColor="text1"/>
          <w:sz w:val="24"/>
        </w:rPr>
        <w:t xml:space="preserve">1.提交</w:t>
      </w:r>
      <w:r>
        <w:rPr>
          <w:rFonts w:hint="eastAsia" w:ascii="宋体" w:hAnsi="宋体"/>
          <w:color w:val="000000" w:themeColor="text1"/>
          <w:sz w:val="24"/>
          <w:szCs w:val="20"/>
        </w:rPr>
        <w:t xml:space="preserve">首次投标文件时间：</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0"/>
        </w:rPr>
        <w:t xml:space="preserve">线上递交投标文件</w:t>
      </w:r>
      <w:r>
        <w:rPr>
          <w:rFonts w:hint="eastAsia" w:ascii="宋体" w:hAnsi="宋体"/>
          <w:color w:val="000000" w:themeColor="text1"/>
          <w:sz w:val="24"/>
          <w:szCs w:val="20"/>
        </w:rPr>
        <w:t xml:space="preserve">截止</w:t>
      </w:r>
      <w:r>
        <w:rPr>
          <w:rFonts w:hint="eastAsia" w:ascii="宋体" w:hAnsi="宋体"/>
          <w:color w:val="000000" w:themeColor="text1"/>
          <w:sz w:val="24"/>
          <w:szCs w:val="20"/>
        </w:rPr>
        <w:t xml:space="preserve">时</w:t>
      </w:r>
      <w:r>
        <w:rPr>
          <w:rFonts w:hint="eastAsia" w:ascii="宋体" w:hAnsi="宋体"/>
          <w:color w:val="000000" w:themeColor="text1"/>
          <w:sz w:val="24"/>
        </w:rPr>
        <w:t xml:space="preserve">间</w:t>
      </w:r>
      <w:r>
        <w:rPr>
          <w:rFonts w:hint="eastAsia" w:ascii="宋体" w:hAnsi="宋体"/>
          <w:color w:val="000000" w:themeColor="text1"/>
          <w:sz w:val="24"/>
        </w:rPr>
        <w:t xml:space="preserve">：</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10</w:t>
      </w:r>
      <w:r>
        <w:rPr>
          <w:rFonts w:hint="eastAsia" w:ascii="宋体" w:hAnsi="宋体"/>
          <w:color w:val="000000" w:themeColor="text1"/>
          <w:sz w:val="24"/>
        </w:rPr>
        <w:t xml:space="preserve">月</w:t>
      </w:r>
      <w:r>
        <w:rPr>
          <w:rFonts w:hint="eastAsia" w:ascii="宋体" w:hAnsi="宋体"/>
          <w:color w:val="000000" w:themeColor="text1"/>
          <w:sz w:val="24"/>
        </w:rPr>
        <w:t xml:space="preserve">29</w:t>
      </w:r>
      <w:r>
        <w:rPr>
          <w:rFonts w:hint="eastAsia" w:ascii="宋体" w:hAnsi="宋体"/>
          <w:color w:val="000000" w:themeColor="text1"/>
          <w:sz w:val="24"/>
        </w:rPr>
        <w:t xml:space="preserve">日</w:t>
      </w:r>
      <w:r>
        <w:rPr>
          <w:rFonts w:hint="eastAsia" w:ascii="宋体" w:hAnsi="宋体"/>
          <w:color w:val="000000" w:themeColor="text1"/>
          <w:sz w:val="24"/>
        </w:rPr>
        <w:t xml:space="preserve">09</w:t>
      </w:r>
      <w:r>
        <w:rPr>
          <w:rFonts w:hint="eastAsia" w:ascii="宋体" w:hAnsi="宋体"/>
          <w:color w:val="000000" w:themeColor="text1"/>
          <w:sz w:val="24"/>
        </w:rPr>
        <w:t xml:space="preserve">:</w:t>
      </w:r>
      <w:r>
        <w:rPr>
          <w:rFonts w:hint="eastAsia" w:ascii="宋体" w:hAnsi="宋体"/>
          <w:color w:val="000000" w:themeColor="text1"/>
          <w:sz w:val="24"/>
        </w:rPr>
        <w:t xml:space="preserve">30</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2.提交首次</w:t>
      </w:r>
      <w:r>
        <w:rPr>
          <w:rFonts w:hint="eastAsia" w:ascii="宋体" w:hAnsi="宋体"/>
          <w:color w:val="000000" w:themeColor="text1"/>
          <w:sz w:val="24"/>
          <w:szCs w:val="20"/>
        </w:rPr>
        <w:t xml:space="preserve">投标</w:t>
      </w:r>
      <w:r>
        <w:rPr>
          <w:rFonts w:hint="eastAsia" w:ascii="宋体" w:hAnsi="宋体"/>
          <w:color w:val="000000" w:themeColor="text1"/>
          <w:sz w:val="24"/>
        </w:rPr>
        <w:t xml:space="preserve">文件地点：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线上地点：将后缀名为“.kedt”的投标文件导入政府采购客户端工具--制作投标文件--导出加密的投标文件(后缀名为zip) --通过“苏采云”系统上传投标文件。具体详见《苏采云系统供应商操</w:t>
      </w:r>
      <w:r>
        <w:rPr>
          <w:rFonts w:hint="eastAsia" w:ascii="宋体" w:hAnsi="宋体"/>
          <w:color w:val="000000" w:themeColor="text1"/>
          <w:sz w:val="24"/>
        </w:rPr>
        <w:t xml:space="preserve">作手册》。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szCs w:val="20"/>
        </w:rPr>
        <w:t xml:space="preserve"> 投标</w:t>
      </w:r>
      <w:r>
        <w:rPr>
          <w:rFonts w:hint="eastAsia" w:ascii="宋体" w:hAnsi="宋体"/>
          <w:color w:val="000000" w:themeColor="text1"/>
          <w:sz w:val="24"/>
        </w:rPr>
        <w:t xml:space="preserve">文件提交的截止时间：</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10</w:t>
      </w:r>
      <w:r>
        <w:rPr>
          <w:rFonts w:hint="eastAsia" w:ascii="宋体" w:hAnsi="宋体"/>
          <w:color w:val="000000" w:themeColor="text1"/>
          <w:sz w:val="24"/>
        </w:rPr>
        <w:t xml:space="preserve">月</w:t>
      </w:r>
      <w:r>
        <w:rPr>
          <w:rFonts w:hint="eastAsia" w:ascii="宋体" w:hAnsi="宋体"/>
          <w:color w:val="000000" w:themeColor="text1"/>
          <w:sz w:val="24"/>
        </w:rPr>
        <w:t xml:space="preserve">29</w:t>
      </w:r>
      <w:r>
        <w:rPr>
          <w:rFonts w:hint="eastAsia" w:ascii="宋体" w:hAnsi="宋体"/>
          <w:color w:val="000000" w:themeColor="text1"/>
          <w:sz w:val="24"/>
        </w:rPr>
        <w:t xml:space="preserve">日</w:t>
      </w:r>
      <w:r>
        <w:rPr>
          <w:rFonts w:hint="eastAsia" w:ascii="宋体" w:hAnsi="宋体"/>
          <w:color w:val="000000" w:themeColor="text1"/>
          <w:sz w:val="24"/>
        </w:rPr>
        <w:t xml:space="preserve">09</w:t>
      </w:r>
      <w:r>
        <w:rPr>
          <w:rFonts w:hint="eastAsia" w:ascii="宋体" w:hAnsi="宋体"/>
          <w:color w:val="000000" w:themeColor="text1"/>
          <w:sz w:val="24"/>
        </w:rPr>
        <w:t xml:space="preserve">:30</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，在截止时间后送达及上传至“苏采云”系统的响应文件为无效文件，将被拒收。</w:t>
      </w:r>
      <w:r/>
    </w:p>
    <w:p>
      <w:pPr>
        <w:pStyle w:val="784"/>
        <w:jc w:val="left"/>
        <w:spacing w:before="0" w:after="0" w:line="360" w:lineRule="auto"/>
        <w:rPr>
          <w:rFonts w:hint="eastAsia" w:ascii="宋体" w:hAnsi="宋体" w:eastAsia="宋体"/>
          <w:b w:val="0"/>
          <w:color w:val="000000" w:themeColor="text1"/>
        </w:rPr>
      </w:pPr>
      <w:r/>
      <w:bookmarkStart w:id="31" w:name="_Toc73364848"/>
      <w:r/>
      <w:bookmarkStart w:id="32" w:name="_Toc73365461"/>
      <w:r/>
      <w:bookmarkStart w:id="33" w:name="_Toc142925615"/>
      <w:r>
        <w:rPr>
          <w:rFonts w:hint="eastAsia" w:ascii="宋体" w:hAnsi="宋体" w:eastAsia="宋体"/>
          <w:b w:val="0"/>
          <w:color w:val="000000" w:themeColor="text1"/>
        </w:rPr>
        <w:t xml:space="preserve">五、开启</w:t>
      </w:r>
      <w:bookmarkEnd w:id="31"/>
      <w:r/>
      <w:bookmarkEnd w:id="32"/>
      <w:r/>
      <w:bookmarkEnd w:id="33"/>
      <w:r/>
      <w:r/>
    </w:p>
    <w:p>
      <w:pPr>
        <w:ind w:firstLine="480"/>
        <w:spacing w:line="360" w:lineRule="auto"/>
        <w:rPr>
          <w:rFonts w:hint="eastAsia" w:ascii="宋体" w:hAnsi="宋体"/>
          <w:bCs/>
          <w:color w:val="000000" w:themeColor="text1"/>
          <w:sz w:val="24"/>
          <w:szCs w:val="28"/>
          <w:highlight w:val="white"/>
        </w:rPr>
      </w:pPr>
      <w:r/>
      <w:bookmarkStart w:id="34" w:name="EB8a200117cd0b4a25898d702d9f200195"/>
      <w:r/>
      <w:bookmarkEnd w:id="34"/>
      <w:r>
        <w:rPr>
          <w:rFonts w:hint="eastAsia" w:ascii="宋体" w:hAnsi="宋体"/>
          <w:bCs/>
          <w:color w:val="000000" w:themeColor="text1"/>
          <w:sz w:val="24"/>
          <w:szCs w:val="28"/>
        </w:rPr>
        <w:t xml:space="preserve">1.投标文件开启</w:t>
      </w:r>
      <w:r>
        <w:rPr>
          <w:rFonts w:hint="eastAsia" w:ascii="宋体" w:hAnsi="宋体"/>
          <w:bCs/>
          <w:color w:val="000000" w:themeColor="text1"/>
          <w:sz w:val="24"/>
          <w:szCs w:val="28"/>
        </w:rPr>
        <w:t xml:space="preserve">时间：</w:t>
      </w:r>
      <w:r>
        <w:rPr>
          <w:rFonts w:hint="eastAsia" w:ascii="宋体" w:hAnsi="宋体"/>
          <w:bCs/>
          <w:color w:val="000000" w:themeColor="text1"/>
          <w:sz w:val="24"/>
          <w:szCs w:val="28"/>
        </w:rPr>
        <w:t xml:space="preserve">2026</w:t>
      </w:r>
      <w:r>
        <w:rPr>
          <w:rFonts w:hint="eastAsia" w:ascii="宋体" w:hAnsi="宋体"/>
          <w:bCs/>
          <w:color w:val="000000" w:themeColor="text1"/>
          <w:sz w:val="24"/>
          <w:szCs w:val="28"/>
        </w:rPr>
        <w:t xml:space="preserve">年</w:t>
      </w:r>
      <w:r>
        <w:rPr>
          <w:rFonts w:hint="eastAsia" w:ascii="宋体" w:hAnsi="宋体"/>
          <w:bCs/>
          <w:color w:val="000000" w:themeColor="text1"/>
          <w:sz w:val="24"/>
          <w:szCs w:val="28"/>
        </w:rPr>
        <w:t xml:space="preserve">10</w:t>
      </w:r>
      <w:r>
        <w:rPr>
          <w:rFonts w:hint="eastAsia" w:ascii="宋体" w:hAnsi="宋体"/>
          <w:bCs/>
          <w:color w:val="000000" w:themeColor="text1"/>
          <w:sz w:val="24"/>
          <w:szCs w:val="28"/>
        </w:rPr>
        <w:t xml:space="preserve">月</w:t>
      </w:r>
      <w:r>
        <w:rPr>
          <w:rFonts w:hint="eastAsia" w:ascii="宋体" w:hAnsi="宋体"/>
          <w:bCs/>
          <w:color w:val="000000" w:themeColor="text1"/>
          <w:sz w:val="24"/>
          <w:szCs w:val="28"/>
        </w:rPr>
        <w:t xml:space="preserve">29</w:t>
      </w:r>
      <w:r>
        <w:rPr>
          <w:rFonts w:hint="eastAsia" w:ascii="宋体" w:hAnsi="宋体"/>
          <w:bCs/>
          <w:color w:val="000000" w:themeColor="text1"/>
          <w:sz w:val="24"/>
          <w:szCs w:val="28"/>
        </w:rPr>
        <w:t xml:space="preserve">日</w:t>
      </w:r>
      <w:r>
        <w:rPr>
          <w:rFonts w:hint="eastAsia" w:ascii="宋体" w:hAnsi="宋体"/>
          <w:bCs/>
          <w:color w:val="000000" w:themeColor="text1"/>
          <w:sz w:val="24"/>
          <w:szCs w:val="28"/>
        </w:rPr>
        <w:t xml:space="preserve">09</w:t>
      </w:r>
      <w:r>
        <w:rPr>
          <w:rFonts w:hint="eastAsia" w:ascii="宋体" w:hAnsi="宋体"/>
          <w:bCs/>
          <w:color w:val="000000" w:themeColor="text1"/>
          <w:sz w:val="24"/>
          <w:szCs w:val="28"/>
        </w:rPr>
        <w:t xml:space="preserve">:30（</w:t>
      </w:r>
      <w:r>
        <w:rPr>
          <w:rFonts w:hint="eastAsia" w:ascii="宋体" w:hAnsi="宋体"/>
          <w:bCs/>
          <w:color w:val="000000" w:themeColor="text1"/>
          <w:sz w:val="24"/>
          <w:szCs w:val="28"/>
          <w:highlight w:val="white"/>
        </w:rPr>
        <w:t xml:space="preserve">北京时间）。</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2.投标文件开启地点：“苏采云”系统（网址：</w:t>
      </w:r>
      <w:r>
        <w:rPr>
          <w:rFonts w:hint="eastAsia" w:ascii="宋体" w:hAnsi="宋体"/>
          <w:bCs/>
          <w:color w:val="000000" w:themeColor="text1"/>
          <w:sz w:val="24"/>
          <w:szCs w:val="28"/>
        </w:rPr>
        <w:t xml:space="preserve">https://jszfcg.jsczt.cn</w:t>
      </w:r>
      <w:r>
        <w:rPr>
          <w:rFonts w:hint="eastAsia" w:ascii="宋体" w:hAnsi="宋体"/>
          <w:bCs/>
          <w:color w:val="000000" w:themeColor="text1"/>
          <w:sz w:val="24"/>
          <w:szCs w:val="28"/>
        </w:rPr>
        <w:t xml:space="preserve">）“开标大厅”进入系统“开标大厅”。</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4.不见面交易相关要求和说明如下：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（1）不见面开标项目的时间均以国家授时中心发布的时间为准；</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（2）开标当日，投标人不必抵达开标现场，仅需在任意地点通过“苏采云”系统（网址：</w:t>
      </w:r>
      <w:r>
        <w:rPr>
          <w:rFonts w:hint="eastAsia" w:ascii="宋体" w:hAnsi="宋体"/>
          <w:bCs/>
          <w:color w:val="000000" w:themeColor="text1"/>
          <w:sz w:val="24"/>
          <w:szCs w:val="28"/>
        </w:rPr>
        <w:t xml:space="preserve">https://jszfcg.jsczt.cn</w:t>
      </w:r>
      <w:r>
        <w:rPr>
          <w:rFonts w:hint="eastAsia" w:ascii="宋体" w:hAnsi="宋体"/>
          <w:bCs/>
          <w:color w:val="000000" w:themeColor="text1"/>
          <w:sz w:val="24"/>
          <w:szCs w:val="28"/>
        </w:rPr>
        <w:t xml:space="preserve">）“开标大厅”进入系统“开标大厅”参与开标过程；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w:t>
      </w:r>
      <w:r>
        <w:rPr>
          <w:rFonts w:hint="eastAsia" w:ascii="宋体" w:hAnsi="宋体"/>
          <w:bCs/>
          <w:color w:val="000000" w:themeColor="text1"/>
          <w:sz w:val="24"/>
          <w:szCs w:val="28"/>
        </w:rPr>
        <w:t xml:space="preserve">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color w:val="000000" w:themeColor="text1"/>
        </w:rPr>
      </w:pPr>
      <w:r>
        <w:rPr>
          <w:rFonts w:hint="eastAsia" w:ascii="宋体" w:hAnsi="宋体"/>
          <w:bCs/>
          <w:color w:val="000000" w:themeColor="text1"/>
          <w:sz w:val="24"/>
          <w:szCs w:val="28"/>
        </w:rPr>
        <w:t xml:space="preserve">（5）因投标人自身软硬件配备不齐全或发生故障等问题而导致在交互过程中出现不稳定或中断等情况的，由投标人自身承担一切后果。</w:t>
      </w:r>
      <w:r/>
    </w:p>
    <w:p>
      <w:pPr>
        <w:pStyle w:val="784"/>
        <w:jc w:val="left"/>
        <w:spacing w:before="0" w:after="0" w:line="360" w:lineRule="auto"/>
        <w:rPr>
          <w:rFonts w:hint="eastAsia" w:ascii="宋体" w:hAnsi="宋体" w:eastAsia="宋体"/>
          <w:b w:val="0"/>
          <w:color w:val="000000" w:themeColor="text1"/>
        </w:rPr>
      </w:pPr>
      <w:r/>
      <w:bookmarkStart w:id="35" w:name="_Toc73364849"/>
      <w:r/>
      <w:bookmarkStart w:id="36" w:name="_Toc73365462"/>
      <w:r/>
      <w:bookmarkStart w:id="37" w:name="_Toc142925616"/>
      <w:r>
        <w:rPr>
          <w:rFonts w:hint="eastAsia" w:ascii="宋体" w:hAnsi="宋体" w:eastAsia="宋体"/>
          <w:b w:val="0"/>
          <w:color w:val="000000" w:themeColor="text1"/>
        </w:rPr>
        <w:t xml:space="preserve">六、公告期限</w:t>
      </w:r>
      <w:bookmarkEnd w:id="35"/>
      <w:r/>
      <w:bookmarkEnd w:id="36"/>
      <w:r/>
      <w:bookmarkEnd w:id="37"/>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自本公告发布之日起3个工作日。</w:t>
      </w:r>
      <w:r/>
    </w:p>
    <w:p>
      <w:pPr>
        <w:pStyle w:val="784"/>
        <w:jc w:val="left"/>
        <w:spacing w:before="0" w:after="0" w:line="360" w:lineRule="auto"/>
        <w:rPr>
          <w:rFonts w:hint="eastAsia" w:ascii="宋体" w:hAnsi="宋体" w:eastAsia="宋体"/>
          <w:b w:val="0"/>
          <w:color w:val="000000" w:themeColor="text1"/>
        </w:rPr>
      </w:pPr>
      <w:r/>
      <w:bookmarkStart w:id="38" w:name="_Toc73364850"/>
      <w:r/>
      <w:bookmarkStart w:id="39" w:name="_Toc73365463"/>
      <w:r/>
      <w:bookmarkStart w:id="40" w:name="_Toc142925617"/>
      <w:r>
        <w:rPr>
          <w:rFonts w:hint="eastAsia" w:ascii="宋体" w:hAnsi="宋体" w:eastAsia="宋体"/>
          <w:b w:val="0"/>
          <w:color w:val="000000" w:themeColor="text1"/>
        </w:rPr>
        <w:t xml:space="preserve">七、其他补充事宜</w:t>
      </w:r>
      <w:bookmarkStart w:id="41" w:name="EB1247fe96f55245ac875f9695ac8922a5"/>
      <w:r/>
      <w:bookmarkEnd w:id="38"/>
      <w:r/>
      <w:bookmarkEnd w:id="39"/>
      <w:r/>
      <w:bookmarkEnd w:id="40"/>
      <w:r/>
      <w:r/>
    </w:p>
    <w:p>
      <w:pPr>
        <w:ind w:firstLine="480"/>
        <w:spacing w:line="360" w:lineRule="auto"/>
        <w:rPr>
          <w:color w:val="000000" w:themeColor="text1"/>
        </w:rPr>
      </w:pPr>
      <w:r>
        <w:rPr>
          <w:rFonts w:hint="eastAsia" w:ascii="宋体" w:hAnsi="宋体" w:cs="宋体"/>
          <w:color w:val="000000" w:themeColor="text1"/>
          <w:sz w:val="24"/>
          <w:szCs w:val="28"/>
        </w:rPr>
        <w:t xml:space="preserve">1</w:t>
      </w:r>
      <w:r>
        <w:rPr>
          <w:rFonts w:hint="eastAsia" w:ascii="宋体" w:hAnsi="宋体" w:cs="宋体"/>
          <w:color w:val="000000" w:themeColor="text1"/>
          <w:sz w:val="24"/>
          <w:szCs w:val="28"/>
        </w:rPr>
        <w:t xml:space="preserve">.现场查勘：采购人不统一组织现场查勘。</w:t>
      </w:r>
      <w:bookmarkEnd w:id="41"/>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2</w:t>
      </w:r>
      <w:r>
        <w:rPr>
          <w:rFonts w:hint="eastAsia" w:ascii="宋体" w:hAnsi="宋体" w:cs="宋体"/>
          <w:color w:val="000000" w:themeColor="text1"/>
          <w:sz w:val="24"/>
          <w:szCs w:val="28"/>
        </w:rPr>
        <w:t xml:space="preserve">.本项目支持和适用支持中小微企业《政府采购促进中小企业发展管理办法》（财库（2020）46号）、（工信部联企业[2011]300号）；支持监狱企业（财库〔2014〕68号）；促进残疾人就业（财库〔2017〕141号）的政策。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3</w:t>
      </w:r>
      <w:r>
        <w:rPr>
          <w:rFonts w:hint="eastAsia" w:ascii="宋体" w:hAnsi="宋体" w:cs="宋体"/>
          <w:color w:val="000000" w:themeColor="text1"/>
          <w:sz w:val="24"/>
          <w:szCs w:val="28"/>
        </w:rPr>
        <w:t xml:space="preserve">.请各投标人及时关注和查看江苏省政府采购网（网址：http://www.ccgp-jiangsu.gov.cn/）是否有更正公告。</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4</w:t>
      </w:r>
      <w:r>
        <w:rPr>
          <w:rFonts w:hint="eastAsia" w:ascii="宋体" w:hAnsi="宋体" w:cs="宋体"/>
          <w:color w:val="000000" w:themeColor="text1"/>
          <w:sz w:val="24"/>
          <w:szCs w:val="28"/>
        </w:rPr>
        <w:t xml:space="preserve">.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客服热线：0519-86722803、0519-86722805</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5</w:t>
      </w:r>
      <w:r>
        <w:rPr>
          <w:rFonts w:hint="eastAsia" w:ascii="宋体" w:hAnsi="宋体" w:cs="宋体"/>
          <w:color w:val="000000" w:themeColor="text1"/>
          <w:sz w:val="24"/>
          <w:szCs w:val="28"/>
        </w:rPr>
        <w:t xml:space="preserve">.根据江苏省财政厅《关于更换全省政府采购交易系统CA数字证书和电子签章的通知》精神，在“苏采云”政府采购交易系统发布采购公告的政府采购项目，CA锁为意源（方正）CA锁。（办理指南地址：http://jsxcmm.com/help/help.html。）</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镇江地区意源（方正）线下办理方式：镇江市润州区冠城路8号工人大厦7楼公共资源交易中心大厅CA窗口</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工作日办公时间：9:00-12:00、13:30-17:30    </w:t>
      </w:r>
      <w:r>
        <w:rPr>
          <w:rFonts w:ascii="宋体" w:hAnsi="宋体" w:cs="宋体"/>
          <w:color w:val="000000"/>
          <w:sz w:val="24"/>
        </w:rPr>
        <w:t xml:space="preserve">客服电话</w:t>
      </w:r>
      <w:r>
        <w:rPr>
          <w:rFonts w:ascii="宋体" w:hAnsi="宋体" w:cs="宋体"/>
          <w:color w:val="000000" w:themeColor="text1"/>
          <w:sz w:val="24"/>
          <w:szCs w:val="28"/>
        </w:rPr>
        <w:t xml:space="preserve">：400-608-6099</w:t>
      </w:r>
      <w:r/>
    </w:p>
    <w:p>
      <w:pPr>
        <w:pStyle w:val="784"/>
        <w:jc w:val="left"/>
        <w:spacing w:before="0" w:after="0" w:line="360" w:lineRule="auto"/>
        <w:rPr>
          <w:rFonts w:hint="eastAsia" w:ascii="宋体" w:hAnsi="宋体" w:eastAsia="宋体"/>
          <w:b w:val="0"/>
          <w:color w:val="000000" w:themeColor="text1"/>
        </w:rPr>
      </w:pPr>
      <w:r/>
      <w:bookmarkStart w:id="42" w:name="_Toc73364851"/>
      <w:r/>
      <w:bookmarkStart w:id="43" w:name="_Toc73365464"/>
      <w:r/>
      <w:bookmarkStart w:id="44" w:name="_Toc142925618"/>
      <w:r>
        <w:rPr>
          <w:rFonts w:hint="eastAsia" w:ascii="宋体" w:hAnsi="宋体" w:eastAsia="宋体"/>
          <w:b w:val="0"/>
          <w:color w:val="000000" w:themeColor="text1"/>
        </w:rPr>
        <w:t xml:space="preserve">八、对本次磋商提出询问，请按以下方式联系。</w:t>
      </w:r>
      <w:bookmarkEnd w:id="42"/>
      <w:r/>
      <w:bookmarkEnd w:id="43"/>
      <w:r/>
      <w:bookmarkEnd w:id="44"/>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1.采购人信息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w:t>
      </w:r>
      <w:r>
        <w:rPr>
          <w:rFonts w:hint="eastAsia" w:ascii="宋体" w:hAnsi="宋体"/>
          <w:color w:val="000000" w:themeColor="text1"/>
          <w:sz w:val="24"/>
          <w:szCs w:val="28"/>
        </w:rPr>
        <w:t xml:space="preserve">镇江经济技术开发区丁卯街道办事处</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址：镇江</w:t>
      </w:r>
      <w:r>
        <w:rPr>
          <w:rFonts w:hint="eastAsia" w:ascii="宋体" w:hAnsi="宋体"/>
          <w:color w:val="000000" w:themeColor="text1"/>
          <w:sz w:val="24"/>
          <w:szCs w:val="28"/>
        </w:rPr>
        <w:t xml:space="preserve">经开</w:t>
      </w:r>
      <w:r>
        <w:rPr>
          <w:rFonts w:hint="eastAsia" w:ascii="宋体" w:hAnsi="宋体"/>
          <w:color w:val="000000" w:themeColor="text1"/>
          <w:sz w:val="24"/>
          <w:szCs w:val="28"/>
        </w:rPr>
        <w:t xml:space="preserve">区</w:t>
      </w:r>
      <w:r>
        <w:rPr>
          <w:rFonts w:hint="eastAsia" w:ascii="宋体" w:hAnsi="宋体"/>
          <w:color w:val="000000" w:themeColor="text1"/>
          <w:sz w:val="24"/>
          <w:szCs w:val="28"/>
        </w:rPr>
        <w:t xml:space="preserve">丁卯春华路1号</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w:t>
      </w:r>
      <w:r>
        <w:rPr>
          <w:rFonts w:hint="eastAsia" w:ascii="宋体" w:hAnsi="宋体"/>
          <w:color w:val="000000" w:themeColor="text1"/>
          <w:sz w:val="24"/>
          <w:szCs w:val="28"/>
        </w:rPr>
        <w:t xml:space="preserve">0511-80823301</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2.采购代理机构信息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称：江苏初始建设项目管理有限公司</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w:t>
      </w:r>
      <w:r>
        <w:rPr>
          <w:rFonts w:hint="eastAsia" w:ascii="宋体" w:hAnsi="宋体"/>
          <w:color w:val="000000" w:themeColor="text1"/>
          <w:sz w:val="24"/>
          <w:szCs w:val="28"/>
        </w:rPr>
        <w:t xml:space="preserve">镇江市润州区金润大道808号联东U谷官塘科技港1号楼602室</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联系方式：15951283671</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3</w:t>
      </w:r>
      <w:r>
        <w:rPr>
          <w:rFonts w:hint="eastAsia" w:ascii="宋体" w:hAnsi="宋体"/>
          <w:color w:val="000000" w:themeColor="text1"/>
          <w:sz w:val="24"/>
          <w:szCs w:val="28"/>
        </w:rPr>
        <w:t xml:space="preserve">.项目联系方式</w:t>
      </w:r>
      <w:r/>
    </w:p>
    <w:p>
      <w:pPr>
        <w:ind w:firstLine="720"/>
        <w:spacing w:line="360" w:lineRule="auto"/>
        <w:widowControl/>
        <w:rPr>
          <w:rFonts w:hint="eastAsia" w:ascii="宋体" w:hAnsi="宋体"/>
          <w:color w:val="000000" w:themeColor="text1"/>
          <w:sz w:val="24"/>
          <w:szCs w:val="28"/>
        </w:rPr>
      </w:pPr>
      <w:r/>
      <w:bookmarkStart w:id="45" w:name="EB73e9be25c0ef4b619196367b2047b8bc"/>
      <w:r>
        <w:rPr>
          <w:rFonts w:hint="eastAsia" w:ascii="宋体" w:hAnsi="宋体"/>
          <w:color w:val="000000" w:themeColor="text1"/>
          <w:sz w:val="24"/>
          <w:szCs w:val="28"/>
        </w:rPr>
        <w:t xml:space="preserve">项目联系人：李工</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电话：15951283671</w:t>
      </w:r>
      <w:bookmarkEnd w:id="45"/>
      <w:r/>
      <w:r/>
    </w:p>
    <w:p>
      <w:pPr>
        <w:ind w:right="360"/>
        <w:jc w:val="right"/>
        <w:widowControl/>
        <w:rPr>
          <w:rFonts w:hint="eastAsia" w:ascii="宋体" w:hAnsi="宋体"/>
          <w:color w:val="000000" w:themeColor="text1"/>
          <w:sz w:val="24"/>
        </w:rPr>
      </w:pPr>
      <w:r>
        <w:rPr>
          <w:rFonts w:ascii="宋体" w:hAnsi="宋体"/>
          <w:color w:val="000000" w:themeColor="text1"/>
          <w:sz w:val="24"/>
        </w:rPr>
        <w:br w:type="page" w:clear="all"/>
      </w:r>
      <w:r/>
    </w:p>
    <w:p>
      <w:pPr>
        <w:pStyle w:val="783"/>
        <w:jc w:val="center"/>
        <w:spacing w:before="0" w:after="0" w:line="360" w:lineRule="auto"/>
        <w:rPr>
          <w:rFonts w:hint="eastAsia" w:ascii="宋体" w:hAnsi="宋体"/>
          <w:color w:val="000000" w:themeColor="text1"/>
          <w:sz w:val="36"/>
        </w:rPr>
      </w:pPr>
      <w:r/>
      <w:bookmarkStart w:id="46" w:name="_Toc73364853"/>
      <w:r/>
      <w:bookmarkStart w:id="47" w:name="_Toc73365466"/>
      <w:r/>
      <w:bookmarkStart w:id="48" w:name="_Toc142925619"/>
      <w:r>
        <w:rPr>
          <w:rFonts w:hint="eastAsia" w:ascii="宋体" w:hAnsi="宋体"/>
          <w:color w:val="000000" w:themeColor="text1"/>
          <w:sz w:val="36"/>
        </w:rPr>
        <w:t xml:space="preserve">第二部分  供应商须知</w:t>
      </w:r>
      <w:bookmarkStart w:id="49" w:name="EBa296f577883c4f0bbc5440ff75db1386"/>
      <w:r/>
      <w:bookmarkStart w:id="50" w:name="EB5cd81c9ed9c74e6abb08406c193c2747"/>
      <w:r/>
      <w:bookmarkEnd w:id="46"/>
      <w:r/>
      <w:bookmarkEnd w:id="47"/>
      <w:r/>
      <w:bookmarkEnd w:id="48"/>
      <w:r/>
      <w:bookmarkEnd w:id="49"/>
      <w:r/>
      <w:bookmarkEnd w:id="50"/>
      <w:r/>
      <w:r/>
    </w:p>
    <w:p>
      <w:pPr>
        <w:pStyle w:val="784"/>
        <w:spacing w:before="0" w:after="0" w:line="360" w:lineRule="auto"/>
        <w:rPr>
          <w:rFonts w:hint="eastAsia" w:ascii="宋体" w:hAnsi="宋体" w:eastAsia="宋体"/>
          <w:color w:val="000000" w:themeColor="text1"/>
          <w:sz w:val="32"/>
        </w:rPr>
      </w:pPr>
      <w:r/>
      <w:bookmarkStart w:id="51" w:name="_Toc73364854"/>
      <w:r/>
      <w:bookmarkStart w:id="52" w:name="_Toc73365467"/>
      <w:r/>
      <w:bookmarkStart w:id="53" w:name="_Toc142925620"/>
      <w:r>
        <w:rPr>
          <w:rFonts w:hint="eastAsia" w:ascii="宋体" w:hAnsi="宋体" w:eastAsia="宋体"/>
          <w:color w:val="000000" w:themeColor="text1"/>
          <w:sz w:val="32"/>
        </w:rPr>
        <w:t xml:space="preserve">一、总  则</w:t>
      </w:r>
      <w:bookmarkEnd w:id="51"/>
      <w:r/>
      <w:bookmarkEnd w:id="52"/>
      <w:r/>
      <w:bookmarkEnd w:id="53"/>
      <w:r/>
      <w:r/>
    </w:p>
    <w:p>
      <w:pPr>
        <w:pStyle w:val="785"/>
        <w:ind w:firstLine="446"/>
        <w:keepLines w:val="0"/>
        <w:keepNext w:val="0"/>
        <w:spacing w:before="0" w:after="0" w:line="360" w:lineRule="auto"/>
        <w:rPr>
          <w:rFonts w:hint="eastAsia" w:ascii="宋体" w:hAnsi="宋体"/>
          <w:color w:val="000000" w:themeColor="text1"/>
          <w:sz w:val="30"/>
        </w:rPr>
      </w:pPr>
      <w:r/>
      <w:bookmarkStart w:id="54" w:name="_Toc73364855"/>
      <w:r/>
      <w:bookmarkStart w:id="55" w:name="_Toc73365468"/>
      <w:r/>
      <w:bookmarkStart w:id="56" w:name="_Toc142925621"/>
      <w:r>
        <w:rPr>
          <w:rFonts w:hint="eastAsia" w:ascii="宋体" w:hAnsi="宋体"/>
          <w:color w:val="000000" w:themeColor="text1"/>
          <w:sz w:val="30"/>
        </w:rPr>
        <w:t xml:space="preserve">1．适用范围</w:t>
      </w:r>
      <w:bookmarkEnd w:id="54"/>
      <w:r/>
      <w:bookmarkEnd w:id="55"/>
      <w:r/>
      <w:bookmarkEnd w:id="5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1.1本磋商文件仅适用于</w:t>
      </w:r>
      <w:r>
        <w:rPr>
          <w:rFonts w:hint="eastAsia" w:ascii="宋体" w:hAnsi="宋体"/>
          <w:color w:val="000000" w:themeColor="text1"/>
          <w:sz w:val="24"/>
        </w:rPr>
        <w:t xml:space="preserve">丁卯街道神农花苑、电工器材厂宿舍挡墙解危工程</w:t>
      </w:r>
      <w:r>
        <w:rPr>
          <w:rFonts w:hint="eastAsia" w:ascii="宋体" w:hAnsi="宋体" w:cs="隶书"/>
          <w:color w:val="000000" w:themeColor="text1"/>
          <w:sz w:val="24"/>
        </w:rPr>
        <w:t xml:space="preserve">。</w:t>
      </w:r>
      <w:r/>
    </w:p>
    <w:p>
      <w:pPr>
        <w:pStyle w:val="785"/>
        <w:ind w:firstLine="446"/>
        <w:keepLines w:val="0"/>
        <w:keepNext w:val="0"/>
        <w:spacing w:before="0" w:after="0" w:line="360" w:lineRule="auto"/>
        <w:rPr>
          <w:rFonts w:hint="eastAsia" w:ascii="宋体" w:hAnsi="宋体"/>
          <w:color w:val="000000" w:themeColor="text1"/>
          <w:sz w:val="30"/>
        </w:rPr>
      </w:pPr>
      <w:r/>
      <w:bookmarkStart w:id="57" w:name="_Toc73364856"/>
      <w:r/>
      <w:bookmarkStart w:id="58" w:name="_Toc73365469"/>
      <w:r/>
      <w:bookmarkStart w:id="59" w:name="_Toc142925622"/>
      <w:r>
        <w:rPr>
          <w:rFonts w:hint="eastAsia" w:ascii="宋体" w:hAnsi="宋体"/>
          <w:color w:val="000000" w:themeColor="text1"/>
          <w:sz w:val="30"/>
        </w:rPr>
        <w:t xml:space="preserve">2．定义</w:t>
      </w:r>
      <w:bookmarkEnd w:id="57"/>
      <w:r/>
      <w:bookmarkEnd w:id="58"/>
      <w:r/>
      <w:bookmarkEnd w:id="5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磋商文件中下列术语应解释为：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2.1“磋商组织方”系指采购代理机构或采购单位，即：江苏初始建设项目管理有限公司。</w:t>
      </w:r>
      <w:r/>
    </w:p>
    <w:p>
      <w:pPr>
        <w:ind w:firstLine="480"/>
        <w:spacing w:line="360" w:lineRule="auto"/>
        <w:rPr>
          <w:rFonts w:hint="eastAsia" w:ascii="宋体" w:hAnsi="宋体" w:cs="隶书"/>
          <w:color w:val="000000" w:themeColor="text1"/>
          <w:sz w:val="24"/>
        </w:rPr>
      </w:pPr>
      <w:r>
        <w:rPr>
          <w:rFonts w:hint="eastAsia" w:ascii="宋体" w:hAnsi="宋体"/>
          <w:color w:val="000000" w:themeColor="text1"/>
          <w:sz w:val="24"/>
        </w:rPr>
        <w:t xml:space="preserve">2.2“采购人”系指依法进行政府采购的国家机关、事业单位、团体组织，即：</w:t>
      </w:r>
      <w:r>
        <w:rPr>
          <w:rFonts w:hint="eastAsia" w:ascii="宋体" w:hAnsi="宋体"/>
          <w:color w:val="000000" w:themeColor="text1"/>
          <w:sz w:val="24"/>
        </w:rPr>
        <w:t xml:space="preserve">镇江经济技术开发区丁卯街道办事处</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2.3“供应商”系指向采购人提供货物、工程或者服务的法人、其他组织或者自然人。</w:t>
      </w:r>
      <w:r/>
    </w:p>
    <w:p>
      <w:pPr>
        <w:ind w:firstLine="480"/>
        <w:spacing w:line="360" w:lineRule="auto"/>
        <w:rPr>
          <w:rFonts w:hint="eastAsia" w:ascii="宋体" w:hAnsi="宋体"/>
          <w:color w:val="000000" w:themeColor="text1"/>
          <w:sz w:val="24"/>
        </w:rPr>
      </w:pPr>
      <w:r/>
      <w:bookmarkStart w:id="60" w:name="EB380327a095314e7c8b67f909ffec846b"/>
      <w:r/>
      <w:bookmarkStart w:id="61" w:name="EB89d8329d8427458280f540d38c10b31e"/>
      <w:r/>
      <w:bookmarkEnd w:id="60"/>
      <w:r/>
      <w:bookmarkEnd w:id="61"/>
      <w:r>
        <w:rPr>
          <w:rFonts w:hint="eastAsia" w:ascii="宋体" w:hAnsi="宋体"/>
          <w:color w:val="000000" w:themeColor="text1"/>
          <w:sz w:val="24"/>
        </w:rPr>
        <w:t xml:space="preserve">2.4 “工程”系指本次采购范围内所描述的</w:t>
      </w:r>
      <w:r>
        <w:rPr>
          <w:rFonts w:hint="eastAsia" w:ascii="宋体" w:hAnsi="宋体"/>
          <w:color w:val="000000" w:themeColor="text1"/>
          <w:sz w:val="24"/>
        </w:rPr>
        <w:t xml:space="preserve">丁卯街道神农花苑、电工器材厂宿舍挡墙解危工程</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 “服务”系指本磋商文件所述供应商必须承担的工程服务以及其他类似的承诺义务。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 “货物”系指本磋商文件所述工程涉及的各种建筑材料。</w:t>
      </w:r>
      <w:r/>
    </w:p>
    <w:p>
      <w:pPr>
        <w:pStyle w:val="785"/>
        <w:ind w:firstLine="446"/>
        <w:keepLines w:val="0"/>
        <w:keepNext w:val="0"/>
        <w:spacing w:before="0" w:after="0" w:line="360" w:lineRule="auto"/>
        <w:rPr>
          <w:rFonts w:hint="eastAsia" w:ascii="宋体" w:hAnsi="宋体"/>
          <w:color w:val="000000" w:themeColor="text1"/>
          <w:sz w:val="30"/>
        </w:rPr>
      </w:pPr>
      <w:r/>
      <w:bookmarkStart w:id="62" w:name="_Toc73364857"/>
      <w:r/>
      <w:bookmarkStart w:id="63" w:name="_Toc73365470"/>
      <w:r/>
      <w:bookmarkStart w:id="64" w:name="_Toc142925623"/>
      <w:r>
        <w:rPr>
          <w:rFonts w:hint="eastAsia" w:ascii="宋体" w:hAnsi="宋体"/>
          <w:color w:val="000000" w:themeColor="text1"/>
          <w:sz w:val="30"/>
        </w:rPr>
        <w:t xml:space="preserve">3．本次采购方式</w:t>
      </w:r>
      <w:bookmarkEnd w:id="62"/>
      <w:r/>
      <w:bookmarkEnd w:id="63"/>
      <w:r/>
      <w:bookmarkEnd w:id="6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3.1本次采购采取竞争性磋商采购方式：综合评分法。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3.2是否接受进口产品：否</w:t>
      </w:r>
      <w:bookmarkStart w:id="65" w:name="EBb827a1ee09c24503810ef107662edd9b"/>
      <w:r/>
      <w:bookmarkEnd w:id="6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3.3本项目资格审查方式：资格后审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3.4本次采购确定的成交人数量：</w:t>
      </w:r>
      <w:bookmarkStart w:id="66" w:name="EB239bc7938d02463888f23182e5e568e7"/>
      <w:r>
        <w:rPr>
          <w:rFonts w:hint="eastAsia" w:ascii="宋体" w:hAnsi="宋体"/>
          <w:color w:val="000000" w:themeColor="text1"/>
          <w:sz w:val="24"/>
        </w:rPr>
        <w:t xml:space="preserve">1名</w:t>
      </w:r>
      <w:bookmarkEnd w:id="66"/>
      <w:r/>
      <w:r/>
    </w:p>
    <w:p>
      <w:pPr>
        <w:ind w:firstLine="480"/>
        <w:spacing w:line="360" w:lineRule="auto"/>
        <w:rPr>
          <w:rFonts w:hint="eastAsia" w:ascii="宋体" w:hAnsi="宋体"/>
          <w:color w:val="000000" w:themeColor="text1"/>
          <w:sz w:val="24"/>
        </w:rPr>
      </w:pPr>
      <w:r/>
      <w:bookmarkStart w:id="67" w:name="EB65f1af548e51428190f46d10e71d9afc"/>
      <w:r>
        <w:rPr>
          <w:rFonts w:hint="eastAsia" w:ascii="宋体" w:hAnsi="宋体"/>
          <w:color w:val="000000" w:themeColor="text1"/>
          <w:sz w:val="24"/>
        </w:rPr>
        <w:t xml:space="preserve">3.5本项目不接受联合体投标。</w:t>
      </w:r>
      <w:bookmarkEnd w:id="67"/>
      <w:r/>
      <w:r/>
    </w:p>
    <w:p>
      <w:pPr>
        <w:pStyle w:val="785"/>
        <w:ind w:firstLine="446"/>
        <w:keepLines w:val="0"/>
        <w:keepNext w:val="0"/>
        <w:spacing w:before="0" w:after="0" w:line="360" w:lineRule="auto"/>
        <w:rPr>
          <w:rFonts w:hint="eastAsia" w:ascii="宋体" w:hAnsi="宋体"/>
          <w:color w:val="000000" w:themeColor="text1"/>
          <w:sz w:val="30"/>
        </w:rPr>
      </w:pPr>
      <w:r/>
      <w:bookmarkStart w:id="68" w:name="_Toc73364858"/>
      <w:r/>
      <w:bookmarkStart w:id="69" w:name="_Toc73365471"/>
      <w:r/>
      <w:bookmarkStart w:id="70" w:name="_Toc142925624"/>
      <w:r>
        <w:rPr>
          <w:rFonts w:hint="eastAsia" w:ascii="宋体" w:hAnsi="宋体"/>
          <w:color w:val="000000" w:themeColor="text1"/>
          <w:sz w:val="30"/>
        </w:rPr>
        <w:t xml:space="preserve">4．磋商费用</w:t>
      </w:r>
      <w:bookmarkEnd w:id="68"/>
      <w:r/>
      <w:bookmarkEnd w:id="69"/>
      <w:r/>
      <w:bookmarkEnd w:id="7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4.1 供应商应自行承担所有与参加磋商有关的费用。</w:t>
      </w:r>
      <w:r/>
    </w:p>
    <w:p>
      <w:pPr>
        <w:ind w:firstLine="480"/>
        <w:spacing w:line="360" w:lineRule="auto"/>
        <w:rPr>
          <w:rFonts w:hint="eastAsia" w:ascii="宋体" w:hAnsi="宋体"/>
          <w:color w:val="000000" w:themeColor="text1"/>
          <w:sz w:val="24"/>
        </w:rPr>
      </w:pPr>
      <w:r/>
      <w:bookmarkStart w:id="71" w:name="EB40123891a88845fa925ab9b19e3b0236"/>
      <w:r/>
      <w:bookmarkStart w:id="72" w:name="EB43d98a67a624490d81135a7e75760740"/>
      <w:r/>
      <w:bookmarkStart w:id="73" w:name="EB8633ad3759944644a66e4e2eaeee72a3"/>
      <w:r/>
      <w:bookmarkStart w:id="74" w:name="EB1608b4f3843c4d57bbea435940c28320"/>
      <w:r/>
      <w:bookmarkStart w:id="75" w:name="EBec8dff27d11c488cb859d64e4c4c3d0a"/>
      <w:r/>
      <w:bookmarkEnd w:id="71"/>
      <w:r/>
      <w:bookmarkEnd w:id="72"/>
      <w:r/>
      <w:bookmarkEnd w:id="73"/>
      <w:r/>
      <w:bookmarkEnd w:id="74"/>
      <w:r>
        <w:rPr>
          <w:rFonts w:ascii="宋体" w:hAnsi="宋体"/>
          <w:color w:val="000000" w:themeColor="text1"/>
          <w:sz w:val="24"/>
        </w:rPr>
        <w:t xml:space="preserve">4.1.</w:t>
      </w:r>
      <w:r>
        <w:rPr>
          <w:rFonts w:hint="eastAsia" w:ascii="宋体" w:hAnsi="宋体"/>
          <w:color w:val="000000" w:themeColor="text1"/>
          <w:sz w:val="24"/>
        </w:rPr>
        <w:t xml:space="preserve">1数字证书费用见</w:t>
      </w:r>
      <w:bookmarkEnd w:id="75"/>
      <w:r>
        <w:rPr>
          <w:rFonts w:hint="eastAsia" w:ascii="宋体" w:hAnsi="宋体"/>
          <w:color w:val="000000" w:themeColor="text1"/>
          <w:sz w:val="24"/>
        </w:rPr>
        <w:t xml:space="preserve">：</w:t>
      </w:r>
      <w:r/>
    </w:p>
    <w:p>
      <w:pPr>
        <w:ind w:firstLine="720"/>
        <w:spacing w:line="360" w:lineRule="auto"/>
        <w:rPr>
          <w:rFonts w:hint="eastAsia" w:asciiTheme="minorEastAsia" w:hAnsiTheme="minorEastAsia" w:eastAsiaTheme="minorEastAsia"/>
          <w:color w:val="000000" w:themeColor="text1"/>
          <w:sz w:val="24"/>
          <w:u w:val="single"/>
        </w:rPr>
      </w:pPr>
      <w:r>
        <w:rPr>
          <w:rFonts w:asciiTheme="minorEastAsia" w:hAnsiTheme="minorEastAsia" w:eastAsiaTheme="minorEastAsia"/>
          <w:u w:val="single"/>
        </w:rPr>
        <w:t xml:space="preserve">http://jsxcmm.com/help/help.html</w:t>
      </w:r>
      <w:r>
        <w:rPr>
          <w:rFonts w:asciiTheme="minorEastAsia" w:hAnsiTheme="minorEastAsia" w:eastAsiaTheme="minorEastAsia"/>
          <w:color w:val="000000" w:themeColor="text1"/>
          <w:sz w:val="24"/>
          <w:u w:val="single"/>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本项目采购代理服务费按照预算金额参照苏</w:t>
      </w:r>
      <w:r>
        <w:rPr>
          <w:rFonts w:hint="eastAsia" w:ascii="宋体" w:hAnsi="宋体"/>
          <w:color w:val="000000" w:themeColor="text1"/>
          <w:sz w:val="24"/>
        </w:rPr>
        <w:t xml:space="preserve">政采</w:t>
      </w:r>
      <w:r>
        <w:rPr>
          <w:rFonts w:hint="eastAsia" w:ascii="宋体" w:hAnsi="宋体"/>
          <w:color w:val="000000" w:themeColor="text1"/>
          <w:sz w:val="24"/>
        </w:rPr>
        <w:t xml:space="preserve">协[202</w:t>
      </w:r>
      <w:r>
        <w:rPr>
          <w:rFonts w:hint="eastAsia"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color w:val="000000" w:themeColor="text1"/>
          <w:sz w:val="24"/>
        </w:rPr>
        <w:t xml:space="preserve">20</w:t>
      </w:r>
      <w:r>
        <w:rPr>
          <w:rFonts w:hint="eastAsia" w:ascii="宋体" w:hAnsi="宋体"/>
          <w:color w:val="000000" w:themeColor="text1"/>
          <w:sz w:val="24"/>
        </w:rPr>
        <w:t xml:space="preserve">号收费标准的</w:t>
      </w:r>
      <w:r>
        <w:rPr>
          <w:rFonts w:hint="eastAsia" w:ascii="宋体" w:hAnsi="宋体"/>
          <w:color w:val="000000" w:themeColor="text1"/>
          <w:sz w:val="24"/>
        </w:rPr>
        <w:t xml:space="preserve">61</w:t>
      </w:r>
      <w:r>
        <w:rPr>
          <w:rFonts w:hint="eastAsia" w:ascii="宋体" w:hAnsi="宋体"/>
          <w:color w:val="000000" w:themeColor="text1"/>
          <w:sz w:val="24"/>
        </w:rPr>
        <w:t xml:space="preserve">%按人民币</w:t>
      </w:r>
      <w:r>
        <w:rPr>
          <w:rFonts w:hint="eastAsia" w:ascii="宋体" w:hAnsi="宋体"/>
          <w:color w:val="000000" w:themeColor="text1"/>
          <w:sz w:val="24"/>
        </w:rPr>
        <w:t xml:space="preserve">贰万</w:t>
      </w:r>
      <w:r>
        <w:rPr>
          <w:rFonts w:hint="eastAsia" w:ascii="宋体" w:hAnsi="宋体"/>
          <w:color w:val="000000" w:themeColor="text1"/>
          <w:sz w:val="24"/>
        </w:rPr>
        <w:t xml:space="preserve">元计取，由采购人支付。</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户名：江苏初始建设项目管理有限公司</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账号：932009010130486528</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开户行：中国邮政储蓄银行股份有限公司镇江市新区支行</w:t>
      </w:r>
      <w:r/>
    </w:p>
    <w:p>
      <w:pPr>
        <w:pStyle w:val="785"/>
        <w:ind w:firstLine="446"/>
        <w:keepLines w:val="0"/>
        <w:keepNext w:val="0"/>
        <w:spacing w:before="0" w:after="0" w:line="360" w:lineRule="auto"/>
        <w:rPr>
          <w:rFonts w:hint="eastAsia" w:ascii="宋体" w:hAnsi="宋体"/>
          <w:color w:val="000000" w:themeColor="text1"/>
          <w:sz w:val="30"/>
        </w:rPr>
      </w:pPr>
      <w:r/>
      <w:bookmarkStart w:id="76" w:name="_Toc73364859"/>
      <w:r/>
      <w:bookmarkStart w:id="77" w:name="_Toc73365472"/>
      <w:r/>
      <w:bookmarkStart w:id="78" w:name="_Toc142925625"/>
      <w:r>
        <w:rPr>
          <w:rFonts w:hint="eastAsia" w:ascii="宋体" w:hAnsi="宋体"/>
          <w:color w:val="000000" w:themeColor="text1"/>
          <w:sz w:val="30"/>
        </w:rPr>
        <w:t xml:space="preserve">5．政策功能</w:t>
      </w:r>
      <w:bookmarkEnd w:id="76"/>
      <w:r/>
      <w:bookmarkEnd w:id="77"/>
      <w:r/>
      <w:bookmarkEnd w:id="78"/>
      <w:r/>
      <w:r/>
    </w:p>
    <w:p>
      <w:pPr>
        <w:jc w:val="left"/>
        <w:spacing w:line="360" w:lineRule="auto"/>
        <w:rPr>
          <w:rFonts w:hint="eastAsia" w:ascii="宋体" w:hAnsi="宋体"/>
          <w:sz w:val="24"/>
        </w:rPr>
      </w:pPr>
      <w:r>
        <w:rPr>
          <w:rFonts w:hint="eastAsia" w:ascii="宋体" w:hAnsi="宋体"/>
          <w:sz w:val="24"/>
        </w:rPr>
        <w:t xml:space="preserve">5.1支持中小企业发展</w:t>
      </w:r>
      <w:r/>
    </w:p>
    <w:p>
      <w:pPr>
        <w:jc w:val="left"/>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sz w:val="24"/>
        </w:rPr>
      </w:pPr>
      <w:r>
        <w:rPr>
          <w:rFonts w:hint="eastAsia" w:ascii="宋体" w:hAnsi="宋体"/>
          <w:sz w:val="24"/>
        </w:rPr>
        <w:t xml:space="preserve">5.1.2在政府采购活动中，投标人提供的货物、工程或者服务符合下列情形的，享受中小企业扶持政策：</w:t>
      </w:r>
      <w:r/>
    </w:p>
    <w:p>
      <w:pPr>
        <w:jc w:val="left"/>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jc w:val="left"/>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jc w:val="left"/>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jc w:val="left"/>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sz w:val="24"/>
        </w:rPr>
      </w:pPr>
      <w:r>
        <w:rPr>
          <w:rFonts w:hint="eastAsia" w:ascii="宋体" w:hAnsi="宋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宋体" w:hAnsi="宋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w:t>
      </w:r>
      <w:r>
        <w:rPr>
          <w:rFonts w:hint="eastAsia" w:ascii="宋体" w:hAnsi="宋体"/>
          <w:sz w:val="24"/>
        </w:rPr>
        <w:t xml:space="preserve">法律责任。中小企业划型标准见《关于印发中小企业划型标准规定的通知》（工信部联企业</w:t>
      </w:r>
      <w:r>
        <w:rPr>
          <w:rFonts w:ascii="宋体" w:hAnsi="宋体"/>
          <w:sz w:val="24"/>
        </w:rPr>
        <w:t xml:space="preserve">[2011]300号）。</w:t>
      </w:r>
      <w:r/>
    </w:p>
    <w:p>
      <w:pPr>
        <w:jc w:val="left"/>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jc w:val="left"/>
        <w:spacing w:line="360" w:lineRule="auto"/>
        <w:rPr>
          <w:rFonts w:hint="eastAsia" w:ascii="宋体" w:hAnsi="宋体"/>
          <w:sz w:val="24"/>
        </w:rPr>
      </w:pPr>
      <w:r>
        <w:rPr>
          <w:rFonts w:hint="eastAsia" w:ascii="宋体" w:hAnsi="宋体"/>
          <w:sz w:val="24"/>
        </w:rPr>
        <w:t xml:space="preserve">5.2强制采购信息安全产品</w:t>
      </w:r>
      <w:r/>
    </w:p>
    <w:p>
      <w:pPr>
        <w:jc w:val="left"/>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jc w:val="left"/>
        <w:spacing w:line="360" w:lineRule="auto"/>
        <w:rPr>
          <w:rFonts w:hint="eastAsia" w:ascii="宋体" w:hAnsi="宋体"/>
          <w:sz w:val="24"/>
        </w:rPr>
      </w:pPr>
      <w:r>
        <w:rPr>
          <w:rFonts w:hint="eastAsia" w:ascii="宋体" w:hAnsi="宋体"/>
          <w:sz w:val="24"/>
        </w:rPr>
        <w:t xml:space="preserve">5.3支持绿色发展</w:t>
      </w:r>
      <w:r/>
    </w:p>
    <w:p>
      <w:pPr>
        <w:jc w:val="left"/>
        <w:spacing w:line="360" w:lineRule="auto"/>
        <w:rPr>
          <w:rFonts w:hint="eastAsia"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spacing w:line="360" w:lineRule="auto"/>
        <w:rPr>
          <w:rFonts w:hint="eastAsia"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w:t>
      </w:r>
      <w:bookmarkStart w:id="79" w:name="_Hlk132634610"/>
      <w:r>
        <w:rPr>
          <w:rFonts w:hint="eastAsia" w:ascii="宋体" w:hAnsi="宋体"/>
          <w:sz w:val="24"/>
        </w:rPr>
        <w:t xml:space="preserve">（财办库〔2020〕123号）</w:t>
      </w:r>
      <w:bookmarkEnd w:id="79"/>
      <w:r>
        <w:rPr>
          <w:rFonts w:hint="eastAsia" w:ascii="宋体" w:hAnsi="宋体"/>
          <w:sz w:val="24"/>
        </w:rPr>
        <w:t xml:space="preserve">规定的包装需求标准。</w:t>
      </w:r>
      <w:r/>
    </w:p>
    <w:p>
      <w:pPr>
        <w:jc w:val="left"/>
        <w:spacing w:line="360" w:lineRule="auto"/>
        <w:rPr>
          <w:rFonts w:hint="eastAsia" w:ascii="宋体" w:hAnsi="宋体"/>
          <w:sz w:val="24"/>
        </w:rPr>
      </w:pPr>
      <w:r>
        <w:rPr>
          <w:rFonts w:hint="eastAsia" w:ascii="宋体" w:hAnsi="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spacing w:line="360" w:lineRule="auto"/>
        <w:rPr>
          <w:rFonts w:hint="eastAsia"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p>
    <w:p>
      <w:pPr>
        <w:jc w:val="left"/>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w:t>
      </w:r>
      <w:r>
        <w:rPr>
          <w:rFonts w:hint="eastAsia" w:ascii="宋体" w:hAnsi="宋体"/>
          <w:sz w:val="24"/>
        </w:rPr>
        <w:t xml:space="preserve">凭政府采购合同在相关金融机构办理授信申请，相关事宜请查阅“镇江市公共资源交易平台”网站。</w:t>
      </w:r>
      <w:r/>
    </w:p>
    <w:p>
      <w:pPr>
        <w:jc w:val="left"/>
        <w:spacing w:line="360" w:lineRule="auto"/>
        <w:rPr>
          <w:rFonts w:hint="eastAsia" w:ascii="宋体" w:hAnsi="宋体"/>
          <w:sz w:val="24"/>
        </w:rPr>
      </w:pPr>
      <w:r>
        <w:rPr>
          <w:rFonts w:hint="eastAsia" w:ascii="宋体" w:hAnsi="宋体"/>
          <w:sz w:val="24"/>
        </w:rPr>
        <w:t xml:space="preserve">5.5支持创新发展</w:t>
      </w:r>
      <w:r/>
    </w:p>
    <w:p>
      <w:pPr>
        <w:jc w:val="left"/>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jc w:val="left"/>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jc w:val="left"/>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jc w:val="left"/>
        <w:spacing w:line="360" w:lineRule="auto"/>
        <w:widowControl/>
        <w:rPr>
          <w:rFonts w:hint="eastAsia" w:ascii="宋体" w:hAnsi="宋体"/>
          <w:sz w:val="24"/>
        </w:rPr>
      </w:pPr>
      <w:r>
        <w:rPr>
          <w:rFonts w:hint="eastAsia" w:ascii="宋体" w:hAnsi="宋体"/>
          <w:sz w:val="24"/>
        </w:rPr>
        <w:t xml:space="preserve">5.7实施本国产品标准及相关政策</w:t>
      </w:r>
      <w:r/>
    </w:p>
    <w:p>
      <w:pPr>
        <w:jc w:val="left"/>
        <w:spacing w:line="360" w:lineRule="auto"/>
        <w:widowControl/>
        <w:rPr>
          <w:rFonts w:hint="eastAsia" w:ascii="宋体" w:hAnsi="宋体"/>
          <w:sz w:val="24"/>
        </w:rPr>
      </w:pPr>
      <w:r>
        <w:rPr>
          <w:rFonts w:hint="eastAsia" w:ascii="宋体" w:hAnsi="宋体"/>
          <w:sz w:val="24"/>
        </w:rPr>
        <w:t xml:space="preserve">5.7.1认定标准</w:t>
      </w:r>
      <w:r/>
    </w:p>
    <w:p>
      <w:pPr>
        <w:jc w:val="left"/>
        <w:spacing w:line="360" w:lineRule="auto"/>
        <w:widowControl/>
        <w:rPr>
          <w:rFonts w:hint="eastAsia" w:ascii="宋体" w:hAnsi="宋体"/>
          <w:sz w:val="24"/>
        </w:rPr>
      </w:pPr>
      <w:r>
        <w:rPr>
          <w:rFonts w:ascii="宋体" w:hAnsi="宋体"/>
          <w:sz w:val="24"/>
        </w:rPr>
        <w:t xml:space="preserve">本国产品应当符合以下条件：</w:t>
      </w:r>
      <w:r/>
    </w:p>
    <w:p>
      <w:pPr>
        <w:jc w:val="left"/>
        <w:spacing w:line="360" w:lineRule="auto"/>
        <w:widowControl/>
        <w:rPr>
          <w:rFonts w:hint="eastAsia" w:ascii="宋体" w:hAnsi="宋体"/>
          <w:sz w:val="24"/>
        </w:rPr>
      </w:pPr>
      <w:r>
        <w:rPr>
          <w:rFonts w:ascii="宋体" w:hAnsi="宋体"/>
          <w:sz w:val="24"/>
        </w:rPr>
        <w:t xml:space="preserve">（一）在中国境内生产</w:t>
      </w:r>
      <w:r/>
    </w:p>
    <w:p>
      <w:pPr>
        <w:jc w:val="left"/>
        <w:spacing w:line="360" w:lineRule="auto"/>
        <w:widowControl/>
        <w:rPr>
          <w:rFonts w:hint="eastAsia" w:ascii="宋体" w:hAnsi="宋体"/>
          <w:sz w:val="24"/>
        </w:rPr>
      </w:pPr>
      <w:r>
        <w:rPr>
          <w:rFonts w:ascii="宋体" w:hAnsi="宋体"/>
          <w:sz w:val="24"/>
        </w:rPr>
        <w:t xml:space="preserve">产品应当在中国境内生产，即在中华人民共和国关境内实现从原材料、组件到产品的属性改变。</w:t>
      </w:r>
      <w:r/>
    </w:p>
    <w:p>
      <w:pPr>
        <w:jc w:val="left"/>
        <w:spacing w:line="360" w:lineRule="auto"/>
        <w:widowControl/>
        <w:rPr>
          <w:rFonts w:hint="eastAsia" w:ascii="宋体" w:hAnsi="宋体"/>
          <w:sz w:val="24"/>
        </w:rPr>
      </w:pPr>
      <w:r>
        <w:rPr>
          <w:rFonts w:ascii="宋体" w:hAnsi="宋体"/>
          <w:sz w:val="24"/>
        </w:rPr>
        <w:t xml:space="preserve">属性改变是指经过制造、加工或者组装等工序，产生完全不同于原材料、组件的新产品，并具有新的名称和特征（用途）。属性改变不包括以下细微操作：</w:t>
      </w:r>
      <w:r/>
    </w:p>
    <w:p>
      <w:pPr>
        <w:jc w:val="left"/>
        <w:spacing w:line="360" w:lineRule="auto"/>
        <w:widowControl/>
        <w:rPr>
          <w:rFonts w:hint="eastAsia" w:ascii="宋体" w:hAnsi="宋体"/>
          <w:sz w:val="24"/>
        </w:rPr>
      </w:pPr>
      <w:r>
        <w:rPr>
          <w:rFonts w:ascii="宋体" w:hAnsi="宋体"/>
          <w:sz w:val="24"/>
        </w:rPr>
        <w:t xml:space="preserve">1.为确保产品在运输或者储存期间保持某种状态而进行的操作；</w:t>
      </w:r>
      <w:r/>
    </w:p>
    <w:p>
      <w:pPr>
        <w:jc w:val="left"/>
        <w:spacing w:line="360" w:lineRule="auto"/>
        <w:widowControl/>
        <w:rPr>
          <w:rFonts w:hint="eastAsia" w:ascii="宋体" w:hAnsi="宋体"/>
          <w:sz w:val="24"/>
        </w:rPr>
      </w:pPr>
      <w:r>
        <w:rPr>
          <w:rFonts w:ascii="宋体" w:hAnsi="宋体"/>
          <w:sz w:val="24"/>
        </w:rPr>
        <w:t xml:space="preserve">2.为产品运输或者销售进行的包装或者展示；</w:t>
      </w:r>
      <w:r/>
    </w:p>
    <w:p>
      <w:pPr>
        <w:jc w:val="left"/>
        <w:spacing w:line="360" w:lineRule="auto"/>
        <w:widowControl/>
        <w:rPr>
          <w:rFonts w:hint="eastAsia" w:ascii="宋体" w:hAnsi="宋体"/>
          <w:sz w:val="24"/>
        </w:rPr>
      </w:pPr>
      <w:r>
        <w:rPr>
          <w:rFonts w:ascii="宋体" w:hAnsi="宋体"/>
          <w:sz w:val="24"/>
        </w:rPr>
        <w:t xml:space="preserve">3.在产品或者其包装上粘贴或者印刷品牌、标志、标识以及其他用于区别的标记；</w:t>
      </w:r>
      <w:r/>
    </w:p>
    <w:p>
      <w:pPr>
        <w:jc w:val="left"/>
        <w:spacing w:line="360" w:lineRule="auto"/>
        <w:widowControl/>
        <w:rPr>
          <w:rFonts w:hint="eastAsia" w:ascii="宋体" w:hAnsi="宋体"/>
          <w:sz w:val="24"/>
        </w:rPr>
      </w:pPr>
      <w:r>
        <w:rPr>
          <w:rFonts w:ascii="宋体" w:hAnsi="宋体"/>
          <w:sz w:val="24"/>
        </w:rPr>
        <w:t xml:space="preserve">4.简单的上漆、磨光和分装；</w:t>
      </w:r>
      <w:r/>
    </w:p>
    <w:p>
      <w:pPr>
        <w:jc w:val="left"/>
        <w:spacing w:line="360" w:lineRule="auto"/>
        <w:widowControl/>
        <w:rPr>
          <w:rFonts w:hint="eastAsia" w:ascii="宋体" w:hAnsi="宋体"/>
          <w:sz w:val="24"/>
        </w:rPr>
      </w:pPr>
      <w:r>
        <w:rPr>
          <w:rFonts w:ascii="宋体" w:hAnsi="宋体"/>
          <w:sz w:val="24"/>
        </w:rPr>
        <w:t xml:space="preserve">5.其他不属于属性改变的情形。</w:t>
      </w:r>
      <w:r/>
    </w:p>
    <w:p>
      <w:pPr>
        <w:jc w:val="left"/>
        <w:spacing w:line="360" w:lineRule="auto"/>
        <w:widowControl/>
        <w:rPr>
          <w:rFonts w:hint="eastAsia" w:ascii="宋体" w:hAnsi="宋体"/>
          <w:sz w:val="24"/>
        </w:rPr>
      </w:pPr>
      <w:r>
        <w:rPr>
          <w:rFonts w:ascii="宋体" w:hAnsi="宋体"/>
          <w:sz w:val="24"/>
        </w:rPr>
        <w:t xml:space="preserve">（二）在中国境内生产的组件成本占比达到规定比例</w:t>
      </w:r>
      <w:r/>
    </w:p>
    <w:p>
      <w:pPr>
        <w:jc w:val="left"/>
        <w:spacing w:line="360" w:lineRule="auto"/>
        <w:widowControl/>
        <w:rPr>
          <w:rFonts w:hint="eastAsia" w:ascii="宋体" w:hAnsi="宋体"/>
          <w:sz w:val="24"/>
        </w:rPr>
      </w:pPr>
      <w:r>
        <w:rPr>
          <w:rFonts w:ascii="宋体" w:hAnsi="宋体"/>
          <w:sz w:val="24"/>
        </w:rPr>
        <w:t xml:space="preserve">产品在中国境内生产的组件成本占比应当达到规定比例，计算公式为：</w:t>
      </w:r>
      <w:r/>
    </w:p>
    <w:p>
      <w:pPr>
        <w:jc w:val="left"/>
        <w:spacing w:line="360" w:lineRule="auto"/>
        <w:widowControl/>
        <w:rPr>
          <w:rFonts w:hint="eastAsia" w:ascii="宋体" w:hAnsi="宋体"/>
          <w:sz w:val="24"/>
        </w:rPr>
      </w:pPr>
      <w:r>
        <w:rPr>
          <w:rFonts w:ascii="宋体" w:hAnsi="宋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3" o:title=""/>
              </v:shape>
            </w:pict>
          </mc:Fallback>
        </mc:AlternateContent>
      </w:r>
      <w:r/>
    </w:p>
    <w:p>
      <w:pPr>
        <w:jc w:val="left"/>
        <w:spacing w:line="360" w:lineRule="auto"/>
        <w:widowControl/>
        <w:rPr>
          <w:rFonts w:hint="eastAsia" w:ascii="宋体" w:hAnsi="宋体"/>
          <w:sz w:val="24"/>
        </w:rPr>
      </w:pPr>
      <w:r>
        <w:rPr>
          <w:rFonts w:ascii="宋体" w:hAnsi="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360" w:lineRule="auto"/>
        <w:widowControl/>
        <w:rPr>
          <w:rFonts w:hint="eastAsia" w:ascii="宋体" w:hAnsi="宋体"/>
          <w:sz w:val="24"/>
        </w:rPr>
      </w:pPr>
      <w:r>
        <w:rPr>
          <w:rFonts w:ascii="宋体" w:hAnsi="宋体"/>
          <w:sz w:val="24"/>
        </w:rPr>
        <w:t xml:space="preserve">（三）特定产品的关键组件、关键工序符合相关要求</w:t>
      </w:r>
      <w:r/>
    </w:p>
    <w:p>
      <w:pPr>
        <w:jc w:val="left"/>
        <w:spacing w:line="360" w:lineRule="auto"/>
        <w:widowControl/>
        <w:rPr>
          <w:rFonts w:hint="eastAsia" w:ascii="宋体" w:hAnsi="宋体"/>
          <w:sz w:val="24"/>
        </w:rPr>
      </w:pPr>
      <w:r>
        <w:rPr>
          <w:rFonts w:ascii="宋体" w:hAnsi="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360" w:lineRule="auto"/>
        <w:widowControl/>
        <w:rPr>
          <w:rFonts w:hint="eastAsia" w:ascii="宋体" w:hAnsi="宋体"/>
          <w:sz w:val="24"/>
        </w:rPr>
      </w:pPr>
      <w:r>
        <w:rPr>
          <w:rFonts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宋体" w:hAnsi="宋体"/>
          <w:sz w:val="24"/>
        </w:rPr>
      </w:pPr>
      <w:r>
        <w:rPr>
          <w:rFonts w:hint="eastAsia" w:ascii="宋体" w:hAnsi="宋体"/>
          <w:sz w:val="24"/>
        </w:rPr>
        <w:t xml:space="preserve">5.7.2适用范围</w:t>
      </w:r>
      <w:r/>
    </w:p>
    <w:p>
      <w:pPr>
        <w:jc w:val="left"/>
        <w:spacing w:line="360" w:lineRule="auto"/>
        <w:widowControl/>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宋体" w:hAnsi="宋体"/>
          <w:sz w:val="24"/>
        </w:rPr>
      </w:pPr>
      <w:r>
        <w:rPr>
          <w:rFonts w:hint="eastAsia" w:ascii="宋体" w:hAnsi="宋体"/>
          <w:sz w:val="24"/>
        </w:rPr>
        <w:t xml:space="preserve">5.7.3</w:t>
      </w:r>
      <w:r>
        <w:rPr>
          <w:rFonts w:ascii="宋体" w:hAnsi="宋体"/>
          <w:sz w:val="24"/>
        </w:rPr>
        <w:t xml:space="preserve">对本国产品的支持政策</w:t>
      </w:r>
      <w:r/>
    </w:p>
    <w:p>
      <w:pPr>
        <w:jc w:val="left"/>
        <w:spacing w:line="360" w:lineRule="auto"/>
        <w:widowControl/>
        <w:rPr>
          <w:rFonts w:hint="eastAsia" w:ascii="宋体" w:hAnsi="宋体"/>
          <w:sz w:val="24"/>
        </w:rPr>
      </w:pPr>
      <w:r>
        <w:rPr>
          <w:rFonts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widowControl/>
        <w:rPr>
          <w:rFonts w:hint="eastAsia" w:ascii="宋体" w:hAnsi="宋体"/>
          <w:sz w:val="24"/>
        </w:rPr>
      </w:pPr>
      <w:r>
        <w:rPr>
          <w:rFonts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宋体" w:hAnsi="宋体"/>
          <w:sz w:val="24"/>
        </w:rPr>
      </w:pPr>
      <w:r>
        <w:rPr>
          <w:rFonts w:hint="eastAsia" w:ascii="宋体" w:hAnsi="宋体"/>
          <w:sz w:val="24"/>
        </w:rPr>
        <w:t xml:space="preserve">5.7.4书面澄清、说明或者补正</w:t>
      </w:r>
      <w:r/>
    </w:p>
    <w:p>
      <w:pPr>
        <w:ind w:firstLine="480"/>
        <w:spacing w:line="360" w:lineRule="auto"/>
        <w:rPr>
          <w:rFonts w:hint="eastAsia" w:ascii="宋体" w:hAnsi="宋体"/>
          <w:bCs/>
          <w:color w:val="000000" w:themeColor="text1"/>
          <w:sz w:val="24"/>
        </w:rPr>
      </w:pPr>
      <w:r>
        <w:rPr>
          <w:rFonts w:hint="eastAsia" w:ascii="宋体" w:hAnsi="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4"/>
        <w:spacing w:before="0" w:after="0" w:line="360" w:lineRule="auto"/>
        <w:rPr>
          <w:rFonts w:hint="eastAsia" w:ascii="宋体" w:hAnsi="宋体" w:eastAsia="宋体"/>
          <w:color w:val="000000" w:themeColor="text1"/>
          <w:sz w:val="32"/>
        </w:rPr>
      </w:pPr>
      <w:r/>
      <w:bookmarkStart w:id="80" w:name="_Toc73364860"/>
      <w:r/>
      <w:bookmarkStart w:id="81" w:name="_Toc73365473"/>
      <w:r/>
      <w:bookmarkStart w:id="82" w:name="_Toc142925626"/>
      <w:r>
        <w:rPr>
          <w:rFonts w:hint="eastAsia" w:ascii="宋体" w:hAnsi="宋体" w:eastAsia="宋体"/>
          <w:color w:val="000000" w:themeColor="text1"/>
          <w:sz w:val="32"/>
        </w:rPr>
        <w:t xml:space="preserve">二、磋商文件</w:t>
      </w:r>
      <w:bookmarkEnd w:id="80"/>
      <w:r/>
      <w:bookmarkEnd w:id="81"/>
      <w:r/>
      <w:bookmarkEnd w:id="82"/>
      <w:r/>
      <w:r/>
    </w:p>
    <w:p>
      <w:pPr>
        <w:pStyle w:val="785"/>
        <w:ind w:firstLine="446"/>
        <w:keepLines w:val="0"/>
        <w:keepNext w:val="0"/>
        <w:spacing w:before="0" w:after="0" w:line="360" w:lineRule="auto"/>
        <w:rPr>
          <w:rFonts w:hint="eastAsia" w:ascii="宋体" w:hAnsi="宋体"/>
          <w:color w:val="000000" w:themeColor="text1"/>
          <w:sz w:val="30"/>
        </w:rPr>
      </w:pPr>
      <w:r/>
      <w:bookmarkStart w:id="83" w:name="_Toc73364861"/>
      <w:r/>
      <w:bookmarkStart w:id="84" w:name="_Toc73365474"/>
      <w:r/>
      <w:bookmarkStart w:id="85" w:name="_Toc142925627"/>
      <w:r>
        <w:rPr>
          <w:rFonts w:hint="eastAsia" w:ascii="宋体" w:hAnsi="宋体"/>
          <w:color w:val="000000" w:themeColor="text1"/>
          <w:sz w:val="30"/>
        </w:rPr>
        <w:t xml:space="preserve">6．磋商文件组成</w:t>
      </w:r>
      <w:bookmarkEnd w:id="83"/>
      <w:r/>
      <w:bookmarkEnd w:id="84"/>
      <w:r/>
      <w:bookmarkEnd w:id="85"/>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6.1磋商文件包括：</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（1）磋商邀请</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（2）供应商须知</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（3）合同</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（4）采购需求</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（5）评审办法和标准</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（6）磋商响应文件（格式）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6.2供应商获取本文件后，应认真阅读本文件中所有的事项、格式条款和规范等要求。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6.3</w:t>
      </w:r>
      <w:r>
        <w:rPr>
          <w:rFonts w:hint="eastAsia" w:ascii="宋体" w:hAnsi="宋体"/>
          <w:b/>
          <w:color w:val="000000" w:themeColor="text1"/>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themeColor="text1"/>
          <w:sz w:val="24"/>
        </w:rPr>
        <w:t xml:space="preserve">。</w:t>
      </w:r>
      <w:r/>
    </w:p>
    <w:p>
      <w:pPr>
        <w:pStyle w:val="785"/>
        <w:ind w:firstLine="446"/>
        <w:keepLines w:val="0"/>
        <w:keepNext w:val="0"/>
        <w:spacing w:before="0" w:after="0" w:line="360" w:lineRule="auto"/>
        <w:rPr>
          <w:rFonts w:hint="eastAsia" w:ascii="宋体" w:hAnsi="宋体"/>
          <w:color w:val="000000" w:themeColor="text1"/>
          <w:sz w:val="30"/>
        </w:rPr>
      </w:pPr>
      <w:r/>
      <w:bookmarkStart w:id="86" w:name="_Toc73364862"/>
      <w:r/>
      <w:bookmarkStart w:id="87" w:name="_Toc73365475"/>
      <w:r/>
      <w:bookmarkStart w:id="88" w:name="_Toc142925628"/>
      <w:r>
        <w:rPr>
          <w:rFonts w:hint="eastAsia" w:ascii="宋体" w:hAnsi="宋体"/>
          <w:color w:val="000000" w:themeColor="text1"/>
          <w:sz w:val="30"/>
        </w:rPr>
        <w:t xml:space="preserve">7．磋商文件的澄清和修改</w:t>
      </w:r>
      <w:bookmarkEnd w:id="86"/>
      <w:r/>
      <w:bookmarkEnd w:id="87"/>
      <w:r/>
      <w:bookmarkEnd w:id="8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7.1任何要求对磋商文件进行澄清的供应商，应及时联系项目联系人。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7.2 </w:t>
      </w:r>
      <w:r>
        <w:rPr>
          <w:rFonts w:hint="eastAsia" w:ascii="宋体" w:hAnsi="宋体"/>
          <w:b/>
          <w:color w:val="000000" w:themeColor="text1"/>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7.3磋商组织方可以对已发出的磋商文件进行必要的澄清或者修改。澄清或者修改将在</w:t>
      </w:r>
      <w:r>
        <w:rPr>
          <w:rFonts w:ascii="宋体" w:hAnsi="宋体" w:cs="宋体"/>
          <w:color w:val="000000" w:themeColor="text1"/>
          <w:spacing w:val="1"/>
          <w:sz w:val="24"/>
        </w:rPr>
        <w:t xml:space="preserve">“江苏政府采购网——苏采云平台</w:t>
      </w:r>
      <w:r>
        <w:rPr>
          <w:rFonts w:ascii="宋体" w:hAnsi="宋体" w:cs="宋体"/>
          <w:color w:val="000000" w:themeColor="text1"/>
          <w:sz w:val="24"/>
        </w:rPr>
        <w:t xml:space="preserve">”</w:t>
      </w:r>
      <w:r>
        <w:rPr>
          <w:rFonts w:hint="eastAsia" w:ascii="宋体" w:hAnsi="宋体"/>
          <w:color w:val="000000" w:themeColor="text1"/>
          <w:sz w:val="24"/>
        </w:rPr>
        <w:t xml:space="preserve">网站上发布澄清公告。澄清或者修改的内容为磋商文件的组成部分。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7.5如澄清或修改公告有重新发布电子磋商文件的，供应商应下载最新发布的电子磋商文件制作响应文件。</w:t>
      </w:r>
      <w:r>
        <w:rPr>
          <w:rFonts w:ascii="宋体" w:hAnsi="宋体"/>
          <w:b/>
          <w:color w:val="000000" w:themeColor="text1"/>
          <w:sz w:val="24"/>
        </w:rPr>
        <w:t xml:space="preserve">因供应商自身原因未能及时获取的</w:t>
      </w:r>
      <w:r>
        <w:rPr>
          <w:rFonts w:hint="eastAsia" w:ascii="宋体" w:hAnsi="宋体"/>
          <w:b/>
          <w:color w:val="000000" w:themeColor="text1"/>
          <w:sz w:val="24"/>
        </w:rPr>
        <w:t xml:space="preserve">，一切后果由供应商自行承担。</w:t>
      </w:r>
      <w:bookmarkStart w:id="89" w:name="EB6b6863424e2e48afbb4b6eb8be474c89"/>
      <w:r/>
      <w:bookmarkEnd w:id="89"/>
      <w:r/>
      <w:r/>
    </w:p>
    <w:p>
      <w:pPr>
        <w:pStyle w:val="784"/>
        <w:spacing w:before="0" w:after="0" w:line="360" w:lineRule="auto"/>
        <w:rPr>
          <w:rFonts w:hint="eastAsia" w:ascii="宋体" w:hAnsi="宋体" w:eastAsia="宋体"/>
          <w:color w:val="000000" w:themeColor="text1"/>
          <w:sz w:val="32"/>
        </w:rPr>
      </w:pPr>
      <w:r/>
      <w:bookmarkStart w:id="90" w:name="_Toc73364863"/>
      <w:r/>
      <w:bookmarkStart w:id="91" w:name="_Toc73365476"/>
      <w:r/>
      <w:bookmarkStart w:id="92" w:name="_Toc142925629"/>
      <w:r>
        <w:rPr>
          <w:rFonts w:hint="eastAsia" w:ascii="宋体" w:hAnsi="宋体" w:eastAsia="宋体"/>
          <w:color w:val="000000" w:themeColor="text1"/>
          <w:sz w:val="32"/>
        </w:rPr>
        <w:t xml:space="preserve">三、磋商响应文件</w:t>
      </w:r>
      <w:bookmarkEnd w:id="90"/>
      <w:r/>
      <w:bookmarkEnd w:id="91"/>
      <w:r/>
      <w:bookmarkEnd w:id="92"/>
      <w:r/>
      <w:r/>
    </w:p>
    <w:p>
      <w:pPr>
        <w:pStyle w:val="785"/>
        <w:ind w:firstLine="446"/>
        <w:keepLines w:val="0"/>
        <w:keepNext w:val="0"/>
        <w:spacing w:before="0" w:after="0" w:line="360" w:lineRule="auto"/>
        <w:rPr>
          <w:rFonts w:hint="eastAsia" w:ascii="宋体" w:hAnsi="宋体"/>
          <w:color w:val="000000" w:themeColor="text1"/>
          <w:sz w:val="30"/>
        </w:rPr>
      </w:pPr>
      <w:r/>
      <w:bookmarkStart w:id="93" w:name="_Toc73364864"/>
      <w:r/>
      <w:bookmarkStart w:id="94" w:name="_Toc73365477"/>
      <w:r/>
      <w:bookmarkStart w:id="95" w:name="_Toc142925630"/>
      <w:r>
        <w:rPr>
          <w:rFonts w:hint="eastAsia" w:ascii="宋体" w:hAnsi="宋体"/>
          <w:color w:val="000000" w:themeColor="text1"/>
          <w:sz w:val="30"/>
        </w:rPr>
        <w:t xml:space="preserve">8．编制响应文件的工具</w:t>
      </w:r>
      <w:bookmarkEnd w:id="93"/>
      <w:r/>
      <w:bookmarkEnd w:id="94"/>
      <w:r/>
      <w:bookmarkEnd w:id="9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8.1供应商须通过“</w:t>
      </w:r>
      <w:r>
        <w:rPr>
          <w:rFonts w:ascii="宋体" w:hAnsi="宋体" w:cs="宋体"/>
          <w:color w:val="000000" w:themeColor="text1"/>
          <w:sz w:val="24"/>
        </w:rPr>
        <w:t xml:space="preserve">江苏政府采购网-苏采云平台</w:t>
      </w:r>
      <w:r>
        <w:rPr>
          <w:rFonts w:hint="eastAsia" w:ascii="宋体" w:hAnsi="宋体"/>
          <w:color w:val="000000" w:themeColor="text1"/>
          <w:sz w:val="24"/>
        </w:rPr>
        <w:t xml:space="preserve">”提供的最新响应文件制作软件编制响应文件。</w:t>
      </w:r>
      <w:r/>
    </w:p>
    <w:p>
      <w:pPr>
        <w:pStyle w:val="785"/>
        <w:ind w:firstLine="446"/>
        <w:keepLines w:val="0"/>
        <w:keepNext w:val="0"/>
        <w:spacing w:before="0" w:after="0" w:line="360" w:lineRule="auto"/>
        <w:rPr>
          <w:rFonts w:hint="eastAsia" w:ascii="宋体" w:hAnsi="宋体"/>
          <w:color w:val="000000" w:themeColor="text1"/>
          <w:sz w:val="30"/>
        </w:rPr>
      </w:pPr>
      <w:r/>
      <w:bookmarkStart w:id="96" w:name="_Toc73364865"/>
      <w:r/>
      <w:bookmarkStart w:id="97" w:name="_Toc73365478"/>
      <w:r/>
      <w:bookmarkStart w:id="98" w:name="_Toc142925631"/>
      <w:r>
        <w:rPr>
          <w:rFonts w:hint="eastAsia" w:ascii="宋体" w:hAnsi="宋体"/>
          <w:color w:val="000000" w:themeColor="text1"/>
          <w:sz w:val="30"/>
        </w:rPr>
        <w:t xml:space="preserve">9．响应文件语言及度量衡单位</w:t>
      </w:r>
      <w:bookmarkEnd w:id="96"/>
      <w:r/>
      <w:bookmarkEnd w:id="97"/>
      <w:r/>
      <w:bookmarkEnd w:id="9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9.2响应文件中所使用的计量单位除磋商文件中另有特殊规定外，一律使用法定计量单位。</w:t>
      </w:r>
      <w:r/>
    </w:p>
    <w:p>
      <w:pPr>
        <w:pStyle w:val="785"/>
        <w:ind w:firstLine="446"/>
        <w:keepLines w:val="0"/>
        <w:keepNext w:val="0"/>
        <w:spacing w:before="0" w:after="0" w:line="360" w:lineRule="auto"/>
        <w:rPr>
          <w:rFonts w:hint="eastAsia" w:ascii="宋体" w:hAnsi="宋体"/>
          <w:color w:val="000000" w:themeColor="text1"/>
          <w:sz w:val="30"/>
        </w:rPr>
      </w:pPr>
      <w:r/>
      <w:bookmarkStart w:id="99" w:name="_Toc73364866"/>
      <w:r/>
      <w:bookmarkStart w:id="100" w:name="_Toc73365479"/>
      <w:r/>
      <w:bookmarkStart w:id="101" w:name="_Toc142925632"/>
      <w:r>
        <w:rPr>
          <w:rFonts w:hint="eastAsia" w:ascii="宋体" w:hAnsi="宋体"/>
          <w:color w:val="000000" w:themeColor="text1"/>
          <w:sz w:val="30"/>
        </w:rPr>
        <w:t xml:space="preserve">10．响应文件的构成</w:t>
      </w:r>
      <w:bookmarkEnd w:id="99"/>
      <w:r/>
      <w:bookmarkEnd w:id="100"/>
      <w:r/>
      <w:bookmarkEnd w:id="101"/>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10.1响应文件分为资格部分、商务部分和技术部分。</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10.2资格部分系指供应商提交的证明其有资格参加磋商的文件。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3</w:t>
      </w:r>
      <w:r>
        <w:rPr>
          <w:rFonts w:hint="eastAsia" w:ascii="宋体" w:hAnsi="宋体"/>
          <w:color w:val="000000" w:themeColor="text1"/>
          <w:sz w:val="24"/>
        </w:rPr>
        <w:t xml:space="preserve">商务部分系指供应商提交的证明其成交后有能力履行合同的文件。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4</w:t>
      </w:r>
      <w:r>
        <w:rPr>
          <w:rFonts w:hint="eastAsia" w:ascii="宋体" w:hAnsi="宋体"/>
          <w:color w:val="000000" w:themeColor="text1"/>
          <w:sz w:val="24"/>
        </w:rPr>
        <w:t xml:space="preserve">技术部分系指供应商提交的能够证明其提供的服务（货物）符合磋商文件规定的文件。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5</w:t>
      </w:r>
      <w:r>
        <w:rPr>
          <w:rFonts w:hint="eastAsia" w:ascii="宋体" w:hAnsi="宋体"/>
          <w:color w:val="000000" w:themeColor="text1"/>
          <w:sz w:val="24"/>
        </w:rPr>
        <w:t xml:space="preserve">具体填写格式详见磋商文件第六部分。</w:t>
      </w:r>
      <w:r/>
    </w:p>
    <w:p>
      <w:pPr>
        <w:pStyle w:val="785"/>
        <w:ind w:firstLine="446"/>
        <w:keepLines w:val="0"/>
        <w:keepNext w:val="0"/>
        <w:spacing w:before="0" w:after="0" w:line="360" w:lineRule="auto"/>
        <w:rPr>
          <w:rFonts w:hint="eastAsia" w:ascii="宋体" w:hAnsi="宋体"/>
          <w:color w:val="000000" w:themeColor="text1"/>
          <w:sz w:val="30"/>
        </w:rPr>
      </w:pPr>
      <w:r/>
      <w:bookmarkStart w:id="102" w:name="_Toc73364867"/>
      <w:r/>
      <w:bookmarkStart w:id="103" w:name="_Toc73365480"/>
      <w:r/>
      <w:bookmarkStart w:id="104" w:name="_Toc142925633"/>
      <w:r>
        <w:rPr>
          <w:rFonts w:hint="eastAsia" w:ascii="宋体" w:hAnsi="宋体"/>
          <w:color w:val="000000" w:themeColor="text1"/>
          <w:sz w:val="30"/>
        </w:rPr>
        <w:t xml:space="preserve">11．响应文件的编写</w:t>
      </w:r>
      <w:bookmarkEnd w:id="102"/>
      <w:r/>
      <w:bookmarkEnd w:id="103"/>
      <w:r/>
      <w:bookmarkEnd w:id="104"/>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11.1供应商应仔细阅读磋商文件，按照磋商文件的要求编制响应文件。响应文件应当对磋商文件提出的要求和条件作出明确响应。</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11.2</w:t>
      </w:r>
      <w:r>
        <w:rPr>
          <w:rFonts w:hint="eastAsia" w:ascii="宋体" w:hAnsi="宋体"/>
          <w:b/>
          <w:color w:val="000000" w:themeColor="text1"/>
          <w:sz w:val="24"/>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11.3响应文件编排混乱、文字表达不清或上传资料内容模糊所引起的不利后果，由供应商自行承担。</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11.4</w:t>
      </w:r>
      <w:r>
        <w:rPr>
          <w:rFonts w:hint="eastAsia" w:ascii="宋体" w:hAnsi="宋体"/>
          <w:b/>
          <w:color w:val="000000" w:themeColor="text1"/>
          <w:sz w:val="24"/>
        </w:rPr>
        <w:t xml:space="preserve">供应商必须保证响应文件所提供的全部资料合法、真实、可靠。</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5" w:name="_Toc73364868"/>
      <w:r/>
      <w:bookmarkStart w:id="106" w:name="_Toc73365481"/>
      <w:r/>
      <w:bookmarkStart w:id="107" w:name="_Toc142925634"/>
      <w:r>
        <w:rPr>
          <w:rFonts w:hint="eastAsia" w:ascii="宋体" w:hAnsi="宋体"/>
          <w:color w:val="000000" w:themeColor="text1"/>
          <w:sz w:val="30"/>
        </w:rPr>
        <w:t xml:space="preserve">12．响应报价</w:t>
      </w:r>
      <w:bookmarkEnd w:id="105"/>
      <w:r/>
      <w:bookmarkEnd w:id="106"/>
      <w:r/>
      <w:bookmarkEnd w:id="107"/>
      <w:r/>
      <w:r/>
    </w:p>
    <w:p>
      <w:pPr>
        <w:ind w:firstLine="480"/>
        <w:spacing w:line="360" w:lineRule="auto"/>
        <w:rPr>
          <w:rFonts w:hint="eastAsia" w:ascii="宋体" w:hAnsi="宋体"/>
          <w:color w:val="000000" w:themeColor="text1"/>
          <w:sz w:val="24"/>
        </w:rPr>
      </w:pPr>
      <w:r/>
      <w:bookmarkStart w:id="108" w:name="EBdf1224c9869e4463a955117a0de4c3b6"/>
      <w:r>
        <w:rPr>
          <w:rFonts w:hint="eastAsia" w:ascii="宋体" w:hAnsi="宋体"/>
          <w:color w:val="000000" w:themeColor="text1"/>
          <w:sz w:val="24"/>
        </w:rPr>
        <w:t xml:space="preserve">12.1供应商对本项目所提供的</w:t>
      </w:r>
      <w:r>
        <w:rPr>
          <w:rFonts w:hint="eastAsia" w:ascii="宋体" w:hAnsi="宋体"/>
          <w:color w:val="000000" w:themeColor="text1"/>
          <w:sz w:val="24"/>
        </w:rPr>
        <w:t xml:space="preserve">施工</w:t>
      </w:r>
      <w:r>
        <w:rPr>
          <w:rFonts w:hint="eastAsia" w:ascii="宋体" w:hAnsi="宋体"/>
          <w:color w:val="000000" w:themeColor="text1"/>
          <w:sz w:val="24"/>
        </w:rPr>
        <w:t xml:space="preserve">工程，应报出最具有竞争力的价格，项目相关所有费用应包括施工设备、劳务、管理、材料、安装、维护、清理、利润、税金及政策性文件规定的各项应有费用等。本工程项目采用固定单价报价方式，供应商应根据磋商文件所提供的工程项目清单并充分考虑施工现场状况、施工期间各种建材的市场风险和国家政策性调整风险系数，计算总报价。风险范围以外（即工程调整或变更部分）的合同价款调整方法在合同中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供应商应按磋商文件的要求在磋商响应文件里提供磋商首轮报价，并根据首轮报价在所附的合适的报价明细表上表明所提供的工程明细报价。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12.2 磋商报价表上的价格应按下列方式分开填写：</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（1）项目报价：包括施工设备、劳务、管理、材料、安装、维护、清理、利润、税金及政策性文件规定的各项应有费用等，磋商最终总报价的优惠数额将除去不可下浮部分后按比例细化到具体子项中。</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（2）工程量清单报价应包括完成磋商文件规定的工程量清单项目所需的全部费用其</w:t>
      </w:r>
      <w:r>
        <w:rPr>
          <w:rFonts w:hint="eastAsia" w:ascii="宋体" w:hAnsi="宋体"/>
          <w:color w:val="000000" w:themeColor="text1"/>
          <w:sz w:val="24"/>
        </w:rPr>
        <w:t xml:space="preserve">内涵。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12.3在磋商过程中未对磋商内容作出实质性变更、修改的情况下，如最后报价超过首轮报价，则最后报价无效，以其首轮报价作为最终报价。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12.4最低磋商报价不能作为成交的唯一保证。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12.5磋商最后报价即为合同签约价。</w:t>
      </w:r>
      <w:bookmarkEnd w:id="108"/>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9" w:name="_Toc73364869"/>
      <w:r/>
      <w:bookmarkStart w:id="110" w:name="_Toc73365482"/>
      <w:r/>
      <w:bookmarkStart w:id="111" w:name="_Toc142925635"/>
      <w:r>
        <w:rPr>
          <w:rFonts w:hint="eastAsia" w:ascii="宋体" w:hAnsi="宋体"/>
          <w:color w:val="000000" w:themeColor="text1"/>
          <w:sz w:val="30"/>
        </w:rPr>
        <w:t xml:space="preserve">13．磋商保证金</w:t>
      </w:r>
      <w:bookmarkEnd w:id="109"/>
      <w:r/>
      <w:bookmarkEnd w:id="110"/>
      <w:r/>
      <w:bookmarkEnd w:id="111"/>
      <w:r/>
      <w:r/>
    </w:p>
    <w:p>
      <w:pPr>
        <w:ind w:firstLine="480"/>
        <w:spacing w:line="360" w:lineRule="auto"/>
        <w:rPr>
          <w:rFonts w:hint="eastAsia" w:ascii="宋体" w:hAnsi="宋体"/>
          <w:color w:val="000000" w:themeColor="text1"/>
          <w:sz w:val="24"/>
        </w:rPr>
      </w:pPr>
      <w:r/>
      <w:bookmarkStart w:id="112" w:name="EBffce9a1083124a32b81da965a376b38b"/>
      <w:r>
        <w:rPr>
          <w:rFonts w:hint="eastAsia" w:ascii="宋体" w:hAnsi="宋体"/>
          <w:color w:val="000000" w:themeColor="text1"/>
          <w:sz w:val="24"/>
        </w:rPr>
        <w:t xml:space="preserve">13.1本项目不收磋商保证金。</w:t>
      </w:r>
      <w:bookmarkEnd w:id="11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3" w:name="_Toc73364870"/>
      <w:r/>
      <w:bookmarkStart w:id="114" w:name="_Toc73365483"/>
      <w:r/>
      <w:bookmarkStart w:id="115" w:name="_Toc142925636"/>
      <w:r>
        <w:rPr>
          <w:rFonts w:hint="eastAsia" w:ascii="宋体" w:hAnsi="宋体"/>
          <w:color w:val="000000" w:themeColor="text1"/>
          <w:sz w:val="30"/>
        </w:rPr>
        <w:t xml:space="preserve">14．磋商响应有效期</w:t>
      </w:r>
      <w:bookmarkEnd w:id="113"/>
      <w:r/>
      <w:bookmarkEnd w:id="114"/>
      <w:r/>
      <w:bookmarkEnd w:id="11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14.1磋商有效期为：磋商响应文件自磋商之日起</w:t>
      </w:r>
      <w:bookmarkStart w:id="116" w:name="EBe5331d116298431aa240d61d189e1ecb"/>
      <w:r>
        <w:rPr>
          <w:rFonts w:hint="eastAsia" w:ascii="宋体" w:hAnsi="宋体"/>
          <w:color w:val="000000" w:themeColor="text1"/>
          <w:sz w:val="24"/>
        </w:rPr>
        <w:t xml:space="preserve">45天</w:t>
      </w:r>
      <w:bookmarkEnd w:id="116"/>
      <w:r>
        <w:rPr>
          <w:rFonts w:hint="eastAsia" w:ascii="宋体" w:hAnsi="宋体"/>
          <w:color w:val="000000" w:themeColor="text1"/>
          <w:sz w:val="24"/>
        </w:rPr>
        <w:t xml:space="preserve">内有效。供应商一旦领取了本磋商文件并参加磋商，即被认为接受了磋商有效期的约定。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7" w:name="_Toc73364871"/>
      <w:r/>
      <w:bookmarkStart w:id="118" w:name="_Toc73365484"/>
      <w:r/>
      <w:bookmarkStart w:id="119" w:name="_Toc142925637"/>
      <w:r>
        <w:rPr>
          <w:rFonts w:hint="eastAsia" w:ascii="宋体" w:hAnsi="宋体"/>
          <w:color w:val="000000" w:themeColor="text1"/>
          <w:sz w:val="30"/>
        </w:rPr>
        <w:t xml:space="preserve">15. 响应文件的式样和签署</w:t>
      </w:r>
      <w:bookmarkEnd w:id="117"/>
      <w:r/>
      <w:bookmarkEnd w:id="118"/>
      <w:r/>
      <w:bookmarkEnd w:id="11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15.1供应商应通过响应文件制作软件使用数字认证证书对响应文件进行合成、电子签章及加密打包。</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0" w:name="_Toc73364872"/>
      <w:r/>
      <w:bookmarkStart w:id="121" w:name="_Toc73365485"/>
      <w:r/>
      <w:bookmarkStart w:id="122" w:name="_Toc142925638"/>
      <w:r>
        <w:rPr>
          <w:rFonts w:hint="eastAsia" w:ascii="宋体" w:hAnsi="宋体"/>
          <w:color w:val="000000" w:themeColor="text1"/>
          <w:sz w:val="30"/>
        </w:rPr>
        <w:t xml:space="preserve">16．响应文件的提交</w:t>
      </w:r>
      <w:bookmarkEnd w:id="120"/>
      <w:r/>
      <w:bookmarkEnd w:id="121"/>
      <w:r/>
      <w:bookmarkEnd w:id="122"/>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16.1响应文件提交</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themeColor="text1"/>
          <w:sz w:val="24"/>
          <w:u w:val="single"/>
        </w:rPr>
        <w:t xml:space="preserve">时间以电子交易平台时间为准。</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16.1.2</w:t>
      </w:r>
      <w:r>
        <w:rPr>
          <w:rFonts w:hint="eastAsia" w:ascii="宋体" w:hAnsi="宋体"/>
          <w:b/>
          <w:color w:val="000000" w:themeColor="text1"/>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16.1.3</w:t>
      </w:r>
      <w:r>
        <w:rPr>
          <w:rFonts w:hint="eastAsia" w:ascii="宋体" w:hAnsi="宋体"/>
          <w:b/>
          <w:color w:val="000000" w:themeColor="text1"/>
          <w:sz w:val="24"/>
          <w:u w:val="single"/>
        </w:rPr>
        <w:t xml:space="preserve">提交完成后至解密前，</w:t>
      </w:r>
      <w:r>
        <w:rPr>
          <w:rFonts w:hint="eastAsia" w:ascii="宋体" w:hAnsi="宋体"/>
          <w:b/>
          <w:color w:val="000000" w:themeColor="text1"/>
          <w:sz w:val="24"/>
          <w:szCs w:val="20"/>
          <w:u w:val="single"/>
        </w:rPr>
        <w:t xml:space="preserve">供应商</w:t>
      </w:r>
      <w:r>
        <w:rPr>
          <w:rFonts w:hint="eastAsia" w:ascii="宋体" w:hAnsi="宋体"/>
          <w:b/>
          <w:color w:val="000000" w:themeColor="text1"/>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16.1.4因不可抗力事件造成的响应文件的损坏、丢失的，磋商组织方不承担责任。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16.2 磋商组织方可以通过修改磋商文件自行酌情延长截止时间，在此情况下，推迟提交截止时间将以书面形式通知已获取磋商文件的潜在供应商，并在</w:t>
      </w:r>
      <w:r>
        <w:rPr>
          <w:rFonts w:ascii="宋体" w:hAnsi="宋体" w:cs="宋体"/>
          <w:color w:val="000000" w:themeColor="text1"/>
          <w:sz w:val="24"/>
        </w:rPr>
        <w:t xml:space="preserve">“江苏政府采购网-</w:t>
      </w:r>
      <w:r>
        <w:rPr>
          <w:rFonts w:ascii="宋体" w:hAnsi="宋体" w:cs="宋体"/>
          <w:color w:val="000000" w:themeColor="text1"/>
          <w:sz w:val="24"/>
        </w:rPr>
        <w:t xml:space="preserve">苏采云平台</w:t>
      </w:r>
      <w:r>
        <w:rPr>
          <w:rFonts w:ascii="宋体" w:hAnsi="宋体" w:cs="宋体"/>
          <w:color w:val="000000" w:themeColor="text1"/>
          <w:spacing w:val="-1"/>
          <w:sz w:val="24"/>
        </w:rPr>
        <w:t xml:space="preserve">”</w:t>
      </w:r>
      <w:r>
        <w:rPr>
          <w:rFonts w:hint="eastAsia" w:ascii="宋体" w:hAnsi="宋体"/>
          <w:color w:val="000000" w:themeColor="text1"/>
          <w:sz w:val="24"/>
        </w:rPr>
        <w:t xml:space="preserve">上发布公告。供应商应及时自行登录系统查看相应内容。</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3" w:name="_Toc73364873"/>
      <w:r/>
      <w:bookmarkStart w:id="124" w:name="_Toc73365486"/>
      <w:r/>
      <w:bookmarkStart w:id="125" w:name="_Toc142925639"/>
      <w:r>
        <w:rPr>
          <w:rFonts w:hint="eastAsia" w:ascii="宋体" w:hAnsi="宋体"/>
          <w:color w:val="000000" w:themeColor="text1"/>
          <w:sz w:val="30"/>
        </w:rPr>
        <w:t xml:space="preserve">17．响应文件的补充、修改或者撤回</w:t>
      </w:r>
      <w:bookmarkEnd w:id="123"/>
      <w:r/>
      <w:bookmarkEnd w:id="124"/>
      <w:r/>
      <w:bookmarkEnd w:id="12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17.1</w:t>
      </w:r>
      <w:r>
        <w:rPr>
          <w:rFonts w:ascii="宋体" w:hAnsi="宋体"/>
          <w:color w:val="000000" w:themeColor="text1"/>
          <w:sz w:val="24"/>
        </w:rPr>
        <w:t xml:space="preserve">在提交截止时间前</w:t>
      </w:r>
      <w:r>
        <w:rPr>
          <w:rFonts w:hint="eastAsia" w:ascii="宋体" w:hAnsi="宋体"/>
          <w:color w:val="000000" w:themeColor="text1"/>
          <w:sz w:val="24"/>
        </w:rPr>
        <w:t xml:space="preserve">，</w:t>
      </w:r>
      <w:r>
        <w:rPr>
          <w:rFonts w:ascii="宋体" w:hAnsi="宋体"/>
          <w:color w:val="000000" w:themeColor="text1"/>
          <w:sz w:val="24"/>
        </w:rPr>
        <w:t xml:space="preserve">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的电子响应文件进行撤回。</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17.2</w:t>
      </w:r>
      <w:r>
        <w:rPr>
          <w:rFonts w:ascii="宋体" w:hAnsi="宋体"/>
          <w:color w:val="000000" w:themeColor="text1"/>
          <w:sz w:val="24"/>
        </w:rPr>
        <w:t xml:space="preserve">在提交截止时间前，供应商可以对所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的纸质响应文件进行补充、修改或者撤回，并</w:t>
      </w:r>
      <w:r>
        <w:rPr>
          <w:rFonts w:hint="eastAsia" w:ascii="宋体" w:hAnsi="宋体"/>
          <w:color w:val="000000" w:themeColor="text1"/>
          <w:sz w:val="24"/>
        </w:rPr>
        <w:t xml:space="preserve">书面通知磋商组织方</w:t>
      </w:r>
      <w:r>
        <w:rPr>
          <w:rFonts w:ascii="宋体" w:hAnsi="宋体"/>
          <w:color w:val="000000" w:themeColor="text1"/>
          <w:sz w:val="24"/>
        </w:rPr>
        <w:t xml:space="preserve">。补充、修改的内容应当</w:t>
      </w:r>
      <w:r>
        <w:rPr>
          <w:rFonts w:hint="eastAsia" w:ascii="宋体" w:hAnsi="宋体"/>
          <w:color w:val="000000" w:themeColor="text1"/>
          <w:sz w:val="24"/>
        </w:rPr>
        <w:t xml:space="preserve">加盖公章</w:t>
      </w:r>
      <w:r>
        <w:rPr>
          <w:rFonts w:ascii="宋体" w:hAnsi="宋体"/>
          <w:color w:val="000000" w:themeColor="text1"/>
          <w:sz w:val="24"/>
        </w:rPr>
        <w:t xml:space="preserve">，</w:t>
      </w:r>
      <w:r>
        <w:rPr>
          <w:rFonts w:hint="eastAsia" w:ascii="宋体" w:hAnsi="宋体"/>
          <w:color w:val="000000" w:themeColor="text1"/>
          <w:sz w:val="24"/>
        </w:rPr>
        <w:t xml:space="preserve">并注明“</w:t>
      </w:r>
      <w:r>
        <w:rPr>
          <w:rFonts w:ascii="宋体" w:hAnsi="宋体"/>
          <w:color w:val="000000" w:themeColor="text1"/>
          <w:sz w:val="24"/>
        </w:rPr>
        <w:t xml:space="preserve">补充</w:t>
      </w:r>
      <w:r>
        <w:rPr>
          <w:rFonts w:hint="eastAsia" w:ascii="宋体" w:hAnsi="宋体"/>
          <w:color w:val="000000" w:themeColor="text1"/>
          <w:sz w:val="24"/>
        </w:rPr>
        <w:t xml:space="preserve">”、“修改”或“撤回”字样。</w:t>
      </w:r>
      <w:r>
        <w:rPr>
          <w:rFonts w:ascii="宋体" w:hAnsi="宋体"/>
          <w:color w:val="000000" w:themeColor="text1"/>
          <w:sz w:val="24"/>
        </w:rPr>
        <w:t xml:space="preserve">补充、修改的内容作为响应文件的组成部分</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17.3在提交截止时间之后，供应商不得对其响应文件作任何修改或撤回。</w:t>
      </w:r>
      <w:r/>
    </w:p>
    <w:p>
      <w:pPr>
        <w:ind w:firstLine="480"/>
        <w:spacing w:line="360" w:lineRule="auto"/>
        <w:rPr>
          <w:color w:val="000000" w:themeColor="text1"/>
        </w:rPr>
      </w:pPr>
      <w:r>
        <w:rPr>
          <w:rFonts w:hint="eastAsia" w:ascii="宋体" w:hAnsi="宋体"/>
          <w:color w:val="000000" w:themeColor="text1"/>
          <w:sz w:val="24"/>
        </w:rPr>
        <w:t xml:space="preserve">17.4在提交截止时间至磋商文件中规定的磋商有效期满之间，供应商不得撤回其响应。</w:t>
      </w:r>
      <w:bookmarkStart w:id="126" w:name="EBaa19a55568844d1d8b24a2a9d2d44487"/>
      <w:r/>
      <w:bookmarkEnd w:id="126"/>
      <w:r/>
      <w:r/>
    </w:p>
    <w:p>
      <w:pPr>
        <w:pStyle w:val="784"/>
        <w:spacing w:before="0" w:after="0" w:line="360" w:lineRule="auto"/>
        <w:rPr>
          <w:rFonts w:hint="eastAsia" w:ascii="宋体" w:hAnsi="宋体" w:eastAsia="宋体"/>
          <w:color w:val="000000" w:themeColor="text1"/>
          <w:sz w:val="32"/>
        </w:rPr>
      </w:pPr>
      <w:r/>
      <w:bookmarkStart w:id="127" w:name="_Toc73364874"/>
      <w:r/>
      <w:bookmarkStart w:id="128" w:name="_Toc73365487"/>
      <w:r/>
      <w:bookmarkStart w:id="129" w:name="_Toc142925640"/>
      <w:r>
        <w:rPr>
          <w:rFonts w:hint="eastAsia" w:ascii="宋体" w:hAnsi="宋体" w:eastAsia="宋体"/>
          <w:color w:val="000000" w:themeColor="text1"/>
          <w:sz w:val="32"/>
        </w:rPr>
        <w:t xml:space="preserve">四、磋商与评审</w:t>
      </w:r>
      <w:bookmarkEnd w:id="127"/>
      <w:r/>
      <w:bookmarkEnd w:id="128"/>
      <w:r/>
      <w:bookmarkEnd w:id="129"/>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0" w:name="_Toc73364875"/>
      <w:r/>
      <w:bookmarkStart w:id="131" w:name="_Toc73365488"/>
      <w:r/>
      <w:bookmarkStart w:id="132" w:name="_Toc142925641"/>
      <w:r>
        <w:rPr>
          <w:rFonts w:hint="eastAsia" w:ascii="宋体" w:hAnsi="宋体"/>
          <w:color w:val="000000" w:themeColor="text1"/>
          <w:sz w:val="30"/>
        </w:rPr>
        <w:t xml:space="preserve">18．磋商</w:t>
      </w:r>
      <w:bookmarkEnd w:id="130"/>
      <w:r/>
      <w:bookmarkEnd w:id="131"/>
      <w:r/>
      <w:bookmarkEnd w:id="13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18.1供应商应当在磋商前做好充分准备，携带CA数字证书准时参加磋商。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18.2</w:t>
      </w:r>
      <w:r>
        <w:rPr>
          <w:rFonts w:hint="eastAsia" w:ascii="宋体" w:hAnsi="宋体"/>
          <w:b/>
          <w:color w:val="000000" w:themeColor="text1"/>
          <w:sz w:val="24"/>
        </w:rPr>
        <w:t xml:space="preserve">供应商不足3家，不进入解密程序。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18.3</w:t>
      </w:r>
      <w:r>
        <w:rPr>
          <w:rFonts w:hint="eastAsia" w:ascii="宋体" w:hAnsi="宋体"/>
          <w:b/>
          <w:color w:val="000000" w:themeColor="text1"/>
          <w:sz w:val="24"/>
        </w:rPr>
        <w:t xml:space="preserve">磋商时，磋商组织方将在系统内公布供应商名单，发出解密的指令，供应商自行实施解密，限定在主持人发布解密指令后</w:t>
      </w:r>
      <w:bookmarkStart w:id="133" w:name="EBaf33e81756a940b58c69ffadb3ca2432"/>
      <w:r>
        <w:rPr>
          <w:rFonts w:hint="eastAsia" w:ascii="宋体" w:hAnsi="宋体"/>
          <w:b/>
          <w:color w:val="000000" w:themeColor="text1"/>
          <w:sz w:val="24"/>
        </w:rPr>
        <w:t xml:space="preserve">30分钟</w:t>
      </w:r>
      <w:bookmarkEnd w:id="133"/>
      <w:r>
        <w:rPr>
          <w:rFonts w:hint="eastAsia" w:ascii="宋体" w:hAnsi="宋体"/>
          <w:b/>
          <w:color w:val="000000" w:themeColor="text1"/>
          <w:sz w:val="24"/>
        </w:rPr>
        <w:t xml:space="preserve">内完成。解密时，供应商必须使用与制作响应文件时同一数字认证证书对响应文件进行解密，否则解密将会失败。</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18.4</w:t>
      </w:r>
      <w:r>
        <w:rPr>
          <w:rFonts w:hint="eastAsia" w:ascii="宋体" w:hAnsi="宋体"/>
          <w:color w:val="000000" w:themeColor="text1"/>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themeColor="text1"/>
          <w:sz w:val="24"/>
        </w:rPr>
        <w:t xml:space="preserve">若解密成功的供应商不足三家，不进入后续程序。</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18.5本项目在限定的解密时间内，只要有任一家供应商解密成功，即视为电子交易平台运行无故障。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18.6供应商须配合磋商工作，否则自行承担后果。</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4" w:name="_Toc73364876"/>
      <w:r/>
      <w:bookmarkStart w:id="135" w:name="_Toc73365489"/>
      <w:r/>
      <w:bookmarkStart w:id="136" w:name="_Toc142925642"/>
      <w:r>
        <w:rPr>
          <w:rFonts w:hint="eastAsia" w:ascii="宋体" w:hAnsi="宋体"/>
          <w:color w:val="000000" w:themeColor="text1"/>
          <w:sz w:val="30"/>
        </w:rPr>
        <w:t xml:space="preserve">19．磋商小组组成</w:t>
      </w:r>
      <w:bookmarkEnd w:id="134"/>
      <w:r/>
      <w:bookmarkEnd w:id="135"/>
      <w:r/>
      <w:bookmarkEnd w:id="13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19.1磋商小组将由采购人代表和评审专家组成，成员人数为3人或3人以上单数。</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7" w:name="_Toc73364877"/>
      <w:r/>
      <w:bookmarkStart w:id="138" w:name="_Toc73365490"/>
      <w:r/>
      <w:bookmarkStart w:id="139" w:name="_Toc142925643"/>
      <w:r>
        <w:rPr>
          <w:rFonts w:hint="eastAsia" w:ascii="宋体" w:hAnsi="宋体"/>
          <w:color w:val="000000" w:themeColor="text1"/>
          <w:sz w:val="30"/>
        </w:rPr>
        <w:t xml:space="preserve">20．无效磋商的情形</w:t>
      </w:r>
      <w:bookmarkEnd w:id="137"/>
      <w:r/>
      <w:bookmarkEnd w:id="138"/>
      <w:r/>
      <w:bookmarkEnd w:id="139"/>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供应商存在下列情况之一的，其磋商无效：</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（1）响应文件未按磋商文件要求签署、盖章的；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（2）不具备磋商文件中规定的资格要求的；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（4）响应文件含有采购人不能接受的附加条件的;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（5）不符合法律、法规和磋商文件规定的其它实质性条款（须经磋商小组半数以上同意）：</w:t>
      </w:r>
      <w:r/>
    </w:p>
    <w:p>
      <w:pPr>
        <w:ind w:firstLine="482"/>
        <w:spacing w:line="360" w:lineRule="auto"/>
        <w:rPr>
          <w:rFonts w:hint="eastAsia" w:ascii="宋体" w:hAnsi="宋体"/>
          <w:b/>
          <w:sz w:val="24"/>
          <w:highlight w:val="white"/>
          <w:u w:val="single"/>
        </w:rPr>
      </w:pPr>
      <w:r>
        <w:rPr>
          <w:rFonts w:hint="eastAsia" w:ascii="宋体" w:hAnsi="宋体"/>
          <w:b/>
          <w:sz w:val="24"/>
          <w:highlight w:val="white"/>
          <w:u w:val="single"/>
        </w:rPr>
        <w:t xml:space="preserve">（6）</w:t>
      </w:r>
      <w:r>
        <w:rPr>
          <w:rFonts w:hint="eastAsia" w:ascii="宋体" w:hAnsi="宋体"/>
          <w:b/>
          <w:sz w:val="24"/>
          <w:u w:val="single"/>
        </w:rPr>
        <w:t xml:space="preserve">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spacing w:line="360" w:lineRule="auto"/>
        <w:rPr>
          <w:rFonts w:hint="eastAsia" w:ascii="宋体" w:hAnsi="宋体"/>
          <w:color w:val="000000" w:themeColor="text1"/>
          <w:sz w:val="24"/>
        </w:rPr>
      </w:pPr>
      <w:r/>
      <w:bookmarkStart w:id="140" w:name="EB1a6133a9061749489c10f63f90f17fb6"/>
      <w:r>
        <w:rPr>
          <w:rFonts w:hint="eastAsia" w:ascii="宋体" w:hAnsi="宋体"/>
          <w:color w:val="000000" w:themeColor="text1"/>
          <w:sz w:val="24"/>
        </w:rPr>
        <w:t xml:space="preserve">（7）不同供应商的单位负责人为同一人或者存在直接控股、管理关系的；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8）“信用中国”网站（www.creditchina.gov.cn）、中国政府采购网（www.ccgp.gov.cn）、“信用江苏”网站（http://www.jscredit.gov.cn）查询结果为失信被执行人名单、重大税收违法案件当事人名单、政府采购严重违法失信行为名单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（9）响应文件中提供了虚假或失实资料的；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（10）不同供应商的响应文件出现了磋商小组认为不应当雷同的；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（11）供应商存在串通磋商情形的；</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（12）未在提交截止时间前提交有效加密文件的；由于供应商原因，未在规定时间内对响应文件进行有效解密的；</w:t>
      </w:r>
      <w:r/>
    </w:p>
    <w:p>
      <w:pPr>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（13）项目工期有负偏离的；</w:t>
      </w:r>
      <w:r/>
    </w:p>
    <w:p>
      <w:pPr>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（14）磋商响应文件中改变磋商文件提供的工程量清单的；</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（15）参数部分负偏离程度过大或过多，经评委会认定影响采购人实际使用的；</w:t>
      </w:r>
      <w:bookmarkEnd w:id="140"/>
      <w:r/>
      <w:r/>
    </w:p>
    <w:p>
      <w:pPr>
        <w:ind w:right="87"/>
        <w:jc w:val="left"/>
        <w:spacing w:line="360" w:lineRule="auto"/>
        <w:rPr>
          <w:rFonts w:hint="eastAsia" w:ascii="宋体" w:hAnsi="宋体" w:cs="宋体"/>
          <w:color w:val="000000" w:themeColor="text1"/>
          <w:sz w:val="22"/>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rPr>
        <w:t xml:space="preserve">（16）</w:t>
      </w:r>
      <w:r>
        <w:rPr>
          <w:rFonts w:ascii="宋体" w:hAnsi="宋体" w:cs="宋体"/>
          <w:color w:val="000000" w:themeColor="text1"/>
          <w:spacing w:val="-6"/>
          <w:sz w:val="24"/>
          <w:lang w:val="zh-CN"/>
        </w:rPr>
        <w:t xml:space="preserve">如是联合体，未提供有效联合体协议的</w:t>
      </w:r>
      <w:r>
        <w:rPr>
          <w:rFonts w:hint="eastAsia" w:ascii="宋体" w:hAnsi="宋体" w:cs="宋体"/>
          <w:color w:val="000000" w:themeColor="text1"/>
          <w:spacing w:val="-6"/>
          <w:sz w:val="24"/>
          <w:lang w:val="zh-CN"/>
        </w:rPr>
        <w:t xml:space="preserve">。</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1" w:name="_Toc73364878"/>
      <w:r/>
      <w:bookmarkStart w:id="142" w:name="_Toc73365491"/>
      <w:r/>
      <w:bookmarkStart w:id="143" w:name="_Toc142925644"/>
      <w:r>
        <w:rPr>
          <w:rFonts w:hint="eastAsia" w:ascii="宋体" w:hAnsi="宋体"/>
          <w:color w:val="000000" w:themeColor="text1"/>
          <w:sz w:val="30"/>
        </w:rPr>
        <w:t xml:space="preserve">21．串通磋商的情形</w:t>
      </w:r>
      <w:bookmarkEnd w:id="141"/>
      <w:r/>
      <w:bookmarkEnd w:id="142"/>
      <w:r/>
      <w:bookmarkEnd w:id="14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有下列情形之一的，视为供应商串通磋商，磋商无效：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（1）不同供应商的响应文件由同一单位或者个人编制；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（2）不同供应商委托同一单位或者个人办理磋商事宜；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（3）不同供应商的响应文件载明的项目管理成员或者联系人员为同一人；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（4）不同供应商的响应文件异常一致或者磋商报价呈规律性差异；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（5）不同供应商的响应文件相互混用。</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4" w:name="_Toc73364879"/>
      <w:r/>
      <w:bookmarkStart w:id="145" w:name="_Toc73365492"/>
      <w:r/>
      <w:bookmarkStart w:id="146" w:name="_Toc142925645"/>
      <w:r>
        <w:rPr>
          <w:rFonts w:hint="eastAsia" w:ascii="宋体" w:hAnsi="宋体"/>
          <w:color w:val="000000" w:themeColor="text1"/>
          <w:sz w:val="30"/>
        </w:rPr>
        <w:t xml:space="preserve">22．响应文件的澄清</w:t>
      </w:r>
      <w:bookmarkEnd w:id="144"/>
      <w:r/>
      <w:bookmarkEnd w:id="145"/>
      <w:r/>
      <w:bookmarkEnd w:id="146"/>
      <w:r/>
      <w:r/>
    </w:p>
    <w:p>
      <w:pPr>
        <w:ind w:firstLine="480"/>
        <w:spacing w:line="360" w:lineRule="auto"/>
        <w:rPr>
          <w:color w:val="000000" w:themeColor="text1"/>
        </w:rPr>
      </w:pPr>
      <w:r>
        <w:rPr>
          <w:rFonts w:hint="eastAsia" w:ascii="宋体" w:hAnsi="宋体"/>
          <w:color w:val="000000" w:themeColor="text1"/>
          <w:sz w:val="24"/>
        </w:rPr>
        <w:t xml:space="preserve">22.1供应商应根据磋商小组要求对相关问题进行澄清、说明或者补正，并加盖公章。供应商的澄清、说明或者补正不得超出响应文件的范围或者改变响应文件的实质性内容。</w:t>
      </w:r>
      <w:bookmarkStart w:id="147" w:name="EB94a3a32d7227475d8336c257a67dafff"/>
      <w:r/>
      <w:bookmarkStart w:id="148" w:name="EBf85a74306ad848b688c4855eedfe1953"/>
      <w:r/>
      <w:bookmarkEnd w:id="147"/>
      <w:r/>
      <w:bookmarkEnd w:id="148"/>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9" w:name="_Toc73364880"/>
      <w:r/>
      <w:bookmarkStart w:id="150" w:name="_Toc73365493"/>
      <w:r/>
      <w:bookmarkStart w:id="151" w:name="_Toc142925646"/>
      <w:r>
        <w:rPr>
          <w:rFonts w:hint="eastAsia" w:ascii="宋体" w:hAnsi="宋体"/>
          <w:color w:val="000000" w:themeColor="text1"/>
          <w:sz w:val="30"/>
        </w:rPr>
        <w:t xml:space="preserve">23．磋商内容</w:t>
      </w:r>
      <w:bookmarkEnd w:id="149"/>
      <w:r/>
      <w:bookmarkEnd w:id="150"/>
      <w:r/>
      <w:bookmarkEnd w:id="15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23.1磋商小组与符合条件的供应商就磋商文件中的技术、服务要求及合同草案条款等进行磋商。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color w:val="000000" w:themeColor="text1"/>
          <w:sz w:val="24"/>
          <w:u w:val="single"/>
        </w:rPr>
      </w:pPr>
      <w:r>
        <w:rPr>
          <w:rFonts w:hint="eastAsia" w:ascii="宋体" w:hAnsi="宋体"/>
          <w:color w:val="000000" w:themeColor="text1"/>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2" w:name="_Toc73364881"/>
      <w:r/>
      <w:bookmarkStart w:id="153" w:name="_Toc73365494"/>
      <w:r/>
      <w:bookmarkStart w:id="154" w:name="_Toc142925647"/>
      <w:r>
        <w:rPr>
          <w:rFonts w:hint="eastAsia" w:ascii="宋体" w:hAnsi="宋体"/>
          <w:color w:val="000000" w:themeColor="text1"/>
          <w:sz w:val="30"/>
        </w:rPr>
        <w:t xml:space="preserve">24．最后报价的提交</w:t>
      </w:r>
      <w:bookmarkEnd w:id="152"/>
      <w:r/>
      <w:bookmarkEnd w:id="153"/>
      <w:r/>
      <w:bookmarkEnd w:id="15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最后报价是供应商响应文件的有效组成部分。符合《政府采购竞争性磋商采购方式管理暂行办法》第三条第四项及本须知第25.2项情形的，提交最后报价的供应商可以为2家。</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5" w:name="_Toc73364882"/>
      <w:r/>
      <w:bookmarkStart w:id="156" w:name="_Toc73365495"/>
      <w:r/>
      <w:bookmarkStart w:id="157" w:name="_Toc142925648"/>
      <w:r>
        <w:rPr>
          <w:rFonts w:hint="eastAsia" w:ascii="宋体" w:hAnsi="宋体"/>
          <w:color w:val="000000" w:themeColor="text1"/>
          <w:sz w:val="30"/>
        </w:rPr>
        <w:t xml:space="preserve">25．</w:t>
      </w:r>
      <w:r>
        <w:rPr>
          <w:rFonts w:ascii="宋体" w:hAnsi="宋体"/>
          <w:color w:val="000000" w:themeColor="text1"/>
          <w:sz w:val="30"/>
        </w:rPr>
        <w:t xml:space="preserve">竞争性磋商</w:t>
      </w:r>
      <w:r>
        <w:rPr>
          <w:rFonts w:hint="eastAsia" w:ascii="宋体" w:hAnsi="宋体"/>
          <w:color w:val="000000" w:themeColor="text1"/>
          <w:sz w:val="30"/>
        </w:rPr>
        <w:t xml:space="preserve">特殊情况处理</w:t>
      </w:r>
      <w:bookmarkEnd w:id="155"/>
      <w:r/>
      <w:bookmarkEnd w:id="156"/>
      <w:r/>
      <w:bookmarkEnd w:id="15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25.1</w:t>
      </w:r>
      <w:r>
        <w:rPr>
          <w:rFonts w:ascii="宋体" w:hAnsi="宋体"/>
          <w:color w:val="000000" w:themeColor="text1"/>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因情况变化，不再符合规定的竞争性磋商采购方式适用情形的；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出现影响采购公正的违法、违规行为的</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color w:val="000000" w:themeColor="text1"/>
        </w:rPr>
      </w:pPr>
      <w:r>
        <w:rPr>
          <w:rFonts w:hint="eastAsia" w:ascii="宋体" w:hAnsi="宋体"/>
          <w:color w:val="000000" w:themeColor="text1"/>
          <w:sz w:val="24"/>
        </w:rPr>
        <w:t xml:space="preserve">25.3因重大变故，采购任务取消的则该磋商活动取消，采购人应当将取消理由通知所有供应商。</w:t>
      </w:r>
      <w:bookmarkStart w:id="158" w:name="EB553c4f8e1a914e43a9cd4511ce1948ff"/>
      <w:r/>
      <w:bookmarkStart w:id="159" w:name="EB21b156bb45c342aeb17b81524d625120"/>
      <w:r/>
      <w:bookmarkEnd w:id="158"/>
      <w:r/>
      <w:bookmarkEnd w:id="159"/>
      <w:r/>
      <w:r/>
    </w:p>
    <w:p>
      <w:pPr>
        <w:pStyle w:val="784"/>
        <w:spacing w:before="0" w:after="0" w:line="360" w:lineRule="auto"/>
        <w:rPr>
          <w:rFonts w:hint="eastAsia" w:ascii="宋体" w:hAnsi="宋体" w:eastAsia="宋体"/>
          <w:color w:val="000000" w:themeColor="text1"/>
          <w:sz w:val="32"/>
        </w:rPr>
      </w:pPr>
      <w:r/>
      <w:bookmarkStart w:id="160" w:name="_Toc73364883"/>
      <w:r/>
      <w:bookmarkStart w:id="161" w:name="_Toc73365496"/>
      <w:r/>
      <w:bookmarkStart w:id="162" w:name="_Toc142925649"/>
      <w:r>
        <w:rPr>
          <w:rFonts w:hint="eastAsia" w:ascii="宋体" w:hAnsi="宋体" w:eastAsia="宋体"/>
          <w:color w:val="000000" w:themeColor="text1"/>
          <w:sz w:val="32"/>
        </w:rPr>
        <w:t xml:space="preserve">五、确定成交结果</w:t>
      </w:r>
      <w:bookmarkEnd w:id="160"/>
      <w:r/>
      <w:bookmarkEnd w:id="161"/>
      <w:r/>
      <w:bookmarkEnd w:id="16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63" w:name="_Toc73364884"/>
      <w:r/>
      <w:bookmarkStart w:id="164" w:name="_Toc73365497"/>
      <w:r/>
      <w:bookmarkStart w:id="165" w:name="_Toc142925650"/>
      <w:r>
        <w:rPr>
          <w:rFonts w:hint="eastAsia" w:ascii="宋体" w:hAnsi="宋体"/>
          <w:color w:val="000000" w:themeColor="text1"/>
          <w:sz w:val="30"/>
        </w:rPr>
        <w:t xml:space="preserve">26．确定成交供应商</w:t>
      </w:r>
      <w:bookmarkEnd w:id="163"/>
      <w:r/>
      <w:bookmarkEnd w:id="164"/>
      <w:r/>
      <w:bookmarkEnd w:id="165"/>
      <w:r/>
      <w:r/>
    </w:p>
    <w:p>
      <w:pPr>
        <w:ind w:firstLine="480"/>
        <w:spacing w:line="360" w:lineRule="auto"/>
        <w:rPr>
          <w:rFonts w:hint="eastAsia" w:ascii="宋体" w:hAnsi="宋体"/>
          <w:color w:val="000000" w:themeColor="text1"/>
          <w:sz w:val="24"/>
        </w:rPr>
      </w:pPr>
      <w:r/>
      <w:bookmarkStart w:id="166" w:name="EB3fe0db93f0354614add263878fac6db4"/>
      <w:r>
        <w:rPr>
          <w:rFonts w:hint="eastAsia" w:ascii="宋体" w:hAnsi="宋体"/>
          <w:color w:val="000000" w:themeColor="text1"/>
          <w:sz w:val="24"/>
        </w:rPr>
        <w:t xml:space="preserve">26.1磋商组织方应当在评审结束后2个工作日内将评审报告送采购人确认。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Start w:id="167" w:name="EB8729e2fc7e9a469e9619e89c5e7d29ec"/>
      <w:r/>
      <w:bookmarkStart w:id="168" w:name="EBcfb54ffd7eac4226b2539161505dc658"/>
      <w:r/>
      <w:bookmarkStart w:id="169" w:name="EBb036ac1cc01a455e83e17a6d3673e537"/>
      <w:r/>
      <w:bookmarkEnd w:id="166"/>
      <w:r/>
      <w:bookmarkEnd w:id="167"/>
      <w:r/>
      <w:bookmarkEnd w:id="168"/>
      <w:r/>
      <w:bookmarkEnd w:id="169"/>
      <w:r/>
      <w:r/>
    </w:p>
    <w:p>
      <w:pPr>
        <w:pStyle w:val="784"/>
        <w:spacing w:before="0" w:after="0" w:line="360" w:lineRule="auto"/>
        <w:rPr>
          <w:rFonts w:hint="eastAsia" w:ascii="宋体" w:hAnsi="宋体" w:eastAsia="宋体"/>
          <w:color w:val="000000" w:themeColor="text1"/>
          <w:sz w:val="32"/>
        </w:rPr>
      </w:pPr>
      <w:r/>
      <w:bookmarkStart w:id="170" w:name="_Toc73364885"/>
      <w:r/>
      <w:bookmarkStart w:id="171" w:name="_Toc73365498"/>
      <w:r/>
      <w:bookmarkStart w:id="172" w:name="_Toc142925651"/>
      <w:r>
        <w:rPr>
          <w:rFonts w:hint="eastAsia" w:ascii="宋体" w:hAnsi="宋体" w:eastAsia="宋体"/>
          <w:color w:val="000000" w:themeColor="text1"/>
          <w:sz w:val="32"/>
        </w:rPr>
        <w:t xml:space="preserve">六、授予合同</w:t>
      </w:r>
      <w:bookmarkEnd w:id="170"/>
      <w:r/>
      <w:bookmarkEnd w:id="171"/>
      <w:r/>
      <w:bookmarkEnd w:id="17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3" w:name="_Toc73364886"/>
      <w:r/>
      <w:bookmarkStart w:id="174" w:name="_Toc73365499"/>
      <w:r/>
      <w:bookmarkStart w:id="175" w:name="_Toc142925652"/>
      <w:r>
        <w:rPr>
          <w:rFonts w:hint="eastAsia" w:ascii="宋体" w:hAnsi="宋体"/>
          <w:color w:val="000000" w:themeColor="text1"/>
          <w:sz w:val="30"/>
        </w:rPr>
        <w:t xml:space="preserve">27．磋商组织方接受和拒绝任何或所有响应的权利</w:t>
      </w:r>
      <w:bookmarkEnd w:id="173"/>
      <w:r/>
      <w:bookmarkEnd w:id="174"/>
      <w:r/>
      <w:bookmarkEnd w:id="17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27.1为维护国家和社会公共利益，磋商组织方保留在授标之前任何时候接受或拒绝任何供应商成交的权利，且对受影响的供应商不承担任何责任。</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27.2因不可抗力或成交供应商不能履约等情形，磋商组织方保留与其他候选供应商签订合同的权利。</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6" w:name="_Toc73364887"/>
      <w:r/>
      <w:bookmarkStart w:id="177" w:name="_Toc73365500"/>
      <w:r/>
      <w:bookmarkStart w:id="178" w:name="_Toc142925653"/>
      <w:r>
        <w:rPr>
          <w:rFonts w:hint="eastAsia" w:ascii="宋体" w:hAnsi="宋体"/>
          <w:color w:val="000000" w:themeColor="text1"/>
          <w:sz w:val="30"/>
        </w:rPr>
        <w:t xml:space="preserve">28．成交通知书</w:t>
      </w:r>
      <w:bookmarkEnd w:id="176"/>
      <w:r/>
      <w:bookmarkEnd w:id="177"/>
      <w:r/>
      <w:bookmarkEnd w:id="17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28.2成交通知书发出后，采购人不得违法改变成交结果，成交供应商无正当理由不得放弃成交。</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9" w:name="_Toc73364888"/>
      <w:r/>
      <w:bookmarkStart w:id="180" w:name="_Toc73365501"/>
      <w:r/>
      <w:bookmarkStart w:id="181" w:name="_Toc142925654"/>
      <w:r>
        <w:rPr>
          <w:rFonts w:hint="eastAsia" w:ascii="宋体" w:hAnsi="宋体"/>
          <w:color w:val="000000" w:themeColor="text1"/>
          <w:sz w:val="30"/>
        </w:rPr>
        <w:t xml:space="preserve">29．签订合同</w:t>
      </w:r>
      <w:bookmarkEnd w:id="179"/>
      <w:r/>
      <w:bookmarkEnd w:id="180"/>
      <w:r/>
      <w:bookmarkEnd w:id="18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29.1采购人应当自成交通知书发出之日起</w:t>
      </w:r>
      <w:bookmarkStart w:id="182" w:name="EB51d9b032aa7249af80d45424dadc155d"/>
      <w:r>
        <w:rPr>
          <w:rFonts w:hint="eastAsia" w:ascii="宋体" w:hAnsi="宋体"/>
          <w:color w:val="000000" w:themeColor="text1"/>
          <w:sz w:val="24"/>
        </w:rPr>
        <w:t xml:space="preserve">15日</w:t>
      </w:r>
      <w:bookmarkEnd w:id="182"/>
      <w:r>
        <w:rPr>
          <w:rFonts w:hint="eastAsia" w:ascii="宋体" w:hAnsi="宋体"/>
          <w:color w:val="000000" w:themeColor="text1"/>
          <w:sz w:val="24"/>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29.5采购人与成交人应当根据合同的约定依法履行合同义务。政府采购合同的履行、违约责任和解决争议的方法等适用</w:t>
      </w:r>
      <w:bookmarkStart w:id="183" w:name="EB756a2e5eaf4942b0afe0c5074e4df86a"/>
      <w:r>
        <w:rPr>
          <w:rFonts w:hint="eastAsia" w:ascii="宋体" w:hAnsi="宋体"/>
          <w:color w:val="000000" w:themeColor="text1"/>
          <w:sz w:val="24"/>
        </w:rPr>
        <w:t xml:space="preserve">《中华人民共和国民法典》</w:t>
      </w:r>
      <w:bookmarkEnd w:id="183"/>
      <w:r>
        <w:rPr>
          <w:rFonts w:hint="eastAsia" w:ascii="宋体" w:hAnsi="宋体"/>
          <w:color w:val="000000" w:themeColor="text1"/>
          <w:sz w:val="24"/>
        </w:rPr>
        <w:t xml:space="preserve">。</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84" w:name="_Toc73364889"/>
      <w:r/>
      <w:bookmarkStart w:id="185" w:name="_Toc73365502"/>
      <w:r/>
      <w:bookmarkStart w:id="186" w:name="_Toc142925655"/>
      <w:r>
        <w:rPr>
          <w:rFonts w:hint="eastAsia" w:ascii="宋体" w:hAnsi="宋体"/>
          <w:color w:val="000000" w:themeColor="text1"/>
          <w:sz w:val="30"/>
        </w:rPr>
        <w:t xml:space="preserve">30．履约保证金</w:t>
      </w:r>
      <w:bookmarkEnd w:id="184"/>
      <w:r/>
      <w:bookmarkEnd w:id="185"/>
      <w:r/>
      <w:bookmarkEnd w:id="186"/>
      <w:r/>
      <w:r/>
    </w:p>
    <w:p>
      <w:pPr>
        <w:ind w:firstLine="480"/>
        <w:spacing w:line="85" w:lineRule="atLeast"/>
        <w:pBdr>
          <w:top w:val="none" w:color="000000" w:sz="4" w:space="0"/>
          <w:left w:val="none" w:color="000000" w:sz="4" w:space="0"/>
          <w:bottom w:val="none" w:color="000000" w:sz="4" w:space="0"/>
          <w:right w:val="none" w:color="000000" w:sz="4" w:space="0"/>
        </w:pBdr>
      </w:pPr>
      <w:r/>
      <w:bookmarkStart w:id="187" w:name="EBe8f62d6faec644a29fa2d130dece78bb"/>
      <w:r/>
      <w:bookmarkEnd w:id="187"/>
      <w:r>
        <w:rPr>
          <w:rFonts w:hint="eastAsia" w:ascii="宋体" w:hAnsi="宋体"/>
          <w:color w:val="000000" w:themeColor="text1"/>
          <w:sz w:val="24"/>
        </w:rPr>
        <w:t xml:space="preserve">30.1</w:t>
      </w:r>
      <w:bookmarkStart w:id="188" w:name="EB3554df7ccd9d425c958df91703a226f2"/>
      <w:r>
        <w:rPr>
          <w:rFonts w:ascii="宋体" w:hAnsi="宋体" w:cs="宋体"/>
          <w:color w:val="000000"/>
          <w:sz w:val="24"/>
        </w:rPr>
        <w:t xml:space="preserve">A☑本项目不收取履约保证金。</w:t>
      </w:r>
      <w:r/>
    </w:p>
    <w:p>
      <w:pPr>
        <w:spacing w:line="360" w:lineRule="auto"/>
        <w:rPr>
          <w:color w:val="000000" w:themeColor="text1"/>
          <w:sz w:val="20"/>
        </w:rPr>
      </w:pPr>
      <w:r>
        <w:rPr>
          <w:rFonts w:ascii="宋体" w:hAnsi="宋体" w:cs="宋体"/>
          <w:color w:val="000000"/>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bookmarkEnd w:id="188"/>
      <w:r/>
      <w:r/>
    </w:p>
    <w:p>
      <w:pPr>
        <w:pStyle w:val="784"/>
        <w:spacing w:before="0" w:after="0" w:line="360" w:lineRule="auto"/>
        <w:rPr>
          <w:rFonts w:hint="eastAsia" w:ascii="宋体" w:hAnsi="宋体" w:eastAsia="宋体"/>
          <w:color w:val="000000" w:themeColor="text1"/>
          <w:sz w:val="32"/>
        </w:rPr>
      </w:pPr>
      <w:r/>
      <w:bookmarkStart w:id="189" w:name="_Toc73364890"/>
      <w:r/>
      <w:bookmarkStart w:id="190" w:name="_Toc73365503"/>
      <w:r/>
      <w:bookmarkStart w:id="191" w:name="_Toc142925656"/>
      <w:r>
        <w:rPr>
          <w:rFonts w:hint="eastAsia" w:ascii="宋体" w:hAnsi="宋体" w:eastAsia="宋体"/>
          <w:color w:val="000000" w:themeColor="text1"/>
          <w:sz w:val="32"/>
        </w:rPr>
        <w:t xml:space="preserve">七、询问、质疑、投诉</w:t>
      </w:r>
      <w:bookmarkEnd w:id="189"/>
      <w:r/>
      <w:bookmarkEnd w:id="190"/>
      <w:r/>
      <w:bookmarkEnd w:id="191"/>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2" w:name="_Toc73364891"/>
      <w:r/>
      <w:bookmarkStart w:id="193" w:name="_Toc73365504"/>
      <w:r/>
      <w:bookmarkStart w:id="194" w:name="_Toc142925657"/>
      <w:r>
        <w:rPr>
          <w:rFonts w:hint="eastAsia" w:ascii="宋体" w:hAnsi="宋体"/>
          <w:color w:val="000000" w:themeColor="text1"/>
          <w:sz w:val="30"/>
        </w:rPr>
        <w:t xml:space="preserve">31．询问</w:t>
      </w:r>
      <w:bookmarkEnd w:id="192"/>
      <w:r/>
      <w:bookmarkEnd w:id="193"/>
      <w:r/>
      <w:bookmarkEnd w:id="194"/>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供应商对磋商活动事项有疑问的，可以向采购人或磋商组织方提出询问，采购人或</w:t>
      </w:r>
      <w:r>
        <w:rPr>
          <w:rFonts w:hint="eastAsia" w:ascii="宋体" w:hAnsi="宋体"/>
          <w:color w:val="000000" w:themeColor="text1"/>
          <w:sz w:val="24"/>
        </w:rPr>
        <w:t xml:space="preserve">磋商组织方将依法作出答复，但答复的内容不得涉及商业秘密。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5" w:name="_Toc73364892"/>
      <w:r/>
      <w:bookmarkStart w:id="196" w:name="_Toc73365505"/>
      <w:r/>
      <w:bookmarkStart w:id="197" w:name="_Toc142925658"/>
      <w:r>
        <w:rPr>
          <w:rFonts w:hint="eastAsia" w:ascii="宋体" w:hAnsi="宋体"/>
          <w:color w:val="000000" w:themeColor="text1"/>
          <w:sz w:val="30"/>
        </w:rPr>
        <w:t xml:space="preserve">32．质疑</w:t>
      </w:r>
      <w:bookmarkEnd w:id="195"/>
      <w:r/>
      <w:bookmarkEnd w:id="196"/>
      <w:r/>
      <w:bookmarkEnd w:id="19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8" w:name="EBe57b2086e1964f6c9a98adb43196769d"/>
      <w:r/>
      <w:bookmarkStart w:id="199" w:name="EB14c12432eda944b6b81906a07b050baa"/>
      <w:r/>
      <w:bookmarkEnd w:id="198"/>
      <w:r/>
      <w:bookmarkEnd w:id="19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以上规定的供应商应知其权益受到损害之日，是指：</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（1）对可以质疑的磋商文件提出质疑的，为收到磋商文件之日或者磋商文件公告期限届满之日；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（2）对采购过程提出质疑的，为各采购程序环节结束之日；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（3）对成交结果提出质疑的，为结果公告期限届满之日。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32.4质疑流程及注意事项见“镇江市公共资源交易服务平台—政府采购”网站下载中心。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0" w:name="_Toc73364893"/>
      <w:r/>
      <w:bookmarkStart w:id="201" w:name="_Toc73365506"/>
      <w:r/>
      <w:bookmarkStart w:id="202" w:name="_Toc142925659"/>
      <w:r>
        <w:rPr>
          <w:rFonts w:hint="eastAsia" w:ascii="宋体" w:hAnsi="宋体"/>
          <w:color w:val="000000" w:themeColor="text1"/>
          <w:sz w:val="30"/>
        </w:rPr>
        <w:t xml:space="preserve">33．投诉</w:t>
      </w:r>
      <w:bookmarkEnd w:id="200"/>
      <w:r/>
      <w:bookmarkEnd w:id="201"/>
      <w:r/>
      <w:bookmarkEnd w:id="20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质疑供应商对采购人、磋商组织方的答复不满意，或者采购人、磋商组织方未在规定的时间内作出答复的，可以在答复期满后十五个工作日内向采购项目同级财政部门投诉。</w:t>
      </w:r>
      <w:bookmarkStart w:id="203" w:name="EB4dbaea8aee50486696f617d1e2d7db77"/>
      <w:r/>
      <w:bookmarkEnd w:id="203"/>
      <w:r/>
      <w:r/>
    </w:p>
    <w:p>
      <w:pPr>
        <w:pStyle w:val="784"/>
        <w:spacing w:before="0" w:after="0" w:line="360" w:lineRule="auto"/>
        <w:rPr>
          <w:rFonts w:hint="eastAsia" w:ascii="宋体" w:hAnsi="宋体" w:eastAsia="宋体"/>
          <w:color w:val="000000" w:themeColor="text1"/>
          <w:sz w:val="32"/>
        </w:rPr>
      </w:pPr>
      <w:r/>
      <w:bookmarkStart w:id="204" w:name="_Toc73364894"/>
      <w:r/>
      <w:bookmarkStart w:id="205" w:name="_Toc73365507"/>
      <w:r/>
      <w:bookmarkStart w:id="206" w:name="_Toc142925660"/>
      <w:r>
        <w:rPr>
          <w:rFonts w:hint="eastAsia" w:ascii="宋体" w:hAnsi="宋体" w:eastAsia="宋体"/>
          <w:color w:val="000000" w:themeColor="text1"/>
          <w:sz w:val="32"/>
        </w:rPr>
        <w:t xml:space="preserve">八、诚实信用和解释权</w:t>
      </w:r>
      <w:bookmarkEnd w:id="204"/>
      <w:r/>
      <w:bookmarkEnd w:id="205"/>
      <w:r/>
      <w:bookmarkEnd w:id="206"/>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7" w:name="_Toc73364895"/>
      <w:r/>
      <w:bookmarkStart w:id="208" w:name="_Toc73365508"/>
      <w:r/>
      <w:bookmarkStart w:id="209" w:name="_Toc142925661"/>
      <w:r>
        <w:rPr>
          <w:rFonts w:hint="eastAsia" w:ascii="宋体" w:hAnsi="宋体"/>
          <w:color w:val="000000" w:themeColor="text1"/>
          <w:sz w:val="30"/>
        </w:rPr>
        <w:t xml:space="preserve">34．诚实信用</w:t>
      </w:r>
      <w:bookmarkEnd w:id="207"/>
      <w:r/>
      <w:bookmarkEnd w:id="208"/>
      <w:r/>
      <w:bookmarkEnd w:id="20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34.1供应商之间不得相互串通磋商报价，不得妨碍其他供应商的公平竞争，不得损</w:t>
      </w:r>
      <w:r>
        <w:rPr>
          <w:rFonts w:hint="eastAsia" w:ascii="宋体" w:hAnsi="宋体"/>
          <w:color w:val="000000" w:themeColor="text1"/>
          <w:sz w:val="24"/>
        </w:rPr>
        <w:t xml:space="preserve">害采购人和其他供应商的合法权益。</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34.3供应商不得虚假承诺，否则，按照提供虚假材料谋取中标/成交处理。</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.4供应商应自觉遵守</w:t>
      </w:r>
      <w:r>
        <w:rPr>
          <w:rFonts w:hint="eastAsia" w:ascii="宋体" w:hAnsi="宋体"/>
          <w:color w:val="000000" w:themeColor="text1"/>
          <w:sz w:val="24"/>
        </w:rPr>
        <w:t xml:space="preserve">磋商</w:t>
      </w:r>
      <w:r>
        <w:rPr>
          <w:rFonts w:ascii="宋体" w:hAnsi="宋体"/>
          <w:color w:val="000000" w:themeColor="text1"/>
          <w:sz w:val="24"/>
        </w:rPr>
        <w:t xml:space="preserve">纪律，扰乱</w:t>
      </w:r>
      <w:r>
        <w:rPr>
          <w:rFonts w:hint="eastAsia" w:ascii="宋体" w:hAnsi="宋体"/>
          <w:color w:val="000000" w:themeColor="text1"/>
          <w:sz w:val="24"/>
        </w:rPr>
        <w:t xml:space="preserve">磋商</w:t>
      </w:r>
      <w:r>
        <w:rPr>
          <w:rFonts w:ascii="宋体" w:hAnsi="宋体"/>
          <w:color w:val="000000" w:themeColor="text1"/>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.5</w:t>
      </w:r>
      <w:r>
        <w:rPr>
          <w:rFonts w:hint="eastAsia" w:ascii="宋体" w:hAnsi="宋体"/>
          <w:color w:val="000000" w:themeColor="text1"/>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themeColor="text1"/>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10" w:name="_Toc73364896"/>
      <w:r/>
      <w:bookmarkStart w:id="211" w:name="_Toc73365509"/>
      <w:r/>
      <w:bookmarkStart w:id="212" w:name="_Toc142925662"/>
      <w:r>
        <w:rPr>
          <w:rFonts w:hint="eastAsia" w:ascii="宋体" w:hAnsi="宋体"/>
          <w:color w:val="000000" w:themeColor="text1"/>
          <w:sz w:val="30"/>
        </w:rPr>
        <w:t xml:space="preserve">35．解释权</w:t>
      </w:r>
      <w:bookmarkEnd w:id="210"/>
      <w:r/>
      <w:bookmarkEnd w:id="211"/>
      <w:r/>
      <w:bookmarkEnd w:id="21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35.1除相关法律、法规规定外，本磋商文件的解释权归江苏初始建设项目管理有限公司所有。</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13" w:name="_Toc73364897"/>
      <w:r/>
      <w:bookmarkStart w:id="214" w:name="_Toc73365510"/>
      <w:r/>
      <w:bookmarkStart w:id="215" w:name="_Toc142925663"/>
      <w:r>
        <w:rPr>
          <w:rFonts w:hint="eastAsia" w:ascii="宋体" w:hAnsi="宋体"/>
          <w:color w:val="000000" w:themeColor="text1"/>
          <w:sz w:val="30"/>
        </w:rPr>
        <w:t xml:space="preserve">36．适用法律及约束力</w:t>
      </w:r>
      <w:bookmarkEnd w:id="213"/>
      <w:r/>
      <w:bookmarkEnd w:id="214"/>
      <w:r/>
      <w:bookmarkEnd w:id="21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36.1</w:t>
      </w:r>
      <w:r>
        <w:rPr>
          <w:rFonts w:hint="eastAsia" w:ascii="宋体" w:hAnsi="宋体"/>
          <w:b/>
          <w:color w:val="000000" w:themeColor="text1"/>
          <w:sz w:val="24"/>
        </w:rPr>
        <w:t xml:space="preserve">供应商一旦获取了本磋商文件并参加磋商，即被认为接受了本磋商文件的规定和约束。</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36.2本次采购及由本次采购产生的合同受中华人民共和国法律制约和保护。</w:t>
      </w:r>
      <w:r/>
    </w:p>
    <w:p>
      <w:pPr>
        <w:pStyle w:val="784"/>
        <w:spacing w:before="0" w:after="0" w:line="360" w:lineRule="auto"/>
        <w:rPr>
          <w:rFonts w:hint="eastAsia" w:ascii="宋体" w:hAnsi="宋体" w:eastAsia="宋体"/>
          <w:color w:val="000000" w:themeColor="text1"/>
          <w:sz w:val="32"/>
        </w:rPr>
      </w:pPr>
      <w:r/>
      <w:bookmarkStart w:id="216" w:name="_Toc141960470"/>
      <w:r/>
      <w:bookmarkStart w:id="217" w:name="_Toc142925664"/>
      <w:r>
        <w:rPr>
          <w:rFonts w:hint="eastAsia" w:ascii="宋体" w:hAnsi="宋体" w:eastAsia="宋体"/>
          <w:color w:val="000000" w:themeColor="text1"/>
          <w:sz w:val="32"/>
        </w:rPr>
        <w:t xml:space="preserve">九、苏采云操作其他补充事项</w:t>
      </w:r>
      <w:bookmarkEnd w:id="216"/>
      <w:r/>
      <w:bookmarkEnd w:id="217"/>
      <w:r/>
      <w:r/>
    </w:p>
    <w:p>
      <w:pPr>
        <w:pStyle w:val="1068"/>
        <w:rPr>
          <w:rFonts w:hint="eastAsia" w:ascii="宋体" w:eastAsia="宋体"/>
          <w:color w:val="000000" w:themeColor="text1"/>
        </w:rPr>
      </w:pPr>
      <w:r/>
      <w:bookmarkStart w:id="218" w:name="_Toc142925665"/>
      <w:r>
        <w:rPr>
          <w:rFonts w:ascii="宋体" w:eastAsia="宋体"/>
          <w:b/>
          <w:bCs/>
          <w:color w:val="000000" w:themeColor="text1"/>
          <w:sz w:val="30"/>
          <w:szCs w:val="32"/>
        </w:rPr>
        <w:t xml:space="preserve">37.</w:t>
      </w:r>
      <w:r>
        <w:rPr>
          <w:rFonts w:hint="eastAsia" w:ascii="宋体" w:eastAsia="宋体"/>
          <w:b/>
          <w:bCs/>
          <w:color w:val="000000" w:themeColor="text1"/>
          <w:sz w:val="30"/>
          <w:szCs w:val="32"/>
        </w:rPr>
        <w:t xml:space="preserve">苏采云系统要求</w:t>
      </w:r>
      <w:bookmarkEnd w:id="218"/>
      <w:r/>
      <w:r/>
    </w:p>
    <w:p>
      <w:pPr>
        <w:ind w:firstLine="480"/>
        <w:spacing w:line="360" w:lineRule="auto"/>
        <w:rPr>
          <w:color w:val="000000" w:themeColor="text1"/>
        </w:rPr>
      </w:pPr>
      <w:r>
        <w:rPr>
          <w:rFonts w:hint="eastAsia" w:ascii="宋体" w:hAnsi="宋体"/>
          <w:color w:val="000000" w:themeColor="text1"/>
          <w:sz w:val="24"/>
        </w:rPr>
        <w:t xml:space="preserve">37.1 本次采购采用“政府采购管理交易系统（苏采云）”，获取采购文件、提交响应文件、参加磋商、评审和成交结果发布全程电子化，响应文件开启方式为不见面开启。</w:t>
      </w:r>
      <w:r>
        <w:rPr>
          <w:rFonts w:hint="eastAsia" w:ascii="宋体" w:hAnsi="宋体"/>
          <w:color w:val="000000" w:themeColor="text1"/>
          <w:sz w:val="24"/>
        </w:rPr>
        <w:t xml:space="preserve">供应商应当按照《政府采购管理交易系统（苏采云）供应商操作手册》参加磋商活动。如供应商未按要求操作，由此所产生的风险由供应商自行承担。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37.2“CA数字证书”的获取：供应商需办理CA锁（意源CA联系电话：</w:t>
      </w:r>
      <w:r>
        <w:rPr>
          <w:rFonts w:ascii="宋体" w:hAnsi="宋体"/>
          <w:color w:val="000000" w:themeColor="text1"/>
          <w:sz w:val="24"/>
        </w:rPr>
        <w:t xml:space="preserve">400-608-6099</w:t>
      </w:r>
      <w:r>
        <w:rPr>
          <w:rFonts w:hint="eastAsia" w:ascii="宋体" w:hAnsi="宋体"/>
          <w:color w:val="000000" w:themeColor="text1"/>
          <w:sz w:val="24"/>
        </w:rPr>
        <w:t xml:space="preserve">），“苏采云”系统目前仅支持“苏采云”系统下的意源CA，省内各地区办理的“苏采云”系统下的意源CA全省通用。客户端工具及供应商操作手册可至</w:t>
      </w:r>
      <w:r>
        <w:rPr>
          <w:rFonts w:ascii="宋体" w:hAnsi="宋体"/>
          <w:color w:val="000000" w:themeColor="text1"/>
          <w:sz w:val="24"/>
        </w:rPr>
        <w:t xml:space="preserve">http://www.ccgp-jiangsu.gov.cn/jiangsu/zlxz/ee/ee3a4bc5a3454aa2b0d9312230633ce9.html</w:t>
      </w:r>
      <w:r>
        <w:rPr>
          <w:rFonts w:hint="eastAsia" w:ascii="宋体" w:hAnsi="宋体"/>
          <w:color w:val="000000" w:themeColor="text1"/>
          <w:sz w:val="24"/>
        </w:rPr>
        <w:t xml:space="preserve">下载《“苏采云”系统供应商操作手册》及政府采购客户端。</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37.3.1获取采购文件的方式：“苏采云”系统用户注册--CA绑定与登录--网上报名--下载采购文件(后缀名为.kedt”)。</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37.3.3“开标大厅”：开启当日，供应商不必抵达开启现场，仅需在任意地点通过“苏采云”系统（网址：</w:t>
      </w:r>
      <w:r>
        <w:rPr>
          <w:rFonts w:ascii="宋体" w:hAnsi="宋体"/>
          <w:color w:val="000000" w:themeColor="text1"/>
          <w:sz w:val="24"/>
        </w:rPr>
        <w:t xml:space="preserve">https://jszfcg.jsczt.cn</w:t>
      </w:r>
      <w:r>
        <w:rPr>
          <w:rFonts w:hint="eastAsia" w:ascii="宋体" w:hAnsi="宋体"/>
          <w:color w:val="000000" w:themeColor="text1"/>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37.5供应商应及时关注系统供下载的最新版本操作手册，系统操作如有疑问，请及时联系技术支持。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783"/>
        <w:jc w:val="center"/>
        <w:spacing w:before="0" w:after="0" w:line="360" w:lineRule="auto"/>
        <w:rPr>
          <w:rFonts w:hint="eastAsia" w:ascii="宋体" w:hAnsi="宋体"/>
          <w:color w:val="000000" w:themeColor="text1"/>
          <w:sz w:val="36"/>
        </w:rPr>
      </w:pPr>
      <w:r/>
      <w:bookmarkStart w:id="219" w:name="_Toc73364898"/>
      <w:r/>
      <w:bookmarkStart w:id="220" w:name="_Toc73365511"/>
      <w:r/>
      <w:bookmarkStart w:id="221" w:name="_Toc142925666"/>
      <w:r>
        <w:rPr>
          <w:rFonts w:hint="eastAsia" w:ascii="宋体" w:hAnsi="宋体"/>
          <w:color w:val="000000" w:themeColor="text1"/>
          <w:sz w:val="36"/>
        </w:rPr>
        <w:t xml:space="preserve">第三部分  合同</w:t>
      </w:r>
      <w:bookmarkEnd w:id="219"/>
      <w:r/>
      <w:bookmarkEnd w:id="220"/>
      <w:r/>
      <w:bookmarkEnd w:id="221"/>
      <w:r/>
      <w:r/>
    </w:p>
    <w:p>
      <w:pPr>
        <w:ind w:firstLine="480"/>
        <w:jc w:val="left"/>
        <w:spacing w:line="360" w:lineRule="auto"/>
        <w:widowControl/>
        <w:tabs>
          <w:tab w:val="left" w:pos="5300" w:leader="none"/>
        </w:tabs>
        <w:rPr>
          <w:rFonts w:hint="eastAsia" w:cs="Arial" w:asciiTheme="minorEastAsia" w:hAnsiTheme="minorEastAsia" w:eastAsiaTheme="minorEastAsia"/>
          <w:sz w:val="24"/>
          <w:szCs w:val="24"/>
          <w:u w:val="single"/>
        </w:rPr>
      </w:pPr>
      <w:r>
        <w:rPr>
          <w:rFonts w:cs="Arial" w:asciiTheme="minorEastAsia" w:hAnsiTheme="minorEastAsia" w:eastAsiaTheme="minorEastAsia"/>
          <w:sz w:val="24"/>
          <w:szCs w:val="24"/>
          <w:u w:val="single"/>
        </w:rPr>
        <w:t xml:space="preserve">镇江经济技术开发区丁卯街道办事处</w:t>
      </w:r>
      <w:r>
        <w:rPr>
          <w:rFonts w:cs="Arial" w:asciiTheme="minorEastAsia" w:hAnsiTheme="minorEastAsia" w:eastAsiaTheme="minorEastAsia"/>
          <w:sz w:val="24"/>
          <w:szCs w:val="24"/>
        </w:rPr>
        <w:t xml:space="preserve">（以下简称“甲方”）和</w:t>
      </w:r>
      <w:r>
        <w:rPr>
          <w:rFonts w:cs="Arial" w:asciiTheme="minorEastAsia" w:hAnsiTheme="minorEastAsia" w:eastAsiaTheme="minorEastAsia"/>
          <w:sz w:val="24"/>
          <w:szCs w:val="24"/>
        </w:rPr>
        <w:tab/>
        <w:t xml:space="preserve">（以下简称“乙方”）同意按下述条款和条件签订本合同（以下简称“合同”）：</w:t>
      </w:r>
      <w:r/>
    </w:p>
    <w:p>
      <w:pPr>
        <w:pStyle w:val="801"/>
        <w:numPr>
          <w:ilvl w:val="0"/>
          <w:numId w:val="20"/>
        </w:num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合同组成</w:t>
      </w:r>
      <w:r/>
    </w:p>
    <w:p>
      <w:pPr>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下列关于江苏初始建设项目管理有限公司【</w:t>
      </w:r>
      <w:r>
        <w:rPr>
          <w:rFonts w:cs="Arial" w:asciiTheme="minorEastAsia" w:hAnsiTheme="minorEastAsia" w:eastAsiaTheme="minorEastAsia"/>
          <w:sz w:val="24"/>
          <w:szCs w:val="24"/>
        </w:rPr>
        <w:t xml:space="preserve">JSZC-321192-CSDL-C2026-0019</w:t>
      </w:r>
      <w:r>
        <w:rPr>
          <w:rFonts w:cs="Arial" w:asciiTheme="minorEastAsia" w:hAnsiTheme="minorEastAsia" w:eastAsiaTheme="minorEastAsia"/>
          <w:sz w:val="24"/>
          <w:szCs w:val="24"/>
        </w:rPr>
        <w:t xml:space="preserve">】磋商文件、乙方提交的磋商响应文件均是构成本合同不可分割的部分，还包括：</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（1）合同条款；</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（2）最后报价表；</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（3）报价明细表；</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（4）成交通知书；</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（5）甲方、乙方商定的其他必要文件。</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2、工程概况</w:t>
      </w:r>
      <w:r/>
    </w:p>
    <w:p>
      <w:pPr>
        <w:ind w:left="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2.1 工程名称：</w:t>
      </w:r>
      <w:r>
        <w:rPr>
          <w:rFonts w:cs="Arial" w:asciiTheme="minorEastAsia" w:hAnsiTheme="minorEastAsia" w:eastAsiaTheme="minorEastAsia"/>
          <w:sz w:val="24"/>
          <w:szCs w:val="24"/>
        </w:rPr>
        <w:t xml:space="preserve">丁卯街道神农花苑、电工器材厂宿舍挡墙解危工程</w:t>
      </w:r>
      <w:r/>
    </w:p>
    <w:p>
      <w:pPr>
        <w:ind w:left="360"/>
        <w:jc w:val="left"/>
        <w:spacing w:line="360" w:lineRule="auto"/>
        <w:widowControl/>
        <w:tabs>
          <w:tab w:val="left" w:pos="466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2.2 工程地点：</w:t>
      </w:r>
      <w:r>
        <w:rPr>
          <w:rFonts w:cs="Arial" w:asciiTheme="minorEastAsia" w:hAnsiTheme="minorEastAsia" w:eastAsiaTheme="minorEastAsia"/>
          <w:sz w:val="24"/>
          <w:szCs w:val="24"/>
        </w:rPr>
        <w:tab/>
        <w:t xml:space="preserve">。</w:t>
      </w:r>
      <w:r/>
    </w:p>
    <w:p>
      <w:pPr>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   2.3 承包范围：江苏初始建设项目管理有限公司</w:t>
      </w:r>
      <w:r>
        <w:rPr>
          <w:rFonts w:cs="Arial" w:asciiTheme="minorEastAsia" w:hAnsiTheme="minorEastAsia" w:eastAsiaTheme="minorEastAsia"/>
          <w:sz w:val="24"/>
          <w:szCs w:val="24"/>
        </w:rPr>
        <w:t xml:space="preserve">JSZC-321192-CSDL-C2026-0019</w:t>
      </w:r>
      <w:r>
        <w:rPr>
          <w:rFonts w:cs="Arial" w:asciiTheme="minorEastAsia" w:hAnsiTheme="minorEastAsia" w:eastAsiaTheme="minorEastAsia"/>
          <w:sz w:val="24"/>
          <w:szCs w:val="24"/>
        </w:rPr>
        <w:t xml:space="preserve">的磋商文件所规定的工程范围</w:t>
      </w:r>
      <w:r/>
    </w:p>
    <w:p>
      <w:pPr>
        <w:ind w:left="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2.4 承包方式：包工包料</w:t>
      </w:r>
      <w:r/>
    </w:p>
    <w:p>
      <w:pPr>
        <w:ind w:firstLine="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2.5 工期：本工程具体开工时间以采购人通知为准（时间不得大于承诺的工期）。</w:t>
      </w:r>
      <w:r/>
    </w:p>
    <w:p>
      <w:pPr>
        <w:ind w:left="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2.6 工程质量：合格。</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sz w:val="24"/>
          <w:szCs w:val="24"/>
        </w:rPr>
        <w:t xml:space="preserve">   2.7 合同价款（人民币大写）：</w:t>
      </w:r>
      <w:r>
        <w:rPr>
          <w:rFonts w:cs="Arial" w:asciiTheme="minorEastAsia" w:hAnsiTheme="minorEastAsia" w:eastAsiaTheme="minorEastAsia"/>
          <w:b/>
          <w:sz w:val="24"/>
          <w:szCs w:val="24"/>
        </w:rPr>
        <w:t xml:space="preserve">元，￥：元（项目增加费用不得超过原合同金额的10％，超出</w:t>
      </w:r>
      <w:r>
        <w:rPr>
          <w:rFonts w:hint="eastAsia" w:cs="Arial" w:asciiTheme="minorEastAsia" w:hAnsiTheme="minorEastAsia" w:eastAsiaTheme="minorEastAsia"/>
          <w:b/>
          <w:sz w:val="24"/>
          <w:szCs w:val="24"/>
        </w:rPr>
        <w:t xml:space="preserve">10%的部分由乙方自行承担，</w:t>
      </w:r>
      <w:r>
        <w:rPr>
          <w:rFonts w:cs="Arial" w:asciiTheme="minorEastAsia" w:hAnsiTheme="minorEastAsia" w:eastAsiaTheme="minorEastAsia"/>
          <w:b/>
          <w:sz w:val="24"/>
          <w:szCs w:val="24"/>
        </w:rPr>
        <w:t xml:space="preserve">同时双方必须签订补充合同），分项价格在乙方提交的报价表中有明确规定。</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3、 甲方权利义务</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3.1 开工前天，向乙方提供经确认的施工图纸或做法说明</w:t>
      </w:r>
      <w:r>
        <w:rPr>
          <w:rFonts w:cs="Arial" w:asciiTheme="minorEastAsia" w:hAnsiTheme="minorEastAsia" w:eastAsiaTheme="minorEastAsia"/>
          <w:sz w:val="24"/>
          <w:szCs w:val="24"/>
          <w:u w:val="single"/>
        </w:rPr>
        <w:tab/>
      </w:r>
      <w:r>
        <w:rPr>
          <w:rFonts w:cs="Arial" w:asciiTheme="minorEastAsia" w:hAnsiTheme="minorEastAsia" w:eastAsiaTheme="minorEastAsia"/>
          <w:sz w:val="24"/>
          <w:szCs w:val="24"/>
        </w:rPr>
        <w:t xml:space="preserve">份，并向乙方进行现场交底。全部腾空或部分腾空房屋，清除影响施工的障碍物。对只能部分腾空的房屋中所滞留的家</w:t>
      </w:r>
      <w:bookmarkStart w:id="222" w:name="page22"/>
      <w:r/>
      <w:bookmarkEnd w:id="222"/>
      <w:r>
        <w:rPr>
          <w:rFonts w:cs="Arial" w:asciiTheme="minorEastAsia" w:hAnsiTheme="minorEastAsia" w:eastAsiaTheme="minorEastAsia"/>
          <w:sz w:val="24"/>
          <w:szCs w:val="24"/>
        </w:rPr>
        <w:t xml:space="preserve">具，陈设等采取保护措施。向乙方提供施工所有的水、电、气及电讯等设备并说明使用注意事项。办理施工所涉及的各种申请批件等手续。</w:t>
      </w:r>
      <w:r/>
    </w:p>
    <w:p>
      <w:pPr>
        <w:ind w:firstLine="480"/>
        <w:jc w:val="left"/>
        <w:spacing w:line="360" w:lineRule="auto"/>
        <w:widowControl/>
        <w:tabs>
          <w:tab w:val="left" w:pos="192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3.2 指派</w:t>
      </w:r>
      <w:r>
        <w:rPr>
          <w:rFonts w:cs="Arial" w:asciiTheme="minorEastAsia" w:hAnsiTheme="minorEastAsia" w:eastAsiaTheme="minorEastAsia"/>
          <w:sz w:val="24"/>
          <w:szCs w:val="24"/>
          <w:u w:val="single"/>
        </w:rPr>
        <w:tab/>
      </w:r>
      <w:r>
        <w:rPr>
          <w:rFonts w:cs="Arial" w:asciiTheme="minorEastAsia" w:hAnsiTheme="minorEastAsia" w:eastAsiaTheme="minorEastAsia"/>
          <w:sz w:val="24"/>
          <w:szCs w:val="24"/>
        </w:rPr>
        <w:t xml:space="preserve">为甲方驻工地代表，负责合同履行。对工程质量进行监督检查，办理验收，变更，登记手续和其他事宜。</w:t>
      </w:r>
      <w:r/>
    </w:p>
    <w:p>
      <w:pPr>
        <w:ind w:firstLine="480"/>
        <w:jc w:val="left"/>
        <w:spacing w:line="360" w:lineRule="auto"/>
        <w:widowControl/>
        <w:tabs>
          <w:tab w:val="left" w:pos="598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3.3 委托监理公司进行工程监理，监理公司任命</w:t>
      </w:r>
      <w:r>
        <w:rPr>
          <w:rFonts w:cs="Arial" w:asciiTheme="minorEastAsia" w:hAnsiTheme="minorEastAsia" w:eastAsiaTheme="minorEastAsia"/>
          <w:sz w:val="24"/>
          <w:szCs w:val="24"/>
          <w:u w:val="single"/>
        </w:rPr>
        <w:tab/>
      </w:r>
      <w:r>
        <w:rPr>
          <w:rFonts w:cs="Arial" w:asciiTheme="minorEastAsia" w:hAnsiTheme="minorEastAsia" w:eastAsiaTheme="minorEastAsia"/>
          <w:sz w:val="24"/>
          <w:szCs w:val="24"/>
        </w:rPr>
        <w:t xml:space="preserve">为总监理工程师，其职责在监理合同中应明确，并将合同副本交监理公司</w:t>
      </w:r>
      <w:r>
        <w:rPr>
          <w:rFonts w:cs="Arial" w:asciiTheme="minorEastAsia" w:hAnsiTheme="minorEastAsia" w:eastAsiaTheme="minorEastAsia"/>
          <w:sz w:val="24"/>
          <w:szCs w:val="24"/>
          <w:u w:val="single"/>
        </w:rPr>
        <w:t xml:space="preserve">壹</w:t>
      </w:r>
      <w:r>
        <w:rPr>
          <w:rFonts w:cs="Arial" w:asciiTheme="minorEastAsia" w:hAnsiTheme="minorEastAsia" w:eastAsiaTheme="minorEastAsia"/>
          <w:sz w:val="24"/>
          <w:szCs w:val="24"/>
        </w:rPr>
        <w:t xml:space="preserve">份</w:t>
      </w:r>
      <w:r>
        <w:rPr>
          <w:rFonts w:cs="Arial" w:asciiTheme="minorEastAsia" w:hAnsiTheme="minorEastAsia" w:eastAsiaTheme="minorEastAsia"/>
          <w:b/>
          <w:sz w:val="24"/>
          <w:szCs w:val="24"/>
        </w:rPr>
        <w:t xml:space="preserve">（如有需填写）</w:t>
      </w:r>
      <w:r>
        <w:rPr>
          <w:rFonts w:cs="Arial" w:asciiTheme="minorEastAsia" w:hAnsiTheme="minorEastAsia" w:eastAsiaTheme="minorEastAsia"/>
          <w:sz w:val="24"/>
          <w:szCs w:val="24"/>
        </w:rPr>
        <w:t xml:space="preserve">。</w:t>
      </w:r>
      <w:r/>
    </w:p>
    <w:p>
      <w:pPr>
        <w:ind w:left="3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3.4 如确实需要拆改原建筑物结构或设备管线，负责到有关部门办理相应审批手续。</w:t>
      </w:r>
      <w:r/>
    </w:p>
    <w:p>
      <w:pPr>
        <w:ind w:left="3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3.5 协调有关部门做好现场保卫、消防、垃圾处理等工作。</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4、乙方权利义务</w:t>
      </w:r>
      <w:r/>
    </w:p>
    <w:p>
      <w:pPr>
        <w:ind w:firstLine="4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4.1 参加甲方组织的施工图纸或作法说明的现场交底，拟定施工方案和进度计划，交甲方审定。</w:t>
      </w:r>
      <w:r/>
    </w:p>
    <w:p>
      <w:pPr>
        <w:ind w:firstLine="480"/>
        <w:jc w:val="left"/>
        <w:spacing w:line="360" w:lineRule="auto"/>
        <w:widowControl/>
        <w:tabs>
          <w:tab w:val="left" w:pos="190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4.2 指派</w:t>
      </w:r>
      <w:r>
        <w:rPr>
          <w:rFonts w:cs="Arial" w:asciiTheme="minorEastAsia" w:hAnsiTheme="minorEastAsia" w:eastAsiaTheme="minorEastAsia"/>
          <w:sz w:val="24"/>
          <w:szCs w:val="24"/>
          <w:u w:val="single"/>
        </w:rPr>
        <w:tab/>
      </w:r>
      <w:r>
        <w:rPr>
          <w:rFonts w:cs="Arial" w:asciiTheme="minorEastAsia" w:hAnsiTheme="minorEastAsia" w:eastAsiaTheme="minorEastAsia"/>
          <w:sz w:val="24"/>
          <w:szCs w:val="24"/>
        </w:rPr>
        <w:t xml:space="preserve">为乙方项目负责人（项目经理），负责合同履行。按要求组织施工，保质、保量、按期完成施工任务，解决由乙方负责的各项事宜。</w:t>
      </w:r>
      <w:r/>
    </w:p>
    <w:p>
      <w:pPr>
        <w:ind w:firstLine="4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4.3 严格执行施工规范、安全操作规程、防火安全规定、环境保护规定。严格按照图纸或做法说明进行施工，做好各项质量检查记录，参加竣工验收，编制工程决算。</w:t>
      </w:r>
      <w:r/>
    </w:p>
    <w:p>
      <w:pPr>
        <w:ind w:firstLine="4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4.5 施工中未经甲方同意或有关部门批准，不得随意拆改原建筑物结构及各种设备管线。</w:t>
      </w:r>
      <w:r/>
    </w:p>
    <w:p>
      <w:pPr>
        <w:ind w:left="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4.6 工程竣工未移交甲方之前，负责对现场的一切设施和工程成品进行保护。</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5、税费</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5.1 中国政府根据现行税法规定对甲方征收的与本合同有关的一切税费均由甲方负担（免税部分除外），磋商文件另有规定的除外。</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5.2 中国政府根据现行税法规定对乙方征收的与本合同有关的一切税费均由乙方负担（免税部分除外）。</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6、履约保证金</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履约保证金不采用</w:t>
      </w:r>
      <w:bookmarkStart w:id="223" w:name="page23"/>
      <w:r/>
      <w:bookmarkEnd w:id="223"/>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7、关于工期的约定</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7.1 甲方要求比合同约定的工期提前竣工时，应征得乙方同意，并支付乙方因赶工采取的措施费用。</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7.2 因甲方未按约定完成工作，影响工期，工期顺延。</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7.3 因乙方责任，不能按期开工或中途无故停工，影响工期，工期不顺延。</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7.4 因设计变更或非乙方原因造成的停电、停水、停气及不可抗力因素影响，导致停工 8 小时以上（一周内累计计算）工期相应顺延。</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8、关于工程质量及验收的约定</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8.1 本工程以施工图纸或作法说明、设计变更和国家制订的最新施工及验收规范为质量评定验收标准。</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8.2 所有材料进场前须进行环保检测。竣工后对成品进行甲醛检测。如果检验合格，检验费由甲方负担；如果检验不合格，则检验费由乙方负担。</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8.3 本工程质量应达到最新国家质量评定合格标准。</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8.4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8.5 由于乙方原因造成质量事故，其返工费用由乙方承担，工期不顺延。</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8.6 工程竣工后，乙方应通知甲方验收，甲方自接到验收通知日内组织验收，并办理验收、移交手续。如甲方在规定时间内未能组织验收，需及时通知乙方，另定验收日期。但甲方应承认乙方竣工日期。</w:t>
      </w:r>
      <w:r/>
    </w:p>
    <w:p>
      <w:pPr>
        <w:ind w:right="480" w:firstLine="480"/>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8.7 本工程应符合国家环保质量要求,否则应承担违约责任并赔偿甲方损失。</w:t>
      </w:r>
      <w:bookmarkStart w:id="224" w:name="page24"/>
      <w:r/>
      <w:bookmarkEnd w:id="224"/>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8.8 工程交付尚未使用期间凡属工程遗留问题，乙方在接到甲方书面通知后三天内组织整改。逾期甲方将组织整改，一切费用由乙方承担。</w:t>
      </w:r>
      <w:r/>
    </w:p>
    <w:p>
      <w:pPr>
        <w:ind w:firstLine="4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9、关于工程价款及结算的约定</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9.1 双方商定本合同价款采用第（a）种：</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(a)固定单价：</w:t>
      </w:r>
      <w:r>
        <w:rPr>
          <w:rFonts w:hint="eastAsia" w:cs="Arial" w:asciiTheme="minorEastAsia" w:hAnsiTheme="minorEastAsia" w:eastAsiaTheme="minorEastAsia"/>
          <w:sz w:val="24"/>
          <w:szCs w:val="24"/>
        </w:rPr>
        <w:t xml:space="preserve">供应商对本项目所提供的</w:t>
      </w:r>
      <w:r>
        <w:rPr>
          <w:rFonts w:hint="eastAsia" w:cs="Arial" w:asciiTheme="minorEastAsia" w:hAnsiTheme="minorEastAsia" w:eastAsiaTheme="minorEastAsia"/>
          <w:sz w:val="24"/>
          <w:szCs w:val="24"/>
        </w:rPr>
        <w:t xml:space="preserve">施工</w:t>
      </w:r>
      <w:r>
        <w:rPr>
          <w:rFonts w:hint="eastAsia" w:cs="Arial" w:asciiTheme="minorEastAsia" w:hAnsiTheme="minorEastAsia" w:eastAsiaTheme="minorEastAsia"/>
          <w:sz w:val="24"/>
          <w:szCs w:val="24"/>
        </w:rPr>
        <w:t xml:space="preserve">工程，应报出最具有竞争力的价格，项目相关所有费用应包括施工设备、劳务、管理、材料、安装、维护、清理、利润、税金及政策性文件规定的各项应有费用等。本工程项目采用固定单价报价方式，供应商应根据磋商文件所提供的工程项目清单并充分考虑施工现场状况、施工期间各种建材的市场风险和国家政策性调整风险系数，计算总报价。</w:t>
      </w:r>
      <w:r/>
    </w:p>
    <w:p>
      <w:pPr>
        <w:ind w:left="500"/>
        <w:jc w:val="left"/>
        <w:spacing w:line="360" w:lineRule="auto"/>
        <w:widowControl/>
        <w:tabs>
          <w:tab w:val="left" w:pos="770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(b) 固定价格加%包干风险系数计算。包干风险包括内容：</w:t>
      </w:r>
      <w:r>
        <w:rPr>
          <w:rFonts w:cs="Arial" w:asciiTheme="minorEastAsia" w:hAnsiTheme="minorEastAsia" w:eastAsiaTheme="minorEastAsia"/>
          <w:sz w:val="24"/>
          <w:szCs w:val="24"/>
        </w:rPr>
        <w:tab/>
        <w:t xml:space="preserve">。</w:t>
      </w:r>
      <w:r/>
    </w:p>
    <w:p>
      <w:pPr>
        <w:ind w:firstLine="480"/>
        <w:jc w:val="left"/>
        <w:spacing w:line="360" w:lineRule="auto"/>
        <w:widowControl/>
        <w:tabs>
          <w:tab w:val="left" w:pos="980" w:leader="none"/>
        </w:tabs>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©可调价格：按照国家有关工程计价规定计算造价，并按有关规定进行调整和竣工结算。</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9.2 付款方式：</w:t>
      </w:r>
      <w:r/>
    </w:p>
    <w:p>
      <w:pPr>
        <w:ind w:firstLine="460"/>
        <w:jc w:val="left"/>
        <w:spacing w:line="360" w:lineRule="auto"/>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合同签订，收到乙方发票后10个工作日内支付合同款10%的预付款；工程按进度付款，竣工验收合格，收到乙方发票后10个工作日内付至已完工程量的 80%；审计后一年内付至审定价款的97%，余款审计后2年内付清。</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10、关于材料及配件供应的约定</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10.1 凡由乙方采购的材料及配件、设备，如不符合质量要求或规格有差异，应禁止使用。若已使用，对工程造成的损失由乙方负责。</w:t>
      </w:r>
      <w:r/>
    </w:p>
    <w:p>
      <w:pPr>
        <w:ind w:left="54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10.2 工程项目中所用所有主材必须征得甲方认可，甲方保留主材甲供的权利。</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11、有关安全生产和防火的约定</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11.1 甲方提供的施工图纸或作法说明，应符合《中华人民共和国消防条例》和有关防火设计规范。</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11.2 乙方在施工期间应严格遵守《建设工程安全生产管理条例》、《建筑安装工人安全技术操作规程》、《中华人民共和国消防条例》和其它相关的法规、规范。</w:t>
      </w:r>
      <w:bookmarkStart w:id="225" w:name="page25"/>
      <w:r/>
      <w:bookmarkEnd w:id="225"/>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11.3 由于甲方确认的图纸或作法说明，违反有关安全操作规程、消防条例和防火设计规范，导致发生安全或火灾事故，甲方应承担由此产生的一切经济损失。</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11.4 由于乙方在施工生产过程中违反有关安全操作规程、消防条例，导致发生安全或火灾等事故，乙方应承担由此引发的一切经济损失及法律责任。</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11.5 本建筑安装施工工程必须达到现行版的国家及江苏省的一切有关法律、法规要求，若本工程实施期间有新的相关法律、法规标准出台，则仍应满足新的标准要求。</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12、违约责任</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12.1 由于甲方原因导致延期开工或中途停工，甲方应补偿乙方因停工、窝工所造成的损失，每停工一天，甲方支付乙方 500 元。甲方不按合同的约定拨付款，每拖期一天，按付款的 0.02 %支付滞纳金。</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12.2 本项目为重点工程，由于乙方原因，</w:t>
      </w:r>
      <w:r>
        <w:rPr>
          <w:rFonts w:cs="Arial" w:asciiTheme="minorEastAsia" w:hAnsiTheme="minorEastAsia" w:eastAsiaTheme="minorEastAsia"/>
          <w:b/>
          <w:sz w:val="24"/>
          <w:szCs w:val="24"/>
        </w:rPr>
        <w:t xml:space="preserve">逾期竣工，每逾期一天，乙方支付甲方</w:t>
      </w:r>
      <w:r>
        <w:rPr>
          <w:rFonts w:hint="eastAsia" w:cs="Arial" w:asciiTheme="minorEastAsia" w:hAnsiTheme="minorEastAsia" w:eastAsiaTheme="minorEastAsia"/>
          <w:b/>
          <w:sz w:val="24"/>
          <w:szCs w:val="24"/>
          <w:u w:val="single"/>
        </w:rPr>
        <w:t xml:space="preserve">500</w:t>
      </w:r>
      <w:r>
        <w:rPr>
          <w:rFonts w:cs="Arial" w:asciiTheme="minorEastAsia" w:hAnsiTheme="minorEastAsia" w:eastAsiaTheme="minorEastAsia"/>
          <w:b/>
          <w:sz w:val="24"/>
          <w:szCs w:val="24"/>
        </w:rPr>
        <w:t xml:space="preserve">元违约金</w:t>
      </w:r>
      <w:r>
        <w:rPr>
          <w:rFonts w:cs="Arial" w:asciiTheme="minorEastAsia" w:hAnsiTheme="minorEastAsia" w:eastAsiaTheme="minorEastAsia"/>
          <w:sz w:val="24"/>
          <w:szCs w:val="24"/>
        </w:rPr>
        <w:t xml:space="preserve">，逾期竣工超过 5 天的甲方有权终止合同，由此造成的一切损失由乙方承担。</w:t>
      </w:r>
      <w:r/>
    </w:p>
    <w:p>
      <w:pPr>
        <w:numPr>
          <w:ilvl w:val="0"/>
          <w:numId w:val="19"/>
        </w:numPr>
        <w:ind w:firstLine="477"/>
        <w:jc w:val="left"/>
        <w:spacing w:line="360" w:lineRule="auto"/>
        <w:widowControl/>
        <w:tabs>
          <w:tab w:val="left" w:pos="886" w:leader="none"/>
        </w:tabs>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3 未经甲方同意乙方不得更换项目负责人及项目管理班子人员，否则每更换项目负责人一次，甲方将从工程款中扣除违约金</w:t>
      </w:r>
      <w:r>
        <w:rPr>
          <w:rFonts w:hint="eastAsia" w:cs="Arial" w:asciiTheme="minorEastAsia" w:hAnsiTheme="minorEastAsia" w:eastAsiaTheme="minorEastAsia"/>
          <w:b/>
          <w:sz w:val="24"/>
          <w:szCs w:val="24"/>
          <w:u w:val="single"/>
        </w:rPr>
        <w:t xml:space="preserve">10000</w:t>
      </w:r>
      <w:r>
        <w:rPr>
          <w:rFonts w:cs="Arial" w:asciiTheme="minorEastAsia" w:hAnsiTheme="minorEastAsia" w:eastAsiaTheme="minorEastAsia"/>
          <w:b/>
          <w:sz w:val="24"/>
          <w:szCs w:val="24"/>
        </w:rPr>
        <w:t xml:space="preserve">元；项目管理班子其它人员每更换一次，或项目负责人月到位率不足 80%的，甲方将从工程款中扣除违约金</w:t>
      </w:r>
      <w:r>
        <w:rPr>
          <w:rFonts w:cs="Arial" w:asciiTheme="minorEastAsia" w:hAnsiTheme="minorEastAsia" w:eastAsiaTheme="minorEastAsia"/>
          <w:b/>
          <w:sz w:val="24"/>
          <w:szCs w:val="24"/>
          <w:u w:val="single"/>
        </w:rPr>
        <w:t xml:space="preserve">5000</w:t>
      </w:r>
      <w:r>
        <w:rPr>
          <w:rFonts w:cs="Arial" w:asciiTheme="minorEastAsia" w:hAnsiTheme="minorEastAsia" w:eastAsiaTheme="minorEastAsia"/>
          <w:b/>
          <w:sz w:val="24"/>
          <w:szCs w:val="24"/>
        </w:rPr>
        <w:t xml:space="preserve">元；项目班子管理人员（除项目经理外）月到位率达不到 90%的，每人次罚</w:t>
      </w:r>
      <w:r>
        <w:rPr>
          <w:rFonts w:hint="eastAsia" w:cs="Arial" w:asciiTheme="minorEastAsia" w:hAnsiTheme="minorEastAsia" w:eastAsiaTheme="minorEastAsia"/>
          <w:b/>
          <w:sz w:val="24"/>
          <w:szCs w:val="24"/>
          <w:u w:val="single"/>
        </w:rPr>
        <w:t xml:space="preserve">1000</w:t>
      </w:r>
      <w:r>
        <w:rPr>
          <w:rFonts w:cs="Arial" w:asciiTheme="minorEastAsia" w:hAnsiTheme="minorEastAsia" w:eastAsiaTheme="minorEastAsia"/>
          <w:b/>
          <w:sz w:val="24"/>
          <w:szCs w:val="24"/>
        </w:rPr>
        <w:t xml:space="preserve">元。</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12.4 乙方应妥善保护甲方提供的设备及工程成品，如造成损失，应照价赔偿。</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12.5 甲方未办理任何手续，擅自同意拆改原有建筑物或设备管线，由此发生的损失或事故（包括罚款），由甲方负责并承担损失。</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12.6 未经甲方同意，乙方擅自拆改原建筑物结构或设备管线，由此发生的损失或事故（包括罚款），由乙方负责并承担损失。</w:t>
      </w:r>
      <w:r/>
    </w:p>
    <w:p>
      <w:pPr>
        <w:ind w:left="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12.7 未办理验收手续，甲方提前使用或擅自动用造成损失由甲方负责。</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12.8 因一方原因，合同无法继续履行时，应通知对方，办理合同终止协议，并由责任方赔偿对方由此造成的经济损失。</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12.9 甲乙双方应严格履约，如违约，由违约方承付本合同标的总价 5﹪的违约金给受损方，并赔偿受损方由此造成的一切经济损失。</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13、不可抗力</w:t>
      </w:r>
      <w:bookmarkStart w:id="226" w:name="page26"/>
      <w:r/>
      <w:bookmarkEnd w:id="226"/>
      <w:r/>
      <w:r/>
    </w:p>
    <w:p>
      <w:pPr>
        <w:ind w:firstLine="36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42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13.2 不可抗力影响时间持续 30 日以上时，甲乙双方及时解除合同；</w:t>
      </w:r>
      <w:r/>
    </w:p>
    <w:p>
      <w:pPr>
        <w:ind w:firstLine="473"/>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13.3 本条所述“不可抗力”是指不可预见、不能克服及不能避免的事件，包括战争、严重火灾、洪水、地震等。</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14、纠纷解决办法</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14.1 在执行本合同中所发生的或与本合同有关的一切争端，甲方和乙方应通过友好协商的办法进行解决。如协商仍不能解决，则通过由甲方所在地人民法院诉讼。</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14.2 在诉讼期间，本合同应继续执行。</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15、破产终止合同</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15.1 如果乙方破产或无清偿能力时，甲方有权在任何时候书面通知乙方终止合同而不给乙方补偿。该终止合同将不损害或影响甲方已经或将要采取的补救措施的权利。</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16、分包和转让</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16.1 本合同不得转让。</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widowControl/>
        <w:rPr>
          <w:rFonts w:hint="eastAsia" w:cs="Arial" w:asciiTheme="minorEastAsia" w:hAnsiTheme="minorEastAsia" w:eastAsiaTheme="minorEastAsia"/>
          <w:b/>
          <w:sz w:val="24"/>
          <w:szCs w:val="24"/>
        </w:rPr>
      </w:pPr>
      <w:r>
        <w:rPr>
          <w:rFonts w:cs="Arial" w:asciiTheme="minorEastAsia" w:hAnsiTheme="minorEastAsia" w:eastAsiaTheme="minorEastAsia"/>
          <w:b/>
          <w:sz w:val="24"/>
          <w:szCs w:val="24"/>
        </w:rPr>
        <w:t xml:space="preserve">17、合同生效及其它</w:t>
      </w:r>
      <w:r/>
    </w:p>
    <w:p>
      <w:pPr>
        <w:ind w:left="42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17.1 合同应在甲方、乙方签字盖章后生效。</w:t>
      </w:r>
      <w:r/>
    </w:p>
    <w:p>
      <w:pPr>
        <w:ind w:left="42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17.2 本合同一式肆份，以中文书写，由甲方贰份、乙方贰份。</w:t>
      </w:r>
      <w:r/>
    </w:p>
    <w:p>
      <w:pPr>
        <w:ind w:left="42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17.3 本合同服务实施期间所发生的合同纠纷，甲方与乙方进行处理。</w:t>
      </w:r>
      <w:r/>
    </w:p>
    <w:p>
      <w:pPr>
        <w:ind w:firstLine="480"/>
        <w:jc w:val="left"/>
        <w:spacing w:line="360" w:lineRule="auto"/>
        <w:widowControl/>
        <w:rPr>
          <w:rFonts w:hint="eastAsia" w:cs="Arial" w:asciiTheme="minorEastAsia" w:hAnsiTheme="minorEastAsia" w:eastAsiaTheme="minorEastAsia"/>
          <w:sz w:val="24"/>
          <w:szCs w:val="24"/>
        </w:rPr>
      </w:pPr>
      <w:r>
        <w:rPr>
          <w:rFonts w:cs="Arial" w:asciiTheme="minorEastAsia" w:hAnsiTheme="minorEastAsia" w:eastAsiaTheme="minorEastAsia"/>
          <w:sz w:val="24"/>
          <w:szCs w:val="24"/>
        </w:rPr>
        <w:t xml:space="preserve">17.4 本合同在执行过程中，如随项目的深化，如合同内容需修改或追加补充，应经甲方、乙方协商，并签署书面修改或补充协议。该协议将作为本合同不可分割的一部分。</w:t>
      </w:r>
      <w:r/>
    </w:p>
    <w:p>
      <w:pPr>
        <w:ind w:left="420"/>
        <w:jc w:val="left"/>
        <w:spacing w:line="360" w:lineRule="auto"/>
        <w:widowControl/>
        <w:rPr>
          <w:rFonts w:hint="eastAsia" w:ascii="宋体" w:hAnsi="宋体" w:cs="Arial"/>
          <w:sz w:val="24"/>
          <w:szCs w:val="20"/>
        </w:rPr>
      </w:pPr>
      <w:r>
        <w:rPr>
          <w:rFonts w:cs="Arial" w:asciiTheme="minorEastAsia" w:hAnsiTheme="minorEastAsia" w:eastAsiaTheme="minorEastAsia"/>
          <w:sz w:val="24"/>
          <w:szCs w:val="24"/>
        </w:rPr>
        <w:t xml:space="preserve">17.5 本合同应按照中华人民共和国的现行法律进行解释。</w:t>
      </w:r>
      <w:r/>
    </w:p>
    <w:p>
      <w:pPr>
        <w:jc w:val="left"/>
        <w:spacing w:line="360" w:lineRule="auto"/>
        <w:widowControl/>
        <w:tabs>
          <w:tab w:val="left" w:pos="840" w:leader="none"/>
        </w:tabs>
        <w:rPr>
          <w:rFonts w:hint="eastAsia" w:ascii="宋体" w:hAnsi="宋体" w:cs="Arial"/>
          <w:b/>
          <w:sz w:val="29"/>
          <w:szCs w:val="20"/>
        </w:rPr>
      </w:pPr>
      <w:r>
        <w:rPr>
          <w:rFonts w:hint="eastAsia" w:ascii="宋体" w:hAnsi="宋体" w:cs="Arial"/>
          <w:b/>
          <w:sz w:val="29"/>
          <w:szCs w:val="20"/>
        </w:rPr>
      </w:r>
      <w:r/>
    </w:p>
    <w:p>
      <w:pPr>
        <w:jc w:val="left"/>
        <w:spacing w:line="360" w:lineRule="auto"/>
        <w:widowControl/>
        <w:tabs>
          <w:tab w:val="left" w:pos="840" w:leader="none"/>
        </w:tabs>
        <w:rPr>
          <w:rFonts w:hint="eastAsia" w:ascii="宋体" w:hAnsi="宋体" w:cs="Arial"/>
          <w:b/>
          <w:sz w:val="29"/>
          <w:szCs w:val="20"/>
        </w:rPr>
      </w:pPr>
      <w:r>
        <w:rPr>
          <w:rFonts w:hint="eastAsia" w:ascii="宋体" w:hAnsi="宋体" w:cs="Arial"/>
          <w:b/>
          <w:sz w:val="29"/>
          <w:szCs w:val="20"/>
        </w:rPr>
      </w:r>
      <w:r/>
    </w:p>
    <w:p>
      <w:pPr>
        <w:jc w:val="left"/>
        <w:spacing w:line="360" w:lineRule="auto"/>
        <w:widowControl/>
        <w:tabs>
          <w:tab w:val="left" w:pos="860" w:leader="none"/>
        </w:tabs>
        <w:rPr>
          <w:rFonts w:cs="Arial"/>
          <w:sz w:val="18"/>
          <w:szCs w:val="20"/>
        </w:rPr>
      </w:pPr>
      <w:r>
        <w:rPr>
          <w:rFonts w:ascii="宋体" w:hAnsi="宋体" w:cs="Arial"/>
          <w:b/>
          <w:sz w:val="29"/>
          <w:szCs w:val="20"/>
        </w:rPr>
        <w:t xml:space="preserve">甲</w:t>
      </w:r>
      <w:r>
        <w:rPr>
          <w:rFonts w:ascii="Times New Roman" w:hAnsi="Times New Roman" w:eastAsia="Times New Roman" w:cs="Arial"/>
          <w:sz w:val="20"/>
          <w:szCs w:val="20"/>
        </w:rPr>
        <w:tab/>
      </w:r>
      <w:r>
        <w:rPr>
          <w:rFonts w:ascii="宋体" w:hAnsi="宋体" w:cs="Arial"/>
          <w:b/>
          <w:sz w:val="29"/>
          <w:szCs w:val="20"/>
        </w:rPr>
        <w:t xml:space="preserve">方（单位盖章）：</w:t>
      </w:r>
      <w:r>
        <w:rPr>
          <w:rFonts w:ascii="宋体" w:hAnsi="宋体" w:cs="Arial"/>
          <w:b/>
          <w:sz w:val="29"/>
          <w:szCs w:val="20"/>
        </w:rPr>
        <w:t xml:space="preserve">镇江经济技术开发区丁卯街道办事处</w:t>
      </w:r>
      <w:bookmarkStart w:id="227" w:name="page27"/>
      <w:r/>
      <w:bookmarkEnd w:id="227"/>
      <w:r/>
      <w:r/>
    </w:p>
    <w:p>
      <w:pPr>
        <w:jc w:val="left"/>
        <w:spacing w:line="360" w:lineRule="auto"/>
        <w:widowControl/>
        <w:tabs>
          <w:tab w:val="left" w:pos="860" w:leader="none"/>
        </w:tabs>
        <w:rPr>
          <w:rFonts w:hint="eastAsia" w:ascii="宋体" w:hAnsi="宋体" w:cs="Arial"/>
          <w:b/>
          <w:sz w:val="29"/>
          <w:szCs w:val="20"/>
        </w:rPr>
      </w:pPr>
      <w:r>
        <w:rPr>
          <w:rFonts w:ascii="宋体" w:hAnsi="宋体" w:cs="Arial"/>
          <w:b/>
          <w:sz w:val="29"/>
          <w:szCs w:val="20"/>
        </w:rPr>
        <w:t xml:space="preserve">地</w:t>
      </w:r>
      <w:r>
        <w:rPr>
          <w:rFonts w:ascii="Times New Roman" w:hAnsi="Times New Roman" w:eastAsia="Times New Roman" w:cs="Arial"/>
          <w:sz w:val="20"/>
          <w:szCs w:val="20"/>
        </w:rPr>
        <w:tab/>
      </w:r>
      <w:r>
        <w:rPr>
          <w:rFonts w:ascii="宋体" w:hAnsi="宋体" w:cs="Arial"/>
          <w:b/>
          <w:sz w:val="29"/>
          <w:szCs w:val="20"/>
        </w:rPr>
        <w:t xml:space="preserve">址：</w:t>
      </w:r>
      <w:r/>
    </w:p>
    <w:p>
      <w:pPr>
        <w:jc w:val="left"/>
        <w:spacing w:line="360" w:lineRule="auto"/>
        <w:widowControl/>
        <w:tabs>
          <w:tab w:val="left" w:pos="660" w:leader="none"/>
        </w:tabs>
        <w:rPr>
          <w:rFonts w:hint="eastAsia" w:ascii="宋体" w:hAnsi="宋体" w:cs="Arial"/>
          <w:b/>
          <w:sz w:val="27"/>
          <w:szCs w:val="20"/>
        </w:rPr>
      </w:pPr>
      <w:r>
        <w:rPr>
          <w:rFonts w:ascii="宋体" w:hAnsi="宋体" w:cs="Arial"/>
          <w:b/>
          <w:sz w:val="27"/>
          <w:szCs w:val="20"/>
        </w:rPr>
        <w:t xml:space="preserve">电</w:t>
      </w:r>
      <w:r>
        <w:rPr>
          <w:rFonts w:ascii="宋体" w:hAnsi="宋体" w:cs="Arial"/>
          <w:b/>
          <w:sz w:val="27"/>
          <w:szCs w:val="20"/>
        </w:rPr>
        <w:tab/>
        <w:t xml:space="preserve">话：</w:t>
      </w:r>
      <w:r/>
    </w:p>
    <w:p>
      <w:pPr>
        <w:jc w:val="left"/>
        <w:spacing w:line="360" w:lineRule="auto"/>
        <w:widowControl/>
        <w:tabs>
          <w:tab w:val="left" w:pos="660" w:leader="none"/>
        </w:tabs>
        <w:rPr>
          <w:rFonts w:hint="eastAsia" w:ascii="宋体" w:hAnsi="宋体" w:cs="Arial"/>
          <w:b/>
          <w:sz w:val="29"/>
          <w:szCs w:val="20"/>
        </w:rPr>
      </w:pPr>
      <w:r>
        <w:rPr>
          <w:rFonts w:ascii="宋体" w:hAnsi="宋体" w:cs="Arial"/>
          <w:b/>
          <w:sz w:val="29"/>
          <w:szCs w:val="20"/>
        </w:rPr>
        <w:t xml:space="preserve">代表签字：</w:t>
      </w:r>
      <w:r/>
    </w:p>
    <w:p>
      <w:pPr>
        <w:jc w:val="left"/>
        <w:spacing w:line="360" w:lineRule="auto"/>
        <w:widowControl/>
        <w:tabs>
          <w:tab w:val="left" w:pos="860" w:leader="none"/>
        </w:tabs>
        <w:rPr>
          <w:rFonts w:hint="eastAsia" w:ascii="宋体" w:hAnsi="宋体" w:cs="Arial"/>
          <w:b/>
          <w:sz w:val="27"/>
          <w:szCs w:val="20"/>
        </w:rPr>
      </w:pPr>
      <w:r>
        <w:rPr>
          <w:rFonts w:hint="eastAsia" w:ascii="宋体" w:hAnsi="宋体" w:cs="Arial"/>
          <w:b/>
          <w:sz w:val="27"/>
          <w:szCs w:val="20"/>
        </w:rPr>
      </w:r>
      <w:r/>
    </w:p>
    <w:p>
      <w:pPr>
        <w:ind w:left="20"/>
        <w:jc w:val="left"/>
        <w:spacing w:line="360" w:lineRule="auto"/>
        <w:widowControl/>
        <w:tabs>
          <w:tab w:val="left" w:pos="860" w:leader="none"/>
        </w:tabs>
        <w:rPr>
          <w:rFonts w:hint="eastAsia" w:ascii="宋体" w:hAnsi="宋体" w:cs="Arial"/>
          <w:b/>
          <w:sz w:val="27"/>
          <w:szCs w:val="20"/>
        </w:rPr>
      </w:pPr>
      <w:r>
        <w:rPr>
          <w:rFonts w:ascii="宋体" w:hAnsi="宋体" w:cs="Arial"/>
          <w:b/>
          <w:sz w:val="27"/>
          <w:szCs w:val="20"/>
        </w:rPr>
        <w:t xml:space="preserve">乙</w:t>
      </w:r>
      <w:r>
        <w:rPr>
          <w:rFonts w:ascii="Times New Roman" w:hAnsi="Times New Roman" w:eastAsia="Times New Roman" w:cs="Arial"/>
          <w:sz w:val="20"/>
          <w:szCs w:val="20"/>
        </w:rPr>
        <w:tab/>
      </w:r>
      <w:r>
        <w:rPr>
          <w:rFonts w:ascii="宋体" w:hAnsi="宋体" w:cs="Arial"/>
          <w:b/>
          <w:sz w:val="27"/>
          <w:szCs w:val="20"/>
        </w:rPr>
        <w:t xml:space="preserve">方（单位盖章）：</w:t>
      </w:r>
      <w:r/>
    </w:p>
    <w:p>
      <w:pPr>
        <w:ind w:left="20"/>
        <w:jc w:val="left"/>
        <w:spacing w:line="360" w:lineRule="auto"/>
        <w:widowControl/>
        <w:tabs>
          <w:tab w:val="left" w:pos="860" w:leader="none"/>
        </w:tabs>
        <w:rPr>
          <w:rFonts w:hint="eastAsia" w:ascii="宋体" w:hAnsi="宋体" w:cs="Arial"/>
          <w:b/>
          <w:sz w:val="29"/>
          <w:szCs w:val="20"/>
        </w:rPr>
      </w:pPr>
      <w:r>
        <w:rPr>
          <w:rFonts w:ascii="宋体" w:hAnsi="宋体" w:cs="Arial"/>
          <w:b/>
          <w:sz w:val="29"/>
          <w:szCs w:val="20"/>
        </w:rPr>
        <w:t xml:space="preserve">地</w:t>
      </w:r>
      <w:r>
        <w:rPr>
          <w:rFonts w:ascii="Times New Roman" w:hAnsi="Times New Roman" w:eastAsia="Times New Roman" w:cs="Arial"/>
          <w:sz w:val="20"/>
          <w:szCs w:val="20"/>
        </w:rPr>
        <w:tab/>
      </w:r>
      <w:r>
        <w:rPr>
          <w:rFonts w:ascii="宋体" w:hAnsi="宋体" w:cs="Arial"/>
          <w:b/>
          <w:sz w:val="29"/>
          <w:szCs w:val="20"/>
        </w:rPr>
        <w:t xml:space="preserve">址：</w:t>
      </w:r>
      <w:r/>
    </w:p>
    <w:p>
      <w:pPr>
        <w:jc w:val="left"/>
        <w:spacing w:line="360" w:lineRule="auto"/>
        <w:widowControl/>
        <w:tabs>
          <w:tab w:val="left" w:pos="700" w:leader="none"/>
        </w:tabs>
        <w:rPr>
          <w:rFonts w:hint="eastAsia" w:ascii="宋体" w:hAnsi="宋体" w:cs="Arial"/>
          <w:b/>
          <w:sz w:val="27"/>
          <w:szCs w:val="20"/>
        </w:rPr>
      </w:pPr>
      <w:r>
        <w:rPr>
          <w:rFonts w:ascii="宋体" w:hAnsi="宋体" w:cs="Arial"/>
          <w:b/>
          <w:sz w:val="27"/>
          <w:szCs w:val="20"/>
        </w:rPr>
        <w:t xml:space="preserve">电</w:t>
      </w:r>
      <w:r>
        <w:rPr>
          <w:rFonts w:ascii="Times New Roman" w:hAnsi="Times New Roman" w:eastAsia="Times New Roman" w:cs="Arial"/>
          <w:sz w:val="20"/>
          <w:szCs w:val="20"/>
        </w:rPr>
        <w:tab/>
      </w:r>
      <w:r>
        <w:rPr>
          <w:rFonts w:ascii="宋体" w:hAnsi="宋体" w:cs="Arial"/>
          <w:b/>
          <w:sz w:val="27"/>
          <w:szCs w:val="20"/>
        </w:rPr>
        <w:t xml:space="preserve">话：</w:t>
      </w:r>
      <w:r/>
    </w:p>
    <w:p>
      <w:pPr>
        <w:jc w:val="left"/>
        <w:spacing w:line="360" w:lineRule="auto"/>
        <w:widowControl/>
        <w:tabs>
          <w:tab w:val="left" w:pos="700" w:leader="none"/>
        </w:tabs>
        <w:rPr>
          <w:rFonts w:hint="eastAsia" w:ascii="宋体" w:hAnsi="宋体" w:cs="Arial"/>
          <w:b/>
          <w:sz w:val="29"/>
          <w:szCs w:val="20"/>
        </w:rPr>
      </w:pPr>
      <w:r>
        <w:rPr>
          <w:rFonts w:ascii="宋体" w:hAnsi="宋体" w:cs="Arial"/>
          <w:b/>
          <w:sz w:val="29"/>
          <w:szCs w:val="20"/>
        </w:rPr>
        <w:t xml:space="preserve">代表签字：</w:t>
      </w:r>
      <w:r/>
    </w:p>
    <w:p>
      <w:pPr>
        <w:pStyle w:val="771"/>
      </w:pPr>
      <w:r>
        <w:rPr>
          <w:rFonts w:ascii="宋体" w:hAnsi="宋体" w:eastAsia="宋体" w:cs="Arial"/>
          <w:bCs w:val="0"/>
          <w:sz w:val="29"/>
          <w:szCs w:val="20"/>
        </w:rPr>
        <w:t xml:space="preserve">合同签订日期：</w:t>
      </w:r>
      <w:r>
        <w:rPr>
          <w:rFonts w:ascii="Times New Roman" w:hAnsi="Times New Roman" w:eastAsia="Times New Roman" w:cs="Arial"/>
          <w:b w:val="0"/>
          <w:bCs w:val="0"/>
          <w:sz w:val="20"/>
          <w:szCs w:val="20"/>
        </w:rPr>
        <w:tab/>
      </w:r>
      <w:r>
        <w:rPr>
          <w:rFonts w:ascii="宋体" w:hAnsi="宋体" w:eastAsia="宋体" w:cs="Arial"/>
          <w:bCs w:val="0"/>
          <w:sz w:val="29"/>
          <w:szCs w:val="20"/>
        </w:rPr>
        <w:t xml:space="preserve">年</w:t>
      </w:r>
      <w:r>
        <w:rPr>
          <w:rFonts w:ascii="宋体" w:hAnsi="宋体" w:eastAsia="宋体" w:cs="Arial"/>
          <w:bCs w:val="0"/>
          <w:sz w:val="29"/>
          <w:szCs w:val="20"/>
        </w:rPr>
        <w:tab/>
        <w:t xml:space="preserve">月</w:t>
      </w:r>
      <w:r>
        <w:rPr>
          <w:rFonts w:ascii="Times New Roman" w:hAnsi="Times New Roman" w:eastAsia="Times New Roman" w:cs="Arial"/>
          <w:b w:val="0"/>
          <w:bCs w:val="0"/>
          <w:sz w:val="20"/>
          <w:szCs w:val="20"/>
        </w:rPr>
        <w:tab/>
      </w:r>
      <w:r>
        <w:rPr>
          <w:rFonts w:ascii="宋体" w:hAnsi="宋体" w:eastAsia="宋体" w:cs="Arial"/>
          <w:bCs w:val="0"/>
          <w:sz w:val="27"/>
          <w:szCs w:val="20"/>
        </w:rPr>
        <w:t xml:space="preserve">日</w:t>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pStyle w:val="783"/>
        <w:jc w:val="center"/>
        <w:spacing w:before="0" w:after="0" w:line="360" w:lineRule="auto"/>
        <w:rPr>
          <w:rFonts w:hint="eastAsia" w:ascii="宋体" w:hAnsi="宋体"/>
          <w:color w:val="000000" w:themeColor="text1"/>
          <w:sz w:val="36"/>
        </w:rPr>
      </w:pPr>
      <w:r/>
      <w:bookmarkStart w:id="228" w:name="_Toc73364899"/>
      <w:r/>
      <w:bookmarkStart w:id="229" w:name="_Toc73365512"/>
      <w:r/>
      <w:bookmarkStart w:id="230" w:name="_Toc142925667"/>
      <w:r>
        <w:rPr>
          <w:rFonts w:ascii="宋体" w:hAnsi="宋体"/>
          <w:color w:val="000000" w:themeColor="text1"/>
          <w:sz w:val="36"/>
        </w:rPr>
        <w:t xml:space="preserve">第四部分</w:t>
      </w:r>
      <w:r>
        <w:rPr>
          <w:rFonts w:hint="eastAsia" w:ascii="宋体" w:hAnsi="宋体"/>
          <w:color w:val="000000" w:themeColor="text1"/>
          <w:sz w:val="36"/>
        </w:rPr>
        <w:t xml:space="preserve">  采购需求</w:t>
      </w:r>
      <w:bookmarkEnd w:id="228"/>
      <w:r/>
      <w:bookmarkEnd w:id="229"/>
      <w:r/>
      <w:bookmarkEnd w:id="230"/>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一、</w:t>
      </w:r>
      <w:r>
        <w:rPr>
          <w:rFonts w:hint="eastAsia" w:ascii="宋体" w:hAnsi="宋体" w:cs="Arial"/>
          <w:sz w:val="24"/>
          <w:szCs w:val="20"/>
        </w:rPr>
        <w:t xml:space="preserve">项目概况</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本次采购内容为</w:t>
      </w:r>
      <w:r>
        <w:rPr>
          <w:rFonts w:hint="eastAsia" w:ascii="宋体" w:hAnsi="宋体" w:cs="Arial"/>
          <w:sz w:val="24"/>
          <w:szCs w:val="20"/>
        </w:rPr>
        <w:t xml:space="preserve">丁卯街道神农花苑、电工器材厂宿舍挡墙解危工程</w:t>
      </w:r>
      <w:r>
        <w:rPr>
          <w:rFonts w:hint="eastAsia" w:ascii="宋体" w:hAnsi="宋体" w:cs="Arial"/>
          <w:sz w:val="24"/>
          <w:szCs w:val="20"/>
        </w:rPr>
        <w:t xml:space="preserve">。本项目所有用材均需符合相关行业及国家最新技术规范和环保标准。各供应商应认真研读本招标文件中的采购需求，并进行相应的现场勘测工作，在充分了解本项目采购范围后结合自身实际情况进行相应文件的制作和报价。技术方案必须符合规范要求，有详细的安全管理措施和应急预案，保证有合理的进度计划，资源准备充裕以做好赶工措施准备，对施工难点、重点要有专项施工方案等。</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二、项目清单及主要材料要求</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详见工程量清单及其编制说明</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三、项目注意事项</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1.投标报价应以招标文件提供的工程量为基础作明细报价，供应</w:t>
      </w:r>
      <w:r>
        <w:rPr>
          <w:rFonts w:hint="eastAsia" w:ascii="宋体" w:hAnsi="宋体" w:cs="Arial"/>
          <w:sz w:val="24"/>
          <w:szCs w:val="20"/>
        </w:rPr>
        <w:t xml:space="preserve">商应认真进行现场勘测并认真核对招标文件提供的工程量清单。投标响应文件中提供的工程量清单如有缺项、漏项、数量不足或不明确等情况，各供应商应及时提出，否则一切后果由供应商自行承担。成交并签定合同后采购人将不再承担采购范围内除合同总价之外的任何费用(做品必须按采购要求或工程量清单中项目特征描述施工，材料使用满足招标文件要求，拆除工程及清运工作等自行计算并包含在报价内)。凡与本工程有关的主材、辅材（包括管道、线缆等）和安装（建筑、地面破坏的修复）全部包含在内，除采购人明确提出需要工程调整或变更外，不再增加任何费用。</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2.材料进场、垃圾外运时需注意对业主方道路、道板及绿化的保护，如有损坏，乙方应恢复原样，相关维修费由乙方自理。</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3.施工中如遇现场施工与原设计有异或与原设计有冲突，应及时报知采购人及设计方，并由采购人协调解决。</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4.成交单位在施工过程中注意对已完工的成品保护。</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四、</w:t>
      </w:r>
      <w:r>
        <w:rPr>
          <w:rFonts w:hint="eastAsia" w:ascii="宋体" w:hAnsi="宋体" w:cs="Arial"/>
          <w:sz w:val="24"/>
          <w:szCs w:val="20"/>
        </w:rPr>
        <w:t xml:space="preserve">工期要求：</w:t>
      </w:r>
      <w:r>
        <w:rPr>
          <w:rFonts w:hint="eastAsia" w:ascii="宋体" w:hAnsi="宋体"/>
          <w:color w:val="000000" w:themeColor="text1"/>
          <w:sz w:val="24"/>
          <w:szCs w:val="28"/>
        </w:rPr>
        <w:t xml:space="preserve">60</w:t>
      </w:r>
      <w:r>
        <w:rPr>
          <w:rFonts w:hint="eastAsia" w:ascii="宋体" w:hAnsi="宋体"/>
          <w:color w:val="000000" w:themeColor="text1"/>
          <w:sz w:val="24"/>
          <w:szCs w:val="28"/>
        </w:rPr>
        <w:t xml:space="preserve">日历天</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五、付款方式</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合同签订，收到乙方发票后1</w:t>
      </w:r>
      <w:r>
        <w:rPr>
          <w:rFonts w:hint="eastAsia" w:ascii="宋体" w:hAnsi="宋体" w:cs="Arial"/>
          <w:sz w:val="24"/>
          <w:szCs w:val="20"/>
        </w:rPr>
        <w:t xml:space="preserve">0个工作</w:t>
      </w:r>
      <w:r>
        <w:rPr>
          <w:rFonts w:hint="eastAsia" w:ascii="宋体" w:hAnsi="宋体" w:cs="Arial"/>
          <w:sz w:val="24"/>
          <w:szCs w:val="20"/>
        </w:rPr>
        <w:t xml:space="preserve">日内支付合同款10%的预付款；工程</w:t>
      </w:r>
      <w:r>
        <w:rPr>
          <w:rFonts w:hint="eastAsia" w:ascii="宋体" w:hAnsi="宋体" w:cs="Arial"/>
          <w:sz w:val="24"/>
          <w:szCs w:val="20"/>
        </w:rPr>
        <w:t xml:space="preserve">按进度付款，</w:t>
      </w:r>
      <w:r>
        <w:rPr>
          <w:rFonts w:hint="eastAsia" w:ascii="宋体" w:hAnsi="宋体" w:cs="Arial"/>
          <w:sz w:val="24"/>
          <w:szCs w:val="20"/>
        </w:rPr>
        <w:t xml:space="preserve">竣工验收合格，收到乙方发票后</w:t>
      </w:r>
      <w:r>
        <w:rPr>
          <w:rFonts w:hint="eastAsia" w:ascii="宋体" w:hAnsi="宋体" w:cs="Arial"/>
          <w:sz w:val="24"/>
          <w:szCs w:val="20"/>
        </w:rPr>
        <w:t xml:space="preserve">10个工作日</w:t>
      </w:r>
      <w:r>
        <w:rPr>
          <w:rFonts w:hint="eastAsia" w:ascii="宋体" w:hAnsi="宋体" w:cs="Arial"/>
          <w:sz w:val="24"/>
          <w:szCs w:val="20"/>
        </w:rPr>
        <w:t xml:space="preserve">内付至</w:t>
      </w:r>
      <w:r>
        <w:rPr>
          <w:rFonts w:hint="eastAsia" w:ascii="宋体" w:hAnsi="宋体" w:cs="Arial"/>
          <w:sz w:val="24"/>
          <w:szCs w:val="20"/>
        </w:rPr>
        <w:t xml:space="preserve">已完工程量的 80%</w:t>
      </w:r>
      <w:r>
        <w:rPr>
          <w:rFonts w:hint="eastAsia" w:ascii="宋体" w:hAnsi="宋体" w:cs="Arial"/>
          <w:sz w:val="24"/>
          <w:szCs w:val="20"/>
        </w:rPr>
        <w:t xml:space="preserve">；审计后一年内</w:t>
      </w:r>
      <w:r>
        <w:rPr>
          <w:rFonts w:hint="eastAsia" w:ascii="宋体" w:hAnsi="宋体" w:cs="Arial"/>
          <w:sz w:val="24"/>
          <w:szCs w:val="20"/>
        </w:rPr>
        <w:t xml:space="preserve">付至</w:t>
      </w:r>
      <w:r>
        <w:rPr>
          <w:rFonts w:hint="eastAsia" w:ascii="宋体" w:hAnsi="宋体" w:cs="Arial"/>
          <w:sz w:val="24"/>
          <w:szCs w:val="20"/>
        </w:rPr>
        <w:t xml:space="preserve">审</w:t>
      </w:r>
      <w:r>
        <w:rPr>
          <w:rFonts w:hint="eastAsia" w:ascii="宋体" w:hAnsi="宋体" w:cs="Arial"/>
          <w:sz w:val="24"/>
          <w:szCs w:val="20"/>
        </w:rPr>
        <w:t xml:space="preserve">定</w:t>
      </w:r>
      <w:r>
        <w:rPr>
          <w:rFonts w:hint="eastAsia" w:ascii="宋体" w:hAnsi="宋体" w:cs="Arial"/>
          <w:sz w:val="24"/>
          <w:szCs w:val="20"/>
        </w:rPr>
        <w:t xml:space="preserve">价款</w:t>
      </w:r>
      <w:r>
        <w:rPr>
          <w:rFonts w:hint="eastAsia" w:ascii="宋体" w:hAnsi="宋体" w:cs="Arial"/>
          <w:sz w:val="24"/>
          <w:szCs w:val="20"/>
        </w:rPr>
        <w:t xml:space="preserve">的97</w:t>
      </w:r>
      <w:r>
        <w:rPr>
          <w:rFonts w:hint="eastAsia" w:ascii="宋体" w:hAnsi="宋体" w:cs="Arial"/>
          <w:sz w:val="24"/>
          <w:szCs w:val="20"/>
        </w:rPr>
        <w:t xml:space="preserve">%，余款审计后2年内付清。</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六、服务要求</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1、供应商委派（姓名：）担任本工程项目负责人，供应商必须保证项目负责人亲临现场进行巡视、指导，检查施工进度和质量，施工时项目负责人必须在现场；施工时间内项目施工员（姓名：</w:t>
      </w:r>
      <w:r>
        <w:rPr>
          <w:rFonts w:hint="eastAsia" w:ascii="宋体" w:hAnsi="宋体" w:cs="Arial"/>
          <w:sz w:val="24"/>
          <w:szCs w:val="20"/>
          <w:u w:val="single"/>
        </w:rPr>
        <w:t xml:space="preserve">   、    、    </w:t>
      </w:r>
      <w:r>
        <w:rPr>
          <w:rFonts w:hint="eastAsia" w:ascii="宋体" w:hAnsi="宋体" w:cs="Arial"/>
          <w:sz w:val="24"/>
          <w:szCs w:val="20"/>
        </w:rPr>
        <w:t xml:space="preserve">，……）必须全程驻留工地。</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未经甲方同意乙方不得更换项目负责人及项目管理班子人员，否则每更换项目负责人一次，甲方将从工程款中扣除违约金10000元；项目管理班子其它人员每更换一次，或项目负责人月到位率不足80%的，甲方将从工程款中扣除违约金5000元；项目班子管理人员（除项目经理外）月到位率达不到 90%的，每人次罚1000元。</w:t>
      </w:r>
      <w:r/>
    </w:p>
    <w:p>
      <w:pPr>
        <w:ind w:firstLine="480"/>
        <w:jc w:val="left"/>
        <w:spacing w:line="360" w:lineRule="auto"/>
        <w:rPr>
          <w:rFonts w:hint="eastAsia" w:ascii="宋体" w:hAnsi="宋体"/>
          <w:b/>
          <w:color w:val="000000" w:themeColor="text1"/>
          <w:sz w:val="36"/>
        </w:rPr>
      </w:pPr>
      <w:r>
        <w:rPr>
          <w:rFonts w:hint="eastAsia" w:ascii="宋体" w:hAnsi="宋体" w:cs="Arial"/>
          <w:sz w:val="24"/>
          <w:szCs w:val="20"/>
        </w:rPr>
        <w:t xml:space="preserve">3、项目完工后必须提供本项目最终的详细图纸及相关全部资料（装订成册）。</w:t>
      </w:r>
      <w:r/>
    </w:p>
    <w:p>
      <w:pPr>
        <w:spacing w:line="360" w:lineRule="auto"/>
        <w:rPr>
          <w:rFonts w:hint="eastAsia" w:ascii="宋体" w:hAnsi="宋体" w:cs="Arial"/>
          <w:sz w:val="24"/>
          <w:szCs w:val="24"/>
        </w:rPr>
      </w:pPr>
      <w:r>
        <w:rPr>
          <w:rFonts w:hint="eastAsia" w:ascii="宋体" w:hAnsi="宋体" w:cs="Arial"/>
          <w:sz w:val="24"/>
          <w:szCs w:val="24"/>
        </w:rPr>
        <w:t xml:space="preserve">七</w:t>
      </w:r>
      <w:r>
        <w:rPr>
          <w:rFonts w:hint="eastAsia" w:ascii="宋体" w:hAnsi="宋体" w:cs="Arial"/>
          <w:sz w:val="24"/>
          <w:szCs w:val="24"/>
        </w:rPr>
        <w:t xml:space="preserve">、其他</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1、供应商</w:t>
      </w:r>
      <w:r>
        <w:rPr>
          <w:rFonts w:hint="eastAsia" w:ascii="宋体" w:hAnsi="宋体" w:cs="Arial"/>
          <w:sz w:val="24"/>
          <w:szCs w:val="20"/>
        </w:rPr>
        <w:t xml:space="preserve">拟派项目负责人（项目经理）</w:t>
      </w:r>
      <w:r>
        <w:rPr>
          <w:rFonts w:hint="eastAsia" w:ascii="宋体" w:hAnsi="宋体" w:cs="Arial"/>
          <w:sz w:val="24"/>
          <w:szCs w:val="20"/>
        </w:rPr>
        <w:t xml:space="preserve">具有相似项目的施工经验，提供合同</w:t>
      </w:r>
      <w:r>
        <w:rPr>
          <w:rFonts w:hint="eastAsia" w:ascii="宋体" w:hAnsi="宋体" w:cs="Arial"/>
          <w:sz w:val="24"/>
          <w:szCs w:val="20"/>
        </w:rPr>
        <w:t xml:space="preserve">及</w:t>
      </w:r>
      <w:r>
        <w:rPr>
          <w:rFonts w:hint="eastAsia" w:ascii="宋体" w:hAnsi="宋体" w:cs="Arial"/>
          <w:sz w:val="24"/>
          <w:szCs w:val="20"/>
        </w:rPr>
        <w:t xml:space="preserve">竣工验收证明材料。</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2、供应商项目组成员具有相关证书为好，提供相关证书及社保证明材料。</w:t>
      </w:r>
      <w:r/>
    </w:p>
    <w:p>
      <w:pPr>
        <w:ind w:firstLine="480"/>
        <w:jc w:val="left"/>
        <w:spacing w:line="360" w:lineRule="auto"/>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t xml:space="preserve">、供应商应编制本项目的技术方案，技术方案应包含</w:t>
      </w:r>
      <w:r>
        <w:rPr>
          <w:rFonts w:hint="eastAsia" w:ascii="宋体" w:hAnsi="宋体" w:cs="Arial"/>
          <w:sz w:val="24"/>
          <w:szCs w:val="24"/>
        </w:rPr>
        <w:t xml:space="preserve">施工技术方案、施工进度计划及保证措施、设备供应及劳动力配备计划、施工质量保证措施、安全文明施工方案、施工机械及相关检测仪器仪表的配备、突发事件应急方案、内部管理架构、规章制度及考核管理办法、项目管理班子的人员配备、素质及管理经验</w:t>
      </w:r>
      <w:r>
        <w:rPr>
          <w:rFonts w:hint="eastAsia" w:ascii="宋体" w:hAnsi="宋体" w:cs="Arial"/>
          <w:sz w:val="24"/>
          <w:szCs w:val="24"/>
        </w:rPr>
        <w:t xml:space="preserve">等内容。</w:t>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pStyle w:val="783"/>
        <w:jc w:val="center"/>
        <w:spacing w:before="0" w:after="0" w:line="360" w:lineRule="auto"/>
        <w:rPr>
          <w:rFonts w:hint="eastAsia" w:ascii="宋体" w:hAnsi="宋体"/>
          <w:color w:val="000000" w:themeColor="text1"/>
          <w:sz w:val="36"/>
        </w:rPr>
      </w:pPr>
      <w:r/>
      <w:bookmarkStart w:id="231" w:name="_Toc73364900"/>
      <w:r/>
      <w:bookmarkStart w:id="232" w:name="_Toc73365513"/>
      <w:r/>
      <w:bookmarkStart w:id="233" w:name="_Toc142925668"/>
      <w:r>
        <w:rPr>
          <w:rFonts w:hint="eastAsia" w:ascii="宋体" w:hAnsi="宋体"/>
          <w:color w:val="000000" w:themeColor="text1"/>
          <w:sz w:val="36"/>
        </w:rPr>
        <w:t xml:space="preserve">第五部分  磋商及评审</w:t>
      </w:r>
      <w:bookmarkStart w:id="234" w:name="EB3e987622cda240fbaa0d00db8ee8a65f"/>
      <w:r/>
      <w:bookmarkStart w:id="235" w:name="EB3b5ad14e1e6f44e286f850fc9c9ebf65"/>
      <w:r/>
      <w:bookmarkEnd w:id="231"/>
      <w:r/>
      <w:bookmarkEnd w:id="232"/>
      <w:r/>
      <w:bookmarkEnd w:id="233"/>
      <w:r/>
      <w:bookmarkEnd w:id="234"/>
      <w:r/>
      <w:bookmarkEnd w:id="235"/>
      <w:r/>
      <w:r/>
    </w:p>
    <w:p>
      <w:pPr>
        <w:pStyle w:val="784"/>
        <w:ind w:firstLine="321"/>
        <w:jc w:val="left"/>
        <w:spacing w:before="0" w:after="0" w:line="360" w:lineRule="auto"/>
        <w:rPr>
          <w:rFonts w:hint="eastAsia" w:ascii="宋体" w:hAnsi="宋体" w:eastAsia="宋体"/>
          <w:color w:val="000000" w:themeColor="text1"/>
          <w:sz w:val="32"/>
        </w:rPr>
      </w:pPr>
      <w:r/>
      <w:bookmarkStart w:id="236" w:name="_Toc73364901"/>
      <w:r/>
      <w:bookmarkStart w:id="237" w:name="_Toc73365514"/>
      <w:r/>
      <w:bookmarkStart w:id="238" w:name="_Toc142925669"/>
      <w:r>
        <w:rPr>
          <w:rFonts w:hint="eastAsia" w:ascii="宋体" w:hAnsi="宋体" w:eastAsia="宋体"/>
          <w:color w:val="000000" w:themeColor="text1"/>
          <w:sz w:val="32"/>
        </w:rPr>
        <w:t xml:space="preserve">1．</w:t>
      </w:r>
      <w:r>
        <w:rPr>
          <w:rFonts w:ascii="宋体" w:hAnsi="宋体" w:eastAsia="宋体"/>
          <w:color w:val="000000" w:themeColor="text1"/>
          <w:sz w:val="32"/>
        </w:rPr>
        <w:t xml:space="preserve">磋商小组职责</w:t>
      </w:r>
      <w:bookmarkEnd w:id="236"/>
      <w:r/>
      <w:bookmarkEnd w:id="237"/>
      <w:r/>
      <w:bookmarkEnd w:id="238"/>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1.3起草评审报告并进行签署。</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1.4推荐成交供应商。</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1.6法律、法规和规章规定的其他职责。</w:t>
      </w:r>
      <w:r/>
    </w:p>
    <w:p>
      <w:pPr>
        <w:pStyle w:val="784"/>
        <w:ind w:firstLine="321"/>
        <w:jc w:val="left"/>
        <w:spacing w:before="0" w:after="0" w:line="360" w:lineRule="auto"/>
        <w:rPr>
          <w:rFonts w:hint="eastAsia" w:ascii="宋体" w:hAnsi="宋体" w:eastAsia="宋体"/>
          <w:color w:val="000000" w:themeColor="text1"/>
          <w:sz w:val="32"/>
        </w:rPr>
      </w:pPr>
      <w:r/>
      <w:bookmarkStart w:id="239" w:name="_Toc73364902"/>
      <w:r/>
      <w:bookmarkStart w:id="240" w:name="_Toc73365515"/>
      <w:r/>
      <w:bookmarkStart w:id="241" w:name="_Toc142925670"/>
      <w:r>
        <w:rPr>
          <w:rFonts w:hint="eastAsia" w:ascii="宋体" w:hAnsi="宋体" w:eastAsia="宋体"/>
          <w:color w:val="000000" w:themeColor="text1"/>
          <w:sz w:val="32"/>
        </w:rPr>
        <w:t xml:space="preserve">2．磋商及评审程序</w:t>
      </w:r>
      <w:bookmarkEnd w:id="239"/>
      <w:r/>
      <w:bookmarkEnd w:id="240"/>
      <w:r/>
      <w:bookmarkEnd w:id="241"/>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2.2磋商组织方宣布磋商及评审纪律，磋商小组确认有无回避的情形。</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2.3磋商小组推选组长，负责组织磋商及评审活动，采购人代表不得担任组长。</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2.4磋商小组正式评审前，应当对磋商文件进行熟悉和理解，审查磋商文件。</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2.6</w:t>
      </w:r>
      <w:r>
        <w:rPr>
          <w:rFonts w:ascii="宋体" w:hAnsi="宋体"/>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color w:val="000000" w:themeColor="text1"/>
        </w:rPr>
      </w:pPr>
      <w:r>
        <w:rPr>
          <w:rFonts w:hint="eastAsia" w:ascii="宋体" w:hAnsi="宋体"/>
          <w:color w:val="000000" w:themeColor="text1"/>
          <w:sz w:val="24"/>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符合磋商</w:t>
      </w:r>
      <w:r>
        <w:rPr>
          <w:rFonts w:ascii="宋体" w:hAnsi="宋体"/>
          <w:color w:val="000000" w:themeColor="text1"/>
          <w:sz w:val="24"/>
        </w:rPr>
        <w:t xml:space="preserve">文件供应商须知</w:t>
      </w:r>
      <w:r>
        <w:rPr>
          <w:rFonts w:hint="eastAsia" w:ascii="宋体" w:hAnsi="宋体"/>
          <w:color w:val="000000" w:themeColor="text1"/>
          <w:sz w:val="24"/>
        </w:rPr>
        <w:t xml:space="preserve">规定情形的，提交最后报价的供应商可以为</w:t>
      </w:r>
      <w:r>
        <w:rPr>
          <w:rFonts w:ascii="宋体" w:hAnsi="宋体"/>
          <w:color w:val="000000" w:themeColor="text1"/>
          <w:sz w:val="24"/>
        </w:rPr>
        <w:t xml:space="preserve">2</w:t>
      </w:r>
      <w:r>
        <w:rPr>
          <w:rFonts w:hint="eastAsia" w:ascii="宋体" w:hAnsi="宋体"/>
          <w:color w:val="000000" w:themeColor="text1"/>
          <w:sz w:val="24"/>
        </w:rPr>
        <w:t xml:space="preserve">家。</w:t>
      </w:r>
      <w:r/>
    </w:p>
    <w:p>
      <w:pPr>
        <w:ind w:firstLine="425"/>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2.12推荐成交候选供应商，并出具书面评审报告。</w:t>
      </w:r>
      <w:r/>
    </w:p>
    <w:p>
      <w:pPr>
        <w:pStyle w:val="784"/>
        <w:ind w:firstLine="321"/>
        <w:jc w:val="left"/>
        <w:spacing w:before="0" w:after="0" w:line="360" w:lineRule="auto"/>
        <w:rPr>
          <w:rFonts w:hint="eastAsia" w:ascii="宋体" w:hAnsi="宋体" w:eastAsia="宋体"/>
          <w:color w:val="000000" w:themeColor="text1"/>
          <w:sz w:val="32"/>
        </w:rPr>
      </w:pPr>
      <w:r/>
      <w:bookmarkStart w:id="242" w:name="_Toc73364903"/>
      <w:r/>
      <w:bookmarkStart w:id="243" w:name="_Toc73365516"/>
      <w:r/>
      <w:bookmarkStart w:id="244" w:name="_Toc142925671"/>
      <w:r>
        <w:rPr>
          <w:rFonts w:hint="eastAsia" w:ascii="宋体" w:hAnsi="宋体" w:eastAsia="宋体"/>
          <w:color w:val="000000" w:themeColor="text1"/>
          <w:sz w:val="32"/>
        </w:rPr>
        <w:t xml:space="preserve">3．供应商资格审查</w:t>
      </w:r>
      <w:bookmarkEnd w:id="242"/>
      <w:r/>
      <w:bookmarkEnd w:id="243"/>
      <w:r/>
      <w:bookmarkEnd w:id="244"/>
      <w:r/>
      <w:r/>
    </w:p>
    <w:p>
      <w:pPr>
        <w:spacing w:line="360" w:lineRule="auto"/>
        <w:rPr>
          <w:rFonts w:hint="eastAsia" w:ascii="宋体" w:hAnsi="宋体"/>
          <w:color w:val="000000" w:themeColor="text1"/>
          <w:sz w:val="24"/>
        </w:rPr>
      </w:pPr>
      <w:r/>
      <w:bookmarkStart w:id="245" w:name="EB62b7e4128ed04384afeeab46ecea92c3"/>
      <w:r/>
      <w:bookmarkEnd w:id="245"/>
      <w:r>
        <w:rPr>
          <w:rFonts w:hint="eastAsia" w:ascii="宋体" w:hAnsi="宋体"/>
          <w:color w:val="000000" w:themeColor="text1"/>
          <w:sz w:val="24"/>
        </w:rPr>
        <w:t xml:space="preserve">开启结束后，采购人将依法对供应商的资格进行审查。资格审查的内容如下：</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3"/>
        <w:gridCol w:w="1504"/>
        <w:gridCol w:w="7317"/>
      </w:tblGrid>
      <w:tr>
        <w:trPr/>
        <w:tc>
          <w:tcPr>
            <w:tcW w:w="743" w:type="dxa"/>
            <w:vAlign w:val="center"/>
            <w:textDirection w:val="lrTb"/>
            <w:noWrap/>
          </w:tcPr>
          <w:p>
            <w:pPr>
              <w:jc w:val="center"/>
              <w:spacing w:line="360" w:lineRule="auto"/>
              <w:widowControl/>
              <w:rPr>
                <w:rFonts w:hint="eastAsia" w:ascii="宋体" w:hAnsi="宋体" w:cs="Arial"/>
                <w:szCs w:val="21"/>
              </w:rPr>
            </w:pPr>
            <w:r/>
            <w:bookmarkStart w:id="246" w:name="EB26dcd70bebb54979b7a4b621de125d2f"/>
            <w:r>
              <w:rPr>
                <w:rFonts w:ascii="宋体" w:hAnsi="宋体" w:cs="Arial"/>
                <w:szCs w:val="21"/>
              </w:rPr>
              <w:t xml:space="preserve">序号</w:t>
            </w:r>
            <w:r/>
          </w:p>
        </w:tc>
        <w:tc>
          <w:tcPr>
            <w:tcW w:w="1504"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审查要素</w:t>
            </w:r>
            <w:r/>
          </w:p>
        </w:tc>
        <w:tc>
          <w:tcPr>
            <w:tcW w:w="7317"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审查内容</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1</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具有独立承担民事责任的能力</w:t>
            </w:r>
            <w:r/>
          </w:p>
        </w:tc>
        <w:tc>
          <w:tcPr>
            <w:tcW w:w="7317"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提供法人或者其他组织的营业执照等证明文件扫描件；投标人为自然人的，提供其身份证扫描件</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2</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具有良好的商业信誉和健全的财务会计制度</w:t>
            </w:r>
            <w:r/>
          </w:p>
        </w:tc>
        <w:tc>
          <w:tcPr>
            <w:tcW w:w="7317"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w:t>
            </w:r>
            <w:r>
              <w:rPr>
                <w:rFonts w:hint="eastAsia" w:ascii="宋体" w:hAnsi="宋体"/>
                <w:szCs w:val="21"/>
              </w:rPr>
              <w:t xml:space="preserve">2025</w:t>
            </w:r>
            <w:r>
              <w:rPr>
                <w:rFonts w:hint="eastAsia" w:ascii="宋体" w:hAnsi="宋体" w:cs="宋体"/>
                <w:szCs w:val="21"/>
              </w:rPr>
              <w:t xml:space="preserve">年度财务报告，成立不满一年的提供至少一个月财务报告，或银行出具的资信证明，或财政部门认可的政府采购专业担保机构出具的投标担保函等或提供资格承诺函</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3</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具有履行合同所必需的设备和专业技术能力</w:t>
            </w:r>
            <w:r/>
          </w:p>
        </w:tc>
        <w:tc>
          <w:tcPr>
            <w:tcW w:w="7317" w:type="dxa"/>
            <w:vAlign w:val="center"/>
            <w:textDirection w:val="lrTb"/>
            <w:noWrap/>
          </w:tcPr>
          <w:p>
            <w:pPr>
              <w:jc w:val="center"/>
              <w:spacing w:line="360" w:lineRule="auto"/>
              <w:rPr>
                <w:rFonts w:hint="eastAsia" w:ascii="宋体" w:hAnsi="宋体"/>
                <w:szCs w:val="21"/>
              </w:rPr>
            </w:pPr>
            <w:r>
              <w:rPr>
                <w:rFonts w:ascii="宋体" w:hAnsi="宋体"/>
                <w:szCs w:val="21"/>
              </w:rPr>
              <w:t xml:space="preserve">供应商相关信息一览表</w:t>
            </w:r>
            <w:r>
              <w:rPr>
                <w:rFonts w:hint="eastAsia" w:ascii="宋体" w:hAnsi="宋体" w:cs="宋体"/>
                <w:szCs w:val="21"/>
              </w:rPr>
              <w:t xml:space="preserve">或提供资格承诺函</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4</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有依法缴纳税收和社会保障资金的良好记录</w:t>
            </w:r>
            <w:r/>
          </w:p>
        </w:tc>
        <w:tc>
          <w:tcPr>
            <w:tcW w:w="7317" w:type="dxa"/>
            <w:vAlign w:val="center"/>
            <w:textDirection w:val="lrTb"/>
            <w:noWrap/>
          </w:tcPr>
          <w:p>
            <w:pPr>
              <w:jc w:val="center"/>
              <w:spacing w:line="360" w:lineRule="auto"/>
              <w:rPr>
                <w:rFonts w:hint="eastAsia" w:ascii="宋体" w:hAnsi="宋体"/>
                <w:szCs w:val="21"/>
              </w:rPr>
            </w:pPr>
            <w:r>
              <w:rPr>
                <w:rFonts w:ascii="宋体" w:hAnsi="宋体"/>
                <w:szCs w:val="21"/>
              </w:rPr>
              <w:t xml:space="preserve">提供参加本次政府采购活动前半年内至少一个月依法缴纳税收和社会保险的凭据</w:t>
            </w:r>
            <w:r>
              <w:rPr>
                <w:rFonts w:hint="eastAsia" w:ascii="宋体" w:hAnsi="宋体" w:cs="宋体"/>
                <w:szCs w:val="21"/>
              </w:rPr>
              <w:t xml:space="preserve">或提供资格承诺函</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5</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参加政府采购活动前三年</w:t>
            </w:r>
            <w:r>
              <w:rPr>
                <w:rFonts w:hint="eastAsia" w:ascii="宋体" w:hAnsi="宋体" w:cs="宋体"/>
                <w:szCs w:val="21"/>
              </w:rPr>
              <w:t xml:space="preserve">内，在经营活动中没有重大违法记录</w:t>
            </w:r>
            <w:r/>
          </w:p>
        </w:tc>
        <w:tc>
          <w:tcPr>
            <w:tcW w:w="7317"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w:t>
            </w:r>
            <w:r>
              <w:rPr>
                <w:rFonts w:ascii="宋体" w:hAnsi="宋体"/>
                <w:szCs w:val="21"/>
              </w:rPr>
              <w:t xml:space="preserve">1</w:t>
            </w:r>
            <w:r>
              <w:rPr>
                <w:rFonts w:hint="eastAsia" w:ascii="宋体" w:hAnsi="宋体" w:cs="宋体"/>
                <w:szCs w:val="21"/>
              </w:rPr>
              <w:t xml:space="preserve">）磋商承诺函。（</w:t>
            </w:r>
            <w:r>
              <w:rPr>
                <w:rFonts w:ascii="宋体" w:hAnsi="宋体"/>
                <w:szCs w:val="21"/>
              </w:rPr>
              <w:t xml:space="preserve">2</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信用中国</w:t>
            </w:r>
            <w:r>
              <w:rPr>
                <w:rFonts w:ascii="宋体" w:hAnsi="宋体"/>
                <w:szCs w:val="21"/>
              </w:rPr>
              <w:t xml:space="preserve">”</w:t>
            </w:r>
            <w:r>
              <w:rPr>
                <w:rFonts w:hint="eastAsia" w:ascii="宋体" w:hAnsi="宋体" w:cs="宋体"/>
                <w:szCs w:val="21"/>
              </w:rPr>
              <w:t xml:space="preserve">网站（</w:t>
            </w:r>
            <w:r>
              <w:rPr>
                <w:rFonts w:ascii="宋体" w:hAnsi="宋体"/>
                <w:szCs w:val="21"/>
              </w:rPr>
              <w:t xml:space="preserve">www.creditchina.gov.cn</w:t>
            </w:r>
            <w:r>
              <w:rPr>
                <w:rFonts w:hint="eastAsia" w:ascii="宋体" w:hAnsi="宋体" w:cs="宋体"/>
                <w:szCs w:val="21"/>
              </w:rPr>
              <w:t xml:space="preserve">）、中国政府采购网（</w:t>
            </w:r>
            <w:r>
              <w:rPr>
                <w:rFonts w:ascii="宋体" w:hAnsi="宋体"/>
                <w:szCs w:val="21"/>
              </w:rPr>
              <w:t xml:space="preserve">www.ccgp.gov.cn</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信用江苏</w:t>
            </w:r>
            <w:r>
              <w:rPr>
                <w:rFonts w:ascii="宋体" w:hAnsi="宋体"/>
                <w:szCs w:val="21"/>
              </w:rPr>
              <w:t xml:space="preserve">”</w:t>
            </w:r>
            <w:r>
              <w:rPr>
                <w:rFonts w:hint="eastAsia" w:ascii="宋体" w:hAnsi="宋体" w:cs="宋体"/>
                <w:szCs w:val="21"/>
              </w:rPr>
              <w:t xml:space="preserve">网站</w:t>
            </w:r>
            <w:r>
              <w:rPr>
                <w:rFonts w:hint="eastAsia" w:ascii="宋体" w:hAnsi="宋体" w:cs="宋体"/>
                <w:szCs w:val="21"/>
              </w:rPr>
              <w:t xml:space="preserve">（</w:t>
            </w:r>
            <w:r>
              <w:rPr>
                <w:rFonts w:ascii="宋体" w:hAnsi="宋体"/>
                <w:szCs w:val="21"/>
              </w:rPr>
              <w:t xml:space="preserve">http://credit.jiangsu.gov.cn/</w:t>
            </w:r>
            <w:r>
              <w:rPr>
                <w:rFonts w:hint="eastAsia" w:ascii="宋体" w:hAnsi="宋体" w:cs="宋体"/>
                <w:szCs w:val="21"/>
              </w:rPr>
              <w:t xml:space="preserve">）的查询结果未列入失信被执行人名单、重大税收违法案件当事人名单、政府采购严重违法失信行为名单</w:t>
            </w:r>
            <w:r>
              <w:rPr>
                <w:rFonts w:ascii="宋体" w:hAnsi="宋体"/>
                <w:szCs w:val="21"/>
              </w:rPr>
              <w:t xml:space="preserve">,</w:t>
            </w:r>
            <w:r>
              <w:rPr>
                <w:rFonts w:hint="eastAsia" w:ascii="宋体" w:hAnsi="宋体" w:cs="宋体"/>
                <w:szCs w:val="21"/>
              </w:rPr>
              <w:t xml:space="preserve">以现场查询为准或提供资格承诺函</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6</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法律、行政法规规定的其他条件</w:t>
            </w:r>
            <w:r/>
          </w:p>
        </w:tc>
        <w:tc>
          <w:tcPr>
            <w:tcW w:w="7317" w:type="dxa"/>
            <w:vAlign w:val="center"/>
            <w:textDirection w:val="lrTb"/>
            <w:noWrap/>
          </w:tcPr>
          <w:p>
            <w:pPr>
              <w:jc w:val="center"/>
              <w:spacing w:line="360" w:lineRule="auto"/>
              <w:rPr>
                <w:rFonts w:hint="eastAsia" w:ascii="宋体" w:hAnsi="宋体"/>
                <w:szCs w:val="21"/>
              </w:rPr>
            </w:pPr>
            <w:r>
              <w:rPr>
                <w:rFonts w:hint="eastAsia" w:ascii="宋体" w:hAnsi="宋体"/>
                <w:szCs w:val="21"/>
              </w:rPr>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7</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落实政府采购政策需满足的资格要求</w:t>
            </w:r>
            <w:r/>
          </w:p>
        </w:tc>
        <w:tc>
          <w:tcPr>
            <w:tcW w:w="7317"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本项目专门面向中小微企业采购，只接受中小微企业参加磋商。提供《中小企业声明函》。</w:t>
            </w:r>
            <w:r/>
          </w:p>
        </w:tc>
      </w:tr>
      <w:tr>
        <w:trPr/>
        <w:tc>
          <w:tcPr>
            <w:tcW w:w="743"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8</w:t>
            </w:r>
            <w:r/>
          </w:p>
        </w:tc>
        <w:tc>
          <w:tcPr>
            <w:tcW w:w="1504"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本项目的特定资格要求</w:t>
            </w:r>
            <w:r/>
          </w:p>
        </w:tc>
        <w:tc>
          <w:tcPr>
            <w:tcW w:w="7317" w:type="dxa"/>
            <w:vAlign w:val="center"/>
            <w:textDirection w:val="lrTb"/>
            <w:noWrap/>
          </w:tcPr>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（1）供应商应具有</w:t>
            </w:r>
            <w:r>
              <w:rPr>
                <w:rFonts w:hint="eastAsia" w:ascii="宋体" w:hAnsi="宋体"/>
                <w:color w:val="000000" w:themeColor="text1"/>
                <w:szCs w:val="21"/>
              </w:rPr>
              <w:t xml:space="preserve">市政公用工程</w:t>
            </w:r>
            <w:r>
              <w:rPr>
                <w:rFonts w:hint="eastAsia" w:ascii="宋体" w:hAnsi="宋体"/>
                <w:color w:val="000000" w:themeColor="text1"/>
                <w:szCs w:val="21"/>
              </w:rPr>
              <w:t xml:space="preserve">施工总承包三级</w:t>
            </w:r>
            <w:r>
              <w:rPr>
                <w:rFonts w:hint="eastAsia" w:ascii="宋体" w:hAnsi="宋体"/>
                <w:color w:val="000000" w:themeColor="text1"/>
                <w:szCs w:val="21"/>
              </w:rPr>
              <w:t xml:space="preserve">及以上资质，具备安全生产条件，并取得安全生产许可证（提供资质证书及安全生产许可证扫描件）；</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（2）拟派项目负责人（项目经理）应具有注册二级及以上建造师（</w:t>
            </w:r>
            <w:r>
              <w:rPr>
                <w:rFonts w:hint="eastAsia" w:ascii="宋体" w:hAnsi="宋体"/>
                <w:color w:val="000000" w:themeColor="text1"/>
                <w:szCs w:val="21"/>
              </w:rPr>
              <w:t xml:space="preserve">市政公用工程</w:t>
            </w:r>
            <w:r>
              <w:rPr>
                <w:rFonts w:hint="eastAsia" w:ascii="宋体" w:hAnsi="宋体"/>
                <w:color w:val="000000" w:themeColor="text1"/>
                <w:szCs w:val="21"/>
              </w:rPr>
              <w:t xml:space="preserve">专业），无在建，并取得住房城乡建设主管部门颁发的安全生产考核合格证（B类证书）（提供注册证书及安全生产考核合格证扫描件）；</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注：</w:t>
            </w:r>
            <w:r>
              <w:rPr>
                <w:rFonts w:hint="eastAsia" w:ascii="宋体" w:hAnsi="宋体"/>
                <w:color w:val="000000" w:themeColor="text1"/>
                <w:szCs w:val="21"/>
              </w:rPr>
              <w:t xml:space="preserve">1</w:t>
            </w:r>
            <w:r>
              <w:rPr>
                <w:rFonts w:hint="eastAsia" w:ascii="宋体" w:hAnsi="宋体"/>
                <w:color w:val="000000" w:themeColor="text1"/>
                <w:szCs w:val="21"/>
              </w:rPr>
              <w:t xml:space="preserve">、在投标截止当日，本次采购所需建筑业企业资质动态监管结果处于合格状态的</w:t>
            </w:r>
            <w:r>
              <w:rPr>
                <w:rFonts w:hint="eastAsia" w:ascii="宋体" w:hAnsi="宋体"/>
                <w:color w:val="000000" w:themeColor="text1"/>
                <w:szCs w:val="21"/>
              </w:rPr>
              <w:t xml:space="preserve">；</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、建造师有效期为电子证书使用时限内，超出使用时限的电子证书无效；（如拟派项目负责人为一级建造师，须根据《住房和城乡建设部办公厅关于全面实行一级建造师电子注册证书的通知》）（建办</w:t>
            </w:r>
            <w:r>
              <w:rPr>
                <w:rFonts w:hint="eastAsia" w:ascii="宋体" w:hAnsi="宋体"/>
                <w:color w:val="000000" w:themeColor="text1"/>
                <w:szCs w:val="21"/>
              </w:rPr>
              <w:t xml:space="preserve">市</w:t>
            </w:r>
            <w:r>
              <w:rPr>
                <w:rFonts w:hint="eastAsia" w:ascii="宋体" w:hAnsi="宋体"/>
                <w:color w:val="000000" w:themeColor="text1"/>
                <w:szCs w:val="21"/>
              </w:rPr>
              <w:t xml:space="preserve">【2021】40 号）文件的规定提供有效的电子证书，否则资格审查不予通过；</w:t>
            </w:r>
            <w:r/>
          </w:p>
          <w:p>
            <w:pPr>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在建工程的认定，按照苏建规字[2025]12号相关规定执行</w:t>
            </w:r>
            <w:r>
              <w:rPr>
                <w:rFonts w:hint="eastAsia" w:ascii="宋体" w:hAnsi="宋体"/>
                <w:szCs w:val="21"/>
              </w:rPr>
              <w:t xml:space="preserve">。</w:t>
            </w:r>
            <w:r/>
          </w:p>
        </w:tc>
      </w:tr>
    </w:tbl>
    <w:p>
      <w:pPr>
        <w:pStyle w:val="784"/>
        <w:ind w:firstLine="321"/>
        <w:jc w:val="left"/>
        <w:spacing w:before="0" w:after="0" w:line="360" w:lineRule="auto"/>
        <w:rPr>
          <w:rFonts w:hint="eastAsia" w:ascii="宋体" w:hAnsi="宋体" w:eastAsia="宋体"/>
          <w:color w:val="000000" w:themeColor="text1"/>
          <w:sz w:val="32"/>
        </w:rPr>
      </w:pPr>
      <w:r/>
      <w:bookmarkStart w:id="247" w:name="_Toc73364904"/>
      <w:r/>
      <w:bookmarkStart w:id="248" w:name="_Toc73365517"/>
      <w:r/>
      <w:bookmarkStart w:id="249" w:name="_Toc142925672"/>
      <w:r/>
      <w:bookmarkEnd w:id="246"/>
      <w:r>
        <w:rPr>
          <w:rFonts w:hint="eastAsia" w:ascii="宋体" w:hAnsi="宋体" w:eastAsia="宋体"/>
          <w:color w:val="000000" w:themeColor="text1"/>
          <w:sz w:val="32"/>
        </w:rPr>
        <w:t xml:space="preserve">4．磋商响应文件的有效性、完整性和响应程度审查</w:t>
      </w:r>
      <w:bookmarkEnd w:id="247"/>
      <w:r/>
      <w:bookmarkEnd w:id="248"/>
      <w:r/>
      <w:bookmarkEnd w:id="24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5"/>
        <w:gridCol w:w="1610"/>
        <w:gridCol w:w="755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bookmarkStart w:id="250" w:name="EB5ff77f62222b43a48ee845bbfe38b65b"/>
            <w:r>
              <w:rPr>
                <w:rFonts w:ascii="宋体" w:hAnsi="宋体" w:eastAsia="宋体" w:cs="宋体"/>
                <w:color w:val="000000" w:themeColor="text1"/>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审查响应文件与磋商文件要求的主要条款、条件和技术规格是否相符，是否存在重大偏离或保留。</w:t>
            </w:r>
            <w:bookmarkEnd w:id="250"/>
            <w:r/>
            <w:r/>
          </w:p>
        </w:tc>
      </w:tr>
      <w:tr>
        <w:trPr>
          <w:trHeight w:val="46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异常低价投标（响应）审查程序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政府采购评审中出现下列情形之一的，评审委员会应当启动异常低价投标（响应）审查程序：</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1.投标（响应）报价低于全部通过符合性审查供应商投标（响应）报价平均值50%的，即投标（响应）报价&lt;全部通过符合性审查供应商投标（响应）报价平均值×50%；</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2.投标（响应）报价低于通过符合性审查的次低报价供应商投标（响应）报价50%的，即投标（响应）报价&lt;通过符合性审查的次低报价供应商投标（响应）报价×50%；</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3.投标（响应）报价低于采购项目最高限价45%的，即投标（响应）报价&lt;采购项目最高限价×45%；</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4.评审委员会基于专业判断，认为供应商报价过低，有可能影响产品质量或者不能诚信履约的其他情形。</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84"/>
        <w:ind w:firstLine="321"/>
        <w:jc w:val="left"/>
        <w:spacing w:before="0" w:after="0" w:line="360" w:lineRule="auto"/>
        <w:rPr>
          <w:rFonts w:hint="eastAsia" w:ascii="宋体" w:hAnsi="宋体" w:eastAsia="宋体"/>
          <w:color w:val="000000" w:themeColor="text1"/>
          <w:sz w:val="32"/>
        </w:rPr>
      </w:pPr>
      <w:r/>
      <w:bookmarkStart w:id="251" w:name="_Toc73364905"/>
      <w:r/>
      <w:bookmarkStart w:id="252" w:name="_Toc73365518"/>
      <w:r/>
      <w:bookmarkStart w:id="253" w:name="_Toc142925673"/>
      <w:r>
        <w:rPr>
          <w:rFonts w:hint="eastAsia" w:ascii="宋体" w:hAnsi="宋体" w:eastAsia="宋体"/>
          <w:color w:val="000000" w:themeColor="text1"/>
          <w:sz w:val="32"/>
        </w:rPr>
        <w:t xml:space="preserve">5．磋商记录</w:t>
      </w:r>
      <w:bookmarkEnd w:id="251"/>
      <w:r/>
      <w:bookmarkEnd w:id="252"/>
      <w:r/>
      <w:bookmarkEnd w:id="25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5.1《磋商记录》包括供应商答复或承诺的内容、磋商文件的变动情况及最后报价等。</w:t>
      </w:r>
      <w:r/>
    </w:p>
    <w:p>
      <w:pPr>
        <w:pStyle w:val="784"/>
        <w:ind w:firstLine="321"/>
        <w:jc w:val="left"/>
        <w:spacing w:before="0" w:after="0" w:line="360" w:lineRule="auto"/>
        <w:rPr>
          <w:rFonts w:hint="eastAsia" w:ascii="宋体" w:hAnsi="宋体" w:eastAsia="宋体"/>
          <w:color w:val="000000" w:themeColor="text1"/>
          <w:sz w:val="32"/>
        </w:rPr>
      </w:pPr>
      <w:r/>
      <w:bookmarkStart w:id="254" w:name="_Toc73364906"/>
      <w:r/>
      <w:bookmarkStart w:id="255" w:name="_Toc73365519"/>
      <w:r/>
      <w:bookmarkStart w:id="256" w:name="_Toc142925674"/>
      <w:r>
        <w:rPr>
          <w:rFonts w:hint="eastAsia" w:ascii="宋体" w:hAnsi="宋体" w:eastAsia="宋体"/>
          <w:color w:val="000000" w:themeColor="text1"/>
          <w:sz w:val="32"/>
        </w:rPr>
        <w:t xml:space="preserve">6．综合评分</w:t>
      </w:r>
      <w:bookmarkEnd w:id="254"/>
      <w:r/>
      <w:bookmarkEnd w:id="255"/>
      <w:r/>
      <w:bookmarkEnd w:id="256"/>
      <w:r/>
      <w:r/>
    </w:p>
    <w:p>
      <w:pPr>
        <w:ind w:firstLine="482"/>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经磋商确定最终采购需求和提交最后报价的供应商后，磋商小组采用综合评分法对提交最后报价的供应商的磋商响应文件和最后报价进行综合评分，总分100分。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420"/>
        <w:gridCol w:w="2400"/>
        <w:gridCol w:w="2380"/>
        <w:gridCol w:w="2400"/>
      </w:tblGrid>
      <w:tr>
        <w:trPr>
          <w:jc w:val="center"/>
          <w:trHeight w:val="366"/>
        </w:trPr>
        <w:tc>
          <w:tcPr>
            <w:tcW w:w="2420" w:type="dxa"/>
            <w:vAlign w:val="bottom"/>
            <w:textDirection w:val="lrTb"/>
            <w:noWrap/>
          </w:tcPr>
          <w:p>
            <w:pPr>
              <w:jc w:val="center"/>
              <w:spacing w:line="360" w:lineRule="auto"/>
              <w:widowControl/>
              <w:rPr>
                <w:rFonts w:ascii="Times New Roman" w:hAnsi="Times New Roman"/>
                <w:sz w:val="20"/>
                <w:szCs w:val="20"/>
              </w:rPr>
            </w:pPr>
            <w:r/>
            <w:bookmarkStart w:id="257" w:name="EBeb38bac6236d407ea758a92f796301c6"/>
            <w:r>
              <w:rPr>
                <w:rFonts w:ascii="宋体" w:hAnsi="宋体" w:cs="宋体"/>
                <w:szCs w:val="21"/>
              </w:rPr>
              <w:t xml:space="preserve">评分项目</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技术评估</w:t>
            </w:r>
            <w:r/>
          </w:p>
        </w:tc>
        <w:tc>
          <w:tcPr>
            <w:tcW w:w="238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商务评估</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价格评估</w:t>
            </w:r>
            <w:r/>
          </w:p>
        </w:tc>
      </w:tr>
      <w:tr>
        <w:trPr>
          <w:jc w:val="center"/>
          <w:trHeight w:val="346"/>
        </w:trPr>
        <w:tc>
          <w:tcPr>
            <w:tcW w:w="242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分值</w:t>
            </w:r>
            <w:r/>
          </w:p>
        </w:tc>
        <w:tc>
          <w:tcPr>
            <w:tcW w:w="2400" w:type="dxa"/>
            <w:vAlign w:val="bottom"/>
            <w:textDirection w:val="lrTb"/>
            <w:noWrap/>
          </w:tcPr>
          <w:p>
            <w:pPr>
              <w:ind w:right="854"/>
              <w:jc w:val="right"/>
              <w:spacing w:line="360" w:lineRule="auto"/>
              <w:widowControl/>
              <w:rPr>
                <w:rFonts w:ascii="Times New Roman" w:hAnsi="Times New Roman"/>
                <w:sz w:val="20"/>
                <w:szCs w:val="20"/>
              </w:rPr>
            </w:pPr>
            <w:r>
              <w:rPr>
                <w:rFonts w:hint="eastAsia" w:ascii="宋体" w:hAnsi="宋体" w:cs="宋体"/>
                <w:szCs w:val="21"/>
              </w:rPr>
              <w:t xml:space="preserve">55</w:t>
            </w:r>
            <w:r>
              <w:rPr>
                <w:rFonts w:hint="eastAsia" w:ascii="宋体" w:hAnsi="宋体" w:cs="宋体"/>
                <w:szCs w:val="21"/>
              </w:rPr>
              <w:t xml:space="preserve">.00</w:t>
            </w:r>
            <w:r/>
          </w:p>
        </w:tc>
        <w:tc>
          <w:tcPr>
            <w:tcW w:w="238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25</w:t>
            </w:r>
            <w:r>
              <w:rPr>
                <w:rFonts w:hint="eastAsia" w:ascii="宋体" w:hAnsi="宋体" w:cs="宋体"/>
                <w:szCs w:val="21"/>
              </w:rPr>
              <w:t xml:space="preserve">.00</w:t>
            </w:r>
            <w:r/>
          </w:p>
        </w:tc>
        <w:tc>
          <w:tcPr>
            <w:tcW w:w="240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20</w:t>
            </w:r>
            <w:r>
              <w:rPr>
                <w:rFonts w:ascii="宋体" w:hAnsi="宋体" w:cs="宋体"/>
                <w:szCs w:val="21"/>
              </w:rPr>
              <w:t xml:space="preserve">.00</w:t>
            </w:r>
            <w:bookmarkEnd w:id="257"/>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技术评估</w:t>
      </w:r>
      <w:r/>
    </w:p>
    <w:tbl>
      <w:tblPr>
        <w:tblW w:w="9597" w:type="dxa"/>
        <w:jc w:val="center"/>
        <w:tblLayout w:type="fixed"/>
        <w:tblLook w:val="0000" w:firstRow="0" w:lastRow="0" w:firstColumn="0" w:lastColumn="0" w:noHBand="0" w:noVBand="0"/>
      </w:tblPr>
      <w:tblGrid>
        <w:gridCol w:w="568"/>
        <w:gridCol w:w="1559"/>
        <w:gridCol w:w="6662"/>
        <w:gridCol w:w="808"/>
      </w:tblGrid>
      <w:tr>
        <w:trPr>
          <w:jc w:val="center"/>
          <w:trHeight w:val="810"/>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ind w:left="172" w:right="155"/>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ind w:left="214" w:right="212"/>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评审因素</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left="74" w:right="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评审细则</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ind w:left="1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分值</w:t>
            </w:r>
            <w:r/>
          </w:p>
        </w:tc>
      </w:tr>
      <w:tr>
        <w:trPr>
          <w:jc w:val="center"/>
          <w:trHeight w:val="90"/>
        </w:trPr>
        <w:tc>
          <w:tcPr>
            <w:gridSpan w:val="3"/>
            <w:tcBorders>
              <w:top w:val="single" w:color="000000" w:sz="6" w:space="0"/>
              <w:left w:val="single" w:color="000000" w:sz="6" w:space="0"/>
              <w:bottom w:val="single" w:color="000000" w:sz="6" w:space="0"/>
              <w:right w:val="single" w:color="000000" w:sz="8" w:space="0"/>
            </w:tcBorders>
            <w:tcW w:w="8789" w:type="dxa"/>
            <w:textDirection w:val="lrTb"/>
            <w:noWrap/>
          </w:tcPr>
          <w:p>
            <w:pPr>
              <w:ind w:right="3769" w:firstLine="3360"/>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一、技术评价</w:t>
            </w:r>
            <w:r/>
          </w:p>
        </w:tc>
        <w:tc>
          <w:tcPr>
            <w:tcBorders>
              <w:top w:val="single" w:color="000000" w:sz="6" w:space="0"/>
              <w:left w:val="single" w:color="000000" w:sz="8" w:space="0"/>
              <w:bottom w:val="single" w:color="000000" w:sz="6" w:space="0"/>
              <w:right w:val="single" w:color="000000" w:sz="6" w:space="0"/>
            </w:tcBorders>
            <w:tcW w:w="808" w:type="dxa"/>
            <w:textDirection w:val="lrTb"/>
            <w:noWrap/>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分</w:t>
            </w:r>
            <w:r/>
          </w:p>
        </w:tc>
      </w:tr>
      <w:tr>
        <w:trPr>
          <w:jc w:val="center"/>
          <w:trHeight w:val="795"/>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bookmarkStart w:id="258" w:name="_Hlk193876714"/>
            <w:r>
              <w:rPr>
                <w:rFonts w:hint="eastAsia"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施工技术方案</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根据供应商提供的施工技术方案，包括以下内容：对工程关键部</w:t>
            </w:r>
            <w:r>
              <w:rPr>
                <w:rFonts w:hint="eastAsia" w:asciiTheme="minorEastAsia" w:hAnsiTheme="minorEastAsia" w:eastAsiaTheme="minorEastAsia"/>
                <w:color w:val="000000"/>
                <w:szCs w:val="21"/>
              </w:rPr>
              <w:t xml:space="preserve">位、针对本项目施工环境需要采取的施工技术和组织措施进行评审，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能详细阐述工程关键部位的施工技术和组织措施加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分；能详细阐述对本项目施工环境的施工技术和组织措施加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r>
      <w:tr>
        <w:trPr>
          <w:jc w:val="center"/>
          <w:trHeight w:val="1207"/>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施工进度计划及保证措施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根据供应商提供的施工进度计划及保证措施，包括以下内容：施工进度网络计划、关键节点和线路进行评审，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能详细阐述施工进度网络计划加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分；能详细阐述关键节点和线路加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r>
      <w:tr>
        <w:trPr>
          <w:jc w:val="center"/>
          <w:trHeight w:val="411"/>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设备供应及劳动力配备计划</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根据供应商提供的设备供应及劳动力配备计划，包括以下内容：设备供应</w:t>
            </w:r>
            <w:r>
              <w:rPr>
                <w:rFonts w:hint="eastAsia" w:asciiTheme="minorEastAsia" w:hAnsiTheme="minorEastAsia" w:eastAsiaTheme="minorEastAsia"/>
                <w:color w:val="000000"/>
                <w:szCs w:val="21"/>
              </w:rPr>
              <w:t xml:space="preserve">计划</w:t>
            </w:r>
            <w:r>
              <w:rPr>
                <w:rFonts w:hint="eastAsia" w:asciiTheme="minorEastAsia" w:hAnsiTheme="minorEastAsia" w:eastAsiaTheme="minorEastAsia"/>
                <w:color w:val="000000"/>
                <w:szCs w:val="21"/>
              </w:rPr>
              <w:t xml:space="preserve">、劳动力配备</w:t>
            </w:r>
            <w:r>
              <w:rPr>
                <w:rFonts w:hint="eastAsia" w:asciiTheme="minorEastAsia" w:hAnsiTheme="minorEastAsia" w:eastAsiaTheme="minorEastAsia"/>
                <w:color w:val="000000"/>
                <w:szCs w:val="21"/>
              </w:rPr>
              <w:t xml:space="preserve">计划</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设备供应完全满足项目需求加1分；劳动力配备完全满足项目需求加1分；本项最高得6分。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r/>
          </w:p>
        </w:tc>
      </w:tr>
      <w:tr>
        <w:trPr>
          <w:jc w:val="center"/>
          <w:trHeight w:val="699"/>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施工质量保证措施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根据供应商提供的施工质量保证措施，包括以下内容：</w:t>
            </w:r>
            <w:r>
              <w:rPr>
                <w:rFonts w:hint="eastAsia" w:asciiTheme="minorEastAsia" w:hAnsiTheme="minorEastAsia" w:eastAsiaTheme="minorEastAsia"/>
                <w:color w:val="000000"/>
                <w:szCs w:val="21"/>
              </w:rPr>
              <w:t xml:space="preserve">施工质量的控制、</w:t>
            </w:r>
            <w:r>
              <w:rPr>
                <w:rFonts w:hint="eastAsia" w:asciiTheme="minorEastAsia" w:hAnsiTheme="minorEastAsia" w:eastAsiaTheme="minorEastAsia"/>
                <w:color w:val="000000"/>
                <w:szCs w:val="21"/>
              </w:rPr>
              <w:t xml:space="preserve">施工质量的</w:t>
            </w:r>
            <w:r>
              <w:rPr>
                <w:rFonts w:hint="eastAsia" w:asciiTheme="minorEastAsia" w:hAnsiTheme="minorEastAsia" w:eastAsiaTheme="minorEastAsia"/>
                <w:color w:val="000000"/>
                <w:szCs w:val="21"/>
              </w:rPr>
              <w:t xml:space="preserve">检验</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hint="eastAsia" w:asciiTheme="minorEastAsia" w:hAnsiTheme="minorEastAsia" w:eastAsiaTheme="minorEastAsia"/>
                <w:color w:val="000000"/>
                <w:szCs w:val="21"/>
              </w:rPr>
              <w:t xml:space="preserve">施工质量控制</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分；能详细阐述</w:t>
            </w:r>
            <w:r>
              <w:rPr>
                <w:rFonts w:hint="eastAsia" w:asciiTheme="minorEastAsia" w:hAnsiTheme="minorEastAsia" w:eastAsiaTheme="minorEastAsia"/>
                <w:color w:val="000000"/>
                <w:szCs w:val="21"/>
              </w:rPr>
              <w:t xml:space="preserve">施工质量检验</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r>
      <w:tr>
        <w:trPr>
          <w:jc w:val="center"/>
          <w:trHeight w:val="784"/>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安全文明施工方案</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根据供应商提供的安全文明施工专项方案，包括：</w:t>
            </w:r>
            <w:r>
              <w:rPr>
                <w:rFonts w:hint="eastAsia" w:asciiTheme="minorEastAsia" w:hAnsiTheme="minorEastAsia" w:eastAsiaTheme="minorEastAsia"/>
                <w:color w:val="000000"/>
                <w:szCs w:val="21"/>
              </w:rPr>
              <w:t xml:space="preserve">施工现场污染防治</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环境保护措施</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w:t>
            </w:r>
            <w:r>
              <w:rPr>
                <w:rFonts w:hint="eastAsia" w:asciiTheme="minorEastAsia" w:hAnsiTheme="minorEastAsia" w:eastAsiaTheme="minorEastAsia"/>
                <w:color w:val="000000"/>
                <w:szCs w:val="21"/>
              </w:rPr>
              <w:t xml:space="preserve">述施工现场</w:t>
            </w:r>
            <w:r>
              <w:rPr>
                <w:rFonts w:hint="eastAsia" w:asciiTheme="minorEastAsia" w:hAnsiTheme="minorEastAsia" w:eastAsiaTheme="minorEastAsia"/>
                <w:color w:val="000000"/>
                <w:szCs w:val="21"/>
              </w:rPr>
              <w:t xml:space="preserve">污染防治</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分；能详细阐述</w:t>
            </w:r>
            <w:r>
              <w:rPr>
                <w:rFonts w:hint="eastAsia" w:asciiTheme="minorEastAsia" w:hAnsiTheme="minorEastAsia" w:eastAsiaTheme="minorEastAsia"/>
                <w:color w:val="000000"/>
                <w:szCs w:val="21"/>
              </w:rPr>
              <w:t xml:space="preserve">环境保护措施</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施工机械及相关检测仪器仪表的配备</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根据供应商提供的施工机械及相关检测仪器仪表的配备，包括：施工机械配备、检测仪器仪表配备进行评审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提供的</w:t>
            </w:r>
            <w:r>
              <w:rPr>
                <w:rFonts w:hint="eastAsia" w:asciiTheme="minorEastAsia" w:hAnsiTheme="minorEastAsia" w:eastAsiaTheme="minorEastAsia"/>
                <w:color w:val="000000"/>
                <w:szCs w:val="21"/>
              </w:rPr>
              <w:t xml:space="preserve">施工机械</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检测仪器仪表</w:t>
            </w:r>
            <w:r>
              <w:rPr>
                <w:rFonts w:hint="eastAsia" w:asciiTheme="minorEastAsia" w:hAnsiTheme="minorEastAsia" w:eastAsiaTheme="minorEastAsia"/>
                <w:color w:val="000000"/>
                <w:szCs w:val="21"/>
              </w:rPr>
              <w:t xml:space="preserve">完全满足项目需求</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本项最高得</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突发事件应急</w:t>
            </w:r>
            <w:r>
              <w:rPr>
                <w:rFonts w:hint="eastAsia" w:asciiTheme="minorEastAsia" w:hAnsiTheme="minorEastAsia" w:eastAsiaTheme="minorEastAsia"/>
                <w:color w:val="000000"/>
                <w:szCs w:val="21"/>
              </w:rPr>
              <w:t xml:space="preserve">方案</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根据供应商提供的突发事件应急方案，包括：突发时间响应、突发事件处理进行评审，</w:t>
            </w:r>
            <w:r>
              <w:rPr>
                <w:rFonts w:hint="eastAsia" w:asciiTheme="minorEastAsia" w:hAnsiTheme="minorEastAsia" w:eastAsiaTheme="minorEastAsia"/>
                <w:color w:val="000000"/>
                <w:szCs w:val="21"/>
              </w:rPr>
              <w:t xml:space="preserve">方案完全包含上述要点且满足招标文件要求的得4分，每缺少1项扣2分，未提供方案的不得分。</w:t>
            </w:r>
            <w:r>
              <w:rPr>
                <w:rFonts w:hint="eastAsia" w:asciiTheme="minorEastAsia" w:hAnsiTheme="minorEastAsia" w:eastAsiaTheme="minorEastAsia"/>
                <w:color w:val="000000"/>
                <w:szCs w:val="21"/>
              </w:rPr>
              <w:t xml:space="preserve">能详细阐述突发</w:t>
            </w:r>
            <w:r>
              <w:rPr>
                <w:rFonts w:hint="eastAsia" w:asciiTheme="minorEastAsia" w:hAnsiTheme="minorEastAsia" w:eastAsiaTheme="minorEastAsia"/>
                <w:color w:val="000000"/>
                <w:szCs w:val="21"/>
              </w:rPr>
              <w:t xml:space="preserve">事件应急措施加</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内部管理架构、规章制度及考核管理办法</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供应商关于本工程</w:t>
            </w:r>
            <w:r>
              <w:rPr>
                <w:rFonts w:hint="eastAsia" w:asciiTheme="minorEastAsia" w:hAnsiTheme="minorEastAsia" w:eastAsiaTheme="minorEastAsia"/>
                <w:color w:val="000000"/>
                <w:szCs w:val="21"/>
              </w:rPr>
              <w:t xml:space="preserve">内部管理架构、规章制度及考核管理办法</w:t>
            </w:r>
            <w:r>
              <w:rPr>
                <w:rFonts w:hint="eastAsia" w:cs="宋体" w:asciiTheme="minorEastAsia" w:hAnsiTheme="minorEastAsia" w:eastAsiaTheme="minorEastAsia"/>
                <w:color w:val="000000"/>
                <w:szCs w:val="21"/>
              </w:rPr>
              <w:t xml:space="preserve">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分，未提供方案的不得分。</w:t>
            </w:r>
            <w:r>
              <w:rPr>
                <w:rFonts w:hint="eastAsia" w:asciiTheme="minorEastAsia" w:hAnsiTheme="minorEastAsia" w:eastAsiaTheme="minorEastAsia"/>
                <w:color w:val="000000"/>
                <w:szCs w:val="21"/>
              </w:rPr>
              <w:t xml:space="preserve">管理责任清晰、规章制度完善、考核管理办法内容扎实</w:t>
            </w:r>
            <w:r>
              <w:rPr>
                <w:rFonts w:hint="eastAsia" w:cs="宋体" w:asciiTheme="minorEastAsia" w:hAnsiTheme="minorEastAsia" w:eastAsiaTheme="minorEastAsia"/>
                <w:color w:val="000000"/>
                <w:szCs w:val="21"/>
              </w:rPr>
              <w:t xml:space="preserve">加</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项目管理班子的人员配备、素质及管理经验</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供应商关于本工程项目管理班子的人员配备、素质及管理经验进行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分，未提供方案的不得分。</w:t>
            </w:r>
            <w:r>
              <w:rPr>
                <w:rFonts w:hint="eastAsia" w:cs="宋体" w:asciiTheme="minorEastAsia" w:hAnsiTheme="minorEastAsia" w:eastAsiaTheme="minorEastAsia"/>
                <w:color w:val="000000"/>
                <w:szCs w:val="21"/>
              </w:rPr>
              <w:t xml:space="preserve">项目管理班子的人员配备科学健全，管理人员素质高、管理经验丰富加</w:t>
            </w:r>
            <w:r>
              <w:rPr>
                <w:rFonts w:hint="eastAsia" w:cs="宋体"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6分</w:t>
            </w:r>
            <w:bookmarkEnd w:id="258"/>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商务评估</w:t>
      </w:r>
      <w:r/>
    </w:p>
    <w:tbl>
      <w:tblPr>
        <w:tblW w:w="9641" w:type="dxa"/>
        <w:jc w:val="center"/>
        <w:tblLayout w:type="fixed"/>
        <w:tblLook w:val="0000" w:firstRow="0" w:lastRow="0" w:firstColumn="0" w:lastColumn="0" w:noHBand="0" w:noVBand="0"/>
      </w:tblPr>
      <w:tblGrid>
        <w:gridCol w:w="585"/>
        <w:gridCol w:w="1564"/>
        <w:gridCol w:w="6599"/>
        <w:gridCol w:w="893"/>
      </w:tblGrid>
      <w:tr>
        <w:trPr>
          <w:jc w:val="center"/>
          <w:trHeight w:val="298"/>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ind w:left="187" w:right="170"/>
              <w:jc w:val="center"/>
              <w:spacing w:line="360" w:lineRule="auto"/>
              <w:rPr>
                <w:rFonts w:hint="eastAsia" w:ascii="宋体" w:hAnsi="宋体"/>
                <w:color w:val="000000"/>
                <w:szCs w:val="21"/>
              </w:rPr>
            </w:pPr>
            <w:r>
              <w:rPr>
                <w:rFonts w:hint="eastAsia" w:ascii="宋体" w:hAnsi="宋体" w:cs="宋体"/>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ind w:left="188" w:right="170"/>
              <w:jc w:val="center"/>
              <w:spacing w:line="360" w:lineRule="auto"/>
              <w:rPr>
                <w:rFonts w:hint="eastAsia" w:ascii="宋体" w:hAnsi="宋体"/>
                <w:color w:val="000000"/>
                <w:szCs w:val="21"/>
              </w:rPr>
            </w:pPr>
            <w:r>
              <w:rPr>
                <w:rFonts w:hint="eastAsia" w:ascii="宋体" w:hAnsi="宋体" w:cs="宋体"/>
                <w:color w:val="000000"/>
                <w:szCs w:val="21"/>
              </w:rPr>
              <w:t xml:space="preserve">评审因素</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left="1" w:right="9"/>
              <w:jc w:val="center"/>
              <w:spacing w:line="360" w:lineRule="auto"/>
              <w:rPr>
                <w:rFonts w:hint="eastAsia" w:ascii="宋体" w:hAnsi="宋体"/>
                <w:color w:val="000000"/>
                <w:szCs w:val="21"/>
              </w:rPr>
            </w:pPr>
            <w:r>
              <w:rPr>
                <w:rFonts w:hint="eastAsia" w:ascii="宋体" w:hAnsi="宋体" w:cs="宋体"/>
                <w:color w:val="000000"/>
                <w:szCs w:val="21"/>
              </w:rPr>
              <w:t xml:space="preserve">评审细则</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ind w:left="175"/>
              <w:jc w:val="center"/>
              <w:spacing w:line="360" w:lineRule="auto"/>
              <w:rPr>
                <w:rFonts w:hint="eastAsia" w:ascii="宋体" w:hAnsi="宋体"/>
                <w:color w:val="000000"/>
                <w:szCs w:val="21"/>
              </w:rPr>
            </w:pPr>
            <w:r>
              <w:rPr>
                <w:rFonts w:hint="eastAsia" w:ascii="宋体" w:hAnsi="宋体" w:cs="宋体"/>
                <w:color w:val="000000"/>
                <w:szCs w:val="21"/>
              </w:rPr>
              <w:t xml:space="preserve">分值</w:t>
            </w:r>
            <w:r/>
          </w:p>
        </w:tc>
      </w:tr>
      <w:tr>
        <w:trPr>
          <w:jc w:val="center"/>
          <w:trHeight w:val="178"/>
        </w:trPr>
        <w:tc>
          <w:tcPr>
            <w:gridSpan w:val="3"/>
            <w:tcBorders>
              <w:top w:val="single" w:color="000000" w:sz="6" w:space="0"/>
              <w:left w:val="single" w:color="000000" w:sz="6" w:space="0"/>
              <w:bottom w:val="single" w:color="000000" w:sz="6" w:space="0"/>
              <w:right w:val="single" w:color="000000" w:sz="6" w:space="0"/>
            </w:tcBorders>
            <w:tcW w:w="8748" w:type="dxa"/>
            <w:textDirection w:val="lrTb"/>
            <w:noWrap/>
          </w:tcPr>
          <w:p>
            <w:pPr>
              <w:ind w:right="3740" w:firstLine="3360"/>
              <w:spacing w:line="360" w:lineRule="auto"/>
              <w:rPr>
                <w:rFonts w:hint="eastAsia" w:ascii="宋体" w:hAnsi="宋体"/>
                <w:color w:val="000000"/>
                <w:szCs w:val="21"/>
              </w:rPr>
            </w:pPr>
            <w:r>
              <w:rPr>
                <w:rFonts w:hint="eastAsia" w:ascii="宋体" w:hAnsi="宋体" w:cs="宋体"/>
                <w:color w:val="000000"/>
                <w:szCs w:val="21"/>
              </w:rPr>
              <w:t xml:space="preserve">一、商务评价</w:t>
            </w:r>
            <w:r/>
          </w:p>
        </w:tc>
        <w:tc>
          <w:tcPr>
            <w:tcBorders>
              <w:top w:val="single" w:color="000000" w:sz="6" w:space="0"/>
              <w:left w:val="single" w:color="000000" w:sz="6" w:space="0"/>
              <w:bottom w:val="single" w:color="000000" w:sz="6" w:space="0"/>
              <w:right w:val="single" w:color="000000" w:sz="6" w:space="0"/>
            </w:tcBorders>
            <w:tcW w:w="893" w:type="dxa"/>
            <w:textDirection w:val="lrTb"/>
            <w:noWrap/>
          </w:tcPr>
          <w:p>
            <w:pPr>
              <w:ind w:left="5"/>
              <w:jc w:val="center"/>
              <w:spacing w:line="360" w:lineRule="auto"/>
              <w:rPr>
                <w:rFonts w:hint="eastAsia" w:ascii="宋体" w:hAnsi="宋体"/>
                <w:color w:val="000000"/>
                <w:szCs w:val="21"/>
              </w:rPr>
            </w:pPr>
            <w:r>
              <w:rPr>
                <w:rFonts w:hint="eastAsia" w:ascii="宋体" w:hAnsi="宋体"/>
                <w:color w:val="000000"/>
                <w:szCs w:val="21"/>
              </w:rPr>
              <w:t xml:space="preserve">25</w:t>
            </w:r>
            <w:r>
              <w:rPr>
                <w:rFonts w:ascii="宋体" w:hAnsi="宋体" w:cs="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项目组成员</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1、拟派项目负责人（项目经理）具有</w:t>
            </w:r>
            <w:r>
              <w:rPr>
                <w:rFonts w:hint="eastAsia" w:ascii="宋体" w:hAnsi="宋体" w:cs="宋体"/>
                <w:bCs/>
                <w:color w:val="000000"/>
                <w:szCs w:val="21"/>
                <w:lang w:val="zh-CN"/>
              </w:rPr>
              <w:t xml:space="preserve">建设</w:t>
            </w:r>
            <w:r>
              <w:rPr>
                <w:rFonts w:hint="eastAsia" w:ascii="宋体" w:hAnsi="宋体" w:cs="宋体"/>
                <w:bCs/>
                <w:color w:val="000000"/>
                <w:szCs w:val="21"/>
                <w:lang w:val="zh-CN"/>
              </w:rPr>
              <w:t xml:space="preserve">工程类</w:t>
            </w:r>
            <w:r>
              <w:rPr>
                <w:rFonts w:hint="eastAsia" w:ascii="宋体" w:hAnsi="宋体" w:cs="宋体"/>
                <w:bCs/>
                <w:color w:val="000000"/>
                <w:szCs w:val="21"/>
                <w:lang w:val="zh-CN"/>
              </w:rPr>
              <w:t xml:space="preserve">中级</w:t>
            </w:r>
            <w:r>
              <w:rPr>
                <w:rFonts w:hint="eastAsia" w:ascii="宋体" w:hAnsi="宋体" w:cs="宋体"/>
                <w:bCs/>
                <w:color w:val="000000"/>
                <w:szCs w:val="21"/>
                <w:lang w:val="zh-CN"/>
              </w:rPr>
              <w:t xml:space="preserve">工程师职称的得</w:t>
            </w:r>
            <w:r>
              <w:rPr>
                <w:rFonts w:hint="eastAsia" w:ascii="宋体" w:hAnsi="宋体" w:cs="宋体"/>
                <w:bCs/>
                <w:color w:val="000000"/>
                <w:szCs w:val="21"/>
                <w:lang w:val="zh-CN"/>
              </w:rPr>
              <w:t xml:space="preserve">2</w:t>
            </w:r>
            <w:r>
              <w:rPr>
                <w:rFonts w:hint="eastAsia" w:ascii="宋体" w:hAnsi="宋体" w:cs="宋体"/>
                <w:bCs/>
                <w:color w:val="000000"/>
                <w:szCs w:val="21"/>
                <w:lang w:val="zh-CN"/>
              </w:rPr>
              <w:t xml:space="preserve">分，具有</w:t>
            </w:r>
            <w:r>
              <w:rPr>
                <w:rFonts w:hint="eastAsia" w:ascii="宋体" w:hAnsi="宋体" w:cs="宋体"/>
                <w:bCs/>
                <w:color w:val="000000"/>
                <w:szCs w:val="21"/>
                <w:lang w:val="zh-CN"/>
              </w:rPr>
              <w:t xml:space="preserve">高级</w:t>
            </w:r>
            <w:r>
              <w:rPr>
                <w:rFonts w:hint="eastAsia" w:ascii="宋体" w:hAnsi="宋体" w:cs="宋体"/>
                <w:bCs/>
                <w:color w:val="000000"/>
                <w:szCs w:val="21"/>
                <w:lang w:val="zh-CN"/>
              </w:rPr>
              <w:t xml:space="preserve">工程师</w:t>
            </w:r>
            <w:r>
              <w:rPr>
                <w:rFonts w:hint="eastAsia" w:ascii="宋体" w:hAnsi="宋体" w:cs="宋体"/>
                <w:bCs/>
                <w:color w:val="000000"/>
                <w:szCs w:val="21"/>
                <w:lang w:val="zh-CN"/>
              </w:rPr>
              <w:t xml:space="preserve">及以上</w:t>
            </w:r>
            <w:r>
              <w:rPr>
                <w:rFonts w:hint="eastAsia" w:ascii="宋体" w:hAnsi="宋体" w:cs="宋体"/>
                <w:bCs/>
                <w:color w:val="000000"/>
                <w:szCs w:val="21"/>
                <w:lang w:val="zh-CN"/>
              </w:rPr>
              <w:t xml:space="preserve">职称的</w:t>
            </w:r>
            <w:r>
              <w:rPr>
                <w:rFonts w:hint="eastAsia" w:ascii="宋体" w:hAnsi="宋体" w:cs="宋体"/>
                <w:bCs/>
                <w:color w:val="000000"/>
                <w:szCs w:val="21"/>
                <w:lang w:val="zh-CN"/>
              </w:rPr>
              <w:t xml:space="preserve">加2</w:t>
            </w:r>
            <w:r>
              <w:rPr>
                <w:rFonts w:hint="eastAsia" w:ascii="宋体" w:hAnsi="宋体" w:cs="宋体"/>
                <w:bCs/>
                <w:color w:val="000000"/>
                <w:szCs w:val="21"/>
                <w:lang w:val="zh-CN"/>
              </w:rPr>
              <w:t xml:space="preserve">分，本项最高得</w:t>
            </w:r>
            <w:r>
              <w:rPr>
                <w:rFonts w:hint="eastAsia" w:ascii="宋体" w:hAnsi="宋体" w:cs="宋体"/>
                <w:bCs/>
                <w:color w:val="000000"/>
                <w:szCs w:val="21"/>
                <w:lang w:val="zh-CN"/>
              </w:rPr>
              <w:t xml:space="preserve">4</w:t>
            </w:r>
            <w:r>
              <w:rPr>
                <w:rFonts w:hint="eastAsia" w:ascii="宋体" w:hAnsi="宋体" w:cs="宋体"/>
                <w:bCs/>
                <w:color w:val="000000"/>
                <w:szCs w:val="21"/>
                <w:lang w:val="zh-CN"/>
              </w:rPr>
              <w:t xml:space="preserve">分。（提供职称证书及投标供应商为其缴纳的近半年至少一个月社保证明材料扫描件）</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2、拟派技术负责人具有</w:t>
            </w:r>
            <w:r>
              <w:rPr>
                <w:rFonts w:hint="eastAsia" w:ascii="宋体" w:hAnsi="宋体" w:cs="宋体"/>
                <w:bCs/>
                <w:color w:val="000000"/>
                <w:szCs w:val="21"/>
                <w:lang w:val="zh-CN"/>
              </w:rPr>
              <w:t xml:space="preserve">建设工程类中级工程师职称的得2分，具有高级工程师及以上职称的加2分，本项最高得4分。</w:t>
            </w:r>
            <w:r>
              <w:rPr>
                <w:rFonts w:hint="eastAsia" w:ascii="宋体" w:hAnsi="宋体" w:cs="宋体"/>
                <w:bCs/>
                <w:color w:val="000000"/>
                <w:szCs w:val="21"/>
                <w:lang w:val="zh-CN"/>
              </w:rPr>
              <w:t xml:space="preserve">（提供职称证书及投标供应商为其缴纳的近半年至少一个月社保证明材料扫描件）</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3、</w:t>
            </w:r>
            <w:r>
              <w:rPr>
                <w:rFonts w:hint="eastAsia" w:ascii="宋体" w:hAnsi="宋体" w:cs="宋体"/>
                <w:bCs/>
                <w:color w:val="000000"/>
                <w:szCs w:val="21"/>
                <w:lang w:val="zh-CN"/>
              </w:rPr>
              <w:t xml:space="preserve">派驻现场的项目组管理人员</w:t>
            </w:r>
            <w:r>
              <w:rPr>
                <w:rFonts w:hint="eastAsia" w:ascii="宋体" w:hAnsi="宋体" w:cs="宋体"/>
                <w:bCs/>
                <w:color w:val="000000"/>
                <w:szCs w:val="21"/>
                <w:lang w:val="zh-CN"/>
              </w:rPr>
              <w:t xml:space="preserve">：</w:t>
            </w:r>
            <w:r>
              <w:rPr>
                <w:rFonts w:hint="eastAsia" w:ascii="宋体" w:hAnsi="宋体" w:cs="宋体"/>
                <w:bCs/>
                <w:color w:val="000000"/>
                <w:szCs w:val="21"/>
                <w:lang w:val="zh-CN"/>
              </w:rPr>
              <w:t xml:space="preserve">施工员、质量员、安全员、材料员、资料员，具有</w:t>
            </w:r>
            <w:r>
              <w:rPr>
                <w:rFonts w:hint="eastAsia" w:ascii="宋体" w:hAnsi="宋体" w:cs="宋体"/>
                <w:bCs/>
                <w:color w:val="000000"/>
                <w:szCs w:val="21"/>
                <w:lang w:val="zh-CN"/>
              </w:rPr>
              <w:t xml:space="preserve">对应证书</w:t>
            </w:r>
            <w:r>
              <w:rPr>
                <w:rFonts w:hint="eastAsia" w:ascii="宋体" w:hAnsi="宋体" w:cs="宋体"/>
                <w:bCs/>
                <w:color w:val="000000"/>
                <w:szCs w:val="21"/>
                <w:lang w:val="zh-CN"/>
              </w:rPr>
              <w:t xml:space="preserve">的每有1人得1分，本项最高得</w:t>
            </w:r>
            <w:r>
              <w:rPr>
                <w:rFonts w:hint="eastAsia" w:ascii="宋体" w:hAnsi="宋体" w:cs="宋体"/>
                <w:bCs/>
                <w:color w:val="000000"/>
                <w:szCs w:val="21"/>
                <w:lang w:val="zh-CN"/>
              </w:rPr>
              <w:t xml:space="preserve">5</w:t>
            </w:r>
            <w:r>
              <w:rPr>
                <w:rFonts w:hint="eastAsia" w:ascii="宋体" w:hAnsi="宋体" w:cs="宋体"/>
                <w:bCs/>
                <w:color w:val="000000"/>
                <w:szCs w:val="21"/>
                <w:lang w:val="zh-CN"/>
              </w:rPr>
              <w:t xml:space="preserve">分。（提供</w:t>
            </w:r>
            <w:r>
              <w:rPr>
                <w:rFonts w:hint="eastAsia" w:ascii="宋体" w:hAnsi="宋体" w:cs="宋体"/>
                <w:bCs/>
                <w:color w:val="000000"/>
                <w:szCs w:val="21"/>
                <w:lang w:val="zh-CN"/>
              </w:rPr>
              <w:t xml:space="preserve">相关</w:t>
            </w:r>
            <w:r>
              <w:rPr>
                <w:rFonts w:hint="eastAsia" w:ascii="宋体" w:hAnsi="宋体" w:cs="宋体"/>
                <w:bCs/>
                <w:color w:val="000000"/>
                <w:szCs w:val="21"/>
                <w:lang w:val="zh-CN"/>
              </w:rPr>
              <w:t xml:space="preserve">证书及供应商为其缴纳的近半年至少一个月社保证明材料扫描件）</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注：以上人员得分不重复计取，按最高分计取。</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3</w:t>
            </w:r>
            <w:r>
              <w:rPr>
                <w:rFonts w:hint="eastAsia" w:ascii="宋体" w:hAnsi="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项目负责人业绩</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拟派项目负责人（项目经理）</w:t>
            </w:r>
            <w:r>
              <w:rPr>
                <w:rFonts w:hint="eastAsia" w:ascii="宋体" w:hAnsi="宋体" w:cs="宋体"/>
                <w:bCs/>
                <w:color w:val="000000"/>
                <w:szCs w:val="21"/>
                <w:lang w:val="zh-CN"/>
              </w:rPr>
              <w:t xml:space="preserve">承接</w:t>
            </w:r>
            <w:r>
              <w:rPr>
                <w:rFonts w:hint="eastAsia" w:ascii="宋体" w:hAnsi="宋体" w:cs="宋体"/>
                <w:bCs/>
                <w:color w:val="000000"/>
                <w:szCs w:val="21"/>
                <w:lang w:val="zh-CN"/>
              </w:rPr>
              <w:t xml:space="preserve">过</w:t>
            </w:r>
            <w:r>
              <w:rPr>
                <w:rFonts w:hint="eastAsia" w:ascii="宋体" w:hAnsi="宋体" w:cs="宋体"/>
                <w:bCs/>
                <w:color w:val="000000"/>
                <w:szCs w:val="21"/>
                <w:lang w:val="zh-CN"/>
              </w:rPr>
              <w:t xml:space="preserve">类似项目</w:t>
            </w:r>
            <w:r>
              <w:rPr>
                <w:rFonts w:hint="eastAsia" w:ascii="宋体" w:hAnsi="宋体" w:cs="宋体"/>
                <w:bCs/>
                <w:color w:val="000000"/>
                <w:szCs w:val="21"/>
                <w:lang w:val="zh-CN"/>
              </w:rPr>
              <w:t xml:space="preserve">的</w:t>
            </w:r>
            <w:r>
              <w:rPr>
                <w:rFonts w:hint="eastAsia" w:ascii="宋体" w:hAnsi="宋体" w:cs="宋体"/>
                <w:bCs/>
                <w:color w:val="000000"/>
                <w:szCs w:val="21"/>
                <w:lang w:val="zh-CN"/>
              </w:rPr>
              <w:t xml:space="preserve">，每有一个得</w:t>
            </w:r>
            <w:r>
              <w:rPr>
                <w:rFonts w:hint="eastAsia" w:ascii="宋体" w:hAnsi="宋体" w:cs="宋体"/>
                <w:bCs/>
                <w:color w:val="000000"/>
                <w:szCs w:val="21"/>
                <w:lang w:val="zh-CN"/>
              </w:rPr>
              <w:t xml:space="preserve">4</w:t>
            </w:r>
            <w:r>
              <w:rPr>
                <w:rFonts w:hint="eastAsia" w:ascii="宋体" w:hAnsi="宋体" w:cs="宋体"/>
                <w:bCs/>
                <w:color w:val="000000"/>
                <w:szCs w:val="21"/>
                <w:lang w:val="zh-CN"/>
              </w:rPr>
              <w:t xml:space="preserve">分，本项最高得1</w:t>
            </w:r>
            <w:r>
              <w:rPr>
                <w:rFonts w:hint="eastAsia" w:ascii="宋体" w:hAnsi="宋体" w:cs="宋体"/>
                <w:bCs/>
                <w:color w:val="000000"/>
                <w:szCs w:val="21"/>
                <w:lang w:val="zh-CN"/>
              </w:rPr>
              <w:t xml:space="preserve">2</w:t>
            </w:r>
            <w:r>
              <w:rPr>
                <w:rFonts w:hint="eastAsia" w:ascii="宋体" w:hAnsi="宋体" w:cs="宋体"/>
                <w:bCs/>
                <w:color w:val="000000"/>
                <w:szCs w:val="21"/>
                <w:lang w:val="zh-CN"/>
              </w:rPr>
              <w:t xml:space="preserve">分。</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注：1、</w:t>
            </w:r>
            <w:r>
              <w:rPr>
                <w:rFonts w:hint="eastAsia" w:ascii="宋体" w:hAnsi="宋体" w:cs="宋体"/>
                <w:bCs/>
                <w:color w:val="000000"/>
                <w:szCs w:val="21"/>
                <w:lang w:val="zh-CN"/>
              </w:rPr>
              <w:t xml:space="preserve">须提供施工合同及竣工验收证明材料扫描件。时间以竣工验收时间为准，若要求提供的材料不能反应相关要素的，还须提供甲方有效证明材料。</w:t>
            </w:r>
            <w:r>
              <w:rPr>
                <w:rFonts w:hint="eastAsia" w:ascii="宋体" w:hAnsi="宋体" w:cs="宋体"/>
                <w:bCs/>
                <w:color w:val="000000"/>
                <w:szCs w:val="21"/>
                <w:lang w:val="zh-CN"/>
              </w:rPr>
              <w:t xml:space="preserve">2、项目负责人业绩须为所在投标供应商承接的业绩。</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2</w:t>
            </w:r>
            <w:r>
              <w:rPr>
                <w:rFonts w:hint="eastAsia" w:ascii="宋体" w:hAnsi="宋体"/>
                <w:color w:val="000000"/>
                <w:szCs w:val="21"/>
              </w:rPr>
              <w:t xml:space="preserve">分</w:t>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价格评估</w:t>
      </w:r>
      <w:r/>
    </w:p>
    <w:tbl>
      <w:tblPr>
        <w:tblW w:w="96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84"/>
        <w:gridCol w:w="1559"/>
        <w:gridCol w:w="6521"/>
        <w:gridCol w:w="966"/>
      </w:tblGrid>
      <w:tr>
        <w:trPr>
          <w:jc w:val="center"/>
          <w:trHeight w:val="2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序 号</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 审 因 素</w:t>
            </w:r>
            <w:r/>
          </w:p>
        </w:tc>
        <w:tc>
          <w:tcPr>
            <w:tcBorders>
              <w:top w:val="single" w:color="000000" w:sz="2" w:space="0"/>
              <w:bottom w:val="single" w:color="000000" w:sz="2" w:space="0"/>
            </w:tcBorders>
            <w:tcW w:w="6521"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评审细则</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分值</w:t>
            </w:r>
            <w:r/>
          </w:p>
        </w:tc>
      </w:tr>
      <w:tr>
        <w:trPr>
          <w:jc w:val="center"/>
          <w:trHeight w:val="326"/>
        </w:trPr>
        <w:tc>
          <w:tcPr>
            <w:gridSpan w:val="3"/>
            <w:tcBorders>
              <w:top w:val="single" w:color="000000" w:sz="2" w:space="0"/>
              <w:bottom w:val="single" w:color="000000" w:sz="2" w:space="0"/>
            </w:tcBorders>
            <w:tcW w:w="866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一、报价评价</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t xml:space="preserve">分</w:t>
            </w:r>
            <w:r/>
          </w:p>
        </w:tc>
      </w:tr>
      <w:tr>
        <w:trPr>
          <w:jc w:val="center"/>
          <w:trHeight w:val="14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报 价 得 分</w:t>
            </w:r>
            <w:r/>
          </w:p>
        </w:tc>
        <w:tc>
          <w:tcPr>
            <w:tcBorders>
              <w:top w:val="single" w:color="000000" w:sz="2" w:space="0"/>
              <w:bottom w:val="single" w:color="000000" w:sz="2" w:space="0"/>
            </w:tcBorders>
            <w:tcW w:w="6521" w:type="dxa"/>
            <w:vAlign w:val="center"/>
            <w:textDirection w:val="lrTb"/>
            <w:noWrap/>
          </w:tcPr>
          <w:p>
            <w:pPr>
              <w:spacing w:line="360" w:lineRule="auto"/>
              <w:rPr>
                <w:rFonts w:hint="eastAsia" w:ascii="宋体" w:hAnsi="宋体"/>
                <w:szCs w:val="21"/>
              </w:rPr>
            </w:pPr>
            <w:r>
              <w:rPr>
                <w:rFonts w:hint="eastAsia" w:ascii="宋体" w:hAnsi="宋体"/>
                <w:szCs w:val="21"/>
              </w:rPr>
              <w:t xml:space="preserve">采用低价优先法计算，即满足招标文件要求且投标价格最低的投标报价为评标基准价，其价格分为满分。其他投标人的价格分统一按照下列公式计算：</w:t>
            </w:r>
            <w:r/>
          </w:p>
          <w:p>
            <w:pPr>
              <w:ind w:left="187" w:right="170" w:hanging="259"/>
              <w:spacing w:line="360" w:lineRule="auto"/>
              <w:rPr>
                <w:rFonts w:hint="eastAsia" w:ascii="宋体" w:hAnsi="宋体" w:cs="宋体"/>
                <w:color w:val="000000"/>
                <w:szCs w:val="21"/>
              </w:rPr>
            </w:pPr>
            <w:r>
              <w:rPr>
                <w:rFonts w:hint="eastAsia" w:ascii="宋体" w:hAnsi="宋体"/>
                <w:szCs w:val="21"/>
              </w:rPr>
              <w:t xml:space="preserve">投标报价得分=（评标基准价/投标报价）×</w:t>
            </w:r>
            <w:r>
              <w:rPr>
                <w:rFonts w:hint="eastAsia" w:ascii="宋体" w:hAnsi="宋体"/>
                <w:szCs w:val="21"/>
              </w:rPr>
              <w:t xml:space="preserve">20</w:t>
            </w:r>
            <w:r>
              <w:rPr>
                <w:rFonts w:hint="eastAsia" w:ascii="宋体" w:hAnsi="宋体"/>
                <w:szCs w:val="21"/>
              </w:rPr>
              <w:t xml:space="preserve">.00</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t xml:space="preserve">分</w:t>
            </w:r>
            <w:r/>
          </w:p>
        </w:tc>
      </w:tr>
    </w:tbl>
    <w:p>
      <w:pPr>
        <w:pStyle w:val="784"/>
        <w:ind w:firstLine="321"/>
        <w:jc w:val="left"/>
        <w:spacing w:before="0" w:after="0" w:line="360" w:lineRule="auto"/>
        <w:rPr>
          <w:rFonts w:hint="eastAsia" w:ascii="宋体" w:hAnsi="宋体" w:eastAsia="宋体"/>
          <w:color w:val="000000" w:themeColor="text1"/>
          <w:sz w:val="32"/>
        </w:rPr>
      </w:pPr>
      <w:r/>
      <w:bookmarkStart w:id="259" w:name="_Toc73364907"/>
      <w:r/>
      <w:bookmarkStart w:id="260" w:name="_Toc73365520"/>
      <w:r/>
      <w:bookmarkStart w:id="261" w:name="_Toc142925675"/>
      <w:r>
        <w:rPr>
          <w:rFonts w:hint="eastAsia" w:ascii="宋体" w:hAnsi="宋体" w:eastAsia="宋体"/>
          <w:color w:val="000000" w:themeColor="text1"/>
          <w:sz w:val="32"/>
        </w:rPr>
        <w:t xml:space="preserve">7．推荐成交供应商</w:t>
      </w:r>
      <w:bookmarkEnd w:id="259"/>
      <w:r/>
      <w:bookmarkEnd w:id="260"/>
      <w:r/>
      <w:bookmarkEnd w:id="261"/>
      <w:r/>
      <w:r/>
    </w:p>
    <w:p>
      <w:pPr>
        <w:ind w:firstLine="480"/>
        <w:spacing w:line="360" w:lineRule="auto"/>
        <w:rPr>
          <w:rFonts w:hint="eastAsia" w:ascii="宋体" w:hAnsi="宋体"/>
          <w:color w:val="000000" w:themeColor="text1"/>
          <w:sz w:val="24"/>
        </w:rPr>
      </w:pPr>
      <w:r/>
      <w:bookmarkStart w:id="262" w:name="EBf60c0b78baae4cd4941a83c86b937dfd"/>
      <w:r>
        <w:rPr>
          <w:rFonts w:hint="eastAsia" w:ascii="宋体" w:hAnsi="宋体"/>
          <w:color w:val="000000" w:themeColor="text1"/>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263" w:name="EB33162866c0454b07a982cbc9df098632"/>
      <w:r/>
      <w:bookmarkEnd w:id="262"/>
      <w:r/>
      <w:bookmarkEnd w:id="26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783"/>
        <w:jc w:val="center"/>
        <w:rPr>
          <w:rFonts w:hint="eastAsia" w:ascii="宋体" w:hAnsi="宋体"/>
          <w:color w:val="000000" w:themeColor="text1"/>
          <w:sz w:val="32"/>
        </w:rPr>
      </w:pPr>
      <w:r/>
      <w:bookmarkStart w:id="264" w:name="_Toc73364908"/>
      <w:r/>
      <w:bookmarkStart w:id="265" w:name="_Toc73365521"/>
      <w:r/>
      <w:bookmarkStart w:id="266" w:name="_Toc142925676"/>
      <w:r>
        <w:rPr>
          <w:rFonts w:hint="eastAsia" w:ascii="宋体" w:hAnsi="宋体"/>
          <w:color w:val="000000" w:themeColor="text1"/>
          <w:sz w:val="32"/>
        </w:rPr>
        <w:t xml:space="preserve">第六部分  磋商响应文件（格式）</w:t>
      </w:r>
      <w:bookmarkEnd w:id="264"/>
      <w:r/>
      <w:bookmarkEnd w:id="265"/>
      <w:r/>
      <w:bookmarkEnd w:id="266"/>
      <w:r/>
      <w:r/>
    </w:p>
    <w:p>
      <w:pPr>
        <w:rPr>
          <w:color w:val="000000" w:themeColor="text1"/>
        </w:rPr>
      </w:pPr>
      <w:r>
        <w:rPr>
          <w:color w:val="000000" w:themeColor="text1"/>
        </w:rPr>
      </w:r>
      <w:r/>
    </w:p>
    <w:p>
      <w:pPr>
        <w:pStyle w:val="1019"/>
        <w:rPr>
          <w:rFonts w:hint="eastAsia" w:ascii="宋体" w:hAnsi="宋体" w:eastAsia="宋体" w:cs="宋体"/>
          <w:color w:val="000000" w:themeColor="text1"/>
        </w:rPr>
      </w:pPr>
      <w:r>
        <w:rPr>
          <w:rFonts w:ascii="宋体" w:hAnsi="宋体" w:eastAsia="宋体" w:cs="宋体"/>
          <w:color w:val="000000" w:themeColor="text1"/>
        </w:rPr>
        <w:t xml:space="preserve">﻿</w:t>
      </w:r>
      <w:r/>
    </w:p>
    <w:p>
      <w:pPr>
        <w:pStyle w:val="1019"/>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rPr>
          <w:color w:val="000000" w:themeColor="text1"/>
        </w:rPr>
      </w:pPr>
      <w:r>
        <w:rPr>
          <w:color w:val="000000" w:themeColor="text1"/>
        </w:rPr>
      </w:r>
      <w:r/>
    </w:p>
    <w:p>
      <w:pPr>
        <w:pStyle w:val="1019"/>
        <w:jc w:val="center"/>
        <w:spacing w:before="540" w:after="540"/>
        <w:rPr>
          <w:rFonts w:hint="eastAsia" w:ascii="宋体" w:hAnsi="宋体" w:eastAsia="宋体" w:cs="宋体"/>
          <w:b/>
          <w:bCs/>
          <w:color w:val="000000" w:themeColor="text1"/>
          <w:sz w:val="54"/>
          <w:szCs w:val="54"/>
        </w:rPr>
      </w:pPr>
      <w:r>
        <w:rPr>
          <w:rFonts w:ascii="宋体" w:hAnsi="宋体" w:eastAsia="宋体" w:cs="宋体"/>
          <w:b/>
          <w:bCs/>
          <w:color w:val="000000" w:themeColor="text1"/>
          <w:sz w:val="54"/>
          <w:szCs w:val="54"/>
        </w:rPr>
        <w:t xml:space="preserve">磋 商 响 应 文 件</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项目编号：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项目名称：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供应商（加盖公章）：     </w:t>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 </w:t>
      </w:r>
      <w:r/>
    </w:p>
    <w:p>
      <w:pPr>
        <w:pStyle w:val="1019"/>
        <w:jc w:val="center"/>
        <w:spacing w:before="320" w:after="320" w:line="360" w:lineRule="auto"/>
        <w:rPr>
          <w:rFonts w:hint="eastAsia" w:ascii="宋体" w:hAnsi="宋体" w:eastAsia="宋体" w:cs="宋体"/>
          <w:color w:val="000000" w:themeColor="text1"/>
          <w:sz w:val="32"/>
          <w:szCs w:val="32"/>
        </w:rPr>
      </w:pPr>
      <w:r>
        <w:rPr>
          <w:rFonts w:ascii="宋体" w:hAnsi="宋体" w:eastAsia="宋体" w:cs="宋体"/>
          <w:color w:val="000000" w:themeColor="text1"/>
          <w:sz w:val="32"/>
          <w:szCs w:val="32"/>
        </w:rPr>
        <w:t xml:space="preserve">日期：   </w:t>
      </w:r>
      <w:r/>
    </w:p>
    <w:p>
      <w:pPr>
        <w:jc w:val="center"/>
        <w:spacing w:line="360" w:lineRule="auto"/>
        <w:rPr>
          <w:rFonts w:hint="eastAsia" w:ascii="宋体" w:hAnsi="宋体" w:cs="Arial"/>
          <w:sz w:val="30"/>
          <w:szCs w:val="20"/>
        </w:rPr>
      </w:pPr>
      <w:r/>
      <w:bookmarkStart w:id="267" w:name="_Toc256000067"/>
      <w:r/>
      <w:bookmarkStart w:id="268" w:name="_Toc142925679"/>
      <w:r>
        <w:rPr>
          <w:rFonts w:ascii="宋体" w:hAnsi="宋体" w:cs="Arial"/>
          <w:sz w:val="30"/>
          <w:szCs w:val="20"/>
        </w:rPr>
        <w:t xml:space="preserve">一、资格部分</w:t>
      </w:r>
      <w:bookmarkStart w:id="269" w:name="page44"/>
      <w:r/>
      <w:bookmarkEnd w:id="269"/>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440" w:lineRule="exact"/>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磋商承诺函</w:t>
      </w:r>
      <w:r/>
    </w:p>
    <w:p>
      <w:pPr>
        <w:jc w:val="left"/>
        <w:spacing w:line="440" w:lineRule="exact"/>
        <w:widowControl/>
        <w:tabs>
          <w:tab w:val="left" w:pos="1180" w:leader="none"/>
        </w:tabs>
        <w:rPr>
          <w:rFonts w:hint="eastAsia" w:ascii="宋体" w:hAnsi="宋体" w:cs="Arial"/>
          <w:sz w:val="24"/>
          <w:szCs w:val="20"/>
        </w:rPr>
      </w:pPr>
      <w:r>
        <w:rPr>
          <w:rFonts w:ascii="宋体" w:hAnsi="宋体" w:cs="Arial"/>
          <w:sz w:val="24"/>
          <w:szCs w:val="20"/>
        </w:rPr>
        <w:t xml:space="preserve">致：</w:t>
      </w:r>
      <w:r>
        <w:rPr>
          <w:rFonts w:ascii="Times New Roman" w:hAnsi="Times New Roman" w:eastAsia="Times New Roman" w:cs="Arial"/>
          <w:sz w:val="20"/>
          <w:szCs w:val="20"/>
        </w:rPr>
        <w:tab/>
      </w:r>
      <w:r>
        <w:rPr>
          <w:rFonts w:ascii="宋体" w:hAnsi="宋体" w:cs="Arial"/>
          <w:sz w:val="24"/>
          <w:szCs w:val="20"/>
        </w:rPr>
        <w:t xml:space="preserve">（磋商组织方）</w:t>
      </w:r>
      <w:r/>
    </w:p>
    <w:p>
      <w:pPr>
        <w:ind w:left="420"/>
        <w:jc w:val="left"/>
        <w:spacing w:line="440" w:lineRule="exact"/>
        <w:widowControl/>
        <w:tabs>
          <w:tab w:val="left" w:pos="2560" w:leader="none"/>
        </w:tabs>
        <w:rPr>
          <w:rFonts w:hint="eastAsia" w:ascii="宋体" w:hAnsi="宋体" w:cs="Arial"/>
          <w:sz w:val="24"/>
          <w:szCs w:val="20"/>
        </w:rPr>
      </w:pPr>
      <w:r>
        <w:rPr>
          <w:rFonts w:ascii="宋体" w:hAnsi="宋体" w:cs="Arial"/>
          <w:sz w:val="24"/>
          <w:szCs w:val="20"/>
        </w:rPr>
        <w:t xml:space="preserve">根据贵方关于</w:t>
      </w:r>
      <w:r>
        <w:rPr>
          <w:rFonts w:ascii="Times New Roman" w:hAnsi="Times New Roman" w:eastAsia="Times New Roman" w:cs="Arial"/>
          <w:sz w:val="20"/>
          <w:szCs w:val="20"/>
        </w:rPr>
        <w:tab/>
      </w:r>
      <w:r>
        <w:rPr>
          <w:rFonts w:ascii="宋体" w:hAnsi="宋体" w:cs="Arial"/>
          <w:sz w:val="24"/>
          <w:szCs w:val="20"/>
        </w:rPr>
        <w:t xml:space="preserve">的磋商邀请，我方已完全理解磋商文件的所有内容。</w:t>
      </w:r>
      <w:r/>
    </w:p>
    <w:p>
      <w:pPr>
        <w:ind w:left="420"/>
        <w:jc w:val="left"/>
        <w:spacing w:line="440" w:lineRule="exact"/>
        <w:widowControl/>
        <w:rPr>
          <w:rFonts w:hint="eastAsia" w:ascii="宋体" w:hAnsi="宋体" w:cs="Arial"/>
          <w:sz w:val="24"/>
          <w:szCs w:val="20"/>
        </w:rPr>
      </w:pPr>
      <w:r>
        <w:rPr>
          <w:rFonts w:ascii="宋体" w:hAnsi="宋体" w:cs="Arial"/>
          <w:sz w:val="24"/>
          <w:szCs w:val="20"/>
        </w:rPr>
        <w:t xml:space="preserve">据此函，我方兹宣布同意如下：</w:t>
      </w:r>
      <w:r/>
    </w:p>
    <w:p>
      <w:pPr>
        <w:ind w:right="6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1.</w:t>
      </w:r>
      <w:r>
        <w:rPr>
          <w:rFonts w:ascii="宋体" w:hAnsi="宋体" w:cs="Arial"/>
          <w:sz w:val="24"/>
          <w:szCs w:val="20"/>
        </w:rPr>
        <w:t xml:space="preserve">我方承诺：我方完全具备《政府采购法》第二十二条第一款规定的条件以及本项目磋商文件规定的参加磋商供应商须满足的特定条件。</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2.</w:t>
      </w:r>
      <w:r>
        <w:rPr>
          <w:rFonts w:ascii="宋体" w:hAnsi="宋体" w:cs="Arial"/>
          <w:sz w:val="24"/>
          <w:szCs w:val="20"/>
        </w:rPr>
        <w:t xml:space="preserve">我方承诺：参加本次采购活动前三年内，在经营活动中没有重大违法记录。</w:t>
      </w:r>
      <w:r/>
    </w:p>
    <w:p>
      <w:pPr>
        <w:ind w:right="6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3.</w:t>
      </w:r>
      <w:r>
        <w:rPr>
          <w:rFonts w:ascii="宋体" w:hAnsi="宋体" w:cs="Arial"/>
          <w:sz w:val="24"/>
          <w:szCs w:val="20"/>
        </w:rPr>
        <w:t xml:space="preserve">我方承诺：我方信用记录中没有被列入失信被执行人、没有被列入重大税收违法案件名单、没有被列入政府采购违法失信行为记录名单。</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4.</w:t>
      </w:r>
      <w:r>
        <w:rPr>
          <w:rFonts w:ascii="宋体" w:hAnsi="宋体" w:cs="Arial"/>
          <w:sz w:val="24"/>
          <w:szCs w:val="20"/>
        </w:rPr>
        <w:t xml:space="preserve">我方承诺按磋商文件要求提供的服务及货物的磋商报价见报价一览表。</w:t>
      </w:r>
      <w:r/>
    </w:p>
    <w:p>
      <w:pPr>
        <w:ind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5</w:t>
      </w:r>
      <w:r>
        <w:rPr>
          <w:rFonts w:ascii="宋体" w:hAnsi="宋体" w:cs="Arial"/>
          <w:sz w:val="24"/>
          <w:szCs w:val="20"/>
        </w:rPr>
        <w:t xml:space="preserve">．我方承诺根据磋商文件的规定，完成合同义务，并承担责任（如有偏离，在响应文件中另作说明）。</w:t>
      </w:r>
      <w:r/>
    </w:p>
    <w:p>
      <w:pPr>
        <w:ind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6</w:t>
      </w:r>
      <w:r>
        <w:rPr>
          <w:rFonts w:ascii="宋体" w:hAnsi="宋体" w:cs="Arial"/>
          <w:sz w:val="24"/>
          <w:szCs w:val="20"/>
        </w:rPr>
        <w:t xml:space="preserve">．我方已详读全部磋商文件，包括磋商文件书面修改通知（如有），我方完全理解并同意放弃对这方面不明及误解的权利。</w:t>
      </w:r>
      <w:r/>
    </w:p>
    <w:p>
      <w:pPr>
        <w:ind w:right="20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7</w:t>
      </w:r>
      <w:r>
        <w:rPr>
          <w:rFonts w:ascii="宋体" w:hAnsi="宋体" w:cs="Arial"/>
          <w:sz w:val="24"/>
          <w:szCs w:val="20"/>
        </w:rPr>
        <w:t xml:space="preserve">．我方承诺响应文件及所有材料的完整、真实、合法、有效，并对其负责。承诺在磋商期间，如磋商小组对我方提出澄清要求，将及时作出响应，否则自行承担后果。</w:t>
      </w:r>
      <w:r/>
    </w:p>
    <w:p>
      <w:pPr>
        <w:ind w:right="18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8</w:t>
      </w:r>
      <w:r>
        <w:rPr>
          <w:rFonts w:ascii="宋体" w:hAnsi="宋体" w:cs="Arial"/>
          <w:sz w:val="24"/>
          <w:szCs w:val="20"/>
        </w:rPr>
        <w:t xml:space="preserve">．我方同意从规定的磋商日期起遵循本磋商文件，并在规定的磋商有效期期满之前均具有约束力。</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9</w:t>
      </w:r>
      <w:r>
        <w:rPr>
          <w:rFonts w:ascii="宋体" w:hAnsi="宋体" w:cs="Arial"/>
          <w:sz w:val="24"/>
          <w:szCs w:val="20"/>
        </w:rPr>
        <w:t xml:space="preserve">．我方同意向贵方提供贵方可能要求的与本磋商有关的任何证据或资料。</w:t>
      </w:r>
      <w:r/>
    </w:p>
    <w:p>
      <w:pPr>
        <w:ind w:right="18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10.</w:t>
      </w:r>
      <w:r>
        <w:rPr>
          <w:rFonts w:ascii="宋体" w:hAnsi="宋体" w:cs="Arial"/>
          <w:sz w:val="24"/>
          <w:szCs w:val="20"/>
        </w:rPr>
        <w:t xml:space="preserve">我方知道如用虚假材料或恶意方式向贵方提出质疑，将承担相应的法律责任。同时承诺：我方如果有上述行为，将无条件承担贵方相关的调查论证费用。</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11</w:t>
      </w:r>
      <w:r>
        <w:rPr>
          <w:rFonts w:ascii="宋体" w:hAnsi="宋体" w:cs="Arial"/>
          <w:sz w:val="24"/>
          <w:szCs w:val="20"/>
        </w:rPr>
        <w:t xml:space="preserve">．本次响应文件内容与磋商文件内容偏离见磋商偏离表（如果有）。</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12</w:t>
      </w:r>
      <w:r>
        <w:rPr>
          <w:rFonts w:ascii="宋体" w:hAnsi="宋体" w:cs="Arial"/>
          <w:sz w:val="24"/>
          <w:szCs w:val="20"/>
        </w:rPr>
        <w:t xml:space="preserve">．遵守磋商文件中要求的收费项目和标准。</w:t>
      </w:r>
      <w:r/>
    </w:p>
    <w:p>
      <w:pPr>
        <w:ind w:right="60" w:firstLine="420"/>
        <w:jc w:val="left"/>
        <w:spacing w:line="440" w:lineRule="exact"/>
        <w:widowControl/>
        <w:rPr>
          <w:rFonts w:hint="eastAsia" w:ascii="宋体" w:hAnsi="宋体" w:cs="Arial"/>
          <w:sz w:val="24"/>
          <w:szCs w:val="20"/>
        </w:rPr>
      </w:pPr>
      <w:r>
        <w:rPr>
          <w:rFonts w:ascii="Arial" w:hAnsi="Arial" w:eastAsia="Arial" w:cs="Arial"/>
          <w:sz w:val="24"/>
          <w:szCs w:val="20"/>
        </w:rPr>
        <w:t xml:space="preserve">13</w:t>
      </w:r>
      <w:r>
        <w:rPr>
          <w:rFonts w:ascii="宋体" w:hAnsi="宋体" w:cs="Arial"/>
          <w:sz w:val="24"/>
          <w:szCs w:val="20"/>
        </w:rPr>
        <w:t xml:space="preserve">．我方将严格遵守《中华人民共和国政府采购法》，若存在违法违规行为，自愿承担相应的法律后果。</w:t>
      </w:r>
      <w:r/>
    </w:p>
    <w:p>
      <w:pPr>
        <w:ind w:left="420"/>
        <w:jc w:val="left"/>
        <w:spacing w:line="440" w:lineRule="exact"/>
        <w:widowControl/>
        <w:rPr>
          <w:rFonts w:hint="eastAsia" w:ascii="宋体" w:hAnsi="宋体" w:cs="Arial"/>
          <w:sz w:val="24"/>
          <w:szCs w:val="20"/>
        </w:rPr>
      </w:pPr>
      <w:r>
        <w:rPr>
          <w:rFonts w:ascii="Arial" w:hAnsi="Arial" w:eastAsia="Arial" w:cs="Arial"/>
          <w:sz w:val="24"/>
          <w:szCs w:val="20"/>
        </w:rPr>
        <w:t xml:space="preserve">14</w:t>
      </w:r>
      <w:r>
        <w:rPr>
          <w:rFonts w:ascii="宋体" w:hAnsi="宋体" w:cs="Arial"/>
          <w:sz w:val="24"/>
          <w:szCs w:val="20"/>
        </w:rPr>
        <w:t xml:space="preserve">．与本磋商有关的一切正式往来通讯请寄：</w:t>
      </w:r>
      <w:r/>
    </w:p>
    <w:p>
      <w:pPr>
        <w:ind w:left="3000"/>
        <w:jc w:val="left"/>
        <w:spacing w:line="440" w:lineRule="exact"/>
        <w:widowControl/>
        <w:tabs>
          <w:tab w:val="left" w:pos="4540" w:leader="none"/>
        </w:tabs>
        <w:rPr>
          <w:rFonts w:hint="eastAsia" w:ascii="宋体" w:hAnsi="宋体" w:cs="Arial"/>
          <w:sz w:val="24"/>
          <w:szCs w:val="20"/>
        </w:rPr>
      </w:pPr>
      <w:r>
        <w:rPr>
          <w:rFonts w:ascii="宋体" w:hAnsi="宋体" w:cs="Arial"/>
          <w:sz w:val="24"/>
          <w:szCs w:val="20"/>
        </w:rPr>
        <w:t xml:space="preserve">地址：</w:t>
      </w:r>
      <w:r>
        <w:rPr>
          <w:rFonts w:ascii="Times New Roman" w:hAnsi="Times New Roman" w:eastAsia="Times New Roman" w:cs="Arial"/>
          <w:sz w:val="20"/>
          <w:szCs w:val="20"/>
        </w:rPr>
        <w:tab/>
      </w:r>
      <w:r>
        <w:rPr>
          <w:rFonts w:ascii="宋体" w:hAnsi="宋体" w:cs="Arial"/>
          <w:sz w:val="24"/>
          <w:szCs w:val="20"/>
        </w:rPr>
        <w:t xml:space="preserve">电话：</w:t>
      </w:r>
      <w:r/>
    </w:p>
    <w:p>
      <w:pPr>
        <w:ind w:left="3000"/>
        <w:jc w:val="left"/>
        <w:spacing w:line="440" w:lineRule="exact"/>
        <w:widowControl/>
        <w:tabs>
          <w:tab w:val="left" w:pos="4540" w:leader="none"/>
        </w:tabs>
        <w:rPr>
          <w:rFonts w:hint="eastAsia" w:ascii="宋体" w:hAnsi="宋体" w:cs="Arial"/>
          <w:sz w:val="24"/>
          <w:szCs w:val="20"/>
        </w:rPr>
      </w:pPr>
      <w:r>
        <w:rPr>
          <w:rFonts w:ascii="宋体" w:hAnsi="宋体" w:cs="Arial"/>
          <w:sz w:val="24"/>
          <w:szCs w:val="20"/>
        </w:rPr>
        <w:t xml:space="preserve">传真：</w:t>
      </w:r>
      <w:r>
        <w:rPr>
          <w:rFonts w:ascii="Times New Roman" w:hAnsi="Times New Roman" w:eastAsia="Times New Roman" w:cs="Arial"/>
          <w:sz w:val="20"/>
          <w:szCs w:val="20"/>
        </w:rPr>
        <w:tab/>
      </w:r>
      <w:r>
        <w:rPr>
          <w:rFonts w:ascii="宋体" w:hAnsi="宋体" w:cs="Arial"/>
          <w:sz w:val="24"/>
          <w:szCs w:val="20"/>
        </w:rPr>
        <w:t xml:space="preserve">邮政编码：</w:t>
      </w:r>
      <w:bookmarkStart w:id="270" w:name="page45"/>
      <w:r/>
      <w:bookmarkEnd w:id="270"/>
      <w:r/>
      <w:r/>
    </w:p>
    <w:p>
      <w:pPr>
        <w:ind w:left="3000"/>
        <w:jc w:val="left"/>
        <w:spacing w:line="440" w:lineRule="exact"/>
        <w:widowControl/>
        <w:tabs>
          <w:tab w:val="left" w:pos="4540" w:leader="none"/>
        </w:tabs>
        <w:rPr>
          <w:rFonts w:hint="eastAsia" w:ascii="宋体" w:hAnsi="宋体" w:cs="Arial"/>
          <w:sz w:val="23"/>
          <w:szCs w:val="20"/>
        </w:rPr>
      </w:pPr>
      <w:r>
        <w:rPr>
          <w:rFonts w:ascii="宋体" w:hAnsi="宋体" w:cs="Arial"/>
          <w:sz w:val="23"/>
          <w:szCs w:val="20"/>
        </w:rPr>
        <w:t xml:space="preserve">供应商（公章）：</w:t>
      </w:r>
      <w:r/>
    </w:p>
    <w:p>
      <w:pPr>
        <w:ind w:firstLine="2990"/>
        <w:jc w:val="left"/>
        <w:spacing w:line="440" w:lineRule="exact"/>
        <w:widowControl/>
        <w:rPr>
          <w:rFonts w:hint="eastAsia" w:ascii="宋体" w:hAnsi="宋体" w:cs="Arial"/>
          <w:sz w:val="23"/>
          <w:szCs w:val="20"/>
        </w:rPr>
      </w:pPr>
      <w:r>
        <w:rPr>
          <w:rFonts w:ascii="宋体" w:hAnsi="宋体" w:cs="Arial"/>
          <w:sz w:val="23"/>
          <w:szCs w:val="20"/>
        </w:rPr>
        <w:t xml:space="preserve">法定代表人签章：</w:t>
      </w:r>
      <w:r/>
    </w:p>
    <w:p>
      <w:pPr>
        <w:ind w:left="2839" w:firstLine="120"/>
        <w:jc w:val="left"/>
        <w:spacing w:line="440" w:lineRule="exact"/>
        <w:widowControl/>
        <w:rPr>
          <w:rFonts w:hint="eastAsia" w:ascii="宋体" w:hAnsi="宋体" w:cs="Arial"/>
          <w:sz w:val="24"/>
          <w:szCs w:val="20"/>
        </w:rPr>
      </w:pPr>
      <w:r>
        <w:rPr>
          <w:rFonts w:ascii="宋体" w:hAnsi="宋体" w:cs="Arial"/>
          <w:sz w:val="24"/>
          <w:szCs w:val="20"/>
        </w:rPr>
        <w:t xml:space="preserve">日 期：</w:t>
      </w:r>
      <w:r/>
    </w:p>
    <w:p>
      <w:pPr>
        <w:jc w:val="center"/>
        <w:spacing w:line="360" w:lineRule="auto"/>
        <w:widowControl/>
        <w:rPr>
          <w:rFonts w:hint="eastAsia" w:ascii="宋体" w:hAnsi="宋体" w:cs="Arial"/>
          <w:sz w:val="29"/>
          <w:szCs w:val="20"/>
        </w:rPr>
      </w:pPr>
      <w:r/>
      <w:bookmarkStart w:id="271" w:name="page46"/>
      <w:r/>
      <w:bookmarkEnd w:id="271"/>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独立承担民事责任的能力</w:t>
      </w:r>
      <w:bookmarkStart w:id="272" w:name="page47"/>
      <w:r/>
      <w:bookmarkEnd w:id="272"/>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三</w:t>
      </w:r>
      <w:r>
        <w:rPr>
          <w:rFonts w:ascii="Arial" w:hAnsi="Arial" w:eastAsia="Arial" w:cs="Arial"/>
          <w:sz w:val="29"/>
          <w:szCs w:val="20"/>
        </w:rPr>
        <w:t xml:space="preserve">）</w:t>
      </w:r>
      <w:r>
        <w:rPr>
          <w:rFonts w:ascii="宋体" w:hAnsi="宋体" w:cs="Arial"/>
          <w:sz w:val="29"/>
          <w:szCs w:val="20"/>
        </w:rPr>
        <w:t xml:space="preserve">良好的商业信誉和健全的财务会计制度</w:t>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pStyle w:val="801"/>
        <w:numPr>
          <w:ilvl w:val="0"/>
          <w:numId w:val="5"/>
        </w:numPr>
        <w:jc w:val="center"/>
        <w:spacing w:line="360" w:lineRule="auto"/>
        <w:widowControl/>
        <w:rPr>
          <w:rFonts w:hint="eastAsia" w:ascii="宋体" w:hAnsi="宋体" w:cs="Arial"/>
          <w:sz w:val="29"/>
          <w:szCs w:val="20"/>
        </w:rPr>
      </w:pPr>
      <w:r/>
      <w:bookmarkStart w:id="273" w:name="page48"/>
      <w:r/>
      <w:bookmarkEnd w:id="273"/>
      <w:r>
        <w:rPr>
          <w:rFonts w:ascii="宋体" w:hAnsi="宋体" w:cs="Arial"/>
          <w:sz w:val="29"/>
          <w:szCs w:val="20"/>
        </w:rPr>
        <w:t xml:space="preserve">履行合同所必需的设备和专业技术能力</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5"/>
        <w:gridCol w:w="418"/>
        <w:gridCol w:w="1512"/>
        <w:gridCol w:w="1511"/>
        <w:gridCol w:w="554"/>
        <w:gridCol w:w="145"/>
        <w:gridCol w:w="1237"/>
        <w:gridCol w:w="965"/>
        <w:gridCol w:w="281"/>
        <w:gridCol w:w="1101"/>
        <w:gridCol w:w="1063"/>
      </w:tblGrid>
      <w:tr>
        <w:trPr>
          <w:trHeight w:val="72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ascii="宋体" w:hAnsi="宋体" w:cs="宋体"/>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公司基本信息</w:t>
            </w:r>
            <w:r/>
          </w:p>
        </w:tc>
      </w:tr>
      <w:tr>
        <w:trPr>
          <w:trHeight w:val="976"/>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公司名称</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注册资金</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公司地址</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003"/>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从业人数</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法定代表人</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12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开户银行</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账号</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7"/>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项目联系人</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9</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联系电话</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69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二</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公司财务状况</w:t>
            </w:r>
            <w:r/>
          </w:p>
        </w:tc>
      </w:tr>
      <w:tr>
        <w:trPr>
          <w:trHeight w:val="70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u w:val="single"/>
              </w:rPr>
              <w:t xml:space="preserve">2025</w:t>
            </w:r>
            <w:r>
              <w:rPr>
                <w:rFonts w:hint="eastAsia" w:ascii="宋体" w:hAnsi="宋体" w:cs="宋体"/>
                <w:b/>
                <w:bCs/>
                <w:sz w:val="24"/>
                <w:szCs w:val="24"/>
              </w:rPr>
              <w:t xml:space="preserve">年度财务状况</w:t>
            </w:r>
            <w:r/>
          </w:p>
        </w:tc>
      </w:tr>
      <w:tr>
        <w:trPr>
          <w:trHeight w:val="111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营业收入（万）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利润总额（万）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固定资产合计</w:t>
            </w:r>
            <w:r>
              <w:rPr>
                <w:rFonts w:ascii="Times New Roman" w:hAnsi="Times New Roman"/>
                <w:bCs/>
                <w:sz w:val="24"/>
                <w:szCs w:val="24"/>
              </w:rPr>
              <w:t xml:space="preserve">”</w:t>
            </w:r>
            <w:r>
              <w:rPr>
                <w:rFonts w:hint="eastAsia" w:ascii="宋体" w:hAnsi="宋体" w:cs="宋体"/>
                <w:bCs/>
                <w:sz w:val="24"/>
                <w:szCs w:val="24"/>
              </w:rPr>
              <w:t xml:space="preserve">（万）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流动资产</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短期负债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长期负债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资产总计</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8</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货币资金</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733"/>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三</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投标人其他信息</w:t>
            </w:r>
            <w:r/>
          </w:p>
        </w:tc>
      </w:tr>
      <w:tr>
        <w:trPr>
          <w:trHeight w:val="196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（一）</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公司取得的相关资质及等级</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（二）</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 202</w:t>
            </w:r>
            <w:r>
              <w:rPr>
                <w:rFonts w:hint="eastAsia" w:ascii="宋体" w:hAnsi="宋体" w:cs="宋体"/>
                <w:bCs/>
                <w:sz w:val="24"/>
                <w:szCs w:val="24"/>
              </w:rPr>
              <w:t xml:space="preserve">2</w:t>
            </w:r>
            <w:r>
              <w:rPr>
                <w:rFonts w:hint="eastAsia" w:ascii="宋体" w:hAnsi="宋体" w:cs="宋体"/>
                <w:bCs/>
                <w:sz w:val="24"/>
                <w:szCs w:val="24"/>
              </w:rPr>
              <w:t xml:space="preserve">年度后获得的荣誉及表彰情况</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27"/>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四</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提供本项目服务所必须的专业设备一览表（必填）</w:t>
            </w:r>
            <w:r/>
          </w:p>
        </w:tc>
      </w:tr>
      <w:tr>
        <w:trPr>
          <w:trHeight w:val="84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序号</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品牌、型号及主要参数配置简述</w:t>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购置年份</w:t>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价格</w:t>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数量</w:t>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用途</w:t>
            </w:r>
            <w:r/>
          </w:p>
        </w:tc>
      </w:tr>
      <w:tr>
        <w:trPr>
          <w:trHeight w:val="82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5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3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88"/>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4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五</w:t>
            </w:r>
            <w:r/>
          </w:p>
        </w:tc>
        <w:tc>
          <w:tcPr>
            <w:gridSpan w:val="9"/>
            <w:tcW w:w="860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提供本项目服务所必须的专业技术能力（必填）</w:t>
            </w:r>
            <w:r/>
          </w:p>
        </w:tc>
      </w:tr>
      <w:tr>
        <w:trPr>
          <w:trHeight w:val="2261"/>
        </w:trPr>
        <w:tc>
          <w:tcPr>
            <w:gridSpan w:val="11"/>
            <w:tcW w:w="985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bl>
    <w:p>
      <w:pPr>
        <w:jc w:val="left"/>
        <w:spacing w:line="165" w:lineRule="exact"/>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center"/>
        <w:spacing w:line="360" w:lineRule="auto"/>
        <w:widowControl/>
        <w:rPr>
          <w:rFonts w:ascii="Arial" w:hAnsi="Arial" w:cs="Arial" w:eastAsiaTheme="minorEastAsia"/>
          <w:sz w:val="29"/>
          <w:szCs w:val="20"/>
        </w:rPr>
      </w:pPr>
      <w:r/>
      <w:bookmarkStart w:id="274" w:name="page49"/>
      <w:r/>
      <w:bookmarkStart w:id="275" w:name="page50"/>
      <w:r/>
      <w:bookmarkEnd w:id="274"/>
      <w:r/>
      <w:bookmarkEnd w:id="275"/>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五</w:t>
      </w:r>
      <w:r>
        <w:rPr>
          <w:rFonts w:ascii="Arial" w:hAnsi="Arial" w:eastAsia="Arial" w:cs="Arial"/>
          <w:sz w:val="29"/>
          <w:szCs w:val="20"/>
        </w:rPr>
        <w:t xml:space="preserve">）</w:t>
      </w:r>
      <w:r>
        <w:rPr>
          <w:rFonts w:ascii="宋体" w:hAnsi="宋体" w:cs="Arial"/>
          <w:sz w:val="29"/>
          <w:szCs w:val="20"/>
        </w:rPr>
        <w:t xml:space="preserve">依法缴纳税收和社会保障资金的良好记录</w:t>
      </w:r>
      <w:r/>
    </w:p>
    <w:p>
      <w:pPr>
        <w:jc w:val="center"/>
        <w:spacing w:line="360" w:lineRule="auto"/>
        <w:widowControl/>
        <w:rPr>
          <w:rFonts w:ascii="Arial" w:hAnsi="Arial" w:cs="Arial" w:eastAsiaTheme="minorEastAsia"/>
          <w:sz w:val="29"/>
          <w:szCs w:val="20"/>
        </w:rPr>
      </w:pPr>
      <w:r/>
      <w:bookmarkStart w:id="276" w:name="page51"/>
      <w:r/>
      <w:bookmarkEnd w:id="276"/>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六</w:t>
      </w:r>
      <w:r>
        <w:rPr>
          <w:rFonts w:ascii="Arial" w:hAnsi="Arial" w:eastAsia="Arial" w:cs="Arial"/>
          <w:sz w:val="29"/>
          <w:szCs w:val="20"/>
        </w:rPr>
        <w:t xml:space="preserve">）</w:t>
      </w:r>
      <w:r>
        <w:rPr>
          <w:rFonts w:ascii="宋体" w:hAnsi="宋体" w:cs="Arial"/>
          <w:sz w:val="29"/>
          <w:szCs w:val="20"/>
        </w:rPr>
        <w:t xml:space="preserve">法律、行政法规规定的其他条件</w:t>
      </w:r>
      <w:r/>
    </w:p>
    <w:p>
      <w:pPr>
        <w:jc w:val="center"/>
        <w:spacing w:line="360" w:lineRule="auto"/>
        <w:widowControl/>
        <w:rPr>
          <w:rFonts w:ascii="Arial" w:hAnsi="Arial" w:cs="Arial" w:eastAsiaTheme="minorEastAsia"/>
          <w:sz w:val="29"/>
          <w:szCs w:val="20"/>
        </w:rPr>
      </w:pPr>
      <w:r/>
      <w:bookmarkStart w:id="277" w:name="page52"/>
      <w:r/>
      <w:bookmarkEnd w:id="277"/>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七</w:t>
      </w:r>
      <w:r>
        <w:rPr>
          <w:rFonts w:ascii="Arial" w:hAnsi="Arial" w:eastAsia="Arial" w:cs="Arial"/>
          <w:sz w:val="29"/>
          <w:szCs w:val="20"/>
        </w:rPr>
        <w:t xml:space="preserve">）</w:t>
      </w:r>
      <w:r>
        <w:rPr>
          <w:rFonts w:ascii="宋体" w:hAnsi="宋体" w:cs="Arial"/>
          <w:sz w:val="29"/>
          <w:szCs w:val="20"/>
        </w:rPr>
        <w:t xml:space="preserve">落实政府采购政策需满足的资格要求</w:t>
      </w:r>
      <w:bookmarkStart w:id="278" w:name="page53"/>
      <w:r/>
      <w:bookmarkEnd w:id="278"/>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八</w:t>
      </w:r>
      <w:r>
        <w:rPr>
          <w:rFonts w:ascii="Arial" w:hAnsi="Arial" w:eastAsia="Arial" w:cs="Arial"/>
          <w:sz w:val="29"/>
          <w:szCs w:val="20"/>
        </w:rPr>
        <w:t xml:space="preserve">）</w:t>
      </w:r>
      <w:r>
        <w:rPr>
          <w:rFonts w:ascii="宋体" w:hAnsi="宋体" w:cs="Arial"/>
          <w:sz w:val="29"/>
          <w:szCs w:val="20"/>
        </w:rPr>
        <w:t xml:space="preserve">本项目的特定资格要求</w:t>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（九）</w:t>
      </w:r>
      <w:r>
        <w:rPr>
          <w:rFonts w:hint="eastAsia" w:ascii="宋体" w:hAnsi="宋体" w:cs="Arial"/>
          <w:sz w:val="29"/>
          <w:szCs w:val="20"/>
        </w:rPr>
        <w:t xml:space="preserve">法定代表人（负责人）身份证明书</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兹证明</w:t>
      </w:r>
      <w:r>
        <w:rPr>
          <w:rFonts w:hint="eastAsia" w:ascii="宋体" w:hAnsi="宋体" w:cs="宋体"/>
          <w:color w:val="000000" w:themeColor="text1"/>
          <w:sz w:val="28"/>
          <w:szCs w:val="28"/>
          <w:u w:val="single"/>
        </w:rPr>
        <w:t xml:space="preserve">（姓名） </w:t>
      </w:r>
      <w:r>
        <w:rPr>
          <w:rFonts w:hint="eastAsia" w:ascii="宋体" w:hAnsi="宋体" w:cs="宋体"/>
          <w:color w:val="000000" w:themeColor="text1"/>
          <w:sz w:val="28"/>
          <w:szCs w:val="28"/>
        </w:rPr>
        <w:t xml:space="preserve">同志，性别</w:t>
      </w:r>
      <w:r>
        <w:rPr>
          <w:rFonts w:hint="eastAsia" w:ascii="宋体" w:hAnsi="宋体" w:cs="宋体"/>
          <w:color w:val="000000" w:themeColor="text1"/>
          <w:sz w:val="28"/>
          <w:szCs w:val="28"/>
          <w:u w:val="single"/>
        </w:rPr>
        <w:t xml:space="preserve"> （男/女） </w:t>
      </w:r>
      <w:r>
        <w:rPr>
          <w:rFonts w:hint="eastAsia" w:ascii="宋体" w:hAnsi="宋体" w:cs="宋体"/>
          <w:color w:val="000000" w:themeColor="text1"/>
          <w:sz w:val="28"/>
          <w:szCs w:val="28"/>
        </w:rPr>
        <w:t xml:space="preserve">，居民身份证号</w:t>
      </w:r>
      <w:r>
        <w:rPr>
          <w:rFonts w:hint="eastAsia" w:ascii="宋体" w:hAnsi="宋体" w:cs="宋体"/>
          <w:color w:val="000000" w:themeColor="text1"/>
          <w:sz w:val="28"/>
          <w:szCs w:val="28"/>
          <w:u w:val="single"/>
        </w:rPr>
        <w:t xml:space="preserve"> （身份证号码） </w:t>
      </w:r>
      <w:r>
        <w:rPr>
          <w:rFonts w:hint="eastAsia" w:ascii="宋体" w:hAnsi="宋体" w:cs="宋体"/>
          <w:color w:val="000000" w:themeColor="text1"/>
          <w:sz w:val="28"/>
          <w:szCs w:val="28"/>
        </w:rPr>
        <w:t xml:space="preserve">，在我单位任</w:t>
      </w:r>
      <w:r>
        <w:rPr>
          <w:rFonts w:hint="eastAsia" w:ascii="宋体" w:hAnsi="宋体" w:cs="宋体"/>
          <w:color w:val="000000" w:themeColor="text1"/>
          <w:sz w:val="28"/>
          <w:szCs w:val="28"/>
          <w:u w:val="single"/>
        </w:rPr>
        <w:t xml:space="preserve"> （职务）</w:t>
      </w:r>
      <w:r>
        <w:rPr>
          <w:rFonts w:hint="eastAsia" w:ascii="宋体" w:hAnsi="宋体" w:cs="宋体"/>
          <w:color w:val="000000" w:themeColor="text1"/>
          <w:sz w:val="28"/>
          <w:szCs w:val="28"/>
        </w:rPr>
        <w:t xml:space="preserve">，系我单位主要负责人即法定代表人。</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单位地址：</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电  话：</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单位全称：</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单位盖章：</w:t>
      </w:r>
      <w:r>
        <w:rPr>
          <w:rFonts w:hint="eastAsia" w:ascii="宋体" w:hAnsi="宋体" w:cs="宋体"/>
          <w:b/>
          <w:bCs/>
          <w:color w:val="000000" w:themeColor="text1"/>
          <w:sz w:val="24"/>
          <w:szCs w:val="24"/>
          <w:u w:val="single"/>
        </w:rPr>
        <w:t xml:space="preserve">××</w:t>
      </w:r>
      <w:r/>
    </w:p>
    <w:p>
      <w:pPr>
        <w:ind w:firstLine="560"/>
        <w:jc w:val="center"/>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年     月    日</w:t>
      </w:r>
      <w:r/>
    </w:p>
    <w:p>
      <w:pPr>
        <w:ind w:firstLine="560"/>
        <w:jc w:val="left"/>
        <w:spacing w:before="240" w:after="240"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rPr>
          <w:rFonts w:hint="eastAsia" w:ascii="宋体" w:hAnsi="宋体" w:cs="宋体"/>
          <w:b/>
          <w:bCs/>
          <w:color w:val="000000" w:themeColor="text1"/>
          <w:sz w:val="32"/>
          <w:szCs w:val="32"/>
        </w:rPr>
        <w:t xml:space="preserve">附：法定代表人居民身份证扫描件</w:t>
      </w:r>
      <w:r/>
    </w:p>
    <w:p>
      <w:pPr>
        <w:ind w:firstLine="560"/>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8"/>
          <w:szCs w:val="28"/>
          <w:u w:val="single"/>
        </w:rPr>
        <w:t xml:space="preserve">注：1.“法定代表人”直接参加磋商响应活动的仅需填写本身份证明</w:t>
      </w:r>
      <w:r>
        <w:rPr>
          <w:rFonts w:hint="eastAsia" w:ascii="宋体" w:hAnsi="宋体" w:cs="宋体"/>
          <w:color w:val="000000" w:themeColor="text1"/>
          <w:sz w:val="28"/>
          <w:szCs w:val="28"/>
        </w:rPr>
        <w:t xml:space="preserve">。</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b/>
          <w:bCs/>
          <w:color w:val="000000" w:themeColor="text1"/>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（十）</w:t>
      </w:r>
      <w:r>
        <w:rPr>
          <w:rFonts w:hint="eastAsia" w:ascii="宋体" w:hAnsi="宋体" w:cs="宋体"/>
          <w:color w:val="000000" w:themeColor="text1"/>
          <w:sz w:val="28"/>
          <w:szCs w:val="28"/>
        </w:rPr>
        <w:t xml:space="preserve">法定代表人（负责人）授权委托书</w:t>
      </w:r>
      <w:r/>
    </w:p>
    <w:p>
      <w:pPr>
        <w:ind w:right="420"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本授权书声明：</w:t>
      </w:r>
      <w:r>
        <w:rPr>
          <w:rFonts w:hint="eastAsia" w:ascii="宋体" w:hAnsi="宋体" w:cs="宋体"/>
          <w:color w:val="000000" w:themeColor="text1"/>
          <w:sz w:val="28"/>
          <w:szCs w:val="28"/>
          <w:u w:val="single"/>
        </w:rPr>
        <w:t xml:space="preserve"> （供应商名称） </w:t>
      </w:r>
      <w:r>
        <w:rPr>
          <w:rFonts w:hint="eastAsia" w:ascii="宋体" w:hAnsi="宋体" w:cs="宋体"/>
          <w:color w:val="000000" w:themeColor="text1"/>
          <w:sz w:val="28"/>
          <w:szCs w:val="28"/>
        </w:rPr>
        <w:t xml:space="preserve">法定代表人（负责人）</w:t>
      </w:r>
      <w:r>
        <w:rPr>
          <w:rFonts w:hint="eastAsia" w:ascii="宋体" w:hAnsi="宋体" w:cs="宋体"/>
          <w:color w:val="000000" w:themeColor="text1"/>
          <w:sz w:val="28"/>
          <w:szCs w:val="28"/>
          <w:u w:val="single"/>
        </w:rPr>
        <w:t xml:space="preserve"> （姓名） </w:t>
      </w:r>
      <w:r>
        <w:rPr>
          <w:rFonts w:hint="eastAsia" w:ascii="宋体" w:hAnsi="宋体" w:cs="宋体"/>
          <w:color w:val="000000" w:themeColor="text1"/>
          <w:sz w:val="28"/>
          <w:szCs w:val="28"/>
        </w:rPr>
        <w:t xml:space="preserve">授权</w:t>
      </w:r>
      <w:r>
        <w:rPr>
          <w:rFonts w:hint="eastAsia" w:ascii="宋体" w:hAnsi="宋体" w:cs="宋体"/>
          <w:color w:val="000000" w:themeColor="text1"/>
          <w:sz w:val="28"/>
          <w:szCs w:val="28"/>
          <w:u w:val="single"/>
        </w:rPr>
        <w:t xml:space="preserve">（委托代理人的姓名、职务）</w:t>
      </w:r>
      <w:r>
        <w:rPr>
          <w:rFonts w:hint="eastAsia" w:ascii="宋体" w:hAnsi="宋体" w:cs="宋体"/>
          <w:color w:val="000000" w:themeColor="text1"/>
          <w:sz w:val="28"/>
          <w:szCs w:val="28"/>
        </w:rPr>
        <w:t xml:space="preserve">为我方就</w:t>
      </w:r>
      <w:r>
        <w:rPr>
          <w:rFonts w:hint="eastAsia" w:ascii="宋体" w:hAnsi="宋体" w:cs="宋体"/>
          <w:color w:val="000000" w:themeColor="text1"/>
          <w:sz w:val="28"/>
          <w:szCs w:val="28"/>
          <w:u w:val="single"/>
        </w:rPr>
        <w:t xml:space="preserve">××××（代理机构）代理的××××（项目编号、项目名称）</w:t>
      </w:r>
      <w:r>
        <w:rPr>
          <w:rFonts w:hint="eastAsia" w:ascii="宋体" w:hAnsi="宋体" w:cs="宋体"/>
          <w:color w:val="000000" w:themeColor="text1"/>
          <w:sz w:val="28"/>
          <w:szCs w:val="28"/>
        </w:rPr>
        <w:t xml:space="preserve">项目的磋商活动的合法代理人，以本单位名义全权处理一切与该项目磋商有关的事务（含合同签订）。</w:t>
      </w:r>
      <w:r/>
    </w:p>
    <w:p>
      <w:pPr>
        <w:ind w:firstLine="560"/>
        <w:spacing w:line="360" w:lineRule="auto"/>
        <w:widowControl/>
        <w:tabs>
          <w:tab w:val="left" w:pos="5561" w:leader="none"/>
        </w:tabs>
        <w:rPr>
          <w:rFonts w:hint="eastAsia" w:ascii="宋体" w:hAnsi="宋体" w:cs="宋体"/>
          <w:color w:val="000000" w:themeColor="text1"/>
          <w:sz w:val="24"/>
          <w:szCs w:val="24"/>
        </w:rPr>
      </w:pPr>
      <w:r>
        <w:rPr>
          <w:rFonts w:hint="eastAsia" w:ascii="宋体" w:hAnsi="宋体" w:cs="宋体"/>
          <w:color w:val="000000" w:themeColor="text1"/>
          <w:sz w:val="28"/>
          <w:szCs w:val="28"/>
        </w:rPr>
        <w:tab/>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本授权委托书于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日在相应位置签字或盖章后生效，特此声明。</w:t>
      </w:r>
      <w:r/>
    </w:p>
    <w:p>
      <w:pP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委托代理人身份证号码：</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委托代理人联系电话：（手机）</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法定代表人（负责人）签章</w:t>
      </w:r>
      <w:r>
        <w:rPr>
          <w:rFonts w:hint="eastAsia" w:ascii="宋体" w:hAnsi="宋体" w:cs="宋体"/>
          <w:color w:val="000000" w:themeColor="text1"/>
          <w:sz w:val="28"/>
          <w:szCs w:val="28"/>
          <w:u w:val="single"/>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供应商名称（公章）：</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日     期：</w:t>
      </w:r>
      <w:r/>
    </w:p>
    <w:p>
      <w:pPr>
        <w:ind w:firstLine="643"/>
        <w:spacing w:line="360" w:lineRule="auto"/>
        <w:widowControl/>
        <w:rPr>
          <w:rFonts w:hint="eastAsia" w:ascii="宋体" w:hAnsi="宋体" w:cs="宋体"/>
          <w:color w:val="000000" w:themeColor="text1"/>
          <w:sz w:val="24"/>
          <w:szCs w:val="24"/>
        </w:rPr>
      </w:pPr>
      <w:r>
        <w:rPr>
          <w:rFonts w:hint="eastAsia" w:ascii="宋体" w:hAnsi="宋体" w:cs="宋体"/>
          <w:b/>
          <w:bCs/>
          <w:color w:val="000000" w:themeColor="text1"/>
          <w:sz w:val="32"/>
          <w:szCs w:val="32"/>
        </w:rPr>
        <w:t xml:space="preserve">附：委托代理人居民身份证扫描件</w:t>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color w:val="000000" w:themeColor="text1"/>
          <w:sz w:val="28"/>
          <w:szCs w:val="28"/>
          <w:u w:val="single"/>
        </w:rPr>
        <w:t xml:space="preserve">注：“法定代表人（负责人）”授权委托其他人（必须为供应商正式员工，证明材料：劳动合同、近半年至少一个月社保证明材料附后）磋商的，须填写法定代表人身份证明书和本授权委托书</w:t>
      </w:r>
      <w:r>
        <w:rPr>
          <w:rFonts w:hint="eastAsia" w:ascii="宋体" w:hAnsi="宋体" w:cs="宋体"/>
          <w:color w:val="000000" w:themeColor="text1"/>
          <w:sz w:val="28"/>
          <w:szCs w:val="28"/>
        </w:rPr>
        <w:t xml:space="preserve">。</w:t>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20"/>
        <w:spacing w:line="360" w:lineRule="auto"/>
        <w:rPr>
          <w:rFonts w:hint="eastAsia" w:ascii="宋体" w:hAnsi="宋体" w:cs="宋体" w:eastAsiaTheme="minorEastAsia"/>
          <w:color w:val="000000" w:themeColor="text1"/>
          <w:sz w:val="28"/>
          <w:szCs w:val="28"/>
          <w:u w:val="single"/>
        </w:rPr>
        <w:outlineLvl w:val="1"/>
      </w:pPr>
      <w:r>
        <w:rPr>
          <w:rFonts w:hint="eastAsia" w:ascii="宋体" w:hAnsi="宋体" w:cs="宋体" w:eastAsiaTheme="minorEastAsia"/>
          <w:color w:val="000000" w:themeColor="text1"/>
          <w:sz w:val="28"/>
          <w:szCs w:val="28"/>
          <w:u w:val="single"/>
        </w:rPr>
      </w:r>
      <w:r/>
    </w:p>
    <w:p>
      <w:pPr>
        <w:pStyle w:val="1020"/>
        <w:spacing w:line="360" w:lineRule="auto"/>
        <w:rPr>
          <w:rFonts w:hint="eastAsia" w:ascii="宋体" w:hAnsi="宋体" w:cs="宋体" w:eastAsiaTheme="minorEastAsia"/>
          <w:color w:val="000000" w:themeColor="text1"/>
          <w:sz w:val="28"/>
          <w:szCs w:val="28"/>
          <w:u w:val="single"/>
        </w:rPr>
        <w:outlineLvl w:val="1"/>
      </w:pPr>
      <w:r>
        <w:rPr>
          <w:rFonts w:hint="eastAsia" w:ascii="宋体" w:hAnsi="宋体" w:cs="宋体" w:eastAsiaTheme="minorEastAsia"/>
          <w:color w:val="000000" w:themeColor="text1"/>
          <w:sz w:val="28"/>
          <w:szCs w:val="28"/>
          <w:u w:val="single"/>
        </w:rPr>
      </w:r>
      <w:r/>
    </w:p>
    <w:p>
      <w:pPr>
        <w:jc w:val="center"/>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（十一）资格承诺函</w:t>
      </w:r>
      <w:r/>
    </w:p>
    <w:p>
      <w:pPr>
        <w:jc w:val="center"/>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44"/>
          <w:szCs w:val="44"/>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致：</w:t>
      </w:r>
      <w:r>
        <w:rPr>
          <w:rFonts w:hint="eastAsia" w:ascii="宋体" w:hAnsi="宋体" w:cs="宋体"/>
          <w:color w:val="000000" w:themeColor="text1"/>
          <w:sz w:val="28"/>
          <w:szCs w:val="28"/>
          <w:u w:val="single"/>
          <w:shd w:val="clear" w:color="auto" w:fill="ffffff"/>
        </w:rPr>
        <w:t xml:space="preserve">    （采购人、采购代理机构）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我单位参与</w:t>
      </w:r>
      <w:r>
        <w:rPr>
          <w:rFonts w:hint="eastAsia" w:ascii="宋体" w:hAnsi="宋体" w:cs="宋体"/>
          <w:color w:val="000000" w:themeColor="text1"/>
          <w:sz w:val="28"/>
          <w:szCs w:val="28"/>
          <w:u w:val="single"/>
          <w:shd w:val="clear" w:color="auto" w:fill="ffffff"/>
        </w:rPr>
        <w:t xml:space="preserve">  （项目名称）  （项目编号：    ）</w:t>
      </w:r>
      <w:r>
        <w:rPr>
          <w:rFonts w:hint="eastAsia" w:ascii="宋体" w:hAnsi="宋体" w:cs="宋体"/>
          <w:color w:val="000000" w:themeColor="text1"/>
          <w:sz w:val="28"/>
          <w:szCs w:val="28"/>
          <w:shd w:val="clear" w:color="auto" w:fill="ffffff"/>
        </w:rPr>
        <w:t xml:space="preserve">项目的政府采购活动，现承诺如下：</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投标（响应）供应商（全称并盖章）：</w:t>
      </w:r>
      <w:r>
        <w:rPr>
          <w:rFonts w:hint="eastAsia" w:ascii="宋体" w:hAnsi="宋体" w:cs="宋体"/>
          <w:color w:val="000000" w:themeColor="text1"/>
          <w:sz w:val="28"/>
          <w:szCs w:val="28"/>
          <w:u w:val="single"/>
          <w:shd w:val="clear" w:color="auto" w:fill="ffffff"/>
        </w:rPr>
        <w:t xml:space="preserve">        </w:t>
      </w: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供应商法定代表人或授权代表（签字或签章）：</w:t>
      </w:r>
      <w:r>
        <w:rPr>
          <w:rFonts w:hint="eastAsia" w:ascii="宋体" w:hAnsi="宋体" w:cs="宋体"/>
          <w:color w:val="000000" w:themeColor="text1"/>
          <w:sz w:val="28"/>
          <w:szCs w:val="28"/>
          <w:u w:val="single"/>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日期：</w:t>
      </w:r>
      <w:r>
        <w:rPr>
          <w:rFonts w:hint="eastAsia" w:ascii="宋体" w:hAnsi="宋体" w:cs="宋体"/>
          <w:color w:val="000000" w:themeColor="text1"/>
          <w:sz w:val="28"/>
          <w:szCs w:val="28"/>
          <w:u w:val="single"/>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说明：1.供应商可自行选择是否提供本承诺函，若不提供本承诺函的，应按采购文件要求提供相应的证明材料。</w:t>
      </w:r>
      <w:r/>
    </w:p>
    <w:p>
      <w:pPr>
        <w:pStyle w:val="1020"/>
        <w:rPr>
          <w:rFonts w:hint="eastAsia" w:ascii="宋体" w:hAnsi="宋体" w:cs="宋体" w:eastAsiaTheme="minorEastAsia"/>
          <w:color w:val="000000" w:themeColor="text1"/>
        </w:rPr>
        <w:outlineLvl w:val="1"/>
      </w:pPr>
      <w:r>
        <w:rPr>
          <w:rFonts w:hint="eastAsia" w:ascii="宋体" w:hAnsi="宋体" w:cs="宋体"/>
          <w:color w:val="000000" w:themeColor="text1"/>
          <w:sz w:val="28"/>
          <w:szCs w:val="28"/>
        </w:rPr>
        <w:t xml:space="preserve">2.供应商可删减承诺事项，删减的承诺事项须按采购文件要求提供相应的证明材料。比如删去本承诺函第4项的，则应按采购文件要求提供依法缴纳税收和社会保障资金的良好记录。</w:t>
      </w:r>
      <w:r>
        <w:rPr>
          <w:rFonts w:ascii="宋体" w:hAnsi="宋体" w:cs="宋体"/>
          <w:color w:val="000000" w:themeColor="text1"/>
        </w:rPr>
        <w:t xml:space="preserve"> </w:t>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t xml:space="preserve">二、技术部分</w:t>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Theme="minorEastAsia"/>
          <w:sz w:val="29"/>
        </w:rPr>
        <w:outlineLvl w:val="1"/>
      </w:pPr>
      <w:r>
        <w:rPr>
          <w:rFonts w:hint="eastAsia" w:ascii="宋体" w:hAnsi="宋体" w:eastAsia="宋体" w:cs="宋体"/>
          <w:sz w:val="29"/>
        </w:rPr>
        <w:t xml:space="preserve">（</w:t>
      </w:r>
      <w:r>
        <w:rPr>
          <w:rFonts w:ascii="宋体" w:hAnsi="宋体"/>
          <w:sz w:val="29"/>
        </w:rPr>
        <w:t xml:space="preserve">一</w:t>
      </w:r>
      <w:r>
        <w:rPr>
          <w:rFonts w:hint="eastAsia" w:ascii="宋体" w:hAnsi="宋体" w:eastAsia="宋体" w:cs="宋体"/>
          <w:sz w:val="29"/>
        </w:rPr>
        <w:t xml:space="preserve">）</w:t>
      </w:r>
      <w:r>
        <w:rPr>
          <w:rFonts w:ascii="宋体" w:hAnsi="宋体"/>
          <w:sz w:val="29"/>
        </w:rPr>
        <w:t xml:space="preserve">技术方案</w:t>
      </w:r>
      <w:bookmarkStart w:id="279" w:name="_Toc256000068"/>
      <w:r/>
      <w:bookmarkEnd w:id="267"/>
      <w:r/>
      <w:bookmarkEnd w:id="268"/>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jc w:val="center"/>
        <w:widowControl/>
        <w:rPr>
          <w:rFonts w:hint="eastAsia" w:ascii="宋体" w:hAnsi="宋体" w:cs="宋体"/>
          <w:color w:val="000000" w:themeColor="text1"/>
          <w:sz w:val="32"/>
          <w:szCs w:val="24"/>
        </w:rPr>
      </w:pPr>
      <w:r>
        <w:rPr>
          <w:rFonts w:ascii="宋体" w:hAnsi="宋体" w:cs="宋体"/>
          <w:color w:val="000000" w:themeColor="text1"/>
          <w:sz w:val="32"/>
          <w:szCs w:val="24"/>
        </w:rPr>
        <w:t xml:space="preserve">三、商务部分</w:t>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bookmarkEnd w:id="279"/>
      <w:r/>
      <w:r/>
    </w:p>
    <w:p>
      <w:pP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ind w:right="-9"/>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供应商能力</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tabs>
          <w:tab w:val="left" w:pos="4080" w:leader="none"/>
        </w:tabs>
        <w:rPr>
          <w:rFonts w:ascii="Arial" w:hAnsi="Arial" w:eastAsia="Arial" w:cs="Arial"/>
          <w:b/>
          <w:sz w:val="24"/>
          <w:szCs w:val="20"/>
        </w:rPr>
      </w:pPr>
      <w:r>
        <w:rPr>
          <w:rFonts w:ascii="Arial" w:hAnsi="Arial" w:eastAsia="Arial" w:cs="Arial"/>
          <w:b/>
          <w:sz w:val="24"/>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cs="Arial" w:eastAsiaTheme="minorEastAsia"/>
          <w:sz w:val="20"/>
          <w:szCs w:val="20"/>
        </w:rPr>
      </w:pPr>
      <w:r>
        <w:rPr>
          <w:rFonts w:ascii="Times New Roman" w:hAnsi="Times New Roman" w:cs="Arial" w:eastAsiaTheme="minorEastAsia"/>
          <w:sz w:val="20"/>
          <w:szCs w:val="20"/>
        </w:rPr>
      </w:r>
      <w:r/>
    </w:p>
    <w:p>
      <w:pPr>
        <w:jc w:val="center"/>
        <w:spacing w:line="360" w:lineRule="auto"/>
        <w:widowControl/>
        <w:rPr>
          <w:rFonts w:hint="eastAsia" w:ascii="宋体" w:hAnsi="宋体" w:cs="Arial"/>
          <w:sz w:val="29"/>
          <w:szCs w:val="20"/>
        </w:rPr>
      </w:pPr>
      <w:r/>
      <w:bookmarkStart w:id="280" w:name="page61"/>
      <w:r/>
      <w:bookmarkEnd w:id="280"/>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经验</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ind w:right="-9"/>
        <w:spacing w:line="360" w:lineRule="auto"/>
        <w:widowControl/>
        <w:rPr>
          <w:rFonts w:cs="Arial" w:eastAsiaTheme="minorEastAsia"/>
          <w:sz w:val="18"/>
          <w:szCs w:val="20"/>
        </w:rPr>
      </w:pPr>
      <w:r>
        <w:rPr>
          <w:rFonts w:cs="Arial" w:eastAsiaTheme="minorEastAsia"/>
          <w:sz w:val="18"/>
          <w:szCs w:val="20"/>
        </w:rPr>
      </w:r>
      <w:r/>
    </w:p>
    <w:p>
      <w:pPr>
        <w:jc w:val="center"/>
        <w:spacing w:line="360" w:lineRule="auto"/>
        <w:widowControl/>
        <w:rPr>
          <w:rFonts w:hint="eastAsia" w:cs="Arial" w:asciiTheme="minorEastAsia" w:hAnsiTheme="minorEastAsia" w:eastAsiaTheme="minorEastAsia"/>
          <w:sz w:val="29"/>
          <w:szCs w:val="20"/>
        </w:rPr>
      </w:pPr>
      <w:r/>
      <w:bookmarkStart w:id="281" w:name="page62"/>
      <w:r/>
      <w:bookmarkStart w:id="282" w:name="page63"/>
      <w:r/>
      <w:bookmarkEnd w:id="281"/>
      <w:r/>
      <w:bookmarkEnd w:id="282"/>
      <w:r>
        <w:rPr>
          <w:rFonts w:cs="Arial" w:asciiTheme="minorEastAsia" w:hAnsiTheme="minorEastAsia" w:eastAsiaTheme="minorEastAsia"/>
          <w:sz w:val="29"/>
          <w:szCs w:val="20"/>
        </w:rPr>
        <w:t xml:space="preserve">(</w:t>
      </w:r>
      <w:r>
        <w:rPr>
          <w:rFonts w:hint="eastAsia" w:cs="Arial" w:asciiTheme="minorEastAsia" w:hAnsiTheme="minorEastAsia" w:eastAsiaTheme="minorEastAsia"/>
          <w:sz w:val="29"/>
          <w:szCs w:val="20"/>
        </w:rPr>
        <w:t xml:space="preserve">三</w:t>
      </w:r>
      <w:r>
        <w:rPr>
          <w:rFonts w:cs="Arial" w:asciiTheme="minorEastAsia" w:hAnsiTheme="minorEastAsia" w:eastAsiaTheme="minorEastAsia"/>
          <w:sz w:val="29"/>
          <w:szCs w:val="20"/>
        </w:rPr>
        <w:t xml:space="preserve">)项目实施成员能力</w:t>
      </w:r>
      <w:r/>
    </w:p>
    <w:tbl>
      <w:tblPr>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00"/>
        <w:gridCol w:w="920"/>
        <w:gridCol w:w="1580"/>
        <w:gridCol w:w="1440"/>
        <w:gridCol w:w="1980"/>
        <w:gridCol w:w="1960"/>
        <w:gridCol w:w="940"/>
      </w:tblGrid>
      <w:tr>
        <w:trPr>
          <w:trHeight w:val="719"/>
        </w:trPr>
        <w:tc>
          <w:tcPr>
            <w:shd w:val="clear" w:color="auto" w:fill="auto"/>
            <w:tcW w:w="800" w:type="dxa"/>
            <w:vAlign w:val="bottom"/>
            <w:textDirection w:val="lrTb"/>
            <w:noWrap/>
          </w:tcPr>
          <w:p>
            <w:pPr>
              <w:ind w:left="14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序号</w:t>
            </w:r>
            <w:r/>
          </w:p>
        </w:tc>
        <w:tc>
          <w:tcPr>
            <w:shd w:val="clear" w:color="auto" w:fill="auto"/>
            <w:tcW w:w="920" w:type="dxa"/>
            <w:vAlign w:val="bottom"/>
            <w:textDirection w:val="lrTb"/>
            <w:noWrap/>
          </w:tcPr>
          <w:p>
            <w:pPr>
              <w:ind w:left="1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姓名</w:t>
            </w:r>
            <w:r/>
          </w:p>
        </w:tc>
        <w:tc>
          <w:tcPr>
            <w:shd w:val="clear" w:color="auto" w:fill="auto"/>
            <w:tcW w:w="1580" w:type="dxa"/>
            <w:vAlign w:val="bottom"/>
            <w:textDirection w:val="lrTb"/>
            <w:noWrap/>
          </w:tcPr>
          <w:p>
            <w:pPr>
              <w:ind w:left="2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身份证号</w:t>
            </w:r>
            <w:r/>
          </w:p>
        </w:tc>
        <w:tc>
          <w:tcPr>
            <w:shd w:val="clear" w:color="auto" w:fill="auto"/>
            <w:tcW w:w="1440" w:type="dxa"/>
            <w:vAlign w:val="bottom"/>
            <w:textDirection w:val="lrTb"/>
            <w:noWrap/>
          </w:tcPr>
          <w:p>
            <w:pPr>
              <w:ind w:left="22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人员类别</w:t>
            </w:r>
            <w:r/>
          </w:p>
        </w:tc>
        <w:tc>
          <w:tcPr>
            <w:shd w:val="clear" w:color="auto" w:fill="auto"/>
            <w:tcW w:w="1980" w:type="dxa"/>
            <w:vAlign w:val="bottom"/>
            <w:textDirection w:val="lrTb"/>
            <w:noWrap/>
          </w:tcPr>
          <w:p>
            <w:pPr>
              <w:ind w:left="1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技术证书、级别</w:t>
            </w:r>
            <w:r/>
          </w:p>
        </w:tc>
        <w:tc>
          <w:tcPr>
            <w:shd w:val="clear" w:color="auto" w:fill="auto"/>
            <w:tcW w:w="196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相关工作经验</w:t>
            </w:r>
            <w:r/>
          </w:p>
        </w:tc>
        <w:tc>
          <w:tcPr>
            <w:shd w:val="clear" w:color="auto" w:fill="auto"/>
            <w:tcW w:w="94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备注</w:t>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bl>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注：1、行数不够，请自行添加。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2、列入本表人员如要更换，须经采购人同意，擅自更换属违约行为。</w:t>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t xml:space="preserve">3</w:t>
      </w:r>
      <w:r>
        <w:rPr>
          <w:rFonts w:cs="Arial" w:asciiTheme="minorEastAsia" w:hAnsiTheme="minorEastAsia" w:eastAsiaTheme="minorEastAsia"/>
          <w:sz w:val="24"/>
          <w:szCs w:val="20"/>
        </w:rPr>
        <w:t xml:space="preserve">、列入上表人员具有相关证书、工作经验的，应在本栏目提交相关证明材料</w:t>
      </w:r>
      <w:r>
        <w:rPr>
          <w:rFonts w:hint="eastAsia" w:cs="Arial" w:asciiTheme="minorEastAsia" w:hAnsiTheme="minorEastAsia" w:eastAsiaTheme="minorEastAsia"/>
          <w:sz w:val="24"/>
          <w:szCs w:val="20"/>
        </w:rPr>
        <w:t xml:space="preserve">及社保证明材料</w:t>
      </w:r>
      <w:r>
        <w:rPr>
          <w:rFonts w:cs="Arial" w:asciiTheme="minorEastAsia" w:hAnsiTheme="minorEastAsia" w:eastAsiaTheme="minorEastAsia"/>
          <w:sz w:val="24"/>
          <w:szCs w:val="20"/>
        </w:rPr>
        <w:t xml:space="preserve">扫描件。</w:t>
      </w:r>
      <w:bookmarkStart w:id="283" w:name="page64"/>
      <w:r/>
      <w:bookmarkStart w:id="284" w:name="page65"/>
      <w:r/>
      <w:bookmarkEnd w:id="283"/>
      <w:r/>
      <w:bookmarkEnd w:id="284"/>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ascii="宋体" w:hAnsi="宋体" w:cs="Arial"/>
          <w:sz w:val="29"/>
          <w:szCs w:val="20"/>
        </w:rPr>
      </w:pPr>
      <w:r>
        <w:rPr>
          <w:rFonts w:ascii="Arial" w:hAnsi="Arial" w:eastAsia="Arial" w:cs="Arial"/>
          <w:sz w:val="29"/>
          <w:szCs w:val="20"/>
        </w:rPr>
        <w:t xml:space="preserve">（</w:t>
      </w:r>
      <w:r>
        <w:rPr>
          <w:rFonts w:hint="eastAsia" w:ascii="宋体" w:hAnsi="宋体" w:cs="Arial"/>
          <w:sz w:val="29"/>
          <w:szCs w:val="20"/>
        </w:rPr>
        <w:t xml:space="preserve">四</w:t>
      </w:r>
      <w:r>
        <w:rPr>
          <w:rFonts w:ascii="Arial" w:hAnsi="Arial" w:eastAsia="Arial" w:cs="Arial"/>
          <w:sz w:val="29"/>
          <w:szCs w:val="20"/>
        </w:rPr>
        <w:t xml:space="preserve">）</w:t>
      </w:r>
      <w:r>
        <w:rPr>
          <w:rFonts w:ascii="宋体" w:hAnsi="宋体" w:cs="Arial"/>
          <w:sz w:val="29"/>
          <w:szCs w:val="20"/>
        </w:rPr>
        <w:t xml:space="preserve">首次报价一览表</w:t>
      </w:r>
      <w:r/>
    </w:p>
    <w:p>
      <w:pPr>
        <w:ind w:right="-9"/>
        <w:jc w:val="center"/>
        <w:spacing w:line="360" w:lineRule="auto"/>
        <w:widowControl/>
        <w:rPr>
          <w:rFonts w:hint="eastAsia" w:ascii="宋体" w:hAnsi="宋体" w:cs="Arial"/>
          <w:b/>
          <w:sz w:val="32"/>
          <w:szCs w:val="20"/>
        </w:rPr>
      </w:pPr>
      <w:r>
        <w:rPr>
          <w:rFonts w:ascii="宋体" w:hAnsi="宋体" w:cs="Arial"/>
          <w:b/>
          <w:sz w:val="32"/>
          <w:szCs w:val="20"/>
        </w:rPr>
        <w:t xml:space="preserve">首次报价一览表</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hint="eastAsia" w:ascii="宋体" w:hAnsi="宋体" w:cs="Arial"/>
          <w:sz w:val="24"/>
          <w:szCs w:val="20"/>
        </w:rPr>
      </w:pPr>
      <w:r>
        <w:rPr>
          <w:rFonts w:ascii="宋体" w:hAnsi="宋体" w:cs="Arial"/>
          <w:sz w:val="24"/>
          <w:szCs w:val="20"/>
        </w:rPr>
        <w:t xml:space="preserve">单位名称（加盖公章）：</w:t>
      </w:r>
      <w:r/>
    </w:p>
    <w:tbl>
      <w:tblPr>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4760"/>
        <w:gridCol w:w="4260"/>
      </w:tblGrid>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标题</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内容</w:t>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单位名称</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项目总报价大写</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项目总报价小写</w:t>
            </w:r>
            <w:r/>
          </w:p>
        </w:tc>
        <w:tc>
          <w:tcPr>
            <w:shd w:val="clear" w:color="auto" w:fill="auto"/>
            <w:tcW w:w="4260" w:type="dxa"/>
            <w:vAlign w:val="bottom"/>
            <w:textDirection w:val="lrTb"/>
            <w:noWrap/>
          </w:tcPr>
          <w:p>
            <w:pPr>
              <w:jc w:val="center"/>
              <w:spacing w:line="360" w:lineRule="auto"/>
              <w:widowControl/>
              <w:rPr>
                <w:rFonts w:ascii="Times New Roman" w:hAnsi="Times New Roman" w:cs="Arial"/>
                <w:sz w:val="24"/>
                <w:szCs w:val="20"/>
              </w:rPr>
            </w:pPr>
            <w:r>
              <w:rPr>
                <w:rFonts w:hint="eastAsia" w:ascii="宋体" w:hAnsi="宋体" w:cs="宋体"/>
                <w:sz w:val="24"/>
                <w:szCs w:val="20"/>
              </w:rPr>
              <w:t xml:space="preserve">元</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工期</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hint="eastAsia" w:ascii="Times New Roman" w:hAnsi="Times New Roman" w:cs="Arial" w:eastAsiaTheme="minorEastAsia"/>
                <w:sz w:val="24"/>
                <w:szCs w:val="20"/>
              </w:rPr>
              <w:t xml:space="preserve">日历天</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质量标准</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ascii="Times New Roman" w:hAnsi="Times New Roman" w:cs="Arial" w:eastAsiaTheme="minorEastAsia"/>
                <w:sz w:val="24"/>
                <w:szCs w:val="20"/>
              </w:rPr>
            </w:r>
            <w:r/>
          </w:p>
        </w:tc>
      </w:tr>
    </w:tbl>
    <w:p>
      <w:pPr>
        <w:jc w:val="left"/>
        <w:spacing w:line="360" w:lineRule="auto"/>
        <w:widowControl/>
        <w:rPr>
          <w:rFonts w:hint="eastAsia" w:ascii="宋体" w:hAnsi="宋体" w:cs="Arial"/>
          <w:sz w:val="24"/>
          <w:szCs w:val="20"/>
        </w:rPr>
      </w:pPr>
      <w:r>
        <w:rPr>
          <w:rFonts w:hint="eastAsia" w:ascii="宋体" w:hAnsi="宋体" w:cs="Arial"/>
          <w:sz w:val="24"/>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法定代表人签章：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日期：</w:t>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pStyle w:val="801"/>
        <w:numPr>
          <w:ilvl w:val="0"/>
          <w:numId w:val="5"/>
        </w:numPr>
        <w:jc w:val="center"/>
        <w:spacing w:line="360" w:lineRule="auto"/>
        <w:widowControl/>
        <w:rPr>
          <w:rFonts w:hint="eastAsia" w:ascii="宋体" w:hAnsi="宋体" w:cs="Arial"/>
          <w:sz w:val="29"/>
          <w:szCs w:val="20"/>
        </w:rPr>
      </w:pPr>
      <w:r/>
      <w:bookmarkStart w:id="285" w:name="page66"/>
      <w:r/>
      <w:bookmarkEnd w:id="285"/>
      <w:r>
        <w:rPr>
          <w:rFonts w:hint="eastAsia" w:ascii="宋体" w:hAnsi="宋体" w:cs="Arial"/>
          <w:sz w:val="29"/>
          <w:szCs w:val="20"/>
        </w:rPr>
        <w:t xml:space="preserve">已标价工程量清单</w:t>
      </w:r>
      <w:r/>
    </w:p>
    <w:p>
      <w:pPr>
        <w:widowControl/>
        <w:rPr>
          <w:rFonts w:hint="eastAsia" w:ascii="宋体" w:hAnsi="宋体" w:cs="Arial"/>
          <w:sz w:val="24"/>
          <w:szCs w:val="20"/>
        </w:rPr>
      </w:pPr>
      <w:r>
        <w:rPr>
          <w:rFonts w:hint="eastAsia" w:ascii="宋体" w:hAnsi="宋体" w:cs="Arial"/>
          <w:sz w:val="24"/>
          <w:szCs w:val="20"/>
        </w:rPr>
        <w:t xml:space="preserve">根据工程量清单拟定</w:t>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ind w:right="-9"/>
        <w:jc w:val="center"/>
        <w:spacing w:line="360" w:lineRule="auto"/>
        <w:widowControl/>
        <w:rPr>
          <w:rFonts w:hint="eastAsia" w:ascii="宋体" w:hAnsi="宋体" w:cs="Arial"/>
          <w:sz w:val="30"/>
          <w:szCs w:val="20"/>
        </w:rPr>
      </w:pPr>
      <w:r>
        <w:rPr>
          <w:rFonts w:ascii="宋体" w:hAnsi="宋体" w:cs="Arial"/>
          <w:sz w:val="30"/>
          <w:szCs w:val="20"/>
        </w:rPr>
        <w:t xml:space="preserve">四、其他部分</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cs="Arial" w:eastAsiaTheme="minorEastAsia"/>
          <w:sz w:val="20"/>
          <w:szCs w:val="20"/>
        </w:rPr>
      </w:pPr>
      <w:r>
        <w:rPr>
          <w:rFonts w:ascii="Times New Roman" w:hAnsi="Times New Roman" w:cs="Arial" w:eastAsiaTheme="minorEastAsia"/>
          <w:sz w:val="20"/>
          <w:szCs w:val="20"/>
        </w:rPr>
      </w:r>
      <w:r/>
    </w:p>
    <w:p>
      <w:pPr>
        <w:jc w:val="center"/>
        <w:spacing w:line="360" w:lineRule="auto"/>
        <w:widowControl/>
        <w:rPr>
          <w:rFonts w:hint="eastAsia" w:cs="Arial" w:asciiTheme="minorEastAsia" w:hAnsiTheme="minorEastAsia" w:eastAsiaTheme="minorEastAsia"/>
          <w:sz w:val="29"/>
          <w:szCs w:val="20"/>
        </w:rPr>
      </w:pPr>
      <w:r/>
      <w:bookmarkStart w:id="286" w:name="page68"/>
      <w:r/>
      <w:bookmarkEnd w:id="286"/>
      <w:r>
        <w:rPr>
          <w:rFonts w:cs="Arial" w:asciiTheme="minorEastAsia" w:hAnsiTheme="minorEastAsia" w:eastAsiaTheme="minorEastAsia"/>
          <w:sz w:val="29"/>
          <w:szCs w:val="20"/>
        </w:rPr>
        <w:t xml:space="preserve">（一）中小企业声明函</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本公司（联合体）郑重声明，根据《政府采购促进中小企业发展管理办法》（财库﹝2020﹞46 号）的规定，本公司 （联合体）参加</w:t>
      </w:r>
      <w:r>
        <w:rPr>
          <w:rFonts w:hint="eastAsia" w:cs="Arial" w:asciiTheme="minorEastAsia" w:hAnsiTheme="minorEastAsia" w:eastAsiaTheme="minorEastAsia"/>
          <w:sz w:val="27"/>
          <w:szCs w:val="20"/>
          <w:u w:val="single"/>
        </w:rPr>
        <w:t xml:space="preserve">镇江经济技术开发区丁卯街道办事处</w:t>
      </w:r>
      <w:r>
        <w:rPr>
          <w:rFonts w:cs="Arial" w:asciiTheme="minorEastAsia" w:hAnsiTheme="minorEastAsia" w:eastAsiaTheme="minorEastAsia"/>
          <w:sz w:val="27"/>
          <w:szCs w:val="20"/>
          <w:u w:val="single"/>
        </w:rPr>
        <w:t xml:space="preserve">（单位名称）</w:t>
      </w:r>
      <w:r>
        <w:rPr>
          <w:rFonts w:cs="Arial" w:asciiTheme="minorEastAsia" w:hAnsiTheme="minorEastAsia" w:eastAsiaTheme="minorEastAsia"/>
          <w:sz w:val="27"/>
          <w:szCs w:val="20"/>
        </w:rPr>
        <w:t xml:space="preserve">的</w:t>
      </w:r>
      <w:r>
        <w:rPr>
          <w:rFonts w:hint="eastAsia" w:cs="Arial" w:asciiTheme="minorEastAsia" w:hAnsiTheme="minorEastAsia" w:eastAsiaTheme="minorEastAsia"/>
          <w:sz w:val="27"/>
          <w:szCs w:val="20"/>
          <w:u w:val="single"/>
        </w:rPr>
        <w:t xml:space="preserve">丁卯街道神农花苑、电工器材厂宿舍挡墙解危工程</w:t>
      </w:r>
      <w:r>
        <w:rPr>
          <w:rFonts w:cs="Arial" w:asciiTheme="minorEastAsia" w:hAnsiTheme="minorEastAsia" w:eastAsiaTheme="minorEastAsia"/>
          <w:sz w:val="27"/>
          <w:szCs w:val="20"/>
          <w:u w:val="single"/>
        </w:rPr>
        <w:t xml:space="preserve">（项目名称）</w:t>
      </w:r>
      <w:r>
        <w:rPr>
          <w:rFonts w:cs="Arial" w:asciiTheme="minorEastAsia" w:hAnsiTheme="minorEastAsia" w:eastAsiaTheme="minorEastAsia"/>
          <w:sz w:val="27"/>
          <w:szCs w:val="20"/>
        </w:rPr>
        <w:t xml:space="preserve">采购活动，服务全部由符合政策要求的中小企业承接。相关企业（含联合体中的中小企业、签订分包意向协议的中小企业）的具体情况如</w:t>
      </w:r>
      <w:r>
        <w:rPr>
          <w:rFonts w:cs="Arial" w:asciiTheme="minorEastAsia" w:hAnsiTheme="minorEastAsia" w:eastAsiaTheme="minorEastAsia"/>
          <w:sz w:val="29"/>
          <w:szCs w:val="20"/>
        </w:rPr>
        <w:t xml:space="preserve">下：</w:t>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1.</w:t>
      </w:r>
      <w:r>
        <w:rPr>
          <w:rFonts w:hint="eastAsia" w:cs="Arial" w:asciiTheme="minorEastAsia" w:hAnsiTheme="minorEastAsia" w:eastAsiaTheme="minorEastAsia"/>
          <w:sz w:val="27"/>
          <w:szCs w:val="20"/>
          <w:u w:val="single"/>
        </w:rPr>
        <w:t xml:space="preserve">丁卯街道神农花苑、电工器材厂宿舍挡墙解危工程</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建筑业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 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2.</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（采购文件中明确的所属行业）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 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以上企业，不属于大企业的分支机构，不存在控股股东为大企业的情形，</w:t>
      </w:r>
      <w:r>
        <w:rPr>
          <w:rFonts w:cs="Arial" w:asciiTheme="minorEastAsia" w:hAnsiTheme="minorEastAsia" w:eastAsiaTheme="minorEastAsia"/>
          <w:sz w:val="29"/>
          <w:szCs w:val="20"/>
        </w:rPr>
        <w:t xml:space="preserve">也不存在与大企业的负责人为同一人的情形。</w:t>
      </w:r>
      <w:r/>
    </w:p>
    <w:p>
      <w:pPr>
        <w:ind w:left="56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本企业对上述声明内容的真实性负责。如有虚假，将依法承担相应责任。</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企业名称（盖章）：</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日 期：</w:t>
      </w:r>
      <w:r/>
    </w:p>
    <w:p>
      <w:pPr>
        <w:jc w:val="left"/>
        <w:spacing w:line="360" w:lineRule="auto"/>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注：从业人员、营业收入、资产总额填报上一年度数据，无上一年度数据的新成立企业可不填报。</w:t>
      </w:r>
      <w:r/>
    </w:p>
    <w:p>
      <w:pPr>
        <w:jc w:val="left"/>
        <w:spacing w:line="360" w:lineRule="auto"/>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t xml:space="preserve">（二）按磋商文件要求供应商所能提供的其他文件</w:t>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spacing w:line="360" w:lineRule="auto"/>
        <w:rPr>
          <w:rFonts w:ascii="方正小标宋简体" w:hAnsi="Times New Roman" w:eastAsia="方正小标宋简体"/>
          <w:sz w:val="44"/>
          <w:szCs w:val="44"/>
        </w:rPr>
      </w:pPr>
      <w:r>
        <w:rPr>
          <w:rFonts w:hint="eastAsia" w:ascii="方正小标宋简体" w:hAnsi="Times New Roman" w:eastAsia="方正小标宋简体"/>
          <w:sz w:val="44"/>
          <w:szCs w:val="44"/>
        </w:rPr>
        <w:t xml:space="preserve">告供应商书</w:t>
      </w:r>
      <w:r/>
    </w:p>
    <w:p>
      <w:pPr>
        <w:spacing w:line="360" w:lineRule="auto"/>
        <w:rPr>
          <w:rFonts w:hint="eastAsia" w:ascii="宋体" w:hAnsi="宋体"/>
          <w:sz w:val="44"/>
          <w:szCs w:val="44"/>
        </w:rPr>
      </w:pPr>
      <w:r>
        <w:rPr>
          <w:rFonts w:hint="eastAsia" w:ascii="宋体" w:hAnsi="宋体"/>
          <w:sz w:val="32"/>
          <w:szCs w:val="32"/>
        </w:rPr>
        <w:t xml:space="preserve">中标（成交）供应商：</w:t>
      </w:r>
      <w:r/>
    </w:p>
    <w:p>
      <w:pPr>
        <w:ind w:firstLine="640"/>
        <w:spacing w:line="360" w:lineRule="auto"/>
        <w:rPr>
          <w:rFonts w:hint="eastAsia" w:ascii="宋体" w:hAnsi="宋体"/>
          <w:sz w:val="32"/>
          <w:szCs w:val="32"/>
        </w:rPr>
      </w:pPr>
      <w:r>
        <w:rPr>
          <w:rFonts w:hint="eastAsia" w:ascii="宋体" w:hAnsi="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sz w:val="32"/>
          <w:szCs w:val="32"/>
        </w:rPr>
      </w:pPr>
      <w:r>
        <w:rPr>
          <w:rFonts w:hint="eastAsia" w:ascii="宋体" w:hAnsi="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spacing w:line="360" w:lineRule="auto"/>
        <w:rPr>
          <w:rFonts w:hint="eastAsia"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spacing w:line="360" w:lineRule="auto"/>
        <w:rPr>
          <w:rFonts w:hint="eastAsia" w:ascii="宋体" w:hAnsi="宋体"/>
          <w:sz w:val="32"/>
          <w:szCs w:val="32"/>
        </w:rPr>
      </w:pPr>
      <w:r>
        <w:rPr>
          <w:rFonts w:hint="eastAsia" w:ascii="宋体" w:hAnsi="宋体"/>
          <w:sz w:val="32"/>
          <w:szCs w:val="32"/>
        </w:rPr>
      </w:r>
      <w:r/>
    </w:p>
    <w:p>
      <w:pPr>
        <w:ind w:right="160" w:firstLine="640"/>
        <w:jc w:val="right"/>
        <w:spacing w:line="360" w:lineRule="auto"/>
        <w:rPr>
          <w:rFonts w:hint="eastAsia" w:ascii="宋体" w:hAnsi="宋体"/>
          <w:sz w:val="32"/>
          <w:szCs w:val="32"/>
        </w:rPr>
      </w:pPr>
      <w:r>
        <w:rPr>
          <w:rFonts w:ascii="宋体" w:hAnsi="宋体"/>
          <w:sz w:val="32"/>
          <w:szCs w:val="32"/>
        </w:rPr>
        <w:t xml:space="preserve">镇江市财政局</w:t>
      </w:r>
      <w:r/>
    </w:p>
    <w:p>
      <w:pPr>
        <w:jc w:val="center"/>
        <w:keepLines/>
        <w:keepNext/>
        <w:spacing w:before="260" w:after="260" w:line="416" w:lineRule="auto"/>
        <w:rPr>
          <w:rFonts w:ascii="幼圆" w:hAnsi="Arial" w:eastAsia="楷体_GB2312"/>
          <w:b/>
          <w:sz w:val="44"/>
          <w:szCs w:val="20"/>
        </w:rPr>
        <w:outlineLvl w:val="1"/>
      </w:pPr>
      <w:r>
        <w:rPr>
          <w:rFonts w:ascii="幼圆" w:hAnsi="Arial" w:eastAsia="楷体_GB2312"/>
          <w:b/>
          <w:sz w:val="44"/>
          <w:szCs w:val="20"/>
        </w:rPr>
      </w:r>
      <w:bookmarkEnd w:id="2"/>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sectPr>
      <w:headerReference w:type="default" r:id="rId9"/>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58</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rPr>
        <w:rFonts w:hint="eastAsia" w:ascii="宋体" w:hAnsi="宋体"/>
        <w:i/>
      </w:rPr>
    </w:pPr>
    <w:r>
      <w:rPr>
        <w:rFonts w:hint="eastAsia"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ind w:left="720" w:hanging="720"/>
      </w:pPr>
      <w:rPr>
        <w:rFonts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2"/>
      <w:numFmt w:val="japaneseCounting"/>
      <w:isLgl w:val="false"/>
      <w:suff w:val="tab"/>
      <w:lvlText w:val="%1、"/>
      <w:lvlJc w:val="left"/>
      <w:pPr>
        <w:ind w:left="480" w:hanging="480"/>
      </w:pPr>
      <w:rPr>
        <w:rFonts w:hint="default"/>
        <w:b w:val="0"/>
        <w:sz w:val="24"/>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992"/>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934" w:hanging="51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lowerLetter"/>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0">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1">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4">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93"/>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7">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2"/>
  </w:num>
  <w:num w:numId="6">
    <w:abstractNumId w:val="10"/>
  </w:num>
  <w:num w:numId="7">
    <w:abstractNumId w:val="1"/>
  </w:num>
  <w:num w:numId="8">
    <w:abstractNumId w:val="3"/>
  </w:num>
  <w:num w:numId="9">
    <w:abstractNumId w:val="17"/>
  </w:num>
  <w:num w:numId="10">
    <w:abstractNumId w:val="16"/>
  </w:num>
  <w:num w:numId="11">
    <w:abstractNumId w:val="0"/>
  </w:num>
  <w:num w:numId="12">
    <w:abstractNumId w:val="20"/>
  </w:num>
  <w:num w:numId="13">
    <w:abstractNumId w:val="7"/>
  </w:num>
  <w:num w:numId="14">
    <w:abstractNumId w:val="19"/>
  </w:num>
  <w:num w:numId="15">
    <w:abstractNumId w:val="8"/>
  </w:num>
  <w:num w:numId="16">
    <w:abstractNumId w:val="18"/>
  </w:num>
  <w:num w:numId="17">
    <w:abstractNumId w:val="15"/>
  </w:num>
  <w:num w:numId="18">
    <w:abstractNumId w:val="9"/>
  </w:num>
  <w:num w:numId="19">
    <w:abstractNumId w:val="13"/>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739"/>
    <w:next w:val="739"/>
    <w:link w:val="792"/>
    <w:uiPriority w:val="9"/>
    <w:qFormat/>
    <w:pPr>
      <w:keepLines/>
      <w:keepNext/>
      <w:spacing w:before="480" w:after="200"/>
      <w:outlineLvl w:val="0"/>
    </w:pPr>
    <w:rPr>
      <w:rFonts w:ascii="Arial" w:hAnsi="Arial" w:eastAsia="Arial" w:cs="Arial"/>
      <w:sz w:val="40"/>
      <w:szCs w:val="40"/>
    </w:rPr>
  </w:style>
  <w:style w:type="paragraph" w:styleId="711">
    <w:name w:val="Heading 2"/>
    <w:basedOn w:val="739"/>
    <w:next w:val="739"/>
    <w:link w:val="793"/>
    <w:uiPriority w:val="9"/>
    <w:unhideWhenUsed/>
    <w:qFormat/>
    <w:pPr>
      <w:keepLines/>
      <w:keepNext/>
      <w:spacing w:before="360" w:after="200"/>
      <w:outlineLvl w:val="1"/>
    </w:pPr>
    <w:rPr>
      <w:rFonts w:ascii="Arial" w:hAnsi="Arial" w:eastAsia="Arial" w:cs="Arial"/>
      <w:sz w:val="34"/>
    </w:rPr>
  </w:style>
  <w:style w:type="paragraph" w:styleId="712">
    <w:name w:val="Heading 3"/>
    <w:basedOn w:val="739"/>
    <w:next w:val="739"/>
    <w:link w:val="79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39"/>
    <w:next w:val="739"/>
    <w:link w:val="772"/>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39"/>
    <w:next w:val="739"/>
    <w:link w:val="773"/>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39"/>
    <w:next w:val="739"/>
    <w:link w:val="774"/>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39"/>
    <w:next w:val="739"/>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39"/>
    <w:next w:val="739"/>
    <w:link w:val="775"/>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39"/>
    <w:next w:val="739"/>
    <w:link w:val="776"/>
    <w:uiPriority w:val="9"/>
    <w:unhideWhenUsed/>
    <w:qFormat/>
    <w:pPr>
      <w:keepLines/>
      <w:keepNext/>
      <w:spacing w:before="320" w:after="200"/>
      <w:outlineLvl w:val="8"/>
    </w:pPr>
    <w:rPr>
      <w:rFonts w:ascii="Arial" w:hAnsi="Arial" w:eastAsia="Arial" w:cs="Arial"/>
      <w:i/>
      <w:iCs/>
      <w:sz w:val="21"/>
      <w:szCs w:val="21"/>
    </w:rPr>
  </w:style>
  <w:style w:type="paragraph" w:styleId="719">
    <w:name w:val="Caption"/>
    <w:basedOn w:val="739"/>
    <w:next w:val="739"/>
    <w:uiPriority w:val="35"/>
    <w:semiHidden/>
    <w:unhideWhenUsed/>
    <w:qFormat/>
    <w:pPr>
      <w:spacing w:line="276" w:lineRule="auto"/>
    </w:pPr>
    <w:rPr>
      <w:b/>
      <w:bCs/>
      <w:color w:val="4f81bd" w:themeColor="accent1"/>
      <w:sz w:val="18"/>
      <w:szCs w:val="18"/>
    </w:rPr>
  </w:style>
  <w:style w:type="table" w:styleId="72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default="1">
    <w:name w:val="Normal"/>
    <w:qFormat/>
    <w:pPr>
      <w:jc w:val="both"/>
      <w:widowControl w:val="off"/>
    </w:pPr>
    <w:rPr>
      <w:sz w:val="21"/>
      <w:szCs w:val="22"/>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customStyle="1">
    <w:name w:val="标题 11"/>
    <w:basedOn w:val="739"/>
    <w:next w:val="739"/>
    <w:link w:val="792"/>
    <w:uiPriority w:val="9"/>
    <w:qFormat/>
    <w:pPr>
      <w:keepLines/>
      <w:keepNext/>
      <w:spacing w:before="480" w:after="200"/>
      <w:outlineLvl w:val="0"/>
    </w:pPr>
    <w:rPr>
      <w:rFonts w:ascii="Arial" w:hAnsi="Arial" w:eastAsia="Arial" w:cs="Arial"/>
      <w:sz w:val="40"/>
      <w:szCs w:val="40"/>
    </w:rPr>
  </w:style>
  <w:style w:type="paragraph" w:styleId="744" w:customStyle="1">
    <w:name w:val="标题 31"/>
    <w:basedOn w:val="739"/>
    <w:next w:val="739"/>
    <w:link w:val="794"/>
    <w:uiPriority w:val="9"/>
    <w:unhideWhenUsed/>
    <w:qFormat/>
    <w:pPr>
      <w:keepLines/>
      <w:keepNext/>
      <w:spacing w:before="320" w:after="200"/>
      <w:outlineLvl w:val="2"/>
    </w:pPr>
    <w:rPr>
      <w:rFonts w:ascii="Arial" w:hAnsi="Arial" w:eastAsia="Arial" w:cs="Arial"/>
      <w:sz w:val="30"/>
      <w:szCs w:val="30"/>
    </w:rPr>
  </w:style>
  <w:style w:type="paragraph" w:styleId="745" w:customStyle="1">
    <w:name w:val="标题 41"/>
    <w:basedOn w:val="739"/>
    <w:next w:val="739"/>
    <w:link w:val="772"/>
    <w:uiPriority w:val="9"/>
    <w:unhideWhenUsed/>
    <w:qFormat/>
    <w:pPr>
      <w:keepLines/>
      <w:keepNext/>
      <w:spacing w:before="320" w:after="200"/>
      <w:outlineLvl w:val="3"/>
    </w:pPr>
    <w:rPr>
      <w:rFonts w:ascii="Arial" w:hAnsi="Arial" w:eastAsia="Arial" w:cs="Arial"/>
      <w:b/>
      <w:bCs/>
      <w:sz w:val="26"/>
      <w:szCs w:val="26"/>
    </w:rPr>
  </w:style>
  <w:style w:type="paragraph" w:styleId="746" w:customStyle="1">
    <w:name w:val="标题 51"/>
    <w:basedOn w:val="739"/>
    <w:next w:val="739"/>
    <w:link w:val="773"/>
    <w:uiPriority w:val="9"/>
    <w:unhideWhenUsed/>
    <w:qFormat/>
    <w:pPr>
      <w:keepLines/>
      <w:keepNext/>
      <w:spacing w:before="320" w:after="200"/>
      <w:outlineLvl w:val="4"/>
    </w:pPr>
    <w:rPr>
      <w:rFonts w:ascii="Arial" w:hAnsi="Arial" w:eastAsia="Arial" w:cs="Arial"/>
      <w:b/>
      <w:bCs/>
      <w:sz w:val="24"/>
      <w:szCs w:val="24"/>
    </w:rPr>
  </w:style>
  <w:style w:type="paragraph" w:styleId="747" w:customStyle="1">
    <w:name w:val="标题 61"/>
    <w:basedOn w:val="739"/>
    <w:next w:val="739"/>
    <w:link w:val="774"/>
    <w:uiPriority w:val="9"/>
    <w:unhideWhenUsed/>
    <w:qFormat/>
    <w:pPr>
      <w:keepLines/>
      <w:keepNext/>
      <w:spacing w:before="320" w:after="200"/>
      <w:outlineLvl w:val="5"/>
    </w:pPr>
    <w:rPr>
      <w:rFonts w:ascii="Arial" w:hAnsi="Arial" w:eastAsia="Arial" w:cs="Arial"/>
      <w:b/>
      <w:bCs/>
      <w:sz w:val="22"/>
    </w:rPr>
  </w:style>
  <w:style w:type="paragraph" w:styleId="748" w:customStyle="1">
    <w:name w:val="标题 71"/>
    <w:basedOn w:val="739"/>
    <w:next w:val="739"/>
    <w:link w:val="798"/>
    <w:uiPriority w:val="9"/>
    <w:unhideWhenUsed/>
    <w:qFormat/>
    <w:pPr>
      <w:keepLines/>
      <w:keepNext/>
      <w:spacing w:before="320" w:after="200"/>
      <w:outlineLvl w:val="6"/>
    </w:pPr>
    <w:rPr>
      <w:rFonts w:ascii="Arial" w:hAnsi="Arial" w:eastAsia="Arial" w:cs="Arial"/>
      <w:b/>
      <w:bCs/>
      <w:i/>
      <w:iCs/>
      <w:sz w:val="22"/>
    </w:rPr>
  </w:style>
  <w:style w:type="paragraph" w:styleId="749" w:customStyle="1">
    <w:name w:val="标题 81"/>
    <w:basedOn w:val="739"/>
    <w:next w:val="739"/>
    <w:link w:val="775"/>
    <w:uiPriority w:val="9"/>
    <w:unhideWhenUsed/>
    <w:qFormat/>
    <w:pPr>
      <w:keepLines/>
      <w:keepNext/>
      <w:spacing w:before="320" w:after="200"/>
      <w:outlineLvl w:val="7"/>
    </w:pPr>
    <w:rPr>
      <w:rFonts w:ascii="Arial" w:hAnsi="Arial" w:eastAsia="Arial" w:cs="Arial"/>
      <w:i/>
      <w:iCs/>
      <w:sz w:val="22"/>
    </w:rPr>
  </w:style>
  <w:style w:type="paragraph" w:styleId="750" w:customStyle="1">
    <w:name w:val="标题 91"/>
    <w:basedOn w:val="739"/>
    <w:next w:val="739"/>
    <w:link w:val="776"/>
    <w:uiPriority w:val="9"/>
    <w:unhideWhenUsed/>
    <w:qFormat/>
    <w:pPr>
      <w:keepLines/>
      <w:keepNext/>
      <w:spacing w:before="320" w:after="200"/>
      <w:outlineLvl w:val="8"/>
    </w:pPr>
    <w:rPr>
      <w:rFonts w:ascii="Arial" w:hAnsi="Arial" w:eastAsia="Arial" w:cs="Arial"/>
      <w:i/>
      <w:iCs/>
      <w:szCs w:val="21"/>
    </w:rPr>
  </w:style>
  <w:style w:type="paragraph" w:styleId="751" w:customStyle="1">
    <w:name w:val="题注1"/>
    <w:basedOn w:val="739"/>
    <w:next w:val="739"/>
    <w:uiPriority w:val="35"/>
    <w:semiHidden/>
    <w:unhideWhenUsed/>
    <w:qFormat/>
    <w:pPr>
      <w:spacing w:line="276" w:lineRule="auto"/>
    </w:pPr>
    <w:rPr>
      <w:b/>
      <w:bCs/>
      <w:color w:val="4f81bd" w:themeColor="accent1"/>
      <w:sz w:val="18"/>
      <w:szCs w:val="18"/>
    </w:rPr>
  </w:style>
  <w:style w:type="table" w:styleId="752" w:customStyle="1">
    <w:name w:val="无格式表格 11"/>
    <w:basedOn w:val="74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4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4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4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4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4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3" w:customStyle="1">
    <w:name w:val="网格表 7 彩色1"/>
    <w:basedOn w:val="74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4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4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4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74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74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1" w:customStyle="1">
    <w:name w:val="标题 21"/>
    <w:basedOn w:val="739"/>
    <w:next w:val="739"/>
    <w:link w:val="107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772" w:customStyle="1">
    <w:name w:val="Heading 4 Char"/>
    <w:basedOn w:val="740"/>
    <w:link w:val="745"/>
    <w:uiPriority w:val="9"/>
    <w:rPr>
      <w:rFonts w:ascii="Arial" w:hAnsi="Arial" w:eastAsia="Arial" w:cs="Arial"/>
      <w:b/>
      <w:bCs/>
      <w:sz w:val="26"/>
      <w:szCs w:val="26"/>
    </w:rPr>
  </w:style>
  <w:style w:type="character" w:styleId="773" w:customStyle="1">
    <w:name w:val="Heading 5 Char"/>
    <w:basedOn w:val="740"/>
    <w:link w:val="746"/>
    <w:uiPriority w:val="9"/>
    <w:rPr>
      <w:rFonts w:ascii="Arial" w:hAnsi="Arial" w:eastAsia="Arial" w:cs="Arial"/>
      <w:b/>
      <w:bCs/>
      <w:sz w:val="24"/>
      <w:szCs w:val="24"/>
    </w:rPr>
  </w:style>
  <w:style w:type="character" w:styleId="774" w:customStyle="1">
    <w:name w:val="Heading 6 Char"/>
    <w:basedOn w:val="740"/>
    <w:link w:val="747"/>
    <w:uiPriority w:val="9"/>
    <w:rPr>
      <w:rFonts w:ascii="Arial" w:hAnsi="Arial" w:eastAsia="Arial" w:cs="Arial"/>
      <w:b/>
      <w:bCs/>
      <w:sz w:val="22"/>
      <w:szCs w:val="22"/>
    </w:rPr>
  </w:style>
  <w:style w:type="character" w:styleId="775" w:customStyle="1">
    <w:name w:val="Heading 8 Char"/>
    <w:basedOn w:val="740"/>
    <w:link w:val="749"/>
    <w:uiPriority w:val="9"/>
    <w:rPr>
      <w:rFonts w:ascii="Arial" w:hAnsi="Arial" w:eastAsia="Arial" w:cs="Arial"/>
      <w:i/>
      <w:iCs/>
      <w:sz w:val="22"/>
      <w:szCs w:val="22"/>
    </w:rPr>
  </w:style>
  <w:style w:type="character" w:styleId="776" w:customStyle="1">
    <w:name w:val="Heading 9 Char"/>
    <w:basedOn w:val="740"/>
    <w:link w:val="750"/>
    <w:uiPriority w:val="9"/>
    <w:rPr>
      <w:rFonts w:ascii="Arial" w:hAnsi="Arial" w:eastAsia="Arial" w:cs="Arial"/>
      <w:i/>
      <w:iCs/>
      <w:sz w:val="21"/>
      <w:szCs w:val="21"/>
    </w:rPr>
  </w:style>
  <w:style w:type="character" w:styleId="777" w:customStyle="1">
    <w:name w:val="Title Char"/>
    <w:basedOn w:val="740"/>
    <w:uiPriority w:val="10"/>
    <w:rPr>
      <w:sz w:val="48"/>
      <w:szCs w:val="48"/>
    </w:rPr>
  </w:style>
  <w:style w:type="character" w:styleId="778" w:customStyle="1">
    <w:name w:val="Subtitle Char"/>
    <w:basedOn w:val="740"/>
    <w:uiPriority w:val="11"/>
    <w:rPr>
      <w:sz w:val="24"/>
      <w:szCs w:val="24"/>
    </w:rPr>
  </w:style>
  <w:style w:type="character" w:styleId="779" w:customStyle="1">
    <w:name w:val="Quote Char"/>
    <w:uiPriority w:val="29"/>
    <w:rPr>
      <w:i/>
    </w:rPr>
  </w:style>
  <w:style w:type="character" w:styleId="780" w:customStyle="1">
    <w:name w:val="Intense Quote Char"/>
    <w:uiPriority w:val="30"/>
    <w:rPr>
      <w:i/>
    </w:rPr>
  </w:style>
  <w:style w:type="character" w:styleId="781" w:customStyle="1">
    <w:name w:val="Footnote Text Char"/>
    <w:uiPriority w:val="99"/>
    <w:rPr>
      <w:sz w:val="18"/>
    </w:rPr>
  </w:style>
  <w:style w:type="character" w:styleId="782" w:customStyle="1">
    <w:name w:val="Endnote Text Char"/>
    <w:uiPriority w:val="99"/>
    <w:rPr>
      <w:sz w:val="20"/>
    </w:rPr>
  </w:style>
  <w:style w:type="paragraph" w:styleId="783" w:customStyle="1">
    <w:name w:val="标题 11"/>
    <w:basedOn w:val="739"/>
    <w:next w:val="739"/>
    <w:link w:val="999"/>
    <w:uiPriority w:val="9"/>
    <w:qFormat/>
    <w:pPr>
      <w:keepLines/>
      <w:keepNext/>
      <w:spacing w:before="340" w:after="330" w:line="578" w:lineRule="atLeast"/>
      <w:outlineLvl w:val="0"/>
    </w:pPr>
    <w:rPr>
      <w:b/>
      <w:bCs/>
      <w:sz w:val="44"/>
      <w:szCs w:val="44"/>
    </w:rPr>
  </w:style>
  <w:style w:type="paragraph" w:styleId="784" w:customStyle="1">
    <w:name w:val="标题 21"/>
    <w:basedOn w:val="739"/>
    <w:next w:val="739"/>
    <w:link w:val="973"/>
    <w:qFormat/>
    <w:pPr>
      <w:jc w:val="center"/>
      <w:keepLines/>
      <w:keepNext/>
      <w:spacing w:before="260" w:after="260" w:line="416" w:lineRule="auto"/>
      <w:outlineLvl w:val="1"/>
    </w:pPr>
    <w:rPr>
      <w:rFonts w:ascii="幼圆" w:hAnsi="Arial" w:eastAsia="楷体_GB2312"/>
      <w:b/>
      <w:sz w:val="24"/>
      <w:szCs w:val="20"/>
    </w:rPr>
  </w:style>
  <w:style w:type="paragraph" w:styleId="785" w:customStyle="1">
    <w:name w:val="标题 31"/>
    <w:basedOn w:val="739"/>
    <w:next w:val="739"/>
    <w:link w:val="974"/>
    <w:uiPriority w:val="9"/>
    <w:qFormat/>
    <w:pPr>
      <w:keepLines/>
      <w:keepNext/>
      <w:spacing w:before="260" w:after="260" w:line="416" w:lineRule="atLeast"/>
      <w:outlineLvl w:val="2"/>
    </w:pPr>
    <w:rPr>
      <w:b/>
      <w:bCs/>
      <w:sz w:val="32"/>
      <w:szCs w:val="32"/>
    </w:rPr>
  </w:style>
  <w:style w:type="paragraph" w:styleId="786" w:customStyle="1">
    <w:name w:val="标题 41"/>
    <w:basedOn w:val="739"/>
    <w:next w:val="739"/>
    <w:link w:val="795"/>
    <w:uiPriority w:val="9"/>
    <w:unhideWhenUsed/>
    <w:qFormat/>
    <w:pPr>
      <w:keepLines/>
      <w:keepNext/>
      <w:spacing w:before="320" w:after="200"/>
      <w:outlineLvl w:val="3"/>
    </w:pPr>
    <w:rPr>
      <w:rFonts w:ascii="Arial" w:hAnsi="Arial" w:eastAsia="Arial" w:cs="Arial"/>
      <w:b/>
      <w:bCs/>
      <w:sz w:val="26"/>
      <w:szCs w:val="26"/>
    </w:rPr>
  </w:style>
  <w:style w:type="paragraph" w:styleId="787" w:customStyle="1">
    <w:name w:val="标题 51"/>
    <w:basedOn w:val="739"/>
    <w:next w:val="739"/>
    <w:link w:val="796"/>
    <w:uiPriority w:val="9"/>
    <w:unhideWhenUsed/>
    <w:qFormat/>
    <w:pPr>
      <w:keepLines/>
      <w:keepNext/>
      <w:spacing w:before="320" w:after="200"/>
      <w:outlineLvl w:val="4"/>
    </w:pPr>
    <w:rPr>
      <w:rFonts w:ascii="Arial" w:hAnsi="Arial" w:eastAsia="Arial" w:cs="Arial"/>
      <w:b/>
      <w:bCs/>
      <w:sz w:val="24"/>
      <w:szCs w:val="24"/>
    </w:rPr>
  </w:style>
  <w:style w:type="paragraph" w:styleId="788" w:customStyle="1">
    <w:name w:val="标题 61"/>
    <w:basedOn w:val="739"/>
    <w:next w:val="739"/>
    <w:link w:val="797"/>
    <w:uiPriority w:val="9"/>
    <w:unhideWhenUsed/>
    <w:qFormat/>
    <w:pPr>
      <w:keepLines/>
      <w:keepNext/>
      <w:spacing w:before="320" w:after="200"/>
      <w:outlineLvl w:val="5"/>
    </w:pPr>
    <w:rPr>
      <w:rFonts w:ascii="Arial" w:hAnsi="Arial" w:eastAsia="Arial" w:cs="Arial"/>
      <w:b/>
      <w:bCs/>
      <w:sz w:val="22"/>
    </w:rPr>
  </w:style>
  <w:style w:type="paragraph" w:styleId="789" w:customStyle="1">
    <w:name w:val="标题 71"/>
    <w:basedOn w:val="739"/>
    <w:next w:val="739"/>
    <w:link w:val="998"/>
    <w:uiPriority w:val="9"/>
    <w:qFormat/>
    <w:pPr>
      <w:keepLines/>
      <w:keepNext/>
      <w:spacing w:before="240" w:after="64" w:line="320" w:lineRule="atLeast"/>
      <w:outlineLvl w:val="6"/>
    </w:pPr>
    <w:rPr>
      <w:b/>
      <w:bCs/>
      <w:sz w:val="24"/>
      <w:szCs w:val="24"/>
    </w:rPr>
  </w:style>
  <w:style w:type="paragraph" w:styleId="790" w:customStyle="1">
    <w:name w:val="标题 81"/>
    <w:basedOn w:val="739"/>
    <w:next w:val="739"/>
    <w:link w:val="799"/>
    <w:uiPriority w:val="9"/>
    <w:unhideWhenUsed/>
    <w:qFormat/>
    <w:pPr>
      <w:keepLines/>
      <w:keepNext/>
      <w:spacing w:before="320" w:after="200"/>
      <w:outlineLvl w:val="7"/>
    </w:pPr>
    <w:rPr>
      <w:rFonts w:ascii="Arial" w:hAnsi="Arial" w:eastAsia="Arial" w:cs="Arial"/>
      <w:i/>
      <w:iCs/>
      <w:sz w:val="22"/>
    </w:rPr>
  </w:style>
  <w:style w:type="paragraph" w:styleId="791" w:customStyle="1">
    <w:name w:val="标题 91"/>
    <w:basedOn w:val="739"/>
    <w:next w:val="739"/>
    <w:link w:val="800"/>
    <w:uiPriority w:val="9"/>
    <w:unhideWhenUsed/>
    <w:qFormat/>
    <w:pPr>
      <w:keepLines/>
      <w:keepNext/>
      <w:spacing w:before="320" w:after="200"/>
      <w:outlineLvl w:val="8"/>
    </w:pPr>
    <w:rPr>
      <w:rFonts w:ascii="Arial" w:hAnsi="Arial" w:eastAsia="Arial" w:cs="Arial"/>
      <w:i/>
      <w:iCs/>
      <w:szCs w:val="21"/>
    </w:rPr>
  </w:style>
  <w:style w:type="character" w:styleId="792" w:customStyle="1">
    <w:name w:val="Heading 1 Char"/>
    <w:link w:val="743"/>
    <w:uiPriority w:val="9"/>
    <w:rPr>
      <w:rFonts w:ascii="Arial" w:hAnsi="Arial" w:eastAsia="Arial" w:cs="Arial"/>
      <w:sz w:val="40"/>
      <w:szCs w:val="40"/>
    </w:rPr>
  </w:style>
  <w:style w:type="character" w:styleId="793" w:customStyle="1">
    <w:name w:val="Heading 2 Char"/>
    <w:uiPriority w:val="9"/>
    <w:rPr>
      <w:rFonts w:ascii="Arial" w:hAnsi="Arial" w:eastAsia="Arial" w:cs="Arial"/>
      <w:sz w:val="34"/>
    </w:rPr>
  </w:style>
  <w:style w:type="character" w:styleId="794" w:customStyle="1">
    <w:name w:val="Heading 3 Char"/>
    <w:link w:val="744"/>
    <w:uiPriority w:val="9"/>
    <w:rPr>
      <w:rFonts w:ascii="Arial" w:hAnsi="Arial" w:eastAsia="Arial" w:cs="Arial"/>
      <w:sz w:val="30"/>
      <w:szCs w:val="30"/>
    </w:rPr>
  </w:style>
  <w:style w:type="character" w:styleId="795" w:customStyle="1">
    <w:name w:val="标题 4 Char"/>
    <w:link w:val="786"/>
    <w:uiPriority w:val="9"/>
    <w:rPr>
      <w:rFonts w:ascii="Arial" w:hAnsi="Arial" w:eastAsia="Arial" w:cs="Arial"/>
      <w:b/>
      <w:bCs/>
      <w:sz w:val="26"/>
      <w:szCs w:val="26"/>
    </w:rPr>
  </w:style>
  <w:style w:type="character" w:styleId="796" w:customStyle="1">
    <w:name w:val="标题 5 Char"/>
    <w:link w:val="787"/>
    <w:uiPriority w:val="9"/>
    <w:rPr>
      <w:rFonts w:ascii="Arial" w:hAnsi="Arial" w:eastAsia="Arial" w:cs="Arial"/>
      <w:b/>
      <w:bCs/>
      <w:sz w:val="24"/>
      <w:szCs w:val="24"/>
    </w:rPr>
  </w:style>
  <w:style w:type="character" w:styleId="797" w:customStyle="1">
    <w:name w:val="标题 6 Char"/>
    <w:link w:val="788"/>
    <w:uiPriority w:val="9"/>
    <w:rPr>
      <w:rFonts w:ascii="Arial" w:hAnsi="Arial" w:eastAsia="Arial" w:cs="Arial"/>
      <w:b/>
      <w:bCs/>
      <w:sz w:val="22"/>
      <w:szCs w:val="22"/>
    </w:rPr>
  </w:style>
  <w:style w:type="character" w:styleId="798" w:customStyle="1">
    <w:name w:val="Heading 7 Char"/>
    <w:link w:val="748"/>
    <w:uiPriority w:val="9"/>
    <w:rPr>
      <w:rFonts w:ascii="Arial" w:hAnsi="Arial" w:eastAsia="Arial" w:cs="Arial"/>
      <w:b/>
      <w:bCs/>
      <w:i/>
      <w:iCs/>
      <w:sz w:val="22"/>
      <w:szCs w:val="22"/>
    </w:rPr>
  </w:style>
  <w:style w:type="character" w:styleId="799" w:customStyle="1">
    <w:name w:val="标题 8 Char"/>
    <w:link w:val="790"/>
    <w:uiPriority w:val="9"/>
    <w:rPr>
      <w:rFonts w:ascii="Arial" w:hAnsi="Arial" w:eastAsia="Arial" w:cs="Arial"/>
      <w:i/>
      <w:iCs/>
      <w:sz w:val="22"/>
      <w:szCs w:val="22"/>
    </w:rPr>
  </w:style>
  <w:style w:type="character" w:styleId="800" w:customStyle="1">
    <w:name w:val="标题 9 Char"/>
    <w:link w:val="791"/>
    <w:uiPriority w:val="9"/>
    <w:rPr>
      <w:rFonts w:ascii="Arial" w:hAnsi="Arial" w:eastAsia="Arial" w:cs="Arial"/>
      <w:i/>
      <w:iCs/>
      <w:sz w:val="21"/>
      <w:szCs w:val="21"/>
    </w:rPr>
  </w:style>
  <w:style w:type="paragraph" w:styleId="801">
    <w:name w:val="List Paragraph"/>
    <w:basedOn w:val="739"/>
    <w:uiPriority w:val="34"/>
    <w:qFormat/>
    <w:pPr>
      <w:contextualSpacing/>
      <w:ind w:left="720"/>
    </w:pPr>
  </w:style>
  <w:style w:type="paragraph" w:styleId="802">
    <w:name w:val="No Spacing"/>
    <w:uiPriority w:val="1"/>
    <w:qFormat/>
  </w:style>
  <w:style w:type="paragraph" w:styleId="803">
    <w:name w:val="Title"/>
    <w:basedOn w:val="739"/>
    <w:next w:val="739"/>
    <w:link w:val="804"/>
    <w:uiPriority w:val="10"/>
    <w:qFormat/>
    <w:pPr>
      <w:contextualSpacing/>
      <w:spacing w:before="300" w:after="200"/>
    </w:pPr>
    <w:rPr>
      <w:sz w:val="48"/>
      <w:szCs w:val="48"/>
    </w:rPr>
  </w:style>
  <w:style w:type="character" w:styleId="804" w:customStyle="1">
    <w:name w:val="标题 字符"/>
    <w:link w:val="803"/>
    <w:uiPriority w:val="10"/>
    <w:rPr>
      <w:sz w:val="48"/>
      <w:szCs w:val="48"/>
    </w:rPr>
  </w:style>
  <w:style w:type="paragraph" w:styleId="805">
    <w:name w:val="Subtitle"/>
    <w:basedOn w:val="739"/>
    <w:next w:val="739"/>
    <w:link w:val="806"/>
    <w:uiPriority w:val="11"/>
    <w:qFormat/>
    <w:pPr>
      <w:spacing w:before="200" w:after="200"/>
    </w:pPr>
    <w:rPr>
      <w:sz w:val="24"/>
      <w:szCs w:val="24"/>
    </w:rPr>
  </w:style>
  <w:style w:type="character" w:styleId="806" w:customStyle="1">
    <w:name w:val="副标题 字符"/>
    <w:link w:val="805"/>
    <w:uiPriority w:val="11"/>
    <w:rPr>
      <w:sz w:val="24"/>
      <w:szCs w:val="24"/>
    </w:rPr>
  </w:style>
  <w:style w:type="paragraph" w:styleId="807">
    <w:name w:val="Quote"/>
    <w:basedOn w:val="739"/>
    <w:next w:val="739"/>
    <w:link w:val="808"/>
    <w:uiPriority w:val="29"/>
    <w:qFormat/>
    <w:pPr>
      <w:ind w:left="720" w:right="720"/>
    </w:pPr>
    <w:rPr>
      <w:i/>
    </w:rPr>
  </w:style>
  <w:style w:type="character" w:styleId="808" w:customStyle="1">
    <w:name w:val="引用 字符"/>
    <w:link w:val="807"/>
    <w:uiPriority w:val="29"/>
    <w:rPr>
      <w:i/>
    </w:rPr>
  </w:style>
  <w:style w:type="paragraph" w:styleId="809">
    <w:name w:val="Intense Quote"/>
    <w:basedOn w:val="739"/>
    <w:next w:val="739"/>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rPr>
      <w:i/>
    </w:rPr>
  </w:style>
  <w:style w:type="paragraph" w:styleId="811" w:customStyle="1">
    <w:name w:val="页眉1"/>
    <w:basedOn w:val="739"/>
    <w:link w:val="982"/>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812" w:customStyle="1">
    <w:name w:val="Header Char"/>
    <w:uiPriority w:val="99"/>
  </w:style>
  <w:style w:type="paragraph" w:styleId="813" w:customStyle="1">
    <w:name w:val="页脚1"/>
    <w:basedOn w:val="739"/>
    <w:link w:val="983"/>
    <w:uiPriority w:val="99"/>
    <w:unhideWhenUsed/>
    <w:qFormat/>
    <w:pPr>
      <w:jc w:val="left"/>
      <w:spacing w:line="240" w:lineRule="atLeast"/>
      <w:tabs>
        <w:tab w:val="center" w:pos="4153" w:leader="none"/>
        <w:tab w:val="right" w:pos="8306" w:leader="none"/>
      </w:tabs>
    </w:pPr>
    <w:rPr>
      <w:sz w:val="18"/>
      <w:szCs w:val="18"/>
    </w:rPr>
  </w:style>
  <w:style w:type="character" w:styleId="814" w:customStyle="1">
    <w:name w:val="Footer Char"/>
    <w:uiPriority w:val="99"/>
  </w:style>
  <w:style w:type="paragraph" w:styleId="815" w:customStyle="1">
    <w:name w:val="题注1"/>
    <w:basedOn w:val="739"/>
    <w:next w:val="739"/>
    <w:uiPriority w:val="35"/>
    <w:semiHidden/>
    <w:unhideWhenUsed/>
    <w:qFormat/>
    <w:pPr>
      <w:spacing w:line="276" w:lineRule="auto"/>
    </w:pPr>
    <w:rPr>
      <w:b/>
      <w:bCs/>
      <w:color w:val="4f81bd" w:themeColor="accent1"/>
      <w:sz w:val="18"/>
      <w:szCs w:val="18"/>
    </w:rPr>
  </w:style>
  <w:style w:type="character" w:styleId="816" w:customStyle="1">
    <w:name w:val="Caption Char"/>
    <w:uiPriority w:val="99"/>
  </w:style>
  <w:style w:type="table" w:styleId="817">
    <w:name w:val="Table Grid"/>
    <w:basedOn w:val="741"/>
    <w:uiPriority w:val="59"/>
    <w:tblPr/>
  </w:style>
  <w:style w:type="table" w:styleId="81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name w:val="Hyperlink"/>
    <w:uiPriority w:val="99"/>
    <w:qFormat/>
    <w:rPr>
      <w:color w:val="0000ff"/>
      <w:u w:val="single"/>
    </w:rPr>
  </w:style>
  <w:style w:type="paragraph" w:styleId="944">
    <w:name w:val="footnote text"/>
    <w:basedOn w:val="739"/>
    <w:link w:val="945"/>
    <w:uiPriority w:val="99"/>
    <w:semiHidden/>
    <w:unhideWhenUsed/>
    <w:pPr>
      <w:spacing w:after="40"/>
    </w:pPr>
    <w:rPr>
      <w:sz w:val="18"/>
    </w:rPr>
  </w:style>
  <w:style w:type="character" w:styleId="945" w:customStyle="1">
    <w:name w:val="脚注文本 字符"/>
    <w:link w:val="944"/>
    <w:uiPriority w:val="99"/>
    <w:rPr>
      <w:sz w:val="18"/>
    </w:rPr>
  </w:style>
  <w:style w:type="character" w:styleId="946">
    <w:name w:val="footnote reference"/>
    <w:uiPriority w:val="99"/>
    <w:unhideWhenUsed/>
    <w:rPr>
      <w:vertAlign w:val="superscript"/>
    </w:rPr>
  </w:style>
  <w:style w:type="paragraph" w:styleId="947">
    <w:name w:val="endnote text"/>
    <w:basedOn w:val="739"/>
    <w:link w:val="948"/>
    <w:uiPriority w:val="99"/>
    <w:semiHidden/>
    <w:unhideWhenUsed/>
    <w:rPr>
      <w:sz w:val="20"/>
    </w:rPr>
  </w:style>
  <w:style w:type="character" w:styleId="948" w:customStyle="1">
    <w:name w:val="尾注文本 字符"/>
    <w:link w:val="947"/>
    <w:uiPriority w:val="99"/>
    <w:rPr>
      <w:sz w:val="20"/>
    </w:rPr>
  </w:style>
  <w:style w:type="character" w:styleId="949">
    <w:name w:val="endnote reference"/>
    <w:uiPriority w:val="99"/>
    <w:semiHidden/>
    <w:unhideWhenUsed/>
    <w:rPr>
      <w:vertAlign w:val="superscript"/>
    </w:rPr>
  </w:style>
  <w:style w:type="paragraph" w:styleId="950">
    <w:name w:val="toc 4"/>
    <w:basedOn w:val="739"/>
    <w:next w:val="739"/>
    <w:uiPriority w:val="39"/>
    <w:unhideWhenUsed/>
    <w:pPr>
      <w:ind w:left="1260"/>
    </w:pPr>
  </w:style>
  <w:style w:type="paragraph" w:styleId="951">
    <w:name w:val="toc 5"/>
    <w:basedOn w:val="739"/>
    <w:next w:val="739"/>
    <w:uiPriority w:val="39"/>
    <w:unhideWhenUsed/>
    <w:pPr>
      <w:ind w:left="1680"/>
    </w:pPr>
  </w:style>
  <w:style w:type="paragraph" w:styleId="952">
    <w:name w:val="toc 6"/>
    <w:basedOn w:val="739"/>
    <w:next w:val="739"/>
    <w:uiPriority w:val="39"/>
    <w:unhideWhenUsed/>
    <w:pPr>
      <w:ind w:left="2100"/>
    </w:pPr>
  </w:style>
  <w:style w:type="paragraph" w:styleId="953">
    <w:name w:val="toc 7"/>
    <w:basedOn w:val="739"/>
    <w:next w:val="739"/>
    <w:uiPriority w:val="39"/>
    <w:unhideWhenUsed/>
    <w:pPr>
      <w:ind w:left="2520"/>
    </w:pPr>
  </w:style>
  <w:style w:type="paragraph" w:styleId="954">
    <w:name w:val="toc 8"/>
    <w:basedOn w:val="739"/>
    <w:next w:val="739"/>
    <w:uiPriority w:val="39"/>
    <w:unhideWhenUsed/>
    <w:pPr>
      <w:ind w:left="2940"/>
    </w:pPr>
  </w:style>
  <w:style w:type="paragraph" w:styleId="955">
    <w:name w:val="toc 9"/>
    <w:basedOn w:val="739"/>
    <w:next w:val="739"/>
    <w:uiPriority w:val="39"/>
    <w:unhideWhenUsed/>
    <w:pPr>
      <w:ind w:left="3360"/>
    </w:pPr>
  </w:style>
  <w:style w:type="paragraph" w:styleId="956">
    <w:name w:val="TOC Heading"/>
    <w:uiPriority w:val="39"/>
    <w:unhideWhenUsed/>
  </w:style>
  <w:style w:type="paragraph" w:styleId="957">
    <w:name w:val="table of figures"/>
    <w:basedOn w:val="739"/>
    <w:next w:val="739"/>
    <w:uiPriority w:val="99"/>
    <w:unhideWhenUsed/>
  </w:style>
  <w:style w:type="paragraph" w:styleId="958">
    <w:name w:val="List 3"/>
    <w:basedOn w:val="739"/>
    <w:qFormat/>
    <w:pPr>
      <w:ind w:left="100" w:hanging="200"/>
    </w:pPr>
    <w:rPr>
      <w:rFonts w:ascii="Times New Roman" w:hAnsi="Times New Roman"/>
      <w:szCs w:val="21"/>
    </w:rPr>
  </w:style>
  <w:style w:type="paragraph" w:styleId="959">
    <w:name w:val="Normal Indent"/>
    <w:basedOn w:val="739"/>
    <w:link w:val="980"/>
    <w:qFormat/>
    <w:pPr>
      <w:ind w:firstLine="420"/>
    </w:pPr>
    <w:rPr>
      <w:rFonts w:ascii="Times New Roman" w:hAnsi="Times New Roman"/>
      <w:szCs w:val="20"/>
    </w:rPr>
  </w:style>
  <w:style w:type="paragraph" w:styleId="960">
    <w:name w:val="Body Text"/>
    <w:basedOn w:val="739"/>
    <w:link w:val="975"/>
    <w:qFormat/>
    <w:rPr>
      <w:rFonts w:ascii="楷体_GB2312" w:hAnsi="Arial" w:eastAsia="楷体_GB2312"/>
      <w:sz w:val="28"/>
      <w:szCs w:val="20"/>
    </w:rPr>
  </w:style>
  <w:style w:type="paragraph" w:styleId="961">
    <w:name w:val="Body Text Indent"/>
    <w:basedOn w:val="739"/>
    <w:link w:val="977"/>
    <w:uiPriority w:val="99"/>
    <w:semiHidden/>
    <w:unhideWhenUsed/>
    <w:pPr>
      <w:ind w:left="420"/>
      <w:spacing w:after="120"/>
    </w:pPr>
  </w:style>
  <w:style w:type="paragraph" w:styleId="962">
    <w:name w:val="List Continue"/>
    <w:basedOn w:val="739"/>
    <w:uiPriority w:val="99"/>
    <w:semiHidden/>
    <w:unhideWhenUsed/>
    <w:pPr>
      <w:contextualSpacing/>
      <w:ind w:left="420"/>
      <w:spacing w:after="120"/>
    </w:pPr>
  </w:style>
  <w:style w:type="paragraph" w:styleId="963">
    <w:name w:val="Block Text"/>
    <w:basedOn w:val="739"/>
    <w:qFormat/>
    <w:pPr>
      <w:ind w:left="630" w:right="630"/>
      <w:jc w:val="center"/>
    </w:pPr>
    <w:rPr>
      <w:rFonts w:ascii="宋体" w:hAnsi="Times New Roman"/>
      <w:b/>
      <w:sz w:val="32"/>
      <w:szCs w:val="24"/>
    </w:rPr>
  </w:style>
  <w:style w:type="paragraph" w:styleId="964">
    <w:name w:val="toc 3"/>
    <w:basedOn w:val="739"/>
    <w:next w:val="739"/>
    <w:uiPriority w:val="39"/>
    <w:qFormat/>
    <w:pPr>
      <w:ind w:left="420"/>
      <w:jc w:val="left"/>
    </w:pPr>
    <w:rPr>
      <w:rFonts w:ascii="Times New Roman" w:hAnsi="Times New Roman"/>
      <w:iCs/>
      <w:szCs w:val="24"/>
    </w:rPr>
  </w:style>
  <w:style w:type="paragraph" w:styleId="965">
    <w:name w:val="Plain Text"/>
    <w:basedOn w:val="739"/>
    <w:link w:val="988"/>
    <w:qFormat/>
    <w:rPr>
      <w:rFonts w:ascii="宋体" w:hAnsi="Courier New" w:cs="Courier New"/>
      <w:szCs w:val="21"/>
    </w:rPr>
  </w:style>
  <w:style w:type="paragraph" w:styleId="966">
    <w:name w:val="Date"/>
    <w:basedOn w:val="739"/>
    <w:next w:val="739"/>
    <w:link w:val="979"/>
    <w:qFormat/>
    <w:pPr>
      <w:ind w:left="100"/>
    </w:pPr>
    <w:rPr>
      <w:rFonts w:ascii="仿宋_GB2312" w:hAnsi="Times New Roman" w:eastAsia="仿宋_GB2312"/>
      <w:b/>
      <w:sz w:val="36"/>
      <w:szCs w:val="24"/>
    </w:rPr>
  </w:style>
  <w:style w:type="paragraph" w:styleId="967">
    <w:name w:val="Balloon Text"/>
    <w:basedOn w:val="739"/>
    <w:link w:val="985"/>
    <w:uiPriority w:val="99"/>
    <w:semiHidden/>
    <w:unhideWhenUsed/>
    <w:rPr>
      <w:sz w:val="18"/>
      <w:szCs w:val="18"/>
    </w:rPr>
  </w:style>
  <w:style w:type="paragraph" w:styleId="968">
    <w:name w:val="toc 1"/>
    <w:basedOn w:val="739"/>
    <w:next w:val="739"/>
    <w:uiPriority w:val="39"/>
    <w:pPr>
      <w:jc w:val="left"/>
      <w:spacing w:before="120" w:after="120"/>
    </w:pPr>
    <w:rPr>
      <w:rFonts w:ascii="楷体_GB2312" w:hAnsi="Times New Roman"/>
      <w:b/>
      <w:bCs/>
      <w:caps/>
      <w:sz w:val="44"/>
      <w:szCs w:val="44"/>
    </w:rPr>
  </w:style>
  <w:style w:type="paragraph" w:styleId="969">
    <w:name w:val="Body Text Indent 3"/>
    <w:basedOn w:val="739"/>
    <w:link w:val="978"/>
    <w:uiPriority w:val="99"/>
    <w:semiHidden/>
    <w:unhideWhenUsed/>
    <w:pPr>
      <w:ind w:left="420"/>
      <w:spacing w:after="120"/>
    </w:pPr>
    <w:rPr>
      <w:sz w:val="16"/>
      <w:szCs w:val="16"/>
    </w:rPr>
  </w:style>
  <w:style w:type="paragraph" w:styleId="970">
    <w:name w:val="toc 2"/>
    <w:basedOn w:val="739"/>
    <w:next w:val="739"/>
    <w:uiPriority w:val="39"/>
    <w:unhideWhenUsed/>
    <w:pPr>
      <w:ind w:left="200"/>
    </w:pPr>
  </w:style>
  <w:style w:type="paragraph" w:styleId="971">
    <w:name w:val="Normal (Web)"/>
    <w:basedOn w:val="739"/>
    <w:link w:val="986"/>
    <w:uiPriority w:val="99"/>
    <w:qFormat/>
    <w:pPr>
      <w:jc w:val="left"/>
      <w:spacing w:before="100" w:beforeAutospacing="1" w:after="100" w:afterAutospacing="1"/>
      <w:widowControl/>
    </w:pPr>
    <w:rPr>
      <w:rFonts w:ascii="宋体" w:hAnsi="宋体" w:cs="宋体"/>
      <w:color w:val="000000"/>
      <w:sz w:val="24"/>
      <w:szCs w:val="24"/>
    </w:rPr>
  </w:style>
  <w:style w:type="character" w:styleId="972">
    <w:name w:val="page number"/>
    <w:basedOn w:val="740"/>
    <w:qFormat/>
  </w:style>
  <w:style w:type="character" w:styleId="973" w:customStyle="1">
    <w:name w:val="标题 2 Char"/>
    <w:link w:val="784"/>
    <w:qFormat/>
    <w:rPr>
      <w:rFonts w:ascii="幼圆" w:hAnsi="Arial" w:eastAsia="楷体_GB2312" w:cs="Times New Roman"/>
      <w:b/>
      <w:sz w:val="24"/>
      <w:szCs w:val="20"/>
    </w:rPr>
  </w:style>
  <w:style w:type="character" w:styleId="974" w:customStyle="1">
    <w:name w:val="标题 3 Char"/>
    <w:link w:val="785"/>
    <w:uiPriority w:val="9"/>
    <w:rPr>
      <w:b/>
      <w:bCs/>
      <w:sz w:val="32"/>
      <w:szCs w:val="32"/>
    </w:rPr>
  </w:style>
  <w:style w:type="character" w:styleId="975" w:customStyle="1">
    <w:name w:val="正文文本 字符"/>
    <w:link w:val="960"/>
    <w:qFormat/>
    <w:rPr>
      <w:rFonts w:ascii="楷体_GB2312" w:hAnsi="Arial" w:eastAsia="楷体_GB2312" w:cs="Times New Roman"/>
      <w:sz w:val="28"/>
      <w:szCs w:val="20"/>
    </w:rPr>
  </w:style>
  <w:style w:type="paragraph" w:styleId="976" w:customStyle="1">
    <w:name w:val="列表段落1"/>
    <w:basedOn w:val="739"/>
    <w:uiPriority w:val="34"/>
    <w:qFormat/>
    <w:pPr>
      <w:ind w:firstLine="420"/>
    </w:pPr>
    <w:rPr>
      <w:rFonts w:ascii="等线" w:hAnsi="等线" w:eastAsia="等线" w:cs="宋体"/>
    </w:rPr>
  </w:style>
  <w:style w:type="character" w:styleId="977" w:customStyle="1">
    <w:name w:val="正文文本缩进 字符"/>
    <w:basedOn w:val="740"/>
    <w:link w:val="961"/>
    <w:uiPriority w:val="99"/>
    <w:semiHidden/>
  </w:style>
  <w:style w:type="character" w:styleId="978" w:customStyle="1">
    <w:name w:val="正文文本缩进 3 字符"/>
    <w:link w:val="969"/>
    <w:uiPriority w:val="99"/>
    <w:semiHidden/>
    <w:rPr>
      <w:sz w:val="16"/>
      <w:szCs w:val="16"/>
    </w:rPr>
  </w:style>
  <w:style w:type="character" w:styleId="979" w:customStyle="1">
    <w:name w:val="日期 字符"/>
    <w:link w:val="966"/>
    <w:qFormat/>
    <w:rPr>
      <w:rFonts w:ascii="仿宋_GB2312" w:hAnsi="Times New Roman" w:eastAsia="仿宋_GB2312" w:cs="Times New Roman"/>
      <w:b/>
      <w:sz w:val="36"/>
      <w:szCs w:val="24"/>
    </w:rPr>
  </w:style>
  <w:style w:type="character" w:styleId="980" w:customStyle="1">
    <w:name w:val="正文缩进 字符1"/>
    <w:link w:val="959"/>
    <w:qFormat/>
    <w:rPr>
      <w:rFonts w:ascii="Times New Roman" w:hAnsi="Times New Roman" w:eastAsia="宋体" w:cs="Times New Roman"/>
      <w:szCs w:val="20"/>
    </w:rPr>
  </w:style>
  <w:style w:type="character" w:styleId="981" w:customStyle="1">
    <w:name w:val="htd0"/>
    <w:basedOn w:val="740"/>
    <w:qFormat/>
  </w:style>
  <w:style w:type="character" w:styleId="982" w:customStyle="1">
    <w:name w:val="页眉 Char"/>
    <w:link w:val="811"/>
    <w:uiPriority w:val="99"/>
    <w:rPr>
      <w:sz w:val="18"/>
      <w:szCs w:val="18"/>
    </w:rPr>
  </w:style>
  <w:style w:type="character" w:styleId="983" w:customStyle="1">
    <w:name w:val="页脚 Char"/>
    <w:link w:val="813"/>
    <w:uiPriority w:val="99"/>
    <w:rPr>
      <w:sz w:val="18"/>
      <w:szCs w:val="18"/>
    </w:rPr>
  </w:style>
  <w:style w:type="paragraph" w:styleId="984" w:customStyle="1">
    <w:name w:val="附录1"/>
    <w:qFormat/>
    <w:pPr>
      <w:numPr>
        <w:numId w:val="1"/>
      </w:numPr>
      <w:spacing w:before="240" w:line="600" w:lineRule="atLeast"/>
    </w:pPr>
    <w:rPr>
      <w:rFonts w:ascii="Times New Roman" w:hAnsi="Times New Roman"/>
      <w:b/>
      <w:i/>
      <w:sz w:val="28"/>
    </w:rPr>
  </w:style>
  <w:style w:type="character" w:styleId="985" w:customStyle="1">
    <w:name w:val="批注框文本 字符"/>
    <w:link w:val="967"/>
    <w:uiPriority w:val="99"/>
    <w:semiHidden/>
    <w:rPr>
      <w:sz w:val="18"/>
      <w:szCs w:val="18"/>
    </w:rPr>
  </w:style>
  <w:style w:type="character" w:styleId="986" w:customStyle="1">
    <w:name w:val="普通(网站) 字符"/>
    <w:link w:val="971"/>
    <w:rPr>
      <w:rFonts w:ascii="宋体" w:hAnsi="宋体" w:eastAsia="宋体" w:cs="宋体"/>
      <w:color w:val="000000"/>
      <w:sz w:val="24"/>
      <w:szCs w:val="24"/>
    </w:rPr>
  </w:style>
  <w:style w:type="character" w:styleId="987" w:customStyle="1">
    <w:name w:val="正文缩进 Char3"/>
    <w:qFormat/>
    <w:rPr>
      <w:rFonts w:ascii="Times New Roman" w:hAnsi="Times New Roman" w:eastAsia="宋体" w:cs="Times New Roman"/>
      <w:szCs w:val="24"/>
    </w:rPr>
  </w:style>
  <w:style w:type="character" w:styleId="988" w:customStyle="1">
    <w:name w:val="纯文本 字符"/>
    <w:link w:val="965"/>
    <w:qFormat/>
    <w:rPr>
      <w:rFonts w:ascii="宋体" w:hAnsi="Courier New" w:cs="Courier New"/>
      <w:szCs w:val="21"/>
    </w:rPr>
  </w:style>
  <w:style w:type="character" w:styleId="989" w:customStyle="1">
    <w:name w:val="纯文本 Char"/>
    <w:uiPriority w:val="99"/>
    <w:semiHidden/>
    <w:rPr>
      <w:rFonts w:ascii="宋体" w:hAnsi="Courier New" w:eastAsia="宋体" w:cs="Courier New"/>
      <w:szCs w:val="21"/>
    </w:rPr>
  </w:style>
  <w:style w:type="paragraph" w:styleId="990" w:customStyle="1">
    <w:name w:val="Andy_正文格式"/>
    <w:basedOn w:val="739"/>
    <w:qFormat/>
    <w:pPr>
      <w:ind w:firstLine="560"/>
      <w:jc w:val="left"/>
    </w:pPr>
    <w:rPr>
      <w:rFonts w:ascii="仿宋_GB2312" w:hAnsi="Times New Roman" w:eastAsia="仿宋_GB2312"/>
      <w:sz w:val="28"/>
      <w:szCs w:val="28"/>
    </w:rPr>
  </w:style>
  <w:style w:type="character" w:styleId="991" w:customStyle="1">
    <w:name w:val="p141"/>
    <w:rPr>
      <w:rFonts w:ascii="Calibri" w:hAnsi="Calibri" w:eastAsia="宋体" w:cs="宋体"/>
      <w:sz w:val="21"/>
      <w:szCs w:val="21"/>
      <w:lang w:val="en-US" w:eastAsia="zh-CN" w:bidi="ar-SA"/>
    </w:rPr>
  </w:style>
  <w:style w:type="paragraph" w:styleId="992" w:customStyle="1">
    <w:name w:val="样式 宋体 五号 两端对齐 行距: 单倍行距"/>
    <w:basedOn w:val="739"/>
    <w:pPr>
      <w:numPr>
        <w:numId w:val="2"/>
      </w:numPr>
      <w:ind w:left="0" w:firstLine="0"/>
    </w:pPr>
    <w:rPr>
      <w:rFonts w:ascii="宋体" w:hAnsi="宋体" w:cs="宋体"/>
      <w:szCs w:val="20"/>
    </w:rPr>
  </w:style>
  <w:style w:type="paragraph" w:styleId="993" w:customStyle="1">
    <w:name w:val="样式1"/>
    <w:basedOn w:val="739"/>
    <w:pPr>
      <w:numPr>
        <w:ilvl w:val="1"/>
        <w:numId w:val="3"/>
      </w:numPr>
    </w:pPr>
    <w:rPr>
      <w:rFonts w:ascii="宋体" w:hAnsi="宋体"/>
      <w:szCs w:val="21"/>
    </w:rPr>
  </w:style>
  <w:style w:type="paragraph" w:styleId="994" w:customStyle="1">
    <w:name w:val="Char"/>
    <w:basedOn w:val="739"/>
    <w:pPr>
      <w:ind w:firstLine="200"/>
      <w:tabs>
        <w:tab w:val="left" w:pos="360" w:leader="none"/>
      </w:tabs>
    </w:pPr>
    <w:rPr>
      <w:rFonts w:ascii="Times New Roman" w:hAnsi="Times New Roman"/>
      <w:sz w:val="28"/>
      <w:szCs w:val="30"/>
    </w:rPr>
  </w:style>
  <w:style w:type="paragraph" w:styleId="995" w:customStyle="1">
    <w:name w:val="列出段落3"/>
    <w:basedOn w:val="739"/>
    <w:uiPriority w:val="99"/>
    <w:qFormat/>
    <w:pPr>
      <w:ind w:firstLine="420"/>
    </w:pPr>
  </w:style>
  <w:style w:type="paragraph" w:styleId="996" w:customStyle="1">
    <w:name w:val="列出段落1"/>
    <w:basedOn w:val="739"/>
    <w:qFormat/>
    <w:pPr>
      <w:ind w:firstLine="420"/>
    </w:pPr>
    <w:rPr>
      <w:rFonts w:ascii="Times New Roman" w:hAnsi="Times New Roman"/>
      <w:szCs w:val="24"/>
    </w:rPr>
  </w:style>
  <w:style w:type="paragraph" w:styleId="997" w:customStyle="1">
    <w:name w:val="正文_4"/>
    <w:qFormat/>
    <w:pPr>
      <w:jc w:val="both"/>
      <w:widowControl w:val="off"/>
    </w:pPr>
    <w:rPr>
      <w:rFonts w:ascii="Times New Roman" w:hAnsi="Times New Roman"/>
      <w:sz w:val="21"/>
      <w:szCs w:val="24"/>
    </w:rPr>
  </w:style>
  <w:style w:type="character" w:styleId="998" w:customStyle="1">
    <w:name w:val="标题 7 Char"/>
    <w:link w:val="789"/>
    <w:uiPriority w:val="9"/>
    <w:semiHidden/>
    <w:rPr>
      <w:b/>
      <w:bCs/>
      <w:sz w:val="24"/>
      <w:szCs w:val="24"/>
    </w:rPr>
  </w:style>
  <w:style w:type="character" w:styleId="999" w:customStyle="1">
    <w:name w:val="标题 1 Char"/>
    <w:link w:val="783"/>
    <w:uiPriority w:val="9"/>
    <w:rPr>
      <w:b/>
      <w:bCs/>
      <w:sz w:val="44"/>
      <w:szCs w:val="44"/>
    </w:rPr>
  </w:style>
  <w:style w:type="paragraph" w:styleId="1000" w:customStyle="1">
    <w:name w:val="TOC 标题1"/>
    <w:basedOn w:val="783"/>
    <w:next w:val="739"/>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1001" w:customStyle="1">
    <w:name w:val="纯文本_0"/>
    <w:basedOn w:val="1002"/>
    <w:link w:val="1004"/>
    <w:pPr>
      <w:spacing w:line="460" w:lineRule="exact"/>
    </w:pPr>
    <w:rPr>
      <w:rFonts w:hint="eastAsia" w:ascii="宋体" w:hAnsi="Courier New"/>
      <w:szCs w:val="21"/>
    </w:rPr>
  </w:style>
  <w:style w:type="paragraph" w:styleId="1002" w:customStyle="1">
    <w:name w:val="正文_0"/>
    <w:basedOn w:val="1003"/>
    <w:rPr>
      <w:rFonts w:ascii="Calibri" w:hAnsi="Calibri" w:eastAsia="宋体" w:cs="Times New Roman"/>
    </w:rPr>
  </w:style>
  <w:style w:type="paragraph" w:styleId="1003" w:customStyle="1">
    <w:name w:val="正文_1"/>
    <w:qFormat/>
    <w:pPr>
      <w:jc w:val="both"/>
      <w:widowControl w:val="off"/>
    </w:pPr>
    <w:rPr>
      <w:rFonts w:ascii="等线" w:hAnsi="等线" w:eastAsia="等线" w:cs="等线"/>
      <w:sz w:val="21"/>
      <w:szCs w:val="22"/>
    </w:rPr>
  </w:style>
  <w:style w:type="character" w:styleId="1004" w:customStyle="1">
    <w:name w:val="纯文本 Char_0"/>
    <w:link w:val="1001"/>
    <w:rPr>
      <w:rFonts w:hint="eastAsia" w:ascii="宋体" w:hAnsi="Courier New" w:eastAsia="宋体" w:cs="Times New Roman"/>
      <w:szCs w:val="21"/>
    </w:rPr>
  </w:style>
  <w:style w:type="paragraph" w:styleId="1005" w:customStyle="1">
    <w:name w:val="正文缩进_0"/>
    <w:basedOn w:val="1003"/>
    <w:link w:val="1006"/>
    <w:uiPriority w:val="99"/>
    <w:unhideWhenUsed/>
    <w:pPr>
      <w:ind w:firstLine="420"/>
    </w:pPr>
    <w:rPr>
      <w:rFonts w:ascii="Times New Roman" w:hAnsi="Times New Roman" w:eastAsia="宋体" w:cs="Times New Roman"/>
      <w:szCs w:val="24"/>
    </w:rPr>
  </w:style>
  <w:style w:type="character" w:styleId="1006" w:customStyle="1">
    <w:name w:val="正文缩进 字符"/>
    <w:link w:val="1005"/>
    <w:rPr>
      <w:rFonts w:ascii="Times New Roman" w:hAnsi="Times New Roman" w:eastAsia="宋体" w:cs="Times New Roman"/>
      <w:szCs w:val="24"/>
    </w:rPr>
  </w:style>
  <w:style w:type="paragraph" w:styleId="1007" w:customStyle="1">
    <w:name w:val="正文文本缩进_0"/>
    <w:basedOn w:val="1002"/>
    <w:link w:val="1008"/>
    <w:pPr>
      <w:ind w:left="420"/>
      <w:spacing w:after="120" w:line="460" w:lineRule="exact"/>
    </w:pPr>
    <w:rPr>
      <w:szCs w:val="21"/>
    </w:rPr>
  </w:style>
  <w:style w:type="character" w:styleId="1008" w:customStyle="1">
    <w:name w:val="正文文本缩进 Char_0"/>
    <w:link w:val="1007"/>
    <w:rPr>
      <w:rFonts w:ascii="Calibri" w:hAnsi="Calibri" w:eastAsia="宋体" w:cs="Times New Roman"/>
      <w:szCs w:val="21"/>
    </w:rPr>
  </w:style>
  <w:style w:type="paragraph" w:styleId="1009" w:customStyle="1">
    <w:name w:val="正文文本_0"/>
    <w:basedOn w:val="1002"/>
    <w:link w:val="1010"/>
    <w:pPr>
      <w:spacing w:line="460" w:lineRule="exact"/>
    </w:pPr>
    <w:rPr>
      <w:rFonts w:hint="eastAsia" w:ascii="楷体_GB2312" w:hAnsi="Arial" w:eastAsia="楷体_GB2312"/>
      <w:sz w:val="28"/>
      <w:szCs w:val="28"/>
    </w:rPr>
  </w:style>
  <w:style w:type="character" w:styleId="1010" w:customStyle="1">
    <w:name w:val="正文文本 Char_0"/>
    <w:link w:val="1009"/>
    <w:rPr>
      <w:rFonts w:hint="eastAsia" w:ascii="楷体_GB2312" w:hAnsi="Arial" w:eastAsia="楷体_GB2312" w:cs="Times New Roman"/>
      <w:sz w:val="28"/>
      <w:szCs w:val="28"/>
    </w:rPr>
  </w:style>
  <w:style w:type="character" w:styleId="1011" w:customStyle="1">
    <w:name w:val="titlebody"/>
    <w:rPr>
      <w:rFonts w:ascii="宋体" w:hAnsi="宋体" w:eastAsia="宋体" w:cs="宋体"/>
      <w:b/>
      <w:bCs/>
      <w:color w:val="000000"/>
      <w:sz w:val="24"/>
      <w:szCs w:val="24"/>
    </w:rPr>
  </w:style>
  <w:style w:type="paragraph" w:styleId="1012" w:customStyle="1">
    <w:name w:val="Normal_0"/>
    <w:qFormat/>
    <w:rPr>
      <w:rFonts w:ascii="Times New Roman" w:hAnsi="Times New Roman" w:eastAsia="Times New Roman"/>
      <w:sz w:val="24"/>
      <w:szCs w:val="24"/>
    </w:rPr>
  </w:style>
  <w:style w:type="paragraph" w:styleId="1013" w:customStyle="1">
    <w:name w:val="Normal_1"/>
    <w:qFormat/>
    <w:rPr>
      <w:rFonts w:ascii="Times New Roman" w:hAnsi="Times New Roman" w:eastAsia="Times New Roman"/>
      <w:sz w:val="24"/>
      <w:szCs w:val="24"/>
    </w:rPr>
  </w:style>
  <w:style w:type="paragraph" w:styleId="1014" w:customStyle="1">
    <w:name w:val="Normal_2"/>
    <w:qFormat/>
    <w:rPr>
      <w:rFonts w:ascii="Times New Roman" w:hAnsi="Times New Roman" w:eastAsia="Times New Roman"/>
      <w:sz w:val="24"/>
      <w:szCs w:val="24"/>
    </w:rPr>
  </w:style>
  <w:style w:type="paragraph" w:styleId="1015" w:customStyle="1">
    <w:name w:val="Normal_3"/>
    <w:qFormat/>
    <w:rPr>
      <w:rFonts w:ascii="Times New Roman" w:hAnsi="Times New Roman" w:eastAsia="Times New Roman"/>
      <w:sz w:val="24"/>
      <w:szCs w:val="24"/>
    </w:rPr>
  </w:style>
  <w:style w:type="paragraph" w:styleId="1016" w:customStyle="1">
    <w:name w:val="Normal_4"/>
    <w:qFormat/>
    <w:rPr>
      <w:rFonts w:ascii="Times New Roman" w:hAnsi="Times New Roman" w:eastAsia="Times New Roman"/>
      <w:sz w:val="24"/>
      <w:szCs w:val="24"/>
    </w:rPr>
  </w:style>
  <w:style w:type="paragraph" w:styleId="1017" w:customStyle="1">
    <w:name w:val="Normal_5"/>
    <w:qFormat/>
    <w:rPr>
      <w:rFonts w:ascii="Times New Roman" w:hAnsi="Times New Roman" w:eastAsia="Times New Roman"/>
      <w:sz w:val="24"/>
      <w:szCs w:val="24"/>
    </w:rPr>
  </w:style>
  <w:style w:type="paragraph" w:styleId="1018" w:customStyle="1">
    <w:name w:val="Normal_6"/>
    <w:qFormat/>
    <w:rPr>
      <w:rFonts w:ascii="Times New Roman" w:hAnsi="Times New Roman" w:eastAsia="Times New Roman"/>
      <w:sz w:val="24"/>
      <w:szCs w:val="24"/>
    </w:rPr>
  </w:style>
  <w:style w:type="paragraph" w:styleId="1019" w:customStyle="1">
    <w:name w:val="Normal_0_0"/>
    <w:qFormat/>
    <w:rPr>
      <w:rFonts w:ascii="Times New Roman" w:hAnsi="Times New Roman" w:eastAsia="Times New Roman"/>
      <w:sz w:val="24"/>
      <w:szCs w:val="24"/>
    </w:rPr>
  </w:style>
  <w:style w:type="paragraph" w:styleId="1020" w:customStyle="1">
    <w:name w:val="Normal_1_0"/>
    <w:qFormat/>
    <w:rPr>
      <w:rFonts w:ascii="Times New Roman" w:hAnsi="Times New Roman" w:eastAsia="Times New Roman"/>
      <w:sz w:val="24"/>
      <w:szCs w:val="24"/>
    </w:rPr>
  </w:style>
  <w:style w:type="paragraph" w:styleId="1021" w:customStyle="1">
    <w:name w:val="Normal_2_0"/>
    <w:qFormat/>
    <w:rPr>
      <w:rFonts w:ascii="Times New Roman" w:hAnsi="Times New Roman" w:eastAsia="Times New Roman"/>
      <w:sz w:val="24"/>
      <w:szCs w:val="24"/>
    </w:rPr>
  </w:style>
  <w:style w:type="paragraph" w:styleId="1022" w:customStyle="1">
    <w:name w:val="Normal_3_0"/>
    <w:qFormat/>
    <w:rPr>
      <w:rFonts w:ascii="Times New Roman" w:hAnsi="Times New Roman" w:eastAsia="Times New Roman"/>
      <w:sz w:val="24"/>
      <w:szCs w:val="24"/>
    </w:rPr>
  </w:style>
  <w:style w:type="paragraph" w:styleId="1023" w:customStyle="1">
    <w:name w:val="Normal_4_0"/>
    <w:qFormat/>
    <w:rPr>
      <w:rFonts w:ascii="Times New Roman" w:hAnsi="Times New Roman" w:eastAsia="Times New Roman"/>
      <w:sz w:val="24"/>
      <w:szCs w:val="24"/>
    </w:rPr>
  </w:style>
  <w:style w:type="paragraph" w:styleId="1024" w:customStyle="1">
    <w:name w:val="正文_1_0"/>
    <w:basedOn w:val="1025"/>
    <w:rPr>
      <w:rFonts w:cs="Times New Roman"/>
    </w:rPr>
  </w:style>
  <w:style w:type="paragraph" w:styleId="1025" w:customStyle="1">
    <w:name w:val="正文_2"/>
    <w:qFormat/>
    <w:pPr>
      <w:jc w:val="both"/>
      <w:widowControl w:val="off"/>
    </w:pPr>
    <w:rPr>
      <w:rFonts w:cs="Calibri"/>
      <w:sz w:val="21"/>
      <w:szCs w:val="22"/>
    </w:rPr>
  </w:style>
  <w:style w:type="paragraph" w:styleId="1026" w:customStyle="1">
    <w:name w:val="正文_1_0_0"/>
    <w:basedOn w:val="1025"/>
    <w:rPr>
      <w:rFonts w:cs="Times New Roman"/>
    </w:rPr>
  </w:style>
  <w:style w:type="paragraph" w:styleId="1027" w:customStyle="1">
    <w:name w:val="Normal_5_0"/>
    <w:qFormat/>
    <w:rPr>
      <w:rFonts w:ascii="Times New Roman" w:hAnsi="Times New Roman" w:eastAsia="Times New Roman"/>
      <w:sz w:val="24"/>
      <w:szCs w:val="24"/>
    </w:rPr>
  </w:style>
  <w:style w:type="paragraph" w:styleId="1028" w:customStyle="1">
    <w:name w:val="正文_0_0"/>
    <w:basedOn w:val="1029"/>
    <w:rPr>
      <w:rFonts w:cs="Times New Roman"/>
    </w:rPr>
  </w:style>
  <w:style w:type="paragraph" w:styleId="1029" w:customStyle="1">
    <w:name w:val="正文_0_1"/>
    <w:qFormat/>
    <w:pPr>
      <w:jc w:val="both"/>
      <w:widowControl w:val="off"/>
    </w:pPr>
    <w:rPr>
      <w:rFonts w:cs="Calibri"/>
      <w:sz w:val="21"/>
      <w:szCs w:val="22"/>
    </w:rPr>
  </w:style>
  <w:style w:type="paragraph" w:styleId="1030" w:customStyle="1">
    <w:name w:val="Normal_6_0"/>
    <w:qFormat/>
    <w:rPr>
      <w:rFonts w:ascii="Times New Roman" w:hAnsi="Times New Roman" w:eastAsia="Times New Roman"/>
      <w:sz w:val="24"/>
      <w:szCs w:val="24"/>
    </w:rPr>
  </w:style>
  <w:style w:type="paragraph" w:styleId="1031" w:customStyle="1">
    <w:name w:val="正文_0_0_0"/>
    <w:basedOn w:val="1032"/>
    <w:rPr>
      <w:rFonts w:cs="Times New Roman"/>
    </w:rPr>
  </w:style>
  <w:style w:type="paragraph" w:styleId="1032" w:customStyle="1">
    <w:name w:val="正文_2_0"/>
    <w:qFormat/>
    <w:pPr>
      <w:jc w:val="both"/>
      <w:widowControl w:val="off"/>
    </w:pPr>
    <w:rPr>
      <w:rFonts w:cs="Calibri"/>
      <w:sz w:val="21"/>
      <w:szCs w:val="22"/>
    </w:rPr>
  </w:style>
  <w:style w:type="paragraph" w:styleId="1033" w:customStyle="1">
    <w:name w:val="Normal_7"/>
    <w:qFormat/>
    <w:rPr>
      <w:rFonts w:ascii="Times New Roman" w:hAnsi="Times New Roman" w:eastAsia="Times New Roman"/>
      <w:sz w:val="24"/>
      <w:szCs w:val="24"/>
    </w:rPr>
  </w:style>
  <w:style w:type="paragraph" w:styleId="1034" w:customStyle="1">
    <w:name w:val="正文_0_0_1"/>
    <w:basedOn w:val="1035"/>
    <w:rPr>
      <w:rFonts w:cs="Times New Roman"/>
    </w:rPr>
  </w:style>
  <w:style w:type="paragraph" w:styleId="1035" w:customStyle="1">
    <w:name w:val="正文_3"/>
    <w:qFormat/>
    <w:pPr>
      <w:jc w:val="both"/>
      <w:widowControl w:val="off"/>
    </w:pPr>
    <w:rPr>
      <w:rFonts w:cs="Calibri"/>
      <w:sz w:val="21"/>
      <w:szCs w:val="22"/>
    </w:rPr>
  </w:style>
  <w:style w:type="paragraph" w:styleId="1036" w:customStyle="1">
    <w:name w:val="Normal_8"/>
    <w:qFormat/>
    <w:rPr>
      <w:rFonts w:ascii="Times New Roman" w:hAnsi="Times New Roman" w:eastAsia="Times New Roman"/>
      <w:sz w:val="24"/>
      <w:szCs w:val="24"/>
    </w:rPr>
  </w:style>
  <w:style w:type="paragraph" w:styleId="1037" w:customStyle="1">
    <w:name w:val="正文_4_0"/>
    <w:qFormat/>
    <w:pPr>
      <w:jc w:val="both"/>
      <w:widowControl w:val="off"/>
    </w:pPr>
    <w:rPr>
      <w:sz w:val="21"/>
      <w:szCs w:val="22"/>
    </w:rPr>
  </w:style>
  <w:style w:type="paragraph" w:styleId="1038" w:customStyle="1">
    <w:name w:val="Normal_9"/>
    <w:qFormat/>
    <w:rPr>
      <w:rFonts w:ascii="Times New Roman" w:hAnsi="Times New Roman" w:eastAsia="Times New Roman"/>
      <w:sz w:val="24"/>
      <w:szCs w:val="24"/>
    </w:rPr>
  </w:style>
  <w:style w:type="paragraph" w:styleId="1039" w:customStyle="1">
    <w:name w:val="正文_5"/>
    <w:qFormat/>
    <w:pPr>
      <w:jc w:val="both"/>
      <w:widowControl w:val="off"/>
    </w:pPr>
    <w:rPr>
      <w:sz w:val="21"/>
      <w:szCs w:val="22"/>
    </w:rPr>
  </w:style>
  <w:style w:type="paragraph" w:styleId="1040" w:customStyle="1">
    <w:name w:val="Normal_10"/>
    <w:qFormat/>
    <w:rPr>
      <w:rFonts w:ascii="Times New Roman" w:hAnsi="Times New Roman" w:eastAsia="Times New Roman"/>
      <w:sz w:val="24"/>
      <w:szCs w:val="24"/>
    </w:rPr>
  </w:style>
  <w:style w:type="paragraph" w:styleId="1041" w:customStyle="1">
    <w:name w:val="Normal_11"/>
    <w:qFormat/>
    <w:pPr>
      <w:jc w:val="both"/>
      <w:widowControl w:val="off"/>
    </w:pPr>
    <w:rPr>
      <w:sz w:val="21"/>
      <w:szCs w:val="22"/>
    </w:rPr>
  </w:style>
  <w:style w:type="paragraph" w:styleId="1042">
    <w:name w:val="annotation text"/>
    <w:basedOn w:val="1041"/>
    <w:link w:val="1043"/>
    <w:uiPriority w:val="99"/>
    <w:unhideWhenUsed/>
    <w:qFormat/>
    <w:pPr>
      <w:jc w:val="left"/>
      <w:spacing w:line="360" w:lineRule="auto"/>
    </w:pPr>
    <w:rPr>
      <w:rFonts w:ascii="Times New Roman" w:hAnsi="Times New Roman"/>
      <w:sz w:val="24"/>
      <w:szCs w:val="24"/>
    </w:rPr>
  </w:style>
  <w:style w:type="character" w:styleId="1043" w:customStyle="1">
    <w:name w:val="批注文字 字符"/>
    <w:link w:val="1042"/>
    <w:uiPriority w:val="99"/>
    <w:qFormat/>
    <w:rPr>
      <w:rFonts w:ascii="Times New Roman" w:hAnsi="Times New Roman"/>
      <w:sz w:val="24"/>
      <w:szCs w:val="24"/>
    </w:rPr>
  </w:style>
  <w:style w:type="paragraph" w:styleId="1044" w:customStyle="1">
    <w:name w:val="Normal_12"/>
    <w:qFormat/>
    <w:rPr>
      <w:rFonts w:ascii="Times New Roman" w:hAnsi="Times New Roman" w:eastAsia="Times New Roman"/>
      <w:sz w:val="24"/>
      <w:szCs w:val="24"/>
    </w:rPr>
  </w:style>
  <w:style w:type="paragraph" w:styleId="1045" w:customStyle="1">
    <w:name w:val="Normal_13"/>
    <w:qFormat/>
    <w:rPr>
      <w:rFonts w:ascii="Times New Roman" w:hAnsi="Times New Roman" w:eastAsia="Times New Roman"/>
      <w:sz w:val="24"/>
      <w:szCs w:val="24"/>
    </w:rPr>
  </w:style>
  <w:style w:type="paragraph" w:styleId="1046" w:customStyle="1">
    <w:name w:val="Normal_14"/>
    <w:qFormat/>
    <w:rPr>
      <w:rFonts w:ascii="Times New Roman" w:hAnsi="Times New Roman" w:eastAsia="Times New Roman"/>
      <w:sz w:val="24"/>
      <w:szCs w:val="24"/>
    </w:rPr>
  </w:style>
  <w:style w:type="paragraph" w:styleId="1047" w:customStyle="1">
    <w:name w:val="Normal_16"/>
    <w:basedOn w:val="1048"/>
    <w:rPr>
      <w:lang w:bidi="en-US"/>
    </w:rPr>
  </w:style>
  <w:style w:type="paragraph" w:styleId="1048" w:customStyle="1">
    <w:name w:val="Normal_15"/>
    <w:qFormat/>
    <w:pPr>
      <w:jc w:val="both"/>
      <w:widowControl w:val="off"/>
    </w:pPr>
    <w:rPr>
      <w:rFonts w:ascii="Times New Roman" w:hAnsi="Times New Roman"/>
      <w:sz w:val="21"/>
      <w:szCs w:val="24"/>
    </w:rPr>
  </w:style>
  <w:style w:type="paragraph" w:styleId="1049" w:customStyle="1">
    <w:name w:val="Normal_17"/>
    <w:qFormat/>
    <w:rPr>
      <w:rFonts w:ascii="Times New Roman" w:hAnsi="Times New Roman" w:eastAsia="Times New Roman"/>
      <w:sz w:val="24"/>
      <w:szCs w:val="24"/>
    </w:rPr>
  </w:style>
  <w:style w:type="paragraph" w:styleId="1050" w:customStyle="1">
    <w:name w:val="Normal_18"/>
    <w:qFormat/>
    <w:rPr>
      <w:rFonts w:ascii="Times New Roman" w:hAnsi="Times New Roman" w:eastAsia="Times New Roman"/>
      <w:sz w:val="24"/>
      <w:szCs w:val="24"/>
    </w:rPr>
  </w:style>
  <w:style w:type="paragraph" w:styleId="1051" w:customStyle="1">
    <w:name w:val="正文_6"/>
    <w:qFormat/>
    <w:pPr>
      <w:jc w:val="both"/>
      <w:widowControl w:val="off"/>
    </w:pPr>
    <w:rPr>
      <w:rFonts w:cs="Calibri"/>
      <w:sz w:val="21"/>
      <w:szCs w:val="22"/>
    </w:rPr>
  </w:style>
  <w:style w:type="paragraph" w:styleId="1052" w:customStyle="1">
    <w:name w:val="Normal_19"/>
    <w:qFormat/>
    <w:rPr>
      <w:rFonts w:ascii="Times New Roman" w:hAnsi="Times New Roman" w:eastAsia="Times New Roman"/>
      <w:sz w:val="24"/>
      <w:szCs w:val="24"/>
    </w:rPr>
  </w:style>
  <w:style w:type="paragraph" w:styleId="1053" w:customStyle="1">
    <w:name w:val="正文文本_1"/>
    <w:basedOn w:val="1054"/>
    <w:link w:val="1056"/>
    <w:pPr>
      <w:spacing w:line="460" w:lineRule="exact"/>
    </w:pPr>
    <w:rPr>
      <w:rFonts w:hint="eastAsia" w:ascii="楷体_GB2312" w:hAnsi="Arial" w:eastAsia="楷体_GB2312"/>
      <w:sz w:val="28"/>
      <w:szCs w:val="28"/>
    </w:rPr>
  </w:style>
  <w:style w:type="paragraph" w:styleId="1054" w:customStyle="1">
    <w:name w:val="正文_6_0"/>
    <w:basedOn w:val="1055"/>
    <w:rPr>
      <w:rFonts w:cs="Times New Roman"/>
    </w:rPr>
  </w:style>
  <w:style w:type="paragraph" w:styleId="1055" w:customStyle="1">
    <w:name w:val="正文_7"/>
    <w:qFormat/>
    <w:pPr>
      <w:jc w:val="both"/>
      <w:widowControl w:val="off"/>
    </w:pPr>
    <w:rPr>
      <w:rFonts w:cs="Calibri"/>
      <w:sz w:val="21"/>
      <w:szCs w:val="22"/>
    </w:rPr>
  </w:style>
  <w:style w:type="character" w:styleId="1056" w:customStyle="1">
    <w:name w:val="正文文本 Char_1"/>
    <w:link w:val="1053"/>
    <w:rPr>
      <w:rFonts w:hint="eastAsia" w:ascii="楷体_GB2312" w:hAnsi="Arial" w:eastAsia="楷体_GB2312" w:cs="楷体_GB2312"/>
      <w:sz w:val="28"/>
      <w:szCs w:val="28"/>
    </w:rPr>
  </w:style>
  <w:style w:type="paragraph" w:styleId="1057" w:customStyle="1">
    <w:name w:val="Normal_20"/>
    <w:qFormat/>
    <w:rPr>
      <w:rFonts w:ascii="Times New Roman" w:hAnsi="Times New Roman" w:eastAsia="Times New Roman"/>
      <w:sz w:val="24"/>
      <w:szCs w:val="24"/>
    </w:rPr>
  </w:style>
  <w:style w:type="paragraph" w:styleId="1058" w:customStyle="1">
    <w:name w:val="Normal_21"/>
    <w:qFormat/>
    <w:rPr>
      <w:rFonts w:ascii="Times New Roman" w:hAnsi="Times New Roman" w:eastAsia="Times New Roman"/>
      <w:sz w:val="24"/>
      <w:szCs w:val="24"/>
    </w:rPr>
  </w:style>
  <w:style w:type="paragraph" w:styleId="1059" w:customStyle="1">
    <w:name w:val="Normal_22"/>
    <w:qFormat/>
    <w:rPr>
      <w:rFonts w:ascii="Times New Roman" w:hAnsi="Times New Roman" w:eastAsia="Times New Roman"/>
      <w:sz w:val="24"/>
      <w:szCs w:val="24"/>
    </w:rPr>
  </w:style>
  <w:style w:type="paragraph" w:styleId="1060" w:customStyle="1">
    <w:name w:val="正文_8"/>
    <w:qFormat/>
    <w:pPr>
      <w:jc w:val="both"/>
      <w:widowControl w:val="off"/>
    </w:pPr>
    <w:rPr>
      <w:sz w:val="21"/>
      <w:szCs w:val="22"/>
    </w:rPr>
  </w:style>
  <w:style w:type="paragraph" w:styleId="1061" w:customStyle="1">
    <w:name w:val="Normal_23"/>
    <w:qFormat/>
    <w:rPr>
      <w:rFonts w:ascii="Times New Roman" w:hAnsi="Times New Roman" w:eastAsia="Times New Roman"/>
      <w:sz w:val="24"/>
      <w:szCs w:val="24"/>
    </w:rPr>
  </w:style>
  <w:style w:type="paragraph" w:styleId="1062" w:customStyle="1">
    <w:name w:val="Normal_24"/>
    <w:qFormat/>
    <w:rPr>
      <w:rFonts w:ascii="Times New Roman" w:hAnsi="Times New Roman" w:eastAsia="Times New Roman"/>
      <w:sz w:val="24"/>
      <w:szCs w:val="24"/>
    </w:rPr>
  </w:style>
  <w:style w:type="paragraph" w:styleId="1063" w:customStyle="1">
    <w:name w:val="正文_12"/>
    <w:basedOn w:val="1064"/>
    <w:rPr>
      <w:rFonts w:cs="Times New Roman"/>
    </w:rPr>
  </w:style>
  <w:style w:type="paragraph" w:styleId="1064" w:customStyle="1">
    <w:name w:val="正文_9"/>
    <w:qFormat/>
    <w:pPr>
      <w:jc w:val="both"/>
      <w:widowControl w:val="off"/>
    </w:pPr>
    <w:rPr>
      <w:rFonts w:cs="Calibri"/>
      <w:sz w:val="21"/>
      <w:szCs w:val="22"/>
    </w:rPr>
  </w:style>
  <w:style w:type="character" w:styleId="1065" w:customStyle="1">
    <w:name w:val="超链接_0"/>
    <w:uiPriority w:val="99"/>
    <w:unhideWhenUsed/>
    <w:rPr>
      <w:rFonts w:ascii="Calibri" w:hAnsi="Calibri" w:eastAsia="宋体" w:cs="Calibri"/>
      <w:color w:val="0000ff"/>
      <w:u w:val="single"/>
    </w:rPr>
  </w:style>
  <w:style w:type="paragraph" w:styleId="1066" w:customStyle="1">
    <w:name w:val="Normal_25"/>
    <w:qFormat/>
    <w:rPr>
      <w:rFonts w:ascii="Times New Roman" w:hAnsi="Times New Roman" w:eastAsia="Times New Roman"/>
      <w:sz w:val="24"/>
      <w:szCs w:val="24"/>
    </w:rPr>
  </w:style>
  <w:style w:type="paragraph" w:styleId="1067" w:customStyle="1">
    <w:name w:val="正文_10"/>
    <w:qFormat/>
    <w:pPr>
      <w:jc w:val="both"/>
      <w:widowControl w:val="off"/>
    </w:pPr>
    <w:rPr>
      <w:sz w:val="21"/>
      <w:szCs w:val="22"/>
    </w:rPr>
  </w:style>
  <w:style w:type="paragraph" w:styleId="106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table" w:styleId="1069" w:customStyle="1">
    <w:name w:val="网格型1"/>
    <w:basedOn w:val="741"/>
    <w:next w:val="817"/>
    <w:uiPriority w:val="39"/>
    <w:rPr>
      <w:rFonts w:ascii="等线" w:hAnsi="等线" w:eastAsia="等线"/>
      <w:sz w:val="21"/>
      <w:szCs w:val="22"/>
    </w:rPr>
    <w:tblPr/>
  </w:style>
  <w:style w:type="table" w:styleId="1070" w:customStyle="1">
    <w:name w:val="网格型2"/>
    <w:basedOn w:val="741"/>
    <w:next w:val="817"/>
    <w:uiPriority w:val="39"/>
    <w:rPr>
      <w:rFonts w:ascii="等线" w:hAnsi="等线" w:eastAsia="等线"/>
      <w:sz w:val="21"/>
      <w:szCs w:val="22"/>
    </w:rPr>
    <w:tblPr/>
  </w:style>
  <w:style w:type="character" w:styleId="1071" w:customStyle="1">
    <w:name w:val="custom-tag-placeholder-class"/>
  </w:style>
  <w:style w:type="character" w:styleId="1072">
    <w:name w:val="FollowedHyperlink"/>
    <w:uiPriority w:val="99"/>
    <w:semiHidden/>
    <w:unhideWhenUsed/>
    <w:rPr>
      <w:color w:val="800080"/>
      <w:u w:val="single"/>
    </w:rPr>
  </w:style>
  <w:style w:type="paragraph" w:styleId="1073" w:customStyle="1">
    <w:name w:val="页眉2"/>
    <w:basedOn w:val="739"/>
    <w:link w:val="107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74" w:customStyle="1">
    <w:name w:val="页眉 Char1"/>
    <w:basedOn w:val="740"/>
    <w:link w:val="1073"/>
    <w:uiPriority w:val="99"/>
    <w:semiHidden/>
    <w:rPr>
      <w:sz w:val="18"/>
      <w:szCs w:val="18"/>
    </w:rPr>
  </w:style>
  <w:style w:type="paragraph" w:styleId="1075" w:customStyle="1">
    <w:name w:val="页脚2"/>
    <w:basedOn w:val="739"/>
    <w:link w:val="1076"/>
    <w:uiPriority w:val="99"/>
    <w:unhideWhenUsed/>
    <w:pPr>
      <w:jc w:val="left"/>
      <w:tabs>
        <w:tab w:val="center" w:pos="4153" w:leader="none"/>
        <w:tab w:val="right" w:pos="8306" w:leader="none"/>
      </w:tabs>
    </w:pPr>
    <w:rPr>
      <w:sz w:val="18"/>
      <w:szCs w:val="18"/>
    </w:rPr>
  </w:style>
  <w:style w:type="character" w:styleId="1076" w:customStyle="1">
    <w:name w:val="页脚 Char1"/>
    <w:basedOn w:val="740"/>
    <w:link w:val="1075"/>
    <w:uiPriority w:val="99"/>
    <w:semiHidden/>
    <w:rPr>
      <w:sz w:val="18"/>
      <w:szCs w:val="18"/>
    </w:rPr>
  </w:style>
  <w:style w:type="character" w:styleId="1077" w:customStyle="1">
    <w:name w:val="标题 2 Char1"/>
    <w:basedOn w:val="740"/>
    <w:link w:val="771"/>
    <w:rPr>
      <w:rFonts w:asciiTheme="majorHAnsi" w:hAnsiTheme="majorHAnsi" w:eastAsiaTheme="majorEastAsia" w:cstheme="majorBidi"/>
      <w:b/>
      <w:bCs/>
      <w:sz w:val="32"/>
      <w:szCs w:val="32"/>
    </w:rPr>
  </w:style>
  <w:style w:type="paragraph" w:styleId="1078" w:customStyle="1">
    <w:name w:val="正文缩进1"/>
    <w:basedOn w:val="739"/>
    <w:qFormat/>
    <w:pPr>
      <w:ind w:firstLine="420"/>
    </w:pPr>
    <w:rPr>
      <w:rFonts w:ascii="Times New Roman" w:hAnsi="Times New Roman"/>
      <w:szCs w:val="20"/>
    </w:rPr>
  </w:style>
  <w:style w:type="paragraph" w:styleId="1079" w:customStyle="1">
    <w:name w:val="text-tag"/>
    <w:basedOn w:val="739"/>
    <w:uiPriority w:val="99"/>
    <w:semiHidden/>
    <w:qFormat/>
    <w:pPr>
      <w:jc w:val="left"/>
      <w:spacing w:before="100" w:beforeAutospacing="1" w:after="100" w:afterAutospacing="1"/>
      <w:widowControl/>
    </w:pPr>
    <w:rPr>
      <w:rFonts w:ascii="宋体" w:hAnsi="宋体" w:cs="宋体"/>
      <w:sz w:val="24"/>
      <w:szCs w:val="24"/>
    </w:rPr>
  </w:style>
  <w:style w:type="paragraph" w:styleId="1080" w:customStyle="1">
    <w:name w:val="索引 11"/>
    <w:basedOn w:val="739"/>
    <w:next w:val="739"/>
    <w:uiPriority w:val="99"/>
    <w:qFormat/>
    <w:pPr>
      <w:spacing w:line="360" w:lineRule="auto"/>
    </w:pPr>
    <w:rPr>
      <w:rFonts w:ascii="仿宋_GB2312" w:hAnsi="Times New Roman" w:eastAsia="仿宋_GB2312"/>
      <w:sz w:val="24"/>
      <w:szCs w:val="20"/>
    </w:rPr>
  </w:style>
  <w:style w:type="paragraph" w:styleId="1081" w:customStyle="1">
    <w:name w:val="页眉3"/>
    <w:basedOn w:val="739"/>
    <w:link w:val="108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82" w:customStyle="1">
    <w:name w:val="页眉 Char2"/>
    <w:basedOn w:val="740"/>
    <w:link w:val="1081"/>
    <w:uiPriority w:val="99"/>
    <w:semiHidden/>
    <w:rPr>
      <w:sz w:val="18"/>
      <w:szCs w:val="18"/>
    </w:rPr>
  </w:style>
  <w:style w:type="paragraph" w:styleId="1083" w:customStyle="1">
    <w:name w:val="页脚3"/>
    <w:basedOn w:val="739"/>
    <w:link w:val="1084"/>
    <w:uiPriority w:val="99"/>
    <w:semiHidden/>
    <w:unhideWhenUsed/>
    <w:pPr>
      <w:jc w:val="left"/>
      <w:tabs>
        <w:tab w:val="center" w:pos="4153" w:leader="none"/>
        <w:tab w:val="right" w:pos="8306" w:leader="none"/>
      </w:tabs>
    </w:pPr>
    <w:rPr>
      <w:sz w:val="18"/>
      <w:szCs w:val="18"/>
    </w:rPr>
  </w:style>
  <w:style w:type="character" w:styleId="1084" w:customStyle="1">
    <w:name w:val="页脚 Char2"/>
    <w:basedOn w:val="740"/>
    <w:link w:val="1083"/>
    <w:uiPriority w:val="99"/>
    <w:semiHidden/>
    <w:rPr>
      <w:sz w:val="18"/>
      <w:szCs w:val="18"/>
    </w:rPr>
  </w:style>
  <w:style w:type="paragraph" w:styleId="1085">
    <w:name w:val="Header"/>
    <w:basedOn w:val="739"/>
    <w:link w:val="1086"/>
    <w:uiPriority w:val="99"/>
    <w:unhideWhenUsed/>
    <w:pPr>
      <w:jc w:val="center"/>
      <w:tabs>
        <w:tab w:val="center" w:pos="4153" w:leader="none"/>
        <w:tab w:val="right" w:pos="8306" w:leader="none"/>
      </w:tabs>
      <w:pBdr>
        <w:bottom w:val="single" w:color="auto" w:sz="6" w:space="1"/>
      </w:pBdr>
    </w:pPr>
    <w:rPr>
      <w:sz w:val="18"/>
      <w:szCs w:val="18"/>
    </w:rPr>
  </w:style>
  <w:style w:type="character" w:styleId="1086" w:customStyle="1">
    <w:name w:val="页眉 字符"/>
    <w:basedOn w:val="740"/>
    <w:link w:val="1085"/>
    <w:uiPriority w:val="99"/>
    <w:rPr>
      <w:sz w:val="18"/>
      <w:szCs w:val="18"/>
    </w:rPr>
  </w:style>
  <w:style w:type="paragraph" w:styleId="1087">
    <w:name w:val="Footer"/>
    <w:basedOn w:val="739"/>
    <w:link w:val="1088"/>
    <w:uiPriority w:val="99"/>
    <w:unhideWhenUsed/>
    <w:pPr>
      <w:jc w:val="left"/>
      <w:tabs>
        <w:tab w:val="center" w:pos="4153" w:leader="none"/>
        <w:tab w:val="right" w:pos="8306" w:leader="none"/>
      </w:tabs>
    </w:pPr>
    <w:rPr>
      <w:sz w:val="18"/>
      <w:szCs w:val="18"/>
    </w:rPr>
  </w:style>
  <w:style w:type="character" w:styleId="1088" w:customStyle="1">
    <w:name w:val="页脚 字符"/>
    <w:basedOn w:val="740"/>
    <w:link w:val="1087"/>
    <w:uiPriority w:val="99"/>
    <w:rPr>
      <w:sz w:val="18"/>
      <w:szCs w:val="18"/>
    </w:rPr>
  </w:style>
  <w:style w:type="character" w:styleId="1089">
    <w:name w:val="Unresolved Mention"/>
    <w:basedOn w:val="740"/>
    <w:uiPriority w:val="99"/>
    <w:semiHidden/>
    <w:unhideWhenUsed/>
    <w:rPr>
      <w:color w:val="605e5c"/>
      <w:shd w:val="clear" w:color="auto" w:fill="e1dfdd"/>
    </w:rPr>
  </w:style>
  <w:style w:type="table" w:styleId="1090" w:customStyle="1">
    <w:name w:val="网格型9"/>
    <w:next w:val="817"/>
    <w:uiPriority w:val="59"/>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1568-F261-4DBC-A1FA-4753C0CE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207</cp:revision>
  <dcterms:created xsi:type="dcterms:W3CDTF">2023-08-14T07:53:00Z</dcterms:created>
  <dcterms:modified xsi:type="dcterms:W3CDTF">2026-10-16T02:03:11Z</dcterms:modified>
  <cp:version>917504</cp:version>
</cp:coreProperties>
</file>