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ind w:firstLine="0"/>
        <w:rPr>
          <w:rFonts w:hint="eastAsia" w:eastAsia="黑体"/>
          <w:b/>
          <w:bCs/>
          <w:sz w:val="84"/>
        </w:rPr>
      </w:pPr>
      <w:r>
        <w:rPr>
          <w:rFonts w:hint="eastAsia" w:eastAsia="黑体"/>
          <w:b/>
          <w:bCs/>
          <w:sz w:val="84"/>
        </w:rPr>
      </w:r>
      <w:r/>
    </w:p>
    <w:p>
      <w:pPr>
        <w:pStyle w:val="777"/>
        <w:ind w:firstLine="0"/>
        <w:jc w:val="center"/>
        <w:rPr>
          <w:rFonts w:hint="eastAsia" w:eastAsia="黑体"/>
          <w:b/>
          <w:bCs/>
          <w:sz w:val="84"/>
        </w:rPr>
      </w:pPr>
      <w:r>
        <w:rPr>
          <w:rFonts w:hint="eastAsia" w:eastAsia="黑体"/>
          <w:b/>
          <w:bCs/>
          <w:sz w:val="84"/>
        </w:rPr>
        <w:t xml:space="preserve">招　标　文　件</w:t>
      </w:r>
      <w:r/>
    </w:p>
    <w:p>
      <w:pPr>
        <w:pStyle w:val="777"/>
        <w:ind w:firstLine="2249"/>
        <w:rPr>
          <w:rFonts w:hint="eastAsia"/>
          <w:b/>
          <w:bCs/>
          <w:sz w:val="32"/>
        </w:rPr>
      </w:pPr>
      <w:r>
        <w:rPr>
          <w:rFonts w:hint="eastAsia"/>
          <w:b/>
          <w:bCs/>
          <w:sz w:val="32"/>
        </w:rPr>
      </w:r>
      <w:r/>
    </w:p>
    <w:p>
      <w:pPr>
        <w:pStyle w:val="777"/>
        <w:ind w:left="0" w:firstLine="0"/>
        <w:jc w:val="center"/>
        <w:rPr>
          <w:rFonts w:hint="eastAsia"/>
          <w:b/>
          <w:bCs/>
          <w:sz w:val="32"/>
        </w:rPr>
      </w:pPr>
      <w:r>
        <w:rPr>
          <w:rFonts w:hint="eastAsia"/>
          <w:b/>
          <w:bCs/>
          <w:sz w:val="32"/>
        </w:rPr>
      </w:r>
      <w:r/>
    </w:p>
    <w:p>
      <w:pPr>
        <w:pStyle w:val="777"/>
        <w:ind w:left="0" w:firstLine="0"/>
        <w:jc w:val="center"/>
        <w:rPr>
          <w:rFonts w:hint="eastAsia"/>
          <w:b/>
          <w:bCs/>
          <w:sz w:val="32"/>
        </w:rPr>
      </w:pPr>
      <w:r>
        <w:rPr>
          <w:rFonts w:hint="eastAsia"/>
          <w:b/>
          <w:bCs/>
          <w:sz w:val="32"/>
        </w:rPr>
        <w:t xml:space="preserve">项目名称：南通市大数据管理中心政务智能助手项目</w:t>
      </w:r>
      <w:r/>
    </w:p>
    <w:p>
      <w:pPr>
        <w:jc w:val="center"/>
        <w:rPr>
          <w:b/>
          <w:color w:val="000000"/>
          <w:sz w:val="30"/>
          <w:szCs w:val="30"/>
        </w:rPr>
      </w:pPr>
      <w:r>
        <w:rPr>
          <w:rFonts w:hint="eastAsia"/>
          <w:b/>
          <w:bCs/>
          <w:color w:val="000000"/>
          <w:sz w:val="32"/>
        </w:rPr>
        <w:t xml:space="preserve">项目编号：</w:t>
      </w:r>
      <w:r>
        <w:rPr>
          <w:rFonts w:hint="eastAsia"/>
          <w:b/>
          <w:bCs/>
          <w:color w:val="000000"/>
          <w:sz w:val="32"/>
        </w:rPr>
        <w:tab/>
      </w:r>
      <w:r>
        <w:rPr>
          <w:rFonts w:hint="eastAsia"/>
          <w:b/>
          <w:bCs/>
          <w:color w:val="000000"/>
          <w:sz w:val="32"/>
        </w:rPr>
        <w:t xml:space="preserve">JSZC-320600-JZCG-G2026-0154</w:t>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spacing w:before="0" w:after="0"/>
        <w:rPr>
          <w:rFonts w:hint="eastAsia" w:ascii="宋体" w:hAnsi="宋体"/>
        </w:rPr>
      </w:pPr>
      <w:r>
        <w:rPr>
          <w:rFonts w:hint="eastAsia" w:ascii="宋体" w:hAnsi="宋体"/>
        </w:rPr>
      </w:r>
      <w:r/>
    </w:p>
    <w:p>
      <w:pPr>
        <w:pStyle w:val="77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p>
    <w:p>
      <w:pPr>
        <w:pStyle w:val="777"/>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p>
    <w:p>
      <w:pPr>
        <w:pStyle w:val="777"/>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pStyle w:val="777"/>
        <w:ind w:firstLine="0"/>
        <w:rPr>
          <w:rFonts w:hint="eastAsia"/>
          <w:u w:val="single"/>
        </w:rPr>
      </w:pPr>
      <w:r>
        <w:rPr>
          <w:rFonts w:hint="eastAsia"/>
        </w:rPr>
        <w:t xml:space="preserve">                        </w:t>
      </w:r>
      <w:r/>
    </w:p>
    <w:p>
      <w:pPr>
        <w:pStyle w:val="777"/>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Times New Roman" w:hAnsi="Arial" w:eastAsia="宋体"/>
          <w:b/>
          <w:sz w:val="28"/>
        </w:rPr>
      </w:pPr>
      <w:r>
        <w:rPr>
          <w:rFonts w:hint="eastAsia" w:ascii="Times New Roman" w:hAnsi="Arial" w:eastAsia="宋体"/>
          <w:b/>
          <w:sz w:val="28"/>
        </w:rPr>
      </w:r>
      <w:r/>
    </w:p>
    <w:p>
      <w:pPr>
        <w:numPr>
          <w:ilvl w:val="0"/>
          <w:numId w:val="4"/>
        </w:numPr>
        <w:spacing w:line="480" w:lineRule="auto"/>
        <w:rPr>
          <w:rFonts w:hint="eastAsia" w:ascii="黑体" w:hAnsi="Times New Roman" w:eastAsia="黑体"/>
          <w:sz w:val="32"/>
        </w:rPr>
        <w:outlineLvl w:val="0"/>
      </w:pPr>
      <w:r>
        <w:rPr>
          <w:rFonts w:hint="eastAsia" w:ascii="黑体" w:hAnsi="宋体" w:eastAsia="黑体"/>
          <w:sz w:val="36"/>
        </w:rPr>
        <w:t xml:space="preserve">投标邀请</w:t>
      </w:r>
      <w:r>
        <w:rPr>
          <w:rFonts w:hint="eastAsia" w:ascii="黑体" w:hAnsi="Times New Roman" w:eastAsia="黑体"/>
          <w:sz w:val="36"/>
        </w:rPr>
        <w:t xml:space="preserve">…………………………………… </w:t>
      </w:r>
      <w:r/>
    </w:p>
    <w:p>
      <w:pPr>
        <w:numPr>
          <w:ilvl w:val="0"/>
          <w:numId w:val="4"/>
        </w:numPr>
        <w:spacing w:line="480" w:lineRule="auto"/>
        <w:rPr>
          <w:rFonts w:hint="eastAsia" w:ascii="黑体" w:hAnsi="Times New Roman" w:eastAsia="黑体"/>
          <w:sz w:val="36"/>
        </w:rPr>
        <w:outlineLvl w:val="0"/>
      </w:pPr>
      <w:r>
        <w:rPr>
          <w:rFonts w:hint="eastAsia" w:ascii="黑体" w:hAnsi="宋体" w:eastAsia="黑体"/>
          <w:bCs/>
          <w:sz w:val="36"/>
          <w:szCs w:val="36"/>
        </w:rPr>
        <w:t xml:space="preserve">投标人须知</w:t>
      </w:r>
      <w:r>
        <w:rPr>
          <w:rFonts w:hint="eastAsia" w:ascii="黑体" w:hAnsi="Times New Roman" w:eastAsia="黑体"/>
          <w:sz w:val="36"/>
          <w:szCs w:val="36"/>
        </w:rPr>
        <w:t xml:space="preserve">…</w:t>
      </w:r>
      <w:r>
        <w:rPr>
          <w:rFonts w:hint="eastAsia" w:ascii="黑体" w:hAnsi="Times New Roman" w:eastAsia="黑体"/>
          <w:sz w:val="36"/>
        </w:rPr>
        <w:t xml:space="preserve">………………………………  </w:t>
      </w:r>
      <w:r/>
    </w:p>
    <w:p>
      <w:pPr>
        <w:numPr>
          <w:ilvl w:val="0"/>
          <w:numId w:val="4"/>
        </w:numPr>
        <w:spacing w:line="480" w:lineRule="auto"/>
        <w:rPr>
          <w:rFonts w:hint="eastAsia" w:ascii="黑体" w:hAnsi="Times New Roman" w:eastAsia="黑体"/>
          <w:sz w:val="36"/>
        </w:rPr>
        <w:outlineLvl w:val="0"/>
      </w:pPr>
      <w:r>
        <w:rPr>
          <w:rFonts w:hint="eastAsia" w:ascii="黑体" w:hAnsi="宋体" w:eastAsia="黑体"/>
          <w:sz w:val="36"/>
        </w:rPr>
        <w:t xml:space="preserve">合同文本</w:t>
      </w:r>
      <w:r>
        <w:rPr>
          <w:rFonts w:hint="eastAsia" w:ascii="黑体" w:hAnsi="Times New Roman" w:eastAsia="黑体"/>
          <w:sz w:val="36"/>
        </w:rPr>
        <w:t xml:space="preserve">……………………………………</w:t>
      </w:r>
      <w:r/>
    </w:p>
    <w:p>
      <w:pPr>
        <w:numPr>
          <w:ilvl w:val="0"/>
          <w:numId w:val="4"/>
        </w:numPr>
        <w:spacing w:line="480" w:lineRule="auto"/>
        <w:rPr>
          <w:rFonts w:hint="eastAsia" w:ascii="黑体" w:hAnsi="Times New Roman" w:eastAsia="黑体"/>
          <w:sz w:val="36"/>
        </w:rPr>
        <w:outlineLvl w:val="0"/>
      </w:pPr>
      <w:r>
        <w:rPr>
          <w:rFonts w:hint="eastAsia" w:ascii="黑体" w:hAnsi="宋体" w:eastAsia="黑体"/>
          <w:sz w:val="36"/>
        </w:rPr>
        <w:t xml:space="preserve">采购需求</w:t>
      </w:r>
      <w:r>
        <w:rPr>
          <w:rFonts w:hint="eastAsia" w:ascii="黑体" w:hAnsi="Times New Roman" w:eastAsia="黑体"/>
          <w:sz w:val="36"/>
        </w:rPr>
        <w:t xml:space="preserve">……………………………………</w:t>
      </w:r>
      <w:r/>
    </w:p>
    <w:p>
      <w:pPr>
        <w:numPr>
          <w:ilvl w:val="0"/>
          <w:numId w:val="4"/>
        </w:numPr>
        <w:spacing w:line="480" w:lineRule="auto"/>
        <w:rPr>
          <w:rFonts w:hint="eastAsia" w:ascii="黑体" w:hAnsi="Times New Roman" w:eastAsia="黑体"/>
          <w:sz w:val="36"/>
        </w:rPr>
        <w:outlineLvl w:val="0"/>
      </w:pPr>
      <w:r>
        <w:rPr>
          <w:rFonts w:hint="eastAsia" w:ascii="黑体" w:hAnsi="宋体" w:eastAsia="黑体"/>
          <w:bCs/>
          <w:sz w:val="36"/>
          <w:szCs w:val="36"/>
        </w:rPr>
        <w:t xml:space="preserve">评标方法与评标标准</w:t>
      </w:r>
      <w:r>
        <w:rPr>
          <w:rFonts w:hint="eastAsia" w:ascii="黑体" w:hAnsi="Times New Roman" w:eastAsia="黑体"/>
          <w:sz w:val="36"/>
        </w:rPr>
        <w:t xml:space="preserve">………………………</w:t>
      </w:r>
      <w:r/>
    </w:p>
    <w:p>
      <w:pPr>
        <w:numPr>
          <w:ilvl w:val="0"/>
          <w:numId w:val="4"/>
        </w:numPr>
        <w:spacing w:line="480" w:lineRule="auto"/>
        <w:rPr>
          <w:rFonts w:hint="eastAsia" w:ascii="黑体" w:hAnsi="Times New Roman" w:eastAsia="黑体"/>
          <w:sz w:val="36"/>
        </w:rPr>
        <w:outlineLvl w:val="0"/>
      </w:pPr>
      <w:r>
        <w:rPr>
          <w:rFonts w:hint="eastAsia" w:ascii="黑体" w:hAnsi="宋体" w:eastAsia="黑体"/>
          <w:sz w:val="36"/>
        </w:rPr>
        <w:t xml:space="preserve">投标文件格式</w:t>
      </w:r>
      <w:r>
        <w:rPr>
          <w:rFonts w:hint="eastAsia" w:ascii="黑体" w:hAnsi="Times New Roman"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受南通市大数据管理中心的委托，</w:t>
      </w:r>
      <w:r>
        <w:rPr>
          <w:rFonts w:ascii="Times New Roman" w:hAnsi="Times New Roman" w:eastAsia="宋体" w:cs="Times New Roman"/>
          <w:sz w:val="24"/>
          <w:szCs w:val="24"/>
          <w:lang w:eastAsia="zh-CN"/>
        </w:rPr>
        <w:t xml:space="preserve">南通市</w:t>
      </w:r>
      <w:r>
        <w:rPr>
          <w:rFonts w:ascii="Times New Roman" w:hAnsi="Times New Roman" w:eastAsia="宋体" w:cs="Times New Roman"/>
          <w:sz w:val="24"/>
          <w:szCs w:val="24"/>
          <w:lang w:val="en-US" w:eastAsia="zh-CN"/>
        </w:rPr>
        <w:t xml:space="preserve">公共资源交易中心</w:t>
      </w:r>
      <w:r>
        <w:rPr>
          <w:rFonts w:ascii="Times New Roman" w:hAnsi="Times New Roman" w:eastAsia="宋体" w:cs="Times New Roman"/>
          <w:sz w:val="24"/>
          <w:szCs w:val="24"/>
        </w:rPr>
        <w:t xml:space="preserve">就南通市大数据管理中心政务智能助手项目(</w:t>
      </w:r>
      <w:r>
        <w:rPr>
          <w:rFonts w:ascii="Times New Roman" w:hAnsi="Times New Roman" w:eastAsia="宋体" w:cs="Times New Roman"/>
          <w:sz w:val="24"/>
          <w:szCs w:val="24"/>
        </w:rPr>
        <w:tab/>
      </w:r>
      <w:r>
        <w:rPr>
          <w:rFonts w:ascii="Times New Roman" w:hAnsi="Times New Roman" w:eastAsia="宋体" w:cs="Times New Roman"/>
          <w:sz w:val="24"/>
          <w:szCs w:val="24"/>
        </w:rPr>
        <w:t xml:space="preserve">JSZC-320600-JZCG-G2026-0154)项目进行公开招标采购，欢迎符合条件的供应商投标。</w:t>
      </w:r>
      <w:r/>
    </w:p>
    <w:p>
      <w:pPr>
        <w:ind w:firstLine="480"/>
        <w:rPr>
          <w:rFonts w:ascii="Times New Roman" w:hAnsi="Times New Roman" w:eastAsia="宋体" w:cs="Times New Roman"/>
          <w:sz w:val="24"/>
          <w:szCs w:val="24"/>
        </w:rPr>
        <w:pBdr>
          <w:top w:val="single" w:color="auto" w:sz="4" w:space="1"/>
          <w:left w:val="single" w:color="auto" w:sz="4" w:space="4"/>
          <w:bottom w:val="single" w:color="auto" w:sz="4" w:space="1"/>
          <w:right w:val="single" w:color="auto" w:sz="4" w:space="4"/>
        </w:pBdr>
      </w:pPr>
      <w:r>
        <w:rPr>
          <w:rFonts w:ascii="Times New Roman" w:hAnsi="Times New Roman" w:eastAsia="宋体" w:cs="Times New Roman"/>
          <w:sz w:val="24"/>
          <w:szCs w:val="24"/>
        </w:rPr>
        <w:t xml:space="preserve">项目概况</w:t>
      </w:r>
      <w:r/>
    </w:p>
    <w:p>
      <w:pPr>
        <w:ind w:firstLine="480"/>
        <w:rPr>
          <w:rFonts w:ascii="Times New Roman" w:hAnsi="Times New Roman" w:eastAsia="宋体" w:cs="Times New Roman"/>
          <w:sz w:val="24"/>
          <w:szCs w:val="24"/>
        </w:rPr>
        <w:pBdr>
          <w:top w:val="single" w:color="auto" w:sz="4" w:space="1"/>
          <w:left w:val="single" w:color="auto" w:sz="4" w:space="4"/>
          <w:bottom w:val="single" w:color="auto" w:sz="4" w:space="1"/>
          <w:right w:val="single" w:color="auto" w:sz="4" w:space="4"/>
        </w:pBdr>
      </w:pPr>
      <w:r>
        <w:rPr>
          <w:rFonts w:ascii="Times New Roman" w:hAnsi="Times New Roman" w:eastAsia="宋体" w:cs="Times New Roman"/>
          <w:sz w:val="24"/>
          <w:szCs w:val="24"/>
          <w:u w:val="single"/>
        </w:rPr>
        <w:t xml:space="preserve"> 南通市大数据管理中心政务智能助手项目</w:t>
      </w:r>
      <w:r>
        <w:rPr>
          <w:rFonts w:ascii="Times New Roman" w:hAnsi="Times New Roman" w:eastAsia="宋体" w:cs="Times New Roman"/>
          <w:sz w:val="24"/>
          <w:szCs w:val="24"/>
        </w:rPr>
        <w:t xml:space="preserve"> 招标项目的潜在投标人可在</w:t>
      </w:r>
      <w:r>
        <w:rPr>
          <w:rFonts w:ascii="Times New Roman" w:hAnsi="Times New Roman" w:eastAsia="宋体" w:cs="Times New Roman"/>
          <w:sz w:val="24"/>
          <w:szCs w:val="24"/>
          <w:u w:val="single"/>
        </w:rPr>
        <w:t xml:space="preserve">“江苏政府采购网”自行免费下载</w:t>
      </w:r>
      <w:r>
        <w:rPr>
          <w:rFonts w:ascii="Times New Roman" w:hAnsi="Times New Roman" w:eastAsia="宋体" w:cs="Times New Roman"/>
          <w:sz w:val="24"/>
          <w:szCs w:val="24"/>
        </w:rPr>
        <w:t xml:space="preserve">招标文件，并于</w:t>
      </w:r>
      <w:r>
        <w:rPr>
          <w:rFonts w:ascii="Times New Roman" w:hAnsi="Times New Roman" w:eastAsia="宋体" w:cs="Times New Roman"/>
          <w:sz w:val="24"/>
          <w:szCs w:val="24"/>
          <w:highlight w:val="none"/>
          <w:u w:val="single"/>
        </w:rPr>
        <w:t xml:space="preserve"> 2026</w:t>
      </w:r>
      <w:r>
        <w:rPr>
          <w:rFonts w:ascii="Times New Roman" w:hAnsi="Times New Roman" w:eastAsia="宋体" w:cs="Times New Roman"/>
          <w:bCs/>
          <w:sz w:val="24"/>
          <w:szCs w:val="24"/>
          <w:highlight w:val="none"/>
          <w:u w:val="single"/>
        </w:rPr>
        <w:t xml:space="preserve">年11月18日10点00分</w:t>
      </w:r>
      <w:r>
        <w:rPr>
          <w:rFonts w:ascii="Times New Roman" w:hAnsi="Times New Roman" w:eastAsia="宋体" w:cs="Times New Roman"/>
          <w:bCs/>
          <w:sz w:val="24"/>
          <w:szCs w:val="24"/>
          <w:u w:val="single"/>
        </w:rPr>
        <w:t xml:space="preserve">（</w:t>
      </w:r>
      <w:r>
        <w:rPr>
          <w:rFonts w:ascii="Times New Roman" w:hAnsi="Times New Roman" w:eastAsia="宋体" w:cs="Times New Roman"/>
          <w:bCs/>
          <w:sz w:val="24"/>
          <w:szCs w:val="24"/>
        </w:rPr>
        <w:t xml:space="preserve">北京时间）前递交投标文件</w:t>
      </w:r>
      <w:r>
        <w:rPr>
          <w:rFonts w:ascii="Times New Roman" w:hAnsi="Times New Roman" w:eastAsia="宋体" w:cs="Times New Roman"/>
          <w:sz w:val="24"/>
          <w:szCs w:val="24"/>
        </w:rPr>
        <w:t xml:space="preserve">。</w:t>
      </w:r>
      <w:r/>
    </w:p>
    <w:p>
      <w:pPr>
        <w:pStyle w:val="781"/>
        <w:ind w:firstLine="498"/>
        <w:spacing w:before="145" w:after="145" w:line="360" w:lineRule="auto"/>
        <w:rPr>
          <w:rFonts w:ascii="Times New Roman" w:hAnsi="Times New Roman" w:eastAsia="宋体" w:cs="Times New Roman"/>
        </w:rPr>
      </w:pPr>
      <w:r/>
      <w:bookmarkStart w:id="6" w:name="_Toc35393621"/>
      <w:r/>
      <w:bookmarkStart w:id="7" w:name="_Toc35393790"/>
      <w:r/>
      <w:bookmarkStart w:id="8" w:name="_Toc38985263"/>
      <w:r/>
      <w:bookmarkStart w:id="9" w:name="_Toc28359002"/>
      <w:r/>
      <w:bookmarkStart w:id="10" w:name="_Toc28359079"/>
      <w:r/>
      <w:bookmarkStart w:id="11" w:name="_Hlk24379207"/>
      <w:r>
        <w:rPr>
          <w:rFonts w:ascii="Times New Roman" w:hAnsi="Times New Roman" w:eastAsia="宋体" w:cs="Times New Roman"/>
        </w:rPr>
        <w:t xml:space="preserve">一、项目基本情况</w:t>
      </w:r>
      <w:bookmarkEnd w:id="6"/>
      <w:r/>
      <w:bookmarkEnd w:id="7"/>
      <w:r/>
      <w:bookmarkEnd w:id="8"/>
      <w:r/>
      <w:bookmarkEnd w:id="9"/>
      <w:r/>
      <w:bookmarkEnd w:id="10"/>
      <w:r/>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1.项目编号：JSZC-320600-JZCG-G2026-0154</w:t>
      </w:r>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2.项目名称：南通市大数据管理中心政务智能助手项目</w:t>
      </w:r>
      <w:bookmarkEnd w:id="11"/>
      <w:r/>
      <w:r/>
    </w:p>
    <w:p>
      <w:pPr>
        <w:ind w:firstLine="480"/>
        <w:rPr>
          <w:rFonts w:hint="eastAsia" w:eastAsia="宋体" w:cs="Times New Roman"/>
          <w:sz w:val="24"/>
          <w:szCs w:val="24"/>
          <w:lang w:val="en-US" w:eastAsia="zh-CN"/>
        </w:rPr>
      </w:pPr>
      <w:r>
        <w:rPr>
          <w:rFonts w:ascii="Times New Roman" w:hAnsi="Times New Roman" w:eastAsia="宋体" w:cs="Times New Roman"/>
          <w:sz w:val="24"/>
          <w:szCs w:val="24"/>
        </w:rPr>
        <w:t xml:space="preserve">3.预算金额：</w:t>
      </w:r>
      <w:r>
        <w:rPr>
          <w:rFonts w:hint="eastAsia" w:eastAsia="宋体" w:cs="Times New Roman"/>
          <w:sz w:val="24"/>
          <w:szCs w:val="24"/>
          <w:lang w:val="en-US" w:eastAsia="zh-CN"/>
        </w:rPr>
        <w:t xml:space="preserve">91.84万元</w:t>
      </w:r>
      <w:r/>
    </w:p>
    <w:p>
      <w:pPr>
        <w:ind w:firstLine="480"/>
        <w:rPr>
          <w:rFonts w:ascii="Times New Roman" w:hAnsi="Times New Roman" w:eastAsia="宋体" w:cs="Times New Roman"/>
          <w:sz w:val="24"/>
          <w:szCs w:val="24"/>
          <w:highlight w:val="yellow"/>
        </w:rPr>
      </w:pPr>
      <w:r>
        <w:rPr>
          <w:rFonts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rPr>
        <w:t xml:space="preserve">本项目设定最高限价，最高限价为</w:t>
      </w:r>
      <w:r>
        <w:rPr>
          <w:rFonts w:hint="eastAsia" w:eastAsia="宋体" w:cs="Times New Roman"/>
          <w:sz w:val="24"/>
          <w:szCs w:val="24"/>
          <w:lang w:val="en-US" w:eastAsia="zh-CN"/>
        </w:rPr>
        <w:t xml:space="preserve">91.84</w:t>
      </w:r>
      <w:r>
        <w:rPr>
          <w:rFonts w:ascii="Times New Roman" w:hAnsi="Times New Roman" w:eastAsia="宋体" w:cs="Times New Roman"/>
          <w:sz w:val="24"/>
          <w:szCs w:val="24"/>
        </w:rPr>
        <w:t xml:space="preserve">万元。</w:t>
      </w:r>
      <w:r/>
    </w:p>
    <w:p>
      <w:pPr>
        <w:ind w:firstLine="48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5.采购需求（简介）：详细内容见本招标文件第四章 </w:t>
      </w:r>
      <w:r/>
    </w:p>
    <w:p>
      <w:pPr>
        <w:ind w:firstLine="48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6.合同履行期限：详细内容见本招标文件第四章</w:t>
      </w:r>
      <w:r/>
    </w:p>
    <w:p>
      <w:pPr>
        <w:pStyle w:val="781"/>
        <w:ind w:firstLine="498"/>
        <w:spacing w:before="145" w:after="145" w:line="360" w:lineRule="auto"/>
        <w:rPr>
          <w:rFonts w:ascii="Times New Roman" w:hAnsi="Times New Roman" w:eastAsia="宋体" w:cs="Times New Roman"/>
        </w:rPr>
      </w:pPr>
      <w:r/>
      <w:bookmarkStart w:id="12" w:name="_Toc28359003"/>
      <w:r/>
      <w:bookmarkStart w:id="13" w:name="_Toc35393622"/>
      <w:r/>
      <w:bookmarkStart w:id="14" w:name="_Toc35393791"/>
      <w:r/>
      <w:bookmarkStart w:id="15" w:name="_Toc38985264"/>
      <w:r/>
      <w:bookmarkStart w:id="16" w:name="_Toc28359080"/>
      <w:r>
        <w:rPr>
          <w:rFonts w:ascii="Times New Roman" w:hAnsi="Times New Roman" w:eastAsia="宋体" w:cs="Times New Roman"/>
        </w:rPr>
        <w:t xml:space="preserve">二、申请人的资格要求：</w:t>
      </w:r>
      <w:bookmarkEnd w:id="12"/>
      <w:r/>
      <w:bookmarkEnd w:id="13"/>
      <w:r/>
      <w:bookmarkEnd w:id="14"/>
      <w:r/>
      <w:bookmarkEnd w:id="15"/>
      <w:r/>
      <w:bookmarkEnd w:id="16"/>
      <w:r/>
      <w:r/>
    </w:p>
    <w:p>
      <w:pPr>
        <w:ind w:firstLine="480"/>
        <w:rPr>
          <w:rFonts w:ascii="Times New Roman" w:hAnsi="Times New Roman" w:eastAsia="宋体" w:cs="Times New Roman"/>
          <w:sz w:val="24"/>
          <w:szCs w:val="24"/>
        </w:rPr>
      </w:pPr>
      <w:r/>
      <w:bookmarkStart w:id="17" w:name="_Toc35393792"/>
      <w:r/>
      <w:bookmarkStart w:id="18" w:name="_Toc35393623"/>
      <w:r/>
      <w:bookmarkStart w:id="19" w:name="_Toc28359081"/>
      <w:r/>
      <w:bookmarkStart w:id="20" w:name="_Toc38985265"/>
      <w:r/>
      <w:bookmarkStart w:id="21" w:name="_Toc28359004"/>
      <w:r>
        <w:rPr>
          <w:rFonts w:ascii="Times New Roman" w:hAnsi="Times New Roman" w:eastAsia="宋体" w:cs="Times New Roman"/>
          <w:sz w:val="24"/>
          <w:szCs w:val="24"/>
        </w:rPr>
        <w:t xml:space="preserve">（一）通用资格要求</w:t>
      </w:r>
      <w:r/>
    </w:p>
    <w:p>
      <w:pPr>
        <w:ind w:firstLine="480"/>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1.满足《中华人民共和国政府采购法》第二十二条规定</w:t>
      </w:r>
      <w:r>
        <w:rPr>
          <w:rFonts w:ascii="Times New Roman" w:hAnsi="Times New Roman" w:eastAsia="宋体" w:cs="Times New Roman"/>
          <w:sz w:val="24"/>
          <w:szCs w:val="24"/>
          <w:lang w:eastAsia="zh-CN"/>
        </w:rPr>
        <w:t xml:space="preserve">。</w:t>
      </w:r>
      <w:r/>
    </w:p>
    <w:p>
      <w:pPr>
        <w:ind w:firstLine="480"/>
        <w:rPr>
          <w:rFonts w:ascii="Times New Roman" w:hAnsi="Times New Roman" w:eastAsia="宋体" w:cs="Times New Roman"/>
          <w:sz w:val="36"/>
          <w:szCs w:val="36"/>
        </w:rPr>
      </w:pPr>
      <w:r>
        <w:rPr>
          <w:rFonts w:ascii="Times New Roman" w:hAnsi="Times New Roman" w:eastAsia="宋体"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Times New Roman" w:hAnsi="Times New Roman" w:eastAsia="宋体" w:cs="Times New Roman"/>
          <w:color w:val="000000"/>
          <w:sz w:val="24"/>
          <w:szCs w:val="24"/>
          <w:highlight w:val="yellow"/>
        </w:rPr>
      </w:pPr>
      <w:r>
        <w:rPr>
          <w:rFonts w:ascii="Times New Roman" w:hAnsi="Times New Roman" w:eastAsia="宋体" w:cs="Times New Roman"/>
          <w:sz w:val="24"/>
          <w:szCs w:val="24"/>
        </w:rPr>
        <w:t xml:space="preserve">3.落实政府采购政策需满足的资格要求：</w:t>
      </w:r>
      <w:r>
        <w:rPr>
          <w:rFonts w:ascii="Times New Roman" w:hAnsi="Times New Roman" w:eastAsia="宋体"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480" w:lineRule="exact"/>
        <w:rPr>
          <w:rFonts w:ascii="Times New Roman" w:hAnsi="Times New Roman" w:eastAsia="宋体" w:cs="Times New Roman"/>
          <w:sz w:val="24"/>
          <w:szCs w:val="24"/>
          <w:highlight w:val="yellow"/>
        </w:rPr>
      </w:pPr>
      <w:r>
        <w:rPr>
          <w:rFonts w:ascii="Times New Roman" w:hAnsi="Times New Roman" w:eastAsia="宋体" w:cs="Times New Roman"/>
          <w:sz w:val="24"/>
          <w:szCs w:val="24"/>
          <w:lang w:val="en-US" w:eastAsia="zh-CN"/>
        </w:rPr>
        <w:t xml:space="preserve">4.</w:t>
      </w:r>
      <w:r>
        <w:rPr>
          <w:rFonts w:ascii="Times New Roman" w:hAnsi="Times New Roman" w:eastAsia="宋体" w:cs="Times New Roman"/>
          <w:sz w:val="24"/>
          <w:szCs w:val="24"/>
        </w:rPr>
        <w:t xml:space="preserve">本项目不接受联合体投标。</w:t>
      </w:r>
      <w:r/>
    </w:p>
    <w:p>
      <w:pPr>
        <w:numPr>
          <w:ilvl w:val="0"/>
          <w:numId w:val="0"/>
        </w:numPr>
        <w:ind w:left="0" w:firstLine="480"/>
        <w:spacing w:line="360" w:lineRule="auto"/>
        <w:rPr>
          <w:rFonts w:ascii="Times New Roman" w:hAnsi="Times New Roman" w:eastAsia="宋体" w:cs="Times New Roman"/>
          <w:sz w:val="24"/>
          <w:szCs w:val="24"/>
          <w:highlight w:val="yellow"/>
        </w:rPr>
      </w:pPr>
      <w:r>
        <w:rPr>
          <w:rFonts w:ascii="Times New Roman" w:hAnsi="Times New Roman" w:eastAsia="宋体" w:cs="Times New Roman"/>
          <w:sz w:val="24"/>
          <w:szCs w:val="24"/>
          <w:lang w:val="en-US" w:eastAsia="zh-CN" w:bidi="ar-SA"/>
        </w:rPr>
        <w:t xml:space="preserve">5.</w:t>
      </w:r>
      <w:r>
        <w:rPr>
          <w:rFonts w:ascii="Times New Roman" w:hAnsi="Times New Roman" w:eastAsia="宋体" w:cs="Times New Roman"/>
          <w:color w:val="000000"/>
          <w:sz w:val="24"/>
          <w:szCs w:val="24"/>
        </w:rPr>
        <w:t xml:space="preserve">本项目不接受分包。</w:t>
      </w:r>
      <w:r/>
    </w:p>
    <w:p>
      <w:pPr>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（二）本项目的特定资格要求</w:t>
      </w:r>
      <w:r/>
    </w:p>
    <w:p>
      <w:pPr>
        <w:pStyle w:val="781"/>
        <w:ind w:firstLine="372"/>
        <w:spacing w:before="145" w:after="145" w:line="360" w:lineRule="auto"/>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无</w:t>
      </w:r>
      <w:r/>
    </w:p>
    <w:p>
      <w:pPr>
        <w:pStyle w:val="781"/>
        <w:ind w:firstLine="498"/>
        <w:spacing w:before="145" w:after="145" w:line="360" w:lineRule="auto"/>
        <w:rPr>
          <w:rFonts w:ascii="Times New Roman" w:hAnsi="Times New Roman" w:eastAsia="宋体" w:cs="Times New Roman"/>
        </w:rPr>
      </w:pPr>
      <w:r>
        <w:rPr>
          <w:rFonts w:ascii="Times New Roman" w:hAnsi="Times New Roman" w:eastAsia="宋体" w:cs="Times New Roman"/>
        </w:rPr>
        <w:t xml:space="preserve">三、获取招标文件</w:t>
      </w:r>
      <w:bookmarkEnd w:id="17"/>
      <w:r/>
      <w:bookmarkEnd w:id="18"/>
      <w:r/>
      <w:bookmarkEnd w:id="19"/>
      <w:r/>
      <w:bookmarkEnd w:id="20"/>
      <w:r/>
      <w:bookmarkEnd w:id="21"/>
      <w:r/>
      <w:r/>
    </w:p>
    <w:p>
      <w:pPr>
        <w:ind w:firstLine="540"/>
        <w:spacing w:line="360" w:lineRule="auto"/>
        <w:rPr>
          <w:rFonts w:ascii="Times New Roman" w:hAnsi="Times New Roman" w:eastAsia="宋体" w:cs="Times New Roman"/>
          <w:sz w:val="24"/>
          <w:szCs w:val="24"/>
        </w:rPr>
      </w:pPr>
      <w:r/>
      <w:bookmarkStart w:id="22" w:name="_Toc28359005"/>
      <w:r/>
      <w:bookmarkStart w:id="23" w:name="_Toc28359082"/>
      <w:r/>
      <w:bookmarkStart w:id="24" w:name="_Toc35393793"/>
      <w:r/>
      <w:bookmarkStart w:id="25" w:name="_Toc38985266"/>
      <w:r/>
      <w:bookmarkStart w:id="26" w:name="_Toc35393624"/>
      <w:r>
        <w:rPr>
          <w:rFonts w:ascii="Times New Roman" w:hAnsi="Times New Roman" w:eastAsia="宋体" w:cs="Times New Roman"/>
          <w:sz w:val="24"/>
          <w:szCs w:val="24"/>
        </w:rPr>
        <w:t xml:space="preserve">1.时间：自招标文件公告发布之日起5个工作日。</w:t>
      </w:r>
      <w:r/>
    </w:p>
    <w:p>
      <w:pPr>
        <w:ind w:firstLine="540"/>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2.方式：</w:t>
      </w:r>
      <w:r>
        <w:rPr>
          <w:rFonts w:ascii="Times New Roman" w:hAnsi="Times New Roman" w:eastAsia="宋体"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p>
    <w:p>
      <w:pPr>
        <w:pStyle w:val="781"/>
        <w:ind w:firstLine="498"/>
        <w:spacing w:before="145" w:after="145" w:line="360" w:lineRule="auto"/>
        <w:rPr>
          <w:rFonts w:ascii="Times New Roman" w:hAnsi="Times New Roman" w:eastAsia="宋体" w:cs="Times New Roman"/>
        </w:rPr>
      </w:pPr>
      <w:r>
        <w:rPr>
          <w:rFonts w:ascii="Times New Roman" w:hAnsi="Times New Roman" w:eastAsia="宋体" w:cs="Times New Roman"/>
        </w:rPr>
        <w:t xml:space="preserve">四、提交投标文件</w:t>
      </w:r>
      <w:bookmarkEnd w:id="22"/>
      <w:r/>
      <w:bookmarkEnd w:id="23"/>
      <w:r>
        <w:rPr>
          <w:rFonts w:ascii="Times New Roman" w:hAnsi="Times New Roman" w:eastAsia="宋体" w:cs="Times New Roman"/>
        </w:rPr>
        <w:t xml:space="preserve">截止时间、开标时间和地点</w:t>
      </w:r>
      <w:bookmarkEnd w:id="24"/>
      <w:r/>
      <w:bookmarkEnd w:id="25"/>
      <w:r/>
      <w:bookmarkEnd w:id="26"/>
      <w:r/>
      <w:r/>
    </w:p>
    <w:p>
      <w:pPr>
        <w:ind w:firstLine="480"/>
        <w:rPr>
          <w:rFonts w:ascii="Times New Roman" w:hAnsi="Times New Roman" w:eastAsia="宋体" w:cs="Times New Roman"/>
          <w:bCs/>
          <w:color w:val="000000"/>
          <w:sz w:val="24"/>
          <w:szCs w:val="24"/>
          <w:u w:val="single"/>
        </w:rPr>
      </w:pPr>
      <w:r>
        <w:rPr>
          <w:rFonts w:ascii="Times New Roman" w:hAnsi="Times New Roman" w:eastAsia="宋体" w:cs="Times New Roman"/>
          <w:bCs/>
          <w:sz w:val="24"/>
          <w:szCs w:val="24"/>
          <w:u w:val="single"/>
        </w:rPr>
        <w:t xml:space="preserve">1.</w:t>
      </w:r>
      <w:r>
        <w:rPr>
          <w:rFonts w:ascii="Times New Roman" w:hAnsi="Times New Roman" w:eastAsia="宋体" w:cs="Times New Roman"/>
          <w:bCs/>
          <w:sz w:val="24"/>
          <w:szCs w:val="24"/>
          <w:highlight w:val="none"/>
          <w:u w:val="single"/>
        </w:rPr>
        <w:t xml:space="preserve"> </w:t>
      </w:r>
      <w:r>
        <w:rPr>
          <w:rFonts w:ascii="Times New Roman" w:hAnsi="Times New Roman" w:eastAsia="宋体" w:cs="Times New Roman"/>
          <w:sz w:val="24"/>
          <w:szCs w:val="24"/>
          <w:highlight w:val="none"/>
          <w:u w:val="single"/>
        </w:rPr>
        <w:t xml:space="preserve">2026</w:t>
      </w:r>
      <w:r>
        <w:rPr>
          <w:rFonts w:ascii="Times New Roman" w:hAnsi="Times New Roman" w:eastAsia="宋体" w:cs="Times New Roman"/>
          <w:bCs/>
          <w:sz w:val="24"/>
          <w:szCs w:val="24"/>
          <w:highlight w:val="none"/>
          <w:u w:val="single"/>
        </w:rPr>
        <w:t xml:space="preserve">年11月18日10点00分</w:t>
      </w:r>
      <w:r>
        <w:rPr>
          <w:rFonts w:ascii="Times New Roman" w:hAnsi="Times New Roman" w:eastAsia="宋体" w:cs="Times New Roman"/>
          <w:bCs/>
          <w:sz w:val="24"/>
          <w:szCs w:val="24"/>
          <w:u w:val="single"/>
        </w:rPr>
        <w:t xml:space="preserve">（</w:t>
      </w:r>
      <w:r>
        <w:rPr>
          <w:rFonts w:ascii="Times New Roman" w:hAnsi="Times New Roman" w:eastAsia="宋体" w:cs="Times New Roman"/>
          <w:bCs/>
          <w:sz w:val="24"/>
          <w:szCs w:val="24"/>
        </w:rPr>
        <w:t xml:space="preserve">北京时间）</w:t>
      </w:r>
      <w:r/>
    </w:p>
    <w:p>
      <w:pPr>
        <w:ind w:firstLine="480"/>
        <w:rPr>
          <w:rFonts w:ascii="Times New Roman" w:hAnsi="Times New Roman" w:eastAsia="宋体" w:cs="Times New Roman"/>
          <w:bCs/>
          <w:color w:val="000000"/>
          <w:sz w:val="24"/>
          <w:szCs w:val="24"/>
          <w:u w:val="single"/>
        </w:rPr>
      </w:pPr>
      <w:r>
        <w:rPr>
          <w:rFonts w:ascii="Times New Roman" w:hAnsi="Times New Roman" w:eastAsia="宋体" w:cs="Times New Roman"/>
          <w:color w:val="000000"/>
          <w:sz w:val="24"/>
          <w:szCs w:val="24"/>
        </w:rPr>
        <w:t xml:space="preserve">2.地点：“苏采云”政府采购交易系统网上开标大厅。</w:t>
      </w:r>
      <w:r/>
    </w:p>
    <w:p>
      <w:pPr>
        <w:pStyle w:val="781"/>
        <w:ind w:firstLine="498"/>
        <w:spacing w:before="145" w:after="145" w:line="360" w:lineRule="auto"/>
        <w:rPr>
          <w:rFonts w:ascii="Times New Roman" w:hAnsi="Times New Roman" w:eastAsia="宋体" w:cs="Times New Roman"/>
        </w:rPr>
      </w:pPr>
      <w:r/>
      <w:bookmarkStart w:id="27" w:name="_Toc38985267"/>
      <w:r/>
      <w:bookmarkStart w:id="28" w:name="_Toc28359007"/>
      <w:r/>
      <w:bookmarkStart w:id="29" w:name="_Toc28359084"/>
      <w:r/>
      <w:bookmarkStart w:id="30" w:name="_Toc35393794"/>
      <w:r/>
      <w:bookmarkStart w:id="31" w:name="_Toc35393625"/>
      <w:r>
        <w:rPr>
          <w:rFonts w:ascii="Times New Roman" w:hAnsi="Times New Roman" w:eastAsia="宋体" w:cs="Times New Roman"/>
        </w:rPr>
        <w:t xml:space="preserve">五、公告期限</w:t>
      </w:r>
      <w:bookmarkEnd w:id="27"/>
      <w:r/>
      <w:bookmarkEnd w:id="28"/>
      <w:r/>
      <w:bookmarkEnd w:id="29"/>
      <w:r/>
      <w:bookmarkEnd w:id="30"/>
      <w:r/>
      <w:bookmarkEnd w:id="31"/>
      <w:r/>
      <w:r/>
    </w:p>
    <w:p>
      <w:pPr>
        <w:ind w:firstLine="480"/>
        <w:rPr>
          <w:rFonts w:ascii="Times New Roman" w:hAnsi="Times New Roman" w:eastAsia="宋体" w:cs="Times New Roman"/>
          <w:sz w:val="24"/>
          <w:szCs w:val="24"/>
        </w:rPr>
      </w:pPr>
      <w:r/>
      <w:bookmarkStart w:id="32" w:name="_Toc38985268"/>
      <w:r/>
      <w:bookmarkStart w:id="33" w:name="_Toc35393795"/>
      <w:r/>
      <w:bookmarkStart w:id="34" w:name="_Toc35393626"/>
      <w:r>
        <w:rPr>
          <w:rFonts w:ascii="Times New Roman" w:hAnsi="Times New Roman" w:eastAsia="宋体" w:cs="Times New Roman"/>
          <w:sz w:val="24"/>
          <w:szCs w:val="24"/>
        </w:rPr>
        <w:t xml:space="preserve">招标公告及招标文件公告期限为自本公告发布之日起5个工作日。</w:t>
      </w:r>
      <w:r/>
    </w:p>
    <w:p>
      <w:pPr>
        <w:pStyle w:val="781"/>
        <w:ind w:firstLine="498"/>
        <w:spacing w:before="145" w:after="145" w:line="360" w:lineRule="auto"/>
        <w:rPr>
          <w:rFonts w:ascii="Times New Roman" w:hAnsi="Times New Roman" w:eastAsia="宋体" w:cs="Times New Roman"/>
        </w:rPr>
      </w:pPr>
      <w:r>
        <w:rPr>
          <w:rFonts w:ascii="Times New Roman" w:hAnsi="Times New Roman" w:eastAsia="宋体" w:cs="Times New Roman"/>
        </w:rPr>
        <w:t xml:space="preserve">六、其他补充事宜</w:t>
      </w:r>
      <w:bookmarkEnd w:id="32"/>
      <w:r/>
      <w:bookmarkEnd w:id="33"/>
      <w:r/>
      <w:bookmarkEnd w:id="34"/>
      <w:r/>
      <w:r/>
    </w:p>
    <w:p>
      <w:pPr>
        <w:ind w:firstLine="480"/>
        <w:spacing w:line="480" w:lineRule="exact"/>
        <w:rPr>
          <w:rFonts w:ascii="Times New Roman" w:hAnsi="Times New Roman" w:eastAsia="宋体" w:cs="Times New Roman"/>
          <w:sz w:val="24"/>
          <w:szCs w:val="24"/>
        </w:rPr>
      </w:pPr>
      <w:r/>
      <w:bookmarkStart w:id="35" w:name="_Toc35393796"/>
      <w:r/>
      <w:bookmarkStart w:id="36" w:name="_Toc28359085"/>
      <w:r/>
      <w:bookmarkStart w:id="37" w:name="_Toc35393627"/>
      <w:r/>
      <w:bookmarkStart w:id="38" w:name="_Toc28359008"/>
      <w:r/>
      <w:bookmarkStart w:id="39" w:name="_Toc38985269"/>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 投标保证金：免收</w:t>
      </w:r>
      <w:r/>
    </w:p>
    <w:p>
      <w:pPr>
        <w:ind w:firstLine="480"/>
        <w:spacing w:line="48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highlight w:val="none"/>
        </w:rPr>
        <w:t xml:space="preserve"> 项目演示、样品、答辩等：</w:t>
      </w:r>
      <w:r>
        <w:rPr>
          <w:rFonts w:ascii="Times New Roman" w:hAnsi="Times New Roman" w:eastAsia="宋体" w:cs="Times New Roman"/>
          <w:sz w:val="24"/>
          <w:szCs w:val="24"/>
          <w:highlight w:val="none"/>
          <w:lang w:val="en-US" w:eastAsia="zh-CN"/>
        </w:rPr>
        <w:t xml:space="preserve">无。</w:t>
      </w:r>
      <w:r/>
    </w:p>
    <w:p>
      <w:pPr>
        <w:ind w:firstLine="480"/>
        <w:spacing w:line="48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sz w:val="24"/>
          <w:szCs w:val="24"/>
          <w:highlight w:val="none"/>
        </w:rPr>
        <w:t xml:space="preserve"> </w:t>
      </w:r>
      <w:r>
        <w:rPr>
          <w:rFonts w:ascii="Times New Roman" w:hAnsi="Times New Roman" w:eastAsia="宋体" w:cs="Times New Roman"/>
          <w:color w:val="000000"/>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宋体" w:cs="Times New Roman"/>
          <w:color w:val="000000"/>
          <w:sz w:val="24"/>
          <w:szCs w:val="24"/>
          <w:highlight w:val="none"/>
          <w:lang w:val="en-US" w:eastAsia="zh-CN"/>
        </w:rPr>
        <w:t xml:space="preserve">交易</w:t>
      </w:r>
      <w:r>
        <w:rPr>
          <w:rFonts w:ascii="Times New Roman" w:hAnsi="Times New Roman" w:eastAsia="宋体" w:cs="Times New Roman"/>
          <w:color w:val="000000"/>
          <w:sz w:val="24"/>
          <w:szCs w:val="24"/>
          <w:highlight w:val="none"/>
        </w:rPr>
        <w:t xml:space="preserve">中心提出，由</w:t>
      </w:r>
      <w:r>
        <w:rPr>
          <w:rFonts w:ascii="Times New Roman" w:hAnsi="Times New Roman" w:eastAsia="宋体" w:cs="Times New Roman"/>
          <w:color w:val="000000"/>
          <w:sz w:val="24"/>
          <w:szCs w:val="24"/>
          <w:highlight w:val="none"/>
          <w:lang w:val="en-US" w:eastAsia="zh-CN"/>
        </w:rPr>
        <w:t xml:space="preserve">交易</w:t>
      </w:r>
      <w:r>
        <w:rPr>
          <w:rFonts w:ascii="Times New Roman" w:hAnsi="Times New Roman" w:eastAsia="宋体" w:cs="Times New Roman"/>
          <w:color w:val="000000"/>
          <w:sz w:val="24"/>
          <w:szCs w:val="24"/>
          <w:highlight w:val="none"/>
        </w:rPr>
        <w:t xml:space="preserve">中心负责答复。</w:t>
      </w:r>
      <w:r/>
    </w:p>
    <w:p>
      <w:pPr>
        <w:ind w:firstLine="480"/>
        <w:spacing w:line="480" w:lineRule="exact"/>
        <w:rPr>
          <w:rFonts w:ascii="Times New Roman" w:hAnsi="Times New Roman" w:eastAsia="宋体" w:cs="Times New Roman"/>
          <w:sz w:val="24"/>
          <w:szCs w:val="24"/>
          <w:highlight w:val="red"/>
          <w:lang w:val="en-US" w:eastAsia="zh-CN"/>
        </w:rPr>
      </w:pPr>
      <w:r>
        <w:rPr>
          <w:rFonts w:ascii="Times New Roman" w:hAnsi="Times New Roman" w:eastAsia="宋体" w:cs="Times New Roman"/>
          <w:sz w:val="24"/>
          <w:szCs w:val="24"/>
        </w:rPr>
        <w:t xml:space="preserve">系统操作过程中如遇问题，请致电“苏采云”客服0519-86722801。</w:t>
      </w:r>
      <w:r>
        <w:rPr>
          <w:rFonts w:ascii="Times New Roman" w:hAnsi="Times New Roman" w:eastAsia="宋体" w:cs="Times New Roman"/>
          <w:sz w:val="24"/>
          <w:szCs w:val="24"/>
          <w:highlight w:val="none"/>
          <w:lang w:val="en-US" w:eastAsia="zh-CN"/>
        </w:rPr>
        <w:t xml:space="preserve">(补充目录外）</w:t>
      </w:r>
      <w:r/>
    </w:p>
    <w:p>
      <w:pPr>
        <w:numPr>
          <w:ilvl w:val="0"/>
          <w:numId w:val="5"/>
        </w:numPr>
        <w:ind w:firstLine="480"/>
        <w:spacing w:line="480" w:lineRule="exac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有关本次招标的事项若存在变动或修改，</w:t>
      </w:r>
      <w:r>
        <w:rPr>
          <w:rFonts w:ascii="Times New Roman" w:hAnsi="Times New Roman" w:eastAsia="宋体" w:cs="Times New Roman"/>
          <w:sz w:val="24"/>
          <w:szCs w:val="24"/>
        </w:rPr>
        <w:t xml:space="preserve">均以江苏政府采购网发布的更正或补充通知为准，</w:t>
      </w:r>
      <w:r>
        <w:rPr>
          <w:rFonts w:ascii="Times New Roman" w:hAnsi="Times New Roman" w:eastAsia="宋体" w:cs="Times New Roman"/>
          <w:bCs/>
          <w:sz w:val="24"/>
          <w:szCs w:val="24"/>
        </w:rPr>
        <w:t xml:space="preserve">敬请及时关注。</w:t>
      </w:r>
      <w:r/>
    </w:p>
    <w:p>
      <w:pPr>
        <w:numPr>
          <w:ilvl w:val="0"/>
          <w:numId w:val="5"/>
        </w:numPr>
        <w:ind w:firstLine="480"/>
        <w:spacing w:line="480" w:lineRule="exact"/>
        <w:rPr>
          <w:rFonts w:ascii="Times New Roman" w:hAnsi="Times New Roman" w:eastAsia="宋体" w:cs="Times New Roman"/>
          <w:bCs/>
          <w:sz w:val="24"/>
          <w:szCs w:val="24"/>
          <w:highlight w:val="none"/>
        </w:rPr>
      </w:pPr>
      <w:r>
        <w:rPr>
          <w:rFonts w:ascii="Times New Roman" w:hAnsi="Times New Roman" w:eastAsia="宋体"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ascii="Times New Roman" w:hAnsi="Times New Roman" w:eastAsia="宋体" w:cs="Times New Roman"/>
          <w:bCs/>
          <w:sz w:val="24"/>
          <w:szCs w:val="24"/>
        </w:rPr>
      </w:pPr>
      <w:r>
        <w:rPr>
          <w:rFonts w:ascii="Times New Roman" w:hAnsi="Times New Roman" w:eastAsia="宋体" w:cs="Times New Roman"/>
          <w:bCs/>
          <w:sz w:val="24"/>
          <w:szCs w:val="24"/>
          <w:lang w:val="en-US" w:eastAsia="zh-CN"/>
        </w:rPr>
        <w:t xml:space="preserve">6</w:t>
      </w:r>
      <w:r>
        <w:rPr>
          <w:rFonts w:ascii="Times New Roman" w:hAnsi="Times New Roman" w:eastAsia="宋体" w:cs="Times New Roman"/>
          <w:bCs/>
          <w:sz w:val="24"/>
          <w:szCs w:val="24"/>
        </w:rPr>
        <w:t xml:space="preserve">. “苏采云”系统使用相关提醒</w:t>
      </w:r>
      <w:r/>
    </w:p>
    <w:p>
      <w:pPr>
        <w:ind w:firstLine="480"/>
        <w:spacing w:line="480" w:lineRule="exact"/>
        <w:rPr>
          <w:rFonts w:ascii="Times New Roman" w:hAnsi="Times New Roman" w:eastAsia="宋体" w:cs="Times New Roman"/>
          <w:bCs/>
          <w:sz w:val="24"/>
          <w:szCs w:val="24"/>
        </w:rPr>
      </w:pPr>
      <w:r>
        <w:rPr>
          <w:rFonts w:ascii="Times New Roman" w:hAnsi="Times New Roman" w:eastAsia="宋体" w:cs="Times New Roman"/>
          <w:bCs/>
          <w:sz w:val="24"/>
          <w:szCs w:val="24"/>
          <w:lang w:val="en-US" w:eastAsia="zh-CN"/>
        </w:rPr>
        <w:t xml:space="preserve">6</w:t>
      </w:r>
      <w:r>
        <w:rPr>
          <w:rFonts w:ascii="Times New Roman" w:hAnsi="Times New Roman" w:eastAsia="宋体" w:cs="Times New Roman"/>
          <w:bCs/>
          <w:sz w:val="24"/>
          <w:szCs w:val="24"/>
        </w:rPr>
        <w:t xml:space="preserve">.1.根据省财政厅《关</w:t>
      </w:r>
      <w:r>
        <w:rPr>
          <w:rFonts w:ascii="Times New Roman" w:hAnsi="Times New Roman" w:eastAsia="宋体"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ascii="Times New Roman" w:hAnsi="Times New Roman" w:eastAsia="宋体" w:cs="Times New Roman"/>
          <w:bCs/>
          <w:sz w:val="24"/>
          <w:szCs w:val="24"/>
        </w:rPr>
      </w:pPr>
      <w:r>
        <w:rPr>
          <w:rFonts w:ascii="Times New Roman" w:hAnsi="Times New Roman" w:eastAsia="宋体" w:cs="Times New Roman"/>
          <w:bCs/>
          <w:sz w:val="24"/>
          <w:szCs w:val="24"/>
          <w:lang w:val="en-US" w:eastAsia="zh-CN"/>
        </w:rPr>
        <w:t xml:space="preserve">6</w:t>
      </w:r>
      <w:r>
        <w:rPr>
          <w:rFonts w:ascii="Times New Roman" w:hAnsi="Times New Roman" w:eastAsia="宋体" w:cs="Times New Roman"/>
          <w:bCs/>
          <w:sz w:val="24"/>
          <w:szCs w:val="24"/>
        </w:rPr>
        <w:t xml:space="preserve">.2领取CA和办理电子签章请至南通市政务服务中心裙楼四楼（南通市公共资源交</w:t>
      </w:r>
      <w:r>
        <w:rPr>
          <w:rFonts w:ascii="Times New Roman" w:hAnsi="Times New Roman" w:eastAsia="宋体" w:cs="Times New Roman"/>
          <w:bCs/>
          <w:sz w:val="24"/>
          <w:szCs w:val="24"/>
          <w:lang w:eastAsia="zh-CN"/>
        </w:rPr>
        <w:t xml:space="preserve">易</w:t>
      </w:r>
      <w:r>
        <w:rPr>
          <w:rFonts w:ascii="Times New Roman" w:hAnsi="Times New Roman" w:eastAsia="宋体" w:cs="Times New Roman"/>
          <w:bCs/>
          <w:sz w:val="24"/>
          <w:szCs w:val="24"/>
        </w:rPr>
        <w:t xml:space="preserve">中心）CA办理窗口办理，详见《江苏省政府采购数字证书(供应商)CA及电子签章办理指南》），请及时进行注册并按要求制作、上传电子投标文件。</w:t>
      </w:r>
      <w:r/>
    </w:p>
    <w:p>
      <w:pPr>
        <w:ind w:firstLine="480"/>
        <w:spacing w:line="480" w:lineRule="exact"/>
        <w:rPr>
          <w:rFonts w:ascii="Times New Roman" w:hAnsi="Times New Roman" w:eastAsia="宋体" w:cs="Times New Roman"/>
          <w:bCs/>
          <w:sz w:val="24"/>
          <w:szCs w:val="24"/>
        </w:rPr>
      </w:pPr>
      <w:r>
        <w:rPr>
          <w:rFonts w:ascii="Times New Roman" w:hAnsi="Times New Roman" w:eastAsia="宋体" w:cs="Times New Roman"/>
          <w:bCs/>
          <w:sz w:val="24"/>
          <w:szCs w:val="24"/>
          <w:lang w:val="en-US" w:eastAsia="zh-CN"/>
        </w:rPr>
        <w:t xml:space="preserve">6</w:t>
      </w:r>
      <w:r>
        <w:rPr>
          <w:rFonts w:ascii="Times New Roman" w:hAnsi="Times New Roman"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宋体" w:cs="Times New Roman"/>
          <w:bCs/>
          <w:sz w:val="24"/>
          <w:szCs w:val="24"/>
          <w:highlight w:val="none"/>
        </w:rPr>
        <w:t xml:space="preserve">后30分钟</w:t>
      </w:r>
      <w:r>
        <w:rPr>
          <w:rFonts w:ascii="Times New Roman" w:hAnsi="Times New Roman"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781"/>
        <w:ind w:firstLine="498"/>
        <w:spacing w:before="145" w:after="145" w:line="360" w:lineRule="auto"/>
        <w:rPr>
          <w:rFonts w:ascii="Times New Roman" w:hAnsi="Times New Roman" w:eastAsia="宋体" w:cs="Times New Roman"/>
        </w:rPr>
      </w:pPr>
      <w:r>
        <w:rPr>
          <w:rFonts w:ascii="Times New Roman" w:hAnsi="Times New Roman" w:eastAsia="宋体" w:cs="Times New Roman"/>
        </w:rPr>
        <w:t xml:space="preserve">七、本次招标联系方式</w:t>
      </w:r>
      <w:bookmarkEnd w:id="35"/>
      <w:r/>
      <w:bookmarkEnd w:id="36"/>
      <w:r/>
      <w:bookmarkEnd w:id="37"/>
      <w:r/>
      <w:bookmarkEnd w:id="38"/>
      <w:r/>
      <w:bookmarkEnd w:id="39"/>
      <w:r/>
      <w:r/>
    </w:p>
    <w:p>
      <w:pPr>
        <w:jc w:val="left"/>
        <w:widowControl/>
        <w:rPr>
          <w:rFonts w:ascii="Times New Roman" w:hAnsi="Times New Roman" w:eastAsia="宋体" w:cs="Times New Roman"/>
          <w:sz w:val="24"/>
          <w:szCs w:val="24"/>
        </w:rPr>
      </w:pPr>
      <w:r>
        <w:rPr>
          <w:rFonts w:ascii="Times New Roman" w:hAnsi="Times New Roman" w:eastAsia="宋体" w:cs="Times New Roman"/>
          <w:sz w:val="28"/>
          <w:szCs w:val="28"/>
        </w:rPr>
        <w:t xml:space="preserve">　　　</w:t>
      </w:r>
      <w:r>
        <w:rPr>
          <w:rFonts w:ascii="Times New Roman" w:hAnsi="Times New Roman" w:eastAsia="宋体" w:cs="Times New Roman"/>
          <w:sz w:val="24"/>
          <w:szCs w:val="24"/>
        </w:rPr>
        <w:t xml:space="preserve">1.采购人信息</w:t>
      </w:r>
      <w:r/>
    </w:p>
    <w:p>
      <w:pPr>
        <w:ind w:left="1079" w:hanging="300"/>
        <w:jc w:val="left"/>
        <w:spacing w:line="360" w:lineRule="auto"/>
      </w:pPr>
      <w:r>
        <w:rPr>
          <w:rFonts w:ascii="Times New Roman" w:hAnsi="Times New Roman" w:eastAsia="宋体" w:cs="Times New Roman"/>
          <w:sz w:val="24"/>
          <w:szCs w:val="24"/>
          <w:u w:val="none"/>
        </w:rPr>
        <w:t xml:space="preserve">名称：</w:t>
      </w:r>
      <w:r>
        <w:rPr>
          <w:rFonts w:ascii="Times New Roman" w:hAnsi="Times New Roman" w:eastAsia="宋体" w:cs="Times New Roman"/>
          <w:sz w:val="24"/>
          <w:szCs w:val="24"/>
          <w:u w:val="single"/>
        </w:rPr>
        <w:t xml:space="preserve">    南通市大数据管理中心    </w:t>
      </w:r>
      <w:r/>
    </w:p>
    <w:p>
      <w:pPr>
        <w:ind w:left="1079" w:hanging="300"/>
        <w:jc w:val="left"/>
        <w:spacing w:line="360" w:lineRule="auto"/>
      </w:pPr>
      <w:r>
        <w:rPr>
          <w:rFonts w:ascii="Times New Roman" w:hAnsi="Times New Roman" w:eastAsia="宋体" w:cs="Times New Roman"/>
          <w:sz w:val="24"/>
          <w:szCs w:val="24"/>
          <w:u w:val="none"/>
        </w:rPr>
        <w:t xml:space="preserve">地址：</w:t>
      </w:r>
      <w:r>
        <w:rPr>
          <w:rFonts w:ascii="Times New Roman" w:hAnsi="Times New Roman" w:eastAsia="宋体" w:cs="Times New Roman"/>
          <w:sz w:val="24"/>
          <w:szCs w:val="24"/>
          <w:u w:val="single"/>
        </w:rPr>
        <w:t xml:space="preserve">    南通市新世纪大道6号     </w:t>
      </w:r>
      <w:r/>
    </w:p>
    <w:p>
      <w:pPr>
        <w:ind w:left="1079" w:hanging="300"/>
        <w:jc w:val="left"/>
        <w:spacing w:line="360" w:lineRule="auto"/>
      </w:pPr>
      <w:r>
        <w:rPr>
          <w:rFonts w:ascii="Times New Roman" w:hAnsi="Times New Roman" w:eastAsia="宋体" w:cs="Times New Roman"/>
          <w:sz w:val="24"/>
          <w:szCs w:val="24"/>
          <w:u w:val="none"/>
        </w:rPr>
        <w:t xml:space="preserve">联系人：</w:t>
      </w:r>
      <w:r>
        <w:rPr>
          <w:rFonts w:ascii="Times New Roman" w:hAnsi="Times New Roman" w:eastAsia="宋体" w:cs="Times New Roman"/>
          <w:sz w:val="24"/>
          <w:szCs w:val="24"/>
          <w:u w:val="single"/>
        </w:rPr>
        <w:t xml:space="preserve">         沈先生           </w:t>
      </w:r>
      <w:r/>
    </w:p>
    <w:p>
      <w:pPr>
        <w:ind w:left="1079" w:hanging="300"/>
        <w:jc w:val="left"/>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u w:val="none"/>
        </w:rPr>
        <w:t xml:space="preserve">联系方式：</w:t>
      </w:r>
      <w:r>
        <w:rPr>
          <w:rFonts w:ascii="Times New Roman" w:hAnsi="Times New Roman" w:eastAsia="宋体" w:cs="Times New Roman"/>
          <w:sz w:val="24"/>
          <w:szCs w:val="24"/>
          <w:u w:val="single"/>
        </w:rPr>
        <w:t xml:space="preserve">   0513-85216335         </w:t>
      </w:r>
      <w:r/>
    </w:p>
    <w:p>
      <w:pPr>
        <w:ind w:left="1079" w:hanging="30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采购代理机构</w:t>
      </w:r>
      <w:r>
        <w:rPr>
          <w:rFonts w:ascii="Times New Roman" w:hAnsi="Times New Roman" w:eastAsia="宋体" w:cs="Times New Roman"/>
          <w:sz w:val="24"/>
          <w:szCs w:val="24"/>
        </w:rPr>
        <w:t xml:space="preserve">信息</w:t>
      </w:r>
      <w:r/>
    </w:p>
    <w:p>
      <w:pPr>
        <w:ind w:firstLine="720"/>
        <w:spacing w:line="36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名    称：</w:t>
      </w:r>
      <w:r>
        <w:rPr>
          <w:rFonts w:ascii="Times New Roman" w:hAnsi="Times New Roman" w:eastAsia="宋体" w:cs="Times New Roman"/>
          <w:sz w:val="24"/>
          <w:szCs w:val="24"/>
          <w:lang w:eastAsia="zh-CN"/>
        </w:rPr>
        <w:t xml:space="preserve">南通市公共资源交易中心</w:t>
      </w:r>
      <w:r/>
    </w:p>
    <w:p>
      <w:pPr>
        <w:ind w:firstLine="720"/>
        <w:spacing w:line="360" w:lineRule="auto"/>
        <w:rPr>
          <w:rFonts w:ascii="Times New Roman" w:hAnsi="Times New Roman" w:eastAsia="宋体" w:cs="Times New Roman"/>
          <w:sz w:val="24"/>
          <w:szCs w:val="24"/>
          <w:lang w:val="en-US" w:eastAsia="zh-CN"/>
        </w:rPr>
      </w:pPr>
      <w:r>
        <w:rPr>
          <w:rFonts w:ascii="Times New Roman" w:hAnsi="Times New Roman" w:eastAsia="宋体" w:cs="Times New Roman"/>
          <w:sz w:val="24"/>
          <w:szCs w:val="24"/>
        </w:rPr>
        <w:t xml:space="preserve">地　</w:t>
      </w:r>
      <w:r>
        <w:rPr>
          <w:rFonts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 xml:space="preserve">址：</w:t>
      </w:r>
      <w:r>
        <w:rPr>
          <w:rFonts w:ascii="Times New Roman" w:hAnsi="Times New Roman" w:eastAsia="宋体" w:cs="Times New Roman"/>
          <w:sz w:val="24"/>
          <w:szCs w:val="24"/>
          <w:lang w:eastAsia="zh-CN"/>
        </w:rPr>
        <w:t xml:space="preserve">南通市崇川区工农南路</w:t>
      </w:r>
      <w:r>
        <w:rPr>
          <w:rFonts w:ascii="Times New Roman" w:hAnsi="Times New Roman" w:eastAsia="宋体" w:cs="Times New Roman"/>
          <w:sz w:val="24"/>
          <w:szCs w:val="24"/>
          <w:lang w:val="en-US" w:eastAsia="zh-CN"/>
        </w:rPr>
        <w:t xml:space="preserve">150号</w:t>
      </w:r>
      <w:r/>
    </w:p>
    <w:p>
      <w:pPr>
        <w:ind w:firstLine="72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w:t>
      </w:r>
      <w:r>
        <w:rPr>
          <w:rFonts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 xml:space="preserve">系</w:t>
      </w:r>
      <w:r>
        <w:rPr>
          <w:rFonts w:ascii="Times New Roman" w:hAnsi="Times New Roman" w:eastAsia="宋体" w:cs="Times New Roman"/>
          <w:sz w:val="24"/>
          <w:szCs w:val="24"/>
          <w:lang w:val="en-US" w:eastAsia="zh-CN"/>
        </w:rPr>
        <w:t xml:space="preserve"> </w:t>
      </w:r>
      <w:r>
        <w:rPr>
          <w:rFonts w:ascii="Times New Roman" w:hAnsi="Times New Roman" w:eastAsia="宋体" w:cs="Times New Roman"/>
          <w:sz w:val="24"/>
          <w:szCs w:val="24"/>
        </w:rPr>
        <w:t xml:space="preserve">人：</w:t>
      </w:r>
      <w:r>
        <w:rPr>
          <w:rFonts w:ascii="Times New Roman" w:hAnsi="Times New Roman" w:eastAsia="宋体" w:cs="Times New Roman"/>
          <w:sz w:val="24"/>
          <w:szCs w:val="24"/>
          <w:u w:val="single"/>
        </w:rPr>
        <w:t xml:space="preserve">       </w:t>
      </w:r>
      <w:r>
        <w:rPr>
          <w:rFonts w:hint="eastAsia" w:eastAsia="宋体" w:cs="Times New Roman"/>
          <w:sz w:val="24"/>
          <w:szCs w:val="24"/>
          <w:u w:val="single"/>
          <w:lang w:val="en-US" w:eastAsia="zh-CN"/>
        </w:rPr>
        <w:t xml:space="preserve">徐清越</w:t>
      </w:r>
      <w:r>
        <w:rPr>
          <w:rFonts w:ascii="Times New Roman" w:hAnsi="Times New Roman" w:eastAsia="宋体" w:cs="Times New Roman"/>
          <w:sz w:val="24"/>
          <w:szCs w:val="24"/>
          <w:u w:val="single"/>
        </w:rPr>
        <w:t xml:space="preserve">           </w:t>
      </w:r>
      <w:r/>
    </w:p>
    <w:p>
      <w:pPr>
        <w:ind w:firstLine="720"/>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联系方式：</w:t>
      </w:r>
      <w:r>
        <w:rPr>
          <w:rFonts w:ascii="Times New Roman" w:hAnsi="Times New Roman" w:eastAsia="宋体" w:cs="Times New Roman"/>
          <w:sz w:val="24"/>
          <w:szCs w:val="24"/>
          <w:u w:val="single"/>
        </w:rPr>
        <w:t xml:space="preserve">　</w:t>
      </w:r>
      <w:r>
        <w:rPr>
          <w:rFonts w:hint="eastAsia" w:eastAsia="宋体" w:cs="Times New Roman"/>
          <w:sz w:val="24"/>
          <w:szCs w:val="24"/>
          <w:u w:val="single"/>
          <w:lang w:val="en-US" w:eastAsia="zh-CN"/>
        </w:rPr>
        <w:t xml:space="preserve"> </w:t>
      </w:r>
      <w:r>
        <w:rPr>
          <w:rFonts w:ascii="Times New Roman" w:hAnsi="Times New Roman" w:eastAsia="宋体" w:cs="Times New Roman"/>
          <w:sz w:val="24"/>
          <w:szCs w:val="24"/>
          <w:u w:val="single"/>
        </w:rPr>
        <w:t xml:space="preserve"> 　</w:t>
      </w:r>
      <w:r>
        <w:rPr>
          <w:rFonts w:hint="eastAsia" w:eastAsia="宋体" w:cs="Times New Roman"/>
          <w:sz w:val="24"/>
          <w:szCs w:val="24"/>
          <w:u w:val="single"/>
          <w:lang w:val="en-US" w:eastAsia="zh-CN"/>
        </w:rPr>
        <w:t xml:space="preserve">0513-59001986</w:t>
      </w:r>
      <w:r>
        <w:rPr>
          <w:rFonts w:ascii="Times New Roman" w:hAnsi="Times New Roman" w:eastAsia="宋体" w:cs="Times New Roman"/>
          <w:sz w:val="24"/>
          <w:szCs w:val="24"/>
          <w:u w:val="single"/>
        </w:rPr>
        <w:t xml:space="preserve">　　　　　</w:t>
      </w:r>
      <w:r/>
    </w:p>
    <w:p>
      <w:pPr>
        <w:ind w:firstLine="72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3.软件技术支持：运维客服：0519-86722801、0519-86722806 </w:t>
      </w:r>
      <w:r/>
    </w:p>
    <w:p>
      <w:pPr>
        <w:ind w:firstLine="720"/>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那工：0513-59001950</w:t>
      </w:r>
      <w:r/>
    </w:p>
    <w:p>
      <w:pPr>
        <w:pStyle w:val="783"/>
        <w:ind w:firstLine="2429"/>
        <w:jc w:val="both"/>
        <w:keepLines/>
        <w:keepNext/>
        <w:pageBreakBefore/>
        <w:spacing w:line="416" w:lineRule="auto"/>
        <w:widowControl w:val="off"/>
        <w:rPr>
          <w:rFonts w:hint="eastAsia" w:ascii="黑体" w:eastAsia="黑体"/>
          <w:b w:val="0"/>
          <w:bCs w:val="0"/>
        </w:rPr>
      </w:pPr>
      <w:r/>
      <w:bookmarkStart w:id="40" w:name="_Toc120614211"/>
      <w:r>
        <w:rPr>
          <w:rFonts w:hint="eastAsia" w:ascii="黑体" w:eastAsia="黑体"/>
        </w:rPr>
        <w:t xml:space="preserve">第二章  </w:t>
      </w:r>
      <w:bookmarkEnd w:id="1"/>
      <w:r/>
      <w:bookmarkEnd w:id="2"/>
      <w:r/>
      <w:bookmarkEnd w:id="3"/>
      <w:r/>
      <w:bookmarkEnd w:id="4"/>
      <w:r/>
      <w:bookmarkEnd w:id="5"/>
      <w:r/>
      <w:bookmarkEnd w:id="40"/>
      <w:r/>
      <w:bookmarkStart w:id="41" w:name="_Toc16938518"/>
      <w:r/>
      <w:bookmarkStart w:id="42" w:name="_Toc20823274"/>
      <w:r/>
      <w:bookmarkStart w:id="43" w:name="_Toc120614213"/>
      <w:r/>
      <w:bookmarkStart w:id="44" w:name="_Toc513029202"/>
      <w:r>
        <w:rPr>
          <w:rFonts w:hint="eastAsia" w:ascii="黑体" w:eastAsia="黑体"/>
        </w:rPr>
        <w:t xml:space="preserve">投标人须知</w:t>
      </w:r>
      <w:bookmarkEnd w:id="41"/>
      <w:r/>
      <w:bookmarkEnd w:id="42"/>
      <w:r/>
      <w:bookmarkEnd w:id="43"/>
      <w:r/>
      <w:bookmarkEnd w:id="44"/>
      <w:r/>
      <w:r/>
    </w:p>
    <w:p>
      <w:pPr>
        <w:pStyle w:val="781"/>
        <w:ind w:firstLine="498"/>
        <w:spacing w:before="145" w:after="145" w:line="360" w:lineRule="auto"/>
        <w:rPr>
          <w:rFonts w:ascii="Times New Roman" w:hAnsi="Times New Roman" w:eastAsia="宋体" w:cs="Times New Roman"/>
        </w:rPr>
      </w:pPr>
      <w:r/>
      <w:bookmarkStart w:id="45" w:name="_Toc120614214"/>
      <w:r/>
      <w:bookmarkStart w:id="46" w:name="_Toc16938519"/>
      <w:r/>
      <w:bookmarkStart w:id="47" w:name="_Toc20823275"/>
      <w:r/>
      <w:bookmarkStart w:id="48" w:name="_Toc513029203"/>
      <w:r>
        <w:rPr>
          <w:rFonts w:hint="eastAsia"/>
        </w:rPr>
        <w:t xml:space="preserve">一、</w:t>
      </w:r>
      <w:r>
        <w:rPr>
          <w:rFonts w:ascii="Times New Roman" w:hAnsi="Times New Roman" w:eastAsia="宋体" w:cs="Times New Roman"/>
        </w:rPr>
        <w:t xml:space="preserve">总则</w:t>
      </w:r>
      <w:bookmarkEnd w:id="45"/>
      <w:r/>
      <w:bookmarkEnd w:id="46"/>
      <w:r/>
      <w:bookmarkEnd w:id="47"/>
      <w:r/>
      <w:bookmarkEnd w:id="48"/>
      <w:r/>
      <w:r/>
    </w:p>
    <w:p>
      <w:pPr>
        <w:pStyle w:val="758"/>
        <w:ind w:firstLine="420"/>
        <w:spacing w:before="0" w:after="0" w:line="240" w:lineRule="auto"/>
        <w:rPr>
          <w:rFonts w:ascii="Times New Roman" w:hAnsi="Times New Roman" w:eastAsia="宋体" w:cs="Times New Roman"/>
          <w:b w:val="0"/>
          <w:bCs w:val="0"/>
        </w:rPr>
      </w:pPr>
      <w:r/>
      <w:bookmarkStart w:id="49" w:name="_Hlt16619475"/>
      <w:r/>
      <w:bookmarkEnd w:id="49"/>
      <w:r/>
      <w:bookmarkStart w:id="50" w:name="_Toc458694821"/>
      <w:r/>
      <w:bookmarkStart w:id="51" w:name="_Toc16938520"/>
      <w:r/>
      <w:bookmarkStart w:id="52" w:name="_Toc20823276"/>
      <w:r/>
      <w:bookmarkStart w:id="53" w:name="_Toc513029204"/>
      <w:r>
        <w:rPr>
          <w:rFonts w:ascii="Times New Roman" w:hAnsi="Times New Roman" w:eastAsia="宋体" w:cs="Times New Roman"/>
          <w:b w:val="0"/>
          <w:bCs w:val="0"/>
        </w:rPr>
        <w:t xml:space="preserve">1</w:t>
      </w:r>
      <w:bookmarkEnd w:id="50"/>
      <w:r>
        <w:rPr>
          <w:rFonts w:ascii="Times New Roman" w:hAnsi="Times New Roman" w:eastAsia="宋体" w:cs="Times New Roman"/>
          <w:b w:val="0"/>
          <w:bCs w:val="0"/>
        </w:rPr>
        <w:t xml:space="preserve">、招标方式</w:t>
      </w:r>
      <w:bookmarkEnd w:id="51"/>
      <w:r/>
      <w:bookmarkEnd w:id="52"/>
      <w:r/>
      <w:bookmarkEnd w:id="53"/>
      <w:r/>
      <w:r/>
    </w:p>
    <w:p>
      <w:pPr>
        <w:ind w:firstLine="480"/>
        <w:spacing w:line="500" w:lineRule="exact"/>
        <w:rPr>
          <w:rFonts w:ascii="Times New Roman" w:hAnsi="Times New Roman" w:eastAsia="宋体" w:cs="Times New Roman"/>
          <w:sz w:val="24"/>
        </w:rPr>
      </w:pPr>
      <w:r>
        <w:rPr>
          <w:rFonts w:ascii="Times New Roman" w:hAnsi="Times New Roman" w:eastAsia="宋体" w:cs="Times New Roman"/>
          <w:sz w:val="24"/>
        </w:rPr>
        <w:t xml:space="preserve">1.1 本次招标采取公开招标方式，本招标文件仅适用于招标公告中所述项目。</w:t>
      </w:r>
      <w:r/>
    </w:p>
    <w:p>
      <w:pPr>
        <w:pStyle w:val="758"/>
        <w:ind w:firstLine="420"/>
        <w:spacing w:before="0" w:after="0" w:line="240" w:lineRule="auto"/>
        <w:rPr>
          <w:rFonts w:ascii="Times New Roman" w:hAnsi="Times New Roman" w:eastAsia="宋体" w:cs="Times New Roman"/>
          <w:b w:val="0"/>
          <w:bCs w:val="0"/>
        </w:rPr>
      </w:pPr>
      <w:r/>
      <w:bookmarkStart w:id="54" w:name="_Toc16938521"/>
      <w:r/>
      <w:bookmarkStart w:id="55" w:name="_Toc513029205"/>
      <w:r/>
      <w:bookmarkStart w:id="56" w:name="_Toc20823277"/>
      <w:r>
        <w:rPr>
          <w:rFonts w:ascii="Times New Roman" w:hAnsi="Times New Roman" w:eastAsia="宋体" w:cs="Times New Roman"/>
          <w:b w:val="0"/>
          <w:bCs w:val="0"/>
        </w:rPr>
        <w:t xml:space="preserve">2、合格的投标人</w:t>
      </w:r>
      <w:bookmarkEnd w:id="54"/>
      <w:r/>
      <w:bookmarkEnd w:id="55"/>
      <w:r/>
      <w:bookmarkEnd w:id="56"/>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2.1满足招标公告中供应商的资格要求的规定。</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满足本文件实质性要求和条件的规定。</w:t>
      </w:r>
      <w:r/>
    </w:p>
    <w:p>
      <w:pPr>
        <w:pStyle w:val="758"/>
        <w:ind w:firstLine="420"/>
        <w:spacing w:before="0" w:after="0" w:line="240" w:lineRule="auto"/>
        <w:rPr>
          <w:rFonts w:ascii="Times New Roman" w:hAnsi="Times New Roman" w:eastAsia="宋体" w:cs="Times New Roman"/>
          <w:b w:val="0"/>
          <w:bCs w:val="0"/>
          <w:highlight w:val="none"/>
        </w:rPr>
      </w:pPr>
      <w:r/>
      <w:bookmarkStart w:id="57" w:name="_Toc20823279"/>
      <w:r/>
      <w:bookmarkStart w:id="58" w:name="_Toc16938523"/>
      <w:r/>
      <w:bookmarkStart w:id="59" w:name="_Toc462564067"/>
      <w:r/>
      <w:bookmarkStart w:id="60" w:name="_Toc513029207"/>
      <w:r>
        <w:rPr>
          <w:rFonts w:ascii="Times New Roman" w:hAnsi="Times New Roman" w:eastAsia="宋体" w:cs="Times New Roman"/>
          <w:b w:val="0"/>
          <w:bCs w:val="0"/>
          <w:highlight w:val="none"/>
        </w:rPr>
        <w:t xml:space="preserve">3.适用法律和标准</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 本次招标及由此产生的合同受中华人民共和国有关的法律法规制约和保护。</w:t>
      </w:r>
      <w:r/>
    </w:p>
    <w:p>
      <w:pPr>
        <w:ind w:firstLine="48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 在本项目政府采购活动过程中，如果所执行的标准有更新的，按照最新标准执行。</w:t>
      </w:r>
      <w:r/>
    </w:p>
    <w:p>
      <w:pPr>
        <w:pStyle w:val="758"/>
        <w:ind w:firstLine="420"/>
        <w:spacing w:before="0" w:after="0" w:line="240" w:lineRule="auto"/>
        <w:rPr>
          <w:rFonts w:ascii="Times New Roman" w:hAnsi="Times New Roman" w:eastAsia="宋体" w:cs="Times New Roman"/>
          <w:b w:val="0"/>
          <w:bCs w:val="0"/>
        </w:rPr>
      </w:pPr>
      <w:r>
        <w:rPr>
          <w:rFonts w:ascii="Times New Roman" w:hAnsi="Times New Roman" w:eastAsia="宋体" w:cs="Times New Roman"/>
          <w:b w:val="0"/>
          <w:bCs w:val="0"/>
        </w:rPr>
        <w:t xml:space="preserve">4、投标费用</w:t>
      </w:r>
      <w:bookmarkEnd w:id="57"/>
      <w:r/>
      <w:bookmarkEnd w:id="58"/>
      <w:r/>
      <w:bookmarkEnd w:id="59"/>
      <w:r/>
      <w:bookmarkEnd w:id="60"/>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4.1</w:t>
      </w:r>
      <w:r>
        <w:rPr>
          <w:rFonts w:ascii="Times New Roman" w:hAnsi="Times New Roman" w:eastAsia="宋体" w:cs="Times New Roman"/>
          <w:sz w:val="24"/>
        </w:rPr>
        <w:t xml:space="preserve"> 投标人应自行承担所有与参加投标有关的费用，无论投标过程中的做法和结果如何，</w:t>
      </w:r>
      <w:r>
        <w:rPr>
          <w:rFonts w:ascii="Times New Roman" w:hAnsi="Times New Roman" w:eastAsia="宋体" w:cs="Times New Roman"/>
          <w:sz w:val="24"/>
          <w:lang w:eastAsia="zh-CN"/>
        </w:rPr>
        <w:t xml:space="preserve">南通市</w:t>
      </w:r>
      <w:r>
        <w:rPr>
          <w:rFonts w:ascii="Times New Roman" w:hAnsi="Times New Roman" w:eastAsia="宋体" w:cs="Times New Roman"/>
          <w:sz w:val="24"/>
          <w:lang w:val="en-US" w:eastAsia="zh-CN"/>
        </w:rPr>
        <w:t xml:space="preserve">公共资源交易中心</w:t>
      </w:r>
      <w:r>
        <w:rPr>
          <w:rFonts w:ascii="Times New Roman" w:hAnsi="Times New Roman" w:eastAsia="宋体" w:cs="Times New Roman"/>
          <w:sz w:val="24"/>
        </w:rPr>
        <w:t xml:space="preserve">（以下简称</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中心）在任何情况下均无义务和责任承担</w:t>
      </w:r>
      <w:r>
        <w:rPr>
          <w:rFonts w:ascii="Times New Roman" w:hAnsi="Times New Roman" w:eastAsia="宋体" w:cs="Times New Roman"/>
          <w:sz w:val="24"/>
          <w:lang w:val="en-US" w:eastAsia="zh-CN"/>
        </w:rPr>
        <w:t xml:space="preserve">上述</w:t>
      </w:r>
      <w:r>
        <w:rPr>
          <w:rFonts w:ascii="Times New Roman" w:hAnsi="Times New Roman" w:eastAsia="宋体" w:cs="Times New Roman"/>
          <w:sz w:val="24"/>
        </w:rPr>
        <w:t xml:space="preserve">费用。</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sz w:val="24"/>
        </w:rPr>
        <w:t xml:space="preserve">4.2本次招标</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中心和采购人不收取标书工本费与中标服务费。</w:t>
      </w:r>
      <w:r/>
    </w:p>
    <w:p>
      <w:pPr>
        <w:pStyle w:val="758"/>
        <w:ind w:firstLine="602"/>
        <w:spacing w:before="0" w:after="0" w:line="480" w:lineRule="exact"/>
        <w:rPr>
          <w:rFonts w:ascii="Times New Roman" w:hAnsi="Times New Roman" w:eastAsia="宋体" w:cs="Times New Roman"/>
          <w:b w:val="0"/>
          <w:bCs w:val="0"/>
        </w:rPr>
      </w:pPr>
      <w:r>
        <w:rPr>
          <w:rFonts w:ascii="Times New Roman" w:hAnsi="Times New Roman" w:eastAsia="宋体" w:cs="Times New Roman"/>
          <w:sz w:val="30"/>
        </w:rPr>
        <w:t xml:space="preserve">5、</w:t>
      </w:r>
      <w:r>
        <w:rPr>
          <w:rFonts w:ascii="Times New Roman" w:hAnsi="Times New Roman" w:eastAsia="宋体" w:cs="Times New Roman"/>
          <w:b w:val="0"/>
          <w:bCs w:val="0"/>
        </w:rPr>
        <w:t xml:space="preserve">招标文件的约束力</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5.1</w:t>
      </w:r>
      <w:r>
        <w:rPr>
          <w:rFonts w:ascii="Times New Roman" w:hAnsi="Times New Roman" w:eastAsia="宋体" w:cs="Times New Roman"/>
          <w:sz w:val="24"/>
          <w:szCs w:val="24"/>
        </w:rPr>
        <w:t xml:space="preserve"> 投标人一旦参加本项目采购活动，即被认为接受了本招标文件的规定和约束。</w:t>
      </w:r>
      <w:r/>
    </w:p>
    <w:p>
      <w:pPr>
        <w:pStyle w:val="781"/>
        <w:ind w:firstLine="321"/>
        <w:spacing w:before="145" w:after="145" w:line="360" w:lineRule="auto"/>
        <w:rPr>
          <w:rFonts w:ascii="Times New Roman" w:hAnsi="Times New Roman" w:eastAsia="宋体" w:cs="Times New Roman"/>
        </w:rPr>
      </w:pPr>
      <w:r/>
      <w:bookmarkStart w:id="61" w:name="_Toc20823281"/>
      <w:r/>
      <w:bookmarkStart w:id="62" w:name="_Toc513029209"/>
      <w:r/>
      <w:bookmarkStart w:id="63" w:name="_Toc120614215"/>
      <w:r/>
      <w:bookmarkStart w:id="64" w:name="_Toc16938525"/>
      <w:r>
        <w:rPr>
          <w:rFonts w:ascii="Times New Roman" w:hAnsi="Times New Roman" w:eastAsia="宋体" w:cs="Times New Roman"/>
        </w:rPr>
        <w:t xml:space="preserve">二、招标文件</w:t>
      </w:r>
      <w:bookmarkEnd w:id="61"/>
      <w:r/>
      <w:bookmarkEnd w:id="62"/>
      <w:r/>
      <w:bookmarkEnd w:id="63"/>
      <w:r/>
      <w:bookmarkEnd w:id="64"/>
      <w:r/>
      <w:r/>
    </w:p>
    <w:p>
      <w:pPr>
        <w:pStyle w:val="758"/>
        <w:ind w:firstLine="420"/>
        <w:spacing w:before="0" w:after="0" w:line="240" w:lineRule="auto"/>
        <w:rPr>
          <w:rFonts w:ascii="Times New Roman" w:hAnsi="Times New Roman" w:eastAsia="宋体" w:cs="Times New Roman"/>
          <w:b w:val="0"/>
          <w:bCs w:val="0"/>
        </w:rPr>
      </w:pPr>
      <w:r/>
      <w:bookmarkStart w:id="65" w:name="_Toc20823282"/>
      <w:r/>
      <w:bookmarkStart w:id="66" w:name="_Toc16938526"/>
      <w:r/>
      <w:bookmarkStart w:id="67" w:name="_Toc513029210"/>
      <w:r>
        <w:rPr>
          <w:rFonts w:ascii="Times New Roman" w:hAnsi="Times New Roman" w:eastAsia="宋体" w:cs="Times New Roman"/>
          <w:b w:val="0"/>
          <w:bCs w:val="0"/>
        </w:rPr>
        <w:t xml:space="preserve">6、招标文件构成</w:t>
      </w:r>
      <w:bookmarkEnd w:id="65"/>
      <w:r/>
      <w:bookmarkEnd w:id="66"/>
      <w:r/>
      <w:bookmarkEnd w:id="67"/>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6.1</w:t>
      </w:r>
      <w:r>
        <w:rPr>
          <w:rFonts w:ascii="Times New Roman" w:hAnsi="Times New Roman" w:eastAsia="宋体" w:cs="Times New Roman"/>
          <w:sz w:val="24"/>
        </w:rPr>
        <w:t xml:space="preserve"> 招标文件由以下部分组成：</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（1）投标邀请</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（2）投标人须知</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（3）合同文本</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（4）采购需求</w:t>
      </w:r>
      <w:r/>
    </w:p>
    <w:p>
      <w:pPr>
        <w:ind w:firstLine="360"/>
        <w:rPr>
          <w:rFonts w:ascii="Times New Roman" w:hAnsi="Times New Roman" w:eastAsia="宋体" w:cs="Times New Roman"/>
          <w:sz w:val="24"/>
          <w:szCs w:val="24"/>
        </w:rPr>
      </w:pPr>
      <w:r>
        <w:rPr>
          <w:rFonts w:ascii="Times New Roman" w:hAnsi="Times New Roman" w:eastAsia="宋体" w:cs="Times New Roman"/>
          <w:sz w:val="24"/>
          <w:szCs w:val="24"/>
        </w:rPr>
        <w:t xml:space="preserve">（5）评标方法与评标标准</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（6）投标文件格式</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sz w:val="24"/>
        </w:rPr>
        <w:t xml:space="preserve">请仔细检查招标文件是否齐全，如有缺漏请立即与</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中心联系解决。</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6.2</w:t>
      </w:r>
      <w:r>
        <w:rPr>
          <w:rFonts w:ascii="Times New Roman" w:hAnsi="Times New Roman" w:eastAsia="宋体"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560"/>
        <w:spacing w:before="0" w:after="0" w:line="240" w:lineRule="auto"/>
        <w:rPr>
          <w:rFonts w:ascii="Times New Roman" w:hAnsi="Times New Roman" w:eastAsia="宋体" w:cs="Times New Roman"/>
          <w:b w:val="0"/>
          <w:bCs w:val="0"/>
        </w:rPr>
      </w:pPr>
      <w:r/>
      <w:bookmarkStart w:id="68" w:name="_Toc462564070"/>
      <w:r/>
      <w:bookmarkStart w:id="69" w:name="_Toc16938527"/>
      <w:r/>
      <w:bookmarkStart w:id="70" w:name="_Toc513029211"/>
      <w:r/>
      <w:bookmarkStart w:id="71" w:name="_Toc20823283"/>
      <w:r>
        <w:rPr>
          <w:rFonts w:ascii="Times New Roman" w:hAnsi="Times New Roman" w:eastAsia="宋体" w:cs="Times New Roman"/>
          <w:b w:val="0"/>
          <w:bCs w:val="0"/>
        </w:rPr>
        <w:t xml:space="preserve">7、招标文件的澄清</w:t>
      </w:r>
      <w:bookmarkEnd w:id="68"/>
      <w:r/>
      <w:bookmarkEnd w:id="69"/>
      <w:r/>
      <w:bookmarkEnd w:id="70"/>
      <w:r/>
      <w:bookmarkEnd w:id="71"/>
      <w:r/>
      <w:r/>
    </w:p>
    <w:p>
      <w:pPr>
        <w:ind w:firstLine="480"/>
        <w:spacing w:line="480" w:lineRule="exact"/>
        <w:rPr>
          <w:rFonts w:ascii="Times New Roman" w:hAnsi="Times New Roman" w:eastAsia="宋体" w:cs="Times New Roman"/>
          <w:sz w:val="24"/>
          <w:szCs w:val="24"/>
          <w:highlight w:val="none"/>
        </w:rPr>
      </w:pPr>
      <w:r>
        <w:rPr>
          <w:rFonts w:ascii="Times New Roman" w:hAnsi="Times New Roman" w:eastAsia="宋体" w:cs="Times New Roman"/>
          <w:sz w:val="24"/>
        </w:rPr>
        <w:t xml:space="preserve"> 任何要求对招标文件进行澄清的投标人，应在投标截止期</w:t>
      </w:r>
      <w:r>
        <w:rPr>
          <w:rFonts w:ascii="Times New Roman" w:hAnsi="Times New Roman" w:eastAsia="宋体" w:cs="Times New Roman"/>
          <w:b/>
          <w:sz w:val="24"/>
          <w:szCs w:val="24"/>
        </w:rPr>
        <w:t xml:space="preserve">十日</w:t>
      </w:r>
      <w:r>
        <w:rPr>
          <w:rFonts w:ascii="Times New Roman" w:hAnsi="Times New Roman" w:eastAsia="宋体" w:cs="Times New Roman"/>
          <w:sz w:val="24"/>
          <w:szCs w:val="24"/>
        </w:rPr>
        <w:t xml:space="preserve">前</w:t>
      </w:r>
      <w:r>
        <w:rPr>
          <w:rFonts w:ascii="Times New Roman" w:hAnsi="Times New Roman" w:eastAsia="宋体" w:cs="Times New Roman"/>
          <w:sz w:val="24"/>
        </w:rPr>
        <w:t xml:space="preserve">按招标公告中的通讯地址，以书面形式通知</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w:t>
      </w:r>
      <w:r>
        <w:rPr>
          <w:rFonts w:ascii="Times New Roman" w:hAnsi="Times New Roman" w:eastAsia="宋体" w:cs="Times New Roman"/>
          <w:sz w:val="24"/>
          <w:highlight w:val="none"/>
        </w:rPr>
        <w:t xml:space="preserve">。采购人有权对发出的招标文件进行必要的澄清或修改。</w:t>
      </w:r>
      <w:r/>
    </w:p>
    <w:p>
      <w:pPr>
        <w:pStyle w:val="758"/>
        <w:ind w:firstLine="560"/>
        <w:spacing w:before="0" w:after="0" w:line="240" w:lineRule="auto"/>
        <w:rPr>
          <w:rFonts w:ascii="Times New Roman" w:hAnsi="Times New Roman" w:eastAsia="宋体" w:cs="Times New Roman"/>
          <w:b w:val="0"/>
          <w:bCs w:val="0"/>
        </w:rPr>
      </w:pPr>
      <w:r/>
      <w:bookmarkStart w:id="72" w:name="_Toc513029212"/>
      <w:r/>
      <w:bookmarkStart w:id="73" w:name="_Toc16938528"/>
      <w:r/>
      <w:bookmarkStart w:id="74" w:name="_Toc20823284"/>
      <w:r/>
      <w:bookmarkStart w:id="75" w:name="_Toc462564071"/>
      <w:r>
        <w:rPr>
          <w:rFonts w:ascii="Times New Roman" w:hAnsi="Times New Roman" w:eastAsia="宋体" w:cs="Times New Roman"/>
          <w:b w:val="0"/>
          <w:bCs w:val="0"/>
        </w:rPr>
        <w:t xml:space="preserve">8、招标文件的修改</w:t>
      </w:r>
      <w:bookmarkEnd w:id="72"/>
      <w:r/>
      <w:bookmarkEnd w:id="73"/>
      <w:r/>
      <w:bookmarkEnd w:id="74"/>
      <w:r/>
      <w:bookmarkEnd w:id="75"/>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8.1</w:t>
      </w:r>
      <w:r>
        <w:rPr>
          <w:rFonts w:ascii="Times New Roman" w:hAnsi="Times New Roman" w:eastAsia="宋体" w:cs="Times New Roman"/>
          <w:sz w:val="24"/>
        </w:rPr>
        <w:t xml:space="preserve"> 在投标截止时间前，</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中心可以对招标文件进行修改。</w:t>
      </w:r>
      <w:r/>
    </w:p>
    <w:p>
      <w:pPr>
        <w:ind w:firstLine="480"/>
        <w:spacing w:line="500" w:lineRule="exact"/>
        <w:rPr>
          <w:rFonts w:ascii="Times New Roman" w:hAnsi="Times New Roman" w:eastAsia="宋体" w:cs="Times New Roman"/>
          <w:sz w:val="28"/>
        </w:rPr>
      </w:pPr>
      <w:r>
        <w:rPr>
          <w:rFonts w:ascii="Times New Roman" w:hAnsi="Times New Roman" w:eastAsia="宋体" w:cs="Times New Roman"/>
          <w:bCs/>
          <w:sz w:val="24"/>
        </w:rPr>
        <w:t xml:space="preserve">8.2 </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w:t>
      </w:r>
      <w:r>
        <w:rPr>
          <w:rFonts w:ascii="Times New Roman" w:hAnsi="Times New Roman" w:eastAsia="宋体" w:cs="Times New Roman"/>
          <w:sz w:val="24"/>
          <w:szCs w:val="24"/>
        </w:rPr>
        <w:t xml:space="preserve">有权按照法定的要求</w:t>
      </w:r>
      <w:r>
        <w:rPr>
          <w:rFonts w:ascii="Times New Roman" w:hAnsi="Times New Roman" w:eastAsia="宋体" w:cs="Times New Roman"/>
          <w:sz w:val="24"/>
        </w:rPr>
        <w:t xml:space="preserve">推迟投标截止日期和开标日期。</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8.3 </w:t>
      </w:r>
      <w:r>
        <w:rPr>
          <w:rFonts w:ascii="Times New Roman" w:hAnsi="Times New Roman" w:eastAsia="宋体" w:cs="Times New Roman"/>
          <w:sz w:val="24"/>
        </w:rPr>
        <w:t xml:space="preserve">招标文件的修改将在江苏政府采购网公布，</w:t>
      </w:r>
      <w:r>
        <w:rPr>
          <w:rFonts w:ascii="Times New Roman" w:hAnsi="Times New Roman" w:eastAsia="宋体" w:cs="Times New Roman"/>
          <w:sz w:val="24"/>
          <w:szCs w:val="24"/>
        </w:rPr>
        <w:t xml:space="preserve">补充文件将作为招标文件的组成部分，</w:t>
      </w:r>
      <w:r>
        <w:rPr>
          <w:rFonts w:ascii="Times New Roman" w:hAnsi="Times New Roman" w:eastAsia="宋体" w:cs="Times New Roman"/>
          <w:sz w:val="24"/>
        </w:rPr>
        <w:t xml:space="preserve">并对投标人具有约束力。</w:t>
      </w:r>
      <w:r/>
    </w:p>
    <w:p>
      <w:pPr>
        <w:pStyle w:val="781"/>
        <w:ind w:firstLine="482"/>
        <w:spacing w:before="145" w:after="145" w:line="360" w:lineRule="auto"/>
        <w:rPr>
          <w:rFonts w:ascii="Times New Roman" w:hAnsi="Times New Roman" w:eastAsia="宋体" w:cs="Times New Roman"/>
        </w:rPr>
      </w:pPr>
      <w:r/>
      <w:bookmarkStart w:id="76" w:name="_Toc20823285"/>
      <w:r/>
      <w:bookmarkStart w:id="77" w:name="_Toc462564072"/>
      <w:r/>
      <w:bookmarkStart w:id="78" w:name="_Toc513029213"/>
      <w:r/>
      <w:bookmarkStart w:id="79" w:name="_Toc16938529"/>
      <w:r/>
      <w:bookmarkStart w:id="80" w:name="_Toc120614216"/>
      <w:r>
        <w:rPr>
          <w:rFonts w:ascii="Times New Roman" w:hAnsi="Times New Roman" w:eastAsia="宋体" w:cs="Times New Roman"/>
        </w:rPr>
        <w:t xml:space="preserve">三、投标文件的编制</w:t>
      </w:r>
      <w:bookmarkEnd w:id="76"/>
      <w:r/>
      <w:bookmarkEnd w:id="77"/>
      <w:r/>
      <w:bookmarkEnd w:id="78"/>
      <w:r/>
      <w:bookmarkEnd w:id="79"/>
      <w:r/>
      <w:bookmarkEnd w:id="80"/>
      <w:r/>
      <w:r/>
    </w:p>
    <w:p>
      <w:pPr>
        <w:pStyle w:val="758"/>
        <w:ind w:firstLine="280"/>
        <w:spacing w:before="0" w:after="0" w:line="240" w:lineRule="auto"/>
        <w:rPr>
          <w:rFonts w:ascii="Times New Roman" w:hAnsi="Times New Roman" w:eastAsia="宋体" w:cs="Times New Roman"/>
          <w:bCs w:val="0"/>
        </w:rPr>
      </w:pPr>
      <w:r/>
      <w:bookmarkStart w:id="81" w:name="_Toc20823286"/>
      <w:r/>
      <w:bookmarkStart w:id="82" w:name="_Toc513029214"/>
      <w:r/>
      <w:bookmarkStart w:id="83" w:name="_Toc462564073"/>
      <w:r/>
      <w:bookmarkStart w:id="84" w:name="_Toc16938530"/>
      <w:r>
        <w:rPr>
          <w:rFonts w:ascii="Times New Roman" w:hAnsi="Times New Roman" w:eastAsia="宋体" w:cs="Times New Roman"/>
          <w:b w:val="0"/>
          <w:bCs w:val="0"/>
        </w:rPr>
        <w:t xml:space="preserve">9、投标文件的语言及度量衡单位</w:t>
      </w:r>
      <w:bookmarkEnd w:id="81"/>
      <w:r/>
      <w:bookmarkEnd w:id="82"/>
      <w:r/>
      <w:bookmarkEnd w:id="83"/>
      <w:r/>
      <w:bookmarkEnd w:id="84"/>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9.1</w:t>
      </w:r>
      <w:r>
        <w:rPr>
          <w:rFonts w:ascii="Times New Roman" w:hAnsi="Times New Roman" w:eastAsia="宋体" w:cs="Times New Roman"/>
          <w:sz w:val="24"/>
        </w:rPr>
        <w:t xml:space="preserve"> 投标人提交的投标文件以及投标人与</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中心就有关投标的所有来往通知、函件和文件均应使用</w:t>
      </w:r>
      <w:r>
        <w:rPr>
          <w:rFonts w:ascii="Times New Roman" w:hAnsi="Times New Roman" w:eastAsia="宋体" w:cs="Times New Roman"/>
          <w:b/>
          <w:bCs/>
          <w:sz w:val="24"/>
        </w:rPr>
        <w:t xml:space="preserve">简体中文</w:t>
      </w:r>
      <w:r>
        <w:rPr>
          <w:rFonts w:ascii="Times New Roman" w:hAnsi="Times New Roman" w:eastAsia="宋体" w:cs="Times New Roman"/>
          <w:sz w:val="24"/>
        </w:rPr>
        <w:t xml:space="preserve">。</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9.2</w:t>
      </w:r>
      <w:r>
        <w:rPr>
          <w:rFonts w:ascii="Times New Roman" w:hAnsi="Times New Roman" w:eastAsia="宋体" w:cs="Times New Roman"/>
          <w:sz w:val="24"/>
        </w:rPr>
        <w:t xml:space="preserve"> 除技术性能另有规定外，投标文件所使用的度量衡单位，均须采用国家法定计量单位。</w:t>
      </w:r>
      <w:r/>
    </w:p>
    <w:p>
      <w:pPr>
        <w:pStyle w:val="758"/>
        <w:ind w:firstLine="420"/>
        <w:spacing w:before="0" w:after="0" w:line="240" w:lineRule="auto"/>
        <w:rPr>
          <w:rFonts w:ascii="Times New Roman" w:hAnsi="Times New Roman" w:eastAsia="宋体" w:cs="Times New Roman"/>
          <w:b w:val="0"/>
          <w:bCs w:val="0"/>
        </w:rPr>
      </w:pPr>
      <w:r/>
      <w:bookmarkStart w:id="85" w:name="_Toc462564074"/>
      <w:r/>
      <w:bookmarkStart w:id="86" w:name="_Toc20823287"/>
      <w:r/>
      <w:bookmarkStart w:id="87" w:name="_Toc513029215"/>
      <w:r/>
      <w:bookmarkStart w:id="88" w:name="_Toc16938531"/>
      <w:r>
        <w:rPr>
          <w:rFonts w:ascii="Times New Roman" w:hAnsi="Times New Roman" w:eastAsia="宋体" w:cs="Times New Roman"/>
          <w:b w:val="0"/>
          <w:bCs w:val="0"/>
        </w:rPr>
        <w:t xml:space="preserve">10、投标文件构成</w:t>
      </w:r>
      <w:bookmarkEnd w:id="85"/>
      <w:r/>
      <w:bookmarkEnd w:id="86"/>
      <w:r/>
      <w:bookmarkEnd w:id="87"/>
      <w:r/>
      <w:bookmarkEnd w:id="88"/>
      <w:r/>
      <w:r/>
    </w:p>
    <w:p>
      <w:pPr>
        <w:ind w:firstLine="480"/>
        <w:spacing w:line="440" w:lineRule="exact"/>
        <w:rPr>
          <w:rFonts w:ascii="Times New Roman" w:hAnsi="Times New Roman" w:eastAsia="宋体" w:cs="Times New Roman"/>
          <w:sz w:val="24"/>
        </w:rPr>
      </w:pPr>
      <w:r>
        <w:rPr>
          <w:rFonts w:ascii="Times New Roman" w:hAnsi="Times New Roman" w:eastAsia="宋体" w:cs="Times New Roman"/>
          <w:bCs/>
          <w:sz w:val="24"/>
        </w:rPr>
        <w:t xml:space="preserve">10.1</w:t>
      </w:r>
      <w:r>
        <w:rPr>
          <w:rFonts w:ascii="Times New Roman" w:hAnsi="Times New Roman" w:eastAsia="宋体" w:cs="Times New Roman"/>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10.2 如标书制作工具中格式和内容与“江苏政府采购网”发布的招标文件不一致，请以“江苏政府采购网”发布的招标文件为准。</w:t>
      </w:r>
      <w:r/>
    </w:p>
    <w:p>
      <w:pPr>
        <w:pStyle w:val="758"/>
        <w:ind w:firstLine="420"/>
        <w:spacing w:before="0" w:after="0" w:line="240" w:lineRule="auto"/>
        <w:rPr>
          <w:rFonts w:ascii="Times New Roman" w:hAnsi="Times New Roman" w:eastAsia="宋体" w:cs="Times New Roman"/>
          <w:b w:val="0"/>
          <w:bCs w:val="0"/>
        </w:rPr>
      </w:pPr>
      <w:r/>
      <w:bookmarkStart w:id="89" w:name="_Hlt26668975"/>
      <w:r/>
      <w:bookmarkEnd w:id="89"/>
      <w:r/>
      <w:bookmarkStart w:id="90" w:name="_Hlt26954838"/>
      <w:r/>
      <w:bookmarkEnd w:id="90"/>
      <w:r/>
      <w:bookmarkStart w:id="91" w:name="_Hlt26670360"/>
      <w:r/>
      <w:bookmarkEnd w:id="91"/>
      <w:r/>
      <w:bookmarkStart w:id="92" w:name="_Toc513029219"/>
      <w:r/>
      <w:bookmarkStart w:id="93" w:name="_Toc14577357"/>
      <w:r/>
      <w:bookmarkStart w:id="94" w:name="_Toc49090509"/>
      <w:r/>
      <w:bookmarkStart w:id="95" w:name="_Toc49090507"/>
      <w:r/>
      <w:bookmarkStart w:id="96" w:name="_Toc14577354"/>
      <w:r/>
      <w:bookmarkStart w:id="97" w:name="_Toc513029216"/>
      <w:r>
        <w:rPr>
          <w:rFonts w:ascii="Times New Roman" w:hAnsi="Times New Roman" w:eastAsia="宋体" w:cs="Times New Roman"/>
          <w:b w:val="0"/>
          <w:bCs w:val="0"/>
        </w:rPr>
        <w:t xml:space="preserve">11、证明投标人及投标标的符合招标文件规定的文件</w:t>
      </w:r>
      <w:bookmarkEnd w:id="92"/>
      <w:r/>
      <w:bookmarkEnd w:id="93"/>
      <w:r/>
      <w:bookmarkEnd w:id="94"/>
      <w:r/>
      <w:bookmarkEnd w:id="95"/>
      <w:r/>
      <w:bookmarkEnd w:id="96"/>
      <w:r/>
      <w:bookmarkEnd w:id="97"/>
      <w:r/>
      <w:r/>
    </w:p>
    <w:p>
      <w:pPr>
        <w:spacing w:line="480" w:lineRule="exact"/>
        <w:rPr>
          <w:rFonts w:ascii="Times New Roman" w:hAnsi="Times New Roman" w:eastAsia="宋体" w:cs="Times New Roman"/>
          <w:sz w:val="24"/>
          <w:szCs w:val="24"/>
        </w:rPr>
      </w:pPr>
      <w:r/>
      <w:bookmarkStart w:id="98" w:name="_Toc14577355"/>
      <w:r/>
      <w:bookmarkStart w:id="99" w:name="_Toc49090508"/>
      <w:r>
        <w:rPr>
          <w:rFonts w:ascii="Times New Roman" w:hAnsi="Times New Roman" w:eastAsia="宋体" w:cs="Times New Roman"/>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11.2招标文件对证明文件无明确形式要求的，证明文件可以以文字资料、图纸和数据等形式提交。</w:t>
      </w:r>
      <w:r/>
    </w:p>
    <w:p>
      <w:pPr>
        <w:pStyle w:val="758"/>
        <w:ind w:firstLine="420"/>
        <w:spacing w:before="0" w:after="0" w:line="240" w:lineRule="auto"/>
        <w:rPr>
          <w:rFonts w:ascii="Times New Roman" w:hAnsi="Times New Roman" w:eastAsia="宋体" w:cs="Times New Roman"/>
          <w:b w:val="0"/>
          <w:bCs w:val="0"/>
        </w:rPr>
      </w:pPr>
      <w:r>
        <w:rPr>
          <w:rFonts w:ascii="Times New Roman" w:hAnsi="Times New Roman" w:eastAsia="宋体" w:cs="Times New Roman"/>
          <w:b w:val="0"/>
          <w:bCs w:val="0"/>
        </w:rPr>
        <w:t xml:space="preserve">12、投标分项报价</w:t>
      </w:r>
      <w:bookmarkEnd w:id="98"/>
      <w:r/>
      <w:bookmarkStart w:id="100" w:name="_Hlt26670373"/>
      <w:r/>
      <w:bookmarkEnd w:id="100"/>
      <w:r>
        <w:rPr>
          <w:rFonts w:ascii="Times New Roman" w:hAnsi="Times New Roman" w:eastAsia="宋体" w:cs="Times New Roman"/>
          <w:b w:val="0"/>
          <w:bCs w:val="0"/>
        </w:rPr>
        <w:t xml:space="preserve">表</w:t>
      </w:r>
      <w:bookmarkEnd w:id="99"/>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bCs/>
          <w:sz w:val="24"/>
        </w:rPr>
        <w:t xml:space="preserve">12.1</w:t>
      </w:r>
      <w:r>
        <w:rPr>
          <w:rFonts w:ascii="Times New Roman" w:hAnsi="Times New Roman" w:eastAsia="宋体" w:cs="Times New Roman"/>
          <w:sz w:val="24"/>
        </w:rPr>
        <w:t xml:space="preserve"> 投</w:t>
      </w:r>
      <w:bookmarkStart w:id="101" w:name="_Hlt26954840"/>
      <w:r/>
      <w:bookmarkEnd w:id="101"/>
      <w:r>
        <w:rPr>
          <w:rFonts w:ascii="Times New Roman" w:hAnsi="Times New Roman" w:eastAsia="宋体" w:cs="Times New Roman"/>
          <w:sz w:val="24"/>
        </w:rPr>
        <w:t xml:space="preserve">标人应按照招标文件规定格式填报投标分项报价表</w:t>
      </w:r>
      <w:bookmarkStart w:id="102" w:name="_Hlt26670399"/>
      <w:r/>
      <w:bookmarkEnd w:id="102"/>
      <w:r>
        <w:rPr>
          <w:rFonts w:ascii="Times New Roman" w:hAnsi="Times New Roman" w:eastAsia="宋体" w:cs="Times New Roman"/>
          <w:sz w:val="24"/>
        </w:rPr>
        <w:t xml:space="preserve">。</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12.2</w:t>
      </w:r>
      <w:r>
        <w:rPr>
          <w:rFonts w:ascii="Times New Roman" w:hAnsi="Times New Roman" w:eastAsia="宋体" w:cs="Times New Roman"/>
          <w:bCs/>
          <w:sz w:val="24"/>
        </w:rPr>
        <w:t xml:space="preserve">投标货币。投标文件中的单价和总价无特殊规定的采用人民币报价，以元为单位标注。</w:t>
      </w:r>
      <w:r>
        <w:rPr>
          <w:rFonts w:ascii="Times New Roman" w:hAnsi="Times New Roman" w:eastAsia="宋体" w:cs="Times New Roman"/>
          <w:sz w:val="24"/>
        </w:rPr>
        <w:t xml:space="preserve">招标文件中另有规定的按规定执行。</w:t>
      </w:r>
      <w:r/>
    </w:p>
    <w:p>
      <w:pPr>
        <w:pStyle w:val="758"/>
        <w:ind w:firstLine="420"/>
        <w:spacing w:before="0" w:after="0" w:line="240" w:lineRule="auto"/>
        <w:rPr>
          <w:rFonts w:ascii="Times New Roman" w:hAnsi="Times New Roman" w:eastAsia="宋体" w:cs="Times New Roman"/>
          <w:b w:val="0"/>
          <w:bCs w:val="0"/>
        </w:rPr>
      </w:pPr>
      <w:r/>
      <w:bookmarkStart w:id="103" w:name="_Hlt26670425"/>
      <w:r/>
      <w:bookmarkEnd w:id="103"/>
      <w:r/>
      <w:bookmarkStart w:id="104" w:name="_Hlt26954846"/>
      <w:r/>
      <w:bookmarkEnd w:id="104"/>
      <w:r/>
      <w:bookmarkStart w:id="105" w:name="_Hlt26954731"/>
      <w:r/>
      <w:bookmarkEnd w:id="105"/>
      <w:r/>
      <w:bookmarkStart w:id="106" w:name="_Hlt26670486"/>
      <w:r/>
      <w:bookmarkEnd w:id="106"/>
      <w:r/>
      <w:bookmarkStart w:id="107" w:name="_Hlt26954844"/>
      <w:r/>
      <w:bookmarkEnd w:id="107"/>
      <w:r/>
      <w:bookmarkStart w:id="108" w:name="_Hlt26954848"/>
      <w:r/>
      <w:bookmarkEnd w:id="108"/>
      <w:r/>
      <w:bookmarkStart w:id="109" w:name="_Hlt26670482"/>
      <w:r/>
      <w:bookmarkEnd w:id="109"/>
      <w:r/>
      <w:bookmarkStart w:id="110" w:name="_Hlt26954842"/>
      <w:r/>
      <w:bookmarkEnd w:id="110"/>
      <w:r/>
      <w:bookmarkStart w:id="111" w:name="_Hlt26668983"/>
      <w:r/>
      <w:bookmarkEnd w:id="111"/>
      <w:r/>
      <w:bookmarkStart w:id="112" w:name="_Hlt26670403"/>
      <w:r/>
      <w:bookmarkEnd w:id="112"/>
      <w:r>
        <w:rPr>
          <w:rFonts w:ascii="Times New Roman" w:hAnsi="Times New Roman" w:eastAsia="宋体" w:cs="Times New Roman"/>
          <w:b w:val="0"/>
          <w:bCs w:val="0"/>
        </w:rPr>
        <w:t xml:space="preserve">13、技术要求响应及偏离表、商务要求响应及偏离表</w:t>
      </w:r>
      <w:r/>
    </w:p>
    <w:p>
      <w:pPr>
        <w:ind w:firstLine="480"/>
        <w:spacing w:line="500" w:lineRule="exact"/>
        <w:rPr>
          <w:rFonts w:ascii="Times New Roman" w:hAnsi="Times New Roman" w:eastAsia="宋体" w:cs="Times New Roman"/>
          <w:sz w:val="24"/>
          <w:lang w:val="zh-CN"/>
        </w:rPr>
      </w:pPr>
      <w:r>
        <w:rPr>
          <w:rFonts w:ascii="Times New Roman" w:hAnsi="Times New Roman" w:eastAsia="宋体" w:cs="Times New Roman"/>
          <w:bCs/>
          <w:sz w:val="24"/>
          <w:lang w:val="zh-CN"/>
        </w:rPr>
        <w:t xml:space="preserve">13.1</w:t>
      </w:r>
      <w:r>
        <w:rPr>
          <w:rFonts w:ascii="Times New Roman" w:hAnsi="Times New Roman" w:eastAsia="宋体" w:cs="Times New Roman"/>
          <w:sz w:val="24"/>
          <w:lang w:val="zh-CN"/>
        </w:rPr>
        <w:t xml:space="preserve"> 投标人需对招标文件中的技术要求与商务要求逐项作出响应或偏离，并说明原因。</w:t>
      </w:r>
      <w:r/>
    </w:p>
    <w:p>
      <w:pPr>
        <w:ind w:firstLine="480"/>
        <w:spacing w:line="500" w:lineRule="exact"/>
        <w:tabs>
          <w:tab w:val="left" w:pos="1035" w:leader="none"/>
        </w:tabs>
        <w:rPr>
          <w:rFonts w:ascii="Times New Roman" w:hAnsi="Times New Roman" w:eastAsia="宋体" w:cs="Times New Roman"/>
          <w:sz w:val="24"/>
          <w:lang w:val="zh-CN"/>
        </w:rPr>
      </w:pPr>
      <w:r>
        <w:rPr>
          <w:rFonts w:ascii="Times New Roman" w:hAnsi="Times New Roman" w:eastAsia="宋体" w:cs="Times New Roman"/>
          <w:sz w:val="24"/>
          <w:lang w:val="zh-CN"/>
        </w:rPr>
        <w:t xml:space="preserve">13.2 投标人可在投标文件中提供认为需要的其他技术文件或说明。</w:t>
      </w:r>
      <w:r/>
    </w:p>
    <w:p>
      <w:pPr>
        <w:pStyle w:val="758"/>
        <w:ind w:firstLine="420"/>
        <w:spacing w:before="0" w:after="0" w:line="240" w:lineRule="auto"/>
        <w:rPr>
          <w:rFonts w:ascii="Times New Roman" w:hAnsi="Times New Roman" w:eastAsia="宋体" w:cs="Times New Roman"/>
          <w:b w:val="0"/>
          <w:bCs w:val="0"/>
        </w:rPr>
      </w:pPr>
      <w:r/>
      <w:bookmarkStart w:id="113" w:name="_Toc49090510"/>
      <w:r/>
      <w:bookmarkStart w:id="114" w:name="_Toc14577359"/>
      <w:r>
        <w:rPr>
          <w:rFonts w:ascii="Times New Roman" w:hAnsi="Times New Roman" w:eastAsia="宋体" w:cs="Times New Roman"/>
          <w:b w:val="0"/>
          <w:bCs w:val="0"/>
        </w:rPr>
        <w:t xml:space="preserve">14、投标函和开标一览表</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14.1</w:t>
      </w:r>
      <w:r>
        <w:rPr>
          <w:rFonts w:ascii="Times New Roman" w:hAnsi="Times New Roman" w:eastAsia="宋体" w:cs="Times New Roman"/>
          <w:sz w:val="24"/>
        </w:rPr>
        <w:t xml:space="preserve"> 投标人应按照招标文件中提供的格式完整、正确填写投标函、开标一览表。</w:t>
      </w:r>
      <w:r/>
    </w:p>
    <w:p>
      <w:pPr>
        <w:ind w:firstLine="480"/>
        <w:spacing w:line="500" w:lineRule="exact"/>
        <w:rPr>
          <w:rFonts w:ascii="Times New Roman" w:hAnsi="Times New Roman" w:eastAsia="宋体" w:cs="Times New Roman"/>
          <w:sz w:val="24"/>
        </w:rPr>
      </w:pPr>
      <w:r>
        <w:rPr>
          <w:rFonts w:ascii="Times New Roman" w:hAnsi="Times New Roman" w:eastAsia="宋体" w:cs="Times New Roman"/>
          <w:bCs/>
          <w:sz w:val="24"/>
        </w:rPr>
        <w:t xml:space="preserve">14.2</w:t>
      </w:r>
      <w:r>
        <w:rPr>
          <w:rFonts w:ascii="Times New Roman" w:hAnsi="Times New Roman" w:eastAsia="宋体" w:cs="Times New Roman"/>
          <w:sz w:val="24"/>
        </w:rPr>
        <w:t xml:space="preserve"> 对于采用货币报价的项目，</w:t>
      </w:r>
      <w:r>
        <w:rPr>
          <w:rFonts w:ascii="Times New Roman" w:hAnsi="Times New Roman" w:eastAsia="宋体" w:cs="Times New Roman"/>
          <w:bCs/>
          <w:sz w:val="24"/>
        </w:rPr>
        <w:t xml:space="preserve">开标一览表中的投标总报价应与投标分项报价表中的投标总报价一致，如不一致，</w:t>
      </w:r>
      <w:r>
        <w:rPr>
          <w:rFonts w:ascii="Times New Roman" w:hAnsi="Times New Roman" w:eastAsia="宋体" w:cs="Times New Roman"/>
          <w:sz w:val="24"/>
          <w:szCs w:val="24"/>
        </w:rPr>
        <w:t xml:space="preserve">不作为无效投标处理</w:t>
      </w:r>
      <w:r>
        <w:rPr>
          <w:rFonts w:ascii="Times New Roman" w:hAnsi="Times New Roman" w:eastAsia="宋体" w:cs="Times New Roman"/>
          <w:bCs/>
          <w:sz w:val="24"/>
        </w:rPr>
        <w:t xml:space="preserve">，但评标时按开标一览表中价格为准</w:t>
      </w:r>
      <w:r>
        <w:rPr>
          <w:rFonts w:ascii="Times New Roman" w:hAnsi="Times New Roman" w:eastAsia="宋体" w:cs="Times New Roman"/>
          <w:b/>
          <w:bCs/>
          <w:sz w:val="24"/>
        </w:rPr>
        <w:t xml:space="preserve">。</w:t>
      </w:r>
      <w:bookmarkEnd w:id="113"/>
      <w:r/>
      <w:bookmarkEnd w:id="114"/>
      <w:r/>
      <w:r/>
    </w:p>
    <w:p>
      <w:pPr>
        <w:pStyle w:val="758"/>
        <w:ind w:firstLine="420"/>
        <w:spacing w:before="0" w:after="0" w:line="240" w:lineRule="auto"/>
        <w:rPr>
          <w:rFonts w:ascii="Times New Roman" w:hAnsi="Times New Roman" w:eastAsia="宋体" w:cs="Times New Roman"/>
          <w:b w:val="0"/>
          <w:bCs w:val="0"/>
        </w:rPr>
      </w:pPr>
      <w:r/>
      <w:bookmarkStart w:id="115" w:name="_Hlt26670489"/>
      <w:r/>
      <w:bookmarkEnd w:id="115"/>
      <w:r/>
      <w:bookmarkStart w:id="116" w:name="_Hlt26954850"/>
      <w:r/>
      <w:bookmarkEnd w:id="116"/>
      <w:r/>
      <w:bookmarkStart w:id="117" w:name="_Hlt26954734"/>
      <w:r/>
      <w:bookmarkEnd w:id="117"/>
      <w:r/>
      <w:bookmarkStart w:id="118" w:name="_Toc49090511"/>
      <w:r/>
      <w:bookmarkStart w:id="119" w:name="_Toc14577360"/>
      <w:r>
        <w:rPr>
          <w:rFonts w:ascii="Times New Roman" w:hAnsi="Times New Roman" w:eastAsia="宋体" w:cs="Times New Roman"/>
          <w:b w:val="0"/>
          <w:bCs w:val="0"/>
        </w:rPr>
        <w:t xml:space="preserve">15、投标有效期</w:t>
      </w:r>
      <w:bookmarkEnd w:id="118"/>
      <w:r/>
      <w:bookmarkEnd w:id="119"/>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15.1</w:t>
      </w:r>
      <w:r>
        <w:rPr>
          <w:rFonts w:ascii="Times New Roman" w:hAnsi="Times New Roman" w:eastAsia="宋体" w:cs="Times New Roman"/>
          <w:bCs/>
          <w:sz w:val="24"/>
        </w:rPr>
        <w:t xml:space="preserve"> 投标有效期为</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中心规定的开标之日后</w:t>
      </w:r>
      <w:r>
        <w:rPr>
          <w:rFonts w:ascii="Times New Roman" w:hAnsi="Times New Roman" w:eastAsia="宋体" w:cs="Times New Roman"/>
          <w:b/>
          <w:sz w:val="24"/>
          <w:highlight w:val="none"/>
          <w:u w:val="single"/>
          <w:lang w:eastAsia="zh-CN"/>
        </w:rPr>
        <w:t xml:space="preserve">九</w:t>
      </w:r>
      <w:r>
        <w:rPr>
          <w:rFonts w:ascii="Times New Roman" w:hAnsi="Times New Roman" w:eastAsia="宋体" w:cs="Times New Roman"/>
          <w:b/>
          <w:sz w:val="24"/>
          <w:highlight w:val="none"/>
          <w:u w:val="single"/>
        </w:rPr>
        <w:t xml:space="preserve">十（</w:t>
      </w:r>
      <w:r>
        <w:rPr>
          <w:rFonts w:ascii="Times New Roman" w:hAnsi="Times New Roman" w:eastAsia="宋体" w:cs="Times New Roman"/>
          <w:b/>
          <w:sz w:val="24"/>
          <w:highlight w:val="none"/>
          <w:u w:val="single"/>
          <w:lang w:val="en-US" w:eastAsia="zh-CN"/>
        </w:rPr>
        <w:t xml:space="preserve">9</w:t>
      </w:r>
      <w:r>
        <w:rPr>
          <w:rFonts w:ascii="Times New Roman" w:hAnsi="Times New Roman" w:eastAsia="宋体" w:cs="Times New Roman"/>
          <w:b/>
          <w:sz w:val="24"/>
          <w:highlight w:val="none"/>
          <w:u w:val="single"/>
        </w:rPr>
        <w:t xml:space="preserve">0）天</w:t>
      </w:r>
      <w:r>
        <w:rPr>
          <w:rFonts w:ascii="Times New Roman" w:hAnsi="Times New Roman" w:eastAsia="宋体" w:cs="Times New Roman"/>
          <w:bCs/>
          <w:sz w:val="24"/>
          <w:highlight w:val="none"/>
        </w:rPr>
        <w:t xml:space="preserve">。</w:t>
      </w:r>
      <w:r>
        <w:rPr>
          <w:rFonts w:ascii="Times New Roman" w:hAnsi="Times New Roman" w:eastAsia="宋体" w:cs="Times New Roman"/>
          <w:bCs/>
          <w:sz w:val="24"/>
        </w:rPr>
        <w:t xml:space="preserve">投标有效期比规定短的将被视为未实质性响应招标文件而予以拒绝。</w:t>
      </w:r>
      <w:r/>
    </w:p>
    <w:p>
      <w:pPr>
        <w:pStyle w:val="758"/>
        <w:ind w:firstLine="420"/>
        <w:spacing w:before="0" w:after="0" w:line="240" w:lineRule="auto"/>
        <w:rPr>
          <w:rFonts w:ascii="Times New Roman" w:hAnsi="Times New Roman" w:eastAsia="宋体" w:cs="Times New Roman"/>
          <w:b w:val="0"/>
          <w:bCs w:val="0"/>
        </w:rPr>
      </w:pPr>
      <w:r>
        <w:rPr>
          <w:rFonts w:ascii="Times New Roman" w:hAnsi="Times New Roman" w:eastAsia="宋体" w:cs="Times New Roman"/>
          <w:b w:val="0"/>
          <w:bCs w:val="0"/>
        </w:rPr>
        <w:t xml:space="preserve">16、投标有效期的延长</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16.1</w:t>
      </w:r>
      <w:r>
        <w:rPr>
          <w:rFonts w:ascii="Times New Roman" w:hAnsi="Times New Roman" w:eastAsia="宋体" w:cs="Times New Roman"/>
          <w:bCs/>
          <w:sz w:val="24"/>
        </w:rPr>
        <w:t xml:space="preserve"> 在特殊情况下，</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中心的这一要求而放弃投标</w:t>
      </w:r>
      <w:r>
        <w:rPr>
          <w:rFonts w:ascii="Times New Roman" w:hAnsi="Times New Roman" w:eastAsia="宋体" w:cs="Times New Roman"/>
          <w:sz w:val="24"/>
          <w:szCs w:val="24"/>
        </w:rPr>
        <w:t xml:space="preserve">。</w:t>
      </w:r>
      <w:r>
        <w:rPr>
          <w:rFonts w:ascii="Times New Roman" w:hAnsi="Times New Roman" w:eastAsia="宋体" w:cs="Times New Roman"/>
          <w:bCs/>
          <w:sz w:val="24"/>
        </w:rPr>
        <w:t xml:space="preserve">同意延长投标有效期的投标人既不能要求也不允许修改其投标文件</w:t>
      </w:r>
      <w:r>
        <w:rPr>
          <w:rFonts w:ascii="Times New Roman" w:hAnsi="Times New Roman" w:eastAsia="宋体" w:cs="Times New Roman"/>
          <w:sz w:val="24"/>
          <w:szCs w:val="24"/>
        </w:rPr>
        <w:t xml:space="preserve">，同时受投标有效期约束的所有权利与义务均延长至新的有效期</w:t>
      </w:r>
      <w:r>
        <w:rPr>
          <w:rFonts w:ascii="Times New Roman" w:hAnsi="Times New Roman" w:eastAsia="宋体" w:cs="Times New Roman"/>
          <w:bCs/>
          <w:sz w:val="24"/>
        </w:rPr>
        <w:t xml:space="preserve">。</w:t>
      </w:r>
      <w:r/>
    </w:p>
    <w:p>
      <w:pPr>
        <w:pStyle w:val="781"/>
        <w:ind w:firstLine="482"/>
        <w:spacing w:before="145" w:after="145" w:line="360" w:lineRule="auto"/>
        <w:rPr>
          <w:rFonts w:ascii="Times New Roman" w:hAnsi="Times New Roman" w:eastAsia="宋体" w:cs="Times New Roman"/>
        </w:rPr>
      </w:pPr>
      <w:r/>
      <w:bookmarkStart w:id="120" w:name="_Hlt26954739"/>
      <w:r/>
      <w:bookmarkEnd w:id="120"/>
      <w:r/>
      <w:bookmarkStart w:id="121" w:name="_Hlt26954852"/>
      <w:r/>
      <w:bookmarkEnd w:id="121"/>
      <w:r/>
      <w:bookmarkStart w:id="122" w:name="_Toc120614217"/>
      <w:r/>
      <w:bookmarkStart w:id="123" w:name="_Toc20823296"/>
      <w:r/>
      <w:bookmarkStart w:id="124" w:name="_Toc513029224"/>
      <w:r/>
      <w:bookmarkStart w:id="125" w:name="_Toc16938540"/>
      <w:r>
        <w:rPr>
          <w:rFonts w:ascii="Times New Roman" w:hAnsi="Times New Roman" w:eastAsia="宋体" w:cs="Times New Roman"/>
        </w:rPr>
        <w:t xml:space="preserve">四、投标文件的递交</w:t>
      </w:r>
      <w:bookmarkEnd w:id="122"/>
      <w:r/>
      <w:bookmarkEnd w:id="123"/>
      <w:r/>
      <w:bookmarkEnd w:id="124"/>
      <w:r/>
      <w:bookmarkEnd w:id="125"/>
      <w:r/>
      <w:r/>
    </w:p>
    <w:p>
      <w:pPr>
        <w:pStyle w:val="758"/>
        <w:ind w:firstLine="560"/>
        <w:spacing w:before="0" w:after="0" w:line="240" w:lineRule="auto"/>
        <w:rPr>
          <w:rFonts w:ascii="Times New Roman" w:hAnsi="Times New Roman" w:eastAsia="宋体" w:cs="Times New Roman"/>
          <w:b w:val="0"/>
          <w:bCs w:val="0"/>
        </w:rPr>
      </w:pPr>
      <w:r/>
      <w:bookmarkStart w:id="126" w:name="_Toc462564084"/>
      <w:r/>
      <w:bookmarkStart w:id="127" w:name="_Toc16938541"/>
      <w:r/>
      <w:bookmarkStart w:id="128" w:name="_Toc513029225"/>
      <w:r/>
      <w:bookmarkStart w:id="129" w:name="_Toc20823297"/>
      <w:r>
        <w:rPr>
          <w:rFonts w:ascii="Times New Roman" w:hAnsi="Times New Roman" w:eastAsia="宋体" w:cs="Times New Roman"/>
          <w:b w:val="0"/>
          <w:bCs w:val="0"/>
        </w:rPr>
        <w:t xml:space="preserve">17、投标文件</w:t>
      </w:r>
      <w:bookmarkEnd w:id="126"/>
      <w:r/>
      <w:bookmarkEnd w:id="127"/>
      <w:r/>
      <w:bookmarkEnd w:id="128"/>
      <w:r/>
      <w:bookmarkEnd w:id="129"/>
      <w:r>
        <w:rPr>
          <w:rFonts w:ascii="Times New Roman" w:hAnsi="Times New Roman" w:eastAsia="宋体" w:cs="Times New Roman"/>
          <w:b w:val="0"/>
          <w:bCs w:val="0"/>
        </w:rPr>
        <w:t xml:space="preserve">的递交</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17.1</w:t>
      </w:r>
      <w:r>
        <w:rPr>
          <w:rFonts w:ascii="Times New Roman" w:hAnsi="Times New Roman" w:eastAsia="宋体" w:cs="Times New Roman"/>
          <w:bCs/>
          <w:sz w:val="24"/>
        </w:rPr>
        <w:t xml:space="preserve"> 电子投标文件的递交</w:t>
      </w:r>
      <w:r/>
    </w:p>
    <w:p>
      <w:pPr>
        <w:pStyle w:val="784"/>
        <w:ind w:left="525"/>
        <w:rPr>
          <w:rFonts w:ascii="Times New Roman" w:hAnsi="Times New Roman" w:eastAsia="宋体" w:cs="Times New Roman"/>
          <w:bCs/>
          <w:sz w:val="24"/>
        </w:rPr>
      </w:pPr>
      <w:r>
        <w:rPr>
          <w:rFonts w:ascii="Times New Roman" w:hAnsi="Times New Roman" w:eastAsia="宋体" w:cs="Times New Roman"/>
          <w:bCs/>
          <w:sz w:val="24"/>
        </w:rPr>
        <w:t xml:space="preserve">投标人应当按照《操作手册》规定，在投标截止时间前制作并上传电子投标文件。</w:t>
      </w:r>
      <w:bookmarkStart w:id="130" w:name="_Toc20823298"/>
      <w:r/>
      <w:bookmarkStart w:id="131" w:name="_Toc513029226"/>
      <w:r/>
      <w:bookmarkStart w:id="132" w:name="_Toc16938542"/>
      <w:r/>
      <w:r/>
    </w:p>
    <w:p>
      <w:pPr>
        <w:pStyle w:val="758"/>
        <w:ind w:firstLine="420"/>
        <w:rPr>
          <w:rFonts w:ascii="Times New Roman" w:hAnsi="Times New Roman" w:eastAsia="宋体" w:cs="Times New Roman"/>
          <w:b w:val="0"/>
        </w:rPr>
      </w:pPr>
      <w:r>
        <w:rPr>
          <w:rFonts w:ascii="Times New Roman" w:hAnsi="Times New Roman" w:eastAsia="宋体" w:cs="Times New Roman"/>
          <w:b w:val="0"/>
        </w:rPr>
        <w:t xml:space="preserve">18、投标截止</w:t>
      </w:r>
      <w:bookmarkEnd w:id="130"/>
      <w:r/>
      <w:bookmarkEnd w:id="131"/>
      <w:r/>
      <w:bookmarkEnd w:id="132"/>
      <w:r>
        <w:rPr>
          <w:rFonts w:ascii="Times New Roman" w:hAnsi="Times New Roman" w:eastAsia="宋体" w:cs="Times New Roman"/>
          <w:b w:val="0"/>
        </w:rPr>
        <w:t xml:space="preserve">时间</w:t>
      </w:r>
      <w:r/>
    </w:p>
    <w:p>
      <w:pPr>
        <w:ind w:firstLine="480"/>
        <w:spacing w:line="500" w:lineRule="exact"/>
        <w:rPr>
          <w:rFonts w:ascii="Times New Roman" w:hAnsi="Times New Roman" w:eastAsia="宋体" w:cs="Times New Roman"/>
          <w:bCs/>
          <w:i/>
          <w:sz w:val="24"/>
          <w:u w:val="single"/>
        </w:rPr>
      </w:pPr>
      <w:r>
        <w:rPr>
          <w:rFonts w:ascii="Times New Roman" w:hAnsi="Times New Roman" w:eastAsia="宋体" w:cs="Times New Roman"/>
          <w:i/>
          <w:sz w:val="24"/>
          <w:u w:val="single"/>
        </w:rPr>
        <w:t xml:space="preserve">18.1</w:t>
      </w:r>
      <w:r>
        <w:rPr>
          <w:rFonts w:ascii="Times New Roman" w:hAnsi="Times New Roman" w:eastAsia="宋体" w:cs="Times New Roman"/>
          <w:bCs/>
          <w:i/>
          <w:sz w:val="24"/>
          <w:u w:val="single"/>
        </w:rPr>
        <w:t xml:space="preserve"> 投标人上传电子投标文件的时间不得迟于招标公告中规定的投标截止时间。</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bCs/>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18.2</w:t>
      </w:r>
      <w:r>
        <w:rPr>
          <w:rFonts w:ascii="Times New Roman" w:hAnsi="Times New Roman" w:eastAsia="宋体" w:cs="Times New Roman"/>
          <w:bCs/>
          <w:sz w:val="24"/>
        </w:rPr>
        <w:t xml:space="preserve"> </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中心可以按照规定，通过修改招标文件酌情延长投标截止时间，在此情况下，投标人的所有权利和义务以及投标人受制的截止时间均应以延长后新的截止时间为准。</w:t>
      </w:r>
      <w:r/>
    </w:p>
    <w:p>
      <w:pPr>
        <w:pStyle w:val="758"/>
        <w:ind w:firstLine="420"/>
        <w:spacing w:before="0" w:after="0" w:line="240" w:lineRule="auto"/>
        <w:rPr>
          <w:rFonts w:ascii="Times New Roman" w:hAnsi="Times New Roman" w:eastAsia="宋体" w:cs="Times New Roman"/>
          <w:b w:val="0"/>
          <w:bCs w:val="0"/>
        </w:rPr>
      </w:pPr>
      <w:r/>
      <w:bookmarkStart w:id="133" w:name="_Toc16938543"/>
      <w:r/>
      <w:bookmarkStart w:id="134" w:name="_Toc513029227"/>
      <w:r/>
      <w:bookmarkStart w:id="135" w:name="_Toc20823299"/>
      <w:r>
        <w:rPr>
          <w:rFonts w:ascii="Times New Roman" w:hAnsi="Times New Roman" w:eastAsia="宋体" w:cs="Times New Roman"/>
          <w:b w:val="0"/>
          <w:bCs w:val="0"/>
        </w:rPr>
        <w:t xml:space="preserve">19、投标文件</w:t>
      </w:r>
      <w:bookmarkEnd w:id="133"/>
      <w:r/>
      <w:bookmarkEnd w:id="134"/>
      <w:r/>
      <w:bookmarkEnd w:id="135"/>
      <w:r>
        <w:rPr>
          <w:rFonts w:ascii="Times New Roman" w:hAnsi="Times New Roman" w:eastAsia="宋体" w:cs="Times New Roman"/>
          <w:b w:val="0"/>
          <w:bCs w:val="0"/>
        </w:rPr>
        <w:t xml:space="preserve">的拒收</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19.1</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中心拒绝接收在其规定的投标截止时间后上传的任何投标文件。</w:t>
      </w:r>
      <w:r/>
    </w:p>
    <w:p>
      <w:pPr>
        <w:pStyle w:val="758"/>
        <w:ind w:firstLine="420"/>
        <w:spacing w:before="0" w:after="0" w:line="240" w:lineRule="auto"/>
        <w:rPr>
          <w:rFonts w:ascii="Times New Roman" w:hAnsi="Times New Roman" w:eastAsia="宋体" w:cs="Times New Roman"/>
          <w:b w:val="0"/>
          <w:bCs w:val="0"/>
        </w:rPr>
      </w:pPr>
      <w:r/>
      <w:bookmarkStart w:id="136" w:name="_Toc16938544"/>
      <w:r/>
      <w:bookmarkStart w:id="137" w:name="_Toc513029228"/>
      <w:r/>
      <w:bookmarkStart w:id="138" w:name="_Toc20823300"/>
      <w:r>
        <w:rPr>
          <w:rFonts w:ascii="Times New Roman" w:hAnsi="Times New Roman" w:eastAsia="宋体" w:cs="Times New Roman"/>
          <w:b w:val="0"/>
          <w:bCs w:val="0"/>
        </w:rPr>
        <w:t xml:space="preserve">20、投标文件的撤回和修改</w:t>
      </w:r>
      <w:bookmarkEnd w:id="136"/>
      <w:r/>
      <w:bookmarkEnd w:id="137"/>
      <w:r/>
      <w:bookmarkEnd w:id="138"/>
      <w:r/>
      <w:r/>
    </w:p>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t xml:space="preserve">20.1 投标文件的撤回</w:t>
      </w:r>
      <w:r/>
    </w:p>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t xml:space="preserve">21.1.1 电子投标文件的撤回</w:t>
      </w:r>
      <w:r/>
    </w:p>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t xml:space="preserve">投标人可在投标截止时间前，撤回其电子投标文件，具体操作方法见《操作手册》。</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21.1.2 投标人撤回电子投标文件，则认为其不再参与本项目投标活动。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20.2 投标文件的修改</w:t>
      </w:r>
      <w:r/>
    </w:p>
    <w:p>
      <w:pPr>
        <w:ind w:firstLine="480"/>
        <w:spacing w:line="480" w:lineRule="exact"/>
        <w:rPr>
          <w:rFonts w:ascii="Times New Roman" w:hAnsi="Times New Roman" w:eastAsia="宋体" w:cs="Times New Roman"/>
          <w:sz w:val="24"/>
        </w:rPr>
      </w:pPr>
      <w:r>
        <w:rPr>
          <w:rFonts w:ascii="Times New Roman" w:hAnsi="Times New Roman" w:eastAsia="宋体" w:cs="Times New Roman"/>
          <w:sz w:val="24"/>
        </w:rPr>
        <w:t xml:space="preserve">20.2.1投标人可在投标截止时间前，对其电子投标文件进行修改，具体操作方法见《操作手册》。</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20.2.2</w:t>
      </w:r>
      <w:r>
        <w:rPr>
          <w:rFonts w:ascii="Times New Roman" w:hAnsi="Times New Roman" w:eastAsia="宋体" w:cs="Times New Roman"/>
          <w:bCs/>
          <w:sz w:val="24"/>
        </w:rPr>
        <w:t xml:space="preserve"> 在投标截止时间之后，投标人不得对其电子投标文件作任何修改。</w:t>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20.3</w:t>
      </w:r>
      <w:r>
        <w:rPr>
          <w:rFonts w:ascii="Times New Roman" w:hAnsi="Times New Roman" w:eastAsia="宋体" w:cs="Times New Roman"/>
          <w:bCs/>
          <w:sz w:val="24"/>
        </w:rPr>
        <w:t xml:space="preserve"> 在投标截止时间至招标文件中规定的投标有效期满之间的这段时间内，投标人不得撤回其投标。</w:t>
      </w:r>
      <w:r/>
    </w:p>
    <w:p>
      <w:pPr>
        <w:pStyle w:val="781"/>
        <w:ind w:firstLine="482"/>
        <w:spacing w:before="145" w:after="145" w:line="360" w:lineRule="auto"/>
        <w:rPr>
          <w:rFonts w:ascii="Times New Roman" w:hAnsi="Times New Roman" w:eastAsia="宋体" w:cs="Times New Roman"/>
        </w:rPr>
      </w:pPr>
      <w:r/>
      <w:bookmarkStart w:id="139" w:name="_Toc20823301"/>
      <w:r/>
      <w:bookmarkStart w:id="140" w:name="_Toc513029229"/>
      <w:r/>
      <w:bookmarkStart w:id="141" w:name="_Toc16938545"/>
      <w:r/>
      <w:bookmarkStart w:id="142" w:name="_Toc120614218"/>
      <w:r>
        <w:rPr>
          <w:rFonts w:ascii="Times New Roman" w:hAnsi="Times New Roman" w:eastAsia="宋体" w:cs="Times New Roman"/>
        </w:rPr>
        <w:t xml:space="preserve">五、开标与评标</w:t>
      </w:r>
      <w:bookmarkEnd w:id="139"/>
      <w:r/>
      <w:bookmarkEnd w:id="140"/>
      <w:r/>
      <w:bookmarkEnd w:id="141"/>
      <w:r/>
      <w:bookmarkEnd w:id="142"/>
      <w:r/>
      <w:r/>
    </w:p>
    <w:p>
      <w:pPr>
        <w:pStyle w:val="758"/>
        <w:ind w:firstLine="420"/>
        <w:spacing w:before="0" w:after="0" w:line="240" w:lineRule="auto"/>
        <w:rPr>
          <w:rFonts w:ascii="Times New Roman" w:hAnsi="Times New Roman" w:eastAsia="宋体" w:cs="Times New Roman"/>
          <w:b w:val="0"/>
          <w:bCs w:val="0"/>
        </w:rPr>
      </w:pPr>
      <w:r/>
      <w:bookmarkStart w:id="143" w:name="_Toc16938546"/>
      <w:r/>
      <w:bookmarkStart w:id="144" w:name="_Toc20823302"/>
      <w:r/>
      <w:bookmarkStart w:id="145" w:name="_Toc513029230"/>
      <w:r>
        <w:rPr>
          <w:rFonts w:ascii="Times New Roman" w:hAnsi="Times New Roman" w:eastAsia="宋体" w:cs="Times New Roman"/>
          <w:b w:val="0"/>
          <w:bCs w:val="0"/>
        </w:rPr>
        <w:t xml:space="preserve">21、开标</w:t>
      </w:r>
      <w:bookmarkEnd w:id="143"/>
      <w:r/>
      <w:bookmarkEnd w:id="144"/>
      <w:r/>
      <w:bookmarkEnd w:id="145"/>
      <w:r/>
      <w:r/>
    </w:p>
    <w:p>
      <w:pPr>
        <w:ind w:firstLine="360"/>
        <w:rPr>
          <w:rFonts w:ascii="Times New Roman" w:hAnsi="Times New Roman" w:eastAsia="宋体" w:cs="Times New Roman"/>
          <w:color w:val="000000"/>
        </w:rPr>
      </w:pPr>
      <w:r>
        <w:rPr>
          <w:rFonts w:ascii="Times New Roman" w:hAnsi="Times New Roman" w:eastAsia="宋体" w:cs="Times New Roman"/>
          <w:sz w:val="24"/>
        </w:rPr>
        <w:t xml:space="preserve">21.1</w:t>
      </w:r>
      <w:r>
        <w:rPr>
          <w:rFonts w:ascii="Times New Roman" w:hAnsi="Times New Roman" w:eastAsia="宋体" w:cs="Times New Roman"/>
          <w:bCs/>
          <w:sz w:val="24"/>
        </w:rPr>
        <w:t xml:space="preserve"> </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中心将在招标公告中规定的时间和地点组织公开开标</w:t>
      </w:r>
      <w:r>
        <w:rPr>
          <w:rFonts w:ascii="Times New Roman" w:hAnsi="Times New Roman" w:eastAsia="宋体" w:cs="Times New Roman"/>
          <w:sz w:val="24"/>
          <w:szCs w:val="24"/>
        </w:rPr>
        <w:t xml:space="preserve">。投标人应当按照《操作手册》规定，参加开</w:t>
      </w:r>
      <w:r>
        <w:rPr>
          <w:rFonts w:ascii="Times New Roman" w:hAnsi="Times New Roman" w:eastAsia="宋体" w:cs="Times New Roman"/>
          <w:color w:val="000000"/>
          <w:sz w:val="24"/>
          <w:szCs w:val="24"/>
        </w:rPr>
        <w:t xml:space="preserve">标活动和在苏采云系统规定的时间内对投标文件进行解密。</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bCs/>
          <w:color w:val="000000"/>
          <w:sz w:val="24"/>
          <w:szCs w:val="24"/>
        </w:rPr>
        <w:t xml:space="preserve">21.2</w:t>
      </w:r>
      <w:r>
        <w:rPr>
          <w:rFonts w:ascii="Times New Roman" w:hAnsi="Times New Roman" w:eastAsia="宋体" w:cs="Times New Roman"/>
          <w:color w:val="000000"/>
          <w:sz w:val="24"/>
          <w:szCs w:val="24"/>
        </w:rPr>
        <w:t xml:space="preserve">开标仪式由</w:t>
      </w:r>
      <w:r>
        <w:rPr>
          <w:rFonts w:ascii="Times New Roman" w:hAnsi="Times New Roman" w:eastAsia="宋体" w:cs="Times New Roman"/>
          <w:color w:val="000000"/>
          <w:sz w:val="24"/>
          <w:szCs w:val="24"/>
          <w:lang w:val="en-US" w:eastAsia="zh-CN"/>
        </w:rPr>
        <w:t xml:space="preserve">交易中心</w:t>
      </w:r>
      <w:r>
        <w:rPr>
          <w:rFonts w:ascii="Times New Roman" w:hAnsi="Times New Roman" w:eastAsia="宋体" w:cs="Times New Roman"/>
          <w:color w:val="000000"/>
          <w:sz w:val="24"/>
          <w:szCs w:val="24"/>
        </w:rPr>
        <w:t xml:space="preserve">组织。苏采云系统将自动对项目进行开标，并宣布各投标人名称和投标价格。</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bCs/>
          <w:color w:val="000000"/>
          <w:sz w:val="24"/>
        </w:rPr>
        <w:t xml:space="preserve">21.3投标人在开标过程中涉及到的投标文件解密、开标结果确认等工作，应按照《操作手册》规定执行。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21.4投标人如果对开标过程和开标记录有疑义，应当根据</w:t>
      </w:r>
      <w:r>
        <w:rPr>
          <w:rFonts w:ascii="Times New Roman" w:hAnsi="Times New Roman" w:eastAsia="宋体" w:cs="Times New Roman"/>
          <w:sz w:val="24"/>
          <w:szCs w:val="24"/>
        </w:rPr>
        <w:t xml:space="preserve">《操作手册》规定提出，如 </w:t>
      </w:r>
      <w:r>
        <w:rPr>
          <w:rFonts w:ascii="Times New Roman" w:hAnsi="Times New Roman" w:eastAsia="宋体" w:cs="Times New Roman"/>
          <w:color w:val="000000"/>
          <w:sz w:val="24"/>
          <w:szCs w:val="24"/>
        </w:rPr>
        <w:t xml:space="preserve">苏采云系统中《</w:t>
      </w:r>
      <w:r>
        <w:rPr>
          <w:rFonts w:ascii="Times New Roman" w:hAnsi="Times New Roman" w:eastAsia="宋体" w:cs="Times New Roman"/>
          <w:sz w:val="24"/>
          <w:szCs w:val="24"/>
        </w:rPr>
        <w:t xml:space="preserve">开标记录表》宣布后5分钟内未提出的，视同认可开标结果。</w:t>
      </w:r>
      <w:r/>
    </w:p>
    <w:p>
      <w:pPr>
        <w:pStyle w:val="758"/>
        <w:ind w:firstLine="420"/>
        <w:spacing w:before="0" w:after="0" w:line="240" w:lineRule="auto"/>
        <w:rPr>
          <w:rFonts w:ascii="Times New Roman" w:hAnsi="Times New Roman" w:eastAsia="宋体" w:cs="Times New Roman"/>
          <w:b w:val="0"/>
          <w:bCs w:val="0"/>
        </w:rPr>
      </w:pPr>
      <w:r/>
      <w:bookmarkStart w:id="146" w:name="_Toc16938547"/>
      <w:r/>
      <w:bookmarkStart w:id="147" w:name="_Toc20823303"/>
      <w:r/>
      <w:bookmarkStart w:id="148" w:name="_Toc513029231"/>
      <w:r>
        <w:rPr>
          <w:rFonts w:ascii="Times New Roman" w:hAnsi="Times New Roman" w:eastAsia="宋体" w:cs="Times New Roman"/>
          <w:b w:val="0"/>
          <w:bCs w:val="0"/>
        </w:rPr>
        <w:t xml:space="preserve">22、评标委员会</w:t>
      </w:r>
      <w:r/>
    </w:p>
    <w:p>
      <w:pPr>
        <w:spacing w:line="48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 22.1</w:t>
      </w: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开标后，</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中心将立即组织评标委员会（以下简称评委会）进行评标。</w:t>
      </w:r>
      <w:r/>
    </w:p>
    <w:p>
      <w:pPr>
        <w:spacing w:line="480" w:lineRule="exact"/>
        <w:rPr>
          <w:rFonts w:ascii="Times New Roman" w:hAnsi="Times New Roman" w:eastAsia="宋体" w:cs="Times New Roman"/>
          <w:sz w:val="24"/>
          <w:szCs w:val="24"/>
        </w:rPr>
      </w:pP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 22.2 评委会由采购人代表和有关技术、经济等方面的专家组成，且人员构成符合政府采购有关规定。</w:t>
      </w:r>
      <w:r/>
    </w:p>
    <w:p>
      <w:pPr>
        <w:spacing w:line="480" w:lineRule="exact"/>
        <w:rPr>
          <w:rFonts w:ascii="Times New Roman" w:hAnsi="Times New Roman" w:eastAsia="宋体" w:cs="Times New Roman"/>
          <w:sz w:val="24"/>
          <w:szCs w:val="24"/>
        </w:rPr>
      </w:pP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 22.3评委会独立工作，负责评审所有投标文件并确定</w:t>
      </w:r>
      <w:r>
        <w:rPr>
          <w:rFonts w:hint="eastAsia" w:eastAsia="宋体" w:cs="Times New Roman"/>
          <w:sz w:val="24"/>
          <w:szCs w:val="24"/>
          <w:lang w:val="en-US" w:eastAsia="zh-CN"/>
        </w:rPr>
        <w:t xml:space="preserve">中标候选人</w:t>
      </w:r>
      <w:r>
        <w:rPr>
          <w:rFonts w:ascii="Times New Roman" w:hAnsi="Times New Roman" w:eastAsia="宋体" w:cs="Times New Roman"/>
          <w:sz w:val="24"/>
          <w:szCs w:val="24"/>
        </w:rPr>
        <w:t xml:space="preserve">。</w:t>
      </w:r>
      <w:r/>
    </w:p>
    <w:p>
      <w:pPr>
        <w:pStyle w:val="758"/>
        <w:ind w:firstLine="420"/>
        <w:spacing w:before="0" w:after="0" w:line="240" w:lineRule="auto"/>
        <w:rPr>
          <w:rFonts w:ascii="Times New Roman" w:hAnsi="Times New Roman" w:eastAsia="宋体" w:cs="Times New Roman"/>
          <w:b w:val="0"/>
          <w:bCs w:val="0"/>
        </w:rPr>
      </w:pPr>
      <w:r>
        <w:rPr>
          <w:rFonts w:ascii="Times New Roman" w:hAnsi="Times New Roman" w:eastAsia="宋体" w:cs="Times New Roman"/>
          <w:b w:val="0"/>
          <w:bCs w:val="0"/>
        </w:rPr>
        <w:t xml:space="preserve">23、评标过程的保密与公正</w:t>
      </w:r>
      <w:bookmarkEnd w:id="146"/>
      <w:r/>
      <w:bookmarkEnd w:id="147"/>
      <w:r/>
      <w:bookmarkEnd w:id="148"/>
      <w:r/>
      <w:r/>
    </w:p>
    <w:p>
      <w:pPr>
        <w:ind w:firstLine="480"/>
        <w:spacing w:line="500" w:lineRule="exact"/>
        <w:rPr>
          <w:rFonts w:ascii="Times New Roman" w:hAnsi="Times New Roman" w:eastAsia="宋体" w:cs="Times New Roman"/>
          <w:bCs/>
          <w:sz w:val="24"/>
        </w:rPr>
      </w:pPr>
      <w:r>
        <w:rPr>
          <w:rFonts w:ascii="Times New Roman" w:hAnsi="Times New Roman" w:eastAsia="宋体" w:cs="Times New Roman"/>
          <w:sz w:val="24"/>
        </w:rPr>
        <w:t xml:space="preserve">23.1</w:t>
      </w:r>
      <w:r>
        <w:rPr>
          <w:rFonts w:ascii="Times New Roman" w:hAnsi="Times New Roman" w:eastAsia="宋体" w:cs="Times New Roman"/>
          <w:bCs/>
          <w:sz w:val="24"/>
        </w:rPr>
        <w:t xml:space="preserve">凡是与审查、澄清、评价和比较投标的有关资料以及授标建议等，采购人、评委、</w:t>
      </w:r>
      <w:r>
        <w:rPr>
          <w:rFonts w:ascii="Times New Roman" w:hAnsi="Times New Roman" w:eastAsia="宋体" w:cs="Times New Roman"/>
          <w:bCs/>
          <w:sz w:val="24"/>
          <w:lang w:val="en-US" w:eastAsia="zh-CN"/>
        </w:rPr>
        <w:t xml:space="preserve">交易</w:t>
      </w:r>
      <w:r>
        <w:rPr>
          <w:rFonts w:ascii="Times New Roman" w:hAnsi="Times New Roman" w:eastAsia="宋体" w:cs="Times New Roman"/>
          <w:bCs/>
          <w:sz w:val="24"/>
        </w:rPr>
        <w:t xml:space="preserve">中心均不得向投标人或与评标无关的其他人员透露。</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rPr>
        <w:t xml:space="preserve">23.2</w:t>
      </w:r>
      <w:r>
        <w:rPr>
          <w:rFonts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23.3 </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中心和评标委员会不向未中标的投标人解释未中标原因，也不公布评标过程中的相关细节。</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23.4 采用综合评分法的项目，未中标的投标人可于中标结果公告期限届满之日起通过</w:t>
      </w:r>
      <w:r>
        <w:rPr>
          <w:rFonts w:ascii="Times New Roman" w:hAnsi="Times New Roman" w:eastAsia="宋体" w:cs="Times New Roman"/>
          <w:color w:val="000000"/>
          <w:sz w:val="24"/>
          <w:szCs w:val="24"/>
        </w:rPr>
        <w:t xml:space="preserve">苏采云系统查看</w:t>
      </w:r>
      <w:r>
        <w:rPr>
          <w:rFonts w:ascii="Times New Roman" w:hAnsi="Times New Roman" w:eastAsia="宋体" w:cs="Times New Roman"/>
          <w:sz w:val="24"/>
          <w:szCs w:val="24"/>
        </w:rPr>
        <w:t xml:space="preserve">自己的评审得分及排序情况。</w:t>
      </w:r>
      <w:r/>
    </w:p>
    <w:p>
      <w:pPr>
        <w:pStyle w:val="758"/>
        <w:ind w:firstLine="420"/>
        <w:spacing w:before="0" w:after="0" w:line="240" w:lineRule="auto"/>
        <w:rPr>
          <w:rFonts w:ascii="Times New Roman" w:hAnsi="Times New Roman" w:eastAsia="宋体" w:cs="Times New Roman"/>
          <w:b w:val="0"/>
          <w:bCs w:val="0"/>
        </w:rPr>
      </w:pPr>
      <w:r/>
      <w:bookmarkStart w:id="149" w:name="_Toc513029232"/>
      <w:r/>
      <w:bookmarkStart w:id="150" w:name="_Toc16938548"/>
      <w:r/>
      <w:bookmarkStart w:id="151" w:name="_Toc20823304"/>
      <w:r>
        <w:rPr>
          <w:rFonts w:ascii="Times New Roman" w:hAnsi="Times New Roman" w:eastAsia="宋体" w:cs="Times New Roman"/>
          <w:b w:val="0"/>
          <w:bCs w:val="0"/>
        </w:rPr>
        <w:t xml:space="preserve">24、投标文件的澄清</w:t>
      </w:r>
      <w:bookmarkEnd w:id="149"/>
      <w:r/>
      <w:bookmarkEnd w:id="150"/>
      <w:r/>
      <w:bookmarkEnd w:id="151"/>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评标委员会并非对每个投标人都做澄清要求。</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24.2需要供应商进行澄清、说明和补正的，评委会将通</w:t>
      </w:r>
      <w:r>
        <w:rPr>
          <w:rFonts w:ascii="Times New Roman" w:hAnsi="Times New Roman" w:eastAsia="宋体"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宋体" w:cs="Times New Roman"/>
          <w:sz w:val="24"/>
          <w:szCs w:val="24"/>
        </w:rPr>
        <w:t xml:space="preserve">中提交“澄清响应函”并加盖CA电子公章。澄清、说明和补正的内容作为投标文件的补充部分，具体操作方式见《操作手册》。</w:t>
      </w:r>
      <w:r/>
    </w:p>
    <w:p>
      <w:pPr>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    24.3 接到评委会澄清、说明和补正要求的投标人如未按规定做出澄清、说明和补正，其风险由投标人自行承担。</w:t>
      </w:r>
      <w:r/>
    </w:p>
    <w:p>
      <w:pPr>
        <w:pStyle w:val="758"/>
        <w:ind w:firstLine="420"/>
        <w:spacing w:before="0" w:after="0" w:line="240" w:lineRule="auto"/>
        <w:rPr>
          <w:rFonts w:ascii="Times New Roman" w:hAnsi="Times New Roman" w:eastAsia="宋体" w:cs="Times New Roman"/>
          <w:b w:val="0"/>
          <w:bCs w:val="0"/>
        </w:rPr>
      </w:pPr>
      <w:r/>
      <w:bookmarkStart w:id="152" w:name="_Toc20823305"/>
      <w:r/>
      <w:bookmarkStart w:id="153" w:name="_Toc513029233"/>
      <w:r/>
      <w:bookmarkStart w:id="154" w:name="_Toc16938549"/>
      <w:r>
        <w:rPr>
          <w:rFonts w:ascii="Times New Roman" w:hAnsi="Times New Roman" w:eastAsia="宋体" w:cs="Times New Roman"/>
          <w:b w:val="0"/>
          <w:bCs w:val="0"/>
        </w:rPr>
        <w:t xml:space="preserve">25、对投标文件的初审</w:t>
      </w:r>
      <w:bookmarkEnd w:id="152"/>
      <w:r/>
      <w:bookmarkEnd w:id="153"/>
      <w:r/>
      <w:bookmarkEnd w:id="154"/>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sz w:val="24"/>
        </w:rPr>
        <w:t xml:space="preserve">25.1</w:t>
      </w:r>
      <w:r>
        <w:rPr>
          <w:rFonts w:ascii="Times New Roman" w:hAnsi="Times New Roman" w:eastAsia="宋体" w:cs="Times New Roman"/>
          <w:bCs/>
          <w:sz w:val="24"/>
        </w:rPr>
        <w:t xml:space="preserve">投标文件初审分为资格审查和符合性审查。</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宋体" w:cs="Times New Roman"/>
          <w:bCs/>
          <w:sz w:val="24"/>
          <w:lang w:val="en-US" w:eastAsia="zh-CN"/>
        </w:rPr>
        <w:t xml:space="preserve">信用</w:t>
      </w:r>
      <w:r>
        <w:rPr>
          <w:rFonts w:ascii="Times New Roman" w:hAnsi="Times New Roman" w:eastAsia="宋体" w:cs="Times New Roman"/>
          <w:bCs/>
          <w:sz w:val="24"/>
        </w:rPr>
        <w:t xml:space="preserve">记录。</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Times New Roman" w:hAnsi="Times New Roman" w:eastAsia="宋体" w:cs="Times New Roman"/>
          <w:sz w:val="24"/>
        </w:rPr>
      </w:pPr>
      <w:r>
        <w:rPr>
          <w:rFonts w:ascii="Times New Roman" w:hAnsi="Times New Roman" w:eastAsia="宋体" w:cs="Times New Roman"/>
          <w:bCs/>
          <w:sz w:val="24"/>
        </w:rPr>
        <w:t xml:space="preserve">25.1.3 未通过资格审查或符合性审查的投标人</w:t>
      </w:r>
      <w:r>
        <w:rPr>
          <w:rFonts w:ascii="Times New Roman" w:hAnsi="Times New Roman" w:eastAsia="宋体" w:cs="Times New Roman"/>
          <w:sz w:val="24"/>
        </w:rPr>
        <w:t xml:space="preserve">，</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中心将在苏采云系统中告知未通过资格审查或符合性审查的原因，评标结束后，</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中心将不再告知未通过资格审查和符合性审查的原因。</w:t>
      </w:r>
      <w:r/>
    </w:p>
    <w:p>
      <w:pPr>
        <w:ind w:firstLine="480"/>
        <w:spacing w:line="460" w:lineRule="exact"/>
        <w:rPr>
          <w:rFonts w:ascii="Times New Roman" w:hAnsi="Times New Roman" w:eastAsia="宋体" w:cs="Times New Roman"/>
          <w:sz w:val="24"/>
        </w:rPr>
      </w:pPr>
      <w:r>
        <w:rPr>
          <w:rFonts w:ascii="Times New Roman" w:hAnsi="Times New Roman" w:eastAsia="宋体"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Times New Roman" w:hAnsi="Times New Roman" w:eastAsia="宋体" w:cs="Times New Roman"/>
          <w:sz w:val="24"/>
        </w:rPr>
      </w:pPr>
      <w:r>
        <w:rPr>
          <w:rFonts w:ascii="Times New Roman" w:hAnsi="Times New Roman" w:eastAsia="宋体"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sz w:val="24"/>
          <w:lang w:val="en-US" w:eastAsia="zh-CN"/>
        </w:rPr>
        <w:t xml:space="preserve">交易</w:t>
      </w:r>
      <w:r>
        <w:rPr>
          <w:rFonts w:ascii="Times New Roman" w:hAnsi="Times New Roman" w:eastAsia="宋体"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Times New Roman" w:hAnsi="Times New Roman" w:eastAsia="宋体" w:cs="Times New Roman"/>
          <w:sz w:val="24"/>
        </w:rPr>
      </w:pPr>
      <w:r>
        <w:rPr>
          <w:rFonts w:ascii="Times New Roman" w:hAnsi="Times New Roman" w:eastAsia="宋体" w:cs="Times New Roman"/>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sz w:val="24"/>
        </w:rPr>
        <w:t xml:space="preserve">25.4</w:t>
      </w:r>
      <w:r>
        <w:rPr>
          <w:rFonts w:ascii="Times New Roman" w:hAnsi="Times New Roman" w:eastAsia="宋体" w:cs="Times New Roman"/>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（1）投标文件中开标一览表内容与投标文件中相应内容不一致的，以开标一览表为准。</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（2）大写金额和小写金额不一致的，以大写金额为准。</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（3）单价金额小数点或者百分比有明显错位的，以开标一览表的总价为准，并修改单价。</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（4）总价金额与按单价汇总金额不一致的，以单价金额计算结果为准。</w:t>
      </w:r>
      <w:r/>
    </w:p>
    <w:p>
      <w:pPr>
        <w:ind w:firstLine="480"/>
        <w:spacing w:line="460" w:lineRule="exact"/>
        <w:rPr>
          <w:rFonts w:ascii="Times New Roman" w:hAnsi="Times New Roman" w:eastAsia="宋体" w:cs="Times New Roman"/>
          <w:bCs/>
          <w:sz w:val="24"/>
        </w:rPr>
      </w:pPr>
      <w:r>
        <w:rPr>
          <w:rFonts w:ascii="Times New Roman" w:hAnsi="Times New Roman" w:eastAsia="宋体" w:cs="Times New Roman"/>
          <w:bCs/>
          <w:sz w:val="24"/>
        </w:rPr>
        <w:t xml:space="preserve">同时出现两种以上错误的，按照前款规定的顺序修正。</w:t>
      </w:r>
      <w:r/>
    </w:p>
    <w:p>
      <w:pPr>
        <w:ind w:firstLine="480"/>
        <w:spacing w:line="460" w:lineRule="exact"/>
        <w:rPr>
          <w:rFonts w:ascii="Times New Roman" w:hAnsi="Times New Roman" w:eastAsia="宋体" w:cs="Times New Roman"/>
          <w:bCs/>
          <w:color w:val="000000"/>
          <w:sz w:val="24"/>
        </w:rPr>
      </w:pPr>
      <w:r>
        <w:rPr>
          <w:rFonts w:ascii="Times New Roman" w:hAnsi="Times New Roman" w:eastAsia="宋体" w:cs="Times New Roman"/>
          <w:sz w:val="24"/>
        </w:rPr>
        <w:t xml:space="preserve">25.5 </w:t>
      </w:r>
      <w:r>
        <w:rPr>
          <w:rFonts w:ascii="Times New Roman" w:hAnsi="Times New Roman" w:eastAsia="宋体" w:cs="Times New Roman"/>
          <w:bCs/>
          <w:sz w:val="24"/>
        </w:rPr>
        <w:t xml:space="preserve">评委会将按上述修正错误的方法调整投标文件</w:t>
      </w:r>
      <w:r>
        <w:rPr>
          <w:rFonts w:ascii="Times New Roman" w:hAnsi="Times New Roman" w:eastAsia="宋体" w:cs="Times New Roman"/>
          <w:bCs/>
          <w:color w:val="000000"/>
          <w:sz w:val="24"/>
        </w:rPr>
        <w:t xml:space="preserve">中的投标报价，并通过</w:t>
      </w:r>
      <w:r>
        <w:rPr>
          <w:rFonts w:ascii="Times New Roman" w:hAnsi="Times New Roman" w:eastAsia="宋体" w:cs="Times New Roman"/>
          <w:color w:val="000000"/>
          <w:sz w:val="24"/>
          <w:szCs w:val="24"/>
        </w:rPr>
        <w:t xml:space="preserve">苏采云系统</w:t>
      </w:r>
      <w:r>
        <w:rPr>
          <w:rFonts w:ascii="Times New Roman" w:hAnsi="Times New Roman" w:eastAsia="宋体" w:cs="Times New Roman"/>
          <w:bCs/>
          <w:color w:val="000000"/>
          <w:sz w:val="24"/>
        </w:rPr>
        <w:t xml:space="preserve">告知投标人，调整后的价格应对投标人具有约束力。如果投标人不接受修正后的价格，则其投标将被拒绝。</w:t>
      </w:r>
      <w:r/>
    </w:p>
    <w:p>
      <w:pPr>
        <w:ind w:firstLine="420"/>
        <w:spacing w:line="460" w:lineRule="exact"/>
        <w:rPr>
          <w:rFonts w:ascii="Times New Roman" w:hAnsi="Times New Roman" w:eastAsia="宋体" w:cs="Times New Roman"/>
          <w:b/>
          <w:bCs/>
          <w:lang w:val="en-US" w:eastAsia="zh-CN"/>
        </w:rPr>
      </w:pPr>
      <w:r/>
      <w:bookmarkStart w:id="155" w:name="_Toc513029234"/>
      <w:r/>
      <w:bookmarkStart w:id="156" w:name="_Toc20823306"/>
      <w:r/>
      <w:bookmarkStart w:id="157" w:name="_Toc16938550"/>
      <w:r>
        <w:rPr>
          <w:rFonts w:ascii="Times New Roman" w:hAnsi="Times New Roman" w:eastAsia="宋体" w:cs="Times New Roman"/>
          <w:color w:val="000000"/>
          <w:sz w:val="24"/>
        </w:rPr>
        <w:t xml:space="preserve">25.6投标人在开、评标全过程中应保持通讯畅通，及时登录</w:t>
      </w:r>
      <w:r>
        <w:rPr>
          <w:rFonts w:ascii="Times New Roman" w:hAnsi="Times New Roman" w:eastAsia="宋体" w:cs="Times New Roman"/>
          <w:color w:val="000000"/>
          <w:sz w:val="24"/>
          <w:szCs w:val="24"/>
        </w:rPr>
        <w:t xml:space="preserve">苏采云系统</w:t>
      </w:r>
      <w:r>
        <w:rPr>
          <w:rFonts w:ascii="Times New Roman" w:hAnsi="Times New Roman" w:eastAsia="宋体" w:cs="Times New Roman"/>
          <w:color w:val="000000"/>
          <w:sz w:val="24"/>
        </w:rPr>
        <w:t xml:space="preserve">查阅、答复相关信息，并安排专人与</w:t>
      </w:r>
      <w:r>
        <w:rPr>
          <w:rFonts w:ascii="Times New Roman" w:hAnsi="Times New Roman" w:eastAsia="宋体" w:cs="Times New Roman"/>
          <w:color w:val="000000"/>
          <w:sz w:val="24"/>
          <w:lang w:val="en-US" w:eastAsia="zh-CN"/>
        </w:rPr>
        <w:t xml:space="preserve">交易</w:t>
      </w:r>
      <w:r>
        <w:rPr>
          <w:rFonts w:ascii="Times New Roman" w:hAnsi="Times New Roman" w:eastAsia="宋体" w:cs="Times New Roman"/>
          <w:color w:val="000000"/>
          <w:sz w:val="24"/>
        </w:rPr>
        <w:t xml:space="preserve">中心及评标委员会联系。</w:t>
      </w:r>
      <w:r/>
    </w:p>
    <w:p>
      <w:pPr>
        <w:pStyle w:val="758"/>
        <w:numPr>
          <w:ilvl w:val="0"/>
          <w:numId w:val="6"/>
        </w:numPr>
        <w:ind w:firstLine="420"/>
        <w:spacing w:before="0" w:after="0" w:line="240" w:lineRule="auto"/>
        <w:rPr>
          <w:rFonts w:ascii="Times New Roman" w:hAnsi="Times New Roman" w:eastAsia="宋体" w:cs="Times New Roman"/>
          <w:b w:val="0"/>
          <w:bCs w:val="0"/>
          <w:color w:val="000000"/>
          <w:highlight w:val="none"/>
        </w:rPr>
      </w:pPr>
      <w:r>
        <w:rPr>
          <w:rFonts w:ascii="Times New Roman" w:hAnsi="Times New Roman" w:eastAsia="宋体" w:cs="Times New Roman"/>
          <w:b w:val="0"/>
          <w:bCs w:val="0"/>
          <w:color w:val="000000"/>
          <w:highlight w:val="none"/>
          <w:lang w:eastAsia="zh-CN"/>
        </w:rPr>
        <w:t xml:space="preserve">异常低价审查</w:t>
      </w:r>
      <w:r/>
    </w:p>
    <w:p>
      <w:pPr>
        <w:ind w:firstLine="480"/>
        <w:spacing w:line="460" w:lineRule="exact"/>
        <w:rPr>
          <w:rFonts w:hint="eastAsia"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26.1</w:t>
      </w:r>
      <w:r>
        <w:rPr>
          <w:rFonts w:hint="eastAsia" w:ascii="Times New Roman" w:hAnsi="Times New Roman" w:eastAsia="宋体" w:cs="Times New Roman"/>
          <w:color w:val="000000"/>
          <w:sz w:val="24"/>
          <w:szCs w:val="24"/>
          <w:lang w:val="en-US" w:eastAsia="zh-CN"/>
        </w:rPr>
      </w:r>
      <w:r>
        <w:rPr>
          <w:rFonts w:hint="eastAsia" w:ascii="Times New Roman" w:hAnsi="Times New Roman" w:eastAsia="宋体" w:cs="Times New Roman"/>
          <w:color w:val="000000"/>
          <w:sz w:val="24"/>
          <w:szCs w:val="24"/>
          <w:lang w:val="en-US" w:eastAsia="zh-CN"/>
        </w:rPr>
        <w:t xml:space="preserve">评审过程中出现下列情形之一的，评审委员会应当启动异常低价投标（响应）审查程序：</w:t>
      </w:r>
      <w:r/>
    </w:p>
    <w:p>
      <w:pPr>
        <w:ind w:firstLine="480"/>
        <w:spacing w:line="460" w:lineRule="exact"/>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60" w:lineRule="exact"/>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lang w:val="en-US" w:eastAsia="zh-CN"/>
        </w:rPr>
        <w:t xml:space="preserve">投标(响应)报价低于采购项目预算50%的，即投标(响应)报价&lt;采购项目预算×50%;</w:t>
      </w:r>
      <w:r/>
    </w:p>
    <w:p>
      <w:pPr>
        <w:ind w:firstLine="480"/>
        <w:spacing w:line="460" w:lineRule="exact"/>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（4）投标（响应）报价低于采购项目最高限价45%的，即投标（响应）报价&lt;采购项目最高限价×45%；</w:t>
      </w:r>
      <w:r/>
    </w:p>
    <w:p>
      <w:pPr>
        <w:ind w:firstLine="480"/>
        <w:spacing w:line="46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（5）评审委员会基于专业判断，认为供应商报价过低，有可能影响产品质量或者不能诚信履约的其他情形。</w:t>
      </w:r>
      <w:r/>
    </w:p>
    <w:p>
      <w:pPr>
        <w:ind w:firstLine="480"/>
        <w:spacing w:line="460" w:lineRule="exact"/>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26.2启动异常低价投标(响</w:t>
      </w:r>
      <w:r>
        <w:rPr>
          <w:rFonts w:hint="eastAsia" w:ascii="Times New Roman" w:hAnsi="Times New Roman" w:eastAsia="宋体" w:cs="Times New Roman"/>
          <w:color w:val="000000"/>
          <w:sz w:val="24"/>
          <w:szCs w:val="24"/>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26.3异常低价投标（响应）审查的启动原因、审查意见和审查结果应当在评审报告中记录。</w:t>
      </w:r>
      <w:r/>
    </w:p>
    <w:p>
      <w:pPr>
        <w:pStyle w:val="758"/>
        <w:ind w:firstLine="420"/>
        <w:spacing w:before="0" w:after="0" w:line="240" w:lineRule="auto"/>
        <w:rPr>
          <w:rFonts w:ascii="Times New Roman" w:hAnsi="Times New Roman" w:eastAsia="宋体" w:cs="Times New Roman"/>
          <w:b w:val="0"/>
          <w:bCs w:val="0"/>
        </w:rPr>
      </w:pPr>
      <w:r>
        <w:rPr>
          <w:rFonts w:ascii="Times New Roman" w:hAnsi="Times New Roman" w:eastAsia="宋体" w:cs="Times New Roman"/>
          <w:b w:val="0"/>
          <w:bCs w:val="0"/>
          <w:lang w:val="en-US" w:eastAsia="zh-CN"/>
        </w:rPr>
        <w:t xml:space="preserve">27</w:t>
      </w:r>
      <w:r>
        <w:rPr>
          <w:rFonts w:ascii="Times New Roman" w:hAnsi="Times New Roman" w:eastAsia="宋体" w:cs="Times New Roman"/>
          <w:b w:val="0"/>
          <w:bCs w:val="0"/>
        </w:rPr>
        <w:t xml:space="preserve">、</w:t>
      </w:r>
      <w:bookmarkEnd w:id="155"/>
      <w:r/>
      <w:bookmarkEnd w:id="156"/>
      <w:r/>
      <w:bookmarkEnd w:id="157"/>
      <w:r>
        <w:rPr>
          <w:rFonts w:ascii="Times New Roman" w:hAnsi="Times New Roman" w:eastAsia="宋体" w:cs="Times New Roman"/>
          <w:b w:val="0"/>
          <w:bCs w:val="0"/>
        </w:rPr>
        <w:t xml:space="preserve">无效投标条款和废标条款</w:t>
      </w:r>
      <w:r/>
    </w:p>
    <w:p>
      <w:pPr>
        <w:ind w:left="479"/>
        <w:spacing w:line="440" w:lineRule="exact"/>
        <w:rPr>
          <w:rFonts w:ascii="Times New Roman" w:hAnsi="Times New Roman" w:eastAsia="宋体" w:cs="Times New Roman"/>
          <w:bCs/>
          <w:sz w:val="24"/>
        </w:rPr>
      </w:pPr>
      <w:r/>
      <w:bookmarkStart w:id="158" w:name="_Toc20823307"/>
      <w:r/>
      <w:bookmarkStart w:id="159" w:name="_Toc16938551"/>
      <w:r/>
      <w:bookmarkStart w:id="160" w:name="_Toc513029235"/>
      <w:r>
        <w:rPr>
          <w:rFonts w:ascii="Times New Roman" w:hAnsi="Times New Roman" w:eastAsia="宋体" w:cs="Times New Roman"/>
          <w:bCs/>
          <w:sz w:val="24"/>
          <w:lang w:val="en-US" w:eastAsia="zh-CN"/>
        </w:rPr>
        <w:t xml:space="preserve">27</w:t>
      </w:r>
      <w:r>
        <w:rPr>
          <w:rFonts w:ascii="Times New Roman" w:hAnsi="Times New Roman" w:eastAsia="宋体" w:cs="Times New Roman"/>
          <w:bCs/>
          <w:sz w:val="24"/>
        </w:rPr>
        <w:t xml:space="preserve">.1无效投标条款</w:t>
      </w:r>
      <w:r/>
    </w:p>
    <w:p>
      <w:pPr>
        <w:ind w:firstLine="480"/>
        <w:spacing w:line="440" w:lineRule="exact"/>
        <w:rPr>
          <w:rFonts w:ascii="Times New Roman" w:hAnsi="Times New Roman" w:eastAsia="宋体" w:cs="Times New Roman"/>
          <w:bCs/>
          <w:sz w:val="24"/>
          <w:szCs w:val="24"/>
        </w:rPr>
      </w:pPr>
      <w:r>
        <w:rPr>
          <w:rFonts w:ascii="Times New Roman" w:hAnsi="Times New Roman" w:eastAsia="宋体" w:cs="Times New Roman"/>
          <w:bCs/>
          <w:sz w:val="24"/>
          <w:lang w:val="en-US" w:eastAsia="zh-CN"/>
        </w:rPr>
        <w:t xml:space="preserve">27</w:t>
      </w:r>
      <w:r>
        <w:rPr>
          <w:rFonts w:ascii="Times New Roman" w:hAnsi="Times New Roman" w:eastAsia="宋体" w:cs="Times New Roman"/>
          <w:bCs/>
          <w:sz w:val="24"/>
          <w:szCs w:val="24"/>
        </w:rPr>
        <w:t xml:space="preserve">.1.1 投标人</w:t>
      </w:r>
      <w:r>
        <w:rPr>
          <w:rFonts w:ascii="Times New Roman" w:hAnsi="Times New Roman" w:eastAsia="宋体" w:cs="Times New Roman"/>
          <w:bCs/>
          <w:color w:val="000000"/>
          <w:sz w:val="24"/>
          <w:szCs w:val="24"/>
        </w:rPr>
        <w:t xml:space="preserve">在</w:t>
      </w:r>
      <w:r>
        <w:rPr>
          <w:rFonts w:ascii="Times New Roman" w:hAnsi="Times New Roman" w:eastAsia="宋体" w:cs="Times New Roman"/>
          <w:color w:val="000000"/>
          <w:sz w:val="24"/>
          <w:szCs w:val="24"/>
        </w:rPr>
        <w:t xml:space="preserve">苏采云系统</w:t>
      </w:r>
      <w:r>
        <w:rPr>
          <w:rFonts w:ascii="Times New Roman" w:hAnsi="Times New Roman" w:eastAsia="宋体" w:cs="Times New Roman"/>
          <w:bCs/>
          <w:color w:val="000000"/>
          <w:sz w:val="24"/>
          <w:szCs w:val="24"/>
        </w:rPr>
        <w:t xml:space="preserve">规定</w:t>
      </w:r>
      <w:r>
        <w:rPr>
          <w:rFonts w:ascii="Times New Roman" w:hAnsi="Times New Roman" w:eastAsia="宋体" w:cs="Times New Roman"/>
          <w:bCs/>
          <w:sz w:val="24"/>
          <w:szCs w:val="24"/>
        </w:rPr>
        <w:t xml:space="preserve">的时间内未成功解密电子投标文件的。</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lang w:val="en-US" w:eastAsia="zh-CN"/>
        </w:rPr>
        <w:t xml:space="preserve">27</w:t>
      </w:r>
      <w:r>
        <w:rPr>
          <w:rFonts w:ascii="Times New Roman" w:hAnsi="Times New Roman" w:eastAsia="宋体" w:cs="Times New Roman"/>
          <w:bCs/>
          <w:sz w:val="24"/>
        </w:rPr>
        <w:t xml:space="preserve">.1.2 投标人未按照招标文件要求上传电子投标文件的。</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.1.3同一投标人提交两个（含两个）以上不同的投标报价的。</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.1.4投标人不具备招标文件中规定资格要求的。</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.1.5投标人的报价超过了采购预算或最高限价的。</w:t>
      </w:r>
      <w:r/>
    </w:p>
    <w:p>
      <w:pPr>
        <w:ind w:firstLine="480"/>
        <w:spacing w:line="440" w:lineRule="exact"/>
        <w:rPr>
          <w:rFonts w:ascii="Times New Roman" w:hAnsi="Times New Roman" w:eastAsia="宋体" w:cs="Times New Roman"/>
          <w:bCs/>
          <w:i/>
          <w:sz w:val="24"/>
          <w:u w:val="single"/>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.1.6未通过符合性审查的。</w:t>
      </w:r>
      <w:r/>
    </w:p>
    <w:p>
      <w:pPr>
        <w:ind w:firstLine="360"/>
        <w:spacing w:line="440" w:lineRule="exact"/>
        <w:rPr>
          <w:rFonts w:ascii="Times New Roman" w:hAnsi="Times New Roman" w:eastAsia="宋体" w:cs="Times New Roman"/>
          <w:bCs/>
          <w:i/>
          <w:sz w:val="24"/>
          <w:u w:val="single"/>
        </w:rPr>
      </w:pPr>
      <w:r>
        <w:rPr>
          <w:rFonts w:ascii="Times New Roman" w:hAnsi="Times New Roman" w:eastAsia="宋体" w:cs="Times New Roman"/>
          <w:bCs/>
          <w:sz w:val="24"/>
        </w:rPr>
        <w:t xml:space="preserve"> 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.1.7不符合招标文件中规定的实质性要求和条件的（</w:t>
      </w:r>
      <w:r>
        <w:rPr>
          <w:rFonts w:ascii="Times New Roman" w:hAnsi="Times New Roman" w:eastAsia="宋体" w:cs="Times New Roman"/>
          <w:bCs/>
          <w:i/>
          <w:sz w:val="24"/>
          <w:u w:val="single"/>
        </w:rPr>
        <w:t xml:space="preserve">本招标文件中斜体且有下划线部分为实质性要求和条件）。</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.1.9 投标文件含有采购人不能接受的附加条件的。</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宋体" w:cs="Times New Roman"/>
          <w:color w:val="000000"/>
          <w:sz w:val="24"/>
          <w:szCs w:val="24"/>
        </w:rPr>
        <w:t xml:space="preserve">苏采云系统</w:t>
      </w:r>
      <w:r>
        <w:rPr>
          <w:rFonts w:ascii="Times New Roman" w:hAnsi="Times New Roman" w:eastAsia="宋体" w:cs="Times New Roman"/>
          <w:bCs/>
          <w:color w:val="000000"/>
          <w:sz w:val="24"/>
        </w:rPr>
        <w:t xml:space="preserve">要求其在</w:t>
      </w:r>
      <w:r>
        <w:rPr>
          <w:rFonts w:ascii="Times New Roman" w:hAnsi="Times New Roman" w:eastAsia="宋体" w:cs="Times New Roman"/>
          <w:bCs/>
          <w:sz w:val="24"/>
        </w:rPr>
        <w:t xml:space="preserve">合理的时间内提供说明，必要时提交相关证明材料；投标人不能证明其报价合理性的，评标委员会应当将其作为无效投标处理。</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.1.11 投标文件未按照招标文件要求加盖CA电子公章的。</w:t>
      </w:r>
      <w:r/>
    </w:p>
    <w:p>
      <w:pPr>
        <w:ind w:firstLine="480"/>
        <w:spacing w:line="440" w:lineRule="exact"/>
        <w:rPr>
          <w:rFonts w:ascii="Times New Roman" w:hAnsi="Times New Roman" w:eastAsia="宋体" w:cs="Times New Roman"/>
          <w:bCs/>
          <w:sz w:val="24"/>
          <w:lang w:val="en-US" w:eastAsia="zh-CN"/>
        </w:rPr>
      </w:pPr>
      <w:r>
        <w:rPr>
          <w:rFonts w:ascii="Times New Roman" w:hAnsi="Times New Roman" w:eastAsia="宋体" w:cs="Times New Roman"/>
          <w:bCs/>
          <w:sz w:val="24"/>
          <w:lang w:val="en-US" w:eastAsia="zh-CN"/>
        </w:rPr>
        <w:t xml:space="preserve">27.1.1</w:t>
      </w:r>
      <w:r>
        <w:rPr>
          <w:rFonts w:hint="eastAsia" w:ascii="Times New Roman" w:hAnsi="Times New Roman" w:eastAsia="宋体" w:cs="Times New Roman"/>
          <w:bCs/>
          <w:sz w:val="24"/>
          <w:lang w:val="en-US" w:eastAsia="zh-CN"/>
        </w:rPr>
        <w:t xml:space="preserve">2</w:t>
      </w:r>
      <w:r>
        <w:rPr>
          <w:rFonts w:ascii="Times New Roman" w:hAnsi="Times New Roman" w:eastAsia="宋体" w:cs="Times New Roman"/>
          <w:bCs/>
          <w:sz w:val="24"/>
          <w:lang w:val="en-US" w:eastAsia="zh-CN"/>
        </w:rPr>
        <w:t xml:space="preserve">启动异常低价投标审查后,投标人不提供书面说明、证明材料，或者提供的书面说明、证明材料不能证明其报价合理性的。</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.1.1</w:t>
      </w:r>
      <w:r>
        <w:rPr>
          <w:rFonts w:hint="eastAsia" w:eastAsia="宋体" w:cs="Times New Roman"/>
          <w:bCs/>
          <w:sz w:val="24"/>
          <w:lang w:val="en-US" w:eastAsia="zh-CN"/>
        </w:rPr>
        <w:t xml:space="preserve">3</w:t>
      </w:r>
      <w:r>
        <w:rPr>
          <w:rFonts w:ascii="Times New Roman" w:hAnsi="Times New Roman" w:eastAsia="宋体" w:cs="Times New Roman"/>
          <w:bCs/>
          <w:sz w:val="24"/>
        </w:rPr>
        <w:t xml:space="preserve">其他法律、法规及本招标文件规定的属无效投标的情形。</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.2废标条款</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.2.1符合专业条件的供应商或者对招标文件作实质响应的供应商不足三家的。2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.2.2出现影响采购公正的违法、违规行为的。</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.2.3因重大变故，采购任务取消的。</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.2.4评标委员会认定招标文件存在歧义、重大缺陷导致评审工作无法进行。</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.2.5 因</w:t>
      </w:r>
      <w:r>
        <w:rPr>
          <w:rFonts w:ascii="Times New Roman" w:hAnsi="Times New Roman" w:eastAsia="宋体" w:cs="Times New Roman"/>
          <w:color w:val="000000"/>
          <w:sz w:val="24"/>
          <w:szCs w:val="24"/>
        </w:rPr>
        <w:t xml:space="preserve">苏采云系统</w:t>
      </w:r>
      <w:r>
        <w:rPr>
          <w:rFonts w:ascii="Times New Roman" w:hAnsi="Times New Roman" w:eastAsia="宋体" w:cs="Times New Roman"/>
          <w:bCs/>
          <w:color w:val="000000"/>
          <w:sz w:val="24"/>
        </w:rPr>
        <w:t xml:space="preserve">系</w:t>
      </w:r>
      <w:r>
        <w:rPr>
          <w:rFonts w:ascii="Times New Roman" w:hAnsi="Times New Roman" w:eastAsia="宋体" w:cs="Times New Roman"/>
          <w:bCs/>
          <w:sz w:val="24"/>
        </w:rPr>
        <w:t xml:space="preserve">统故障原因造成开标不成功的。</w:t>
      </w:r>
      <w:r/>
    </w:p>
    <w:p>
      <w:pPr>
        <w:ind w:left="479"/>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.3 投标截止时间结束后参加投标的供应商不足三家的处理：</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7</w:t>
      </w:r>
      <w:r>
        <w:rPr>
          <w:rFonts w:ascii="Times New Roman" w:hAnsi="Times New Roman" w:eastAsia="宋体" w:cs="Times New Roman"/>
          <w:bCs/>
          <w:sz w:val="24"/>
        </w:rPr>
        <w:t xml:space="preserve">.3.1如出现投标截止时间结束后参加投标的供应商或者在评标期间对招标文件做出实质响应的供应商不足三家情况，按政府采购相关规定执行。</w:t>
      </w:r>
      <w:r/>
    </w:p>
    <w:p>
      <w:pPr>
        <w:pStyle w:val="781"/>
        <w:ind w:firstLine="482"/>
        <w:spacing w:before="145" w:after="145" w:line="360" w:lineRule="auto"/>
        <w:rPr>
          <w:rFonts w:ascii="Times New Roman" w:hAnsi="Times New Roman" w:eastAsia="宋体" w:cs="Times New Roman"/>
        </w:rPr>
      </w:pPr>
      <w:r/>
      <w:bookmarkStart w:id="161" w:name="_Toc120614219"/>
      <w:r>
        <w:rPr>
          <w:rFonts w:ascii="Times New Roman" w:hAnsi="Times New Roman" w:eastAsia="宋体" w:cs="Times New Roman"/>
        </w:rPr>
        <w:t xml:space="preserve">六、</w:t>
      </w:r>
      <w:bookmarkEnd w:id="158"/>
      <w:r/>
      <w:bookmarkEnd w:id="159"/>
      <w:r/>
      <w:bookmarkEnd w:id="160"/>
      <w:r>
        <w:rPr>
          <w:rFonts w:ascii="Times New Roman" w:hAnsi="Times New Roman" w:eastAsia="宋体" w:cs="Times New Roman"/>
        </w:rPr>
        <w:t xml:space="preserve">定标</w:t>
      </w:r>
      <w:bookmarkEnd w:id="161"/>
      <w:r/>
      <w:r/>
    </w:p>
    <w:p>
      <w:pPr>
        <w:pStyle w:val="758"/>
        <w:ind w:firstLine="600"/>
        <w:spacing w:before="0" w:after="0" w:line="240" w:lineRule="auto"/>
        <w:rPr>
          <w:rFonts w:ascii="Times New Roman" w:hAnsi="Times New Roman" w:eastAsia="宋体" w:cs="Times New Roman"/>
          <w:b w:val="0"/>
          <w:sz w:val="30"/>
          <w:szCs w:val="30"/>
        </w:rPr>
      </w:pPr>
      <w:r/>
      <w:bookmarkStart w:id="162" w:name="_Toc513029238"/>
      <w:r/>
      <w:bookmarkStart w:id="163" w:name="_Toc16938554"/>
      <w:r/>
      <w:bookmarkStart w:id="164" w:name="_Toc20823310"/>
      <w:r>
        <w:rPr>
          <w:rFonts w:ascii="Times New Roman" w:hAnsi="Times New Roman" w:eastAsia="宋体" w:cs="Times New Roman"/>
          <w:b w:val="0"/>
          <w:sz w:val="30"/>
          <w:szCs w:val="30"/>
        </w:rPr>
        <w:t xml:space="preserve">2</w:t>
      </w:r>
      <w:r>
        <w:rPr>
          <w:rFonts w:ascii="Times New Roman" w:hAnsi="Times New Roman" w:eastAsia="宋体" w:cs="Times New Roman"/>
          <w:b w:val="0"/>
          <w:sz w:val="30"/>
          <w:szCs w:val="30"/>
          <w:lang w:val="en-US" w:eastAsia="zh-CN"/>
        </w:rPr>
        <w:t xml:space="preserve">8</w:t>
      </w:r>
      <w:r>
        <w:rPr>
          <w:rFonts w:ascii="Times New Roman" w:hAnsi="Times New Roman" w:eastAsia="宋体" w:cs="Times New Roman"/>
          <w:b w:val="0"/>
          <w:sz w:val="30"/>
          <w:szCs w:val="30"/>
        </w:rPr>
        <w:t xml:space="preserve">、</w:t>
      </w:r>
      <w:bookmarkEnd w:id="162"/>
      <w:r>
        <w:rPr>
          <w:rFonts w:ascii="Times New Roman" w:hAnsi="Times New Roman" w:eastAsia="宋体" w:cs="Times New Roman"/>
          <w:b w:val="0"/>
          <w:sz w:val="30"/>
          <w:szCs w:val="30"/>
        </w:rPr>
        <w:t xml:space="preserve">确定</w:t>
      </w:r>
      <w:bookmarkEnd w:id="163"/>
      <w:r/>
      <w:bookmarkEnd w:id="164"/>
      <w:r>
        <w:rPr>
          <w:rFonts w:ascii="Times New Roman" w:hAnsi="Times New Roman" w:eastAsia="宋体" w:cs="Times New Roman"/>
          <w:b w:val="0"/>
          <w:sz w:val="30"/>
          <w:szCs w:val="30"/>
        </w:rPr>
        <w:t xml:space="preserve">中标单位</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8</w:t>
      </w:r>
      <w:r>
        <w:rPr>
          <w:rFonts w:ascii="Times New Roman" w:hAnsi="Times New Roman" w:eastAsia="宋体" w:cs="Times New Roman"/>
          <w:bCs/>
          <w:sz w:val="24"/>
        </w:rPr>
        <w:t xml:space="preserve">.1中标候选人的选取原则和数量见招标文件第五章规定。 </w:t>
      </w:r>
      <w:r/>
    </w:p>
    <w:p>
      <w:pPr>
        <w:ind w:firstLine="480"/>
        <w:spacing w:line="440" w:lineRule="exact"/>
        <w:rPr>
          <w:rFonts w:ascii="Times New Roman" w:hAnsi="Times New Roman" w:eastAsia="宋体" w:cs="Times New Roman"/>
          <w:bCs/>
          <w:sz w:val="24"/>
        </w:rPr>
      </w:pPr>
      <w:r>
        <w:rPr>
          <w:rFonts w:ascii="Times New Roman" w:hAnsi="Times New Roman" w:eastAsia="宋体" w:cs="Times New Roman"/>
          <w:bCs/>
          <w:sz w:val="24"/>
        </w:rPr>
        <w:t xml:space="preserve">2</w:t>
      </w:r>
      <w:r>
        <w:rPr>
          <w:rFonts w:ascii="Times New Roman" w:hAnsi="Times New Roman" w:eastAsia="宋体" w:cs="Times New Roman"/>
          <w:bCs/>
          <w:sz w:val="24"/>
          <w:lang w:val="en-US" w:eastAsia="zh-CN"/>
        </w:rPr>
        <w:t xml:space="preserve">8</w:t>
      </w:r>
      <w:r>
        <w:rPr>
          <w:rFonts w:ascii="Times New Roman" w:hAnsi="Times New Roman" w:eastAsia="宋体" w:cs="Times New Roman"/>
          <w:bCs/>
          <w:sz w:val="24"/>
        </w:rPr>
        <w:t xml:space="preserve">.2 采购人应根据评委会推荐的中标候选人确定中标人。</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lang w:val="en-US" w:eastAsia="zh-CN"/>
        </w:rPr>
        <w:t xml:space="preserve">8</w:t>
      </w:r>
      <w:r>
        <w:rPr>
          <w:rFonts w:ascii="Times New Roman" w:hAnsi="Times New Roman" w:eastAsia="宋体" w:cs="Times New Roman"/>
          <w:bCs/>
          <w:sz w:val="24"/>
          <w:szCs w:val="24"/>
        </w:rPr>
        <w:t xml:space="preserve">.3 </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中心将在“江苏政府采购网”发布中标公告，公告期限为1个工作日。</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  若有充分证据证明，中标人出现下列情况之一的，一经查实，将被取消中标资格：</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.4.1提供虚假材料谋取中标的。</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.4.2向采购人、</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中心行贿或者提供其他不正当利益的。</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.4.3属于本文件规定的无效条件，但在评标过程中又未被评委会发现的。</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.4.4与采购人或者其他供应商恶意串通的。</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.4.5采取不正当手段诋毁、排挤其他供应商的。</w:t>
      </w:r>
      <w:r/>
    </w:p>
    <w:p>
      <w:pPr>
        <w:ind w:firstLine="480"/>
        <w:spacing w:line="480" w:lineRule="exact"/>
        <w:rPr>
          <w:rFonts w:ascii="Times New Roman" w:hAnsi="Times New Roman" w:eastAsia="宋体" w:cs="Times New Roman"/>
          <w:sz w:val="24"/>
          <w:szCs w:val="24"/>
        </w:rPr>
      </w:pPr>
      <w:r/>
      <w:bookmarkStart w:id="165" w:name="_Toc200451960"/>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.5 有下列情形之一的，视为投标人串通投标，投标无效：</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.5.1不同投标人的投标文件由同一单位或者个人编制。</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.5.2不同投标人委托同一单位或者个人办理投标事宜。</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.5.3 不同投标人的投标文件载明的项目管理成员或者联系人员为同一人。</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8</w:t>
      </w:r>
      <w:r>
        <w:rPr>
          <w:rFonts w:ascii="Times New Roman" w:hAnsi="Times New Roman" w:eastAsia="宋体" w:cs="Times New Roman"/>
          <w:sz w:val="24"/>
          <w:szCs w:val="24"/>
        </w:rPr>
        <w:t xml:space="preserve">.5.4不同投标人的投标文件异常一致或者投标报价呈规律性差异。</w:t>
      </w:r>
      <w:r/>
    </w:p>
    <w:p>
      <w:pPr>
        <w:pStyle w:val="758"/>
        <w:ind w:firstLine="600"/>
        <w:spacing w:before="0" w:after="0" w:line="240" w:lineRule="auto"/>
        <w:rPr>
          <w:rFonts w:ascii="Times New Roman" w:hAnsi="Times New Roman" w:eastAsia="宋体" w:cs="Times New Roman"/>
          <w:b w:val="0"/>
          <w:sz w:val="30"/>
          <w:szCs w:val="30"/>
        </w:rPr>
      </w:pPr>
      <w:r>
        <w:rPr>
          <w:rFonts w:ascii="Times New Roman" w:hAnsi="Times New Roman" w:eastAsia="宋体" w:cs="Times New Roman"/>
          <w:b w:val="0"/>
          <w:sz w:val="30"/>
          <w:szCs w:val="30"/>
        </w:rPr>
        <w:t xml:space="preserve">2</w:t>
      </w:r>
      <w:r>
        <w:rPr>
          <w:rFonts w:ascii="Times New Roman" w:hAnsi="Times New Roman" w:eastAsia="宋体" w:cs="Times New Roman"/>
          <w:b w:val="0"/>
          <w:sz w:val="30"/>
          <w:szCs w:val="30"/>
          <w:lang w:val="en-US" w:eastAsia="zh-CN"/>
        </w:rPr>
        <w:t xml:space="preserve">9</w:t>
      </w:r>
      <w:r>
        <w:rPr>
          <w:rFonts w:ascii="Times New Roman" w:hAnsi="Times New Roman" w:eastAsia="宋体" w:cs="Times New Roman"/>
          <w:b w:val="0"/>
          <w:sz w:val="30"/>
          <w:szCs w:val="30"/>
        </w:rPr>
        <w:t xml:space="preserve">、质疑处理</w:t>
      </w:r>
      <w:bookmarkEnd w:id="165"/>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中心或采购人提出质疑。上述应知其权益受到损害之日，是指：</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.2.1对可以质疑的采购文件提出质疑的，为收到采购文件之日或者采购文件公告期限届满之日；</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.2.2对采购过程提出质疑的，为各采购程序环节结束之日；</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.2.3对中标或者成交结果提出质疑的，为中标或者成交结果公告期限届满之日。</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中心、采购人将只对供应商第一次质疑作出答复。</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Times New Roman" w:hAnsi="Times New Roman" w:eastAsia="宋体" w:cs="Times New Roman"/>
          <w:b/>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中心提出，由</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中心负责答复。</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中心及采购人只接收以纸质原件形式送达的质疑,建议供应商尽量通过邮寄方式提交质疑</w:t>
      </w:r>
      <w:r>
        <w:rPr>
          <w:rFonts w:ascii="Times New Roman" w:hAnsi="Times New Roman" w:eastAsia="宋体" w:cs="Times New Roman"/>
          <w:color w:val="000000"/>
          <w:sz w:val="24"/>
          <w:szCs w:val="24"/>
        </w:rPr>
        <w:t xml:space="preserve">（采购人和</w:t>
      </w:r>
      <w:r>
        <w:rPr>
          <w:rFonts w:ascii="Times New Roman" w:hAnsi="Times New Roman" w:eastAsia="宋体" w:cs="Times New Roman"/>
          <w:color w:val="000000"/>
          <w:sz w:val="24"/>
          <w:szCs w:val="24"/>
          <w:lang w:val="en-US" w:eastAsia="zh-CN"/>
        </w:rPr>
        <w:t xml:space="preserve">交易中心</w:t>
      </w:r>
      <w:r>
        <w:rPr>
          <w:rFonts w:ascii="Times New Roman" w:hAnsi="Times New Roman" w:eastAsia="宋体" w:cs="Times New Roman"/>
          <w:color w:val="000000"/>
          <w:sz w:val="24"/>
          <w:szCs w:val="24"/>
        </w:rPr>
        <w:t xml:space="preserve">不接受未填写快递运单的快件）。</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中心质疑接收部门为</w:t>
      </w:r>
      <w:r>
        <w:rPr>
          <w:rFonts w:ascii="Times New Roman" w:hAnsi="Times New Roman" w:eastAsia="宋体" w:cs="Times New Roman"/>
          <w:sz w:val="24"/>
          <w:szCs w:val="24"/>
          <w:lang w:eastAsia="zh-CN"/>
        </w:rPr>
        <w:t xml:space="preserve">政策法规</w:t>
      </w:r>
      <w:r>
        <w:rPr>
          <w:rFonts w:ascii="Times New Roman" w:hAnsi="Times New Roman" w:eastAsia="宋体" w:cs="Times New Roman"/>
          <w:sz w:val="24"/>
          <w:szCs w:val="24"/>
        </w:rPr>
        <w:t xml:space="preserve">科（快递运单上的收件人填写“</w:t>
      </w:r>
      <w:r>
        <w:rPr>
          <w:rFonts w:ascii="Times New Roman" w:hAnsi="Times New Roman" w:eastAsia="宋体" w:cs="Times New Roman"/>
          <w:sz w:val="24"/>
          <w:szCs w:val="24"/>
          <w:lang w:eastAsia="zh-CN"/>
        </w:rPr>
        <w:t xml:space="preserve">政策法规</w:t>
      </w:r>
      <w:r>
        <w:rPr>
          <w:rFonts w:ascii="Times New Roman" w:hAnsi="Times New Roman" w:eastAsia="宋体" w:cs="Times New Roman"/>
          <w:sz w:val="24"/>
          <w:szCs w:val="24"/>
        </w:rPr>
        <w:t xml:space="preserve">科”即可），联系地址：</w:t>
      </w:r>
      <w:r>
        <w:rPr>
          <w:rFonts w:ascii="Times New Roman" w:hAnsi="Times New Roman" w:eastAsia="宋体" w:cs="Times New Roman"/>
          <w:sz w:val="24"/>
          <w:szCs w:val="24"/>
          <w:lang w:eastAsia="zh-CN"/>
        </w:rPr>
        <w:t xml:space="preserve">南通市崇川区工农路</w:t>
      </w:r>
      <w:r>
        <w:rPr>
          <w:rFonts w:ascii="Times New Roman" w:hAnsi="Times New Roman" w:eastAsia="宋体" w:cs="Times New Roman"/>
          <w:sz w:val="24"/>
          <w:szCs w:val="24"/>
          <w:lang w:val="en-US" w:eastAsia="zh-CN"/>
        </w:rPr>
        <w:t xml:space="preserve">150号南通市</w:t>
      </w:r>
      <w:r>
        <w:rPr>
          <w:rFonts w:ascii="Times New Roman" w:hAnsi="Times New Roman" w:eastAsia="宋体" w:cs="Times New Roman"/>
          <w:sz w:val="24"/>
          <w:szCs w:val="24"/>
        </w:rPr>
        <w:t xml:space="preserve">政务中心</w:t>
      </w:r>
      <w:r>
        <w:rPr>
          <w:rFonts w:ascii="Times New Roman" w:hAnsi="Times New Roman" w:eastAsia="宋体" w:cs="Times New Roman"/>
          <w:sz w:val="24"/>
          <w:szCs w:val="24"/>
          <w:lang w:eastAsia="zh-CN"/>
        </w:rPr>
        <w:t xml:space="preserve">裙楼</w:t>
      </w:r>
      <w:r>
        <w:rPr>
          <w:rFonts w:ascii="Times New Roman" w:hAnsi="Times New Roman" w:eastAsia="宋体" w:cs="Times New Roman"/>
          <w:sz w:val="24"/>
          <w:szCs w:val="24"/>
          <w:lang w:val="en-US" w:eastAsia="zh-CN"/>
        </w:rPr>
        <w:t xml:space="preserve">415</w:t>
      </w:r>
      <w:r>
        <w:rPr>
          <w:rFonts w:ascii="Times New Roman" w:hAnsi="Times New Roman" w:eastAsia="宋体" w:cs="Times New Roman"/>
          <w:sz w:val="24"/>
          <w:szCs w:val="24"/>
        </w:rPr>
        <w:t xml:space="preserve">室，联系电话：</w:t>
      </w:r>
      <w:r>
        <w:rPr>
          <w:rFonts w:ascii="Times New Roman" w:hAnsi="Times New Roman" w:eastAsia="宋体" w:cs="Times New Roman"/>
          <w:sz w:val="24"/>
          <w:szCs w:val="24"/>
          <w:lang w:val="en-US" w:eastAsia="zh-CN"/>
        </w:rPr>
        <w:t xml:space="preserve">0513-59001850</w:t>
      </w:r>
      <w:r>
        <w:rPr>
          <w:rFonts w:ascii="Times New Roman" w:hAnsi="Times New Roman" w:eastAsia="宋体" w:cs="Times New Roman"/>
          <w:sz w:val="24"/>
          <w:szCs w:val="24"/>
        </w:rPr>
        <w:t xml:space="preserve">。</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采购人质疑接收人及联系方式见招标文件第一章。</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 以下情形的质疑不予受理</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.5.1 内容不符合《政府采购质疑和投诉办法》第十二条规定的质疑。</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.5.2 超出政府采购法定期限的质疑。</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.5.3 以传真、电子邮件等方式递交的非原件形式的质疑。</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.5.4 未参加投标活动的供应商或在投标活动中自身权益未受到损害的供应商所提出的质疑。</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.5.5供应商组成联合体参加投标，联合体中任何一方或多方未按要求签字、盖章、加盖公章的质疑。</w:t>
      </w:r>
      <w:r/>
    </w:p>
    <w:p>
      <w:pPr>
        <w:ind w:firstLine="468"/>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lang w:val="en-US" w:eastAsia="zh-CN"/>
        </w:rPr>
        <w:t xml:space="preserve">9</w:t>
      </w:r>
      <w:r>
        <w:rPr>
          <w:rFonts w:ascii="Times New Roman" w:hAnsi="Times New Roman" w:eastAsia="宋体" w:cs="Times New Roman"/>
          <w:sz w:val="24"/>
          <w:szCs w:val="24"/>
        </w:rPr>
        <w:t xml:space="preserve">.6  供应商提出书面质疑必须有理、有据，不得捏造事实、提供虚假材料进行恶意质疑。否则，一经查实，</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中心有权依据政府采购的有关规定，报请政府采购监管部门对该供应商进行相应的行政处罚和记录该供应商的失信信息。</w:t>
      </w:r>
      <w:r/>
    </w:p>
    <w:p>
      <w:pPr>
        <w:pStyle w:val="758"/>
        <w:ind w:firstLine="600"/>
        <w:spacing w:before="0" w:after="0" w:line="240" w:lineRule="auto"/>
        <w:rPr>
          <w:rFonts w:ascii="Times New Roman" w:hAnsi="Times New Roman" w:eastAsia="宋体" w:cs="Times New Roman"/>
          <w:b w:val="0"/>
          <w:sz w:val="30"/>
          <w:szCs w:val="30"/>
        </w:rPr>
      </w:pPr>
      <w:r>
        <w:rPr>
          <w:rFonts w:ascii="Times New Roman" w:hAnsi="Times New Roman" w:eastAsia="宋体" w:cs="Times New Roman"/>
          <w:b w:val="0"/>
          <w:sz w:val="30"/>
          <w:szCs w:val="30"/>
          <w:lang w:val="en-US" w:eastAsia="zh-CN"/>
        </w:rPr>
        <w:t xml:space="preserve">30</w:t>
      </w:r>
      <w:r>
        <w:rPr>
          <w:rFonts w:ascii="Times New Roman" w:hAnsi="Times New Roman" w:eastAsia="宋体" w:cs="Times New Roman"/>
          <w:b w:val="0"/>
          <w:sz w:val="30"/>
          <w:szCs w:val="30"/>
        </w:rPr>
        <w:t xml:space="preserve">、中标通知书</w:t>
      </w:r>
      <w:r/>
    </w:p>
    <w:p>
      <w:pPr>
        <w:ind w:firstLine="60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30</w:t>
      </w:r>
      <w:r>
        <w:rPr>
          <w:rFonts w:ascii="Times New Roman" w:hAnsi="Times New Roman" w:eastAsia="宋体" w:cs="Times New Roman"/>
          <w:sz w:val="24"/>
          <w:szCs w:val="24"/>
        </w:rPr>
        <w:t xml:space="preserve">.l</w:t>
      </w: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中标结果确定后</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val="en-US" w:eastAsia="zh-CN"/>
        </w:rPr>
        <w:t xml:space="preserve">交易</w:t>
      </w:r>
      <w:r>
        <w:rPr>
          <w:rFonts w:ascii="Times New Roman" w:hAnsi="Times New Roman" w:eastAsia="宋体" w:cs="Times New Roman"/>
          <w:sz w:val="24"/>
          <w:szCs w:val="24"/>
        </w:rPr>
        <w:t xml:space="preserve">中心将向中标人发出中标通知书。请中标人在中标结果公告届满之日起30日内,使用CA数字证书</w:t>
      </w:r>
      <w:r>
        <w:rPr>
          <w:rFonts w:ascii="Times New Roman" w:hAnsi="Times New Roman" w:eastAsia="宋体"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宋体" w:cs="Times New Roman"/>
          <w:sz w:val="24"/>
          <w:szCs w:val="24"/>
        </w:rPr>
        <w:t xml:space="preserve">供下载中标通知书服务,因未及时下载而造成的不利后果由中标人自行承担。</w:t>
      </w:r>
      <w:r/>
    </w:p>
    <w:p>
      <w:pPr>
        <w:ind w:firstLine="60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lang w:val="en-US" w:eastAsia="zh-CN"/>
        </w:rPr>
        <w:t xml:space="preserve">30</w:t>
      </w:r>
      <w:r>
        <w:rPr>
          <w:rFonts w:ascii="Times New Roman" w:hAnsi="Times New Roman" w:eastAsia="宋体"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p>
    <w:p>
      <w:pPr>
        <w:pStyle w:val="781"/>
        <w:spacing w:before="145" w:after="145" w:line="360" w:lineRule="auto"/>
        <w:rPr>
          <w:rFonts w:ascii="Times New Roman" w:hAnsi="Times New Roman" w:eastAsia="宋体" w:cs="Times New Roman"/>
        </w:rPr>
      </w:pPr>
      <w:r/>
      <w:bookmarkStart w:id="166" w:name="_Toc120614220"/>
      <w:r/>
      <w:bookmarkStart w:id="167" w:name="_Toc16938552"/>
      <w:r/>
      <w:bookmarkStart w:id="168" w:name="_Toc513029236"/>
      <w:r/>
      <w:bookmarkStart w:id="169" w:name="_Toc20823308"/>
      <w:r>
        <w:rPr>
          <w:rFonts w:ascii="Times New Roman" w:hAnsi="Times New Roman" w:eastAsia="宋体" w:cs="Times New Roman"/>
        </w:rPr>
        <w:t xml:space="preserve">七、授予合同</w:t>
      </w:r>
      <w:bookmarkEnd w:id="166"/>
      <w:r/>
      <w:bookmarkEnd w:id="167"/>
      <w:r/>
      <w:bookmarkEnd w:id="168"/>
      <w:r/>
      <w:bookmarkEnd w:id="169"/>
      <w:r/>
      <w:r/>
    </w:p>
    <w:p>
      <w:pPr>
        <w:pStyle w:val="758"/>
        <w:ind w:firstLine="600"/>
        <w:spacing w:before="0" w:after="0" w:line="240" w:lineRule="auto"/>
        <w:rPr>
          <w:rFonts w:ascii="Times New Roman" w:hAnsi="Times New Roman" w:eastAsia="宋体" w:cs="Times New Roman"/>
          <w:b w:val="0"/>
          <w:sz w:val="30"/>
          <w:szCs w:val="30"/>
        </w:rPr>
      </w:pPr>
      <w:r/>
      <w:bookmarkStart w:id="170" w:name="_Toc16938553"/>
      <w:r/>
      <w:bookmarkStart w:id="171" w:name="_Toc20823309"/>
      <w:r/>
      <w:bookmarkStart w:id="172" w:name="_Toc513029237"/>
      <w:r>
        <w:rPr>
          <w:rFonts w:ascii="Times New Roman" w:hAnsi="Times New Roman" w:eastAsia="宋体" w:cs="Times New Roman"/>
          <w:b w:val="0"/>
          <w:sz w:val="30"/>
          <w:szCs w:val="30"/>
        </w:rPr>
        <w:t xml:space="preserve">3</w:t>
      </w:r>
      <w:r>
        <w:rPr>
          <w:rFonts w:ascii="Times New Roman" w:hAnsi="Times New Roman" w:eastAsia="宋体" w:cs="Times New Roman"/>
          <w:b w:val="0"/>
          <w:sz w:val="30"/>
          <w:szCs w:val="30"/>
          <w:lang w:val="en-US" w:eastAsia="zh-CN"/>
        </w:rPr>
        <w:t xml:space="preserve">1</w:t>
      </w:r>
      <w:r>
        <w:rPr>
          <w:rFonts w:ascii="Times New Roman" w:hAnsi="Times New Roman" w:eastAsia="宋体" w:cs="Times New Roman"/>
          <w:b w:val="0"/>
          <w:sz w:val="30"/>
          <w:szCs w:val="30"/>
        </w:rPr>
        <w:t xml:space="preserve">. 签订合同</w:t>
      </w:r>
      <w:r/>
    </w:p>
    <w:p>
      <w:pPr>
        <w:ind w:firstLine="600"/>
        <w:spacing w:line="480" w:lineRule="exact"/>
        <w:rPr>
          <w:rFonts w:ascii="Times New Roman" w:hAnsi="Times New Roman" w:eastAsia="宋体" w:cs="Times New Roman"/>
          <w:sz w:val="24"/>
          <w:szCs w:val="24"/>
        </w:rPr>
      </w:pPr>
      <w:r>
        <w:rPr>
          <w:rFonts w:ascii="Times New Roman" w:hAnsi="Times New Roman" w:eastAsia="宋体" w:cs="Times New Roman"/>
          <w:bCs/>
          <w:sz w:val="24"/>
          <w:szCs w:val="24"/>
        </w:rPr>
        <w:t xml:space="preserve">3</w:t>
      </w:r>
      <w:r>
        <w:rPr>
          <w:rFonts w:ascii="Times New Roman" w:hAnsi="Times New Roman" w:eastAsia="宋体" w:cs="Times New Roman"/>
          <w:bCs/>
          <w:sz w:val="24"/>
          <w:szCs w:val="24"/>
          <w:lang w:val="en-US" w:eastAsia="zh-CN"/>
        </w:rPr>
        <w:t xml:space="preserve">1</w:t>
      </w:r>
      <w:r>
        <w:rPr>
          <w:rFonts w:ascii="Times New Roman" w:hAnsi="Times New Roman" w:eastAsia="宋体" w:cs="Times New Roman"/>
          <w:sz w:val="24"/>
          <w:szCs w:val="24"/>
        </w:rPr>
        <w:t xml:space="preserve">.l中标人应当在中标通知书发出之日起三十日内，按照招标文件确定的事项与采购人签订政府采购合同。</w:t>
      </w:r>
      <w:r/>
    </w:p>
    <w:p>
      <w:pPr>
        <w:ind w:firstLine="60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.2</w:t>
      </w: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招标文件、中标人的投标文件及招标过程中有关澄清、承诺文件均应作为合同附件。</w:t>
      </w:r>
      <w:r/>
    </w:p>
    <w:p>
      <w:pPr>
        <w:ind w:firstLine="60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lang w:val="en-US" w:eastAsia="zh-CN"/>
        </w:rPr>
        <w:t xml:space="preserve">1</w:t>
      </w:r>
      <w:r>
        <w:rPr>
          <w:rFonts w:ascii="Times New Roman" w:hAnsi="Times New Roman" w:eastAsia="宋体" w:cs="Times New Roman"/>
          <w:sz w:val="24"/>
          <w:szCs w:val="24"/>
        </w:rPr>
        <w:t xml:space="preserve">.3 签订合同后，</w:t>
      </w:r>
      <w:r>
        <w:rPr>
          <w:rFonts w:ascii="Times New Roman" w:hAnsi="Times New Roman" w:eastAsia="宋体" w:cs="Times New Roman"/>
          <w:i/>
          <w:sz w:val="24"/>
          <w:szCs w:val="24"/>
          <w:u w:val="single"/>
        </w:rPr>
        <w:t xml:space="preserve">中标人不得将合同标的进行转包</w:t>
      </w:r>
      <w:r>
        <w:rPr>
          <w:rFonts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pStyle w:val="758"/>
        <w:ind w:firstLine="600"/>
        <w:spacing w:before="0" w:after="0" w:line="240" w:lineRule="auto"/>
        <w:rPr>
          <w:rFonts w:ascii="Times New Roman" w:hAnsi="Times New Roman" w:eastAsia="宋体" w:cs="Times New Roman"/>
          <w:b w:val="0"/>
          <w:sz w:val="30"/>
          <w:szCs w:val="30"/>
        </w:rPr>
      </w:pPr>
      <w:r>
        <w:rPr>
          <w:rFonts w:ascii="Times New Roman" w:hAnsi="Times New Roman" w:eastAsia="宋体" w:cs="Times New Roman"/>
          <w:b w:val="0"/>
          <w:sz w:val="30"/>
          <w:szCs w:val="30"/>
        </w:rPr>
        <w:t xml:space="preserve">3</w:t>
      </w:r>
      <w:r>
        <w:rPr>
          <w:rFonts w:ascii="Times New Roman" w:hAnsi="Times New Roman" w:eastAsia="宋体" w:cs="Times New Roman"/>
          <w:b w:val="0"/>
          <w:sz w:val="30"/>
          <w:szCs w:val="30"/>
          <w:lang w:val="en-US" w:eastAsia="zh-CN"/>
        </w:rPr>
        <w:t xml:space="preserve">2</w:t>
      </w:r>
      <w:r>
        <w:rPr>
          <w:rFonts w:ascii="Times New Roman" w:hAnsi="Times New Roman" w:eastAsia="宋体" w:cs="Times New Roman"/>
          <w:b w:val="0"/>
          <w:sz w:val="30"/>
          <w:szCs w:val="30"/>
        </w:rPr>
        <w:t xml:space="preserve">、服务（包含与服务相关的货物）的追加</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lang w:val="en-US" w:eastAsia="zh-CN"/>
        </w:rPr>
        <w:t xml:space="preserve">2</w:t>
      </w:r>
      <w:r>
        <w:rPr>
          <w:rFonts w:ascii="Times New Roman" w:hAnsi="Times New Roman" w:eastAsia="宋体"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bookmarkEnd w:id="170"/>
      <w:r/>
      <w:bookmarkEnd w:id="171"/>
      <w:r/>
      <w:bookmarkEnd w:id="172"/>
      <w:r/>
      <w:r/>
    </w:p>
    <w:p>
      <w:pPr>
        <w:pStyle w:val="758"/>
        <w:ind w:firstLine="600"/>
        <w:spacing w:before="0" w:after="0" w:line="240" w:lineRule="auto"/>
        <w:rPr>
          <w:rFonts w:ascii="Times New Roman" w:hAnsi="Times New Roman" w:eastAsia="宋体" w:cs="Times New Roman"/>
          <w:b w:val="0"/>
          <w:sz w:val="30"/>
          <w:szCs w:val="30"/>
        </w:rPr>
      </w:pPr>
      <w:r/>
      <w:bookmarkStart w:id="173" w:name="_Toc16938558"/>
      <w:r/>
      <w:bookmarkStart w:id="174" w:name="_Toc20823314"/>
      <w:r/>
      <w:bookmarkStart w:id="175" w:name="_Toc479757207"/>
      <w:r/>
      <w:bookmarkStart w:id="176" w:name="_Toc120614221"/>
      <w:r/>
      <w:bookmarkStart w:id="177" w:name="_Toc513029242"/>
      <w:r>
        <w:rPr>
          <w:rFonts w:ascii="Times New Roman" w:hAnsi="Times New Roman" w:eastAsia="宋体" w:cs="Times New Roman"/>
          <w:b w:val="0"/>
          <w:sz w:val="30"/>
          <w:szCs w:val="30"/>
        </w:rPr>
        <w:t xml:space="preserve">3</w:t>
      </w:r>
      <w:r>
        <w:rPr>
          <w:rFonts w:ascii="Times New Roman" w:hAnsi="Times New Roman" w:eastAsia="宋体" w:cs="Times New Roman"/>
          <w:b w:val="0"/>
          <w:sz w:val="30"/>
          <w:szCs w:val="30"/>
          <w:lang w:val="en-US" w:eastAsia="zh-CN"/>
        </w:rPr>
        <w:t xml:space="preserve">3</w:t>
      </w:r>
      <w:r>
        <w:rPr>
          <w:rFonts w:ascii="Times New Roman" w:hAnsi="Times New Roman" w:eastAsia="宋体" w:cs="Times New Roman"/>
          <w:b w:val="0"/>
          <w:sz w:val="30"/>
          <w:szCs w:val="30"/>
        </w:rPr>
        <w:t xml:space="preserve">、政府采购履约资金扶持政策</w:t>
      </w:r>
      <w:r/>
    </w:p>
    <w:p>
      <w:pPr>
        <w:pStyle w:val="759"/>
        <w:rPr>
          <w:rFonts w:ascii="Times New Roman" w:hAnsi="Times New Roman" w:eastAsia="宋体" w:cs="Times New Roman"/>
          <w:bCs/>
          <w:sz w:val="24"/>
        </w:rPr>
      </w:pPr>
      <w:r>
        <w:rPr>
          <w:rFonts w:ascii="Times New Roman" w:hAnsi="Times New Roman" w:eastAsia="宋体" w:cs="Times New Roman"/>
          <w:bCs/>
          <w:sz w:val="24"/>
          <w:lang w:val="en-US" w:eastAsia="zh-CN"/>
        </w:rPr>
        <w:t xml:space="preserve">33.1</w:t>
      </w:r>
      <w:r>
        <w:rPr>
          <w:rFonts w:ascii="Times New Roman" w:hAnsi="Times New Roman" w:eastAsia="宋体"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759"/>
        <w:rPr>
          <w:rFonts w:ascii="Times New Roman" w:hAnsi="Times New Roman" w:eastAsia="宋体" w:cs="Times New Roman"/>
          <w:bCs/>
          <w:sz w:val="24"/>
          <w:lang w:val="en-US" w:eastAsia="zh-CN"/>
        </w:rPr>
      </w:pPr>
      <w:r>
        <w:rPr>
          <w:rFonts w:ascii="Times New Roman" w:hAnsi="Times New Roman" w:eastAsia="宋体" w:cs="Times New Roman"/>
          <w:bCs/>
          <w:sz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宋体" w:cs="Times New Roman"/>
          <w:bCs/>
          <w:sz w:val="24"/>
          <w:lang w:val="en-US" w:eastAsia="zh-CN"/>
        </w:rPr>
        <w:t xml:space="preserve">登录</w:t>
      </w:r>
      <w:r>
        <w:rPr>
          <w:rFonts w:ascii="Times New Roman" w:hAnsi="Times New Roman" w:eastAsia="宋体" w:cs="Times New Roman"/>
          <w:bCs/>
          <w:sz w:val="24"/>
          <w:lang w:val="en-US" w:eastAsia="zh-CN"/>
        </w:rPr>
        <w:t xml:space="preserve">江苏政府采购网“资料下载”栏目下载“政府采购电子履约（保函）保险操作手册。</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rPr>
          <w:rFonts w:hint="eastAsia"/>
        </w:rPr>
      </w:pPr>
      <w:r>
        <w:rPr>
          <w:rFonts w:hint="eastAsia"/>
        </w:rPr>
      </w:r>
      <w:r/>
    </w:p>
    <w:p>
      <w:pPr>
        <w:rPr>
          <w:rFonts w:hint="eastAsia"/>
        </w:rPr>
      </w:pPr>
      <w:r>
        <w:rPr>
          <w:rFonts w:hint="eastAsia"/>
        </w:rPr>
      </w:r>
      <w:r/>
    </w:p>
    <w:p>
      <w:pPr>
        <w:pStyle w:val="779"/>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73"/>
      <w:r/>
      <w:bookmarkEnd w:id="174"/>
      <w:r/>
      <w:bookmarkEnd w:id="175"/>
      <w:r/>
      <w:bookmarkEnd w:id="176"/>
      <w:r/>
      <w:bookmarkEnd w:id="177"/>
      <w:r>
        <w:rPr>
          <w:rFonts w:hint="eastAsia" w:ascii="黑体" w:eastAsia="黑体"/>
          <w:bCs/>
          <w:sz w:val="44"/>
        </w:rPr>
        <w:t xml:space="preserve">文本</w:t>
      </w:r>
      <w:r/>
    </w:p>
    <w:p>
      <w:pPr>
        <w:ind w:firstLine="480"/>
        <w:spacing w:line="500" w:lineRule="exact"/>
        <w:rPr>
          <w:rFonts w:ascii="Times New Roman" w:hAnsi="Times New Roman" w:eastAsia="宋体" w:cs="Times New Roman"/>
          <w:bCs/>
          <w:sz w:val="24"/>
        </w:rPr>
      </w:pPr>
      <w:r/>
      <w:bookmarkStart w:id="178" w:name="_Toc513029243"/>
      <w:r/>
      <w:bookmarkStart w:id="179" w:name="_Toc16938559"/>
      <w:r/>
      <w:bookmarkStart w:id="180" w:name="_Toc20823315"/>
      <w:r>
        <w:rPr>
          <w:rFonts w:ascii="Times New Roman" w:hAnsi="Times New Roman" w:eastAsia="宋体" w:cs="Times New Roman"/>
          <w:bCs/>
          <w:sz w:val="24"/>
        </w:rPr>
        <w:t xml:space="preserve">以下为中标后签定本项目合同的通用条款，中标人不得提出实质性的修改。</w:t>
      </w:r>
      <w:r/>
    </w:p>
    <w:p>
      <w:pPr>
        <w:jc w:val="center"/>
        <w:spacing w:before="145" w:after="145"/>
        <w:rPr>
          <w:rFonts w:ascii="Times New Roman" w:hAnsi="Times New Roman" w:eastAsia="宋体" w:cs="Times New Roman"/>
          <w:b/>
          <w:bCs/>
          <w:sz w:val="30"/>
          <w:szCs w:val="20"/>
        </w:rPr>
        <w:outlineLvl w:val="0"/>
      </w:pPr>
      <w:r>
        <w:rPr>
          <w:rFonts w:ascii="Times New Roman" w:hAnsi="Times New Roman" w:eastAsia="宋体" w:cs="Times New Roman"/>
          <w:b/>
          <w:sz w:val="30"/>
          <w:lang w:eastAsia="zh-CN"/>
        </w:rPr>
        <w:t xml:space="preserve">南通市</w:t>
      </w:r>
      <w:r>
        <w:rPr>
          <w:rFonts w:ascii="Times New Roman" w:hAnsi="Times New Roman" w:eastAsia="宋体" w:cs="Times New Roman"/>
          <w:b/>
          <w:sz w:val="30"/>
        </w:rPr>
        <w:t xml:space="preserve">政府采购合同（服务）（合同编号）</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项目名称：                                     </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项目编号：</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甲方：（买方）_________</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乙方：（卖方）_________</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   </w:t>
      </w:r>
      <w:r>
        <w:rPr>
          <w:rFonts w:ascii="Times New Roman" w:hAnsi="Times New Roman" w:eastAsia="宋体" w:cs="Times New Roman"/>
          <w:sz w:val="24"/>
          <w:szCs w:val="24"/>
        </w:rPr>
        <w:t xml:space="preserve">甲、乙双方根据南通市</w:t>
      </w:r>
      <w:r>
        <w:rPr>
          <w:rFonts w:ascii="Times New Roman" w:hAnsi="Times New Roman" w:eastAsia="宋体" w:cs="Times New Roman"/>
          <w:sz w:val="24"/>
          <w:szCs w:val="24"/>
          <w:lang w:eastAsia="zh-CN"/>
        </w:rPr>
        <w:t xml:space="preserve">公共资源交易中心</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项目公开招标的结果，签署本合同。</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一、合同内容</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1.1 标的名称：</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1.2标的质量：</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1.3 标的数量（规模）：</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1.4 履行时间（期限）：</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1.5 履行地点：</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1.6履行方式：</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二、合同金额</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2.1 本合同金额为（大写）：____________________________________圆（_______________元）人民币或其他币种。</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三、技术资料</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3.1乙方应按招标文件规定的时间向甲方提供服务（包含与服务相关的货物）的有关技术资料。</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6"/>
        <w:ind w:left="412" w:hanging="412"/>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四、知识产权</w:t>
      </w:r>
      <w:r/>
    </w:p>
    <w:p>
      <w:pPr>
        <w:pStyle w:val="786"/>
        <w:ind w:left="408" w:hanging="408"/>
        <w:spacing w:before="120" w:after="120"/>
      </w:pPr>
      <w:r>
        <w:rPr>
          <w:rFonts w:ascii="Times New Roman" w:hAnsi="Times New Roman" w:eastAsia="宋体" w:cs="Times New Roman"/>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88"/>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4.2 </w:t>
      </w:r>
      <w:r>
        <w:rPr>
          <w:rFonts w:ascii="Times New Roman" w:hAnsi="Times New Roman" w:eastAsia="宋体" w:cs="Times New Roman"/>
          <w:sz w:val="24"/>
          <w:szCs w:val="24"/>
          <w:lang w:val="en-US" w:eastAsia="zh-CN" w:bidi="ar-SA"/>
        </w:rPr>
        <w:t xml:space="preserve">本项目实施成果所涉及的各项系统数据归甲方所有。本项目产生的技术成果（含源代码、设计文档、测试报告等全部成果）的全部著作权均归甲方独家所有。乙方享有在软件及相关文档上标注其为开发方的署名权。</w:t>
      </w:r>
      <w:r/>
    </w:p>
    <w:p>
      <w:pPr>
        <w:pStyle w:val="786"/>
        <w:ind w:left="408" w:hanging="357"/>
        <w:spacing w:before="120" w:after="120"/>
        <w:rPr>
          <w:rFonts w:eastAsia="宋体"/>
          <w:lang w:val="en-US" w:eastAsia="zh-CN"/>
        </w:rPr>
      </w:pPr>
      <w:r>
        <w:rPr>
          <w:rFonts w:eastAsia="宋体"/>
          <w:lang w:val="en-US" w:eastAsia="zh-CN"/>
        </w:rPr>
      </w:r>
      <w:r/>
    </w:p>
    <w:p>
      <w:pPr>
        <w:pStyle w:val="786"/>
        <w:spacing w:before="120" w:after="120"/>
        <w:rPr>
          <w:rFonts w:ascii="Times New Roman" w:hAnsi="Times New Roman" w:eastAsia="宋体" w:cs="Times New Roman"/>
          <w:sz w:val="24"/>
          <w:szCs w:val="24"/>
          <w:u w:val="single"/>
        </w:rPr>
      </w:pPr>
      <w:r>
        <w:rPr>
          <w:rFonts w:ascii="Times New Roman" w:hAnsi="Times New Roman" w:eastAsia="宋体" w:cs="Times New Roman"/>
          <w:b/>
          <w:sz w:val="24"/>
          <w:szCs w:val="24"/>
        </w:rPr>
        <w:t xml:space="preserve">五、产权担保</w:t>
      </w:r>
      <w:r/>
    </w:p>
    <w:p>
      <w:pPr>
        <w:pStyle w:val="786"/>
        <w:ind w:left="408" w:hanging="408"/>
        <w:spacing w:before="120" w:after="12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5.1 乙方保证所交付的服务（包含与服务相关的货物）的所有权完全属于乙方且无任何抵押、查封等产权瑕疵。</w:t>
      </w:r>
      <w:r/>
    </w:p>
    <w:p>
      <w:pPr>
        <w:pStyle w:val="786"/>
        <w:ind w:left="410" w:hanging="410"/>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六、履约保证金</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6.1 乙方交纳人民币_________元作为本合同的履约保证金。（不得超过合同金额的10%）</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6.2合同履行结束后，甲方应及时退还交纳的履约保证金。</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6.2.1履约保证金退还方式：</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6.2.2履约保证金退还时间：</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6.2.3履约保证金退还条件：</w:t>
      </w:r>
      <w:r/>
    </w:p>
    <w:p>
      <w:pPr>
        <w:pStyle w:val="786"/>
        <w:ind w:left="408" w:hanging="408"/>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6.2.4履约保证金不予退还的情形：</w:t>
      </w:r>
      <w:r/>
    </w:p>
    <w:p>
      <w:pPr>
        <w:spacing w:before="145" w:after="145"/>
        <w:rPr>
          <w:rFonts w:ascii="Times New Roman" w:hAnsi="Times New Roman" w:eastAsia="宋体" w:cs="Times New Roman"/>
          <w:b/>
          <w:sz w:val="24"/>
          <w:szCs w:val="24"/>
        </w:rPr>
      </w:pPr>
      <w:r>
        <w:rPr>
          <w:rFonts w:ascii="Times New Roman" w:hAnsi="Times New Roman" w:eastAsia="宋体" w:cs="Times New Roman"/>
          <w:b/>
          <w:sz w:val="24"/>
          <w:szCs w:val="24"/>
        </w:rPr>
        <w:t xml:space="preserve">七、合同转包或分包</w:t>
      </w:r>
      <w:r/>
    </w:p>
    <w:p>
      <w:pPr>
        <w:spacing w:before="145" w:after="145"/>
        <w:rPr>
          <w:rFonts w:ascii="Times New Roman" w:hAnsi="Times New Roman" w:eastAsia="宋体" w:cs="Times New Roman"/>
          <w:sz w:val="24"/>
          <w:szCs w:val="24"/>
        </w:rPr>
      </w:pPr>
      <w:r>
        <w:rPr>
          <w:rFonts w:ascii="Times New Roman" w:hAnsi="Times New Roman" w:eastAsia="宋体" w:cs="Times New Roman"/>
          <w:sz w:val="24"/>
          <w:szCs w:val="24"/>
        </w:rPr>
        <w:t xml:space="preserve">7.1乙方不得将合同标的转包给他人履行。</w:t>
      </w:r>
      <w:r/>
    </w:p>
    <w:p>
      <w:pPr>
        <w:spacing w:before="145" w:after="145"/>
        <w:rPr>
          <w:rFonts w:ascii="Times New Roman" w:hAnsi="Times New Roman" w:eastAsia="宋体" w:cs="Times New Roman"/>
          <w:sz w:val="24"/>
          <w:szCs w:val="24"/>
        </w:rPr>
      </w:pPr>
      <w:r>
        <w:rPr>
          <w:rFonts w:ascii="Times New Roman" w:hAnsi="Times New Roman" w:eastAsia="宋体" w:cs="Times New Roman"/>
          <w:sz w:val="24"/>
          <w:szCs w:val="24"/>
        </w:rPr>
        <w:t xml:space="preserve">7.2乙方不得将合同标的分包给他人履行。</w:t>
      </w:r>
      <w:r/>
    </w:p>
    <w:p>
      <w:pPr>
        <w:spacing w:before="145" w:after="145"/>
        <w:rPr>
          <w:rFonts w:ascii="Times New Roman" w:hAnsi="Times New Roman" w:eastAsia="宋体" w:cs="Times New Roman"/>
          <w:sz w:val="24"/>
          <w:szCs w:val="24"/>
        </w:rPr>
      </w:pPr>
      <w:r>
        <w:rPr>
          <w:rFonts w:ascii="Times New Roman" w:hAnsi="Times New Roman" w:eastAsia="宋体" w:cs="Times New Roman"/>
          <w:sz w:val="24"/>
          <w:szCs w:val="24"/>
        </w:rPr>
        <w:t xml:space="preserve">7.3乙方如有转包或未经甲方同意的分包行为，甲方有权解除合同。</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八、合同款项支付</w:t>
      </w:r>
      <w:r/>
    </w:p>
    <w:p>
      <w:pPr>
        <w:pStyle w:val="786"/>
        <w:spacing w:before="120" w:after="120"/>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8.1合同款项的支付方式及进度安排</w:t>
      </w:r>
      <w:r/>
    </w:p>
    <w:p>
      <w:pPr>
        <w:pStyle w:val="786"/>
        <w:spacing w:before="120" w:after="120"/>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8.1.1 预付款支付时间：合同签订后***日内，预付款支付比例：合同金额的**%。</w:t>
      </w:r>
      <w:r/>
    </w:p>
    <w:p>
      <w:pPr>
        <w:pStyle w:val="786"/>
        <w:spacing w:before="120" w:after="120"/>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8.1.2 尾款支付时间：服务结束并验收合格,采购人收到发票后15日内，尾款支付比例：合同金额的**%。</w:t>
      </w:r>
      <w:r/>
    </w:p>
    <w:p>
      <w:pPr>
        <w:spacing w:before="145" w:after="145"/>
        <w:rPr>
          <w:rFonts w:ascii="Times New Roman" w:hAnsi="Times New Roman" w:eastAsia="宋体" w:cs="Times New Roman"/>
          <w:b/>
          <w:sz w:val="24"/>
          <w:szCs w:val="24"/>
        </w:rPr>
      </w:pPr>
      <w:r>
        <w:rPr>
          <w:rFonts w:ascii="Times New Roman" w:hAnsi="Times New Roman" w:eastAsia="宋体" w:cs="Times New Roman"/>
          <w:b/>
          <w:sz w:val="24"/>
          <w:szCs w:val="24"/>
        </w:rPr>
        <w:t xml:space="preserve">九、税费</w:t>
      </w:r>
      <w:r/>
    </w:p>
    <w:p>
      <w:pPr>
        <w:spacing w:before="145" w:after="145"/>
        <w:rPr>
          <w:rFonts w:ascii="Times New Roman" w:hAnsi="Times New Roman" w:eastAsia="宋体" w:cs="Times New Roman"/>
          <w:sz w:val="24"/>
          <w:szCs w:val="24"/>
        </w:rPr>
      </w:pPr>
      <w:r>
        <w:rPr>
          <w:rFonts w:ascii="Times New Roman" w:hAnsi="Times New Roman" w:eastAsia="宋体" w:cs="Times New Roman"/>
          <w:sz w:val="24"/>
          <w:szCs w:val="24"/>
        </w:rPr>
        <w:t xml:space="preserve">9.1本合同执行中相关的一切税费均由乙方负担。</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十、项目验收</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10.1 甲方依法组织履约验收工作。</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10.3 对于实际使用人和甲方分离的项目，甲方邀请实际使用人参与验收。</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10.4 如有必要，甲方邀请参加本项目的其他供应商或第三方专业机构及专家参与验收，相关意见将作为验收书的参考资料。</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十一、违约责任</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11.1 甲方无正当理由拒绝接受乙方提供服务的，甲方向乙方偿付拒绝接受服务合同价款总值</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的违约金。</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11.2 甲方无故逾期验收和办理合同款项支付手续的,甲方应按逾期付款总额</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每日向乙方支付违约金。</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的违约金，如造成甲方损失超过违约金的，超出部分由乙方继续承担赔偿责任。 </w:t>
      </w:r>
      <w:r/>
    </w:p>
    <w:p>
      <w:pPr>
        <w:pStyle w:val="786"/>
        <w:ind w:left="410" w:hanging="41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11.4 乙方所提供服务的标准不符合合同规定及招标文件规定标准的，甲方有权拒绝接受服务，并可单方面解除合同。</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十二、不可抗力事件处理</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12.1 在合同有效期内，任何一方因不可抗力事件导致不能履行合同，则合同履行期可延长，其延长期与不可抗力影响 期相同。</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12.2 不可抗力事件发生后，应立即通知对方，并寄送有关权威机构出具的证明。</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12.3 不可抗力事件延续120天以上，双方应通过友好协商，确定是否继续履行合同。</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十三、解决争议的方法</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13.1双方在签订、履行合同中所发生的一切争议，应通过友好协商解决。如协商不成，由甲方住所地人民法院管辖。</w:t>
      </w:r>
      <w:r/>
    </w:p>
    <w:p>
      <w:pPr>
        <w:pStyle w:val="786"/>
        <w:spacing w:before="120" w:after="120"/>
        <w:rPr>
          <w:rFonts w:ascii="Times New Roman" w:hAnsi="Times New Roman" w:eastAsia="宋体" w:cs="Times New Roman"/>
          <w:b/>
          <w:sz w:val="24"/>
          <w:szCs w:val="24"/>
        </w:rPr>
      </w:pPr>
      <w:r>
        <w:rPr>
          <w:rFonts w:ascii="Times New Roman" w:hAnsi="Times New Roman" w:eastAsia="宋体" w:cs="Times New Roman"/>
          <w:b/>
          <w:sz w:val="24"/>
          <w:szCs w:val="24"/>
        </w:rPr>
        <w:t xml:space="preserve">十四、合同生效及其它</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14.1 合同经双方法定代表人或授权委托代表人签字并加盖单位公章后生效。</w:t>
      </w:r>
      <w:r/>
    </w:p>
    <w:p>
      <w:pPr>
        <w:pStyle w:val="786"/>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14.2本合同未尽事宜，遵照中华人民共和国现行法律法规有关条文执行。</w:t>
      </w:r>
      <w:r/>
    </w:p>
    <w:p>
      <w:pPr>
        <w:pStyle w:val="786"/>
        <w:ind w:left="480" w:hanging="480"/>
        <w:spacing w:before="120" w:after="120"/>
        <w:rPr>
          <w:rFonts w:ascii="Times New Roman" w:hAnsi="Times New Roman" w:eastAsia="宋体" w:cs="Times New Roman"/>
          <w:sz w:val="24"/>
          <w:szCs w:val="24"/>
        </w:rPr>
      </w:pPr>
      <w:r>
        <w:rPr>
          <w:rFonts w:ascii="Times New Roman" w:hAnsi="Times New Roman" w:eastAsia="宋体" w:cs="Times New Roman"/>
          <w:sz w:val="24"/>
          <w:szCs w:val="24"/>
        </w:rPr>
        <w:t xml:space="preserve">14.3 本合同正本一式两份，具有同等法律效力，甲方、乙方各执一份。</w:t>
      </w:r>
      <w:r/>
    </w:p>
    <w:p>
      <w:pPr>
        <w:pStyle w:val="786"/>
        <w:ind w:left="480" w:hanging="480"/>
        <w:spacing w:before="120" w:after="120" w:line="0"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  甲方：                        乙方： </w:t>
      </w:r>
      <w:r/>
    </w:p>
    <w:p>
      <w:pPr>
        <w:pStyle w:val="786"/>
        <w:spacing w:before="120" w:after="120" w:line="0"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  地址：                        地址： </w:t>
      </w:r>
      <w:r/>
    </w:p>
    <w:p>
      <w:pPr>
        <w:pStyle w:val="786"/>
        <w:spacing w:before="120" w:after="120" w:line="0" w:lineRule="atLeast"/>
        <w:rPr>
          <w:rFonts w:ascii="Times New Roman" w:hAnsi="Times New Roman" w:eastAsia="宋体" w:cs="Times New Roman"/>
          <w:sz w:val="24"/>
          <w:szCs w:val="24"/>
        </w:rPr>
      </w:pPr>
      <w:r>
        <w:rPr>
          <w:rFonts w:ascii="Times New Roman" w:hAnsi="Times New Roman" w:eastAsia="宋体" w:cs="Times New Roman"/>
          <w:sz w:val="24"/>
          <w:szCs w:val="24"/>
        </w:rPr>
        <w:t xml:space="preserve">  法定代表人或授权代表：        法定代表人或授权代表：</w:t>
      </w:r>
      <w:r/>
    </w:p>
    <w:p>
      <w:pPr>
        <w:pStyle w:val="786"/>
        <w:ind w:firstLine="240"/>
        <w:spacing w:before="120" w:after="120" w:line="0" w:lineRule="atLeast"/>
        <w:rPr>
          <w:rFonts w:ascii="Times New Roman" w:hAnsi="Times New Roman" w:eastAsia="宋体" w:cs="Times New Roman"/>
        </w:rPr>
      </w:pPr>
      <w:r>
        <w:rPr>
          <w:rFonts w:ascii="Times New Roman" w:hAnsi="Times New Roman" w:eastAsia="宋体" w:cs="Times New Roman"/>
          <w:sz w:val="24"/>
          <w:szCs w:val="24"/>
        </w:rPr>
        <w:t xml:space="preserve">联系电话：                    联系电话：          </w:t>
      </w:r>
      <w:r/>
    </w:p>
    <w:p>
      <w:pPr>
        <w:pStyle w:val="786"/>
        <w:jc w:val="center"/>
        <w:spacing w:before="120" w:after="120" w:line="0" w:lineRule="atLeast"/>
        <w:rPr>
          <w:rFonts w:hint="eastAsia" w:hAnsi="宋体"/>
          <w:sz w:val="24"/>
          <w:szCs w:val="24"/>
        </w:rPr>
      </w:pPr>
      <w:r>
        <w:rPr>
          <w:rFonts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ascii="Times New Roman" w:hAnsi="Times New Roman" w:eastAsia="宋体" w:cs="Times New Roman"/>
        </w:rPr>
        <w:t xml:space="preserve">签订日期：      年    月   日</w:t>
      </w:r>
      <w:bookmarkEnd w:id="178"/>
      <w:r/>
      <w:bookmarkEnd w:id="179"/>
      <w:r/>
      <w:bookmarkEnd w:id="180"/>
      <w:r/>
      <w:bookmarkStart w:id="181" w:name="_Hlt16619369"/>
      <w:r/>
      <w:bookmarkEnd w:id="181"/>
      <w:r/>
      <w:bookmarkStart w:id="182" w:name="_Hlt16619350"/>
      <w:r/>
      <w:bookmarkStart w:id="183" w:name="_Toc20823346"/>
      <w:r/>
      <w:bookmarkStart w:id="184" w:name="_Toc120614244"/>
      <w:r/>
      <w:bookmarkStart w:id="185" w:name="_Toc16938590"/>
      <w:r/>
      <w:bookmarkStart w:id="186" w:name="_Toc462564139"/>
      <w:r/>
      <w:bookmarkStart w:id="187" w:name="_Toc479757211"/>
      <w:r>
        <w:rPr>
          <w:rFonts w:ascii="黑体" w:eastAsia="黑体"/>
          <w:bCs/>
          <w:sz w:val="44"/>
        </w:rPr>
        <w:br w:type="page" w:clear="all"/>
      </w:r>
      <w:r>
        <w:rPr>
          <w:rFonts w:hint="eastAsia" w:ascii="黑体" w:eastAsia="黑体"/>
          <w:bCs/>
          <w:sz w:val="44"/>
        </w:rPr>
        <w:t xml:space="preserve">第</w:t>
      </w:r>
      <w:bookmarkEnd w:id="182"/>
      <w:r>
        <w:rPr>
          <w:rFonts w:hint="eastAsia" w:ascii="黑体" w:eastAsia="黑体"/>
          <w:bCs/>
          <w:sz w:val="44"/>
        </w:rPr>
        <w:t xml:space="preserve">四章 采购需求</w:t>
      </w:r>
      <w:bookmarkEnd w:id="183"/>
      <w:r/>
      <w:bookmarkEnd w:id="184"/>
      <w:r/>
      <w:bookmarkEnd w:id="185"/>
      <w:r/>
      <w:r/>
    </w:p>
    <w:p>
      <w:pPr>
        <w:spacing w:line="0" w:lineRule="atLeast"/>
        <w:rPr>
          <w:rFonts w:ascii="Times New Roman" w:hAnsi="Times New Roman" w:eastAsia="宋体" w:cs="Times New Roman"/>
          <w:color w:val="000000"/>
          <w:sz w:val="24"/>
          <w:szCs w:val="24"/>
          <w:highlight w:val="yellow"/>
        </w:rPr>
      </w:pPr>
      <w:r/>
      <w:bookmarkStart w:id="188" w:name="_Toc26554093"/>
      <w:r/>
      <w:bookmarkStart w:id="189" w:name="_Toc49090575"/>
      <w:r>
        <w:rPr>
          <w:rFonts w:ascii="Times New Roman" w:hAnsi="Times New Roman" w:eastAsia="宋体" w:cs="Times New Roman"/>
          <w:color w:val="000000"/>
          <w:sz w:val="24"/>
          <w:szCs w:val="24"/>
        </w:rPr>
        <w:t xml:space="preserve">项目属性:服务类项目。</w:t>
      </w:r>
      <w:r/>
    </w:p>
    <w:p>
      <w:pPr>
        <w:spacing w:line="0" w:lineRule="atLeas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spacing w:line="480" w:lineRule="exact"/>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一、采购标的清单</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jc w:val="center"/>
        </w:trPr>
        <w:tc>
          <w:tcPr>
            <w:tcW w:w="1104" w:type="dxa"/>
            <w:vAlign w:val="center"/>
            <w:textDirection w:val="lrTb"/>
            <w:noWrap w:val="false"/>
          </w:tcPr>
          <w:p>
            <w:pPr>
              <w:jc w:val="cente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3291" w:type="dxa"/>
            <w:vAlign w:val="center"/>
            <w:textDirection w:val="lrTb"/>
            <w:noWrap w:val="false"/>
          </w:tcPr>
          <w:p>
            <w:pPr>
              <w:jc w:val="cente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采购标的</w:t>
            </w:r>
            <w:r/>
          </w:p>
        </w:tc>
        <w:tc>
          <w:tcPr>
            <w:tcW w:w="3118" w:type="dxa"/>
            <w:vAlign w:val="center"/>
            <w:textDirection w:val="lrTb"/>
            <w:noWrap w:val="false"/>
          </w:tcPr>
          <w:p>
            <w:pPr>
              <w:jc w:val="cente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对应中小企业划分标准所属行业</w:t>
            </w:r>
            <w:r/>
          </w:p>
        </w:tc>
      </w:tr>
      <w:tr>
        <w:trPr>
          <w:cantSplit/>
          <w:jc w:val="center"/>
          <w:trHeight w:val="291"/>
        </w:trPr>
        <w:tc>
          <w:tcPr>
            <w:tcW w:w="1104" w:type="dxa"/>
            <w:vAlign w:val="top"/>
            <w:textDirection w:val="lrTb"/>
            <w:noWrap w:val="false"/>
          </w:tcPr>
          <w:p>
            <w:pPr>
              <w:jc w:val="cente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3291" w:type="dxa"/>
            <w:vAlign w:val="top"/>
            <w:textDirection w:val="lrTb"/>
            <w:noWrap w:val="false"/>
          </w:tcPr>
          <w:p>
            <w:pPr>
              <w:jc w:val="center"/>
              <w:spacing w:line="48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政务智能助手项目</w:t>
            </w:r>
            <w:r/>
          </w:p>
        </w:tc>
        <w:tc>
          <w:tcPr>
            <w:tcW w:w="3118" w:type="dxa"/>
            <w:vAlign w:val="top"/>
            <w:textDirection w:val="lrTb"/>
            <w:noWrap w:val="false"/>
          </w:tcPr>
          <w:p>
            <w:pPr>
              <w:jc w:val="cente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软件和信息技术服务业</w:t>
            </w:r>
            <w:r/>
          </w:p>
        </w:tc>
      </w:tr>
    </w:tbl>
    <w:p>
      <w:pPr>
        <w:spacing w:line="480" w:lineRule="exact"/>
        <w:rPr>
          <w:rFonts w:ascii="Times New Roman" w:hAnsi="Times New Roman" w:eastAsia="宋体" w:cs="Times New Roman"/>
          <w:color w:val="000000"/>
          <w:sz w:val="24"/>
          <w:szCs w:val="24"/>
          <w:highlight w:val="yellow"/>
        </w:rPr>
      </w:pPr>
      <w:r>
        <w:rPr>
          <w:rFonts w:hint="eastAsia" w:eastAsia="宋体" w:cs="Times New Roman"/>
          <w:b/>
          <w:color w:val="000000"/>
          <w:sz w:val="24"/>
          <w:szCs w:val="24"/>
          <w:lang w:val="en-US" w:eastAsia="zh-CN"/>
        </w:rPr>
        <w:t xml:space="preserve">二</w:t>
      </w:r>
      <w:r>
        <w:rPr>
          <w:rFonts w:ascii="Times New Roman" w:hAnsi="Times New Roman" w:eastAsia="宋体" w:cs="Times New Roman"/>
          <w:b/>
          <w:color w:val="000000"/>
          <w:sz w:val="24"/>
          <w:szCs w:val="24"/>
        </w:rPr>
        <w:t xml:space="preserve">、技术要求</w:t>
      </w:r>
      <w:r/>
    </w:p>
    <w:p>
      <w:pPr>
        <w:spacing w:line="0" w:lineRule="atLeas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技术要求是指对采购标的功能和质量要求，包括性能、材料、结构、外观、安全，或者服务内容和标准等。</w:t>
      </w:r>
      <w:r/>
    </w:p>
    <w:p>
      <w:pPr>
        <w:spacing w:line="440" w:lineRule="exact"/>
        <w:widowControl/>
        <w:rPr>
          <w:rFonts w:hint="eastAsia" w:ascii="Times New Roman" w:hAnsi="Times New Roman" w:eastAsia="宋体"/>
          <w:b/>
          <w:bCs/>
          <w:sz w:val="28"/>
          <w:szCs w:val="28"/>
        </w:rPr>
        <w:outlineLvl w:val="1"/>
      </w:pPr>
      <w:r>
        <w:rPr>
          <w:rFonts w:ascii="Times New Roman" w:hAnsi="Times New Roman" w:eastAsia="宋体" w:cs="Times New Roman"/>
          <w:bCs/>
          <w:sz w:val="24"/>
          <w:szCs w:val="24"/>
          <w:lang w:val="en-US" w:eastAsia="zh-CN"/>
        </w:rPr>
        <w:t xml:space="preserve"> </w:t>
      </w:r>
      <w:r>
        <w:rPr>
          <w:rFonts w:hint="eastAsia" w:ascii="Times New Roman" w:hAnsi="Times New Roman" w:eastAsia="宋体"/>
          <w:b/>
          <w:bCs/>
          <w:sz w:val="28"/>
          <w:szCs w:val="28"/>
        </w:rPr>
        <w:t xml:space="preserve">（一）采购标的需实现的功能或者目标, 以及为落实政府采购政策需满足的要求</w:t>
      </w:r>
      <w:r/>
    </w:p>
    <w:p>
      <w:pPr>
        <w:ind w:firstLine="420"/>
        <w:spacing w:line="440" w:lineRule="exact"/>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1、项目建设目标</w:t>
      </w:r>
      <w:r/>
    </w:p>
    <w:p>
      <w:pPr>
        <w:ind w:firstLine="420"/>
        <w:spacing w:line="440" w:lineRule="exact"/>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rPr>
        <w:t xml:space="preserve">通过建设统一的智能交互入口与可灵活配置的智能应用，深度赋能公文拟稿改稿、智能审校、会议纪要整理、政策解读、合同审查等高频政务场景，实现知识资产的动态活化与精准复用，显著提升事务处理效率与规范性。同时，推动政务协同办公智能化水平，强化跨部门智能拟办、分发、摘要及语义检索等决策支持能力，快速响应各部门精细化的场景化业务需求。</w:t>
      </w:r>
      <w:r/>
    </w:p>
    <w:p>
      <w:pPr>
        <w:ind w:firstLine="420"/>
        <w:spacing w:line="440" w:lineRule="exact"/>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lang w:val="en-US" w:eastAsia="zh-CN"/>
        </w:rPr>
        <w:t xml:space="preserve">2、项目建设内容</w:t>
      </w:r>
      <w:r/>
    </w:p>
    <w:p>
      <w:pPr>
        <w:ind w:firstLine="420"/>
        <w:spacing w:line="440" w:lineRule="exact"/>
        <w:rPr>
          <w:rFonts w:hint="eastAsia" w:ascii="Times New Roman" w:hAnsi="Times New Roman" w:eastAsia="宋体" w:cs="Times New Roman"/>
          <w:sz w:val="28"/>
          <w:szCs w:val="28"/>
          <w:lang w:val="en-US" w:eastAsia="zh-CN"/>
        </w:rPr>
      </w:pPr>
      <w:r>
        <w:rPr>
          <w:rFonts w:hint="eastAsia" w:ascii="Times New Roman" w:hAnsi="Times New Roman" w:eastAsia="宋体" w:cs="Times New Roman"/>
          <w:sz w:val="28"/>
          <w:szCs w:val="28"/>
        </w:rPr>
        <w:t xml:space="preserve">本项目</w:t>
      </w:r>
      <w:r>
        <w:rPr>
          <w:rFonts w:hint="eastAsia" w:ascii="Times New Roman" w:hAnsi="Times New Roman" w:eastAsia="宋体" w:cs="Times New Roman"/>
          <w:sz w:val="28"/>
          <w:szCs w:val="28"/>
        </w:rPr>
        <w:t xml:space="preserve">对现有南通市电子政务工作平台进行智能化升级，主要建设内容为：（一）AI政务助手：1、AI政务工具建设，主要包括AI对话、部门知识库、公文撰写、计划总结、PPT生成等功能；2、智能数据看板，集中展示用户活跃度、功能调用频率、知识库查询热点、智能应用情况等数据。（二）智能巡检：主要包括“巡检机器人”管理中心升级、新增服务器、数据库、应用中间件、弱口令“巡检机器人”等。（三）政务协同办公平台深度融合：对南通市政务协同办公平台相关模块进行AI能力提升，主要包括智能拟稿、智能改稿、智能审校、智能拟办、智能分发等功能。</w:t>
      </w:r>
      <w:r/>
    </w:p>
    <w:p>
      <w:pPr>
        <w:spacing w:line="440" w:lineRule="exact"/>
        <w:widowControl/>
        <w:rPr>
          <w:rFonts w:ascii="Times New Roman" w:hAnsi="Times New Roman" w:eastAsia="宋体"/>
          <w:b/>
          <w:bCs/>
          <w:sz w:val="28"/>
          <w:szCs w:val="28"/>
        </w:rPr>
        <w:outlineLvl w:val="1"/>
      </w:pPr>
      <w:r>
        <w:rPr>
          <w:rFonts w:hint="eastAsia" w:ascii="Times New Roman" w:hAnsi="Times New Roman" w:eastAsia="宋体"/>
          <w:b/>
          <w:bCs/>
          <w:sz w:val="28"/>
          <w:szCs w:val="28"/>
        </w:rPr>
        <w:t xml:space="preserve">（二）采购标的需执行的国家相关标准、行业标准、地方标准或者其他标准、规范</w:t>
      </w:r>
      <w:r/>
    </w:p>
    <w:p>
      <w:pPr>
        <w:pStyle w:val="792"/>
        <w:ind w:left="0" w:firstLine="560"/>
        <w:keepLines w:val="0"/>
        <w:keepNext w:val="0"/>
        <w:pageBreakBefore w:val="0"/>
        <w:widowControl w:val="off"/>
        <w:rPr>
          <w:rFonts w:hint="eastAsia" w:ascii="Times New Roman" w:hAnsi="Times New Roman" w:eastAsia="宋体" w:cs="Times New Roman"/>
          <w:bCs/>
          <w:sz w:val="28"/>
          <w:szCs w:val="28"/>
          <w:lang w:val="en-US" w:eastAsia="zh-CN" w:bidi="ar-SA"/>
        </w:rPr>
      </w:pPr>
      <w:r>
        <w:rPr>
          <w:rFonts w:hint="eastAsia" w:ascii="Times New Roman" w:hAnsi="Times New Roman" w:eastAsia="宋体" w:cs="Times New Roman"/>
          <w:bCs/>
          <w:sz w:val="28"/>
          <w:szCs w:val="28"/>
          <w:lang w:val="en-US" w:eastAsia="zh-CN" w:bidi="ar-SA"/>
        </w:rPr>
        <w:t xml:space="preserve">本项目建设技术手段遵循国际上成熟的、通用的标准、规范和协议，参考执行国家颁布的现有法律、标准以及即将推出的各类规范。包括：</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1）《中华人民共和国国家安全法》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2）《中华人民共和国网络安全法》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3）《中华人民共和国数据安全法》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4）《中华人民共和国个人信息保护法》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5）《中华人民共和国密码法》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6）《关键信息基础设施安全保护条例》</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7）《网络安全审查办法》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8）《云计算服务安全评估办法》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9）《国家信息化发展战略纲要》</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10）《国务院关于深入实施"人工智能+"行动的意见》（2025年）</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11）《新一代人工智能发展规划》（国发〔2017〕35号）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t xml:space="preserve">12）《"数据要素×"三年行动计划（2024-2026年）》（国数政策〔2023〕11号）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13</w:t>
      </w:r>
      <w:r>
        <w:rPr>
          <w:rFonts w:hint="eastAsia" w:ascii="Times New Roman" w:hAnsi="Times New Roman" w:eastAsia="宋体" w:cs="Times New Roman"/>
          <w:sz w:val="28"/>
          <w:szCs w:val="28"/>
        </w:rPr>
        <w:t xml:space="preserve">）《关于加快推进政务服务标准化规范化便利化的指导意见》（国发〔2022〕5号）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14</w:t>
      </w:r>
      <w:r>
        <w:rPr>
          <w:rFonts w:hint="eastAsia" w:ascii="Times New Roman" w:hAnsi="Times New Roman" w:eastAsia="宋体" w:cs="Times New Roman"/>
          <w:sz w:val="28"/>
          <w:szCs w:val="28"/>
        </w:rPr>
        <w:t xml:space="preserve">）《国务院关于加强数字</w:t>
      </w:r>
      <w:r>
        <w:rPr>
          <w:rFonts w:hint="eastAsia" w:ascii="Times New Roman" w:hAnsi="Times New Roman" w:eastAsia="宋体" w:cs="Times New Roman"/>
          <w:sz w:val="28"/>
          <w:szCs w:val="28"/>
          <w:lang w:val="en-US" w:eastAsia="zh-CN"/>
        </w:rPr>
        <w:t xml:space="preserve">政府</w:t>
      </w:r>
      <w:r>
        <w:rPr>
          <w:rFonts w:hint="eastAsia" w:ascii="Times New Roman" w:hAnsi="Times New Roman" w:eastAsia="宋体" w:cs="Times New Roman"/>
          <w:sz w:val="28"/>
          <w:szCs w:val="28"/>
        </w:rPr>
        <w:t xml:space="preserve">建设的指导意见》（国发〔2022〕14号）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15</w:t>
      </w:r>
      <w:r>
        <w:rPr>
          <w:rFonts w:hint="eastAsia" w:ascii="Times New Roman" w:hAnsi="Times New Roman" w:eastAsia="宋体" w:cs="Times New Roman"/>
          <w:sz w:val="28"/>
          <w:szCs w:val="28"/>
        </w:rPr>
        <w:t xml:space="preserve">）《算力基础设施高质量发展行动计划》（2023年）</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16</w:t>
      </w:r>
      <w:r>
        <w:rPr>
          <w:rFonts w:hint="eastAsia" w:ascii="Times New Roman" w:hAnsi="Times New Roman" w:eastAsia="宋体" w:cs="Times New Roman"/>
          <w:sz w:val="28"/>
          <w:szCs w:val="28"/>
        </w:rPr>
        <w:t xml:space="preserve">）《国家人工智能产业综合标准化体系建设指南（2024版）》</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17</w:t>
      </w:r>
      <w:r>
        <w:rPr>
          <w:rFonts w:hint="eastAsia" w:ascii="Times New Roman" w:hAnsi="Times New Roman" w:eastAsia="宋体" w:cs="Times New Roman"/>
          <w:sz w:val="28"/>
          <w:szCs w:val="28"/>
        </w:rPr>
        <w:t xml:space="preserve">）《政务领域人工智能大模型部署应用指引》</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18</w:t>
      </w:r>
      <w:r>
        <w:rPr>
          <w:rFonts w:hint="eastAsia" w:ascii="Times New Roman" w:hAnsi="Times New Roman" w:eastAsia="宋体" w:cs="Times New Roman"/>
          <w:sz w:val="28"/>
          <w:szCs w:val="28"/>
        </w:rPr>
        <w:t xml:space="preserve">）《国家新一代人工智能标准体系建设指南》（国标委联〔2020〕35号）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19</w:t>
      </w:r>
      <w:r>
        <w:rPr>
          <w:rFonts w:hint="eastAsia" w:ascii="Times New Roman" w:hAnsi="Times New Roman" w:eastAsia="宋体" w:cs="Times New Roman"/>
          <w:sz w:val="28"/>
          <w:szCs w:val="28"/>
        </w:rPr>
        <w:t xml:space="preserve">）《生成式人工智能服务管理暂行办法》（国家网信办等七部门令第15号）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20</w:t>
      </w:r>
      <w:r>
        <w:rPr>
          <w:rFonts w:hint="eastAsia" w:ascii="Times New Roman" w:hAnsi="Times New Roman" w:eastAsia="宋体" w:cs="Times New Roman"/>
          <w:sz w:val="28"/>
          <w:szCs w:val="28"/>
        </w:rPr>
        <w:t xml:space="preserve">）《人工智能生成合成内容标识办法》（国信办通字〔2025〕2号）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21</w:t>
      </w:r>
      <w:r>
        <w:rPr>
          <w:rFonts w:hint="eastAsia" w:ascii="Times New Roman" w:hAnsi="Times New Roman" w:eastAsia="宋体" w:cs="Times New Roman"/>
          <w:sz w:val="28"/>
          <w:szCs w:val="28"/>
        </w:rPr>
        <w:t xml:space="preserve">）《江苏省政务信息化项目建设管理办法》（苏政办发〔2021〕78号）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22</w:t>
      </w:r>
      <w:r>
        <w:rPr>
          <w:rFonts w:hint="eastAsia" w:ascii="Times New Roman" w:hAnsi="Times New Roman" w:eastAsia="宋体" w:cs="Times New Roman"/>
          <w:sz w:val="28"/>
          <w:szCs w:val="28"/>
        </w:rPr>
        <w:t xml:space="preserve">）《江苏省数字经济高质量发展三年行动计划（2025-2027年）》（苏政办发〔2025〕15号）</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23</w:t>
      </w:r>
      <w:r>
        <w:rPr>
          <w:rFonts w:hint="eastAsia" w:ascii="Times New Roman" w:hAnsi="Times New Roman" w:eastAsia="宋体" w:cs="Times New Roman"/>
          <w:sz w:val="28"/>
          <w:szCs w:val="28"/>
        </w:rPr>
        <w:t xml:space="preserve">）《人工智能 大模型 第1部分：通用要求》（GB/T 45288.1-2025）</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24</w:t>
      </w:r>
      <w:r>
        <w:rPr>
          <w:rFonts w:hint="eastAsia" w:ascii="Times New Roman" w:hAnsi="Times New Roman" w:eastAsia="宋体" w:cs="Times New Roman"/>
          <w:sz w:val="28"/>
          <w:szCs w:val="28"/>
        </w:rPr>
        <w:t xml:space="preserve">）《人工智能 大模型 第2部分：评测指标与方法》（GB/T 45288.2-2025）</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25</w:t>
      </w:r>
      <w:r>
        <w:rPr>
          <w:rFonts w:hint="eastAsia" w:ascii="Times New Roman" w:hAnsi="Times New Roman" w:eastAsia="宋体" w:cs="Times New Roman"/>
          <w:sz w:val="28"/>
          <w:szCs w:val="28"/>
        </w:rPr>
        <w:t xml:space="preserve">）《人工智能 大模型 第3部分：服务能力成熟度评估》（GB/T 45288.3-2025）</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26</w:t>
      </w:r>
      <w:r>
        <w:rPr>
          <w:rFonts w:hint="eastAsia" w:ascii="Times New Roman" w:hAnsi="Times New Roman" w:eastAsia="宋体" w:cs="Times New Roman"/>
          <w:sz w:val="28"/>
          <w:szCs w:val="28"/>
        </w:rPr>
        <w:t xml:space="preserve">）《人工智能 机器学习系统技术要求》（GB/T 43782-2024）</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27</w:t>
      </w:r>
      <w:r>
        <w:rPr>
          <w:rFonts w:hint="eastAsia" w:ascii="Times New Roman" w:hAnsi="Times New Roman" w:eastAsia="宋体" w:cs="Times New Roman"/>
          <w:sz w:val="28"/>
          <w:szCs w:val="28"/>
        </w:rPr>
        <w:t xml:space="preserve">）《人工智能 深度学习算法评估》（GB/T 45225-2025）</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28</w:t>
      </w:r>
      <w:r>
        <w:rPr>
          <w:rFonts w:hint="eastAsia" w:ascii="Times New Roman" w:hAnsi="Times New Roman" w:eastAsia="宋体" w:cs="Times New Roman"/>
          <w:sz w:val="28"/>
          <w:szCs w:val="28"/>
        </w:rPr>
        <w:t xml:space="preserve">）《人工智能 知识图谱技术框架》（GB/T 42131-2022）</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29</w:t>
      </w:r>
      <w:r>
        <w:rPr>
          <w:rFonts w:hint="eastAsia" w:ascii="Times New Roman" w:hAnsi="Times New Roman" w:eastAsia="宋体" w:cs="Times New Roman"/>
          <w:sz w:val="28"/>
          <w:szCs w:val="28"/>
        </w:rPr>
        <w:t xml:space="preserve">）《人工智能 面向机器学习的数据标注规程》（GB/T 42755-2023）</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30</w:t>
      </w:r>
      <w:r>
        <w:rPr>
          <w:rFonts w:hint="eastAsia" w:ascii="Times New Roman" w:hAnsi="Times New Roman" w:eastAsia="宋体" w:cs="Times New Roman"/>
          <w:sz w:val="28"/>
          <w:szCs w:val="28"/>
        </w:rPr>
        <w:t xml:space="preserve">）《网络安全技术 人工智能生成合成内容标识方法》（GB 45438-2025）</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31</w:t>
      </w:r>
      <w:r>
        <w:rPr>
          <w:rFonts w:hint="eastAsia" w:ascii="Times New Roman" w:hAnsi="Times New Roman" w:eastAsia="宋体" w:cs="Times New Roman"/>
          <w:sz w:val="28"/>
          <w:szCs w:val="28"/>
        </w:rPr>
        <w:t xml:space="preserve">）《信息安全技术 网络安全等级保护基本要求》（GB/T 22239-2019）</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32</w:t>
      </w:r>
      <w:r>
        <w:rPr>
          <w:rFonts w:hint="eastAsia" w:ascii="Times New Roman" w:hAnsi="Times New Roman" w:eastAsia="宋体" w:cs="Times New Roman"/>
          <w:sz w:val="28"/>
          <w:szCs w:val="28"/>
        </w:rPr>
        <w:t xml:space="preserve">）《政务信息共享 数据安全技术要求》（GB/T 39477-2020）</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33</w:t>
      </w:r>
      <w:r>
        <w:rPr>
          <w:rFonts w:hint="eastAsia" w:ascii="Times New Roman" w:hAnsi="Times New Roman" w:eastAsia="宋体" w:cs="Times New Roman"/>
          <w:sz w:val="28"/>
          <w:szCs w:val="28"/>
        </w:rPr>
        <w:t xml:space="preserve">）《政务信息系统基本要求》（GB/T 44230-2024）</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34</w:t>
      </w:r>
      <w:r>
        <w:rPr>
          <w:rFonts w:hint="eastAsia" w:ascii="Times New Roman" w:hAnsi="Times New Roman" w:eastAsia="宋体" w:cs="Times New Roman"/>
          <w:sz w:val="28"/>
          <w:szCs w:val="28"/>
        </w:rPr>
        <w:t xml:space="preserve">）《信息技术 人工智能 术语》（GB/T 41867-2022）</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35</w:t>
      </w:r>
      <w:r>
        <w:rPr>
          <w:rFonts w:hint="eastAsia" w:ascii="Times New Roman" w:hAnsi="Times New Roman" w:eastAsia="宋体" w:cs="Times New Roman"/>
          <w:sz w:val="28"/>
          <w:szCs w:val="28"/>
        </w:rPr>
        <w:t xml:space="preserve">）《信息技术 人工智能 平台计算资源规范》（GB/T 42018-2022）</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36</w:t>
      </w:r>
      <w:r>
        <w:rPr>
          <w:rFonts w:hint="eastAsia" w:ascii="Times New Roman" w:hAnsi="Times New Roman" w:eastAsia="宋体" w:cs="Times New Roman"/>
          <w:sz w:val="28"/>
          <w:szCs w:val="28"/>
        </w:rPr>
        <w:t xml:space="preserve">）《信息技术 人工智能 机器学习模型及系统质量评估》（GB/T 41864-2022）</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37</w:t>
      </w:r>
      <w:r>
        <w:rPr>
          <w:rFonts w:hint="eastAsia" w:ascii="Times New Roman" w:hAnsi="Times New Roman" w:eastAsia="宋体" w:cs="Times New Roman"/>
          <w:sz w:val="28"/>
          <w:szCs w:val="28"/>
        </w:rPr>
        <w:t xml:space="preserve">）《生成式 AI 服务安全基本要求》（TC260-003）</w:t>
      </w:r>
      <w:r/>
    </w:p>
    <w:p>
      <w:pPr>
        <w:ind w:firstLine="420"/>
        <w:spacing w:line="440" w:lineRule="exact"/>
        <w:rPr>
          <w:rFonts w:hint="eastAsia" w:ascii="Times New Roman" w:hAnsi="Times New Roman" w:eastAsia="宋体" w:cs="Times New Roman"/>
          <w:sz w:val="28"/>
          <w:szCs w:val="28"/>
        </w:rPr>
      </w:pPr>
      <w:r>
        <w:rPr>
          <w:rFonts w:hint="eastAsia" w:ascii="Times New Roman" w:hAnsi="Times New Roman" w:eastAsia="宋体" w:cs="Times New Roman"/>
          <w:sz w:val="28"/>
          <w:szCs w:val="28"/>
          <w:lang w:val="en-US" w:eastAsia="zh-CN"/>
        </w:rPr>
        <w:t xml:space="preserve">38</w:t>
      </w:r>
      <w:r>
        <w:rPr>
          <w:rFonts w:hint="eastAsia" w:ascii="Times New Roman" w:hAnsi="Times New Roman" w:eastAsia="宋体" w:cs="Times New Roman"/>
          <w:sz w:val="28"/>
          <w:szCs w:val="28"/>
        </w:rPr>
        <w:t xml:space="preserve">）《信息安全技术 信息系统密码应用基本要求》（GB/T 39786-2021）</w:t>
      </w:r>
      <w:r/>
    </w:p>
    <w:p>
      <w:pPr>
        <w:pStyle w:val="790"/>
        <w:rPr>
          <w:rFonts w:hint="eastAsia"/>
        </w:rPr>
      </w:pPr>
      <w:r>
        <w:rPr>
          <w:rFonts w:hint="eastAsia"/>
        </w:rPr>
      </w:r>
      <w:r/>
    </w:p>
    <w:p>
      <w:pPr>
        <w:numPr>
          <w:ilvl w:val="0"/>
          <w:numId w:val="7"/>
        </w:numPr>
        <w:spacing w:line="440" w:lineRule="exact"/>
        <w:widowControl/>
        <w:rPr>
          <w:rFonts w:ascii="Times New Roman" w:hAnsi="Times New Roman" w:eastAsia="宋体"/>
          <w:b/>
          <w:bCs/>
          <w:sz w:val="28"/>
          <w:szCs w:val="28"/>
        </w:rPr>
        <w:outlineLvl w:val="1"/>
      </w:pPr>
      <w:r>
        <w:rPr>
          <w:rFonts w:hint="eastAsia" w:ascii="Times New Roman" w:hAnsi="Times New Roman" w:eastAsia="宋体"/>
          <w:b/>
          <w:bCs/>
          <w:sz w:val="28"/>
          <w:szCs w:val="28"/>
        </w:rPr>
        <w:t xml:space="preserve">采购标的需满足的质量、安全、技术规格、物理特性等要求设备技术参数要求</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2"/>
      </w:pPr>
      <w:r/>
      <w:bookmarkStart w:id="190" w:name="_Toc1649"/>
      <w:r>
        <w:rPr>
          <w:rFonts w:hint="eastAsia" w:ascii="Times New Roman" w:hAnsi="Times New Roman" w:eastAsia="宋体" w:cs="Times New Roman"/>
          <w:b/>
          <w:bCs/>
          <w:sz w:val="28"/>
          <w:szCs w:val="28"/>
          <w:lang w:val="en-US" w:eastAsia="zh-CN" w:bidi="ar-SA"/>
        </w:rPr>
        <w:t xml:space="preserve">1. AI政务助手</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1.1 AI政务工具</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rPr>
        <w:t xml:space="preserve">基于南通市电子政务工作平台，建设政务助手模块，汇聚丰富的政务工具</w:t>
      </w:r>
      <w:r>
        <w:rPr>
          <w:rFonts w:hint="eastAsia" w:ascii="Times New Roman" w:hAnsi="Times New Roman" w:eastAsia="宋体" w:cs="Times New Roman"/>
          <w:sz w:val="28"/>
          <w:szCs w:val="28"/>
          <w:lang w:val="en-US" w:eastAsia="zh-CN" w:bidi="ar-SA"/>
        </w:rPr>
        <w:t xml:space="preserve">，以覆盖广泛的业务场景。按照文件处理、业务处理、文件转换、音视频处理、图片处理、其他类进行分类，具体组件如下：</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 AI对话</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提供即时、精准的智能问答服务，具备多轮对话与上下文理解能力，理解并延续对话语境，实现语义连贯的深度交互；深度整合政务知识库及大语言模型能力，确保答复内容专业权威，支持附件上传和自动解析后进行针对性问答与关键信息提取；同时可管理个性化的历史对话记录，支持历史记录查看与删除功能。</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1.1.2 部门知识库</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基于政务AI知识库管理平台为各部门构建统一、安全、可扩展的政务知识体系，支持知识库的创建、内容编辑、知识管理等维护操作，并支持多层级、细粒度的权限配置，使不同角色（管理员、编辑者、查阅者）拥有与其职责相匹配的访问与操作权限，鼓励知识的持续积累与协同共建；用户可通过关键词、短语或自然语言提问进行全文检索，并支持语义理解下的智能联想与关联推荐，查询结果以结构化方式呈现且支持原文追溯。</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1.1.3 公文撰写</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公文撰写功能需遵循相关国家标准，全面支持决定、通知、报告、请示、函、纪要等15种法定公文的智能化生成，可引用公用和部门知识库，快速生成结构严谨、格式规范的公文初稿，并通过多轮对话交互随时提出修改、扩写或润色要求，最终生成的公文支持标准格式文件导出。</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1.1.4 计划总结</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深度适配政务工作场景，支持工作计划、工作总结、述职报告、调研报告等多种预设类型，用户可上传过往工作报告、会议纪要、数据报表等文档作为参考素材，系统运用智能分析技术自动提取关键工作成果、核心数据指标、面临挑战及下一阶段计划要点等结构化信息，并结合用户自定义的标题、核心关键词及篇幅要求，智能生成逻辑清晰、内容翔实、重点突出、符合组织汇报规范的高质量总结报告。</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1.1.5 公文校对复核</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公文校对复核从内容准确性、格式规范性、合规性与风险预警等维度对文档进行智能化质量检查与规范性审核，精准识别并提示表述偏差、错别字、语法错误和格式不规范等问题，并通过知识库中的国家标准语料库与权威文献数据库对规范用语进行权威溯源，在出现用词争议时提供直观、可信的裁决依据，构建"智能纠错-权威溯源-详细解释"的一体化能力。</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1.1.6 会议纪要</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结合音频识别组件对会议录音或录音文字稿进行智能化处理，自动从大量对话文字中精准提炼会议名称、时间、地点、参会人员、核心议题、主要观点、议定事项及待办任务等关键要素，剔除无关闲聊与重复信息，并按照预设的政务会议纪要标准模板智能编排生成结构严谨、要素齐全、重点突出的规范化纪要文档，支持以DOCX标准格式导出。</w:t>
      </w:r>
      <w:r/>
    </w:p>
    <w:p>
      <w:pPr>
        <w:pStyle w:val="793"/>
        <w:ind w:left="0" w:firstLine="0"/>
        <w:jc w:val="left"/>
        <w:spacing w:line="360" w:lineRule="auto"/>
        <w:rPr>
          <w:rFonts w:hint="eastAsia" w:ascii="Times New Roman" w:hAnsi="Times New Roman" w:eastAsia="宋体" w:cs="Times New Roman"/>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1.1.7 AI写作</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允许用户通过指定文稿的文体、标题、篇幅、风格和其他要求等结构化输入，结合参考文档和知识库的辅助信息，自动生成符合需求的文稿，确保产出内容在格式、主题和专业性上满足预设标准，可应用于快速写作、致辞典礼、会议讲话、党建工作、数据写作等场景。</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1.1.8 PPT生成</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为用户提供适配政务场景的专业PPT模板，用户选择模板并输入主题或核心要点后，智能生成PPT大纲并可进一步拓展、丰富各章节内容，自动将内容填充至选定模板的对应模块中，最终生成内容专业、格式规范、符合汇报要求的完整PPT文件。</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1.1.9 AI比对</w:t>
      </w:r>
      <w:r/>
    </w:p>
    <w:p>
      <w:pPr>
        <w:pStyle w:val="793"/>
        <w:ind w:firstLine="560"/>
        <w:jc w:val="left"/>
        <w:spacing w:line="360" w:lineRule="auto"/>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AI比对包括文章相似度比对（分析两篇文章的相似程度）、差异点比对（分析两篇文章的差异程度）、合同比对（识别两份合同在关键条款、具体数据、权利义务约定、违约责任等核心要素上的差异点）以及合同审查（依托法律自然语言处理技术与合同法规知识库，从形式完整性、权利义务平衡性、商务条款合规性、法律风险条款、程序性条款完备性及文本一致性等多维度对合同进行审查，自动生成结构化审查报告，列出风险条款、评估风险等级并给出针对性修改建议）；各项比对均以直观的双屏对比方式高亮展示，并支持按字符、语义、结构等不同维度进行比对。</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1.1.10 政策解读</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sz w:val="28"/>
          <w:szCs w:val="28"/>
          <w:lang w:val="en-US" w:eastAsia="zh-CN" w:bidi="ar-SA"/>
        </w:rPr>
        <w:t xml:space="preserve">能够对上传的政策文件进行快速扫描与深度解析，自动生成涵盖政策背景、政策目的、政策内容、实施步骤、进度要求、实施对象、考核指标等多个关键维度的专业解读报告，生成的解读报告支持以标准Word文档格式导出。</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1.1.11 文件转换</w:t>
      </w:r>
      <w:r/>
    </w:p>
    <w:p>
      <w:pPr>
        <w:pStyle w:val="793"/>
        <w:ind w:firstLine="560"/>
        <w:jc w:val="left"/>
        <w:keepLines w:val="0"/>
        <w:keepNext w:val="0"/>
        <w:pageBreakBefore w:val="0"/>
        <w:spacing w:line="360" w:lineRule="auto"/>
        <w:widowControl/>
        <w:rPr>
          <w:rFonts w:hint="eastAsia"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提供转PDF、转OFD、转DOCX三种服务，分别支持将DOC、DOCX、XLS、XLSX、OFD等常见办公文档高效高保真地转换为标准PDF文件，将多格式文档转换为OFD版式文件，以及将PDF、OFD版式文件逆向转换为可编辑的DOCX文档并最大程度保留段落结构、字体样式、表格框架、图片位置及页面布局，以满足政务文件规范化管理、安全流转与二次利用需求。</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1.1.12 音频处理</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利用南通市政务信息系统通用技术中台服务中提供的音频识别通用组件实现，包括短音频识别（支持从音频文件中自动提取文字内容，支持中英文识别，结果可复制</w:t>
      </w:r>
      <w:r>
        <w:rPr>
          <w:rFonts w:hint="eastAsia" w:ascii="Times New Roman" w:hAnsi="Times New Roman" w:eastAsia="宋体" w:cs="Times New Roman"/>
          <w:sz w:val="28"/>
          <w:szCs w:val="28"/>
          <w:lang w:val="en-US" w:eastAsia="zh-CN" w:bidi="ar-SA"/>
        </w:rPr>
        <w:t xml:space="preserve">使用</w:t>
      </w:r>
      <w:r>
        <w:rPr>
          <w:rFonts w:hint="eastAsia" w:ascii="Times New Roman" w:hAnsi="Times New Roman" w:eastAsia="宋体" w:cs="Times New Roman"/>
          <w:b w:val="0"/>
          <w:bCs w:val="0"/>
          <w:sz w:val="28"/>
          <w:szCs w:val="28"/>
          <w:lang w:val="en-US" w:eastAsia="zh-CN" w:bidi="ar-SA"/>
        </w:rPr>
        <w:t xml:space="preserve">）与长语音分离（将会议录音、电话访谈等各类音频高精度转写为可编辑电子文稿）。</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1.1.13 图文处理</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利用南</w:t>
      </w:r>
      <w:r>
        <w:rPr>
          <w:rFonts w:hint="eastAsia" w:ascii="Times New Roman" w:hAnsi="Times New Roman" w:eastAsia="宋体" w:cs="Times New Roman"/>
          <w:b w:val="0"/>
          <w:bCs w:val="0"/>
          <w:sz w:val="28"/>
          <w:szCs w:val="28"/>
          <w:lang w:val="en-US" w:eastAsia="zh-CN" w:bidi="ar-SA"/>
        </w:rPr>
        <w:t xml:space="preserve">通市政务信息系统通用技术中台服务中提供的OCR模型通用组件实现，包括图文识别（基于光学字符识别技术对图片、PDF、OFD等文件的文字信息进行高精度提取，可识别基础文字、身份证、营业执照、驾驶证、房产证、电子发票等全量证件）、图片无损放大（采用AI超分技术保持图像清晰度与细节）、移除图片背景（运用AI图像分割技术保留主体内容）、老照片上色（基于AI色彩修复技术还原真实色彩）、手写签名提取（精准提取手写签名生成透明背景的电子签名）以及AI证照编辑（自动调整尺寸、背景、人物姿态及色彩生成符合规范的证件照）等功能。</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1.1.14 AI出题</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可根据用户指定的知识点范围（如特定政策文件、法律法规、业务规程）和题型要求（支持单选题、多选题、判断题等），智能生成内容严谨、格式规范的成套试题。</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1.1.15 AI翻译</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支持中文、英文之间的高精度即时互译，用户可直接输入或粘贴文本段落，也可上传包含外文内容的文档，系统自动识别语种完成翻译工作。</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4"/>
      </w:pPr>
      <w:r>
        <w:rPr>
          <w:rFonts w:hint="eastAsia" w:ascii="Times New Roman" w:hAnsi="Times New Roman" w:eastAsia="宋体" w:cs="Times New Roman"/>
          <w:b/>
          <w:bCs/>
          <w:sz w:val="28"/>
          <w:szCs w:val="28"/>
          <w:lang w:val="en-US" w:eastAsia="zh-CN" w:bidi="ar-SA"/>
        </w:rPr>
        <w:t xml:space="preserve">1.1.16 AI数据分析</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AI数据分析组件包括数据提取、关系分析、事件时间轴三项功能，均通过语义提取技术，快速将杂乱的非结构化文本自动转化为结构化知识，分别实现数据内容提取、关系分析图的自动构建以及按时间维度串联事件节点的事件时间轴呈现。</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1.2 智能数据看板</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为平台管理者提供全局、动态的运营洞察视图，集中展示AI政务工具的运行数据，包括用户活跃度、功能调用频率、知识库查询热点、智能应用情况等关键指标，并通过可视化图表的形式展示。</w:t>
      </w:r>
      <w:r/>
    </w:p>
    <w:p>
      <w:pPr>
        <w:pStyle w:val="793"/>
        <w:ind w:left="0" w:firstLine="0"/>
        <w:jc w:val="left"/>
        <w:spacing w:line="360" w:lineRule="auto"/>
        <w:rPr>
          <w:rFonts w:hint="eastAsia" w:ascii="Times New Roman" w:hAnsi="Times New Roman" w:eastAsia="宋体" w:cs="Times New Roman"/>
          <w:b/>
          <w:bCs/>
          <w:sz w:val="28"/>
          <w:szCs w:val="28"/>
          <w:highlight w:val="none"/>
          <w:lang w:val="en-US" w:eastAsia="zh-CN" w:bidi="ar-SA"/>
        </w:rPr>
        <w:outlineLvl w:val="3"/>
      </w:pPr>
      <w:r>
        <w:rPr>
          <w:rFonts w:hint="eastAsia" w:ascii="Times New Roman" w:hAnsi="Times New Roman" w:eastAsia="宋体" w:cs="Times New Roman"/>
          <w:b/>
          <w:bCs/>
          <w:sz w:val="28"/>
          <w:szCs w:val="28"/>
          <w:highlight w:val="none"/>
          <w:lang w:val="en-US" w:eastAsia="zh-CN" w:bidi="ar-SA"/>
        </w:rPr>
        <w:t xml:space="preserve">1.3 通用组件复用</w:t>
      </w:r>
      <w:r/>
    </w:p>
    <w:p>
      <w:pPr>
        <w:pStyle w:val="793"/>
        <w:ind w:firstLine="560"/>
        <w:jc w:val="left"/>
        <w:keepLines w:val="0"/>
        <w:keepNext w:val="0"/>
        <w:pageBreakBefore w:val="0"/>
        <w:spacing w:line="360" w:lineRule="auto"/>
        <w:widowControl/>
        <w:rPr>
          <w:rFonts w:ascii="Times New Roman" w:hAnsi="Times New Roman" w:eastAsia="宋体" w:cs="Times New Roman"/>
          <w:b w:val="0"/>
          <w:bCs w:val="0"/>
          <w:sz w:val="28"/>
          <w:szCs w:val="28"/>
          <w:highlight w:val="none"/>
          <w:lang w:val="en-US" w:eastAsia="zh-CN" w:bidi="ar-SA"/>
        </w:rPr>
      </w:pPr>
      <w:r>
        <w:rPr>
          <w:rFonts w:ascii="Times New Roman" w:hAnsi="Times New Roman" w:eastAsia="宋体" w:cs="Times New Roman"/>
          <w:b w:val="0"/>
          <w:bCs w:val="0"/>
          <w:sz w:val="28"/>
          <w:szCs w:val="28"/>
          <w:highlight w:val="none"/>
          <w:lang w:val="en-US" w:eastAsia="zh-CN" w:bidi="ar-SA"/>
        </w:rPr>
        <w:t xml:space="preserve">本项目改造</w:t>
      </w:r>
      <w:r>
        <w:rPr>
          <w:rFonts w:hint="eastAsia" w:ascii="Times New Roman" w:hAnsi="Times New Roman" w:eastAsia="宋体" w:cs="Times New Roman"/>
          <w:b w:val="0"/>
          <w:bCs w:val="0"/>
          <w:sz w:val="28"/>
          <w:szCs w:val="28"/>
          <w:highlight w:val="none"/>
          <w:lang w:val="en-US" w:eastAsia="zh-CN" w:bidi="ar-SA"/>
        </w:rPr>
        <w:t xml:space="preserve">中需要复用的</w:t>
      </w:r>
      <w:r>
        <w:rPr>
          <w:rFonts w:ascii="Times New Roman" w:hAnsi="Times New Roman" w:eastAsia="宋体" w:cs="Times New Roman"/>
          <w:b w:val="0"/>
          <w:bCs w:val="0"/>
          <w:sz w:val="28"/>
          <w:szCs w:val="28"/>
          <w:highlight w:val="none"/>
          <w:lang w:val="en-US" w:eastAsia="zh-CN" w:bidi="ar-SA"/>
        </w:rPr>
        <w:t xml:space="preserve">组件如下：大屏工具组件</w:t>
      </w:r>
      <w:r>
        <w:rPr>
          <w:rFonts w:hint="eastAsia" w:ascii="Times New Roman" w:hAnsi="Times New Roman" w:eastAsia="宋体" w:cs="Times New Roman"/>
          <w:b w:val="0"/>
          <w:bCs w:val="0"/>
          <w:sz w:val="28"/>
          <w:szCs w:val="28"/>
          <w:highlight w:val="none"/>
          <w:lang w:val="en-US" w:eastAsia="zh-CN" w:bidi="ar-SA"/>
        </w:rPr>
        <w:t xml:space="preserve">、</w:t>
      </w:r>
      <w:r>
        <w:rPr>
          <w:rFonts w:ascii="Times New Roman" w:hAnsi="Times New Roman" w:eastAsia="宋体" w:cs="Times New Roman"/>
          <w:b w:val="0"/>
          <w:bCs w:val="0"/>
          <w:sz w:val="28"/>
          <w:szCs w:val="28"/>
          <w:highlight w:val="none"/>
          <w:lang w:val="en-US" w:eastAsia="zh-CN" w:bidi="ar-SA"/>
        </w:rPr>
        <w:t xml:space="preserve">版式转换阅读组件</w:t>
      </w:r>
      <w:r>
        <w:rPr>
          <w:rFonts w:hint="eastAsia" w:ascii="Times New Roman" w:hAnsi="Times New Roman" w:eastAsia="宋体" w:cs="Times New Roman"/>
          <w:b w:val="0"/>
          <w:bCs w:val="0"/>
          <w:sz w:val="28"/>
          <w:szCs w:val="28"/>
          <w:highlight w:val="none"/>
          <w:lang w:val="en-US" w:eastAsia="zh-CN" w:bidi="ar-SA"/>
        </w:rPr>
        <w:t xml:space="preserve">、人工智能大模型、</w:t>
      </w:r>
      <w:r>
        <w:rPr>
          <w:rFonts w:ascii="Times New Roman" w:hAnsi="Times New Roman" w:eastAsia="宋体" w:cs="Times New Roman"/>
          <w:b w:val="0"/>
          <w:bCs w:val="0"/>
          <w:sz w:val="28"/>
          <w:szCs w:val="28"/>
          <w:highlight w:val="none"/>
          <w:lang w:val="en-US" w:eastAsia="zh-CN" w:bidi="ar-SA"/>
        </w:rPr>
        <w:t xml:space="preserve">短语音识别</w:t>
      </w:r>
      <w:r>
        <w:rPr>
          <w:rFonts w:hint="eastAsia" w:ascii="Times New Roman" w:hAnsi="Times New Roman" w:eastAsia="宋体" w:cs="Times New Roman"/>
          <w:b w:val="0"/>
          <w:bCs w:val="0"/>
          <w:sz w:val="28"/>
          <w:szCs w:val="28"/>
          <w:highlight w:val="none"/>
          <w:lang w:val="en-US" w:eastAsia="zh-CN" w:bidi="ar-SA"/>
        </w:rPr>
        <w:t xml:space="preserve">、</w:t>
      </w:r>
      <w:r>
        <w:rPr>
          <w:rFonts w:ascii="Times New Roman" w:hAnsi="Times New Roman" w:eastAsia="宋体" w:cs="Times New Roman"/>
          <w:b w:val="0"/>
          <w:bCs w:val="0"/>
          <w:sz w:val="28"/>
          <w:szCs w:val="28"/>
          <w:highlight w:val="none"/>
          <w:lang w:val="en-US" w:eastAsia="zh-CN" w:bidi="ar-SA"/>
        </w:rPr>
        <w:t xml:space="preserve">音频文件转写</w:t>
      </w:r>
      <w:r>
        <w:rPr>
          <w:rFonts w:hint="eastAsia" w:ascii="Times New Roman" w:hAnsi="Times New Roman" w:eastAsia="宋体" w:cs="Times New Roman"/>
          <w:b w:val="0"/>
          <w:bCs w:val="0"/>
          <w:sz w:val="28"/>
          <w:szCs w:val="28"/>
          <w:highlight w:val="none"/>
          <w:lang w:val="en-US" w:eastAsia="zh-CN" w:bidi="ar-SA"/>
        </w:rPr>
        <w:t xml:space="preserve">、</w:t>
      </w:r>
      <w:r>
        <w:rPr>
          <w:rFonts w:ascii="Times New Roman" w:hAnsi="Times New Roman" w:eastAsia="宋体" w:cs="Times New Roman"/>
          <w:b w:val="0"/>
          <w:bCs w:val="0"/>
          <w:sz w:val="28"/>
          <w:szCs w:val="28"/>
          <w:highlight w:val="none"/>
          <w:lang w:val="en-US" w:eastAsia="zh-CN" w:bidi="ar-SA"/>
        </w:rPr>
        <w:t xml:space="preserve">OCR模型</w:t>
      </w:r>
      <w:r>
        <w:rPr>
          <w:rFonts w:hint="eastAsia" w:ascii="Times New Roman" w:hAnsi="Times New Roman" w:eastAsia="宋体" w:cs="Times New Roman"/>
          <w:b w:val="0"/>
          <w:bCs w:val="0"/>
          <w:sz w:val="28"/>
          <w:szCs w:val="28"/>
          <w:highlight w:val="none"/>
          <w:lang w:val="en-US" w:eastAsia="zh-CN" w:bidi="ar-SA"/>
        </w:rPr>
        <w:t xml:space="preserve">。</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2"/>
      </w:pPr>
      <w:r>
        <w:rPr>
          <w:rFonts w:hint="eastAsia" w:ascii="Times New Roman" w:hAnsi="Times New Roman" w:eastAsia="宋体" w:cs="Times New Roman"/>
          <w:b/>
          <w:bCs/>
          <w:sz w:val="28"/>
          <w:szCs w:val="28"/>
          <w:lang w:val="en-US" w:eastAsia="zh-CN" w:bidi="ar-SA"/>
        </w:rPr>
        <w:t xml:space="preserve">2. 智能巡检</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依托现有"巡检机器人"平台，新增适配南通市电子政务工作平台的专属数字机器人巡检集群，使用数字机器人流程自动化技术，通过数字机器人模拟运维工程师巡检操作，定时登录电子政务工作平台的服务器、数据库及中间件开展全方位专项检查，并通过新增专属巡检模块与AI智能分析能力，提升巡检效率与准确性，保障平台稳定、安全、可靠运行。</w:t>
      </w:r>
      <w:r/>
    </w:p>
    <w:p>
      <w:pPr>
        <w:pStyle w:val="793"/>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2.1 "巡检机器人"管理中心升级</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bCs/>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升级后的管理中心统一纳管本项目新增的电子政务工作平台"巡检机器人"，实现巡检资产分区管控、任务独立调度、数据分区存储，管理员可通过可视化界面单独配置巡检策略、查看巡检执行结果并开展分级权限管理，确保巡检任务高效、有序运行。</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2.2 新增服务器"巡检机器人"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复用现有采集引擎，新增电子政务工作平台专属服务器巡检逻辑，"巡检机器人"注册后可定时或按需发起对全部服务器的自动化巡检任务，自动采集CPU、内存、磁盘、服务状态等关键指标，并输出CPU高占用、内存高占用、存储（根目录）剩余空间等预警报告。</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2.3 新增数据库"巡检机器人"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复用底座能力，新增电子政务业务数据库专项巡检规则，自动对数据库集群开展定时巡检，监测连接数、监听日志、锁表情况、日志增长及备份状态、密码有效期等基础指标，识别潜在性能瓶颈与风险，生成数据库连接数、锁表、日志异常、密码过期等预警报告，保障数据库安全稳定运行。</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2.4 新增应用中间件"巡检机器人"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新增电子政务协同办公中间件专属巡检逻辑，自动巡检应用及中间件的运行状态，复用底座能力监测核心应用运行情况、中间件有效期，新增负载模式下单机独立巡检、平台日志AI异常识别指标，输出应用服务宕机、中间件有效期等预警报告，确保应用稳定高效运行。</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2.5 新增弱口令"巡检机器人"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新增电子政务工作平台账户专属扫描规则库，弱口令"巡检机器人"通过管理平台调度，对服务器、数据库及应用系统账户定期扫描，检测是否存在默认口令、简单密码或未修改的高风险账户，并复用底座对接的"短信平台"推送分级整改信息，有效防范安全风险。</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2.6 电子政务工作平台业务巡检</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对电子政务工作平台核心业务进行巡检，检测文件转换服务、政务通讯、收发文、PC端登录及移动端APP登录与文件查看等模块是否正常运行，并输出相应可用性及异常预警报告。</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2.7 电子政务工作平台服务器间网络巡检</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提供多服务器间网络服务连通性定时/按需探测，覆盖TCP/UDP常见端口与自定义服务，实时识别连通超时、数据包丢失、服务端口异常等问题并支持"短信平台"告警触达，自动记录异常发生时间、涉及节点、故障类型与探测数据生成标准化故障台账，并支持按时间范围/服务器节点检索检测记录、导出故障趋势分析报表。</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2.8 AI故障诊断与处置建议引擎</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整合政府网站存量巡检历史数据、电子政务平台新增巡检台账、历年运维处置案例构建政务运维专用数据集，训练形成专属故障分析模型，各"巡检机器人"上报运行异常后自动开展多指标关联分析，区分瞬时波动与持续性高危故障，定位故障根因，并针对服务器、数据库、中间件、业务、网络各类故障自动生成标准化分级处置方案，同步附加至巡检报告、短信告警推送至运维人员；运维人员完成处置后可在管理中心反馈结果，模型持续迭代优化，形成"巡检采集-AI研判-告警推送-处置优化"闭环运维机制。</w:t>
      </w:r>
      <w:r/>
    </w:p>
    <w:p>
      <w:pPr>
        <w:pStyle w:val="793"/>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2.9 运维智能咨询机器人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基于电子政务运维规范、全量巡检操作手册、历史故障解决方案本地化搭建AI咨询机器人，集成于"巡检机器人"管理中心，7×24小时提供运维问答支撑。</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2"/>
      </w:pPr>
      <w:r>
        <w:rPr>
          <w:rFonts w:hint="eastAsia" w:ascii="Times New Roman" w:hAnsi="Times New Roman" w:eastAsia="宋体" w:cs="Times New Roman"/>
          <w:b/>
          <w:bCs/>
          <w:sz w:val="28"/>
          <w:szCs w:val="28"/>
          <w:lang w:val="en-US" w:eastAsia="zh-CN" w:bidi="ar-SA"/>
        </w:rPr>
        <w:t xml:space="preserve">3. 政务协同办公平台深度融合</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对现有南通市政务协同办公平台相关模块进行AI能力提升，将智能写作、校对复核、分办决策、总结检索等AI能力以流程级方式深度嵌入公文处理、事务办理等核心场景，实现从"功能可用"到"流程智能"的跃升。</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3.1 智能拟稿</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基于用户上传的文件材料或所构建的知识库资源，根据法定公文类别及具体撰写需求快速生成结构完整、格式规范的公文初稿，用户仅需选定公文类型、关联知识库、上传参考文档、输入核心内容或提纲等要素即可生成初稿，并可通过多轮人机对话交互持续优化内容逻辑与表达质量，最终通过"一键采纳"功能将定稿内容及标准格式无缝采集至在线文档编辑中台，进入后续审核、签发与流转环节。</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3.2 智能改稿</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融合公文写作组件，基于用户上传的文档素材或自建知识库精准理解原文内容与语境意图，支持对润色强度、扩写比例、目标文风等参数进行精细化调节，一键生成语言更规范、逻辑更严谨、内容更丰富的优化版本，并通过"一键采纳"功能将优化后的文本内容及标准格式直接覆盖至原文指定位置，实现内容无缝替换。</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3.3 智能审校</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提供规范性、错别字、语法结构及格式要素的多维度智能审核能力，在发文、请示等相关业务流程中内置智能审核组件，自动对文档内容实施实时检测并生成结构化审核报告。</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3.4 智能拟办</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深度融合"三定方案"与历史收文库数据，结合处室职能语义理解数据集构建智能分办决策垂直模型，在接收来文并智能解析内容的同时实时生成规范明确、内容精准的初步拟办意见，为承办人员或相关领导提供决策参考。</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3.5 智能分发</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深度融合"三定方案"与历史收文库数据，在接收来文时借助AI技术对公文内容进行精准解析，基于职能匹配与语义关联自动推荐主办处室与协办处室，显著提升收文环节的分办准确率与事务处理效率，实现公文流转的智能化与规范化管理。</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3.6 类文推荐</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对接收公文进行深度语义分析与内容理解，主动精准地匹配并推送历史相似公文案例及相关处理经验，为收文员核实拟办意见、审定主办与协办部门等关键环节提供高可靠性参考依据和操作指引，通过复用已验证的历史经验保障公文分发的准确性与效率。</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3.7 收文总结</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在收文时自动启动AI内容分析，即时生成一份结构清晰的核心内容概要，让工作人员可快速洞悉来文全貌，实现从"阅读全文"到"把握精髓"的工作模式转变，显著提升决策与处理速度。</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3.8 部门摘要</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在收文登记并分发给相关处室后，自动识别文件中与各接收处室职责相关的具体内容、工作任务及要求，为处室构建专属的待办事项视图，确保职责清晰、任务明确。</w:t>
      </w:r>
      <w:r/>
    </w:p>
    <w:p>
      <w:pPr>
        <w:pStyle w:val="793"/>
        <w:ind w:left="0" w:firstLine="0"/>
        <w:jc w:val="left"/>
        <w:spacing w:line="360" w:lineRule="auto"/>
        <w:rPr>
          <w:rFonts w:hint="eastAsia" w:ascii="Times New Roman" w:hAnsi="Times New Roman" w:eastAsia="宋体" w:cs="Times New Roman"/>
          <w:b w:val="0"/>
          <w:bCs w:val="0"/>
          <w:sz w:val="28"/>
          <w:szCs w:val="28"/>
          <w:lang w:val="en-US" w:eastAsia="zh-CN" w:bidi="ar-SA"/>
        </w:rPr>
        <w:outlineLvl w:val="3"/>
      </w:pPr>
      <w:r>
        <w:rPr>
          <w:rFonts w:hint="eastAsia" w:ascii="Times New Roman" w:hAnsi="Times New Roman" w:eastAsia="宋体" w:cs="Times New Roman"/>
          <w:b/>
          <w:bCs/>
          <w:sz w:val="28"/>
          <w:szCs w:val="28"/>
          <w:lang w:val="en-US" w:eastAsia="zh-CN" w:bidi="ar-SA"/>
        </w:rPr>
        <w:t xml:space="preserve">3.9 智能检索</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依托政务协同办公平台构建的结构化知识库并集成大语言检索模型，提供语义化内容检索功能，智能检索可实现跨字段、高精准度的内容定位，用于解决传统关键词检索召回不全、匹配僵化、响应滞后等问题。</w:t>
      </w:r>
      <w:r/>
    </w:p>
    <w:p>
      <w:pPr>
        <w:pStyle w:val="793"/>
        <w:ind w:left="0" w:firstLine="0"/>
        <w:jc w:val="left"/>
        <w:spacing w:line="360" w:lineRule="auto"/>
        <w:rPr>
          <w:rFonts w:hint="eastAsia" w:ascii="Times New Roman" w:hAnsi="Times New Roman" w:eastAsia="宋体" w:cs="Times New Roman"/>
          <w:b/>
          <w:bCs/>
          <w:sz w:val="28"/>
          <w:szCs w:val="28"/>
          <w:lang w:val="en-US" w:eastAsia="zh-CN" w:bidi="ar-SA"/>
        </w:rPr>
        <w:outlineLvl w:val="2"/>
      </w:pPr>
      <w:r>
        <w:rPr>
          <w:rFonts w:hint="eastAsia" w:ascii="Times New Roman" w:hAnsi="Times New Roman" w:eastAsia="宋体" w:cs="Times New Roman"/>
          <w:b/>
          <w:bCs/>
          <w:sz w:val="28"/>
          <w:szCs w:val="28"/>
          <w:lang w:val="en-US" w:eastAsia="zh-CN" w:bidi="ar-SA"/>
        </w:rPr>
        <w:t xml:space="preserve">4. 系统性能指标要求</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（1）系统运行：确保升级后的系统功能完整、运行稳定可靠，与现有电子政务平台无缝集成。</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（2）系统处理能力：通常情况下，系统CPU平均利用率不超过60%；内存平均使用率不超过80%；在满载用户并发压力情况下，服务器CPU平均使用率不高于95%，系统内存使用率不超过90%。</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（3）用户接入处理能力：支持100人同时在线和并发操作，并可平滑扩展，非同步触发的情况下接入用户数不少于500人。</w:t>
      </w:r>
      <w:r/>
    </w:p>
    <w:p>
      <w:pPr>
        <w:pStyle w:val="793"/>
        <w:ind w:firstLine="560"/>
        <w:jc w:val="left"/>
        <w:keepLines w:val="0"/>
        <w:keepNext w:val="0"/>
        <w:pageBreakBefore w:val="0"/>
        <w:spacing w:line="360" w:lineRule="auto"/>
        <w:widowControl/>
        <w:rPr>
          <w:rFonts w:hint="eastAsia" w:ascii="Times New Roman" w:hAnsi="Times New Roman" w:eastAsia="宋体" w:cs="Times New Roman"/>
          <w:b w:val="0"/>
          <w:bCs w:val="0"/>
          <w:sz w:val="28"/>
          <w:szCs w:val="28"/>
          <w:lang w:val="en-US" w:eastAsia="zh-CN" w:bidi="ar-SA"/>
        </w:rPr>
      </w:pPr>
      <w:r>
        <w:rPr>
          <w:rFonts w:hint="eastAsia" w:ascii="Times New Roman" w:hAnsi="Times New Roman" w:eastAsia="宋体" w:cs="Times New Roman"/>
          <w:b w:val="0"/>
          <w:bCs w:val="0"/>
          <w:sz w:val="28"/>
          <w:szCs w:val="28"/>
          <w:lang w:val="en-US" w:eastAsia="zh-CN" w:bidi="ar-SA"/>
        </w:rPr>
        <w:t xml:space="preserve">（4）系统响应时间：正常操作情况下，单次系统操作平均反馈时间不大于5秒；复杂操作和统计分析的平均响应时间不超过15秒。</w:t>
      </w:r>
      <w:bookmarkEnd w:id="190"/>
      <w:r/>
      <w:r/>
    </w:p>
    <w:p>
      <w:pPr>
        <w:numPr>
          <w:ilvl w:val="0"/>
          <w:numId w:val="7"/>
        </w:numPr>
        <w:spacing w:line="440" w:lineRule="exact"/>
        <w:tabs>
          <w:tab w:val="left" w:pos="0" w:leader="none"/>
        </w:tabs>
        <w:rPr>
          <w:rFonts w:ascii="Times New Roman" w:hAnsi="Times New Roman" w:eastAsia="宋体"/>
          <w:b/>
          <w:bCs/>
          <w:sz w:val="28"/>
          <w:szCs w:val="28"/>
        </w:rPr>
        <w:outlineLvl w:val="1"/>
      </w:pPr>
      <w:r>
        <w:rPr>
          <w:rFonts w:hint="eastAsia" w:ascii="Times New Roman" w:hAnsi="Times New Roman" w:eastAsia="宋体"/>
          <w:b/>
          <w:bCs/>
          <w:sz w:val="28"/>
          <w:szCs w:val="28"/>
        </w:rPr>
        <w:t xml:space="preserve">采购标的数量、采购项目交付或者实施的时间和地点</w:t>
      </w:r>
      <w:r/>
    </w:p>
    <w:tbl>
      <w:tblPr>
        <w:tblStyle w:val="735"/>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6949"/>
        <w:gridCol w:w="868"/>
      </w:tblGrid>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序号</w:t>
            </w:r>
            <w:r/>
          </w:p>
        </w:tc>
        <w:tc>
          <w:tcPr>
            <w:tcW w:w="6949"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系统建设内容</w:t>
            </w:r>
            <w:r/>
          </w:p>
        </w:tc>
        <w:tc>
          <w:tcPr>
            <w:tcW w:w="868"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数量</w:t>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一、</w:t>
            </w:r>
            <w:r>
              <w:rPr>
                <w:rFonts w:hint="eastAsia" w:ascii="Times New Roman" w:hAnsi="Times New Roman" w:eastAsia="宋体" w:cs="Times New Roman"/>
                <w:color w:val="000000"/>
                <w:sz w:val="28"/>
                <w:szCs w:val="28"/>
                <w:lang w:val="en-US" w:eastAsia="zh-CN"/>
              </w:rPr>
              <w:t xml:space="preserve">AI政务助手</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AI政务工具（AI对话、部门知识库、公文撰写、计划总结、公文校对复核、会议纪要、AI写作、PPT生成、AI比对、政策解读、文件转换、音频处理、图文处理、AI出题、AI翻译、AI数据分析）</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lang w:val="en-US"/>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智能数据看板</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通用组件复用</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二、智能巡检</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"巡检机器人"管理中心升级</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rPr>
            </w:pPr>
            <w:r>
              <w:rPr>
                <w:rFonts w:hint="eastAsia" w:ascii="Times New Roman" w:hAnsi="Times New Roman" w:eastAsia="宋体" w:cs="Times New Roman"/>
                <w:color w:val="000000"/>
                <w:sz w:val="28"/>
                <w:szCs w:val="28"/>
                <w:lang w:val="en-US" w:eastAsia="zh-CN"/>
              </w:rPr>
              <w:t xml:space="preserve">服务器"巡检机器人"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rPr>
            </w:pPr>
            <w:r>
              <w:rPr>
                <w:rFonts w:ascii="Times New Roman" w:hAnsi="Times New Roman" w:eastAsia="宋体" w:cs="Times New Roman"/>
                <w:color w:val="000000"/>
                <w:sz w:val="28"/>
                <w:szCs w:val="28"/>
                <w:lang w:val="en-US" w:eastAsia="zh-CN"/>
              </w:rPr>
              <w:t xml:space="preserve">数据库"巡检机器人"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4</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应用中间件"巡检机器人"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5</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弱口令"巡检机器人"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6</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电子政务工作平台业务巡检</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7</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电子政务工作平台服务器间网络巡检</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8</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AI故障诊断与处置建议引擎</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9</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运维智能咨询机器人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三、政务协同办公平台深度融合</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智能拟稿</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智能改稿</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智能审校</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4</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智能拟办</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5</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智能分发</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6</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类文推荐</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7</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收文总结</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8</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部门摘要</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9</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智能检索</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bl>
    <w:p>
      <w:pPr>
        <w:ind w:firstLine="560"/>
        <w:keepLines w:val="0"/>
        <w:keepNext w:val="0"/>
        <w:pageBreakBefore w:val="0"/>
        <w:widowControl w:val="off"/>
        <w:rPr>
          <w:rFonts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1、项目交付时间：合同签订需求确认后9个月内交付。</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2、交付地点：南通市大数据管理中心</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3、本项目依托于电子政务工作平台进行建设，等保测评不单独建设，统一通过电子政务工作平台统筹考虑。</w:t>
      </w:r>
      <w:r/>
    </w:p>
    <w:p>
      <w:pPr>
        <w:spacing w:line="440" w:lineRule="exact"/>
        <w:tabs>
          <w:tab w:val="left" w:pos="0" w:leader="none"/>
        </w:tabs>
        <w:rPr>
          <w:rFonts w:ascii="Times New Roman" w:hAnsi="Times New Roman" w:eastAsia="宋体"/>
          <w:b/>
          <w:bCs/>
          <w:sz w:val="28"/>
          <w:szCs w:val="28"/>
        </w:rPr>
        <w:outlineLvl w:val="1"/>
      </w:pPr>
      <w:r>
        <w:rPr>
          <w:rFonts w:ascii="Times New Roman" w:hAnsi="Times New Roman" w:eastAsia="宋体"/>
          <w:b/>
          <w:bCs/>
          <w:sz w:val="28"/>
          <w:szCs w:val="28"/>
        </w:rPr>
        <w:t xml:space="preserve">（五）采购标的需满足的服务标准、期限、效率等要求</w:t>
      </w:r>
      <w:r/>
    </w:p>
    <w:p>
      <w:pPr>
        <w:pStyle w:val="793"/>
        <w:ind w:firstLine="560"/>
        <w:jc w:val="left"/>
        <w:keepLines w:val="0"/>
        <w:keepNext w:val="0"/>
        <w:pageBreakBefore w:val="0"/>
        <w:spacing w:line="360" w:lineRule="auto"/>
        <w:widowControl/>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1、项目工期：项目建设周期为合同签订并需求确认后9个月内完成系统建设、实施，系统上线试运行。</w:t>
      </w:r>
      <w:r/>
    </w:p>
    <w:p>
      <w:pPr>
        <w:pStyle w:val="793"/>
        <w:ind w:firstLine="560"/>
        <w:jc w:val="left"/>
        <w:keepLines w:val="0"/>
        <w:keepNext w:val="0"/>
        <w:pageBreakBefore w:val="0"/>
        <w:spacing w:line="360" w:lineRule="auto"/>
        <w:widowControl/>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2、实施与培训：投标人应制定完整的实施方案和培训计划。实施方案要求具备完整的项目实施</w:t>
      </w:r>
      <w:r>
        <w:rPr>
          <w:rFonts w:hint="eastAsia" w:ascii="Times New Roman" w:hAnsi="Times New Roman" w:eastAsia="宋体" w:cs="Times New Roman"/>
          <w:b w:val="0"/>
          <w:bCs w:val="0"/>
          <w:sz w:val="28"/>
          <w:szCs w:val="28"/>
          <w:lang w:val="en-US" w:eastAsia="zh-CN" w:bidi="ar-SA"/>
        </w:rPr>
        <w:t xml:space="preserve">人员</w:t>
      </w:r>
      <w:r>
        <w:rPr>
          <w:rFonts w:hint="eastAsia" w:ascii="Times New Roman" w:hAnsi="Times New Roman" w:eastAsia="宋体" w:cs="Times New Roman"/>
          <w:i w:val="0"/>
          <w:iCs w:val="0"/>
          <w:color w:val="000000"/>
          <w:sz w:val="28"/>
          <w:szCs w:val="28"/>
          <w:lang w:val="en-US" w:eastAsia="zh-CN" w:bidi="ar-SA"/>
        </w:rPr>
        <w:t xml:space="preserve">的组成、具体实施计划、实施过程中主要的质量保障手段、进度保障方法和项目管理协调机制、优良的售后服务等。培训方式包括以下几类：</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（1）初级培训：在用户现场进行系统基本使用方法的集中培训，使用户掌握系统基本操作和所需功能的使用方法。适用于所有培训对象。</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（2）中级培训：在用户现场的集中培训，在用户掌握系统基本功能使用方法的前提下，为其提供高级功能的使用方法、多项功能组合使用、常见复杂业务的操作处理等中级水平的培训内容。</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（3）高级培训：在用户现场进行的关于系统内核的高级培训。旨在使用户完全彻底掌握系统，为整个系统的长期稳定运行提供有力保证。</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（4）专项培训：根据用户的需求，就系统中的某一子系统、某一功能、某一专业技术工具进行的专门性培训。适用于领导层、高级维护层以上、专业人员的培训对象。</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3、免费运维期一年（免费运维范围仅限于本项目所涉及内容）。运维期结束后的运维经费，严格按照"部门预算政务信息化运行维护预算限额标准表"执行。</w:t>
      </w:r>
      <w:r/>
    </w:p>
    <w:p>
      <w:pPr>
        <w:spacing w:line="440" w:lineRule="exact"/>
        <w:tabs>
          <w:tab w:val="left" w:pos="0" w:leader="none"/>
        </w:tabs>
        <w:rPr>
          <w:rFonts w:ascii="Times New Roman" w:hAnsi="Times New Roman" w:eastAsia="宋体" w:cs="Courier New"/>
          <w:b/>
          <w:bCs/>
          <w:sz w:val="28"/>
          <w:szCs w:val="28"/>
        </w:rPr>
        <w:outlineLvl w:val="1"/>
      </w:pPr>
      <w:r>
        <w:rPr>
          <w:rFonts w:hint="eastAsia" w:ascii="Times New Roman" w:hAnsi="Times New Roman" w:eastAsia="宋体" w:cs="Courier New"/>
          <w:b/>
          <w:bCs/>
          <w:sz w:val="28"/>
          <w:szCs w:val="28"/>
        </w:rPr>
        <w:t xml:space="preserve">（六）采购标的验收标准</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1、项目验收：应用系统要求通过功能整体测评，并通过业主方组织专家组的验收。</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2、项目移交：承建方须承诺将所有开发部分的产品、项目文档（包括需求规格说明书、设计实施文档、用户手册、操作手册、测试报告等）、系统运行所需承建方提供的其他环境资源等完整移交业主方。</w:t>
      </w:r>
      <w:r/>
    </w:p>
    <w:p>
      <w:pPr>
        <w:spacing w:line="440" w:lineRule="exact"/>
        <w:tabs>
          <w:tab w:val="left" w:pos="0" w:leader="none"/>
        </w:tabs>
        <w:rPr>
          <w:rFonts w:ascii="Times New Roman" w:hAnsi="Times New Roman" w:eastAsia="宋体" w:cs="Courier New"/>
          <w:b/>
          <w:bCs/>
          <w:sz w:val="28"/>
          <w:szCs w:val="28"/>
        </w:rPr>
        <w:outlineLvl w:val="1"/>
      </w:pPr>
      <w:r>
        <w:rPr>
          <w:rFonts w:hint="eastAsia" w:ascii="Times New Roman" w:hAnsi="Times New Roman" w:eastAsia="宋体" w:cs="Courier New"/>
          <w:b/>
          <w:bCs/>
          <w:sz w:val="28"/>
          <w:szCs w:val="28"/>
        </w:rPr>
        <w:t xml:space="preserve">（七）采购标的其他技术、服务等要求</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w:t>
      </w:r>
      <w:r>
        <w:rPr>
          <w:rFonts w:hint="eastAsia" w:ascii="Times New Roman" w:hAnsi="Times New Roman" w:eastAsia="宋体" w:cs="Times New Roman"/>
          <w:color w:val="000000"/>
          <w:sz w:val="28"/>
          <w:szCs w:val="28"/>
          <w:lang w:val="en-US" w:eastAsia="zh-CN"/>
        </w:rPr>
        <w:t xml:space="preserve">在接到中标通知书后须组建项目实施团队，成员名单在合同中予以确认。</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2、服务时间响应要求为：十分钟电话响应，半小时内到达现场，一般问题1小时解决，重大问题3小时内解决。</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3、项目验收通过后，必须提供完整的服务实施方案，并承诺按该实施方案进行相应的后续服务，确保系统能顺利运行。</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4、投标人应充分考虑国产化适配要求，确保系统在政务云环境下平稳运行。</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5、投标人应确保系统与现有电子政务工作平台无缝集成，不影响现有系统正常运行。</w:t>
      </w:r>
      <w:r/>
    </w:p>
    <w:p>
      <w:pPr>
        <w:spacing w:line="440" w:lineRule="exact"/>
        <w:tabs>
          <w:tab w:val="left" w:pos="0" w:leader="none"/>
        </w:tabs>
        <w:rPr>
          <w:rFonts w:hint="eastAsia" w:ascii="Times New Roman" w:hAnsi="Times New Roman" w:eastAsia="宋体" w:cs="Courier New"/>
          <w:b/>
          <w:bCs/>
          <w:sz w:val="28"/>
          <w:szCs w:val="28"/>
        </w:rPr>
        <w:outlineLvl w:val="1"/>
      </w:pPr>
      <w:r>
        <w:rPr>
          <w:rFonts w:hint="eastAsia" w:ascii="Times New Roman" w:hAnsi="Times New Roman" w:eastAsia="宋体" w:cs="Courier New"/>
          <w:b/>
          <w:bCs/>
          <w:sz w:val="28"/>
          <w:szCs w:val="28"/>
        </w:rPr>
        <w:t xml:space="preserve">（八）演示讲解</w:t>
      </w:r>
      <w:r/>
    </w:p>
    <w:p>
      <w:pPr>
        <w:ind w:firstLine="560"/>
        <w:keepLines w:val="0"/>
        <w:keepNext w:val="0"/>
        <w:pageBreakBefore w:val="0"/>
        <w:widowControl w:val="off"/>
        <w:rPr>
          <w:rFonts w:ascii="Times New Roman" w:hAnsi="Times New Roman" w:eastAsia="宋体"/>
          <w:sz w:val="28"/>
          <w:szCs w:val="28"/>
        </w:rPr>
      </w:pPr>
      <w:r>
        <w:rPr>
          <w:rFonts w:hint="eastAsia" w:ascii="Times New Roman" w:hAnsi="Times New Roman" w:eastAsia="宋体" w:cs="宋体"/>
          <w:sz w:val="28"/>
          <w:szCs w:val="28"/>
        </w:rPr>
        <w:t xml:space="preserve">无</w:t>
      </w:r>
      <w:r/>
    </w:p>
    <w:p>
      <w:pPr>
        <w:spacing w:line="440" w:lineRule="exact"/>
        <w:tabs>
          <w:tab w:val="left" w:pos="0" w:leader="none"/>
        </w:tabs>
        <w:rPr>
          <w:rFonts w:ascii="Times New Roman" w:hAnsi="Times New Roman" w:eastAsia="宋体" w:cs="Courier New"/>
          <w:b/>
          <w:bCs/>
          <w:sz w:val="28"/>
          <w:szCs w:val="28"/>
        </w:rPr>
        <w:outlineLvl w:val="1"/>
      </w:pPr>
      <w:r>
        <w:rPr>
          <w:rFonts w:hint="eastAsia" w:ascii="Times New Roman" w:hAnsi="Times New Roman" w:eastAsia="宋体" w:cs="Courier New"/>
          <w:b/>
          <w:bCs/>
          <w:sz w:val="28"/>
          <w:szCs w:val="28"/>
        </w:rPr>
        <w:t xml:space="preserve">（九）采购标的中的核心产品</w:t>
      </w:r>
      <w:r/>
    </w:p>
    <w:p>
      <w:pPr>
        <w:ind w:firstLine="560"/>
        <w:keepLines w:val="0"/>
        <w:keepNext w:val="0"/>
        <w:pageBreakBefore w:val="0"/>
        <w:widowControl w:val="off"/>
        <w:rPr>
          <w:rFonts w:hint="eastAsia" w:ascii="Times New Roman" w:hAnsi="Times New Roman" w:eastAsia="宋体" w:cs="宋体"/>
          <w:sz w:val="28"/>
          <w:szCs w:val="28"/>
        </w:rPr>
      </w:pPr>
      <w:r>
        <w:rPr>
          <w:rFonts w:hint="eastAsia" w:ascii="Times New Roman" w:hAnsi="Times New Roman" w:eastAsia="宋体" w:cs="宋体"/>
          <w:sz w:val="28"/>
          <w:szCs w:val="28"/>
        </w:rPr>
        <w:t xml:space="preserve">无</w:t>
      </w:r>
      <w:r/>
    </w:p>
    <w:p>
      <w:pPr>
        <w:spacing w:line="480" w:lineRule="exact"/>
        <w:rPr>
          <w:rFonts w:ascii="Times New Roman" w:hAnsi="Times New Roman" w:eastAsia="宋体" w:cs="Times New Roman"/>
          <w:b/>
          <w:color w:val="000000"/>
          <w:sz w:val="24"/>
          <w:szCs w:val="24"/>
          <w:lang w:eastAsia="zh-CN"/>
        </w:rPr>
      </w:pPr>
      <w:r>
        <w:rPr>
          <w:rFonts w:hint="eastAsia" w:eastAsia="宋体" w:cs="Times New Roman"/>
          <w:b/>
          <w:color w:val="000000"/>
          <w:sz w:val="24"/>
          <w:szCs w:val="24"/>
          <w:lang w:val="en-US" w:eastAsia="zh-CN"/>
        </w:rPr>
        <w:t xml:space="preserve">四</w:t>
      </w:r>
      <w:r>
        <w:rPr>
          <w:rFonts w:ascii="Times New Roman" w:hAnsi="Times New Roman" w:eastAsia="宋体" w:cs="Times New Roman"/>
          <w:b/>
          <w:color w:val="000000"/>
          <w:sz w:val="24"/>
          <w:szCs w:val="24"/>
          <w:lang w:eastAsia="zh-CN"/>
        </w:rPr>
        <w:t xml:space="preserve">、商务要求</w:t>
      </w:r>
      <w:r/>
    </w:p>
    <w:p>
      <w:pPr>
        <w:spacing w:line="0" w:lineRule="atLeas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商务要求是指取得采购标的的时间、地点、财务和服务要求，包括交付（实施）的时间（期限）和地点（范围），付款条件（进度和方法），包装和运输，售后服务，保险等。</w:t>
      </w:r>
      <w:r/>
    </w:p>
    <w:p>
      <w:pPr>
        <w:spacing w:line="440" w:lineRule="exact"/>
        <w:tabs>
          <w:tab w:val="left" w:pos="0" w:leader="none"/>
        </w:tabs>
        <w:rPr>
          <w:rFonts w:hint="eastAsia" w:ascii="Times New Roman" w:hAnsi="Times New Roman" w:eastAsia="宋体" w:cs="Courier New"/>
          <w:b/>
          <w:bCs/>
          <w:sz w:val="28"/>
          <w:szCs w:val="28"/>
        </w:rPr>
        <w:outlineLvl w:val="1"/>
      </w:pPr>
      <w:r>
        <w:rPr>
          <w:rFonts w:hint="eastAsia" w:ascii="Times New Roman" w:hAnsi="Times New Roman" w:eastAsia="宋体" w:cs="Courier New"/>
          <w:b/>
          <w:bCs/>
          <w:sz w:val="28"/>
          <w:szCs w:val="28"/>
        </w:rPr>
        <w:t xml:space="preserve">（一）采购标的数量、采购项目交付或者实施的时间和地点</w:t>
      </w:r>
      <w:r/>
    </w:p>
    <w:tbl>
      <w:tblPr>
        <w:tblStyle w:val="735"/>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6949"/>
        <w:gridCol w:w="868"/>
      </w:tblGrid>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序号</w:t>
            </w:r>
            <w:r/>
          </w:p>
        </w:tc>
        <w:tc>
          <w:tcPr>
            <w:tcW w:w="6949"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系统建设内容</w:t>
            </w:r>
            <w:r/>
          </w:p>
        </w:tc>
        <w:tc>
          <w:tcPr>
            <w:tcW w:w="868"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数量</w:t>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一、</w:t>
            </w:r>
            <w:r>
              <w:rPr>
                <w:rFonts w:hint="eastAsia" w:ascii="Times New Roman" w:hAnsi="Times New Roman" w:eastAsia="宋体" w:cs="Times New Roman"/>
                <w:color w:val="000000"/>
                <w:sz w:val="28"/>
                <w:szCs w:val="28"/>
                <w:lang w:val="en-US" w:eastAsia="zh-CN"/>
              </w:rPr>
              <w:t xml:space="preserve">AI政务助手</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AI政务工具（AI对话、部门知识库、公文撰写、计划总结、公文校对复核、会议纪要、AI写作、PPT生成、AI比对、政策解读、文件转换、音频处理、图文处理、AI出题、AI翻译、AI数据分析）</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lang w:val="en-US"/>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智能数据看板</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通用组件复用</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二、智能巡检</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"巡检机器人"管理中心升级</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rPr>
            </w:pPr>
            <w:r>
              <w:rPr>
                <w:rFonts w:hint="eastAsia" w:ascii="Times New Roman" w:hAnsi="Times New Roman" w:eastAsia="宋体" w:cs="Times New Roman"/>
                <w:color w:val="000000"/>
                <w:sz w:val="28"/>
                <w:szCs w:val="28"/>
                <w:lang w:val="en-US" w:eastAsia="zh-CN"/>
              </w:rPr>
              <w:t xml:space="preserve">服务器"巡检机器人"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rPr>
            </w:pPr>
            <w:r>
              <w:rPr>
                <w:rFonts w:ascii="Times New Roman" w:hAnsi="Times New Roman" w:eastAsia="宋体" w:cs="Times New Roman"/>
                <w:color w:val="000000"/>
                <w:sz w:val="28"/>
                <w:szCs w:val="28"/>
                <w:lang w:val="en-US" w:eastAsia="zh-CN"/>
              </w:rPr>
              <w:t xml:space="preserve">数据库"巡检机器人"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4</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应用中间件"巡检机器人"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5</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弱口令"巡检机器人"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6</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电子政务工作平台业务巡检</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hint="eastAsia" w:ascii="Times New Roman" w:hAnsi="Times New Roman" w:eastAsia="宋体" w:cs="Times New Roman"/>
                <w:color w:val="000000"/>
                <w:sz w:val="28"/>
                <w:szCs w:val="28"/>
                <w:lang w:val="en-US" w:eastAsia="zh-CN"/>
              </w:rPr>
              <w:t xml:space="preserve">7</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电子政务工作平台服务器间网络巡检</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8</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AI故障诊断与处置建议引擎</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lang w:val="en-US" w:eastAsia="zh-CN"/>
              </w:rPr>
              <w:t xml:space="preserve">9</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t xml:space="preserve">运维智能咨询机器人</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lang w:val="en-US" w:eastAsia="zh-CN"/>
              </w:rPr>
            </w:pPr>
            <w:r>
              <w:rPr>
                <w:rFonts w:ascii="Times New Roman" w:hAnsi="Times New Roman" w:eastAsia="宋体" w:cs="Times New Roman"/>
                <w:color w:val="000000"/>
                <w:sz w:val="28"/>
                <w:szCs w:val="28"/>
                <w:lang w:val="en-US" w:eastAsia="zh-CN"/>
              </w:rPr>
            </w:r>
            <w:r/>
          </w:p>
        </w:tc>
      </w:tr>
      <w:tr>
        <w:trPr>
          <w:trHeight w:val="600"/>
        </w:trPr>
        <w:tc>
          <w:tcPr>
            <w:gridSpan w:val="3"/>
            <w:tcW w:w="8737"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三、政务协同办公平台深度融合</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智能拟稿</w:t>
            </w:r>
            <w:r/>
          </w:p>
        </w:tc>
        <w:tc>
          <w:tcPr>
            <w:tcW w:w="868" w:type="dxa"/>
            <w:vAlign w:val="center"/>
            <w:vMerge w:val="restart"/>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1</w:t>
            </w:r>
            <w:r>
              <w:rPr>
                <w:rFonts w:hint="eastAsia" w:ascii="Times New Roman" w:hAnsi="Times New Roman" w:eastAsia="宋体" w:cs="Times New Roman"/>
                <w:color w:val="000000"/>
                <w:sz w:val="28"/>
                <w:szCs w:val="28"/>
                <w:lang w:val="en-US" w:eastAsia="zh-CN"/>
              </w:rPr>
              <w:t xml:space="preserve">项</w:t>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2</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智能改稿</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3</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智能审校</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4</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智能拟办</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5</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智能分发</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571"/>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6</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类文推荐</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7</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收文总结</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8</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部门摘要</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r>
        <w:trPr>
          <w:trHeight w:val="600"/>
        </w:trPr>
        <w:tc>
          <w:tcPr>
            <w:tcW w:w="920" w:type="dxa"/>
            <w:vAlign w:val="center"/>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lang w:val="en-US" w:eastAsia="zh-CN"/>
              </w:rPr>
              <w:t xml:space="preserve">9</w:t>
            </w:r>
            <w:r/>
          </w:p>
        </w:tc>
        <w:tc>
          <w:tcPr>
            <w:tcW w:w="6949" w:type="dxa"/>
            <w:vAlign w:val="center"/>
            <w:textDirection w:val="lrTb"/>
            <w:noWrap w:val="false"/>
          </w:tcPr>
          <w:p>
            <w:pPr>
              <w:jc w:val="left"/>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t xml:space="preserve">智能检索</w:t>
            </w:r>
            <w:r/>
          </w:p>
        </w:tc>
        <w:tc>
          <w:tcPr>
            <w:tcW w:w="868" w:type="dxa"/>
            <w:vAlign w:val="center"/>
            <w:vMerge w:val="continue"/>
            <w:textDirection w:val="lrTb"/>
            <w:noWrap w:val="false"/>
          </w:tcPr>
          <w:p>
            <w:pPr>
              <w:jc w:val="center"/>
              <w:widowControl/>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r>
    </w:tbl>
    <w:p>
      <w:pPr>
        <w:ind w:firstLine="560"/>
        <w:keepLines w:val="0"/>
        <w:keepNext w:val="0"/>
        <w:pageBreakBefore w:val="0"/>
        <w:widowControl w:val="off"/>
        <w:rPr>
          <w:rFonts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1、项目交付时间；合同签订需求确认后9个月内交付。</w:t>
      </w:r>
      <w:r/>
    </w:p>
    <w:p>
      <w:pPr>
        <w:ind w:firstLine="560"/>
        <w:keepLines w:val="0"/>
        <w:keepNext w:val="0"/>
        <w:pageBreakBefore w:val="0"/>
        <w:widowControl w:val="off"/>
        <w:rPr>
          <w:rFonts w:hint="eastAsia"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2、交付地点：南通市大数据管理中心</w:t>
      </w:r>
      <w:r/>
    </w:p>
    <w:p>
      <w:pPr>
        <w:ind w:firstLine="560"/>
        <w:keepLines w:val="0"/>
        <w:keepNext w:val="0"/>
        <w:pageBreakBefore w:val="0"/>
        <w:widowControl w:val="off"/>
        <w:rPr>
          <w:rFonts w:ascii="Times New Roman" w:hAnsi="Times New Roman" w:eastAsia="宋体" w:cs="Times New Roman"/>
          <w:i w:val="0"/>
          <w:iCs w:val="0"/>
          <w:color w:val="000000"/>
          <w:sz w:val="28"/>
          <w:szCs w:val="28"/>
          <w:lang w:val="en-US" w:eastAsia="zh-CN" w:bidi="ar-SA"/>
        </w:rPr>
      </w:pPr>
      <w:r>
        <w:rPr>
          <w:rFonts w:hint="eastAsia" w:ascii="Times New Roman" w:hAnsi="Times New Roman" w:eastAsia="宋体" w:cs="Times New Roman"/>
          <w:i w:val="0"/>
          <w:iCs w:val="0"/>
          <w:color w:val="000000"/>
          <w:sz w:val="28"/>
          <w:szCs w:val="28"/>
          <w:lang w:val="en-US" w:eastAsia="zh-CN" w:bidi="ar-SA"/>
        </w:rPr>
        <w:t xml:space="preserve">3、本项目依托于电子政务工作平台进行建设，等保测评不单独建设，统一通过电子政务工作平台统筹考虑。</w:t>
      </w:r>
      <w:r/>
    </w:p>
    <w:p>
      <w:pPr>
        <w:spacing w:line="440" w:lineRule="exact"/>
        <w:tabs>
          <w:tab w:val="left" w:pos="0" w:leader="none"/>
        </w:tabs>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（二）付款方式</w:t>
      </w:r>
      <w:r/>
    </w:p>
    <w:p>
      <w:pPr>
        <w:ind w:firstLine="560"/>
        <w:keepLines w:val="0"/>
        <w:keepNext w:val="0"/>
        <w:pageBreakBefore w:val="0"/>
        <w:widowControl w:val="off"/>
        <w:rPr>
          <w:rFonts w:hint="eastAsia" w:ascii="Times New Roman" w:hAnsi="Times New Roman" w:eastAsia="宋体" w:cs="Times New Roman"/>
          <w:bCs/>
          <w:color w:val="000000"/>
          <w:sz w:val="28"/>
          <w:szCs w:val="28"/>
        </w:rPr>
      </w:pPr>
      <w:r>
        <w:rPr>
          <w:rFonts w:hint="eastAsia" w:ascii="Times New Roman" w:hAnsi="Times New Roman" w:eastAsia="宋体" w:cs="Times New Roman"/>
          <w:bCs/>
          <w:color w:val="000000"/>
          <w:sz w:val="28"/>
          <w:szCs w:val="28"/>
        </w:rPr>
        <w:t xml:space="preserve">签订合同后</w:t>
      </w:r>
      <w:r>
        <w:rPr>
          <w:rFonts w:hint="eastAsia" w:ascii="Times New Roman" w:hAnsi="Times New Roman" w:eastAsia="宋体" w:cs="Times New Roman"/>
          <w:bCs/>
          <w:color w:val="000000"/>
          <w:sz w:val="28"/>
          <w:szCs w:val="28"/>
          <w:lang w:val="en-US" w:eastAsia="zh-CN"/>
        </w:rPr>
        <w:t xml:space="preserve">30日内</w:t>
      </w:r>
      <w:r>
        <w:rPr>
          <w:rFonts w:hint="eastAsia" w:ascii="Times New Roman" w:hAnsi="Times New Roman" w:eastAsia="宋体" w:cs="Times New Roman"/>
          <w:bCs/>
          <w:color w:val="000000"/>
          <w:sz w:val="28"/>
          <w:szCs w:val="28"/>
        </w:rPr>
        <w:t xml:space="preserve">支付30万元</w:t>
      </w:r>
      <w:r>
        <w:rPr>
          <w:rFonts w:hint="eastAsia" w:ascii="Times New Roman" w:hAnsi="Times New Roman" w:eastAsia="宋体" w:cs="Times New Roman"/>
          <w:bCs/>
          <w:color w:val="000000"/>
          <w:sz w:val="28"/>
          <w:szCs w:val="28"/>
          <w:lang w:eastAsia="zh-CN"/>
        </w:rPr>
        <w:t xml:space="preserve">，</w:t>
      </w:r>
      <w:r>
        <w:rPr>
          <w:rFonts w:hint="eastAsia" w:ascii="Times New Roman" w:hAnsi="Times New Roman" w:eastAsia="宋体" w:cs="Times New Roman"/>
          <w:bCs/>
          <w:color w:val="000000"/>
          <w:sz w:val="28"/>
          <w:szCs w:val="28"/>
          <w:lang w:val="en-US" w:eastAsia="zh-CN"/>
        </w:rPr>
        <w:t xml:space="preserve">项目终</w:t>
      </w:r>
      <w:r>
        <w:rPr>
          <w:rFonts w:hint="eastAsia" w:ascii="Times New Roman" w:hAnsi="Times New Roman" w:eastAsia="宋体" w:cs="Times New Roman"/>
          <w:bCs/>
          <w:color w:val="000000"/>
          <w:sz w:val="28"/>
          <w:szCs w:val="28"/>
        </w:rPr>
        <w:t xml:space="preserve">验完成后</w:t>
      </w:r>
      <w:r>
        <w:rPr>
          <w:rFonts w:hint="eastAsia" w:ascii="Times New Roman" w:hAnsi="Times New Roman" w:eastAsia="宋体" w:cs="Times New Roman"/>
          <w:bCs/>
          <w:color w:val="000000"/>
          <w:sz w:val="28"/>
          <w:szCs w:val="28"/>
          <w:lang w:val="en-US" w:eastAsia="zh-CN"/>
        </w:rPr>
        <w:t xml:space="preserve">30日内</w:t>
      </w:r>
      <w:r>
        <w:rPr>
          <w:rFonts w:hint="eastAsia" w:ascii="Times New Roman" w:hAnsi="Times New Roman" w:eastAsia="宋体" w:cs="Times New Roman"/>
          <w:bCs/>
          <w:color w:val="000000"/>
          <w:sz w:val="28"/>
          <w:szCs w:val="28"/>
        </w:rPr>
        <w:t xml:space="preserve">支付尾款。（采购人原则上自收到发票后10个工作日内将资金支付到合同约定的供应商账户</w:t>
      </w:r>
      <w:r>
        <w:rPr>
          <w:rFonts w:hint="eastAsia" w:ascii="Times New Roman" w:hAnsi="Times New Roman" w:eastAsia="宋体" w:cs="Times New Roman"/>
          <w:bCs/>
          <w:color w:val="000000"/>
          <w:sz w:val="28"/>
          <w:szCs w:val="28"/>
          <w:lang w:eastAsia="zh-CN"/>
        </w:rPr>
        <w:t xml:space="preserve">，</w:t>
      </w:r>
      <w:r>
        <w:rPr>
          <w:rFonts w:hint="eastAsia" w:ascii="Times New Roman" w:hAnsi="Times New Roman" w:eastAsia="宋体" w:cs="Times New Roman"/>
          <w:bCs/>
          <w:color w:val="000000"/>
          <w:sz w:val="28"/>
          <w:szCs w:val="28"/>
        </w:rPr>
        <w:t xml:space="preserve">以上所有支付款项具体以本年度数字政府资金支付计划为准。）</w:t>
      </w:r>
      <w:r/>
    </w:p>
    <w:p>
      <w:pPr>
        <w:spacing w:line="440" w:lineRule="exact"/>
        <w:tabs>
          <w:tab w:val="left" w:pos="0" w:leader="none"/>
        </w:tabs>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（三）履约保证金</w:t>
      </w:r>
      <w:r/>
    </w:p>
    <w:p>
      <w:pPr>
        <w:ind w:firstLine="560"/>
        <w:keepLines w:val="0"/>
        <w:keepNext w:val="0"/>
        <w:pageBreakBefore w:val="0"/>
        <w:widowControl w:val="off"/>
        <w:rPr>
          <w:rFonts w:hint="eastAsia" w:ascii="Times New Roman" w:hAnsi="Times New Roman" w:eastAsia="宋体"/>
          <w:bCs/>
          <w:color w:val="000000"/>
          <w:sz w:val="28"/>
          <w:szCs w:val="28"/>
        </w:rPr>
      </w:pPr>
      <w:r>
        <w:rPr>
          <w:rFonts w:hint="eastAsia" w:ascii="Times New Roman" w:hAnsi="Times New Roman" w:eastAsia="宋体"/>
          <w:bCs/>
          <w:color w:val="000000"/>
          <w:sz w:val="28"/>
          <w:szCs w:val="28"/>
        </w:rPr>
        <w:t xml:space="preserve">本项目免收履约保证金。</w:t>
      </w:r>
      <w:r/>
    </w:p>
    <w:p>
      <w:pPr>
        <w:spacing w:line="480" w:lineRule="exact"/>
        <w:rPr>
          <w:rFonts w:ascii="Times New Roman" w:hAnsi="Times New Roman" w:eastAsia="宋体" w:cs="Times New Roman"/>
          <w:b/>
          <w:i/>
          <w:color w:val="000000"/>
          <w:sz w:val="28"/>
          <w:szCs w:val="28"/>
          <w:highlight w:val="none"/>
          <w:u w:val="single"/>
        </w:rPr>
      </w:pPr>
      <w:r>
        <w:rPr>
          <w:rFonts w:hint="eastAsia" w:eastAsia="宋体" w:cs="Times New Roman"/>
          <w:color w:val="000000"/>
          <w:sz w:val="28"/>
          <w:szCs w:val="28"/>
          <w:highlight w:val="none"/>
          <w:lang w:val="en-US" w:eastAsia="zh-CN"/>
        </w:rPr>
        <w:t xml:space="preserve">五</w:t>
      </w:r>
      <w:r>
        <w:rPr>
          <w:rFonts w:ascii="Times New Roman" w:hAnsi="Times New Roman" w:eastAsia="宋体" w:cs="Times New Roman"/>
          <w:color w:val="000000"/>
          <w:sz w:val="28"/>
          <w:szCs w:val="28"/>
          <w:highlight w:val="none"/>
        </w:rPr>
        <w:t xml:space="preserve">、</w:t>
      </w:r>
      <w:r>
        <w:rPr>
          <w:rFonts w:ascii="Times New Roman" w:hAnsi="Times New Roman" w:eastAsia="宋体" w:cs="Times New Roman"/>
          <w:b/>
          <w:i/>
          <w:color w:val="000000"/>
          <w:sz w:val="28"/>
          <w:szCs w:val="28"/>
          <w:highlight w:val="none"/>
          <w:u w:val="single"/>
        </w:rPr>
        <w:t xml:space="preserve">采购需求中必须满足的实质性要求。</w:t>
      </w:r>
      <w:r/>
    </w:p>
    <w:p>
      <w:pPr>
        <w:ind w:firstLine="560"/>
        <w:spacing w:line="480" w:lineRule="exact"/>
        <w:rPr>
          <w:rFonts w:ascii="Times New Roman" w:hAnsi="Times New Roman" w:eastAsia="宋体" w:cs="Times New Roman"/>
          <w:b/>
          <w:i/>
          <w:color w:val="000000"/>
          <w:sz w:val="28"/>
          <w:szCs w:val="28"/>
          <w:highlight w:val="none"/>
          <w:u w:val="single"/>
        </w:rPr>
      </w:pPr>
      <w:r>
        <w:rPr>
          <w:rFonts w:ascii="Times New Roman" w:hAnsi="Times New Roman" w:eastAsia="宋体" w:cs="Times New Roman"/>
          <w:i/>
          <w:sz w:val="28"/>
          <w:szCs w:val="28"/>
          <w:highlight w:val="none"/>
          <w:u w:val="single"/>
        </w:rPr>
        <w:t xml:space="preserve">4.1技术部分实质性要求</w:t>
      </w:r>
      <w:r/>
    </w:p>
    <w:p>
      <w:pPr>
        <w:pStyle w:val="795"/>
        <w:rPr>
          <w:rFonts w:hint="eastAsia" w:eastAsia="宋体"/>
          <w:highlight w:val="none"/>
          <w:lang w:val="en-US" w:eastAsia="zh-CN"/>
        </w:rPr>
      </w:pPr>
      <w:r>
        <w:rPr>
          <w:rFonts w:hint="eastAsia" w:ascii="Times New Roman" w:hAnsi="Times New Roman" w:eastAsia="宋体" w:cs="Times New Roman"/>
          <w:b/>
          <w:i/>
          <w:color w:val="000000"/>
          <w:sz w:val="28"/>
          <w:szCs w:val="28"/>
          <w:highlight w:val="none"/>
          <w:u w:val="single"/>
          <w:lang w:val="en-US" w:eastAsia="zh-CN"/>
        </w:rPr>
        <w:t xml:space="preserve">无</w:t>
      </w:r>
      <w:r/>
    </w:p>
    <w:p>
      <w:pPr>
        <w:ind w:firstLine="560"/>
        <w:spacing w:line="480" w:lineRule="exact"/>
        <w:rPr>
          <w:rFonts w:ascii="Times New Roman" w:hAnsi="Times New Roman" w:eastAsia="宋体" w:cs="Times New Roman"/>
          <w:i/>
          <w:sz w:val="28"/>
          <w:szCs w:val="28"/>
          <w:highlight w:val="none"/>
          <w:u w:val="single"/>
        </w:rPr>
      </w:pPr>
      <w:r>
        <w:rPr>
          <w:rFonts w:ascii="Times New Roman" w:hAnsi="Times New Roman" w:eastAsia="宋体" w:cs="Times New Roman"/>
          <w:i/>
          <w:sz w:val="28"/>
          <w:szCs w:val="28"/>
          <w:highlight w:val="none"/>
          <w:u w:val="single"/>
        </w:rPr>
        <w:t xml:space="preserve">4.2商务部分实质性要求</w:t>
      </w:r>
      <w:bookmarkStart w:id="191" w:name="_Toc120614281"/>
      <w:r/>
      <w:r/>
    </w:p>
    <w:p>
      <w:pPr>
        <w:pStyle w:val="795"/>
        <w:rPr>
          <w:rFonts w:hint="eastAsia" w:ascii="Times New Roman" w:hAnsi="Times New Roman" w:eastAsia="宋体" w:cs="Times New Roman"/>
          <w:b w:val="0"/>
          <w:bCs/>
          <w:i/>
          <w:color w:val="000000"/>
          <w:sz w:val="28"/>
          <w:szCs w:val="28"/>
          <w:highlight w:val="none"/>
          <w:u w:val="single"/>
          <w:lang w:val="en-US" w:eastAsia="zh-CN"/>
        </w:rPr>
      </w:pPr>
      <w:r>
        <w:rPr>
          <w:rFonts w:hint="eastAsia" w:ascii="Times New Roman" w:hAnsi="Times New Roman" w:eastAsia="宋体" w:cs="Times New Roman"/>
          <w:b w:val="0"/>
          <w:bCs/>
          <w:i/>
          <w:color w:val="000000"/>
          <w:sz w:val="28"/>
          <w:szCs w:val="28"/>
          <w:highlight w:val="none"/>
          <w:u w:val="single"/>
          <w:lang w:val="en-US" w:eastAsia="zh-CN"/>
        </w:rPr>
        <w:t xml:space="preserve">提供与现有南通市电子政务工作平台进行合法对接的书面承诺，承诺需明确升级改造相关功能模块时不得影响现有系统正常运行。不提供该承诺作为无效应标处理。（注：对接相关费用已包含在本项目金额中）</w:t>
      </w:r>
      <w:r/>
    </w:p>
    <w:p>
      <w:pPr>
        <w:pStyle w:val="795"/>
      </w:pPr>
      <w:r/>
      <w:r/>
    </w:p>
    <w:p>
      <w:pPr>
        <w:pStyle w:val="779"/>
        <w:jc w:val="center"/>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777"/>
        <w:ind w:firstLine="439"/>
        <w:rPr>
          <w:rFonts w:ascii="Times New Roman" w:hAnsi="Times New Roman" w:eastAsia="宋体" w:cs="Times New Roman"/>
        </w:rPr>
      </w:pPr>
      <w:r>
        <w:rPr>
          <w:rFonts w:ascii="Times New Roman" w:hAnsi="Times New Roman" w:eastAsia="宋体"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777"/>
        <w:ind w:firstLine="441"/>
        <w:rPr>
          <w:rFonts w:ascii="Times New Roman" w:hAnsi="Times New Roman" w:eastAsia="宋体" w:cs="Times New Roman"/>
          <w:b/>
          <w:highlight w:val="yellow"/>
        </w:rPr>
      </w:pPr>
      <w:r>
        <w:rPr>
          <w:rFonts w:ascii="Times New Roman" w:hAnsi="Times New Roman" w:eastAsia="宋体" w:cs="Times New Roman"/>
          <w:b/>
        </w:rPr>
        <w:t xml:space="preserve">政府采购政策功能落实</w:t>
      </w:r>
      <w:r/>
    </w:p>
    <w:p>
      <w:pPr>
        <w:pStyle w:val="777"/>
        <w:ind w:firstLine="480"/>
        <w:spacing w:line="0" w:lineRule="atLeast"/>
        <w:rPr>
          <w:rFonts w:ascii="Times New Roman" w:hAnsi="Times New Roman" w:eastAsia="宋体" w:cs="Times New Roman"/>
          <w:b w:val="0"/>
          <w:bCs/>
          <w:highlight w:val="none"/>
          <w:lang w:val="en-US" w:eastAsia="zh-CN"/>
        </w:rPr>
      </w:pPr>
      <w:r>
        <w:rPr>
          <w:rFonts w:hint="eastAsia" w:ascii="Times New Roman" w:hAnsi="Times New Roman" w:eastAsia="宋体" w:cs="Times New Roman"/>
          <w:b w:val="0"/>
          <w:bCs/>
          <w:highlight w:val="none"/>
          <w:lang w:val="en-US" w:eastAsia="zh-CN"/>
        </w:rPr>
        <w:t xml:space="preserve">本项目专门面向中小微企业采购，价格评审不再执行折扣优惠</w:t>
      </w:r>
      <w:r/>
    </w:p>
    <w:p>
      <w:pPr>
        <w:pStyle w:val="777"/>
        <w:numPr>
          <w:ilvl w:val="0"/>
          <w:numId w:val="8"/>
        </w:numPr>
        <w:ind w:firstLine="482"/>
        <w:spacing w:line="0" w:lineRule="atLeast"/>
        <w:rPr>
          <w:rFonts w:ascii="Times New Roman" w:hAnsi="Times New Roman" w:eastAsia="宋体" w:cs="Times New Roman"/>
          <w:b/>
          <w:highlight w:val="none"/>
          <w:lang w:val="en-US" w:eastAsia="zh-CN"/>
        </w:rPr>
      </w:pPr>
      <w:r>
        <w:rPr>
          <w:rFonts w:ascii="Times New Roman" w:hAnsi="Times New Roman" w:eastAsia="宋体" w:cs="Times New Roman"/>
          <w:b/>
          <w:highlight w:val="none"/>
          <w:lang w:val="en-US" w:eastAsia="zh-CN"/>
        </w:rPr>
        <w:t xml:space="preserve">价格分：</w:t>
      </w:r>
      <w:r>
        <w:rPr>
          <w:rFonts w:hint="eastAsia" w:ascii="Times New Roman" w:hAnsi="Times New Roman" w:eastAsia="宋体" w:cs="Times New Roman"/>
          <w:b/>
          <w:highlight w:val="none"/>
          <w:lang w:val="en-US" w:eastAsia="zh-CN"/>
        </w:rPr>
        <w:t xml:space="preserve">10</w:t>
      </w:r>
      <w:r>
        <w:rPr>
          <w:rFonts w:ascii="Times New Roman" w:hAnsi="Times New Roman" w:eastAsia="宋体" w:cs="Times New Roman"/>
          <w:b/>
          <w:highlight w:val="none"/>
          <w:lang w:val="en-US" w:eastAsia="zh-CN"/>
        </w:rPr>
        <w:t xml:space="preserve">分</w:t>
      </w:r>
      <w:r/>
    </w:p>
    <w:p>
      <w:pPr>
        <w:ind w:firstLine="422"/>
        <w:spacing w:line="500" w:lineRule="exact"/>
        <w:rPr>
          <w:rFonts w:ascii="Times New Roman" w:hAnsi="Times New Roman" w:eastAsia="宋体" w:cs="Times New Roman"/>
          <w:sz w:val="28"/>
          <w:szCs w:val="28"/>
        </w:rPr>
      </w:pPr>
      <w:r>
        <w:rPr>
          <w:rFonts w:ascii="Times New Roman" w:hAnsi="Times New Roman" w:eastAsia="宋体" w:cs="Times New Roman"/>
          <w:b/>
          <w:highlight w:val="none"/>
          <w:lang w:val="en-US" w:eastAsia="zh-CN"/>
        </w:rPr>
        <w:t xml:space="preserve">  </w:t>
      </w:r>
      <w:r>
        <w:rPr>
          <w:rFonts w:ascii="Times New Roman" w:hAnsi="Times New Roman" w:eastAsia="宋体" w:cs="Times New Roman"/>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Times New Roman" w:hAnsi="Times New Roman" w:eastAsia="宋体" w:cs="Times New Roman"/>
          <w:sz w:val="28"/>
          <w:szCs w:val="28"/>
        </w:rPr>
      </w:pPr>
      <w:r>
        <w:rPr>
          <w:rFonts w:ascii="Times New Roman" w:hAnsi="Times New Roman" w:eastAsia="宋体" w:cs="Times New Roman"/>
          <w:sz w:val="28"/>
          <w:szCs w:val="28"/>
        </w:rPr>
        <w:t xml:space="preserve">投标报价得分=（评标基准价/投标报价）×价格权值×100</w:t>
      </w:r>
      <w:r/>
    </w:p>
    <w:p>
      <w:pPr>
        <w:pStyle w:val="777"/>
        <w:numPr>
          <w:ilvl w:val="0"/>
          <w:numId w:val="8"/>
        </w:numPr>
        <w:ind w:firstLine="482"/>
        <w:spacing w:line="0" w:lineRule="atLeast"/>
        <w:rPr>
          <w:rFonts w:ascii="Times New Roman" w:hAnsi="Times New Roman" w:eastAsia="宋体" w:cs="Times New Roman"/>
          <w:b/>
          <w:highlight w:val="none"/>
          <w:lang w:val="en-US" w:eastAsia="zh-CN"/>
        </w:rPr>
      </w:pPr>
      <w:r>
        <w:rPr>
          <w:rFonts w:ascii="Times New Roman" w:hAnsi="Times New Roman" w:eastAsia="宋体" w:cs="Times New Roman"/>
          <w:b/>
          <w:highlight w:val="none"/>
          <w:lang w:val="en-US" w:eastAsia="zh-CN"/>
        </w:rPr>
        <w:t xml:space="preserve">技术分：</w:t>
      </w:r>
      <w:r>
        <w:rPr>
          <w:rFonts w:hint="eastAsia" w:ascii="Times New Roman" w:hAnsi="Times New Roman" w:eastAsia="宋体" w:cs="Times New Roman"/>
          <w:b/>
          <w:highlight w:val="none"/>
          <w:lang w:val="en-US" w:eastAsia="zh-CN"/>
        </w:rPr>
        <w:t xml:space="preserve">50</w:t>
      </w:r>
      <w:r>
        <w:rPr>
          <w:rFonts w:ascii="Times New Roman" w:hAnsi="Times New Roman" w:eastAsia="宋体" w:cs="Times New Roman"/>
          <w:b/>
          <w:highlight w:val="none"/>
          <w:lang w:val="en-US" w:eastAsia="zh-CN"/>
        </w:rPr>
        <w:t xml:space="preserve">分</w:t>
      </w:r>
      <w:r/>
    </w:p>
    <w:tbl>
      <w:tblPr>
        <w:tblStyle w:val="735"/>
        <w:tblW w:w="56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0"/>
        <w:gridCol w:w="1195"/>
        <w:gridCol w:w="4592"/>
        <w:gridCol w:w="1075"/>
        <w:gridCol w:w="1000"/>
        <w:gridCol w:w="1405"/>
      </w:tblGrid>
      <w:tr>
        <w:trPr/>
        <w:tc>
          <w:tcPr>
            <w:tcBorders>
              <w:top w:val="single" w:color="000000" w:sz="4" w:space="0"/>
              <w:left w:val="single" w:color="000000" w:sz="4" w:space="0"/>
              <w:bottom w:val="single" w:color="000000" w:sz="4" w:space="0"/>
              <w:right w:val="single" w:color="000000" w:sz="4" w:space="0"/>
            </w:tcBorders>
            <w:tcW w:w="1120"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195"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评分点名称</w:t>
            </w:r>
            <w:r/>
          </w:p>
        </w:tc>
        <w:tc>
          <w:tcPr>
            <w:tcBorders>
              <w:top w:val="single" w:color="000000" w:sz="4" w:space="0"/>
              <w:left w:val="single" w:color="000000" w:sz="4" w:space="0"/>
              <w:bottom w:val="single" w:color="000000" w:sz="4" w:space="0"/>
              <w:right w:val="single" w:color="000000" w:sz="4" w:space="0"/>
            </w:tcBorders>
            <w:tcW w:w="4592" w:type="dxa"/>
            <w:vAlign w:val="top"/>
            <w:textDirection w:val="lrTb"/>
            <w:noWrap w:val="false"/>
          </w:tcPr>
          <w:p>
            <w:pPr>
              <w:pStyle w:val="777"/>
              <w:numPr>
                <w:ilvl w:val="0"/>
                <w:numId w:val="0"/>
              </w:numPr>
              <w:jc w:val="cente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评审标准</w:t>
            </w:r>
            <w:r/>
          </w:p>
        </w:tc>
        <w:tc>
          <w:tcPr>
            <w:tcBorders>
              <w:top w:val="single" w:color="000000" w:sz="4" w:space="0"/>
              <w:left w:val="single" w:color="000000" w:sz="4" w:space="0"/>
              <w:bottom w:val="single" w:color="000000" w:sz="4" w:space="0"/>
              <w:right w:val="single" w:color="000000" w:sz="4" w:space="0"/>
            </w:tcBorders>
            <w:tcW w:w="1075"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最高分</w:t>
            </w:r>
            <w:r/>
          </w:p>
        </w:tc>
        <w:tc>
          <w:tcPr>
            <w:tcBorders>
              <w:top w:val="single" w:color="000000" w:sz="4" w:space="0"/>
              <w:left w:val="single" w:color="000000" w:sz="4" w:space="0"/>
              <w:bottom w:val="single" w:color="000000" w:sz="4" w:space="0"/>
              <w:right w:val="single" w:color="000000" w:sz="4" w:space="0"/>
            </w:tcBorders>
            <w:tcW w:w="1000"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最低分</w:t>
            </w:r>
            <w:r/>
          </w:p>
        </w:tc>
        <w:tc>
          <w:tcPr>
            <w:tcBorders>
              <w:top w:val="single" w:color="000000" w:sz="4" w:space="0"/>
              <w:left w:val="single" w:color="000000" w:sz="4" w:space="0"/>
              <w:bottom w:val="single" w:color="000000" w:sz="4" w:space="0"/>
              <w:right w:val="single" w:color="000000" w:sz="4" w:space="0"/>
            </w:tcBorders>
            <w:tcW w:w="1405"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主/客观分</w:t>
            </w:r>
            <w:r/>
          </w:p>
        </w:tc>
      </w:tr>
      <w:tr>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ascii="宋体" w:hAnsi="宋体" w:cs="宋体"/>
                <w:color w:val="000000"/>
                <w:sz w:val="21"/>
                <w:szCs w:val="21"/>
              </w:rPr>
            </w:pPr>
            <w:r>
              <w:rPr>
                <w:rFonts w:ascii="宋体" w:hAnsi="宋体" w:cs="宋体"/>
                <w:color w:val="000000"/>
                <w:sz w:val="21"/>
                <w:szCs w:val="21"/>
              </w:rPr>
            </w:r>
            <w:r/>
          </w:p>
          <w:p>
            <w:pPr>
              <w:jc w:val="center"/>
              <w:widowControl/>
              <w:rPr>
                <w:rFonts w:hint="eastAsia" w:ascii="宋体" w:hAnsi="宋体" w:eastAsia="宋体" w:cs="宋体"/>
                <w:i w:val="0"/>
                <w:iCs w:val="0"/>
                <w:color w:val="000000"/>
                <w:sz w:val="21"/>
                <w:szCs w:val="21"/>
                <w:u w:val="none"/>
                <w:lang w:val="en-US" w:eastAsia="zh-CN"/>
              </w:rPr>
            </w:pPr>
            <w:r>
              <w:rPr>
                <w:rFonts w:hint="eastAsia" w:ascii="宋体" w:hAnsi="宋体" w:cs="宋体"/>
                <w:color w:val="000000"/>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p>
            <w:pPr>
              <w:jc w:val="center"/>
              <w:widowControl/>
              <w:rPr>
                <w:rFonts w:ascii="宋体" w:hAnsi="宋体" w:cs="宋体"/>
                <w:color w:val="000000"/>
                <w:sz w:val="24"/>
                <w:szCs w:val="24"/>
              </w:rPr>
            </w:pPr>
            <w:r>
              <w:rPr>
                <w:rFonts w:ascii="宋体" w:hAnsi="宋体" w:cs="宋体"/>
                <w:color w:val="000000"/>
                <w:sz w:val="24"/>
                <w:szCs w:val="24"/>
              </w:rPr>
            </w:r>
            <w:r/>
          </w:p>
          <w:p>
            <w:pPr>
              <w:jc w:val="center"/>
              <w:widowControl/>
              <w:rPr>
                <w:rFonts w:ascii="宋体" w:hAnsi="宋体" w:eastAsia="宋体" w:cs="宋体"/>
                <w:i w:val="0"/>
                <w:iCs w:val="0"/>
                <w:color w:val="000000"/>
                <w:sz w:val="21"/>
                <w:szCs w:val="21"/>
                <w:u w:val="none"/>
                <w:lang w:val="en-US" w:eastAsia="zh-CN"/>
              </w:rPr>
            </w:pPr>
            <w:r>
              <w:rPr>
                <w:rFonts w:hint="eastAsia" w:ascii="宋体" w:hAnsi="宋体" w:cs="宋体"/>
                <w:color w:val="000000"/>
                <w:sz w:val="21"/>
                <w:szCs w:val="21"/>
              </w:rPr>
              <w:t xml:space="preserve">系统</w:t>
            </w:r>
            <w:r>
              <w:rPr>
                <w:rFonts w:hint="eastAsia" w:ascii="宋体" w:hAnsi="宋体" w:cs="宋体"/>
                <w:color w:val="000000"/>
                <w:sz w:val="21"/>
                <w:szCs w:val="21"/>
                <w:lang w:eastAsia="zh-CN"/>
              </w:rPr>
              <w:t xml:space="preserve">总体建设</w:t>
            </w:r>
            <w:r>
              <w:rPr>
                <w:rFonts w:hint="eastAsia" w:ascii="宋体" w:hAnsi="宋体" w:cs="宋体"/>
                <w:color w:val="000000"/>
                <w:sz w:val="21"/>
                <w:szCs w:val="21"/>
              </w:rPr>
              <w:t xml:space="preserve">方案</w:t>
            </w:r>
            <w:r/>
          </w:p>
        </w:tc>
        <w:tc>
          <w:tcPr>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r>
              <w:rPr>
                <w:rFonts w:hint="eastAsia" w:ascii="Times New Roman" w:hAnsi="Times New Roman" w:eastAsia="宋体" w:cs="Times New Roman"/>
                <w:sz w:val="21"/>
                <w:szCs w:val="22"/>
                <w:highlight w:val="none"/>
                <w:lang w:val="en-US" w:eastAsia="zh-CN"/>
              </w:rPr>
              <w:t xml:space="preserve">本项目是基于</w:t>
            </w:r>
            <w:r>
              <w:rPr>
                <w:rFonts w:hint="eastAsia" w:ascii="Times New Roman" w:hAnsi="Times New Roman" w:eastAsia="宋体" w:cs="Times New Roman"/>
                <w:sz w:val="21"/>
                <w:szCs w:val="22"/>
                <w:highlight w:val="none"/>
                <w:lang w:eastAsia="zh-CN"/>
              </w:rPr>
              <w:t xml:space="preserve">南通市</w:t>
            </w:r>
            <w:r>
              <w:rPr>
                <w:rFonts w:hint="eastAsia" w:ascii="Times New Roman" w:hAnsi="Times New Roman" w:eastAsia="宋体" w:cs="Times New Roman"/>
                <w:sz w:val="21"/>
                <w:szCs w:val="22"/>
                <w:highlight w:val="none"/>
              </w:rPr>
              <w:t xml:space="preserve">电子政务工作平台进行智能化升级</w:t>
            </w:r>
            <w:r>
              <w:rPr>
                <w:rFonts w:hint="eastAsia" w:ascii="Times New Roman" w:hAnsi="Times New Roman" w:eastAsia="宋体" w:cs="Times New Roman"/>
                <w:sz w:val="21"/>
                <w:szCs w:val="22"/>
                <w:highlight w:val="none"/>
                <w:lang w:eastAsia="zh-CN"/>
              </w:rPr>
              <w:t xml:space="preserve">，</w:t>
            </w:r>
            <w:r>
              <w:rPr>
                <w:rFonts w:hint="eastAsia" w:ascii="Times New Roman" w:hAnsi="Times New Roman" w:eastAsia="宋体" w:cs="Times New Roman"/>
                <w:highlight w:val="none"/>
                <w:lang w:val="en-US" w:eastAsia="zh-CN"/>
              </w:rPr>
              <w:t xml:space="preserve">供应商</w:t>
            </w:r>
            <w:r>
              <w:rPr>
                <w:rFonts w:hint="eastAsia" w:eastAsia="宋体" w:cs="Times New Roman"/>
                <w:highlight w:val="none"/>
              </w:rPr>
              <w:t xml:space="preserve">应根据</w:t>
            </w:r>
            <w:r>
              <w:rPr>
                <w:rFonts w:hint="eastAsia" w:ascii="宋体" w:hAnsi="宋体" w:eastAsia="宋体" w:cs="宋体"/>
                <w:color w:val="000000"/>
                <w:sz w:val="21"/>
                <w:szCs w:val="21"/>
              </w:rPr>
              <w:t xml:space="preserve">对南通市电子政务工作平台现状</w:t>
            </w:r>
            <w:r>
              <w:rPr>
                <w:rFonts w:hint="eastAsia" w:ascii="宋体" w:hAnsi="宋体" w:eastAsia="宋体" w:cs="宋体"/>
                <w:color w:val="000000"/>
                <w:sz w:val="21"/>
                <w:szCs w:val="21"/>
                <w:lang w:val="en-US" w:eastAsia="zh-CN"/>
              </w:rPr>
              <w:t xml:space="preserve">和</w:t>
            </w:r>
            <w:r>
              <w:rPr>
                <w:rFonts w:hint="eastAsia" w:ascii="宋体" w:hAnsi="宋体" w:eastAsia="宋体" w:cs="宋体"/>
                <w:color w:val="000000"/>
                <w:sz w:val="21"/>
                <w:szCs w:val="21"/>
              </w:rPr>
              <w:t xml:space="preserve">和</w:t>
            </w:r>
            <w:r>
              <w:rPr>
                <w:rFonts w:hint="eastAsia" w:ascii="宋体" w:hAnsi="宋体" w:eastAsia="宋体" w:cs="宋体"/>
                <w:color w:val="000000"/>
                <w:sz w:val="21"/>
                <w:szCs w:val="21"/>
                <w:lang w:val="en-US" w:eastAsia="zh-CN"/>
              </w:rPr>
              <w:t xml:space="preserve">政务智能助手项目的</w:t>
            </w:r>
            <w:r>
              <w:rPr>
                <w:rFonts w:hint="eastAsia" w:eastAsia="宋体" w:cs="Times New Roman"/>
                <w:highlight w:val="none"/>
                <w:lang w:val="en-US" w:eastAsia="zh-CN"/>
              </w:rPr>
              <w:t xml:space="preserve">需求、</w:t>
            </w:r>
            <w:r>
              <w:rPr>
                <w:rFonts w:hint="eastAsia" w:eastAsia="宋体" w:cs="Times New Roman"/>
                <w:highlight w:val="none"/>
              </w:rPr>
              <w:t xml:space="preserve">建设目标</w:t>
            </w:r>
            <w:r>
              <w:rPr>
                <w:rFonts w:hint="eastAsia" w:eastAsia="宋体" w:cs="Times New Roman"/>
                <w:highlight w:val="none"/>
                <w:lang w:val="en-US" w:eastAsia="zh-CN"/>
              </w:rPr>
              <w:t xml:space="preserve">的了解制定</w:t>
            </w:r>
            <w:r>
              <w:rPr>
                <w:rFonts w:hint="eastAsia" w:eastAsia="宋体" w:cs="Times New Roman"/>
                <w:highlight w:val="none"/>
              </w:rPr>
              <w:t xml:space="preserve">总体</w:t>
            </w:r>
            <w:r>
              <w:rPr>
                <w:rFonts w:hint="eastAsia" w:eastAsia="宋体" w:cs="Times New Roman"/>
                <w:highlight w:val="none"/>
                <w:lang w:eastAsia="zh-CN"/>
              </w:rPr>
              <w:t xml:space="preserve">建设</w:t>
            </w:r>
            <w:r>
              <w:rPr>
                <w:rFonts w:hint="eastAsia" w:eastAsia="宋体" w:cs="Times New Roman"/>
                <w:highlight w:val="none"/>
              </w:rPr>
              <w:t xml:space="preserve">解决方案</w:t>
            </w:r>
            <w:r>
              <w:rPr>
                <w:rFonts w:hint="eastAsia" w:eastAsia="宋体" w:cs="Times New Roman"/>
                <w:highlight w:val="none"/>
                <w:lang w:eastAsia="zh-CN"/>
              </w:rPr>
              <w:t xml:space="preserve">，</w:t>
            </w:r>
            <w:r>
              <w:rPr>
                <w:rFonts w:hint="eastAsia" w:eastAsia="宋体" w:cs="Times New Roman"/>
                <w:highlight w:val="none"/>
                <w:lang w:val="en-US" w:eastAsia="zh-CN"/>
              </w:rPr>
              <w:t xml:space="preserve">方案中应</w:t>
            </w:r>
            <w:r>
              <w:rPr>
                <w:rFonts w:hint="eastAsia" w:eastAsia="宋体" w:cs="Times New Roman"/>
                <w:highlight w:val="none"/>
                <w:lang w:eastAsia="zh-CN"/>
              </w:rPr>
              <w:t xml:space="preserve">包括</w:t>
            </w:r>
            <w:r>
              <w:rPr>
                <w:rFonts w:hint="eastAsia" w:eastAsia="宋体" w:cs="Times New Roman"/>
                <w:highlight w:val="none"/>
                <w:lang w:val="en-US" w:eastAsia="zh-CN"/>
              </w:rPr>
              <w:t xml:space="preserve">但不限于</w:t>
            </w:r>
            <w:r>
              <w:rPr>
                <w:rFonts w:hint="eastAsia" w:eastAsia="宋体" w:cs="Times New Roman"/>
                <w:highlight w:val="none"/>
                <w:lang w:eastAsia="zh-CN"/>
              </w:rPr>
              <w:t xml:space="preserve">总体技术方案、</w:t>
            </w:r>
            <w:r>
              <w:rPr>
                <w:rFonts w:hint="eastAsia" w:eastAsia="宋体" w:cs="Times New Roman"/>
                <w:highlight w:val="none"/>
                <w:shd w:val="clear" w:color="auto" w:fill="auto"/>
                <w:lang w:val="en-US" w:eastAsia="zh-CN"/>
              </w:rPr>
              <w:t xml:space="preserve">AI政务助手建设</w:t>
            </w:r>
            <w:r>
              <w:rPr>
                <w:rFonts w:hint="eastAsia" w:eastAsia="宋体" w:cs="Times New Roman"/>
                <w:highlight w:val="none"/>
                <w:lang w:eastAsia="zh-CN"/>
              </w:rPr>
              <w:t xml:space="preserve">方案</w:t>
            </w:r>
            <w:r>
              <w:rPr>
                <w:rFonts w:hint="eastAsia" w:eastAsia="宋体" w:cs="Times New Roman"/>
                <w:highlight w:val="none"/>
                <w:shd w:val="clear" w:color="auto" w:fill="auto"/>
                <w:lang w:val="en-US" w:eastAsia="zh-CN"/>
              </w:rPr>
              <w:t xml:space="preserve">、智能巡检建设</w:t>
            </w:r>
            <w:r>
              <w:rPr>
                <w:rFonts w:hint="eastAsia" w:eastAsia="宋体" w:cs="Times New Roman"/>
                <w:highlight w:val="none"/>
                <w:lang w:eastAsia="zh-CN"/>
              </w:rPr>
              <w:t xml:space="preserve">方案</w:t>
            </w:r>
            <w:r>
              <w:rPr>
                <w:rFonts w:hint="eastAsia" w:eastAsia="宋体" w:cs="Times New Roman"/>
                <w:highlight w:val="none"/>
                <w:shd w:val="clear" w:color="auto" w:fill="auto"/>
                <w:lang w:val="en-US" w:eastAsia="zh-CN"/>
              </w:rPr>
              <w:t xml:space="preserve">、政务协同办公平台深度融合建设</w:t>
            </w:r>
            <w:r>
              <w:rPr>
                <w:rFonts w:hint="eastAsia" w:eastAsia="宋体" w:cs="Times New Roman"/>
                <w:highlight w:val="none"/>
                <w:lang w:eastAsia="zh-CN"/>
              </w:rPr>
              <w:t xml:space="preserve">方案</w:t>
            </w:r>
            <w:r>
              <w:rPr>
                <w:rFonts w:hint="eastAsia" w:eastAsia="宋体" w:cs="Times New Roman"/>
                <w:highlight w:val="none"/>
                <w:shd w:val="clear" w:color="auto" w:fill="auto"/>
                <w:lang w:val="en-US" w:eastAsia="zh-CN"/>
              </w:rPr>
              <w:t xml:space="preserve">等。</w:t>
            </w:r>
            <w:r/>
          </w:p>
          <w:p>
            <w:pPr>
              <w:numPr>
                <w:ilvl w:val="0"/>
                <w:numId w:val="9"/>
              </w:numPr>
              <w:jc w:val="left"/>
              <w:widowControl/>
              <w:rPr>
                <w:rFonts w:hint="eastAsia" w:ascii="Times New Roman" w:hAnsi="Times New Roman" w:eastAsia="宋体" w:cs="Times New Roman"/>
                <w:highlight w:val="none"/>
              </w:rPr>
            </w:pPr>
            <w:r>
              <w:rPr>
                <w:rFonts w:hint="eastAsia" w:eastAsia="宋体" w:cs="Times New Roman"/>
                <w:highlight w:val="none"/>
                <w:lang w:eastAsia="zh-CN"/>
              </w:rPr>
              <w:t xml:space="preserve">提</w:t>
            </w:r>
            <w:r>
              <w:rPr>
                <w:rFonts w:hint="eastAsia" w:ascii="Times New Roman" w:hAnsi="Times New Roman" w:eastAsia="宋体" w:cs="Times New Roman"/>
                <w:highlight w:val="none"/>
                <w:lang w:eastAsia="zh-CN"/>
              </w:rPr>
              <w:t xml:space="preserve">供总体技术方案，包括</w:t>
            </w:r>
            <w:r>
              <w:rPr>
                <w:rFonts w:hint="eastAsia" w:ascii="Times New Roman" w:hAnsi="Times New Roman" w:eastAsia="宋体" w:cs="Times New Roman"/>
                <w:highlight w:val="none"/>
                <w:lang w:val="en-US" w:eastAsia="zh-CN"/>
              </w:rPr>
              <w:t xml:space="preserve">但不限于</w:t>
            </w:r>
            <w:r>
              <w:rPr>
                <w:rStyle w:val="796"/>
                <w:rFonts w:hint="eastAsia" w:ascii="Times New Roman" w:hAnsi="Times New Roman" w:eastAsia="宋体" w:cs="Times New Roman"/>
                <w:b w:val="0"/>
                <w:bCs w:val="0"/>
                <w:i w:val="0"/>
                <w:iCs w:val="0"/>
                <w:caps w:val="0"/>
                <w:color w:val="333333"/>
                <w:spacing w:val="0"/>
                <w:sz w:val="21"/>
                <w:szCs w:val="22"/>
                <w:highlight w:val="none"/>
                <w:shd w:val="clear" w:color="auto" w:fill="auto"/>
              </w:rPr>
              <w:t xml:space="preserve">系统架构设计</w:t>
            </w:r>
            <w:r>
              <w:rPr>
                <w:rStyle w:val="796"/>
                <w:rFonts w:hint="eastAsia" w:ascii="Times New Roman" w:hAnsi="Times New Roman" w:eastAsia="宋体" w:cs="Times New Roman"/>
                <w:b w:val="0"/>
                <w:bCs w:val="0"/>
                <w:i w:val="0"/>
                <w:iCs w:val="0"/>
                <w:caps w:val="0"/>
                <w:color w:val="333333"/>
                <w:spacing w:val="0"/>
                <w:sz w:val="21"/>
                <w:szCs w:val="22"/>
                <w:highlight w:val="none"/>
                <w:shd w:val="clear" w:color="auto" w:fill="auto"/>
                <w:lang w:val="en-US" w:eastAsia="zh-CN"/>
              </w:rPr>
              <w:t xml:space="preserve">方案</w:t>
            </w:r>
            <w:r>
              <w:rPr>
                <w:rStyle w:val="796"/>
                <w:rFonts w:hint="eastAsia" w:ascii="Times New Roman" w:hAnsi="Times New Roman" w:eastAsia="宋体" w:cs="Times New Roman"/>
                <w:b w:val="0"/>
                <w:bCs w:val="0"/>
                <w:i w:val="0"/>
                <w:iCs w:val="0"/>
                <w:caps w:val="0"/>
                <w:color w:val="333333"/>
                <w:spacing w:val="0"/>
                <w:sz w:val="21"/>
                <w:szCs w:val="22"/>
                <w:highlight w:val="none"/>
                <w:shd w:val="clear" w:color="auto" w:fill="auto"/>
                <w:lang w:eastAsia="zh-CN"/>
              </w:rPr>
              <w:t xml:space="preserve">、技术路线</w:t>
            </w:r>
            <w:r>
              <w:rPr>
                <w:rStyle w:val="796"/>
                <w:rFonts w:hint="eastAsia" w:ascii="Times New Roman" w:hAnsi="Times New Roman" w:eastAsia="宋体" w:cs="Times New Roman"/>
                <w:i w:val="0"/>
                <w:iCs w:val="0"/>
                <w:caps w:val="0"/>
                <w:color w:val="333333"/>
                <w:spacing w:val="0"/>
                <w:sz w:val="21"/>
                <w:szCs w:val="22"/>
                <w:highlight w:val="none"/>
                <w:shd w:val="clear" w:color="auto" w:fill="auto"/>
                <w:lang w:eastAsia="zh-CN"/>
              </w:rPr>
              <w:t xml:space="preserve">、</w:t>
            </w:r>
            <w:r>
              <w:rPr>
                <w:rFonts w:hint="eastAsia" w:ascii="Times New Roman" w:hAnsi="Times New Roman" w:eastAsia="宋体" w:cs="Times New Roman"/>
                <w:color w:val="000000"/>
                <w:sz w:val="21"/>
                <w:szCs w:val="22"/>
                <w:highlight w:val="none"/>
              </w:rPr>
              <w:t xml:space="preserve">安全设计方案</w:t>
            </w:r>
            <w:r>
              <w:rPr>
                <w:rFonts w:hint="eastAsia" w:ascii="Times New Roman" w:hAnsi="Times New Roman" w:eastAsia="宋体" w:cs="Times New Roman"/>
                <w:color w:val="000000"/>
                <w:sz w:val="21"/>
                <w:szCs w:val="22"/>
                <w:highlight w:val="none"/>
                <w:lang w:eastAsia="zh-CN"/>
              </w:rPr>
              <w:t xml:space="preserve">、</w:t>
            </w:r>
            <w:r>
              <w:rPr>
                <w:rFonts w:hint="eastAsia" w:ascii="Times New Roman" w:hAnsi="Times New Roman" w:eastAsia="宋体" w:cs="Times New Roman"/>
                <w:color w:val="000000"/>
                <w:sz w:val="21"/>
                <w:szCs w:val="22"/>
                <w:highlight w:val="none"/>
                <w:lang w:val="en-US" w:eastAsia="zh-CN"/>
              </w:rPr>
              <w:t xml:space="preserve">商用密码应用方案等</w:t>
            </w:r>
            <w:r>
              <w:rPr>
                <w:rFonts w:hint="eastAsia" w:ascii="Times New Roman" w:hAnsi="Times New Roman" w:eastAsia="宋体" w:cs="Times New Roman"/>
                <w:color w:val="000000"/>
                <w:sz w:val="21"/>
                <w:szCs w:val="22"/>
                <w:highlight w:val="none"/>
                <w:lang w:eastAsia="zh-CN"/>
              </w:rPr>
              <w:t xml:space="preserve">。</w:t>
            </w:r>
            <w:r>
              <w:rPr>
                <w:rFonts w:hint="eastAsia" w:ascii="Times New Roman" w:hAnsi="Times New Roman" w:eastAsia="宋体" w:cs="Times New Roman"/>
                <w:highlight w:val="none"/>
                <w:lang w:val="en-US" w:eastAsia="zh-CN"/>
              </w:rPr>
              <w:t xml:space="preserve">方案完全响应所有技术</w:t>
            </w:r>
            <w:r>
              <w:rPr>
                <w:rFonts w:hint="eastAsia" w:ascii="Times New Roman" w:hAnsi="Times New Roman" w:eastAsia="宋体" w:cs="Times New Roman"/>
                <w:highlight w:val="none"/>
              </w:rPr>
              <w:t xml:space="preserve">要求</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能够深入分析项目背景和痛点、提供具有前瞻性和创新性的优化设计</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8</w:t>
            </w:r>
            <w:r>
              <w:rPr>
                <w:rFonts w:hint="eastAsia" w:ascii="Times New Roman" w:hAnsi="Times New Roman" w:eastAsia="宋体" w:cs="Times New Roman"/>
                <w:highlight w:val="none"/>
              </w:rPr>
              <w:t xml:space="preserve">分，</w:t>
            </w:r>
            <w:r/>
          </w:p>
          <w:p>
            <w:pPr>
              <w:numPr>
                <w:ilvl w:val="0"/>
                <w:numId w:val="0"/>
              </w:numPr>
              <w:jc w:val="left"/>
              <w:widowControl/>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方案清晰、技术路线合理、基本符合</w:t>
            </w:r>
            <w:r>
              <w:rPr>
                <w:rFonts w:hint="eastAsia" w:ascii="Times New Roman" w:hAnsi="Times New Roman" w:eastAsia="宋体" w:cs="Times New Roman"/>
                <w:highlight w:val="none"/>
              </w:rPr>
              <w:t xml:space="preserve">项目要求的得</w:t>
            </w: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分，</w:t>
            </w:r>
            <w:r/>
          </w:p>
          <w:p>
            <w:pPr>
              <w:numPr>
                <w:ilvl w:val="0"/>
                <w:numId w:val="0"/>
              </w:numPr>
              <w:jc w:val="left"/>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方案对核心要求存在偏离，未能完全响应，关键要求阐述不清晰的得3分，</w:t>
            </w:r>
            <w:r/>
          </w:p>
          <w:p>
            <w:pPr>
              <w:numPr>
                <w:ilvl w:val="0"/>
                <w:numId w:val="0"/>
              </w:numPr>
              <w:jc w:val="left"/>
              <w:widowControl/>
              <w:rPr>
                <w:rFonts w:hint="eastAsia" w:eastAsia="宋体" w:cs="Times New Roman"/>
                <w:highlight w:val="none"/>
                <w:lang w:eastAsia="zh-CN"/>
              </w:rPr>
            </w:pPr>
            <w:r>
              <w:rPr>
                <w:rFonts w:hint="eastAsia" w:ascii="Times New Roman" w:hAnsi="Times New Roman" w:eastAsia="宋体" w:cs="Times New Roman"/>
                <w:highlight w:val="none"/>
                <w:lang w:val="en-US" w:eastAsia="zh-CN"/>
              </w:rPr>
              <w:t xml:space="preserve">照搬项目需求</w:t>
            </w:r>
            <w:r>
              <w:rPr>
                <w:rFonts w:hint="eastAsia" w:ascii="Times New Roman" w:hAnsi="Times New Roman" w:eastAsia="宋体" w:cs="Times New Roman"/>
                <w:highlight w:val="none"/>
              </w:rPr>
              <w:t xml:space="preserve">或未提供的得0分</w:t>
            </w:r>
            <w:r>
              <w:rPr>
                <w:rFonts w:hint="eastAsia" w:eastAsia="宋体" w:cs="Times New Roman"/>
                <w:highlight w:val="none"/>
                <w:lang w:eastAsia="zh-CN"/>
              </w:rPr>
              <w:t xml:space="preserve">；</w:t>
            </w:r>
            <w:r/>
          </w:p>
          <w:p>
            <w:pPr>
              <w:numPr>
                <w:ilvl w:val="0"/>
                <w:numId w:val="9"/>
              </w:numPr>
              <w:jc w:val="left"/>
              <w:widowControl/>
              <w:rPr>
                <w:rFonts w:hint="eastAsia" w:eastAsia="宋体" w:cs="Times New Roman"/>
                <w:highlight w:val="none"/>
              </w:rPr>
            </w:pPr>
            <w:r>
              <w:rPr>
                <w:rFonts w:hint="eastAsia" w:ascii="Times New Roman" w:hAnsi="Times New Roman" w:eastAsia="宋体" w:cs="Times New Roman"/>
                <w:color w:val="000000"/>
                <w:sz w:val="21"/>
                <w:szCs w:val="22"/>
                <w:highlight w:val="none"/>
              </w:rPr>
              <w:t xml:space="preserve">提供</w:t>
            </w:r>
            <w:r>
              <w:rPr>
                <w:rFonts w:hint="eastAsia" w:ascii="Times New Roman" w:hAnsi="Times New Roman" w:eastAsia="宋体" w:cs="Times New Roman"/>
                <w:color w:val="000000"/>
                <w:sz w:val="21"/>
                <w:szCs w:val="22"/>
                <w:highlight w:val="none"/>
                <w:lang w:val="en-US" w:eastAsia="zh-CN"/>
              </w:rPr>
              <w:t xml:space="preserve">AI政务助手</w:t>
            </w:r>
            <w:r>
              <w:rPr>
                <w:rFonts w:hint="eastAsia" w:ascii="Times New Roman" w:hAnsi="Times New Roman" w:eastAsia="宋体" w:cs="Times New Roman"/>
                <w:color w:val="000000"/>
                <w:sz w:val="21"/>
                <w:szCs w:val="22"/>
                <w:highlight w:val="none"/>
              </w:rPr>
              <w:t xml:space="preserve">建设方案</w:t>
            </w:r>
            <w:r>
              <w:rPr>
                <w:rFonts w:hint="eastAsia" w:ascii="Times New Roman" w:hAnsi="Times New Roman" w:eastAsia="宋体" w:cs="Times New Roman"/>
                <w:color w:val="000000"/>
                <w:sz w:val="21"/>
                <w:szCs w:val="22"/>
                <w:highlight w:val="none"/>
                <w:lang w:eastAsia="zh-CN"/>
              </w:rPr>
              <w:t xml:space="preserve">，</w:t>
            </w:r>
            <w:r>
              <w:rPr>
                <w:rFonts w:hint="eastAsia" w:eastAsia="宋体" w:cs="Times New Roman"/>
                <w:highlight w:val="none"/>
                <w:lang w:val="en-US" w:eastAsia="zh-CN"/>
              </w:rPr>
              <w:t xml:space="preserve">方案完全响应所有技术</w:t>
            </w:r>
            <w:r>
              <w:rPr>
                <w:rFonts w:hint="eastAsia" w:eastAsia="宋体" w:cs="Times New Roman"/>
                <w:highlight w:val="none"/>
              </w:rPr>
              <w:t xml:space="preserve">要求</w:t>
            </w:r>
            <w:r>
              <w:rPr>
                <w:rFonts w:hint="eastAsia" w:eastAsia="宋体" w:cs="Times New Roman"/>
                <w:highlight w:val="none"/>
                <w:lang w:eastAsia="zh-CN"/>
              </w:rPr>
              <w:t xml:space="preserve">、</w:t>
            </w:r>
            <w:r>
              <w:rPr>
                <w:rFonts w:hint="eastAsia" w:eastAsia="宋体" w:cs="Times New Roman"/>
                <w:highlight w:val="none"/>
              </w:rPr>
              <w:t xml:space="preserve">紧密结合实际场景，全面匹配智能问答、智能导办、辅助办公等建设需求，深入分析传统政务咨询、办事辅助工作痛点，针对政务AI交互、政策理解、流程推理能力建设提出可落地的优化设计的得8分；</w:t>
            </w:r>
            <w:r/>
          </w:p>
          <w:p>
            <w:pPr>
              <w:numPr>
                <w:ilvl w:val="0"/>
                <w:numId w:val="0"/>
              </w:numPr>
              <w:jc w:val="left"/>
              <w:widowControl/>
              <w:rPr>
                <w:rFonts w:hint="eastAsia" w:eastAsia="宋体" w:cs="Times New Roman"/>
                <w:highlight w:val="none"/>
              </w:rPr>
            </w:pPr>
            <w:r>
              <w:rPr>
                <w:rFonts w:hint="eastAsia" w:eastAsia="宋体" w:cs="Times New Roman"/>
                <w:highlight w:val="none"/>
              </w:rPr>
              <w:t xml:space="preserve">方案内容完整、功能设计合理，基本符合项目建设要求的得5分；</w:t>
            </w:r>
            <w:r/>
          </w:p>
          <w:p>
            <w:pPr>
              <w:numPr>
                <w:ilvl w:val="0"/>
                <w:numId w:val="0"/>
              </w:numPr>
              <w:jc w:val="left"/>
              <w:widowControl/>
              <w:rPr>
                <w:rFonts w:hint="eastAsia" w:eastAsia="宋体" w:cs="Times New Roman"/>
                <w:highlight w:val="none"/>
              </w:rPr>
            </w:pPr>
            <w:r>
              <w:rPr>
                <w:rFonts w:hint="eastAsia" w:eastAsia="宋体" w:cs="Times New Roman"/>
                <w:highlight w:val="none"/>
              </w:rPr>
              <w:t xml:space="preserve">核心AI功能响应不全面、场景适配不足、关键技术实现逻辑阐述不清的得3分；</w:t>
            </w:r>
            <w:r/>
          </w:p>
          <w:p>
            <w:pPr>
              <w:numPr>
                <w:ilvl w:val="0"/>
                <w:numId w:val="0"/>
              </w:numPr>
              <w:jc w:val="left"/>
              <w:widowControl/>
            </w:pPr>
            <w:r>
              <w:rPr>
                <w:rFonts w:hint="eastAsia" w:eastAsia="宋体" w:cs="Times New Roman"/>
                <w:highlight w:val="none"/>
              </w:rPr>
              <w:t xml:space="preserve">内容简单照搬采购需求或未提供方案的得0分</w:t>
            </w:r>
            <w:r>
              <w:rPr>
                <w:rFonts w:hint="eastAsia" w:eastAsia="宋体" w:cs="Times New Roman"/>
                <w:highlight w:val="none"/>
                <w:lang w:eastAsia="zh-CN"/>
              </w:rPr>
              <w:t xml:space="preserve">；</w:t>
            </w:r>
            <w:r/>
          </w:p>
          <w:p>
            <w:pPr>
              <w:numPr>
                <w:ilvl w:val="0"/>
                <w:numId w:val="9"/>
              </w:numPr>
              <w:jc w:val="both"/>
              <w:widowControl/>
              <w:rPr>
                <w:rFonts w:hint="eastAsia" w:eastAsia="宋体" w:cs="Times New Roman"/>
                <w:highlight w:val="none"/>
              </w:rPr>
            </w:pPr>
            <w:r>
              <w:rPr>
                <w:rFonts w:hint="eastAsia" w:ascii="Times New Roman" w:hAnsi="Times New Roman" w:eastAsia="宋体" w:cs="Times New Roman"/>
                <w:color w:val="000000"/>
                <w:sz w:val="21"/>
                <w:szCs w:val="22"/>
                <w:highlight w:val="none"/>
              </w:rPr>
              <w:t xml:space="preserve">提供</w:t>
            </w:r>
            <w:r>
              <w:rPr>
                <w:rFonts w:hint="eastAsia" w:ascii="Times New Roman" w:hAnsi="Times New Roman" w:eastAsia="宋体" w:cs="Times New Roman"/>
                <w:color w:val="000000"/>
                <w:sz w:val="21"/>
                <w:szCs w:val="22"/>
                <w:highlight w:val="none"/>
                <w:lang w:val="en-US" w:eastAsia="zh-CN"/>
              </w:rPr>
              <w:t xml:space="preserve">智能巡检</w:t>
            </w:r>
            <w:r>
              <w:rPr>
                <w:rFonts w:hint="eastAsia" w:ascii="Times New Roman" w:hAnsi="Times New Roman" w:eastAsia="宋体" w:cs="Times New Roman"/>
                <w:color w:val="000000"/>
                <w:sz w:val="21"/>
                <w:szCs w:val="22"/>
                <w:highlight w:val="none"/>
              </w:rPr>
              <w:t xml:space="preserve">建设方案</w:t>
            </w:r>
            <w:r>
              <w:rPr>
                <w:rFonts w:hint="eastAsia" w:ascii="Times New Roman" w:hAnsi="Times New Roman" w:eastAsia="宋体" w:cs="Times New Roman"/>
                <w:color w:val="000000"/>
                <w:sz w:val="21"/>
                <w:szCs w:val="22"/>
                <w:highlight w:val="none"/>
                <w:lang w:eastAsia="zh-CN"/>
              </w:rPr>
              <w:t xml:space="preserve">，</w:t>
            </w:r>
            <w:r>
              <w:rPr>
                <w:rFonts w:hint="eastAsia" w:eastAsia="宋体" w:cs="Times New Roman"/>
                <w:highlight w:val="none"/>
              </w:rPr>
              <w:t xml:space="preserve">结合电子政务网及政务平台运维现状，全面响应智能化巡检、故障感知等建设要求，深入分析传统人工巡检效率低、发现滞后、处置不及时等运维痛点，提出具备创新性、精细化、自动化的智能巡检优化设计的得8分；</w:t>
            </w:r>
            <w:r/>
          </w:p>
          <w:p>
            <w:pPr>
              <w:numPr>
                <w:ilvl w:val="0"/>
                <w:numId w:val="0"/>
              </w:numPr>
              <w:jc w:val="both"/>
              <w:widowControl/>
              <w:rPr>
                <w:rFonts w:hint="eastAsia" w:eastAsia="宋体" w:cs="Times New Roman"/>
                <w:highlight w:val="none"/>
              </w:rPr>
            </w:pPr>
            <w:r>
              <w:rPr>
                <w:rFonts w:hint="eastAsia" w:eastAsia="宋体" w:cs="Times New Roman"/>
                <w:highlight w:val="none"/>
              </w:rPr>
              <w:t xml:space="preserve">方案架构清晰、巡检机制合理，基本满足项目建设要求的得5分；</w:t>
            </w:r>
            <w:r/>
          </w:p>
          <w:p>
            <w:pPr>
              <w:numPr>
                <w:ilvl w:val="0"/>
                <w:numId w:val="0"/>
              </w:numPr>
              <w:jc w:val="both"/>
              <w:widowControl/>
              <w:rPr>
                <w:rFonts w:hint="eastAsia" w:eastAsia="宋体" w:cs="Times New Roman"/>
                <w:highlight w:val="none"/>
              </w:rPr>
            </w:pPr>
            <w:r>
              <w:rPr>
                <w:rFonts w:hint="eastAsia" w:eastAsia="宋体" w:cs="Times New Roman"/>
                <w:highlight w:val="none"/>
              </w:rPr>
              <w:t xml:space="preserve">巡检功能覆盖不全、监测逻辑不清晰、核心巡检能力响应存在偏差的得3分；</w:t>
            </w:r>
            <w:r/>
          </w:p>
          <w:p>
            <w:pPr>
              <w:numPr>
                <w:ilvl w:val="0"/>
                <w:numId w:val="0"/>
              </w:numPr>
              <w:jc w:val="both"/>
              <w:widowControl/>
              <w:rPr>
                <w:rFonts w:hint="eastAsia"/>
                <w:lang w:eastAsia="zh-CN"/>
              </w:rPr>
            </w:pPr>
            <w:r>
              <w:rPr>
                <w:rFonts w:hint="eastAsia" w:eastAsia="宋体" w:cs="Times New Roman"/>
                <w:highlight w:val="none"/>
              </w:rPr>
              <w:t xml:space="preserve">内容简单照搬采购需求或未提供方案的得0分</w:t>
            </w:r>
            <w:r>
              <w:rPr>
                <w:rFonts w:hint="eastAsia" w:eastAsia="宋体" w:cs="Times New Roman"/>
                <w:highlight w:val="none"/>
                <w:lang w:eastAsia="zh-CN"/>
              </w:rPr>
              <w:t xml:space="preserve">；</w:t>
            </w:r>
            <w:r/>
          </w:p>
          <w:p>
            <w:pPr>
              <w:numPr>
                <w:ilvl w:val="0"/>
                <w:numId w:val="9"/>
              </w:numPr>
              <w:jc w:val="both"/>
              <w:widowControl/>
              <w:rPr>
                <w:rFonts w:ascii="宋体" w:hAnsi="宋体" w:eastAsia="宋体" w:cs="宋体"/>
                <w:i w:val="0"/>
                <w:iCs w:val="0"/>
                <w:color w:val="000000"/>
                <w:sz w:val="21"/>
                <w:szCs w:val="21"/>
                <w:u w:val="none"/>
                <w:lang w:val="en-US" w:eastAsia="zh-CN"/>
              </w:rPr>
            </w:pPr>
            <w:r>
              <w:rPr>
                <w:rFonts w:hint="eastAsia" w:ascii="Times New Roman" w:hAnsi="Times New Roman" w:eastAsia="宋体" w:cs="Times New Roman"/>
                <w:color w:val="000000"/>
                <w:sz w:val="21"/>
                <w:szCs w:val="22"/>
                <w:highlight w:val="none"/>
              </w:rPr>
              <w:t xml:space="preserve">提供</w:t>
            </w:r>
            <w:r>
              <w:rPr>
                <w:rFonts w:hint="eastAsia" w:ascii="Times New Roman" w:hAnsi="Times New Roman" w:eastAsia="宋体" w:cs="Times New Roman"/>
                <w:color w:val="000000"/>
                <w:sz w:val="21"/>
                <w:szCs w:val="22"/>
                <w:highlight w:val="none"/>
                <w:lang w:eastAsia="zh-CN"/>
              </w:rPr>
              <w:t xml:space="preserve">与</w:t>
            </w:r>
            <w:r>
              <w:rPr>
                <w:rFonts w:hint="eastAsia" w:ascii="Times New Roman" w:hAnsi="Times New Roman" w:eastAsia="宋体" w:cs="Times New Roman"/>
                <w:color w:val="000000"/>
                <w:sz w:val="21"/>
                <w:szCs w:val="22"/>
                <w:highlight w:val="none"/>
                <w:lang w:val="en-US" w:eastAsia="zh-CN"/>
              </w:rPr>
              <w:t xml:space="preserve">政务协同办公平台深度融合</w:t>
            </w:r>
            <w:r>
              <w:rPr>
                <w:rFonts w:hint="eastAsia" w:ascii="Times New Roman" w:hAnsi="Times New Roman" w:eastAsia="宋体" w:cs="Times New Roman"/>
                <w:color w:val="000000"/>
                <w:sz w:val="21"/>
                <w:szCs w:val="22"/>
                <w:highlight w:val="none"/>
              </w:rPr>
              <w:t xml:space="preserve">建设方案</w:t>
            </w:r>
            <w:r>
              <w:rPr>
                <w:rFonts w:hint="eastAsia" w:ascii="Times New Roman" w:hAnsi="Times New Roman" w:eastAsia="宋体" w:cs="Times New Roman"/>
                <w:color w:val="000000"/>
                <w:sz w:val="21"/>
                <w:szCs w:val="22"/>
                <w:highlight w:val="none"/>
                <w:lang w:eastAsia="zh-CN"/>
              </w:rPr>
              <w:t xml:space="preserve">，</w:t>
            </w:r>
            <w:r>
              <w:rPr>
                <w:rFonts w:hint="eastAsia" w:eastAsia="宋体" w:cs="Times New Roman"/>
                <w:highlight w:val="none"/>
              </w:rPr>
              <w:t xml:space="preserve">充分结合南通市现有政务协同办公体系，全面响应平台互联互通、数据共享、业务联动融合要求，深入分析系统割裂、数据不通、业务协同低效等现存问题，提出针对性强、具备前瞻性的一体化融合优化设计的得8分；</w:t>
            </w:r>
            <w:r/>
          </w:p>
          <w:p>
            <w:pPr>
              <w:numPr>
                <w:ilvl w:val="0"/>
                <w:numId w:val="0"/>
              </w:numPr>
              <w:jc w:val="both"/>
              <w:widowControl/>
              <w:rPr>
                <w:rFonts w:hint="eastAsia" w:eastAsia="宋体" w:cs="Times New Roman"/>
                <w:highlight w:val="none"/>
              </w:rPr>
            </w:pPr>
            <w:r>
              <w:rPr>
                <w:rFonts w:hint="eastAsia" w:eastAsia="宋体" w:cs="Times New Roman"/>
                <w:highlight w:val="none"/>
              </w:rPr>
              <w:t xml:space="preserve">融合思路清晰、对接方案合理，基本符合项目建设要求的得5分；</w:t>
            </w:r>
            <w:r/>
          </w:p>
          <w:p>
            <w:pPr>
              <w:numPr>
                <w:ilvl w:val="0"/>
                <w:numId w:val="0"/>
              </w:numPr>
              <w:jc w:val="both"/>
              <w:widowControl/>
              <w:rPr>
                <w:rFonts w:hint="eastAsia" w:eastAsia="宋体" w:cs="Times New Roman"/>
                <w:highlight w:val="none"/>
              </w:rPr>
            </w:pPr>
            <w:r>
              <w:rPr>
                <w:rFonts w:hint="eastAsia" w:eastAsia="宋体" w:cs="Times New Roman"/>
                <w:highlight w:val="none"/>
              </w:rPr>
              <w:t xml:space="preserve">融合机制阐述模糊、对接口径不明确、核心融合需求未充分响应的得3分；</w:t>
            </w:r>
            <w:r/>
          </w:p>
          <w:p>
            <w:pPr>
              <w:numPr>
                <w:ilvl w:val="0"/>
                <w:numId w:val="0"/>
              </w:numPr>
              <w:jc w:val="both"/>
              <w:widowControl/>
              <w:rPr>
                <w:rFonts w:ascii="宋体" w:hAnsi="宋体" w:eastAsia="宋体" w:cs="宋体"/>
                <w:i w:val="0"/>
                <w:iCs w:val="0"/>
                <w:color w:val="000000"/>
                <w:sz w:val="21"/>
                <w:szCs w:val="21"/>
                <w:u w:val="none"/>
                <w:lang w:val="en-US" w:eastAsia="zh-CN"/>
              </w:rPr>
            </w:pPr>
            <w:r>
              <w:rPr>
                <w:rFonts w:hint="eastAsia" w:eastAsia="宋体" w:cs="Times New Roman"/>
                <w:highlight w:val="none"/>
              </w:rPr>
              <w:t xml:space="preserve">内容简单照搬采购需求或未提供方案的得0分</w:t>
            </w:r>
            <w:r>
              <w:rPr>
                <w:rFonts w:hint="eastAsia" w:eastAsia="宋体" w:cs="Times New Roman"/>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Times New Roman" w:eastAsia="宋体" w:cs="Times New Roman"/>
                <w:i w:val="0"/>
                <w:iCs w:val="0"/>
                <w:color w:val="000000"/>
                <w:sz w:val="21"/>
                <w:szCs w:val="21"/>
                <w:u w:val="none"/>
                <w:lang w:val="en-US" w:eastAsia="zh-CN"/>
              </w:rPr>
            </w:pPr>
            <w:r>
              <w:rPr>
                <w:rFonts w:hint="eastAsia" w:ascii="宋体" w:hAnsi="宋体" w:cs="宋体"/>
                <w:color w:val="000000"/>
                <w:sz w:val="21"/>
                <w:szCs w:val="21"/>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ascii="宋体" w:hAnsi="Times New Roman" w:eastAsia="宋体" w:cs="Times New Roman"/>
                <w:i w:val="0"/>
                <w:iCs w:val="0"/>
                <w:color w:val="000000"/>
                <w:sz w:val="21"/>
                <w:szCs w:val="21"/>
                <w:u w:val="none"/>
                <w:lang w:val="en-US" w:eastAsia="zh-CN"/>
              </w:rPr>
            </w:pPr>
            <w:r>
              <w:rPr>
                <w:rFonts w:hint="eastAsia" w:ascii="宋体" w:hAnsi="Times New Roman" w:eastAsia="宋体" w:cs="Times New Roman"/>
                <w:i w:val="0"/>
                <w:iCs w:val="0"/>
                <w:color w:val="000000"/>
                <w:sz w:val="21"/>
                <w:szCs w:val="21"/>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eastAsia="宋体" w:cs="宋体"/>
                <w:i w:val="0"/>
                <w:iCs w:val="0"/>
                <w:color w:val="000000"/>
                <w:sz w:val="21"/>
                <w:szCs w:val="21"/>
                <w:u w:val="none"/>
                <w:lang w:val="en-US" w:eastAsia="zh-CN"/>
              </w:rPr>
            </w:pPr>
            <w:r>
              <w:rPr>
                <w:rFonts w:hint="eastAsia" w:ascii="宋体" w:hAnsi="宋体" w:cs="宋体"/>
                <w:color w:val="000000"/>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rPr>
            </w:pPr>
            <w:r>
              <w:rPr>
                <w:rFonts w:hint="eastAsia" w:ascii="宋体" w:hAnsi="宋体" w:cs="宋体"/>
                <w:color w:val="000000"/>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宋体" w:hAnsi="宋体" w:eastAsia="宋体" w:cs="宋体"/>
                <w:i w:val="0"/>
                <w:iCs w:val="0"/>
                <w:color w:val="000000"/>
                <w:sz w:val="21"/>
                <w:szCs w:val="21"/>
                <w:u w:val="none"/>
                <w:lang w:val="en-US" w:eastAsia="zh-CN"/>
              </w:rPr>
            </w:pPr>
            <w:r>
              <w:rPr>
                <w:rFonts w:hint="eastAsia" w:ascii="宋体" w:hAnsi="宋体" w:cs="宋体"/>
                <w:color w:val="000000"/>
                <w:sz w:val="21"/>
                <w:szCs w:val="21"/>
                <w:lang w:eastAsia="zh-CN"/>
              </w:rPr>
              <w:t xml:space="preserve">项目</w:t>
            </w:r>
            <w:r>
              <w:rPr>
                <w:rFonts w:hint="eastAsia" w:ascii="宋体" w:hAnsi="宋体" w:cs="宋体"/>
                <w:color w:val="000000"/>
                <w:sz w:val="21"/>
                <w:szCs w:val="21"/>
              </w:rPr>
              <w:t xml:space="preserve">实施方案</w:t>
            </w:r>
            <w:r/>
          </w:p>
        </w:tc>
        <w:tc>
          <w:tcPr>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jc w:val="left"/>
              <w:widowControl/>
              <w:rPr>
                <w:rFonts w:hint="eastAsia" w:eastAsia="宋体" w:cs="Times New Roman"/>
                <w:highlight w:val="none"/>
              </w:rPr>
            </w:pPr>
            <w:r>
              <w:rPr>
                <w:rFonts w:hint="eastAsia" w:ascii="宋体" w:hAnsi="宋体" w:eastAsia="宋体" w:cs="宋体"/>
                <w:i w:val="0"/>
                <w:iCs w:val="0"/>
                <w:color w:val="000000"/>
                <w:sz w:val="21"/>
                <w:szCs w:val="21"/>
                <w:u w:val="none"/>
                <w:lang w:val="en-US" w:eastAsia="zh-CN"/>
              </w:rPr>
              <w:t xml:space="preserve">供应商应</w:t>
            </w:r>
            <w:r>
              <w:rPr>
                <w:rFonts w:hint="eastAsia" w:ascii="Times New Roman" w:hAnsi="Times New Roman" w:eastAsia="宋体" w:cs="Times New Roman"/>
                <w:i w:val="0"/>
                <w:iCs w:val="0"/>
                <w:sz w:val="21"/>
                <w:szCs w:val="22"/>
                <w:highlight w:val="none"/>
                <w:u w:val="none"/>
                <w:lang w:val="en-US" w:eastAsia="zh-CN"/>
              </w:rPr>
              <w:t xml:space="preserve">提供项目实施方案，包括</w:t>
            </w:r>
            <w:r>
              <w:rPr>
                <w:rFonts w:hint="eastAsia" w:ascii="Times New Roman" w:hAnsi="Times New Roman" w:eastAsia="宋体" w:cs="Times New Roman"/>
                <w:sz w:val="21"/>
                <w:szCs w:val="22"/>
                <w:highlight w:val="none"/>
              </w:rPr>
              <w:t xml:space="preserve">进度安排、实施团队架构</w:t>
            </w:r>
            <w:r>
              <w:rPr>
                <w:rFonts w:hint="eastAsia" w:ascii="Times New Roman" w:hAnsi="Times New Roman" w:eastAsia="宋体" w:cs="Times New Roman"/>
                <w:sz w:val="21"/>
                <w:szCs w:val="22"/>
                <w:highlight w:val="none"/>
                <w:lang w:eastAsia="zh-CN"/>
              </w:rPr>
              <w:t xml:space="preserve">、</w:t>
            </w:r>
            <w:r>
              <w:rPr>
                <w:rFonts w:hint="eastAsia" w:ascii="Times New Roman" w:hAnsi="Times New Roman" w:eastAsia="宋体" w:cs="Times New Roman"/>
                <w:sz w:val="21"/>
                <w:szCs w:val="22"/>
                <w:highlight w:val="none"/>
              </w:rPr>
              <w:t xml:space="preserve">质量保障措施</w:t>
            </w:r>
            <w:r>
              <w:rPr>
                <w:rFonts w:hint="eastAsia" w:ascii="Times New Roman" w:hAnsi="Times New Roman" w:eastAsia="宋体" w:cs="Times New Roman"/>
                <w:sz w:val="21"/>
                <w:szCs w:val="22"/>
                <w:highlight w:val="none"/>
                <w:lang w:eastAsia="zh-CN"/>
              </w:rPr>
              <w:t xml:space="preserve">、</w:t>
            </w:r>
            <w:r>
              <w:rPr>
                <w:rFonts w:hint="eastAsia" w:ascii="Times New Roman" w:hAnsi="Times New Roman" w:eastAsia="宋体" w:cs="Times New Roman"/>
                <w:sz w:val="21"/>
                <w:szCs w:val="22"/>
                <w:highlight w:val="none"/>
              </w:rPr>
              <w:t xml:space="preserve">应急保障措施</w:t>
            </w:r>
            <w:r>
              <w:rPr>
                <w:rFonts w:hint="eastAsia" w:ascii="Times New Roman" w:hAnsi="Times New Roman" w:eastAsia="宋体" w:cs="Times New Roman"/>
                <w:i w:val="0"/>
                <w:iCs w:val="0"/>
                <w:sz w:val="21"/>
                <w:szCs w:val="22"/>
                <w:highlight w:val="none"/>
                <w:u w:val="none"/>
                <w:lang w:val="en-US" w:eastAsia="zh-CN"/>
              </w:rPr>
              <w:t xml:space="preserve">等。</w:t>
            </w:r>
            <w:r>
              <w:rPr>
                <w:rFonts w:hint="eastAsia" w:ascii="Times New Roman" w:hAnsi="Times New Roman" w:eastAsia="宋体" w:cs="Times New Roman"/>
                <w:highlight w:val="none"/>
                <w:lang w:val="en-US" w:eastAsia="zh-CN"/>
              </w:rPr>
              <w:t xml:space="preserve">方案完</w:t>
            </w:r>
            <w:r>
              <w:rPr>
                <w:rFonts w:hint="eastAsia" w:eastAsia="宋体" w:cs="Times New Roman"/>
                <w:highlight w:val="none"/>
                <w:lang w:val="en-US" w:eastAsia="zh-CN"/>
              </w:rPr>
              <w:t xml:space="preserve">全响应所有技术</w:t>
            </w:r>
            <w:r>
              <w:rPr>
                <w:rFonts w:hint="eastAsia" w:eastAsia="宋体" w:cs="Times New Roman"/>
                <w:highlight w:val="none"/>
              </w:rPr>
              <w:t xml:space="preserve">要求</w:t>
            </w:r>
            <w:r>
              <w:rPr>
                <w:rFonts w:hint="eastAsia" w:eastAsia="宋体" w:cs="Times New Roman"/>
                <w:highlight w:val="none"/>
                <w:lang w:eastAsia="zh-CN"/>
              </w:rPr>
              <w:t xml:space="preserve">、</w:t>
            </w:r>
            <w:r>
              <w:rPr>
                <w:rFonts w:hint="eastAsia" w:eastAsia="宋体" w:cs="Times New Roman"/>
                <w:highlight w:val="none"/>
              </w:rPr>
              <w:t xml:space="preserve">结合本项目智能化升级建设特点，全面匹配项目实施、进度管控、团队配置、质量管控、应急保障等要求，深入分析政务信息化项目实施难点、风险点，制定科学规范、落地性强、具备优化创新的实施保障体系的得8分；</w:t>
            </w:r>
            <w:r/>
          </w:p>
          <w:p>
            <w:pPr>
              <w:jc w:val="left"/>
              <w:widowControl/>
              <w:rPr>
                <w:rFonts w:hint="eastAsia" w:eastAsia="宋体" w:cs="Times New Roman"/>
                <w:highlight w:val="none"/>
              </w:rPr>
            </w:pPr>
            <w:r>
              <w:rPr>
                <w:rFonts w:hint="eastAsia" w:eastAsia="宋体" w:cs="Times New Roman"/>
                <w:highlight w:val="none"/>
              </w:rPr>
              <w:t xml:space="preserve">实施计划清晰、团队架构合理、保障措施到位，基本满足项目实施要求的得5分；</w:t>
            </w:r>
            <w:r/>
          </w:p>
          <w:p>
            <w:pPr>
              <w:jc w:val="left"/>
              <w:widowControl/>
              <w:rPr>
                <w:rFonts w:hint="eastAsia" w:eastAsia="宋体" w:cs="Times New Roman"/>
                <w:highlight w:val="none"/>
              </w:rPr>
            </w:pPr>
            <w:r>
              <w:rPr>
                <w:rFonts w:hint="eastAsia" w:eastAsia="宋体" w:cs="Times New Roman"/>
                <w:highlight w:val="none"/>
              </w:rPr>
              <w:t xml:space="preserve">实施流程不完整、保障机制单薄、关键实施节点及管控措施阐述不清的得3分；</w:t>
            </w:r>
            <w:r/>
          </w:p>
          <w:p>
            <w:pPr>
              <w:jc w:val="left"/>
              <w:widowControl/>
              <w:rPr>
                <w:rFonts w:ascii="宋体" w:hAnsi="宋体" w:eastAsia="宋体" w:cs="宋体"/>
                <w:i w:val="0"/>
                <w:iCs w:val="0"/>
                <w:color w:val="000000"/>
                <w:sz w:val="21"/>
                <w:szCs w:val="21"/>
                <w:u w:val="none"/>
                <w:lang w:val="en-US" w:eastAsia="zh-CN"/>
              </w:rPr>
            </w:pPr>
            <w:r>
              <w:rPr>
                <w:rFonts w:hint="eastAsia" w:eastAsia="宋体" w:cs="Times New Roman"/>
                <w:highlight w:val="none"/>
              </w:rPr>
              <w:t xml:space="preserve">内容简单照搬采购需求或未提供方案的得0分</w:t>
            </w:r>
            <w:r>
              <w:rPr>
                <w:rFonts w:hint="eastAsia" w:eastAsia="宋体" w:cs="Times New Roman"/>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Times New Roman" w:eastAsia="宋体" w:cs="Times New Roman"/>
                <w:i w:val="0"/>
                <w:iCs w:val="0"/>
                <w:color w:val="000000"/>
                <w:sz w:val="21"/>
                <w:szCs w:val="21"/>
                <w:u w:val="none"/>
                <w:lang w:val="en-US" w:eastAsia="zh-CN"/>
              </w:rPr>
            </w:pPr>
            <w:r>
              <w:rPr>
                <w:rFonts w:hint="eastAsia" w:ascii="宋体" w:hAnsi="宋体" w:cs="宋体"/>
                <w:color w:val="000000"/>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ascii="宋体" w:hAnsi="Times New Roman" w:eastAsia="宋体" w:cs="Times New Roman"/>
                <w:i w:val="0"/>
                <w:iCs w:val="0"/>
                <w:color w:val="000000"/>
                <w:sz w:val="21"/>
                <w:szCs w:val="21"/>
                <w:u w:val="none"/>
                <w:lang w:val="en-US" w:eastAsia="zh-CN"/>
              </w:rPr>
            </w:pPr>
            <w:r>
              <w:rPr>
                <w:rFonts w:hint="eastAsia" w:ascii="宋体" w:hAnsi="Times New Roman" w:eastAsia="宋体" w:cs="Times New Roman"/>
                <w:i w:val="0"/>
                <w:iCs w:val="0"/>
                <w:color w:val="000000"/>
                <w:sz w:val="21"/>
                <w:szCs w:val="21"/>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eastAsia="宋体" w:cs="宋体"/>
                <w:i w:val="0"/>
                <w:iCs w:val="0"/>
                <w:color w:val="000000"/>
                <w:sz w:val="21"/>
                <w:szCs w:val="21"/>
                <w:u w:val="none"/>
                <w:lang w:val="en-US" w:eastAsia="zh-CN"/>
              </w:rPr>
            </w:pPr>
            <w:r>
              <w:rPr>
                <w:rFonts w:hint="eastAsia" w:ascii="宋体" w:hAnsi="宋体" w:cs="宋体"/>
                <w:color w:val="000000"/>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SA"/>
              </w:rPr>
            </w:pPr>
            <w:r>
              <w:rPr>
                <w:rFonts w:hint="eastAsia" w:ascii="宋体" w:hAnsi="宋体" w:cs="宋体"/>
                <w:color w:val="000000"/>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val="false"/>
          </w:tcPr>
          <w:p>
            <w:pPr>
              <w:jc w:val="center"/>
              <w:widowControl/>
              <w:rPr>
                <w:rFonts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rPr>
              <w:t xml:space="preserve">售后服务和培训方案</w:t>
            </w:r>
            <w:r/>
          </w:p>
        </w:tc>
        <w:tc>
          <w:tcPr>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jc w:val="left"/>
              <w:widowControl/>
              <w:rPr>
                <w:rFonts w:hint="eastAsia" w:eastAsia="宋体" w:cs="Times New Roman"/>
                <w:highlight w:val="none"/>
              </w:rPr>
            </w:pPr>
            <w:r>
              <w:rPr>
                <w:rFonts w:hint="eastAsia" w:ascii="宋体" w:hAnsi="宋体" w:eastAsia="宋体" w:cs="宋体"/>
                <w:i w:val="0"/>
                <w:iCs w:val="0"/>
                <w:color w:val="000000"/>
                <w:sz w:val="21"/>
                <w:szCs w:val="21"/>
                <w:u w:val="none"/>
                <w:lang w:val="en-US" w:eastAsia="zh-CN"/>
              </w:rPr>
              <w:t xml:space="preserve">供应商应根据采购文件要求就本次投标制定具体、详细、科学合理的售后服务和培训方案。方</w:t>
            </w:r>
            <w:r>
              <w:rPr>
                <w:rFonts w:hint="eastAsia" w:eastAsia="宋体" w:cs="Times New Roman"/>
                <w:highlight w:val="none"/>
                <w:lang w:val="en-US" w:eastAsia="zh-CN"/>
              </w:rPr>
              <w:t xml:space="preserve">案完全响应所有技术</w:t>
            </w:r>
            <w:r>
              <w:rPr>
                <w:rFonts w:hint="eastAsia" w:eastAsia="宋体" w:cs="Times New Roman"/>
                <w:highlight w:val="none"/>
              </w:rPr>
              <w:t xml:space="preserve">要求</w:t>
            </w:r>
            <w:r>
              <w:rPr>
                <w:rFonts w:hint="eastAsia" w:eastAsia="宋体" w:cs="Times New Roman"/>
                <w:highlight w:val="none"/>
                <w:lang w:eastAsia="zh-CN"/>
              </w:rPr>
              <w:t xml:space="preserve">、</w:t>
            </w:r>
            <w:r>
              <w:rPr>
                <w:rFonts w:hint="eastAsia" w:eastAsia="宋体" w:cs="Times New Roman"/>
                <w:highlight w:val="none"/>
              </w:rPr>
              <w:t xml:space="preserve">结合政务平台常态化运维、持续迭代、人员使用需求，全面响应售后保障、故障处置、运维服务、技能培训等要求，深入分析政务系统运维服务痛点、用户使用难点，构建完善、长效、具备创新优化的服务与培训体系的得10分；</w:t>
            </w:r>
            <w:r/>
          </w:p>
          <w:p>
            <w:pPr>
              <w:jc w:val="left"/>
              <w:widowControl/>
              <w:rPr>
                <w:rFonts w:hint="eastAsia" w:eastAsia="宋体" w:cs="Times New Roman"/>
                <w:highlight w:val="none"/>
              </w:rPr>
            </w:pPr>
            <w:r>
              <w:rPr>
                <w:rFonts w:hint="eastAsia" w:eastAsia="宋体" w:cs="Times New Roman"/>
                <w:highlight w:val="none"/>
              </w:rPr>
              <w:t xml:space="preserve">服务体系完整、培训计划合理，基本满足项目运维服务要求的得7分；</w:t>
            </w:r>
            <w:r/>
          </w:p>
          <w:p>
            <w:pPr>
              <w:jc w:val="left"/>
              <w:widowControl/>
              <w:rPr>
                <w:rFonts w:hint="eastAsia" w:eastAsia="宋体" w:cs="Times New Roman"/>
                <w:highlight w:val="none"/>
              </w:rPr>
            </w:pPr>
            <w:r>
              <w:rPr>
                <w:rFonts w:hint="eastAsia" w:eastAsia="宋体" w:cs="Times New Roman"/>
                <w:highlight w:val="none"/>
              </w:rPr>
              <w:t xml:space="preserve">售后保障机制不完善、培训方案针对性弱、核心服务内容响应不充分、表述模糊的得5分；</w:t>
            </w:r>
            <w:r/>
          </w:p>
          <w:p>
            <w:pPr>
              <w:jc w:val="left"/>
              <w:widowControl/>
              <w:rPr>
                <w:rFonts w:hint="eastAsia" w:ascii="宋体" w:hAnsi="宋体" w:eastAsia="宋体" w:cs="宋体"/>
                <w:i w:val="0"/>
                <w:iCs w:val="0"/>
                <w:color w:val="000000"/>
                <w:sz w:val="21"/>
                <w:szCs w:val="21"/>
                <w:u w:val="none"/>
                <w:lang w:val="en-US" w:eastAsia="zh-CN" w:bidi="ar-SA"/>
              </w:rPr>
            </w:pPr>
            <w:r>
              <w:rPr>
                <w:rFonts w:hint="eastAsia" w:eastAsia="宋体" w:cs="Times New Roman"/>
                <w:highlight w:val="none"/>
              </w:rPr>
              <w:t xml:space="preserve">内容简单照搬采购需求或未提供方案的得0分</w:t>
            </w:r>
            <w:r>
              <w:rPr>
                <w:rFonts w:hint="eastAsia" w:eastAsia="宋体" w:cs="Times New Roman"/>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widowControl/>
              <w:rPr>
                <w:rFonts w:ascii="宋体" w:hAnsi="Times New Roman" w:eastAsia="宋体" w:cs="Times New Roman"/>
                <w:i w:val="0"/>
                <w:iCs w:val="0"/>
                <w:color w:val="000000"/>
                <w:sz w:val="21"/>
                <w:szCs w:val="21"/>
                <w:u w:val="none"/>
                <w:lang w:val="en-US" w:eastAsia="zh-CN" w:bidi="ar-SA"/>
              </w:rPr>
            </w:pPr>
            <w:r>
              <w:rPr>
                <w:rFonts w:hint="eastAsia" w:ascii="宋体" w:hAnsi="宋体" w:cs="宋体"/>
                <w:color w:val="000000"/>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ascii="宋体" w:hAnsi="Times New Roman" w:eastAsia="宋体" w:cs="Times New Roman"/>
                <w:i w:val="0"/>
                <w:iCs w:val="0"/>
                <w:color w:val="000000"/>
                <w:sz w:val="21"/>
                <w:szCs w:val="21"/>
                <w:u w:val="none"/>
                <w:lang w:val="en-US" w:eastAsia="zh-CN" w:bidi="ar-SA"/>
              </w:rPr>
            </w:pPr>
            <w:r>
              <w:rPr>
                <w:rFonts w:hint="eastAsia" w:ascii="宋体" w:hAnsi="Times New Roman" w:eastAsia="宋体" w:cs="Times New Roman"/>
                <w:i w:val="0"/>
                <w:iCs w:val="0"/>
                <w:color w:val="000000"/>
                <w:sz w:val="21"/>
                <w:szCs w:val="21"/>
                <w:u w:val="none"/>
                <w:lang w:val="en-US" w:eastAsia="zh-CN" w:bidi="ar-SA"/>
              </w:rPr>
              <w:t xml:space="preserve">0</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hint="eastAsia" w:ascii="宋体" w:hAnsi="宋体" w:cs="宋体"/>
                <w:color w:val="000000"/>
                <w:sz w:val="21"/>
                <w:szCs w:val="21"/>
              </w:rPr>
            </w:pPr>
            <w:r>
              <w:rPr>
                <w:rFonts w:hint="eastAsia" w:ascii="宋体" w:hAnsi="宋体" w:cs="宋体"/>
                <w:color w:val="000000"/>
                <w:sz w:val="21"/>
                <w:szCs w:val="21"/>
              </w:rPr>
            </w:r>
            <w:r/>
          </w:p>
          <w:p>
            <w:pPr>
              <w:jc w:val="center"/>
              <w:widowControl/>
              <w:rPr>
                <w:rFonts w:ascii="宋体" w:hAnsi="宋体" w:cs="宋体"/>
                <w:color w:val="000000"/>
                <w:sz w:val="21"/>
                <w:szCs w:val="21"/>
              </w:rPr>
            </w:pPr>
            <w:r>
              <w:rPr>
                <w:rFonts w:hint="eastAsia" w:ascii="宋体" w:hAnsi="宋体" w:cs="宋体"/>
                <w:color w:val="000000"/>
                <w:sz w:val="21"/>
                <w:szCs w:val="21"/>
              </w:rPr>
              <w:t xml:space="preserve">主观分</w:t>
            </w:r>
            <w:r/>
          </w:p>
          <w:p>
            <w:pPr>
              <w:jc w:val="center"/>
              <w:widowControl/>
              <w:rPr>
                <w:rFonts w:ascii="宋体" w:hAnsi="宋体" w:eastAsia="宋体" w:cs="宋体"/>
                <w:i w:val="0"/>
                <w:iCs w:val="0"/>
                <w:color w:val="000000"/>
                <w:sz w:val="21"/>
                <w:szCs w:val="21"/>
                <w:u w:val="none"/>
                <w:lang w:val="en-US" w:eastAsia="zh-CN" w:bidi="ar-SA"/>
              </w:rPr>
            </w:pPr>
            <w:r>
              <w:rPr>
                <w:rFonts w:ascii="宋体" w:hAnsi="宋体" w:eastAsia="宋体" w:cs="宋体"/>
                <w:i w:val="0"/>
                <w:iCs w:val="0"/>
                <w:color w:val="000000"/>
                <w:sz w:val="21"/>
                <w:szCs w:val="21"/>
                <w:u w:val="none"/>
                <w:lang w:val="en-US" w:eastAsia="zh-CN" w:bidi="ar-SA"/>
              </w:rPr>
            </w:r>
            <w:r/>
          </w:p>
        </w:tc>
      </w:tr>
    </w:tbl>
    <w:p>
      <w:pPr>
        <w:pStyle w:val="777"/>
        <w:numPr>
          <w:ilvl w:val="0"/>
          <w:numId w:val="8"/>
        </w:numPr>
        <w:ind w:firstLine="482"/>
        <w:spacing w:line="0" w:lineRule="atLeast"/>
        <w:rPr>
          <w:rFonts w:ascii="Times New Roman" w:hAnsi="Times New Roman" w:eastAsia="宋体" w:cs="Times New Roman"/>
          <w:highlight w:val="none"/>
        </w:rPr>
      </w:pPr>
      <w:r>
        <w:rPr>
          <w:rFonts w:ascii="Times New Roman" w:hAnsi="Times New Roman" w:eastAsia="宋体" w:cs="Times New Roman"/>
          <w:b/>
          <w:highlight w:val="none"/>
          <w:lang w:val="en-US" w:eastAsia="zh-CN"/>
        </w:rPr>
        <w:t xml:space="preserve">商务分：</w:t>
      </w:r>
      <w:r>
        <w:rPr>
          <w:rFonts w:hint="eastAsia" w:ascii="Times New Roman" w:hAnsi="Times New Roman" w:eastAsia="宋体" w:cs="Times New Roman"/>
          <w:b/>
          <w:highlight w:val="none"/>
          <w:lang w:val="en-US" w:eastAsia="zh-CN"/>
        </w:rPr>
        <w:t xml:space="preserve">40</w:t>
      </w:r>
      <w:r>
        <w:rPr>
          <w:rFonts w:ascii="Times New Roman" w:hAnsi="Times New Roman" w:eastAsia="宋体" w:cs="Times New Roman"/>
          <w:b/>
          <w:highlight w:val="none"/>
          <w:lang w:val="en-US" w:eastAsia="zh-CN"/>
        </w:rPr>
        <w:t xml:space="preserve">分</w:t>
      </w:r>
      <w:r/>
    </w:p>
    <w:tbl>
      <w:tblPr>
        <w:tblStyle w:val="735"/>
        <w:tblW w:w="566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557"/>
        <w:gridCol w:w="4630"/>
        <w:gridCol w:w="1060"/>
        <w:gridCol w:w="1010"/>
        <w:gridCol w:w="1394"/>
      </w:tblGrid>
      <w:tr>
        <w:trPr/>
        <w:tc>
          <w:tcPr>
            <w:tcBorders>
              <w:top w:val="single" w:color="000000" w:sz="4" w:space="0"/>
              <w:left w:val="single" w:color="000000" w:sz="4" w:space="0"/>
              <w:bottom w:val="single" w:color="000000" w:sz="4" w:space="0"/>
              <w:right w:val="single" w:color="000000" w:sz="4" w:space="0"/>
            </w:tcBorders>
            <w:tcW w:w="743"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57"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评分点名称</w:t>
            </w:r>
            <w:r/>
          </w:p>
        </w:tc>
        <w:tc>
          <w:tcPr>
            <w:tcBorders>
              <w:top w:val="single" w:color="000000" w:sz="4" w:space="0"/>
              <w:left w:val="single" w:color="000000" w:sz="4" w:space="0"/>
              <w:bottom w:val="single" w:color="000000" w:sz="4" w:space="0"/>
              <w:right w:val="single" w:color="000000" w:sz="4" w:space="0"/>
            </w:tcBorders>
            <w:tcW w:w="4630" w:type="dxa"/>
            <w:vAlign w:val="top"/>
            <w:textDirection w:val="lrTb"/>
            <w:noWrap w:val="false"/>
          </w:tcPr>
          <w:p>
            <w:pPr>
              <w:pStyle w:val="777"/>
              <w:numPr>
                <w:ilvl w:val="0"/>
                <w:numId w:val="0"/>
              </w:numPr>
              <w:jc w:val="cente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评审标准</w:t>
            </w:r>
            <w:r/>
          </w:p>
        </w:tc>
        <w:tc>
          <w:tcPr>
            <w:tcBorders>
              <w:top w:val="single" w:color="000000" w:sz="4" w:space="0"/>
              <w:left w:val="single" w:color="000000" w:sz="4" w:space="0"/>
              <w:bottom w:val="single" w:color="000000" w:sz="4" w:space="0"/>
              <w:right w:val="single" w:color="000000" w:sz="4" w:space="0"/>
            </w:tcBorders>
            <w:tcW w:w="1060"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最高分</w:t>
            </w:r>
            <w:r/>
          </w:p>
        </w:tc>
        <w:tc>
          <w:tcPr>
            <w:tcBorders>
              <w:top w:val="single" w:color="000000" w:sz="4" w:space="0"/>
              <w:left w:val="single" w:color="000000" w:sz="4" w:space="0"/>
              <w:bottom w:val="single" w:color="000000" w:sz="4" w:space="0"/>
              <w:right w:val="single" w:color="000000" w:sz="4" w:space="0"/>
            </w:tcBorders>
            <w:tcW w:w="1010"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最低分</w:t>
            </w:r>
            <w:r/>
          </w:p>
        </w:tc>
        <w:tc>
          <w:tcPr>
            <w:tcBorders>
              <w:top w:val="single" w:color="000000" w:sz="4" w:space="0"/>
              <w:left w:val="single" w:color="000000" w:sz="4" w:space="0"/>
              <w:bottom w:val="single" w:color="000000" w:sz="4" w:space="0"/>
              <w:right w:val="single" w:color="000000" w:sz="4" w:space="0"/>
            </w:tcBorders>
            <w:tcW w:w="1394" w:type="dxa"/>
            <w:vAlign w:val="top"/>
            <w:textDirection w:val="lrTb"/>
            <w:noWrap w:val="false"/>
          </w:tcPr>
          <w:p>
            <w:pPr>
              <w:pStyle w:val="777"/>
              <w:numPr>
                <w:ilvl w:val="0"/>
                <w:numId w:val="0"/>
              </w:numPr>
              <w:spacing w:line="0" w:lineRule="atLeast"/>
              <w:rPr>
                <w:rFonts w:ascii="Times New Roman" w:hAnsi="Times New Roman" w:eastAsia="宋体" w:cs="Times New Roman"/>
                <w:b/>
                <w:highlight w:val="none"/>
                <w:vertAlign w:val="baseline"/>
                <w:lang w:val="en-US" w:eastAsia="zh-CN"/>
              </w:rPr>
            </w:pPr>
            <w:r>
              <w:rPr>
                <w:rFonts w:ascii="Times New Roman" w:hAnsi="Times New Roman" w:eastAsia="宋体" w:cs="Times New Roman"/>
                <w:b/>
                <w:highlight w:val="none"/>
                <w:vertAlign w:val="baseline"/>
                <w:lang w:val="en-US" w:eastAsia="zh-CN"/>
              </w:rPr>
              <w:t xml:space="preserve">主/客观分</w:t>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ascii="宋体" w:hAnsi="宋体" w:cs="宋体"/>
                <w:color w:val="000000"/>
                <w:sz w:val="21"/>
                <w:szCs w:val="21"/>
                <w:highlight w:val="none"/>
              </w:rPr>
              <w:t xml:space="preserve">企业资质</w:t>
            </w:r>
            <w:r/>
          </w:p>
        </w:tc>
        <w:tc>
          <w:tcPr>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numPr>
                <w:ilvl w:val="0"/>
                <w:numId w:val="0"/>
              </w:numPr>
              <w:jc w:val="left"/>
              <w:widowControl/>
              <w:tabs>
                <w:tab w:val="left" w:pos="63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1.具有国家认证认可监督管理委员会认可的认证机构颁发的有效的ISO9001质量管理体系认证证书得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分，不提供不得分。</w:t>
            </w:r>
            <w:r/>
          </w:p>
          <w:p>
            <w:pPr>
              <w:numPr>
                <w:ilvl w:val="0"/>
                <w:numId w:val="0"/>
              </w:numPr>
              <w:jc w:val="left"/>
              <w:widowControl/>
              <w:tabs>
                <w:tab w:val="left" w:pos="63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2.具有国家认证认可监督管理委员会认可的认证机构颁发的有效的ISO27001信息安全管理体系认证证书得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分，不提供不得分。</w:t>
            </w:r>
            <w:r/>
          </w:p>
          <w:p>
            <w:pPr>
              <w:numPr>
                <w:ilvl w:val="0"/>
                <w:numId w:val="0"/>
              </w:numPr>
              <w:ind w:left="0" w:firstLine="0"/>
              <w:jc w:val="left"/>
              <w:widowControl/>
              <w:tabs>
                <w:tab w:val="left" w:pos="630" w:leader="none"/>
              </w:tabs>
              <w:rPr>
                <w:rFonts w:ascii="Times New Roman" w:hAnsi="Times New Roman" w:eastAsia="宋体" w:cs="Times New Roman"/>
                <w:b/>
                <w:highlight w:val="none"/>
                <w:vertAlign w:val="baseline"/>
                <w:lang w:val="en-US" w:eastAsia="zh-CN"/>
              </w:rPr>
            </w:pPr>
            <w:r>
              <w:rPr>
                <w:rFonts w:hint="eastAsia" w:ascii="宋体" w:hAnsi="宋体" w:eastAsia="宋体" w:cs="宋体"/>
                <w:color w:val="000000"/>
                <w:sz w:val="21"/>
                <w:szCs w:val="21"/>
                <w:lang w:val="en-US" w:eastAsia="zh-CN"/>
              </w:rPr>
              <w:t xml:space="preserve">注：提供证书复印件并加盖供应商公章，证书需在有效期内；</w:t>
            </w:r>
            <w:r>
              <w:rPr>
                <w:rFonts w:ascii="宋体" w:hAnsi="宋体" w:eastAsia="宋体" w:cs="宋体"/>
                <w:sz w:val="21"/>
                <w:szCs w:val="21"/>
              </w:rPr>
              <w:t xml:space="preserve">证书颁发时间应在本项目招标时间之前，招标后取得的证书不计分。</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numPr>
                <w:ilvl w:val="0"/>
                <w:numId w:val="0"/>
              </w:numPr>
              <w:ind w:left="0" w:firstLine="0"/>
              <w:jc w:val="center"/>
              <w:widowControl/>
              <w:tabs>
                <w:tab w:val="left" w:pos="630" w:leader="none"/>
              </w:tabs>
              <w:rPr>
                <w:rFonts w:ascii="宋体" w:hAnsi="宋体" w:eastAsia="宋体" w:cs="宋体"/>
                <w:b w:val="0"/>
                <w:bCs w:val="0"/>
                <w:i w:val="0"/>
                <w:iCs w:val="0"/>
                <w:color w:val="000000"/>
                <w:sz w:val="21"/>
                <w:szCs w:val="21"/>
                <w:u w:val="none"/>
                <w:lang w:val="en-US" w:eastAsia="zh-CN" w:bidi="ar-SA"/>
              </w:rPr>
            </w:pPr>
            <w:r>
              <w:rPr>
                <w:rFonts w:hint="eastAsia" w:ascii="宋体" w:hAnsi="宋体" w:cs="宋体"/>
                <w:b w:val="0"/>
                <w:bCs w:val="0"/>
                <w:i w:val="0"/>
                <w:iCs w:val="0"/>
                <w:color w:val="000000"/>
                <w:sz w:val="21"/>
                <w:szCs w:val="21"/>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numPr>
                <w:ilvl w:val="0"/>
                <w:numId w:val="0"/>
              </w:numPr>
              <w:ind w:left="0" w:firstLine="0"/>
              <w:jc w:val="left"/>
              <w:widowControl/>
              <w:tabs>
                <w:tab w:val="left" w:pos="630" w:leader="none"/>
              </w:tabs>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numPr>
                <w:ilvl w:val="0"/>
                <w:numId w:val="0"/>
              </w:numPr>
              <w:ind w:left="0" w:firstLine="0"/>
              <w:jc w:val="center"/>
              <w:widowControl/>
              <w:tabs>
                <w:tab w:val="left" w:pos="630" w:leader="none"/>
              </w:tabs>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客观分</w:t>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lang w:val="en-US" w:eastAsia="zh-CN"/>
              </w:rPr>
              <w:t xml:space="preserve">团队</w:t>
            </w:r>
            <w:r>
              <w:rPr>
                <w:rFonts w:hint="eastAsia" w:ascii="宋体" w:hAnsi="宋体" w:cs="宋体"/>
                <w:color w:val="000000"/>
                <w:sz w:val="21"/>
                <w:szCs w:val="21"/>
              </w:rPr>
              <w:t xml:space="preserve">资质</w:t>
            </w:r>
            <w:r/>
          </w:p>
        </w:tc>
        <w:tc>
          <w:tcPr>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numPr>
                <w:ilvl w:val="0"/>
                <w:numId w:val="0"/>
              </w:numPr>
              <w:jc w:val="left"/>
              <w:spacing w:line="240" w:lineRule="auto"/>
              <w:widowControl/>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1.供应商具备专业的实施队伍，配置1名项目经理和不少于4名的项目团队成员，并</w:t>
            </w:r>
            <w:r>
              <w:rPr>
                <w:rFonts w:hint="eastAsia" w:ascii="宋体" w:hAnsi="宋体" w:eastAsia="宋体" w:cs="宋体"/>
                <w:color w:val="000000"/>
                <w:sz w:val="21"/>
                <w:szCs w:val="21"/>
              </w:rPr>
              <w:t xml:space="preserve">提供</w:t>
            </w:r>
            <w:r>
              <w:rPr>
                <w:rFonts w:hint="eastAsia" w:ascii="宋体" w:hAnsi="宋体" w:eastAsia="宋体" w:cs="宋体"/>
                <w:color w:val="000000"/>
                <w:sz w:val="21"/>
                <w:szCs w:val="21"/>
                <w:lang w:val="en-US" w:eastAsia="zh-CN"/>
              </w:rPr>
              <w:t xml:space="preserve">上述</w:t>
            </w:r>
            <w:r>
              <w:rPr>
                <w:rFonts w:hint="eastAsia" w:ascii="宋体" w:hAnsi="宋体" w:eastAsia="宋体" w:cs="宋体"/>
                <w:color w:val="000000"/>
                <w:sz w:val="21"/>
                <w:szCs w:val="21"/>
              </w:rPr>
              <w:t xml:space="preserve">人员基本信息（姓名、学历、主要项目经历）有得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分，没有不得分</w:t>
            </w:r>
            <w:r>
              <w:rPr>
                <w:rFonts w:hint="eastAsia" w:ascii="宋体" w:hAnsi="宋体" w:eastAsia="宋体" w:cs="宋体"/>
                <w:color w:val="000000"/>
                <w:sz w:val="21"/>
                <w:szCs w:val="21"/>
                <w:lang w:eastAsia="zh-CN"/>
              </w:rPr>
              <w:t xml:space="preserve">。</w:t>
            </w:r>
            <w:r/>
          </w:p>
          <w:p>
            <w:pPr>
              <w:numPr>
                <w:ilvl w:val="0"/>
                <w:numId w:val="0"/>
              </w:numPr>
              <w:jc w:val="left"/>
              <w:spacing w:line="240" w:lineRule="auto"/>
              <w:widowControl/>
              <w:tabs>
                <w:tab w:val="left" w:pos="630"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项目经理具备人力资源和社会保障部或工业和信息化部颁发的信息系统项目管理师证书</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rPr>
              <w:t xml:space="preserve">系统集成项目管理工程师证书得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分，没有不得分</w:t>
            </w:r>
            <w:r>
              <w:rPr>
                <w:rFonts w:hint="eastAsia" w:ascii="宋体" w:hAnsi="宋体" w:eastAsia="宋体" w:cs="宋体"/>
                <w:color w:val="000000"/>
                <w:sz w:val="21"/>
                <w:szCs w:val="21"/>
                <w:lang w:eastAsia="zh-CN"/>
              </w:rPr>
              <w:t xml:space="preserve">。</w:t>
            </w:r>
            <w:r/>
          </w:p>
          <w:p>
            <w:pPr>
              <w:numPr>
                <w:ilvl w:val="0"/>
                <w:numId w:val="0"/>
              </w:numPr>
              <w:jc w:val="left"/>
              <w:spacing w:line="240" w:lineRule="auto"/>
              <w:widowControl/>
              <w:tabs>
                <w:tab w:val="left" w:pos="630" w:leader="none"/>
              </w:tabs>
              <w:rPr>
                <w:rFonts w:hint="eastAsia" w:ascii="宋体" w:hAnsi="宋体" w:eastAsia="宋体" w:cs="宋体"/>
                <w:color w:val="000000"/>
                <w:sz w:val="21"/>
                <w:szCs w:val="21"/>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.团队成员（除项目经理之外）具有工业和信息化部教育与考试中心颁布的人工智能应用工程师（高级）证书，提供1项，得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rPr>
              <w:t xml:space="preserve">，没有不得分</w:t>
            </w:r>
            <w:r>
              <w:rPr>
                <w:rFonts w:hint="eastAsia" w:ascii="宋体" w:hAnsi="宋体" w:eastAsia="宋体" w:cs="宋体"/>
                <w:color w:val="000000"/>
                <w:sz w:val="21"/>
                <w:szCs w:val="21"/>
                <w:highlight w:val="none"/>
                <w:lang w:val="en-US" w:eastAsia="zh-CN"/>
              </w:rPr>
              <w:t xml:space="preserve">。</w:t>
            </w:r>
            <w:r/>
          </w:p>
          <w:p>
            <w:pPr>
              <w:numPr>
                <w:ilvl w:val="0"/>
                <w:numId w:val="0"/>
              </w:numPr>
              <w:jc w:val="left"/>
              <w:spacing w:line="240" w:lineRule="auto"/>
              <w:widowControl/>
              <w:tabs>
                <w:tab w:val="left" w:pos="630" w:leader="none"/>
              </w:tabs>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highlight w:val="none"/>
                <w:lang w:val="en-US" w:eastAsia="zh-CN"/>
              </w:rPr>
              <w:t xml:space="preserve">团队成员（除项目经理之外）工业和</w:t>
            </w:r>
            <w:bookmarkStart w:id="198" w:name="_GoBack"/>
            <w:r/>
            <w:bookmarkEnd w:id="198"/>
            <w:r>
              <w:rPr>
                <w:rFonts w:hint="eastAsia" w:ascii="宋体" w:hAnsi="宋体" w:eastAsia="宋体" w:cs="宋体"/>
                <w:color w:val="000000"/>
                <w:sz w:val="21"/>
                <w:szCs w:val="21"/>
                <w:highlight w:val="none"/>
                <w:lang w:val="en-US" w:eastAsia="zh-CN"/>
              </w:rPr>
              <w:t xml:space="preserve">信息化部教育与考试中心颁布</w:t>
            </w:r>
            <w:r>
              <w:rPr>
                <w:rFonts w:hint="eastAsia" w:ascii="宋体" w:hAnsi="宋体" w:cs="宋体"/>
                <w:color w:val="000000"/>
                <w:sz w:val="21"/>
                <w:szCs w:val="21"/>
                <w:highlight w:val="none"/>
                <w:lang w:val="en-US" w:eastAsia="zh-CN"/>
              </w:rPr>
              <w:t xml:space="preserve">的信息技术应用创新信创集成项目管理师证书，</w:t>
            </w:r>
            <w:r>
              <w:rPr>
                <w:rFonts w:hint="eastAsia" w:ascii="宋体" w:hAnsi="宋体" w:eastAsia="宋体" w:cs="宋体"/>
                <w:color w:val="000000"/>
                <w:sz w:val="21"/>
                <w:szCs w:val="21"/>
                <w:highlight w:val="none"/>
                <w:lang w:val="en-US" w:eastAsia="zh-CN"/>
              </w:rPr>
              <w:t xml:space="preserve">提供1项，得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rPr>
              <w:t xml:space="preserve">，没有不得分</w:t>
            </w:r>
            <w:r>
              <w:rPr>
                <w:rFonts w:hint="eastAsia" w:ascii="宋体" w:hAnsi="宋体" w:eastAsia="宋体" w:cs="宋体"/>
                <w:color w:val="000000"/>
                <w:sz w:val="21"/>
                <w:szCs w:val="21"/>
                <w:highlight w:val="none"/>
                <w:lang w:val="en-US" w:eastAsia="zh-CN"/>
              </w:rPr>
              <w:t xml:space="preserve">。</w:t>
            </w:r>
            <w:r/>
          </w:p>
          <w:p>
            <w:pPr>
              <w:numPr>
                <w:ilvl w:val="0"/>
                <w:numId w:val="0"/>
              </w:numPr>
              <w:jc w:val="left"/>
              <w:widowControl/>
              <w:rPr>
                <w:rFonts w:ascii="Times New Roman" w:hAnsi="Times New Roman" w:eastAsia="宋体" w:cs="Times New Roman"/>
                <w:b/>
                <w:highlight w:val="none"/>
                <w:vertAlign w:val="baseline"/>
                <w:lang w:val="en-US" w:eastAsia="zh-CN"/>
              </w:rPr>
            </w:pPr>
            <w:r>
              <w:rPr>
                <w:rFonts w:hint="eastAsia" w:ascii="宋体" w:hAnsi="宋体" w:eastAsia="宋体" w:cs="宋体"/>
                <w:color w:val="000000"/>
                <w:sz w:val="21"/>
                <w:szCs w:val="21"/>
              </w:rPr>
              <w:t xml:space="preserve">注：提供证书复印件及</w:t>
            </w:r>
            <w:r>
              <w:rPr>
                <w:rFonts w:hint="eastAsia" w:ascii="宋体" w:hAnsi="宋体" w:eastAsia="宋体" w:cs="宋体"/>
                <w:color w:val="000000"/>
                <w:sz w:val="21"/>
                <w:szCs w:val="21"/>
                <w:lang w:val="en-US" w:eastAsia="zh-CN"/>
              </w:rPr>
              <w:t xml:space="preserve">供应商近6个月内的任意一个月为其缴纳社保的证明材料并加盖公章</w:t>
            </w:r>
            <w:r>
              <w:rPr>
                <w:rFonts w:hint="eastAsia" w:ascii="宋体" w:hAnsi="宋体" w:eastAsia="宋体" w:cs="宋体"/>
                <w:color w:val="000000"/>
                <w:sz w:val="21"/>
                <w:szCs w:val="21"/>
                <w:lang w:eastAsia="zh-CN"/>
              </w:rPr>
              <w:t xml:space="preserve">；</w:t>
            </w:r>
            <w:r>
              <w:rPr>
                <w:rFonts w:ascii="宋体" w:hAnsi="宋体" w:cs="宋体"/>
                <w:color w:val="000000"/>
                <w:sz w:val="21"/>
                <w:szCs w:val="21"/>
                <w:highlight w:val="none"/>
              </w:rPr>
              <w:t xml:space="preserve">团队</w:t>
            </w:r>
            <w:r>
              <w:rPr>
                <w:rFonts w:hint="eastAsia" w:ascii="宋体" w:hAnsi="宋体" w:cs="宋体"/>
                <w:color w:val="000000"/>
                <w:sz w:val="21"/>
                <w:szCs w:val="21"/>
                <w:highlight w:val="none"/>
                <w:lang w:eastAsia="zh-CN"/>
              </w:rPr>
              <w:t xml:space="preserve">成员</w:t>
            </w:r>
            <w:r>
              <w:rPr>
                <w:rFonts w:ascii="宋体" w:hAnsi="宋体" w:cs="宋体"/>
                <w:color w:val="000000"/>
                <w:sz w:val="21"/>
                <w:szCs w:val="21"/>
                <w:highlight w:val="none"/>
              </w:rPr>
              <w:t xml:space="preserve">每人最多获得一次计分机会，一人多证书不可叠加计</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rPr>
              <w:t xml:space="preserve">证书颁发时间应</w:t>
            </w:r>
            <w:r>
              <w:rPr>
                <w:rFonts w:ascii="宋体" w:hAnsi="宋体" w:eastAsia="宋体" w:cs="宋体"/>
                <w:sz w:val="21"/>
                <w:szCs w:val="21"/>
              </w:rPr>
              <w:t xml:space="preserve">在本项目招标时间之前，招标后取得的证书不计分。</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hint="default" w:ascii="宋体" w:hAnsi="宋体" w:eastAsia="宋体" w:cs="宋体"/>
                <w:b w:val="0"/>
                <w:bCs w:val="0"/>
                <w:i w:val="0"/>
                <w:iCs w:val="0"/>
                <w:color w:val="000000"/>
                <w:sz w:val="21"/>
                <w:szCs w:val="21"/>
                <w:u w:val="none"/>
                <w:lang w:val="en-US" w:eastAsia="zh-CN" w:bidi="ar-SA"/>
              </w:rPr>
            </w:pPr>
            <w:r>
              <w:rPr>
                <w:rFonts w:hint="eastAsia" w:ascii="宋体" w:hAnsi="宋体" w:cs="宋体"/>
                <w:b w:val="0"/>
                <w:bCs w:val="0"/>
                <w:i w:val="0"/>
                <w:iCs w:val="0"/>
                <w:color w:val="000000"/>
                <w:sz w:val="21"/>
                <w:szCs w:val="21"/>
                <w:u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客观分</w:t>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rPr>
              <w:t xml:space="preserve">建设能力</w:t>
            </w:r>
            <w:r/>
          </w:p>
        </w:tc>
        <w:tc>
          <w:tcPr>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jc w:val="left"/>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rPr>
              <w:t xml:space="preserve">投</w:t>
            </w:r>
            <w:r>
              <w:rPr>
                <w:rFonts w:hint="eastAsia" w:ascii="宋体" w:hAnsi="宋体" w:eastAsia="宋体" w:cs="宋体"/>
                <w:color w:val="000000"/>
                <w:sz w:val="21"/>
                <w:szCs w:val="21"/>
              </w:rPr>
              <w:t xml:space="preserve">标人提</w:t>
            </w:r>
            <w:r>
              <w:rPr>
                <w:rFonts w:hint="eastAsia" w:ascii="宋体" w:hAnsi="宋体" w:eastAsia="宋体" w:cs="宋体"/>
                <w:color w:val="000000"/>
                <w:sz w:val="21"/>
                <w:szCs w:val="21"/>
                <w:lang w:eastAsia="zh-CN"/>
              </w:rPr>
              <w:t xml:space="preserve">供202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年1月1日以来</w:t>
            </w:r>
            <w:r>
              <w:rPr>
                <w:rFonts w:hint="eastAsia" w:ascii="宋体" w:hAnsi="宋体" w:eastAsia="宋体" w:cs="宋体"/>
                <w:color w:val="000000"/>
                <w:sz w:val="21"/>
                <w:szCs w:val="21"/>
                <w:lang w:val="en-US" w:eastAsia="zh-CN"/>
              </w:rPr>
              <w:t xml:space="preserve">（以合同签订时间为准）承担过与类似应用管理或软件开发或</w:t>
            </w:r>
            <w:r>
              <w:rPr>
                <w:rFonts w:hint="eastAsia" w:ascii="宋体" w:hAnsi="宋体" w:eastAsia="宋体" w:cs="宋体"/>
                <w:color w:val="000000"/>
                <w:sz w:val="21"/>
                <w:szCs w:val="21"/>
                <w:highlight w:val="none"/>
                <w:lang w:val="en-US" w:eastAsia="zh-CN"/>
              </w:rPr>
              <w:t xml:space="preserve">系统集成</w:t>
            </w:r>
            <w:r>
              <w:rPr>
                <w:rFonts w:hint="eastAsia" w:ascii="宋体" w:hAnsi="宋体" w:eastAsia="宋体" w:cs="宋体"/>
                <w:color w:val="000000"/>
                <w:sz w:val="21"/>
                <w:szCs w:val="21"/>
                <w:lang w:val="en-US" w:eastAsia="zh-CN"/>
              </w:rPr>
              <w:t xml:space="preserve">的信息化项目案例</w:t>
            </w:r>
            <w:r>
              <w:rPr>
                <w:rFonts w:hint="eastAsia" w:ascii="宋体" w:hAnsi="宋体" w:eastAsia="宋体" w:cs="宋体"/>
                <w:color w:val="000000"/>
                <w:sz w:val="21"/>
                <w:szCs w:val="21"/>
                <w:lang w:eastAsia="zh-CN"/>
              </w:rPr>
              <w:t xml:space="preserve">，每提供一个得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分，最高得</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val="en-US" w:eastAsia="zh-CN"/>
              </w:rPr>
              <w:t xml:space="preserve">（需提供有效合同复印件，并加盖供应商公章）。</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Times New Roman" w:eastAsia="宋体" w:cs="Times New Roman"/>
                <w:b w:val="0"/>
                <w:bCs w:val="0"/>
                <w:i w:val="0"/>
                <w:iCs w:val="0"/>
                <w:color w:val="000000"/>
                <w:sz w:val="21"/>
                <w:szCs w:val="21"/>
                <w:u w:val="none"/>
                <w:lang w:val="en-US" w:eastAsia="zh-CN" w:bidi="ar-SA"/>
              </w:rPr>
            </w:pPr>
            <w:r>
              <w:rPr>
                <w:rFonts w:hint="eastAsia" w:ascii="宋体" w:cs="Times New Roman"/>
                <w:b w:val="0"/>
                <w:bCs w:val="0"/>
                <w:i w:val="0"/>
                <w:iCs w:val="0"/>
                <w:color w:val="000000"/>
                <w:sz w:val="21"/>
                <w:szCs w:val="21"/>
                <w:u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cs="宋体"/>
                <w:b w:val="0"/>
                <w:bCs w:val="0"/>
                <w:color w:val="000000"/>
                <w:sz w:val="21"/>
                <w:szCs w:val="21"/>
              </w:rPr>
              <w:t xml:space="preserve">客观分</w:t>
            </w:r>
            <w:r/>
          </w:p>
        </w:tc>
      </w:tr>
      <w:tr>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ascii="Times New Roman" w:hAnsi="Times New Roman" w:eastAsia="宋体" w:cs="Times New Roman"/>
                <w:b/>
                <w:highlight w:val="none"/>
                <w:vertAlign w:val="baseline"/>
                <w:lang w:val="en-US" w:eastAsia="zh-CN"/>
              </w:rPr>
            </w:pPr>
            <w:r>
              <w:rPr>
                <w:rFonts w:hint="eastAsia" w:ascii="宋体" w:hAnsi="宋体" w:cs="宋体"/>
                <w:color w:val="000000"/>
                <w:sz w:val="21"/>
                <w:szCs w:val="21"/>
              </w:rPr>
              <w:t xml:space="preserve">软件自主产权</w:t>
            </w:r>
            <w:r/>
          </w:p>
        </w:tc>
        <w:tc>
          <w:tcPr>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投标人具有</w:t>
            </w:r>
            <w:r>
              <w:rPr>
                <w:rFonts w:hint="eastAsia" w:ascii="宋体" w:hAnsi="宋体" w:eastAsia="宋体" w:cs="宋体"/>
                <w:color w:val="000000"/>
                <w:sz w:val="21"/>
                <w:szCs w:val="21"/>
                <w:highlight w:val="none"/>
                <w:lang w:val="en-US" w:eastAsia="zh-CN"/>
              </w:rPr>
              <w:t xml:space="preserve">智能体或人工智能相关</w:t>
            </w:r>
            <w:r>
              <w:rPr>
                <w:rFonts w:hint="eastAsia" w:ascii="宋体" w:hAnsi="宋体" w:eastAsia="宋体" w:cs="宋体"/>
                <w:color w:val="000000"/>
                <w:sz w:val="21"/>
                <w:szCs w:val="21"/>
                <w:highlight w:val="none"/>
              </w:rPr>
              <w:t xml:space="preserve">著作权登记证书的，</w:t>
            </w:r>
            <w:r>
              <w:rPr>
                <w:rFonts w:hint="eastAsia" w:ascii="宋体" w:hAnsi="宋体" w:eastAsia="宋体" w:cs="宋体"/>
                <w:color w:val="000000"/>
                <w:sz w:val="21"/>
                <w:szCs w:val="21"/>
                <w:lang w:eastAsia="zh-CN"/>
              </w:rPr>
              <w:t xml:space="preserve">每提供一个得</w:t>
            </w:r>
            <w:r>
              <w:rPr>
                <w:rFonts w:hint="eastAsia" w:ascii="宋体" w:hAnsi="宋体" w:cs="宋体"/>
                <w:color w:val="000000"/>
                <w:sz w:val="21"/>
                <w:szCs w:val="21"/>
                <w:lang w:val="en-US" w:eastAsia="zh-CN"/>
              </w:rPr>
              <w:t xml:space="preserve">2.5</w:t>
            </w:r>
            <w:r>
              <w:rPr>
                <w:rFonts w:hint="eastAsia" w:ascii="宋体" w:hAnsi="宋体" w:eastAsia="宋体" w:cs="宋体"/>
                <w:color w:val="000000"/>
                <w:sz w:val="21"/>
                <w:szCs w:val="21"/>
                <w:lang w:eastAsia="zh-CN"/>
              </w:rPr>
              <w:t xml:space="preserve">分，最高得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highlight w:val="none"/>
              </w:rPr>
              <w:t xml:space="preserve">。</w:t>
            </w:r>
            <w:r/>
          </w:p>
          <w:p>
            <w:pPr>
              <w:jc w:val="left"/>
              <w:widowControl/>
              <w:rPr>
                <w:rFonts w:ascii="Times New Roman" w:hAnsi="Times New Roman" w:eastAsia="宋体" w:cs="Times New Roman"/>
                <w:b/>
                <w:highlight w:val="none"/>
                <w:vertAlign w:val="baseline"/>
                <w:lang w:val="en-US" w:eastAsia="zh-CN"/>
              </w:rPr>
            </w:pPr>
            <w:r>
              <w:rPr>
                <w:rFonts w:hint="eastAsia" w:ascii="宋体" w:hAnsi="宋体" w:eastAsia="宋体" w:cs="宋体"/>
                <w:color w:val="000000"/>
                <w:sz w:val="21"/>
                <w:szCs w:val="21"/>
                <w:lang w:val="en-US" w:eastAsia="zh-CN"/>
              </w:rPr>
              <w:t xml:space="preserve">注：提供证书复印件并加盖供应商公章；</w:t>
            </w:r>
            <w:r>
              <w:rPr>
                <w:rFonts w:hint="eastAsia" w:ascii="宋体" w:hAnsi="宋体" w:eastAsia="宋体" w:cs="宋体"/>
                <w:color w:val="000000"/>
                <w:sz w:val="21"/>
                <w:szCs w:val="21"/>
              </w:rPr>
              <w:t xml:space="preserve">证书颁发时间应在本项目招标时间之前，招标后取得的证书不计分。</w:t>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widowControl/>
              <w:rPr>
                <w:rFonts w:ascii="宋体" w:hAnsi="Times New Roman" w:eastAsia="宋体" w:cs="Times New Roman"/>
                <w:b w:val="0"/>
                <w:bCs w:val="0"/>
                <w:i w:val="0"/>
                <w:iCs w:val="0"/>
                <w:color w:val="000000"/>
                <w:sz w:val="21"/>
                <w:szCs w:val="21"/>
                <w:u w:val="none"/>
                <w:lang w:val="en-US" w:eastAsia="zh-CN" w:bidi="ar-SA"/>
              </w:rPr>
            </w:pPr>
            <w:r>
              <w:rPr>
                <w:rFonts w:hint="eastAsia" w:ascii="宋体" w:hAnsi="宋体" w:cs="宋体"/>
                <w:b w:val="0"/>
                <w:bCs w:val="0"/>
                <w:color w:val="000000"/>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eastAsia="宋体" w:cs="宋体"/>
                <w:b w:val="0"/>
                <w:bCs w:val="0"/>
                <w:color w:val="000000"/>
                <w:sz w:val="21"/>
                <w:szCs w:val="21"/>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widowControl/>
              <w:rPr>
                <w:rFonts w:ascii="宋体" w:hAnsi="宋体" w:eastAsia="宋体" w:cs="宋体"/>
                <w:b w:val="0"/>
                <w:bCs w:val="0"/>
                <w:i w:val="0"/>
                <w:iCs w:val="0"/>
                <w:color w:val="000000"/>
                <w:sz w:val="21"/>
                <w:szCs w:val="21"/>
                <w:u w:val="none"/>
                <w:lang w:val="en-US" w:eastAsia="zh-CN" w:bidi="ar-SA"/>
              </w:rPr>
            </w:pPr>
            <w:r>
              <w:rPr>
                <w:rFonts w:hint="eastAsia" w:ascii="宋体" w:hAnsi="宋体" w:cs="宋体"/>
                <w:b w:val="0"/>
                <w:bCs w:val="0"/>
                <w:color w:val="000000"/>
                <w:sz w:val="21"/>
                <w:szCs w:val="21"/>
              </w:rPr>
              <w:t xml:space="preserve">客观分</w:t>
            </w:r>
            <w:r/>
          </w:p>
        </w:tc>
      </w:tr>
    </w:tbl>
    <w:p>
      <w:pPr>
        <w:pStyle w:val="779"/>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88"/>
      <w:r/>
      <w:bookmarkEnd w:id="189"/>
      <w:r/>
      <w:bookmarkEnd w:id="191"/>
      <w:r>
        <w:rPr>
          <w:rFonts w:hint="eastAsia" w:ascii="黑体" w:eastAsia="黑体"/>
          <w:bCs/>
          <w:sz w:val="44"/>
        </w:rPr>
        <w:t xml:space="preserve">文件格式 </w:t>
      </w:r>
      <w:r/>
    </w:p>
    <w:p>
      <w:pPr>
        <w:jc w:val="center"/>
        <w:rPr>
          <w:rFonts w:hint="eastAsia" w:ascii="宋体" w:hAnsi="宋体"/>
          <w:b/>
          <w:sz w:val="72"/>
        </w:rPr>
      </w:pPr>
      <w:r/>
      <w:bookmarkStart w:id="192" w:name="_Hlt26671244"/>
      <w:r/>
      <w:bookmarkEnd w:id="192"/>
      <w:r/>
      <w:bookmarkStart w:id="193" w:name="_Hlt26955039"/>
      <w:r/>
      <w:bookmarkEnd w:id="193"/>
      <w:r/>
      <w:bookmarkStart w:id="194" w:name="_Toc49090576"/>
      <w:r/>
      <w:bookmarkStart w:id="195" w:name="_Toc120614282"/>
      <w:r/>
      <w:bookmarkStart w:id="196"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792"/>
        <w:rPr>
          <w:rFonts w:ascii="宋体" w:hAnsi="宋体"/>
          <w:b/>
          <w:bCs/>
          <w:sz w:val="32"/>
          <w:szCs w:val="32"/>
        </w:rPr>
      </w:pPr>
      <w:r>
        <w:rPr>
          <w:rFonts w:ascii="宋体" w:hAnsi="宋体"/>
          <w:b/>
          <w:bCs/>
          <w:sz w:val="32"/>
          <w:szCs w:val="32"/>
        </w:rPr>
      </w:r>
      <w:r/>
    </w:p>
    <w:p>
      <w:pPr>
        <w:pStyle w:val="792"/>
        <w:rPr>
          <w:rFonts w:ascii="宋体" w:hAnsi="宋体"/>
          <w:b/>
          <w:bCs/>
          <w:sz w:val="32"/>
          <w:szCs w:val="32"/>
        </w:rPr>
      </w:pPr>
      <w:r>
        <w:rPr>
          <w:rFonts w:ascii="宋体" w:hAnsi="宋体"/>
          <w:b/>
          <w:bCs/>
          <w:sz w:val="32"/>
          <w:szCs w:val="32"/>
        </w:rPr>
      </w:r>
      <w:r/>
    </w:p>
    <w:p>
      <w:pPr>
        <w:pStyle w:val="792"/>
        <w:rPr>
          <w:rFonts w:ascii="宋体" w:hAnsi="宋体"/>
          <w:b/>
          <w:bCs/>
          <w:sz w:val="32"/>
          <w:szCs w:val="32"/>
        </w:rPr>
      </w:pPr>
      <w:r>
        <w:rPr>
          <w:rFonts w:ascii="宋体" w:hAnsi="宋体"/>
          <w:b/>
          <w:bCs/>
          <w:sz w:val="32"/>
          <w:szCs w:val="32"/>
        </w:rPr>
      </w:r>
      <w:r/>
    </w:p>
    <w:p>
      <w:pPr>
        <w:pStyle w:val="792"/>
        <w:rPr>
          <w:rFonts w:ascii="宋体" w:hAnsi="宋体"/>
          <w:b/>
          <w:bCs/>
          <w:sz w:val="32"/>
          <w:szCs w:val="32"/>
        </w:rPr>
      </w:pPr>
      <w:r>
        <w:rPr>
          <w:rFonts w:ascii="宋体" w:hAnsi="宋体"/>
          <w:b/>
          <w:bCs/>
          <w:sz w:val="32"/>
          <w:szCs w:val="32"/>
        </w:rPr>
      </w:r>
      <w:r/>
    </w:p>
    <w:p>
      <w:pPr>
        <w:pStyle w:val="792"/>
        <w:rPr>
          <w:rFonts w:ascii="宋体" w:hAnsi="宋体"/>
          <w:b/>
          <w:bCs/>
          <w:sz w:val="32"/>
          <w:szCs w:val="32"/>
        </w:rPr>
      </w:pPr>
      <w:r>
        <w:rPr>
          <w:rFonts w:ascii="宋体" w:hAnsi="宋体"/>
          <w:b/>
          <w:bCs/>
          <w:sz w:val="32"/>
          <w:szCs w:val="32"/>
        </w:rPr>
      </w:r>
      <w:r/>
    </w:p>
    <w:p>
      <w:pPr>
        <w:jc w:val="center"/>
        <w:keepLines w:val="0"/>
        <w:keepNext w:val="0"/>
        <w:pageBreakBefore/>
        <w:spacing w:line="440" w:lineRule="exact"/>
        <w:widowControl w:val="off"/>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一、基本目录</w:t>
      </w:r>
      <w:r/>
    </w:p>
    <w:p>
      <w:pPr>
        <w:ind w:left="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1.开标一览表（格式见附件1）</w:t>
      </w:r>
      <w:r/>
    </w:p>
    <w:p>
      <w:pPr>
        <w:ind w:left="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2.投标分项报价表（格式见附件2）</w:t>
      </w:r>
      <w:r/>
    </w:p>
    <w:p>
      <w:pPr>
        <w:ind w:left="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3.技术要求响应及偏离表（格式见附件3）</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4.商务要求响应及偏离表（格式见附件4）</w:t>
      </w:r>
      <w:r/>
    </w:p>
    <w:p>
      <w:pPr>
        <w:ind w:left="480"/>
        <w:spacing w:line="48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二、资格审查内容</w:t>
      </w:r>
      <w:r/>
    </w:p>
    <w:p>
      <w:pPr>
        <w:ind w:firstLine="480"/>
        <w:jc w:val="both"/>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color w:val="000000"/>
          <w:sz w:val="24"/>
          <w:szCs w:val="24"/>
          <w:highlight w:val="none"/>
        </w:rPr>
        <w:t xml:space="preserve">1.投标人符合《</w:t>
      </w:r>
      <w:r>
        <w:rPr>
          <w:rFonts w:ascii="Times New Roman" w:hAnsi="Times New Roman" w:eastAsia="宋体" w:cs="Times New Roman"/>
          <w:color w:val="000000"/>
          <w:sz w:val="24"/>
          <w:szCs w:val="24"/>
          <w:highlight w:val="none"/>
          <w:lang w:eastAsia="zh-CN"/>
        </w:rPr>
        <w:t xml:space="preserve">中华人民共和国</w:t>
      </w:r>
      <w:r>
        <w:rPr>
          <w:rFonts w:ascii="Times New Roman" w:hAnsi="Times New Roman" w:eastAsia="宋体" w:cs="Times New Roman"/>
          <w:color w:val="000000"/>
          <w:sz w:val="24"/>
          <w:szCs w:val="24"/>
          <w:highlight w:val="none"/>
        </w:rPr>
        <w:t xml:space="preserve">政府采购法》第二十二条规定条件的声明函</w:t>
      </w:r>
      <w:r>
        <w:rPr>
          <w:rFonts w:ascii="Times New Roman" w:hAnsi="Times New Roman" w:eastAsia="宋体" w:cs="Times New Roman"/>
          <w:color w:val="000000"/>
          <w:sz w:val="24"/>
          <w:szCs w:val="24"/>
          <w:highlight w:val="none"/>
          <w:lang w:eastAsia="zh-CN"/>
        </w:rPr>
        <w:t xml:space="preserve">（格式见附件</w:t>
      </w:r>
      <w:r>
        <w:rPr>
          <w:rFonts w:ascii="Times New Roman" w:hAnsi="Times New Roman" w:eastAsia="宋体" w:cs="Times New Roman"/>
          <w:color w:val="000000"/>
          <w:sz w:val="24"/>
          <w:szCs w:val="24"/>
          <w:highlight w:val="none"/>
          <w:lang w:val="en-US" w:eastAsia="zh-CN"/>
        </w:rPr>
        <w:t xml:space="preserve">5）</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.特定资格要求的证明文件（如果本项目对投标人做出特定资格要求的，必须提供）</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.法人授权书（格式见附件</w:t>
      </w:r>
      <w:r>
        <w:rPr>
          <w:rFonts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rPr>
        <w:t xml:space="preserve">）</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rPr>
        <w:t xml:space="preserve">.投标函（格式见附件</w:t>
      </w:r>
      <w:r>
        <w:rPr>
          <w:rFonts w:ascii="Times New Roman" w:hAnsi="Times New Roman" w:eastAsia="宋体" w:cs="Times New Roman"/>
          <w:color w:val="000000"/>
          <w:sz w:val="24"/>
          <w:szCs w:val="24"/>
          <w:lang w:val="en-US" w:eastAsia="zh-CN"/>
        </w:rPr>
        <w:t xml:space="preserve">7</w:t>
      </w:r>
      <w:r>
        <w:rPr>
          <w:rFonts w:ascii="Times New Roman" w:hAnsi="Times New Roman" w:eastAsia="宋体" w:cs="Times New Roman"/>
          <w:color w:val="000000"/>
          <w:sz w:val="24"/>
          <w:szCs w:val="24"/>
        </w:rPr>
        <w:t xml:space="preserve">）</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rPr>
        <w:t xml:space="preserve">.中小微企业声明函（如果本项目专门面向中小微型企业采购，则必须提供。格式见附件</w:t>
      </w:r>
      <w:r>
        <w:rPr>
          <w:rFonts w:ascii="Times New Roman" w:hAnsi="Times New Roman" w:eastAsia="宋体" w:cs="Times New Roman"/>
          <w:color w:val="000000"/>
          <w:sz w:val="24"/>
          <w:szCs w:val="24"/>
          <w:lang w:val="en-US" w:eastAsia="zh-CN"/>
        </w:rPr>
        <w:t xml:space="preserve">8</w:t>
      </w:r>
      <w:r>
        <w:rPr>
          <w:rFonts w:ascii="Times New Roman" w:hAnsi="Times New Roman" w:eastAsia="宋体" w:cs="Times New Roman"/>
          <w:color w:val="000000"/>
          <w:sz w:val="24"/>
          <w:szCs w:val="24"/>
        </w:rPr>
        <w:t xml:space="preserve">）</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宋体" w:cs="Times New Roman"/>
          <w:color w:val="000000"/>
          <w:sz w:val="24"/>
          <w:szCs w:val="24"/>
          <w:lang w:val="en-US" w:eastAsia="zh-CN"/>
        </w:rPr>
        <w:t xml:space="preserve">9</w:t>
      </w:r>
      <w:r>
        <w:rPr>
          <w:rFonts w:ascii="Times New Roman" w:hAnsi="Times New Roman" w:eastAsia="宋体" w:cs="Times New Roman"/>
          <w:color w:val="000000"/>
          <w:sz w:val="24"/>
          <w:szCs w:val="24"/>
        </w:rPr>
        <w:t xml:space="preserve">）</w:t>
      </w:r>
      <w:r/>
    </w:p>
    <w:p>
      <w:pPr>
        <w:ind w:left="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总备注：上述“资格审查内容”中1、</w:t>
      </w:r>
      <w:r>
        <w:rPr>
          <w:rFonts w:ascii="Times New Roman" w:hAnsi="Times New Roman" w:eastAsia="宋体" w:cs="Times New Roman"/>
          <w:color w:val="000000"/>
          <w:sz w:val="24"/>
          <w:szCs w:val="24"/>
          <w:lang w:val="en-US" w:eastAsia="zh-CN"/>
        </w:rPr>
        <w:t xml:space="preserve">3</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rPr>
        <w:t xml:space="preserve">条投标人必须在投标文件中提供</w:t>
      </w:r>
      <w:r/>
    </w:p>
    <w:p>
      <w:pPr>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相关材料，否则作无效投标处理；</w:t>
      </w:r>
      <w:r>
        <w:rPr>
          <w:rFonts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lang w:val="en-US" w:eastAsia="zh-CN"/>
        </w:rPr>
        <w:t xml:space="preserve">5</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lang w:val="en-US" w:eastAsia="zh-CN"/>
        </w:rPr>
        <w:t xml:space="preserve">6</w:t>
      </w:r>
      <w:r>
        <w:rPr>
          <w:rFonts w:ascii="Times New Roman" w:hAnsi="Times New Roman" w:eastAsia="宋体" w:cs="Times New Roman"/>
          <w:color w:val="000000"/>
          <w:sz w:val="24"/>
          <w:szCs w:val="24"/>
        </w:rPr>
        <w:t xml:space="preserve">条如招标文件要求必须提供相关材料而未提供的，作无效投标处理。</w:t>
      </w:r>
      <w:r/>
    </w:p>
    <w:p>
      <w:pPr>
        <w:ind w:left="480"/>
        <w:spacing w:line="48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三、符合性审查内容</w:t>
      </w:r>
      <w:r/>
    </w:p>
    <w:p>
      <w:pPr>
        <w:ind w:firstLine="480"/>
        <w:spacing w:line="480" w:lineRule="exact"/>
        <w:rPr>
          <w:rFonts w:ascii="Times New Roman" w:hAnsi="Times New Roman" w:eastAsia="宋体" w:cs="Times New Roman"/>
          <w:b/>
          <w:bCs/>
          <w:color w:val="000000"/>
          <w:sz w:val="24"/>
          <w:szCs w:val="24"/>
          <w:lang w:val="en-US" w:eastAsia="zh-CN"/>
        </w:rPr>
      </w:pPr>
      <w:r>
        <w:rPr>
          <w:rFonts w:ascii="Times New Roman" w:hAnsi="Times New Roman" w:eastAsia="宋体" w:cs="Times New Roman"/>
          <w:color w:val="000000"/>
          <w:sz w:val="24"/>
          <w:szCs w:val="24"/>
        </w:rPr>
        <w:t xml:space="preserve">投标人必须对采购需求中加斜体下划线的实质性要求逐条做出响应，并按照招标文件要求提供证明材料，否则</w:t>
      </w:r>
      <w:r>
        <w:rPr>
          <w:rFonts w:hint="eastAsia" w:eastAsia="宋体" w:cs="Times New Roman"/>
          <w:color w:val="000000"/>
          <w:sz w:val="24"/>
          <w:szCs w:val="24"/>
          <w:lang w:val="en-US" w:eastAsia="zh-CN"/>
        </w:rPr>
        <w:t xml:space="preserve">作</w:t>
      </w:r>
      <w:r>
        <w:rPr>
          <w:rFonts w:ascii="Times New Roman" w:hAnsi="Times New Roman" w:eastAsia="宋体" w:cs="Times New Roman"/>
          <w:color w:val="000000"/>
          <w:sz w:val="24"/>
          <w:szCs w:val="24"/>
        </w:rPr>
        <w:t xml:space="preserve">无效投标处理。</w:t>
      </w:r>
      <w:r/>
    </w:p>
    <w:p>
      <w:pPr>
        <w:ind w:firstLine="480"/>
        <w:spacing w:line="480" w:lineRule="exact"/>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四、价格扣除证明文件</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1.中小微企业声明函（格式见附件</w:t>
      </w:r>
      <w:r>
        <w:rPr>
          <w:rFonts w:ascii="Times New Roman" w:hAnsi="Times New Roman" w:eastAsia="宋体" w:cs="Times New Roman"/>
          <w:color w:val="000000"/>
          <w:sz w:val="24"/>
          <w:szCs w:val="24"/>
          <w:lang w:val="en-US" w:eastAsia="zh-CN"/>
        </w:rPr>
        <w:t xml:space="preserve">8</w:t>
      </w:r>
      <w:r>
        <w:rPr>
          <w:rFonts w:ascii="Times New Roman" w:hAnsi="Times New Roman" w:eastAsia="宋体" w:cs="Times New Roman"/>
          <w:color w:val="000000"/>
          <w:sz w:val="24"/>
          <w:szCs w:val="24"/>
        </w:rPr>
        <w:t xml:space="preserve">）</w:t>
      </w:r>
      <w:r/>
    </w:p>
    <w:p>
      <w:pPr>
        <w:ind w:firstLine="480"/>
        <w:spacing w:line="48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2.残疾人福利性单位声明函（格式见附件</w:t>
      </w:r>
      <w:r>
        <w:rPr>
          <w:rFonts w:ascii="Times New Roman" w:hAnsi="Times New Roman" w:eastAsia="宋体" w:cs="Times New Roman"/>
          <w:color w:val="000000"/>
          <w:sz w:val="24"/>
          <w:szCs w:val="24"/>
          <w:lang w:val="en-US" w:eastAsia="zh-CN"/>
        </w:rPr>
        <w:t xml:space="preserve">9</w:t>
      </w:r>
      <w:r>
        <w:rPr>
          <w:rFonts w:ascii="Times New Roman" w:hAnsi="Times New Roman" w:eastAsia="宋体" w:cs="Times New Roman"/>
          <w:color w:val="000000"/>
          <w:sz w:val="24"/>
          <w:szCs w:val="24"/>
        </w:rPr>
        <w:t xml:space="preserve">）</w:t>
      </w:r>
      <w:r/>
    </w:p>
    <w:p>
      <w:pPr>
        <w:pStyle w:val="792"/>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keepLines w:val="0"/>
        <w:keepNext w:val="0"/>
        <w:pageBreakBefore/>
        <w:widowControl w:val="off"/>
        <w:rPr>
          <w:rFonts w:ascii="Times New Roman" w:hAnsi="Times New Roman" w:eastAsia="宋体" w:cs="Times New Roman"/>
          <w:color w:val="000000"/>
          <w:sz w:val="24"/>
          <w:szCs w:val="20"/>
        </w:rPr>
      </w:pPr>
      <w:r>
        <w:rPr>
          <w:rFonts w:ascii="Times New Roman" w:hAnsi="Times New Roman" w:eastAsia="宋体" w:cs="Times New Roman"/>
          <w:b/>
          <w:color w:val="000000"/>
          <w:sz w:val="24"/>
          <w:szCs w:val="24"/>
        </w:rPr>
        <w:t xml:space="preserve">附件1 开标一览表</w:t>
      </w:r>
      <w:r/>
    </w:p>
    <w:p>
      <w:pPr>
        <w:ind w:firstLine="482"/>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投标人全称（加盖CA电子签章）：</w:t>
      </w:r>
      <w:r/>
    </w:p>
    <w:p>
      <w:pPr>
        <w:ind w:firstLine="482"/>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项目名称：</w:t>
      </w:r>
      <w:r/>
    </w:p>
    <w:p>
      <w:pPr>
        <w:ind w:firstLine="482"/>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项目编号：                                   </w:t>
      </w:r>
      <w:r/>
    </w:p>
    <w:p>
      <w:pPr>
        <w:ind w:firstLine="482"/>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分包号：</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                      投标总报价</w:t>
            </w:r>
            <w:r/>
          </w:p>
        </w:tc>
      </w:tr>
      <w:tr>
        <w:trPr>
          <w:cantSplit/>
          <w:trHeight w:val="612"/>
        </w:trPr>
        <w:tc>
          <w:tcPr>
            <w:tcW w:w="8206" w:type="dxa"/>
            <w:vAlign w:val="center"/>
            <w:textDirection w:val="lrTb"/>
            <w:noWrap w:val="false"/>
          </w:tcPr>
          <w:p>
            <w:pPr>
              <w:pStyle w:val="777"/>
              <w:ind w:firstLine="0"/>
              <w:spacing w:before="0" w:after="0" w:line="500" w:lineRule="exact"/>
              <w:rPr>
                <w:rFonts w:ascii="Times New Roman" w:hAnsi="Times New Roman" w:eastAsia="宋体" w:cs="Times New Roman"/>
                <w:color w:val="000000"/>
                <w:szCs w:val="21"/>
              </w:rPr>
            </w:pPr>
            <w:r>
              <w:rPr>
                <w:rFonts w:ascii="Times New Roman" w:hAnsi="Times New Roman" w:eastAsia="宋体" w:cs="Times New Roman"/>
                <w:color w:val="000000"/>
              </w:rPr>
              <w:t xml:space="preserve">小写：                             （人民币：元）</w:t>
            </w:r>
            <w:r/>
          </w:p>
        </w:tc>
      </w:tr>
    </w:tbl>
    <w:p>
      <w:pPr>
        <w:ind w:firstLine="48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both"/>
        <w:keepLines w:val="0"/>
        <w:keepNext w:val="0"/>
        <w:pageBreakBefore/>
        <w:widowControl w:val="off"/>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附件2 投标分项报价表</w:t>
      </w:r>
      <w:r/>
    </w:p>
    <w:tbl>
      <w:tblPr>
        <w:tblStyle w:val="735"/>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1008"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124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W w:w="82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p>
        </w:tc>
        <w:tc>
          <w:tcPr>
            <w:tcW w:w="952"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p>
        </w:tc>
        <w:tc>
          <w:tcPr>
            <w:tcW w:w="1217"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p>
        </w:tc>
        <w:tc>
          <w:tcPr>
            <w:tcW w:w="117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008"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分项服务名称</w:t>
            </w:r>
            <w:r/>
          </w:p>
        </w:tc>
        <w:tc>
          <w:tcPr>
            <w:tcW w:w="124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交付期</w:t>
            </w:r>
            <w:r/>
          </w:p>
        </w:tc>
        <w:tc>
          <w:tcPr>
            <w:tcW w:w="82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分项单位</w:t>
            </w:r>
            <w:r/>
          </w:p>
        </w:tc>
        <w:tc>
          <w:tcPr>
            <w:tcW w:w="952"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数量</w:t>
            </w:r>
            <w:r/>
          </w:p>
        </w:tc>
        <w:tc>
          <w:tcPr>
            <w:tcW w:w="1217"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分项</w:t>
            </w:r>
            <w:r/>
          </w:p>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单价</w:t>
            </w:r>
            <w:r/>
          </w:p>
        </w:tc>
        <w:tc>
          <w:tcPr>
            <w:tcW w:w="117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分项</w:t>
            </w:r>
            <w:r/>
          </w:p>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1008"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246" w:type="dxa"/>
            <w:vAlign w:val="center"/>
            <w:textDirection w:val="lrTb"/>
            <w:noWrap w:val="false"/>
          </w:tcPr>
          <w:p>
            <w:pPr>
              <w:jc w:val="center"/>
              <w:spacing w:line="0" w:lineRule="atLeast"/>
              <w:rPr>
                <w:rFonts w:ascii="Times New Roman" w:hAnsi="Times New Roman" w:eastAsia="宋体" w:cs="Times New Roman"/>
                <w:color w:val="000000"/>
                <w:sz w:val="24"/>
                <w:szCs w:val="24"/>
                <w:u w:val="single"/>
              </w:rPr>
            </w:pPr>
            <w:r>
              <w:rPr>
                <w:rFonts w:ascii="Times New Roman" w:hAnsi="Times New Roman" w:eastAsia="宋体" w:cs="Times New Roman"/>
                <w:color w:val="000000"/>
                <w:sz w:val="24"/>
                <w:szCs w:val="24"/>
              </w:rPr>
              <w:t xml:space="preserve">合同签订后</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日</w:t>
            </w:r>
            <w:r/>
          </w:p>
        </w:tc>
        <w:tc>
          <w:tcPr>
            <w:tcW w:w="82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952"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217"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7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p>
        </w:tc>
        <w:tc>
          <w:tcPr>
            <w:tcW w:w="1008"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24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82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952"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217"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1176"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487"/>
        </w:trPr>
        <w:tc>
          <w:tcPr>
            <w:gridSpan w:val="6"/>
            <w:tcW w:w="5805" w:type="dxa"/>
            <w:vAlign w:val="center"/>
            <w:textDirection w:val="lrTb"/>
            <w:noWrap w:val="false"/>
          </w:tcPr>
          <w:p>
            <w:pPr>
              <w:jc w:val="cente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投标总报价（人民币：元）</w:t>
            </w:r>
            <w:r/>
          </w:p>
        </w:tc>
        <w:tc>
          <w:tcPr>
            <w:tcW w:w="1176" w:type="dxa"/>
            <w:vAlign w:val="top"/>
            <w:textDirection w:val="lrTb"/>
            <w:noWrap w:val="false"/>
          </w:tcPr>
          <w:p>
            <w:pP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备注：</w:t>
      </w:r>
      <w:r/>
    </w:p>
    <w:p>
      <w:pP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2.“投标分项报价表”中“投标总报价”数额应当与“开标一览表”中“投标总报价”数额一致。</w:t>
      </w:r>
      <w:r/>
    </w:p>
    <w:p>
      <w:pPr>
        <w:jc w:val="both"/>
        <w:rPr>
          <w:rFonts w:ascii="Times New Roman" w:hAnsi="Times New Roman" w:eastAsia="宋体" w:cs="Times New Roman"/>
          <w:b/>
          <w:sz w:val="32"/>
          <w:szCs w:val="32"/>
        </w:rPr>
      </w:pPr>
      <w:r>
        <w:rPr>
          <w:rFonts w:ascii="Times New Roman" w:hAnsi="Times New Roman" w:eastAsia="宋体" w:cs="Times New Roman"/>
          <w:b/>
          <w:sz w:val="32"/>
          <w:szCs w:val="32"/>
        </w:rPr>
      </w:r>
      <w:r/>
    </w:p>
    <w:p>
      <w:pPr>
        <w:jc w:val="both"/>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r>
      <w:r/>
    </w:p>
    <w:p>
      <w:pPr>
        <w:jc w:val="both"/>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r>
      <w:r/>
    </w:p>
    <w:p>
      <w:pPr>
        <w:jc w:val="both"/>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r>
      <w:r/>
    </w:p>
    <w:p>
      <w:pPr>
        <w:jc w:val="both"/>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r>
      <w:r/>
    </w:p>
    <w:p>
      <w:pPr>
        <w:jc w:val="both"/>
        <w:keepLines w:val="0"/>
        <w:keepNext w:val="0"/>
        <w:pageBreakBefore/>
        <w:widowControl w:val="off"/>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附件3 </w:t>
      </w:r>
      <w:r>
        <w:rPr>
          <w:rFonts w:ascii="Times New Roman" w:hAnsi="Times New Roman" w:eastAsia="宋体" w:cs="Times New Roman"/>
          <w:b/>
          <w:color w:val="000000"/>
          <w:sz w:val="24"/>
          <w:szCs w:val="24"/>
          <w:lang w:eastAsia="zh-CN"/>
        </w:rPr>
        <w:t xml:space="preserve">、</w:t>
      </w:r>
      <w:r>
        <w:rPr>
          <w:rFonts w:ascii="Times New Roman" w:hAnsi="Times New Roman" w:eastAsia="宋体" w:cs="Times New Roman"/>
          <w:b/>
          <w:color w:val="000000"/>
          <w:sz w:val="24"/>
          <w:szCs w:val="24"/>
        </w:rPr>
        <w:t xml:space="preserve">技术要求响应及偏离表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技术要求</w:t>
            </w:r>
            <w:r/>
          </w:p>
        </w:tc>
        <w:tc>
          <w:tcPr>
            <w:tcW w:w="3191"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3063"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191"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63"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3191"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附件3-1  证明材料1，证明材料2，……</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备注：</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1.投标人需对技术要求（未加斜体下划线的非实质性要求）逐条做出明确响应。</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2.如果招标文件要求提供证明材料，投标人需将证明材料列于该表之下。</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both"/>
        <w:keepLines w:val="0"/>
        <w:keepNext w:val="0"/>
        <w:pageBreakBefore/>
        <w:widowControl w:val="off"/>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附件4 </w:t>
      </w:r>
      <w:r>
        <w:rPr>
          <w:rFonts w:ascii="Times New Roman" w:hAnsi="Times New Roman" w:eastAsia="宋体" w:cs="Times New Roman"/>
          <w:b/>
          <w:color w:val="000000"/>
          <w:sz w:val="24"/>
          <w:szCs w:val="24"/>
          <w:lang w:eastAsia="zh-CN"/>
        </w:rPr>
        <w:t xml:space="preserve">、</w:t>
      </w:r>
      <w:r>
        <w:rPr>
          <w:rFonts w:ascii="Times New Roman" w:hAnsi="Times New Roman" w:eastAsia="宋体" w:cs="Times New Roman"/>
          <w:b/>
          <w:color w:val="000000"/>
          <w:sz w:val="24"/>
          <w:szCs w:val="24"/>
        </w:rPr>
        <w:t xml:space="preserve">商务要求响应及偏离表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序号</w:t>
            </w:r>
            <w:r/>
          </w:p>
        </w:tc>
        <w:tc>
          <w:tcPr>
            <w:tcW w:w="3063"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商务要求 </w:t>
            </w:r>
            <w:r/>
          </w:p>
        </w:tc>
        <w:tc>
          <w:tcPr>
            <w:tcW w:w="3191"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投标响应情况</w:t>
            </w:r>
            <w:r/>
          </w:p>
        </w:tc>
        <w:tc>
          <w:tcPr>
            <w:tcW w:w="2128" w:type="dxa"/>
            <w:vAlign w:val="center"/>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3063"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191"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r>
        <w:trPr>
          <w:cantSplit/>
          <w:trHeight w:val="640"/>
        </w:trPr>
        <w:tc>
          <w:tcPr>
            <w:tcW w:w="545"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3063"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tc>
        <w:tc>
          <w:tcPr>
            <w:tcW w:w="3191"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c>
          <w:tcPr>
            <w:tcW w:w="2128" w:type="dxa"/>
            <w:vAlign w:val="top"/>
            <w:textDirection w:val="lrTb"/>
            <w:noWrap w:val="false"/>
          </w:tcPr>
          <w:p>
            <w:pPr>
              <w:jc w:val="cente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c>
      </w:tr>
    </w:tbl>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附件4-1  证明材料1，证明材料2，……</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备注：</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1.投标人需对商务要求（未加斜体下划线的非实质性要求）逐条做出明确响应。</w:t>
      </w:r>
      <w:r/>
    </w:p>
    <w:p>
      <w:pPr>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2.如果招标文件要求提供证明材料，投标人需将证明材料列于该表之下。</w:t>
      </w:r>
      <w:r/>
    </w:p>
    <w:p>
      <w:pPr>
        <w:pStyle w:val="792"/>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pStyle w:val="792"/>
        <w:ind w:left="0" w:firstLine="0"/>
        <w:keepLines w:val="0"/>
        <w:keepNext w:val="0"/>
        <w:pageBreakBefore/>
        <w:widowControl w:val="off"/>
        <w:rPr>
          <w:rFonts w:ascii="Times New Roman" w:hAnsi="Times New Roman" w:eastAsia="宋体" w:cs="Times New Roman"/>
          <w:b/>
          <w:bCs/>
          <w:color w:val="000000"/>
          <w:sz w:val="44"/>
          <w:szCs w:val="44"/>
          <w:highlight w:val="none"/>
        </w:rPr>
      </w:pPr>
      <w:r>
        <w:rPr>
          <w:rFonts w:ascii="Times New Roman" w:hAnsi="Times New Roman" w:eastAsia="宋体" w:cs="Times New Roman"/>
          <w:b/>
          <w:color w:val="000000"/>
          <w:sz w:val="24"/>
          <w:szCs w:val="24"/>
          <w:lang w:val="en-US" w:eastAsia="zh-CN" w:bidi="ar-SA"/>
        </w:rPr>
        <w:t xml:space="preserve">附件5、投标人符合《中华人民共和国政府采购法》第二十二条规定条件的声明函</w:t>
      </w:r>
      <w:r>
        <w:rPr>
          <w:rFonts w:ascii="Times New Roman" w:hAnsi="Times New Roman" w:eastAsia="宋体" w:cs="Times New Roman"/>
          <w:b/>
          <w:bCs/>
          <w:color w:val="000000"/>
          <w:sz w:val="24"/>
          <w:szCs w:val="21"/>
          <w:highlight w:val="none"/>
        </w:rPr>
        <w:t xml:space="preserve">                     </w:t>
      </w:r>
      <w:r>
        <w:rPr>
          <w:rFonts w:ascii="Times New Roman" w:hAnsi="Times New Roman" w:eastAsia="宋体" w:cs="Times New Roman"/>
          <w:b/>
          <w:bCs/>
          <w:color w:val="000000"/>
          <w:sz w:val="44"/>
          <w:szCs w:val="44"/>
          <w:highlight w:val="none"/>
        </w:rPr>
        <w:t xml:space="preserve">   </w:t>
      </w:r>
      <w:r/>
    </w:p>
    <w:p>
      <w:pPr>
        <w:ind w:firstLine="480"/>
        <w:spacing w:line="520" w:lineRule="exact"/>
        <w:rPr>
          <w:rFonts w:ascii="Times New Roman" w:hAnsi="Times New Roman" w:eastAsia="宋体" w:cs="Times New Roman"/>
          <w:b/>
          <w:bCs/>
          <w:color w:val="000000"/>
          <w:sz w:val="24"/>
          <w:highlight w:val="none"/>
        </w:rPr>
      </w:pPr>
      <w:r>
        <w:rPr>
          <w:rFonts w:ascii="Times New Roman" w:hAnsi="Times New Roman" w:eastAsia="宋体" w:cs="Times New Roman"/>
          <w:bCs/>
          <w:color w:val="000000"/>
          <w:sz w:val="24"/>
          <w:highlight w:val="none"/>
        </w:rPr>
        <w:t xml:space="preserve">我单位参加</w:t>
      </w:r>
      <w:r>
        <w:rPr>
          <w:rFonts w:ascii="Times New Roman" w:hAnsi="Times New Roman" w:eastAsia="宋体" w:cs="Times New Roman"/>
          <w:bCs/>
          <w:color w:val="000000"/>
          <w:sz w:val="24"/>
          <w:highlight w:val="none"/>
          <w:u w:val="single"/>
          <w:lang w:val="en-US" w:eastAsia="zh-CN"/>
        </w:rPr>
        <w:t xml:space="preserve">              </w:t>
      </w:r>
      <w:r>
        <w:rPr>
          <w:rFonts w:ascii="Times New Roman" w:hAnsi="Times New Roman" w:eastAsia="宋体" w:cs="Times New Roman"/>
          <w:bCs/>
          <w:color w:val="000000"/>
          <w:sz w:val="24"/>
          <w:szCs w:val="21"/>
          <w:highlight w:val="none"/>
        </w:rPr>
        <w:t xml:space="preserve">（项目名称），</w:t>
      </w:r>
      <w:r>
        <w:rPr>
          <w:rFonts w:ascii="Times New Roman" w:hAnsi="Times New Roman" w:eastAsia="宋体" w:cs="Times New Roman"/>
          <w:bCs/>
          <w:color w:val="000000"/>
          <w:sz w:val="24"/>
          <w:szCs w:val="21"/>
          <w:highlight w:val="none"/>
          <w:u w:val="single"/>
          <w:lang w:val="en-US" w:eastAsia="zh-CN"/>
        </w:rPr>
        <w:t xml:space="preserve">            </w:t>
      </w:r>
      <w:r>
        <w:rPr>
          <w:rFonts w:ascii="Times New Roman" w:hAnsi="Times New Roman" w:eastAsia="宋体" w:cs="Times New Roman"/>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bCs/>
          <w:color w:val="000000"/>
          <w:sz w:val="24"/>
          <w:szCs w:val="21"/>
          <w:highlight w:val="none"/>
        </w:rPr>
        <w:t xml:space="preserve">1.我单位具有独立承担民事责任的能力；</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2.我单位具有良好的商业信誉和健全的财务会计制度；</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3.我单位具有履行合同所必需的设备和专业技术能力；</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4.我单位有依法缴纳税收和社会保障资金的良好记录；</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6.我单位满足法律、行政法规规定的其他条件。</w:t>
      </w:r>
      <w:r/>
    </w:p>
    <w:p>
      <w:pPr>
        <w:pStyle w:val="792"/>
        <w:ind w:left="0" w:firstLine="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92"/>
        <w:ind w:left="0" w:firstLine="0"/>
        <w:keepLines w:val="0"/>
        <w:keepNext w:val="0"/>
        <w:pageBreakBefore/>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附件6、法人授权书</w:t>
      </w:r>
      <w:r/>
    </w:p>
    <w:p>
      <w:pPr>
        <w:pStyle w:val="797"/>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本授权书声明：____________（投标人名称）授权________________（被授权人的姓名）为我方就</w:t>
      </w:r>
      <w:r>
        <w:rPr>
          <w:rFonts w:ascii="Times New Roman" w:hAnsi="Times New Roman" w:eastAsia="宋体" w:cs="Times New Roman"/>
          <w:sz w:val="24"/>
          <w:szCs w:val="24"/>
          <w:u w:val="single"/>
        </w:rPr>
        <w:t xml:space="preserve">JSZC-        号</w:t>
      </w:r>
      <w:r>
        <w:rPr>
          <w:rFonts w:ascii="Times New Roman" w:hAnsi="Times New Roman" w:eastAsia="宋体" w:cs="Times New Roman"/>
          <w:sz w:val="24"/>
          <w:szCs w:val="24"/>
        </w:rPr>
        <w:t xml:space="preserve">项目采购活动的合法代理人，以本单位名义全权处理一切与该项目采购有关的事务。</w:t>
      </w:r>
      <w:r/>
    </w:p>
    <w:p>
      <w:pPr>
        <w:pStyle w:val="797"/>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本授权书于______年____月____日起生效，特此声明。</w:t>
      </w:r>
      <w:r/>
    </w:p>
    <w:p>
      <w:pPr>
        <w:pStyle w:val="797"/>
        <w:ind w:firstLine="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pStyle w:val="797"/>
        <w:ind w:firstLine="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pStyle w:val="797"/>
        <w:ind w:firstLine="1200"/>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pStyle w:val="797"/>
        <w:ind w:firstLine="480"/>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pStyle w:val="797"/>
        <w:ind w:firstLine="480"/>
        <w:rPr>
          <w:rFonts w:ascii="Times New Roman" w:hAnsi="Times New Roman" w:eastAsia="宋体" w:cs="Times New Roman"/>
          <w:sz w:val="24"/>
          <w:szCs w:val="24"/>
        </w:rPr>
      </w:pPr>
      <w:r>
        <w:rPr>
          <w:rFonts w:ascii="Times New Roman" w:hAnsi="Times New Roman" w:eastAsia="宋体" w:cs="Times New Roman"/>
          <w:sz w:val="24"/>
          <w:szCs w:val="24"/>
        </w:rPr>
        <w:t xml:space="preserve">      日期：</w:t>
      </w:r>
      <w:r>
        <w:rPr>
          <w:rFonts w:ascii="Times New Roman" w:hAnsi="Times New Roman" w:eastAsia="宋体" w:cs="Times New Roman"/>
          <w:sz w:val="24"/>
          <w:szCs w:val="24"/>
          <w:u w:val="single"/>
        </w:rPr>
        <w:t xml:space="preserve">                                         </w:t>
      </w:r>
      <w:r/>
    </w:p>
    <w:p>
      <w:pPr>
        <w:pStyle w:val="759"/>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pStyle w:val="759"/>
        <w:ind w:firstLine="0"/>
        <w:rPr>
          <w:rFonts w:ascii="Times New Roman" w:hAnsi="Times New Roman" w:eastAsia="宋体" w:cs="Times New Roman"/>
        </w:rPr>
      </w:pPr>
      <w:r>
        <w:rPr>
          <w:rFonts w:ascii="Times New Roman" w:hAnsi="Times New Roman" w:eastAsia="宋体" w:cs="Times New Roman"/>
        </w:rPr>
      </w:r>
      <w:r/>
    </w:p>
    <w:p>
      <w:pPr>
        <w:spacing w:line="46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p>
      <w:pPr>
        <w:pStyle w:val="792"/>
        <w:ind w:left="0" w:firstLine="0"/>
        <w:keepLines w:val="0"/>
        <w:keepNext w:val="0"/>
        <w:pageBreakBefore/>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附件7、投标函</w:t>
      </w:r>
      <w:r/>
    </w:p>
    <w:p>
      <w:pPr>
        <w:pStyle w:val="777"/>
        <w:ind w:firstLine="0"/>
        <w:spacing w:before="0" w:after="0" w:line="420" w:lineRule="exact"/>
        <w:rPr>
          <w:rFonts w:ascii="Times New Roman" w:hAnsi="Times New Roman" w:eastAsia="宋体" w:cs="Times New Roman"/>
          <w:szCs w:val="21"/>
          <w:lang w:val="en-US" w:eastAsia="zh-CN"/>
        </w:rPr>
      </w:pPr>
      <w:r>
        <w:rPr>
          <w:rFonts w:ascii="Times New Roman" w:hAnsi="Times New Roman" w:eastAsia="宋体" w:cs="Times New Roman"/>
          <w:szCs w:val="21"/>
        </w:rPr>
        <w:t xml:space="preserve">致：</w:t>
      </w:r>
      <w:r>
        <w:rPr>
          <w:rFonts w:ascii="Times New Roman" w:hAnsi="Times New Roman" w:eastAsia="宋体" w:cs="Times New Roman"/>
          <w:szCs w:val="21"/>
          <w:lang w:eastAsia="zh-CN"/>
        </w:rPr>
        <w:t xml:space="preserve">南通市</w:t>
      </w:r>
      <w:r>
        <w:rPr>
          <w:rFonts w:ascii="Times New Roman" w:hAnsi="Times New Roman" w:eastAsia="宋体" w:cs="Times New Roman"/>
          <w:szCs w:val="21"/>
          <w:lang w:val="en-US" w:eastAsia="zh-CN"/>
        </w:rPr>
        <w:t xml:space="preserve">公共资源交易中心</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根据贵方的</w:t>
      </w:r>
      <w:r>
        <w:rPr>
          <w:rFonts w:ascii="Times New Roman" w:hAnsi="Times New Roman" w:eastAsia="宋体" w:cs="Times New Roman"/>
          <w:szCs w:val="21"/>
          <w:u w:val="single"/>
        </w:rPr>
        <w:t xml:space="preserve">JSZC-</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号</w:t>
      </w:r>
      <w:r>
        <w:rPr>
          <w:rFonts w:ascii="Times New Roman" w:hAnsi="Times New Roman" w:eastAsia="宋体" w:cs="Times New Roman"/>
          <w:szCs w:val="21"/>
        </w:rPr>
        <w:t xml:space="preserve">招标文件，正式授权______(被授权人姓名)代表我方______________（投标人的名称），全权处理本次项目投标的有关事宜。</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据此函，__________</w:t>
      </w:r>
      <w:r>
        <w:rPr>
          <w:rFonts w:ascii="Times New Roman" w:hAnsi="Times New Roman" w:eastAsia="宋体" w:cs="Times New Roman"/>
          <w:szCs w:val="21"/>
        </w:rPr>
        <w:t xml:space="preserve">(被授权人姓名)</w:t>
      </w:r>
      <w:r>
        <w:rPr>
          <w:rFonts w:ascii="Times New Roman" w:hAnsi="Times New Roman" w:eastAsia="宋体" w:cs="Times New Roman"/>
          <w:szCs w:val="21"/>
        </w:rPr>
        <w:t xml:space="preserve">兹宣布同意如下：</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1.按招标文件规定的各项要求，向买方提供所需服务（包含与服务相关的货物）。</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2.我们完全理解贵方不一定将合同授予最低报价的投标人。</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3.我们已详细审核全部招标文件及其有效补充文件，我们知道必须放弃提出含糊不清或误解问题的权利。</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4.我们同意从规定的开标日期起遵循本投标文件，并在规定的投标有效期期满之前均具有约束力。</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5.同意向贵方提供贵方可能另外要求的与投标有关的任何证据或资料，并保证我方已提供和将要提供的文件是真实的、准确的。</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6.一旦我方中标,我方将根据招标文件的规定，严格履行合同的责任和义务,并保证在招标文件规定的时间完成项目，交付买方验收、使用。</w:t>
      </w:r>
      <w:r/>
    </w:p>
    <w:p>
      <w:pPr>
        <w:pStyle w:val="777"/>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7.与本投标有关的正式通讯地址为：</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地          址：</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邮          编：</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电          话：</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传          真：</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投标人开户行：</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账          号： </w:t>
      </w:r>
      <w:r/>
    </w:p>
    <w:p>
      <w:pPr>
        <w:pStyle w:val="777"/>
        <w:ind w:left="420"/>
        <w:spacing w:before="0" w:after="0" w:line="420" w:lineRule="exact"/>
        <w:rPr>
          <w:rFonts w:ascii="Times New Roman" w:hAnsi="Times New Roman" w:eastAsia="宋体" w:cs="Times New Roman"/>
          <w:szCs w:val="21"/>
        </w:rPr>
      </w:pPr>
      <w:r>
        <w:rPr>
          <w:rFonts w:ascii="Times New Roman" w:hAnsi="Times New Roman" w:eastAsia="宋体" w:cs="Times New Roman"/>
          <w:szCs w:val="21"/>
        </w:rPr>
        <w:t xml:space="preserve">日           期：________年____月____日</w:t>
      </w:r>
      <w:r/>
    </w:p>
    <w:p>
      <w:pPr>
        <w:pStyle w:val="792"/>
        <w:rPr>
          <w:rFonts w:ascii="Times New Roman" w:hAnsi="Times New Roman" w:eastAsia="宋体" w:cs="Times New Roman"/>
          <w:b w:val="0"/>
          <w:bCs w:val="0"/>
          <w:sz w:val="32"/>
          <w:szCs w:val="32"/>
          <w:lang w:val="en-US" w:eastAsia="zh-CN"/>
        </w:rPr>
      </w:pPr>
      <w:r>
        <w:rPr>
          <w:rFonts w:ascii="Times New Roman" w:hAnsi="Times New Roman" w:eastAsia="宋体" w:cs="Times New Roman"/>
          <w:b w:val="0"/>
          <w:bCs w:val="0"/>
          <w:sz w:val="32"/>
          <w:szCs w:val="32"/>
          <w:lang w:val="en-US" w:eastAsia="zh-CN"/>
        </w:rPr>
      </w:r>
      <w:r/>
    </w:p>
    <w:p>
      <w:pPr>
        <w:pStyle w:val="792"/>
        <w:ind w:left="0" w:firstLine="0"/>
        <w:keepLines w:val="0"/>
        <w:keepNext w:val="0"/>
        <w:pageBreakBefore/>
        <w:widowControl w:val="off"/>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附件8、中小微企业声明函（服务）</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宋体" w:cs="Times New Roman"/>
          <w:color w:val="000000"/>
          <w:sz w:val="24"/>
          <w:szCs w:val="24"/>
          <w:lang w:eastAsia="zh-CN"/>
        </w:rPr>
        <w:t xml:space="preserve">南通市</w:t>
      </w:r>
      <w:r>
        <w:rPr>
          <w:rFonts w:ascii="Times New Roman" w:hAnsi="Times New Roman" w:eastAsia="宋体" w:cs="Times New Roman"/>
          <w:color w:val="000000"/>
          <w:sz w:val="24"/>
          <w:szCs w:val="24"/>
          <w:lang w:val="en-US" w:eastAsia="zh-CN"/>
        </w:rPr>
        <w:t xml:space="preserve">公共资源交易中心</w:t>
      </w:r>
      <w:r>
        <w:rPr>
          <w:rFonts w:ascii="Times New Roman" w:hAnsi="Times New Roman" w:eastAsia="宋体" w:cs="Times New Roman"/>
          <w:color w:val="000000"/>
          <w:sz w:val="24"/>
          <w:szCs w:val="24"/>
        </w:rPr>
        <w:t xml:space="preserve">组织的</w:t>
      </w:r>
      <w:r>
        <w:rPr>
          <w:rFonts w:ascii="Times New Roman" w:hAnsi="Times New Roman" w:eastAsia="宋体" w:cs="Times New Roman"/>
          <w:color w:val="000000"/>
          <w:sz w:val="24"/>
          <w:szCs w:val="24"/>
          <w:u w:val="single"/>
        </w:rPr>
        <w:t xml:space="preserve">（单位名称）</w:t>
      </w:r>
      <w:r>
        <w:rPr>
          <w:rFonts w:ascii="Times New Roman" w:hAnsi="Times New Roman" w:eastAsia="宋体" w:cs="Times New Roman"/>
          <w:color w:val="000000"/>
          <w:sz w:val="24"/>
          <w:szCs w:val="24"/>
        </w:rPr>
        <w:t xml:space="preserve">采购编号为</w:t>
      </w:r>
      <w:r>
        <w:rPr>
          <w:rFonts w:ascii="Times New Roman" w:hAnsi="Times New Roman" w:eastAsia="宋体" w:cs="Times New Roman"/>
          <w:szCs w:val="21"/>
          <w:u w:val="single"/>
        </w:rPr>
        <w:t xml:space="preserve">JSZC-</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u w:val="single"/>
        </w:rPr>
        <w:t xml:space="preserve">（项目名称）</w:t>
      </w:r>
      <w:r>
        <w:rPr>
          <w:rFonts w:ascii="Times New Roman" w:hAnsi="Times New Roman" w:eastAsia="宋体"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ascii="Times New Roman" w:hAnsi="Times New Roman" w:eastAsia="宋体" w:cs="Times New Roman"/>
          <w:i/>
          <w:color w:val="000000"/>
          <w:sz w:val="24"/>
          <w:szCs w:val="24"/>
          <w:u w:val="single"/>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u w:val="single"/>
        </w:rPr>
        <w:t xml:space="preserve">（标的名称）</w:t>
      </w:r>
      <w:r>
        <w:rPr>
          <w:rFonts w:ascii="Times New Roman" w:hAnsi="Times New Roman" w:eastAsia="宋体" w:cs="Times New Roman"/>
          <w:i/>
          <w:color w:val="000000"/>
          <w:sz w:val="24"/>
          <w:szCs w:val="24"/>
        </w:rPr>
        <w:t xml:space="preserve">，</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u w:val="single"/>
          <w:lang w:val="en-US" w:eastAsia="zh-CN"/>
        </w:rPr>
        <w:t xml:space="preserve">(采购文件中明确的所属行业）</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行业；承接企业为</w:t>
      </w:r>
      <w:r>
        <w:rPr>
          <w:rFonts w:ascii="Times New Roman" w:hAnsi="Times New Roman" w:eastAsia="宋体" w:cs="Times New Roman"/>
          <w:color w:val="000000"/>
          <w:sz w:val="24"/>
          <w:szCs w:val="24"/>
          <w:u w:val="single"/>
        </w:rPr>
        <w:t xml:space="preserve">（企业名称）</w:t>
      </w:r>
      <w:r>
        <w:rPr>
          <w:rFonts w:ascii="Times New Roman" w:hAnsi="Times New Roman" w:eastAsia="宋体" w:cs="Times New Roman"/>
          <w:color w:val="000000"/>
          <w:sz w:val="24"/>
          <w:szCs w:val="24"/>
        </w:rPr>
        <w:t xml:space="preserve">，从业人员</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人，营业收入为</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万元，资产总额为</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万元</w:t>
      </w: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（□中型企业 □小型企业 □微型企业）；</w:t>
      </w:r>
      <w:r/>
    </w:p>
    <w:p>
      <w:pPr>
        <w:ind w:firstLine="360"/>
        <w:spacing w:line="400" w:lineRule="exact"/>
        <w:rPr>
          <w:rFonts w:ascii="Times New Roman" w:hAnsi="Times New Roman" w:eastAsia="宋体" w:cs="Times New Roman"/>
          <w:i/>
          <w:color w:val="000000"/>
          <w:sz w:val="24"/>
          <w:szCs w:val="24"/>
          <w:u w:val="single"/>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u w:val="single"/>
        </w:rPr>
        <w:t xml:space="preserve">（标的名称）</w:t>
      </w:r>
      <w:r>
        <w:rPr>
          <w:rFonts w:ascii="Times New Roman" w:hAnsi="Times New Roman" w:eastAsia="宋体" w:cs="Times New Roman"/>
          <w:i/>
          <w:color w:val="000000"/>
          <w:sz w:val="24"/>
          <w:szCs w:val="24"/>
        </w:rPr>
        <w:t xml:space="preserve">，</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u w:val="single"/>
          <w:lang w:val="en-US" w:eastAsia="zh-CN"/>
        </w:rPr>
        <w:t xml:space="preserve">(采购文件中明确的所属行业）</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行业；承接企业为</w:t>
      </w:r>
      <w:r>
        <w:rPr>
          <w:rFonts w:ascii="Times New Roman" w:hAnsi="Times New Roman" w:eastAsia="宋体" w:cs="Times New Roman"/>
          <w:color w:val="000000"/>
          <w:sz w:val="24"/>
          <w:szCs w:val="24"/>
          <w:u w:val="single"/>
        </w:rPr>
        <w:t xml:space="preserve">（企业名称）</w:t>
      </w:r>
      <w:r>
        <w:rPr>
          <w:rFonts w:ascii="Times New Roman" w:hAnsi="Times New Roman" w:eastAsia="宋体" w:cs="Times New Roman"/>
          <w:color w:val="000000"/>
          <w:sz w:val="24"/>
          <w:szCs w:val="24"/>
        </w:rPr>
        <w:t xml:space="preserve">，从业人员</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人，营业收入为</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万元，资产总额为</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万元</w:t>
      </w: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，属于</w:t>
      </w:r>
      <w:r>
        <w:rPr>
          <w:rFonts w:ascii="Times New Roman" w:hAnsi="Times New Roman" w:eastAsia="宋体" w:cs="Times New Roman"/>
          <w:color w:val="000000"/>
          <w:sz w:val="24"/>
          <w:szCs w:val="24"/>
          <w:u w:val="single"/>
        </w:rPr>
        <w:t xml:space="preserve">（□中型企业 □小型企业 □微型企业）；</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本企业对上述声明内容的真实性负责。如有虚假，将依法承担相应责任</w:t>
      </w:r>
      <w:r/>
    </w:p>
    <w:p>
      <w:pPr>
        <w:ind w:right="72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right="180" w:firstLine="360"/>
        <w:jc w:val="right"/>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企业名称（加盖CA电子公章）：</w:t>
      </w:r>
      <w:r/>
    </w:p>
    <w:p>
      <w:pPr>
        <w:ind w:right="480" w:firstLine="540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  期：</w:t>
      </w:r>
      <w:r/>
    </w:p>
    <w:p>
      <w:pPr>
        <w:ind w:firstLine="24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备注：</w:t>
      </w:r>
      <w:r/>
    </w:p>
    <w:p>
      <w:pPr>
        <w:ind w:firstLine="48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1.从业人员、营业收入、资产总额填报上一年度数据，无上一年度数据的新成立企业可不填报。</w:t>
      </w:r>
      <w:r/>
    </w:p>
    <w:p>
      <w:pPr>
        <w:ind w:firstLine="48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附：中小企业划型标准规定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Times New Roman" w:hAnsi="Times New Roman" w:eastAsia="宋体" w:cs="Times New Roman"/>
          <w:b/>
          <w:bCs/>
          <w:i/>
          <w:iCs/>
          <w:color w:val="000000"/>
          <w:sz w:val="28"/>
          <w:szCs w:val="28"/>
          <w:highlight w:val="none"/>
          <w:u w:val="single"/>
        </w:rPr>
      </w:pPr>
      <w:r>
        <w:rPr>
          <w:rFonts w:hint="eastAsia" w:ascii="Times New Roman" w:hAnsi="Times New Roman" w:eastAsia="宋体"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firstLine="643"/>
        <w:jc w:val="left"/>
        <w:spacing w:line="460" w:lineRule="exact"/>
        <w:rPr>
          <w:rFonts w:ascii="Times New Roman" w:hAnsi="Times New Roman" w:eastAsia="宋体" w:cs="Times New Roman"/>
          <w:b/>
          <w:sz w:val="32"/>
          <w:szCs w:val="32"/>
        </w:rPr>
      </w:pPr>
      <w:r>
        <w:rPr>
          <w:rFonts w:ascii="Times New Roman" w:hAnsi="Times New Roman" w:eastAsia="宋体" w:cs="Times New Roman"/>
          <w:b/>
          <w:sz w:val="32"/>
          <w:szCs w:val="32"/>
        </w:rPr>
        <w:br w:type="page" w:clear="all"/>
      </w:r>
      <w:r/>
    </w:p>
    <w:p>
      <w:pPr>
        <w:pStyle w:val="792"/>
        <w:ind w:left="0" w:firstLine="0"/>
        <w:rPr>
          <w:rFonts w:ascii="Times New Roman" w:hAnsi="Times New Roman" w:eastAsia="宋体" w:cs="Times New Roman"/>
          <w:b/>
          <w:color w:val="000000"/>
          <w:sz w:val="24"/>
          <w:szCs w:val="24"/>
          <w:lang w:val="en-US" w:eastAsia="zh-CN" w:bidi="ar-SA"/>
        </w:rPr>
      </w:pPr>
      <w:r>
        <w:rPr>
          <w:rFonts w:ascii="Times New Roman" w:hAnsi="Times New Roman" w:eastAsia="宋体" w:cs="Times New Roman"/>
          <w:b/>
          <w:color w:val="000000"/>
          <w:sz w:val="24"/>
          <w:szCs w:val="24"/>
          <w:lang w:val="en-US" w:eastAsia="zh-CN" w:bidi="ar-SA"/>
        </w:rPr>
        <w:t xml:space="preserve">附件9、残疾人福利性单位声明函</w:t>
      </w:r>
      <w:r/>
    </w:p>
    <w:p>
      <w:pPr>
        <w:ind w:firstLine="480"/>
        <w:spacing w:line="588" w:lineRule="exact"/>
        <w:rPr>
          <w:rFonts w:ascii="Times New Roman" w:hAnsi="Times New Roman" w:eastAsia="宋体" w:cs="Times New Roman"/>
          <w:sz w:val="24"/>
        </w:rPr>
      </w:pPr>
      <w:r>
        <w:rPr>
          <w:rFonts w:ascii="Times New Roman" w:hAnsi="Times New Roman" w:eastAsia="宋体"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项目采购活动由本单位提供服务。</w:t>
      </w:r>
      <w:r/>
    </w:p>
    <w:p>
      <w:pPr>
        <w:ind w:firstLine="480"/>
        <w:spacing w:line="588" w:lineRule="exact"/>
        <w:rPr>
          <w:rFonts w:ascii="Times New Roman" w:hAnsi="Times New Roman" w:eastAsia="宋体" w:cs="Times New Roman"/>
          <w:sz w:val="24"/>
        </w:rPr>
      </w:pPr>
      <w:r>
        <w:rPr>
          <w:rFonts w:ascii="Times New Roman" w:hAnsi="Times New Roman" w:eastAsia="宋体" w:cs="Times New Roman"/>
          <w:sz w:val="24"/>
        </w:rPr>
        <w:t xml:space="preserve">本单位对上述声明的真实性负责。如有虚假，将依法承担相应责任。</w:t>
      </w:r>
      <w:r/>
    </w:p>
    <w:p>
      <w:pPr>
        <w:ind w:firstLine="480"/>
        <w:spacing w:line="588" w:lineRule="exact"/>
        <w:rPr>
          <w:rFonts w:ascii="Times New Roman" w:hAnsi="Times New Roman" w:eastAsia="宋体" w:cs="Times New Roman"/>
          <w:sz w:val="24"/>
        </w:rPr>
      </w:pPr>
      <w:r>
        <w:rPr>
          <w:rFonts w:ascii="Times New Roman" w:hAnsi="Times New Roman" w:eastAsia="宋体" w:cs="Times New Roman"/>
          <w:sz w:val="24"/>
        </w:rPr>
      </w:r>
      <w:r/>
    </w:p>
    <w:p>
      <w:pPr>
        <w:ind w:firstLine="480"/>
        <w:spacing w:line="588" w:lineRule="exact"/>
        <w:rPr>
          <w:rFonts w:ascii="Times New Roman" w:hAnsi="Times New Roman" w:eastAsia="宋体" w:cs="Times New Roman"/>
          <w:sz w:val="24"/>
        </w:rPr>
      </w:pPr>
      <w:r>
        <w:rPr>
          <w:rFonts w:ascii="Times New Roman" w:hAnsi="Times New Roman" w:eastAsia="宋体" w:cs="Times New Roman"/>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Times New Roman" w:hAnsi="Times New Roman" w:eastAsia="宋体" w:cs="Times New Roman"/>
          <w:spacing w:val="6"/>
          <w:sz w:val="30"/>
          <w:szCs w:val="30"/>
        </w:rPr>
      </w:pPr>
      <w:r>
        <w:rPr>
          <w:rFonts w:ascii="Times New Roman" w:hAnsi="Times New Roman" w:eastAsia="宋体" w:cs="Times New Roman"/>
          <w:spacing w:val="6"/>
          <w:sz w:val="30"/>
          <w:szCs w:val="30"/>
        </w:rPr>
      </w:r>
      <w:r/>
    </w:p>
    <w:p>
      <w:pPr>
        <w:ind w:right="1560" w:firstLine="624"/>
        <w:jc w:val="center"/>
        <w:spacing w:line="588" w:lineRule="exact"/>
        <w:tabs>
          <w:tab w:val="left" w:pos="4860" w:leader="none"/>
        </w:tabs>
        <w:rPr>
          <w:rFonts w:ascii="Times New Roman" w:hAnsi="Times New Roman" w:eastAsia="宋体" w:cs="Times New Roman"/>
          <w:sz w:val="24"/>
        </w:rPr>
      </w:pPr>
      <w:r>
        <w:rPr>
          <w:rFonts w:ascii="Times New Roman" w:hAnsi="Times New Roman" w:eastAsia="宋体" w:cs="Times New Roman"/>
          <w:spacing w:val="6"/>
          <w:sz w:val="30"/>
          <w:szCs w:val="30"/>
        </w:rPr>
        <w:t xml:space="preserve">             </w:t>
      </w:r>
      <w:r>
        <w:rPr>
          <w:rFonts w:ascii="Times New Roman" w:hAnsi="Times New Roman" w:eastAsia="宋体" w:cs="Times New Roman"/>
          <w:sz w:val="24"/>
        </w:rPr>
        <w:t xml:space="preserve">          供应商全称（加盖CA电子公章）：</w:t>
      </w:r>
      <w:r/>
    </w:p>
    <w:p>
      <w:pPr>
        <w:ind w:right="1560" w:firstLine="480"/>
        <w:jc w:val="center"/>
        <w:spacing w:line="588" w:lineRule="exact"/>
        <w:tabs>
          <w:tab w:val="left" w:pos="4860" w:leader="none"/>
        </w:tabs>
        <w:rPr>
          <w:rFonts w:ascii="Times New Roman" w:hAnsi="Times New Roman" w:eastAsia="宋体" w:cs="Times New Roman"/>
          <w:sz w:val="24"/>
        </w:rPr>
      </w:pPr>
      <w:r>
        <w:rPr>
          <w:rFonts w:ascii="Times New Roman" w:hAnsi="Times New Roman" w:eastAsia="宋体" w:cs="Times New Roman"/>
          <w:sz w:val="24"/>
        </w:rPr>
        <w:t xml:space="preserve">        日  期：</w:t>
      </w:r>
      <w:r/>
    </w:p>
    <w:p>
      <w:pPr>
        <w:jc w:val="both"/>
        <w:spacing w:line="560" w:lineRule="exact"/>
        <w:rPr>
          <w:rFonts w:ascii="Times New Roman" w:hAnsi="Times New Roman" w:eastAsia="宋体" w:cs="Times New Roman"/>
          <w:b/>
          <w:sz w:val="32"/>
          <w:szCs w:val="32"/>
        </w:rPr>
      </w:pPr>
      <w:r>
        <w:rPr>
          <w:rFonts w:ascii="Times New Roman" w:hAnsi="Times New Roman" w:eastAsia="宋体" w:cs="Times New Roman"/>
          <w:b/>
          <w:sz w:val="32"/>
          <w:szCs w:val="32"/>
        </w:rPr>
      </w:r>
      <w:r/>
    </w:p>
    <w:p>
      <w:pPr>
        <w:jc w:val="center"/>
        <w:spacing w:line="560" w:lineRule="exact"/>
        <w:rPr>
          <w:rFonts w:ascii="Times New Roman" w:hAnsi="Times New Roman" w:eastAsia="宋体" w:cs="Times New Roman"/>
          <w:b/>
          <w:sz w:val="32"/>
          <w:szCs w:val="32"/>
        </w:rPr>
      </w:pPr>
      <w:r>
        <w:rPr>
          <w:rFonts w:ascii="Times New Roman" w:hAnsi="Times New Roman" w:eastAsia="宋体" w:cs="Times New Roman"/>
          <w:b/>
          <w:sz w:val="32"/>
          <w:szCs w:val="32"/>
        </w:rPr>
      </w:r>
      <w:bookmarkEnd w:id="194"/>
      <w:r/>
      <w:bookmarkEnd w:id="195"/>
      <w:r/>
      <w:bookmarkEnd w:id="196"/>
      <w:r/>
      <w:r/>
    </w:p>
    <w:p>
      <w:pPr>
        <w:pStyle w:val="792"/>
        <w:ind w:left="0" w:firstLine="0"/>
        <w:rPr>
          <w:rFonts w:ascii="Times New Roman" w:hAnsi="Times New Roman" w:eastAsia="宋体" w:cs="Times New Roman"/>
        </w:rPr>
      </w:pPr>
      <w:r/>
      <w:bookmarkStart w:id="197" w:name="_Toc120614284"/>
      <w:r/>
      <w:r/>
    </w:p>
    <w:p>
      <w:pPr>
        <w:jc w:val="center"/>
        <w:keepLines w:val="0"/>
        <w:keepNext w:val="0"/>
        <w:pageBreakBefore/>
        <w:widowControl w:val="off"/>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质疑函范本</w:t>
      </w:r>
      <w:r/>
    </w:p>
    <w:p>
      <w:pPr>
        <w:spacing w:before="29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一、质疑供应商基本信息</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质疑供应商：</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授权代表：</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 </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邮编：</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二、质疑项目基本情况</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质疑项目的名称：</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包号：</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采购人名称：</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采购文件获取日期：</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三、质疑事项具体内容</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质疑事项1：</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事实依据：</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法律依据：</w:t>
      </w: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t xml:space="preserve">                                                                           </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质疑事项2</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四、与质疑事项相关的质疑请求</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请求：</w:t>
      </w:r>
      <w:r>
        <w:rPr>
          <w:rFonts w:ascii="Times New Roman" w:hAnsi="Times New Roman" w:eastAsia="宋体" w:cs="Times New Roman"/>
          <w:sz w:val="24"/>
          <w:szCs w:val="24"/>
          <w:u w:val="single"/>
        </w:rPr>
        <w:t xml:space="preserve">                                                                     </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签字(签章)：                   公章：                      </w:t>
      </w:r>
      <w:r/>
    </w:p>
    <w:p>
      <w:pPr>
        <w:rPr>
          <w:rFonts w:ascii="Times New Roman" w:hAnsi="Times New Roman" w:eastAsia="宋体" w:cs="Times New Roman"/>
          <w:sz w:val="24"/>
          <w:szCs w:val="24"/>
        </w:rPr>
      </w:pPr>
      <w:r>
        <w:rPr>
          <w:rFonts w:ascii="Times New Roman" w:hAnsi="Times New Roman" w:eastAsia="宋体" w:cs="Times New Roman"/>
          <w:sz w:val="24"/>
          <w:szCs w:val="24"/>
        </w:rPr>
        <w:t xml:space="preserve">日期：    </w:t>
      </w:r>
      <w:r/>
    </w:p>
    <w:p>
      <w:pPr>
        <w:spacing w:line="40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质疑函制作说明：</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1.供应商提出质疑时，应提交质疑函和必要的证明材料。</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3.质疑供应商若对项目的某一分包进行质疑，质疑函中应列明具体分包号。</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5.质疑函的质疑请求应与质疑事项相关。</w:t>
      </w:r>
      <w:r/>
    </w:p>
    <w:p>
      <w:pPr>
        <w:ind w:firstLine="480"/>
        <w:jc w:val="left"/>
        <w:spacing w:line="40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59"/>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759"/>
        <w:rPr>
          <w:rFonts w:ascii="Times New Roman" w:hAnsi="Times New Roman" w:eastAsia="宋体" w:cs="Times New Roman"/>
          <w:sz w:val="24"/>
          <w:szCs w:val="24"/>
        </w:rPr>
      </w:pPr>
      <w:r>
        <w:rPr>
          <w:rFonts w:ascii="Times New Roman" w:hAnsi="Times New Roman" w:eastAsia="宋体" w:cs="Times New Roman"/>
          <w:sz w:val="24"/>
          <w:szCs w:val="24"/>
        </w:rPr>
      </w:r>
      <w:r/>
    </w:p>
    <w:p>
      <w:r/>
      <w:r/>
    </w:p>
    <w:p>
      <w:r/>
      <w:r/>
    </w:p>
    <w:p>
      <w:r/>
      <w:r/>
    </w:p>
    <w:p>
      <w:r/>
      <w:r/>
    </w:p>
    <w:p>
      <w:r/>
      <w:r/>
    </w:p>
    <w:p>
      <w:r/>
      <w:r/>
    </w:p>
    <w:p>
      <w:r/>
      <w:r/>
    </w:p>
    <w:p>
      <w:r/>
      <w:r/>
    </w:p>
    <w:p>
      <w:r/>
      <w:r/>
    </w:p>
    <w:p>
      <w:r/>
      <w:r/>
    </w:p>
    <w:p>
      <w:r/>
      <w:r/>
    </w:p>
    <w:p>
      <w:r/>
      <w:r/>
    </w:p>
    <w:p>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86"/>
      <w:r/>
      <w:bookmarkEnd w:id="187"/>
      <w:r/>
      <w:bookmarkEnd w:id="197"/>
      <w:r/>
      <w:r/>
    </w:p>
    <w:p>
      <w:r/>
      <w:r/>
    </w:p>
    <w:p>
      <w:pPr>
        <w:pStyle w:val="792"/>
      </w:pPr>
      <w:r/>
      <w:r/>
    </w:p>
    <w:p>
      <w:pPr>
        <w:pStyle w:val="792"/>
      </w:pPr>
      <w:r/>
      <w:r/>
    </w:p>
    <w:p>
      <w:pPr>
        <w:jc w:val="center"/>
        <w:keepLines w:val="0"/>
        <w:keepNext w:val="0"/>
        <w:pageBreakBefore/>
        <w:widowControl w:val="off"/>
        <w:rPr>
          <w:rFonts w:hint="eastAsia" w:ascii="Times New Roman" w:hAnsi="Times New Roman" w:eastAsia="宋体" w:cs="Times New Roman"/>
          <w:sz w:val="44"/>
          <w:szCs w:val="44"/>
          <w:lang w:val="en-US" w:eastAsia="zh-CN"/>
        </w:rPr>
      </w:pPr>
      <w:r>
        <w:rPr>
          <w:rFonts w:hint="eastAsia" w:ascii="Times New Roman" w:hAnsi="Times New Roman" w:eastAsia="宋体" w:cs="Times New Roman"/>
          <w:sz w:val="44"/>
          <w:szCs w:val="44"/>
          <w:lang w:val="en-US" w:eastAsia="zh-CN"/>
        </w:rPr>
        <w:t xml:space="preserve">南通市公共资源交易中心</w:t>
      </w:r>
      <w:r/>
    </w:p>
    <w:p>
      <w:pPr>
        <w:jc w:val="center"/>
        <w:rPr>
          <w:rFonts w:ascii="Times New Roman" w:hAnsi="Times New Roman" w:cs="Times New Roman"/>
          <w:sz w:val="44"/>
          <w:szCs w:val="44"/>
          <w:lang w:val="en-US"/>
        </w:rPr>
      </w:pPr>
      <w:r>
        <w:rPr>
          <w:rFonts w:ascii="Times New Roman" w:hAnsi="Times New Roman" w:eastAsia="宋体" w:cs="Times New Roman"/>
          <w:sz w:val="44"/>
          <w:szCs w:val="44"/>
          <w:lang w:val="en-US" w:eastAsia="zh-CN"/>
        </w:rPr>
        <w:t xml:space="preserve">政府采购供应商友情提醒</w:t>
      </w:r>
      <w:r/>
    </w:p>
    <w:p>
      <w:pPr>
        <w:spacing w:line="500" w:lineRule="exact"/>
        <w:rPr>
          <w:rFonts w:ascii="Times New Roman" w:hAnsi="Times New Roman" w:eastAsia="宋体" w:cs="Times New Roman"/>
          <w:sz w:val="30"/>
          <w:szCs w:val="30"/>
        </w:rPr>
      </w:pPr>
      <w:r>
        <w:rPr>
          <w:rFonts w:ascii="Times New Roman" w:hAnsi="Times New Roman" w:eastAsia="宋体" w:cs="Times New Roman"/>
          <w:sz w:val="30"/>
          <w:szCs w:val="30"/>
        </w:rPr>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为帮助供应商顺利参与政府采购项目，提高采购质效，</w:t>
      </w:r>
      <w:r>
        <w:rPr>
          <w:rFonts w:hint="eastAsia" w:ascii="Times New Roman" w:hAnsi="Times New Roman" w:eastAsia="宋体" w:cs="Times New Roman"/>
          <w:sz w:val="30"/>
          <w:szCs w:val="30"/>
          <w:lang w:val="en-US" w:eastAsia="zh-CN"/>
        </w:rPr>
        <w:t xml:space="preserve">南通市公共资源交易（以下简称“</w:t>
      </w:r>
      <w:r>
        <w:rPr>
          <w:rFonts w:ascii="Times New Roman" w:hAnsi="Times New Roman" w:eastAsia="宋体" w:cs="Times New Roman"/>
          <w:sz w:val="30"/>
          <w:szCs w:val="30"/>
          <w:lang w:val="en-US" w:eastAsia="zh-CN"/>
        </w:rPr>
        <w:t xml:space="preserve">中心</w:t>
      </w:r>
      <w:r>
        <w:rPr>
          <w:rFonts w:hint="eastAsia" w:ascii="Times New Roman" w:hAnsi="Times New Roman" w:eastAsia="宋体" w:cs="Times New Roman"/>
          <w:sz w:val="30"/>
          <w:szCs w:val="30"/>
          <w:lang w:val="en-US" w:eastAsia="zh-CN"/>
        </w:rPr>
        <w:t xml:space="preserve">”）</w:t>
      </w:r>
      <w:r>
        <w:rPr>
          <w:rFonts w:ascii="Times New Roman" w:hAnsi="Times New Roman" w:eastAsia="宋体" w:cs="Times New Roman"/>
          <w:sz w:val="30"/>
          <w:szCs w:val="30"/>
          <w:lang w:val="en-US" w:eastAsia="zh-CN"/>
        </w:rPr>
        <w:t xml:space="preserve">汇总了供应商在参与政府采购项目中的常见问题，现将有关常见问题提醒如下：</w:t>
      </w:r>
      <w:r/>
    </w:p>
    <w:p>
      <w:pPr>
        <w:numPr>
          <w:ilvl w:val="0"/>
          <w:numId w:val="0"/>
        </w:numPr>
        <w:ind w:firstLine="602"/>
        <w:spacing w:line="500" w:lineRule="exact"/>
        <w:rPr>
          <w:rFonts w:ascii="Times New Roman" w:hAnsi="Times New Roman" w:eastAsia="宋体" w:cs="Times New Roman"/>
          <w:b/>
          <w:bCs/>
          <w:sz w:val="30"/>
          <w:szCs w:val="30"/>
          <w:lang w:val="en-US" w:eastAsia="zh-CN"/>
        </w:rPr>
      </w:pPr>
      <w:r>
        <w:rPr>
          <w:rFonts w:ascii="Times New Roman" w:hAnsi="Times New Roman" w:eastAsia="宋体" w:cs="Times New Roman"/>
          <w:b/>
          <w:bCs/>
          <w:sz w:val="30"/>
          <w:szCs w:val="30"/>
          <w:lang w:val="en-US" w:eastAsia="zh-CN" w:bidi="ar-SA"/>
        </w:rPr>
        <w:t xml:space="preserve">一、</w:t>
      </w:r>
      <w:r>
        <w:rPr>
          <w:rFonts w:ascii="Times New Roman" w:hAnsi="Times New Roman" w:eastAsia="宋体" w:cs="Times New Roman"/>
          <w:b/>
          <w:bCs/>
          <w:sz w:val="30"/>
          <w:szCs w:val="30"/>
          <w:lang w:val="en-US" w:eastAsia="zh-CN"/>
        </w:rPr>
        <w:t xml:space="preserve">如何参与政府采购项目？</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答：（1）潜在供应商如有意向参与中心政府采购项目，必须按照以下方法进行操作，方可视为参与成功。</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宋体" w:cs="Times New Roman"/>
          <w:sz w:val="30"/>
          <w:szCs w:val="30"/>
          <w:lang w:val="en-US" w:eastAsia="zh-CN"/>
        </w:rPr>
        <w:t xml:space="preserve">采购</w:t>
      </w:r>
      <w:r>
        <w:rPr>
          <w:rFonts w:ascii="Times New Roman" w:hAnsi="Times New Roman" w:eastAsia="宋体" w:cs="Times New Roman"/>
          <w:sz w:val="30"/>
          <w:szCs w:val="30"/>
          <w:lang w:val="en-US" w:eastAsia="zh-CN"/>
        </w:rPr>
        <w:t xml:space="preserve">文件无法参与后续项目投标。</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（2）“CA数字证书”的办理材料以及供应商操作手册详见：</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http://www.ccgp-jiangsu.gov.cn/jiangsu/zlxz/ee/ee3a4bc5a3454aa2b0d9312230633ce9.html</w:t>
      </w:r>
      <w:r/>
    </w:p>
    <w:p>
      <w:pPr>
        <w:numPr>
          <w:ilvl w:val="0"/>
          <w:numId w:val="0"/>
        </w:numPr>
        <w:ind w:firstLine="602"/>
        <w:spacing w:line="500" w:lineRule="exact"/>
        <w:rPr>
          <w:rFonts w:ascii="Times New Roman" w:hAnsi="Times New Roman" w:eastAsia="宋体" w:cs="Times New Roman"/>
          <w:b/>
          <w:bCs/>
          <w:sz w:val="30"/>
          <w:szCs w:val="30"/>
          <w:lang w:val="en-US" w:eastAsia="zh-CN"/>
        </w:rPr>
      </w:pPr>
      <w:r>
        <w:rPr>
          <w:rFonts w:ascii="Times New Roman" w:hAnsi="Times New Roman" w:eastAsia="宋体" w:cs="Times New Roman"/>
          <w:b/>
          <w:bCs/>
          <w:sz w:val="30"/>
          <w:szCs w:val="30"/>
          <w:lang w:val="en-US" w:eastAsia="zh-CN" w:bidi="ar-SA"/>
        </w:rPr>
        <w:t xml:space="preserve">二、</w:t>
      </w:r>
      <w:r>
        <w:rPr>
          <w:rFonts w:ascii="Times New Roman" w:hAnsi="Times New Roman" w:eastAsia="宋体" w:cs="Times New Roman"/>
          <w:b/>
          <w:bCs/>
          <w:sz w:val="30"/>
          <w:szCs w:val="30"/>
          <w:lang w:val="en-US" w:eastAsia="zh-CN"/>
        </w:rPr>
        <w:t xml:space="preserve">如何正确填写《中小企业声明函》？</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宋体" w:cs="Times New Roman"/>
          <w:b/>
          <w:bCs/>
          <w:sz w:val="30"/>
          <w:szCs w:val="30"/>
          <w:lang w:val="en-US" w:eastAsia="zh-CN"/>
        </w:rPr>
        <w:t xml:space="preserve">制造</w:t>
      </w:r>
      <w:r>
        <w:rPr>
          <w:rFonts w:ascii="Times New Roman" w:hAnsi="Times New Roman" w:eastAsia="宋体"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宋体" w:cs="Times New Roman"/>
          <w:b/>
          <w:bCs/>
          <w:sz w:val="30"/>
          <w:szCs w:val="30"/>
          <w:lang w:val="en-US" w:eastAsia="zh-CN"/>
        </w:rPr>
        <w:t xml:space="preserve">逐项进行响应</w:t>
      </w:r>
      <w:r>
        <w:rPr>
          <w:rFonts w:ascii="Times New Roman" w:hAnsi="Times New Roman" w:eastAsia="宋体"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如采购项目允许分包，所有分包供应商也需按照采购项目的属性提供《中小企业声明函》，否则视为不享受中小企业扶持政策。</w:t>
      </w:r>
      <w:r/>
    </w:p>
    <w:p>
      <w:pPr>
        <w:numPr>
          <w:ilvl w:val="0"/>
          <w:numId w:val="0"/>
        </w:numPr>
        <w:ind w:firstLine="602"/>
        <w:spacing w:line="500" w:lineRule="exact"/>
        <w:rPr>
          <w:rFonts w:ascii="Times New Roman" w:hAnsi="Times New Roman" w:eastAsia="宋体" w:cs="Times New Roman"/>
          <w:b/>
          <w:bCs/>
          <w:sz w:val="30"/>
          <w:szCs w:val="30"/>
          <w:lang w:val="en-US" w:eastAsia="zh-CN"/>
        </w:rPr>
      </w:pPr>
      <w:r>
        <w:rPr>
          <w:rFonts w:ascii="Times New Roman" w:hAnsi="Times New Roman" w:eastAsia="宋体" w:cs="Times New Roman"/>
          <w:b/>
          <w:bCs/>
          <w:sz w:val="30"/>
          <w:szCs w:val="30"/>
          <w:lang w:val="en-US" w:eastAsia="zh-CN" w:bidi="ar-SA"/>
        </w:rPr>
        <w:t xml:space="preserve">三、</w:t>
      </w:r>
      <w:r>
        <w:rPr>
          <w:rFonts w:ascii="Times New Roman" w:hAnsi="Times New Roman" w:eastAsia="宋体" w:cs="Times New Roman"/>
          <w:b/>
          <w:bCs/>
          <w:sz w:val="30"/>
          <w:szCs w:val="30"/>
          <w:lang w:val="en-US" w:eastAsia="zh-CN"/>
        </w:rPr>
        <w:t xml:space="preserve">填写附件的时候有哪些需要注意的？</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答：供应商需严格按照采购文件要求填写相关附件</w:t>
      </w:r>
      <w:r>
        <w:rPr>
          <w:rFonts w:ascii="Times New Roman" w:hAnsi="Times New Roman" w:eastAsia="宋体" w:cs="Times New Roman"/>
          <w:sz w:val="30"/>
          <w:szCs w:val="30"/>
          <w:lang w:eastAsia="zh-CN"/>
        </w:rPr>
        <w:t xml:space="preserve">，</w:t>
      </w:r>
      <w:r>
        <w:rPr>
          <w:rFonts w:ascii="Times New Roman" w:hAnsi="Times New Roman" w:eastAsia="宋体" w:cs="Times New Roman"/>
          <w:sz w:val="30"/>
          <w:szCs w:val="30"/>
          <w:lang w:val="en-US" w:eastAsia="zh-CN"/>
        </w:rPr>
        <w:t xml:space="preserve">如响应文件有要求提供承诺函且需供应商自拟格式的，请务必按照文件要求对所有需承诺内容进行逐项、完整响应，不得缺项漏项。</w:t>
      </w:r>
      <w:r/>
    </w:p>
    <w:p>
      <w:pPr>
        <w:numPr>
          <w:ilvl w:val="0"/>
          <w:numId w:val="0"/>
        </w:numPr>
        <w:ind w:firstLine="602"/>
        <w:spacing w:line="500" w:lineRule="exact"/>
        <w:rPr>
          <w:rFonts w:ascii="Times New Roman" w:hAnsi="Times New Roman" w:eastAsia="宋体" w:cs="Times New Roman"/>
          <w:b/>
          <w:bCs/>
          <w:sz w:val="30"/>
          <w:szCs w:val="30"/>
          <w:lang w:val="en-US" w:eastAsia="zh-CN" w:bidi="ar-SA"/>
        </w:rPr>
      </w:pPr>
      <w:r>
        <w:rPr>
          <w:rFonts w:ascii="Times New Roman" w:hAnsi="Times New Roman" w:eastAsia="宋体" w:cs="Times New Roman"/>
          <w:b/>
          <w:bCs/>
          <w:sz w:val="30"/>
          <w:szCs w:val="30"/>
          <w:lang w:val="en-US" w:eastAsia="zh-CN" w:bidi="ar-SA"/>
        </w:rPr>
        <w:t xml:space="preserve">四、报价时有哪些注意事项？</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各</w:t>
      </w:r>
      <w:r>
        <w:rPr>
          <w:rFonts w:hint="eastAsia" w:ascii="Times New Roman" w:hAnsi="Times New Roman" w:eastAsia="宋体" w:cs="Times New Roman"/>
          <w:sz w:val="30"/>
          <w:szCs w:val="30"/>
          <w:lang w:val="en-US" w:eastAsia="zh-CN"/>
        </w:rPr>
        <w:t xml:space="preserve">投标（响应）</w:t>
      </w:r>
      <w:r>
        <w:rPr>
          <w:rFonts w:ascii="Times New Roman" w:hAnsi="Times New Roman" w:eastAsia="宋体" w:cs="Times New Roman"/>
          <w:sz w:val="30"/>
          <w:szCs w:val="30"/>
          <w:lang w:val="en-US" w:eastAsia="zh-CN"/>
        </w:rPr>
        <w:t xml:space="preserve">供应商应当</w:t>
      </w:r>
      <w:r>
        <w:rPr>
          <w:rFonts w:hint="eastAsia" w:ascii="Times New Roman" w:hAnsi="Times New Roman" w:eastAsia="宋体" w:cs="Times New Roman"/>
          <w:sz w:val="30"/>
          <w:szCs w:val="30"/>
          <w:lang w:val="en-US" w:eastAsia="zh-CN"/>
        </w:rPr>
        <w:t xml:space="preserve">始终</w:t>
      </w:r>
      <w:r>
        <w:rPr>
          <w:rFonts w:ascii="Times New Roman" w:hAnsi="Times New Roman" w:eastAsia="宋体" w:cs="Times New Roman"/>
          <w:sz w:val="30"/>
          <w:szCs w:val="30"/>
          <w:lang w:val="en-US" w:eastAsia="zh-CN"/>
        </w:rPr>
        <w:t xml:space="preserve">关注开标大厅</w:t>
      </w:r>
      <w:r>
        <w:rPr>
          <w:rFonts w:hint="eastAsia" w:ascii="Times New Roman" w:hAnsi="Times New Roman" w:eastAsia="宋体" w:cs="Times New Roman"/>
          <w:sz w:val="30"/>
          <w:szCs w:val="30"/>
          <w:lang w:val="en-US" w:eastAsia="zh-CN"/>
        </w:rPr>
        <w:t xml:space="preserve">，</w:t>
      </w:r>
      <w:r>
        <w:rPr>
          <w:rFonts w:ascii="Times New Roman" w:hAnsi="Times New Roman" w:eastAsia="宋体" w:cs="Times New Roman"/>
          <w:sz w:val="30"/>
          <w:szCs w:val="30"/>
          <w:lang w:val="en-US" w:eastAsia="zh-CN"/>
        </w:rPr>
        <w:t xml:space="preserve">并</w:t>
      </w:r>
      <w:r>
        <w:rPr>
          <w:rFonts w:hint="eastAsia" w:ascii="Times New Roman" w:hAnsi="Times New Roman" w:eastAsia="宋体" w:cs="Times New Roman"/>
          <w:sz w:val="30"/>
          <w:szCs w:val="30"/>
          <w:lang w:val="en-US" w:eastAsia="zh-CN"/>
        </w:rPr>
        <w:t xml:space="preserve">及时</w:t>
      </w:r>
      <w:r>
        <w:rPr>
          <w:rFonts w:ascii="Times New Roman" w:hAnsi="Times New Roman" w:eastAsia="宋体" w:cs="Times New Roman"/>
          <w:sz w:val="30"/>
          <w:szCs w:val="30"/>
          <w:lang w:val="en-US" w:eastAsia="zh-CN"/>
        </w:rPr>
        <w:t xml:space="preserve">进行响应。</w:t>
      </w:r>
      <w:r>
        <w:rPr>
          <w:rFonts w:hint="eastAsia" w:ascii="Times New Roman" w:hAnsi="Times New Roman" w:eastAsia="宋体" w:cs="Times New Roman"/>
          <w:sz w:val="30"/>
          <w:szCs w:val="30"/>
          <w:lang w:val="en-US" w:eastAsia="zh-CN"/>
        </w:rPr>
        <w:t xml:space="preserve">如</w:t>
      </w:r>
      <w:r>
        <w:rPr>
          <w:rFonts w:ascii="Times New Roman" w:hAnsi="Times New Roman" w:eastAsia="宋体"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宋体" w:cs="Times New Roman"/>
          <w:sz w:val="30"/>
          <w:szCs w:val="30"/>
          <w:lang w:val="en-US" w:eastAsia="zh-CN"/>
        </w:rPr>
        <w:t xml:space="preserve">有权</w:t>
      </w:r>
      <w:r>
        <w:rPr>
          <w:rFonts w:ascii="Times New Roman" w:hAnsi="Times New Roman" w:eastAsia="宋体" w:cs="Times New Roman"/>
          <w:sz w:val="30"/>
          <w:szCs w:val="30"/>
          <w:lang w:val="en-US" w:eastAsia="zh-CN"/>
        </w:rPr>
        <w:t xml:space="preserve">将其作为无效投标（响应）处理。</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宋体" w:cs="Times New Roman"/>
          <w:sz w:val="30"/>
          <w:szCs w:val="30"/>
          <w:lang w:val="en-US" w:eastAsia="zh-CN"/>
        </w:rPr>
        <w:t xml:space="preserve">将</w:t>
      </w:r>
      <w:r>
        <w:rPr>
          <w:rFonts w:ascii="Times New Roman" w:hAnsi="Times New Roman" w:eastAsia="宋体" w:cs="Times New Roman"/>
          <w:sz w:val="30"/>
          <w:szCs w:val="30"/>
          <w:lang w:val="en-US" w:eastAsia="zh-CN"/>
        </w:rPr>
        <w:t xml:space="preserve">重点关注其履约能力、履约承诺、实际履约情况等。</w:t>
      </w:r>
      <w:r/>
    </w:p>
    <w:p>
      <w:pPr>
        <w:ind w:firstLine="602"/>
        <w:spacing w:line="500" w:lineRule="exact"/>
        <w:rPr>
          <w:rFonts w:ascii="Times New Roman" w:hAnsi="Times New Roman" w:eastAsia="宋体" w:cs="Times New Roman"/>
          <w:b/>
          <w:bCs/>
          <w:sz w:val="30"/>
          <w:szCs w:val="30"/>
          <w:lang w:val="en-US" w:eastAsia="zh-CN"/>
        </w:rPr>
      </w:pPr>
      <w:r>
        <w:rPr>
          <w:rFonts w:ascii="Times New Roman" w:hAnsi="Times New Roman" w:eastAsia="宋体" w:cs="Times New Roman"/>
          <w:b/>
          <w:bCs/>
          <w:sz w:val="30"/>
          <w:szCs w:val="30"/>
          <w:lang w:val="en-US" w:eastAsia="zh-CN"/>
        </w:rPr>
        <w:t xml:space="preserve">五</w:t>
      </w:r>
      <w:r>
        <w:rPr>
          <w:rFonts w:ascii="Times New Roman" w:hAnsi="Times New Roman" w:eastAsia="宋体" w:cs="Times New Roman"/>
          <w:b/>
          <w:bCs/>
          <w:sz w:val="30"/>
          <w:szCs w:val="30"/>
        </w:rPr>
        <w:t xml:space="preserve">、</w:t>
      </w:r>
      <w:r>
        <w:rPr>
          <w:rFonts w:ascii="Times New Roman" w:hAnsi="Times New Roman" w:eastAsia="宋体" w:cs="Times New Roman"/>
          <w:b/>
          <w:bCs/>
          <w:sz w:val="30"/>
          <w:szCs w:val="30"/>
          <w:lang w:val="en-US" w:eastAsia="zh-CN"/>
        </w:rPr>
        <w:t xml:space="preserve">开评标过程中供应商的注意事项有哪些？</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numPr>
          <w:ilvl w:val="0"/>
          <w:numId w:val="0"/>
        </w:numPr>
        <w:ind w:firstLine="602"/>
        <w:spacing w:line="500" w:lineRule="exact"/>
        <w:rPr>
          <w:rFonts w:ascii="Times New Roman" w:hAnsi="Times New Roman" w:eastAsia="宋体" w:cs="Times New Roman"/>
          <w:b/>
          <w:bCs/>
          <w:sz w:val="30"/>
          <w:szCs w:val="30"/>
          <w:lang w:val="en-US" w:eastAsia="zh-CN"/>
        </w:rPr>
      </w:pPr>
      <w:r>
        <w:rPr>
          <w:rFonts w:ascii="Times New Roman" w:hAnsi="Times New Roman" w:eastAsia="宋体" w:cs="Times New Roman"/>
          <w:b/>
          <w:bCs/>
          <w:sz w:val="30"/>
          <w:szCs w:val="30"/>
          <w:lang w:val="en-US" w:eastAsia="zh-CN" w:bidi="ar-SA"/>
        </w:rPr>
        <w:t xml:space="preserve">六、</w:t>
      </w:r>
      <w:r>
        <w:rPr>
          <w:rFonts w:ascii="Times New Roman" w:hAnsi="Times New Roman" w:eastAsia="宋体" w:cs="Times New Roman"/>
          <w:b/>
          <w:bCs/>
          <w:sz w:val="30"/>
          <w:szCs w:val="30"/>
          <w:lang w:val="en-US" w:eastAsia="zh-CN"/>
        </w:rPr>
        <w:t xml:space="preserve">评标结束后什么时候能查询结果？如何查询？</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答：</w:t>
      </w:r>
      <w:r>
        <w:rPr>
          <w:rFonts w:hint="eastAsia" w:ascii="Times New Roman" w:hAnsi="Times New Roman" w:eastAsia="宋体" w:cs="Times New Roman"/>
          <w:sz w:val="30"/>
          <w:szCs w:val="30"/>
          <w:lang w:val="en-US" w:eastAsia="zh-CN"/>
        </w:rPr>
        <w:t xml:space="preserve">对于采用公开招标或封闭式框架协议方式采购的项目，</w:t>
      </w:r>
      <w:r>
        <w:rPr>
          <w:rFonts w:ascii="Times New Roman" w:hAnsi="Times New Roman" w:eastAsia="宋体" w:cs="Times New Roman"/>
          <w:sz w:val="30"/>
          <w:szCs w:val="30"/>
          <w:lang w:val="en-US" w:eastAsia="zh-CN"/>
        </w:rPr>
        <w:t xml:space="preserve">项目中标</w:t>
      </w:r>
      <w:r>
        <w:rPr>
          <w:rFonts w:hint="eastAsia" w:ascii="Times New Roman" w:hAnsi="Times New Roman" w:eastAsia="宋体" w:cs="Times New Roman"/>
          <w:sz w:val="30"/>
          <w:szCs w:val="30"/>
          <w:lang w:val="en-US" w:eastAsia="zh-CN"/>
        </w:rPr>
        <w:t xml:space="preserve">（入围）</w:t>
      </w:r>
      <w:r>
        <w:rPr>
          <w:rFonts w:ascii="Times New Roman" w:hAnsi="Times New Roman" w:eastAsia="宋体" w:cs="Times New Roman"/>
          <w:sz w:val="30"/>
          <w:szCs w:val="30"/>
          <w:lang w:val="en-US" w:eastAsia="zh-CN"/>
        </w:rPr>
        <w:t xml:space="preserve">公告</w:t>
      </w:r>
      <w:r>
        <w:rPr>
          <w:rFonts w:hint="eastAsia" w:ascii="Times New Roman" w:hAnsi="Times New Roman" w:eastAsia="宋体" w:cs="Times New Roman"/>
          <w:sz w:val="30"/>
          <w:szCs w:val="30"/>
          <w:lang w:val="en-US" w:eastAsia="zh-CN"/>
        </w:rPr>
        <w:t xml:space="preserve">发布</w:t>
      </w:r>
      <w:r>
        <w:rPr>
          <w:rFonts w:ascii="Times New Roman" w:hAnsi="Times New Roman" w:eastAsia="宋体" w:cs="Times New Roman"/>
          <w:sz w:val="30"/>
          <w:szCs w:val="30"/>
          <w:lang w:val="en-US" w:eastAsia="zh-CN"/>
        </w:rPr>
        <w:t xml:space="preserve">，参与供应商即可在</w:t>
      </w:r>
      <w:r>
        <w:rPr>
          <w:rFonts w:hint="eastAsia" w:ascii="Times New Roman" w:hAnsi="Times New Roman" w:eastAsia="宋体" w:cs="Times New Roman"/>
          <w:sz w:val="30"/>
          <w:szCs w:val="30"/>
          <w:lang w:val="en-US" w:eastAsia="zh-CN"/>
        </w:rPr>
        <w:t xml:space="preserve">“</w:t>
      </w:r>
      <w:r>
        <w:rPr>
          <w:rFonts w:ascii="Times New Roman" w:hAnsi="Times New Roman" w:eastAsia="宋体" w:cs="Times New Roman"/>
          <w:sz w:val="30"/>
          <w:szCs w:val="30"/>
          <w:lang w:val="en-US" w:eastAsia="zh-CN"/>
        </w:rPr>
        <w:t xml:space="preserve">苏采云</w:t>
      </w:r>
      <w:r>
        <w:rPr>
          <w:rFonts w:hint="eastAsia" w:ascii="Times New Roman" w:hAnsi="Times New Roman" w:eastAsia="宋体" w:cs="Times New Roman"/>
          <w:sz w:val="30"/>
          <w:szCs w:val="30"/>
          <w:lang w:val="en-US" w:eastAsia="zh-CN"/>
        </w:rPr>
        <w:t xml:space="preserve">”</w:t>
      </w:r>
      <w:r>
        <w:rPr>
          <w:rFonts w:ascii="Times New Roman" w:hAnsi="Times New Roman" w:eastAsia="宋体" w:cs="Times New Roman"/>
          <w:sz w:val="30"/>
          <w:szCs w:val="30"/>
          <w:lang w:val="en-US" w:eastAsia="zh-CN"/>
        </w:rPr>
        <w:t xml:space="preserve">系统中查看</w:t>
      </w:r>
      <w:r>
        <w:rPr>
          <w:rFonts w:hint="eastAsia" w:ascii="Times New Roman" w:hAnsi="Times New Roman" w:eastAsia="宋体" w:cs="Times New Roman"/>
          <w:sz w:val="30"/>
          <w:szCs w:val="30"/>
          <w:lang w:val="en-US" w:eastAsia="zh-CN"/>
        </w:rPr>
        <w:t xml:space="preserve">评审</w:t>
      </w:r>
      <w:r>
        <w:rPr>
          <w:rFonts w:ascii="Times New Roman" w:hAnsi="Times New Roman" w:eastAsia="宋体" w:cs="Times New Roman"/>
          <w:sz w:val="30"/>
          <w:szCs w:val="30"/>
          <w:lang w:val="en-US" w:eastAsia="zh-CN"/>
        </w:rPr>
        <w:t xml:space="preserve">结果。</w:t>
      </w:r>
      <w:r/>
    </w:p>
    <w:p>
      <w:pPr>
        <w:numPr>
          <w:ilvl w:val="0"/>
          <w:numId w:val="0"/>
        </w:numPr>
        <w:ind w:firstLine="600"/>
        <w:spacing w:line="500" w:lineRule="exact"/>
        <w:rPr>
          <w:rFonts w:ascii="Times New Roman" w:hAnsi="Times New Roman" w:eastAsia="宋体" w:cs="Times New Roman"/>
          <w:sz w:val="30"/>
          <w:szCs w:val="30"/>
          <w:lang w:val="en-US" w:eastAsia="zh-CN"/>
        </w:rPr>
      </w:pPr>
      <w:r>
        <w:rPr>
          <w:rFonts w:ascii="Times New Roman" w:hAnsi="Times New Roman" w:eastAsia="宋体" w:cs="Times New Roman"/>
          <w:sz w:val="30"/>
          <w:szCs w:val="30"/>
          <w:lang w:val="en-US" w:eastAsia="zh-CN"/>
        </w:rPr>
        <w:t xml:space="preserve">供应商查询</w:t>
      </w:r>
      <w:r>
        <w:rPr>
          <w:rFonts w:hint="eastAsia" w:ascii="Times New Roman" w:hAnsi="Times New Roman" w:eastAsia="宋体" w:cs="Times New Roman"/>
          <w:sz w:val="30"/>
          <w:szCs w:val="30"/>
          <w:lang w:val="en-US" w:eastAsia="zh-CN"/>
        </w:rPr>
        <w:t xml:space="preserve">评审</w:t>
      </w:r>
      <w:r>
        <w:rPr>
          <w:rFonts w:ascii="Times New Roman" w:hAnsi="Times New Roman" w:eastAsia="宋体" w:cs="Times New Roman"/>
          <w:sz w:val="30"/>
          <w:szCs w:val="30"/>
          <w:lang w:val="en-US" w:eastAsia="zh-CN"/>
        </w:rPr>
        <w:t xml:space="preserve">结果的</w:t>
      </w:r>
      <w:r>
        <w:rPr>
          <w:rFonts w:hint="eastAsia" w:ascii="Times New Roman" w:hAnsi="Times New Roman" w:eastAsia="宋体" w:cs="Times New Roman"/>
          <w:sz w:val="30"/>
          <w:szCs w:val="30"/>
          <w:lang w:val="en-US" w:eastAsia="zh-CN"/>
        </w:rPr>
        <w:t xml:space="preserve">路径</w:t>
      </w:r>
      <w:r>
        <w:rPr>
          <w:rFonts w:ascii="Times New Roman" w:hAnsi="Times New Roman" w:eastAsia="宋体" w:cs="Times New Roman"/>
          <w:sz w:val="30"/>
          <w:szCs w:val="30"/>
          <w:lang w:val="en-US" w:eastAsia="zh-CN"/>
        </w:rPr>
        <w:t xml:space="preserve">为：</w:t>
      </w:r>
      <w:r>
        <w:rPr>
          <w:rFonts w:hint="eastAsia" w:ascii="Times New Roman" w:hAnsi="Times New Roman" w:eastAsia="宋体" w:cs="Times New Roman"/>
          <w:sz w:val="30"/>
          <w:szCs w:val="30"/>
          <w:lang w:val="en-US" w:eastAsia="zh-CN"/>
        </w:rPr>
        <w:t xml:space="preserve">登录“苏采云”系统-</w:t>
      </w:r>
      <w:r>
        <w:rPr>
          <w:rFonts w:ascii="Times New Roman" w:hAnsi="Times New Roman" w:eastAsia="宋体"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76"/>
        <w:rFonts w:hint="eastAsia" w:ascii="Times New Roman" w:hAnsi="Times New Roman" w:eastAsia="宋体" w:cs="Times New Roman"/>
      </w:rPr>
      <w:framePr w:wrap="around" w:vAnchor="text" w:hAnchor="margin" w:xAlign="center" w:y="1"/>
    </w:pPr>
    <w:r>
      <w:rPr>
        <w:rFonts w:hint="eastAsia" w:ascii="Times New Roman" w:hAnsi="Times New Roman" w:eastAsia="宋体" w:cs="Times New Roman"/>
      </w:rPr>
      <w:fldChar w:fldCharType="begin"/>
    </w:r>
    <w:r>
      <w:rPr>
        <w:rStyle w:val="776"/>
        <w:rFonts w:hint="eastAsia" w:ascii="Times New Roman" w:hAnsi="Times New Roman" w:eastAsia="宋体" w:cs="Times New Roman"/>
      </w:rPr>
      <w:instrText xml:space="preserve">PAGE  </w:instrText>
    </w:r>
    <w:r>
      <w:rPr>
        <w:rFonts w:hint="eastAsia" w:ascii="Times New Roman" w:hAnsi="Times New Roman" w:eastAsia="宋体" w:cs="Times New Roman"/>
      </w:rPr>
      <w:fldChar w:fldCharType="separate"/>
    </w:r>
    <w:r>
      <w:rPr>
        <w:rStyle w:val="776"/>
        <w:rFonts w:hint="eastAsia" w:ascii="Times New Roman" w:hAnsi="Times New Roman" w:eastAsia="宋体" w:cs="Times New Roman"/>
      </w:rPr>
      <w:t xml:space="preserve">３５</w:t>
    </w:r>
    <w:r>
      <w:rPr>
        <w:rFonts w:hint="eastAsia" w:ascii="Times New Roman" w:hAnsi="Times New Roman" w:eastAsia="宋体" w:cs="Times New Roman"/>
      </w:rPr>
      <w:fldChar w:fldCharType="end"/>
    </w:r>
    <w:r/>
  </w:p>
  <w:p>
    <w:pPr>
      <w:pStyle w:val="77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5"/>
      <w:isLgl w:val="false"/>
      <w:suff w:val="nothing"/>
      <w:lvlText w:val=""/>
      <w:lvlJc w:val="left"/>
      <w:pPr>
        <w:ind w:left="0" w:firstLine="0"/>
      </w:pPr>
      <w:rPr>
        <w:rFonts w:hint="eastAsia"/>
      </w:rPr>
    </w:lvl>
    <w:lvl w:ilvl="6">
      <w:start w:val="1"/>
      <w:numFmt w:val="decimal"/>
      <w:pStyle w:val="767"/>
      <w:isLgl w:val="false"/>
      <w:suff w:val="nothing"/>
      <w:lvlText w:val=""/>
      <w:lvlJc w:val="left"/>
      <w:pPr>
        <w:ind w:left="0" w:firstLine="0"/>
      </w:pPr>
      <w:rPr>
        <w:rFonts w:hint="eastAsia"/>
      </w:rPr>
    </w:lvl>
    <w:lvl w:ilvl="7">
      <w:start w:val="1"/>
      <w:numFmt w:val="decimal"/>
      <w:pStyle w:val="769"/>
      <w:isLgl w:val="false"/>
      <w:suff w:val="nothing"/>
      <w:lvlText w:val=""/>
      <w:lvlJc w:val="left"/>
      <w:pPr>
        <w:ind w:left="0" w:firstLine="0"/>
      </w:pPr>
      <w:rPr>
        <w:rFonts w:hint="eastAsia"/>
      </w:rPr>
    </w:lvl>
    <w:lvl w:ilvl="8">
      <w:start w:val="1"/>
      <w:numFmt w:val="decimal"/>
      <w:pStyle w:val="771"/>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5"/>
  </w:num>
  <w:num w:numId="4">
    <w:abstractNumId w:val="6"/>
  </w:num>
  <w:num w:numId="5">
    <w:abstractNumId w:val="1"/>
  </w:num>
  <w:num w:numId="6">
    <w:abstractNumId w:val="4"/>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34"/>
    <w:link w:val="798"/>
    <w:uiPriority w:val="9"/>
    <w:rPr>
      <w:rFonts w:ascii="Arial" w:hAnsi="Arial" w:eastAsia="Arial" w:cs="Arial"/>
      <w:sz w:val="40"/>
      <w:szCs w:val="40"/>
    </w:rPr>
  </w:style>
  <w:style w:type="character" w:styleId="719">
    <w:name w:val="Heading 2 Char"/>
    <w:basedOn w:val="734"/>
    <w:link w:val="799"/>
    <w:uiPriority w:val="9"/>
    <w:rPr>
      <w:rFonts w:ascii="Arial" w:hAnsi="Arial" w:eastAsia="Arial" w:cs="Arial"/>
      <w:sz w:val="34"/>
    </w:rPr>
  </w:style>
  <w:style w:type="character" w:styleId="720">
    <w:name w:val="Heading 3 Char"/>
    <w:basedOn w:val="734"/>
    <w:link w:val="800"/>
    <w:uiPriority w:val="9"/>
    <w:rPr>
      <w:rFonts w:ascii="Arial" w:hAnsi="Arial" w:eastAsia="Arial" w:cs="Arial"/>
      <w:sz w:val="30"/>
      <w:szCs w:val="30"/>
    </w:rPr>
  </w:style>
  <w:style w:type="character" w:styleId="721">
    <w:name w:val="Heading 4 Char"/>
    <w:basedOn w:val="734"/>
    <w:link w:val="801"/>
    <w:uiPriority w:val="9"/>
    <w:rPr>
      <w:rFonts w:ascii="Arial" w:hAnsi="Arial" w:eastAsia="Arial" w:cs="Arial"/>
      <w:b/>
      <w:bCs/>
      <w:sz w:val="26"/>
      <w:szCs w:val="26"/>
    </w:rPr>
  </w:style>
  <w:style w:type="character" w:styleId="722">
    <w:name w:val="Heading 5 Char"/>
    <w:basedOn w:val="734"/>
    <w:link w:val="802"/>
    <w:uiPriority w:val="9"/>
    <w:rPr>
      <w:rFonts w:ascii="Arial" w:hAnsi="Arial" w:eastAsia="Arial" w:cs="Arial"/>
      <w:b/>
      <w:bCs/>
      <w:sz w:val="24"/>
      <w:szCs w:val="24"/>
    </w:rPr>
  </w:style>
  <w:style w:type="character" w:styleId="723">
    <w:name w:val="Heading 6 Char"/>
    <w:basedOn w:val="734"/>
    <w:link w:val="803"/>
    <w:uiPriority w:val="9"/>
    <w:rPr>
      <w:rFonts w:ascii="Arial" w:hAnsi="Arial" w:eastAsia="Arial" w:cs="Arial"/>
      <w:b/>
      <w:bCs/>
      <w:sz w:val="22"/>
      <w:szCs w:val="22"/>
    </w:rPr>
  </w:style>
  <w:style w:type="character" w:styleId="724">
    <w:name w:val="Heading 7 Char"/>
    <w:basedOn w:val="734"/>
    <w:link w:val="804"/>
    <w:uiPriority w:val="9"/>
    <w:rPr>
      <w:rFonts w:ascii="Arial" w:hAnsi="Arial" w:eastAsia="Arial" w:cs="Arial"/>
      <w:b/>
      <w:bCs/>
      <w:i/>
      <w:iCs/>
      <w:sz w:val="22"/>
      <w:szCs w:val="22"/>
    </w:rPr>
  </w:style>
  <w:style w:type="character" w:styleId="725">
    <w:name w:val="Heading 8 Char"/>
    <w:basedOn w:val="734"/>
    <w:link w:val="805"/>
    <w:uiPriority w:val="9"/>
    <w:rPr>
      <w:rFonts w:ascii="Arial" w:hAnsi="Arial" w:eastAsia="Arial" w:cs="Arial"/>
      <w:i/>
      <w:iCs/>
      <w:sz w:val="22"/>
      <w:szCs w:val="22"/>
    </w:rPr>
  </w:style>
  <w:style w:type="character" w:styleId="726">
    <w:name w:val="Heading 9 Char"/>
    <w:basedOn w:val="734"/>
    <w:link w:val="806"/>
    <w:uiPriority w:val="9"/>
    <w:rPr>
      <w:rFonts w:ascii="Arial" w:hAnsi="Arial" w:eastAsia="Arial" w:cs="Arial"/>
      <w:i/>
      <w:iCs/>
      <w:sz w:val="21"/>
      <w:szCs w:val="21"/>
    </w:rPr>
  </w:style>
  <w:style w:type="character" w:styleId="727">
    <w:name w:val="Title Char"/>
    <w:basedOn w:val="734"/>
    <w:link w:val="749"/>
    <w:uiPriority w:val="10"/>
    <w:rPr>
      <w:sz w:val="48"/>
      <w:szCs w:val="48"/>
    </w:rPr>
  </w:style>
  <w:style w:type="character" w:styleId="728">
    <w:name w:val="Quote Char"/>
    <w:link w:val="810"/>
    <w:uiPriority w:val="29"/>
    <w:rPr>
      <w:i/>
    </w:rPr>
  </w:style>
  <w:style w:type="character" w:styleId="729">
    <w:name w:val="Intense Quote Char"/>
    <w:link w:val="812"/>
    <w:uiPriority w:val="30"/>
    <w:rPr>
      <w:i/>
    </w:rPr>
  </w:style>
  <w:style w:type="character" w:styleId="730">
    <w:name w:val="Header Char"/>
    <w:basedOn w:val="734"/>
    <w:link w:val="814"/>
    <w:uiPriority w:val="99"/>
  </w:style>
  <w:style w:type="character" w:styleId="731">
    <w:name w:val="Footer Char"/>
    <w:basedOn w:val="734"/>
    <w:link w:val="817"/>
    <w:uiPriority w:val="99"/>
  </w:style>
  <w:style w:type="paragraph" w:styleId="732">
    <w:name w:val="TOC Heading"/>
    <w:uiPriority w:val="39"/>
    <w:unhideWhenUsed/>
  </w:style>
  <w:style w:type="paragraph" w:styleId="733" w:default="1">
    <w:name w:val="Normal"/>
    <w:uiPriority w:val="0"/>
    <w:pPr>
      <w:jc w:val="both"/>
      <w:widowControl w:val="off"/>
    </w:pPr>
    <w:rPr>
      <w:rFonts w:hint="default" w:ascii="Times New Roman" w:hAnsi="Times New Roman" w:eastAsia="宋体" w:cs="Times New Roman"/>
      <w:sz w:val="21"/>
      <w:szCs w:val="21"/>
      <w:lang w:val="en-US" w:eastAsia="zh-CN" w:bidi="ar-SA"/>
    </w:rPr>
  </w:style>
  <w:style w:type="character" w:styleId="734" w:default="1">
    <w:name w:val="Default Paragraph Font"/>
    <w:uiPriority w:val="0"/>
    <w:rPr>
      <w:rFonts w:hint="default" w:ascii="Times New Roman" w:hAnsi="Times New Roman" w:eastAsia="宋体" w:cs="Times New Roman"/>
    </w:rPr>
  </w:style>
  <w:style w:type="table" w:styleId="735" w:default="1">
    <w:name w:val="Normal Table"/>
    <w:uiPriority w:val="0"/>
    <w:rPr>
      <w:rFonts w:hint="default" w:ascii="Times New Roman" w:hAnsi="Times New Roman" w:eastAsia="宋体" w:cs="Times New Roman"/>
    </w:rPr>
    <w:tblPr/>
  </w:style>
  <w:style w:type="paragraph" w:styleId="736">
    <w:name w:val="toc 7"/>
    <w:basedOn w:val="733"/>
    <w:next w:val="733"/>
    <w:uiPriority w:val="0"/>
    <w:qFormat/>
    <w:pPr>
      <w:ind w:left="1701" w:right="0" w:firstLine="0"/>
      <w:spacing w:after="57"/>
    </w:pPr>
    <w:rPr>
      <w:rFonts w:hint="default" w:ascii="Times New Roman" w:hAnsi="Times New Roman" w:eastAsia="宋体" w:cs="Times New Roman"/>
    </w:rPr>
  </w:style>
  <w:style w:type="paragraph" w:styleId="737">
    <w:name w:val="toc 5"/>
    <w:basedOn w:val="733"/>
    <w:next w:val="733"/>
    <w:uiPriority w:val="0"/>
    <w:pPr>
      <w:ind w:left="1134" w:right="0" w:firstLine="0"/>
      <w:spacing w:after="57"/>
    </w:pPr>
    <w:rPr>
      <w:rFonts w:hint="default" w:ascii="Times New Roman" w:hAnsi="Times New Roman" w:eastAsia="宋体" w:cs="Times New Roman"/>
    </w:rPr>
  </w:style>
  <w:style w:type="paragraph" w:styleId="738">
    <w:name w:val="toc 3"/>
    <w:basedOn w:val="733"/>
    <w:next w:val="733"/>
    <w:uiPriority w:val="0"/>
    <w:pPr>
      <w:ind w:left="567" w:right="0" w:firstLine="0"/>
      <w:spacing w:after="57"/>
    </w:pPr>
    <w:rPr>
      <w:rFonts w:hint="default" w:ascii="Times New Roman" w:hAnsi="Times New Roman" w:eastAsia="宋体" w:cs="Times New Roman"/>
    </w:rPr>
  </w:style>
  <w:style w:type="paragraph" w:styleId="739">
    <w:name w:val="toc 8"/>
    <w:basedOn w:val="733"/>
    <w:next w:val="733"/>
    <w:uiPriority w:val="0"/>
    <w:qFormat/>
    <w:pPr>
      <w:ind w:left="1984" w:right="0" w:firstLine="0"/>
      <w:spacing w:after="57"/>
    </w:pPr>
    <w:rPr>
      <w:rFonts w:hint="default" w:ascii="Times New Roman" w:hAnsi="Times New Roman" w:eastAsia="宋体" w:cs="Times New Roman"/>
    </w:rPr>
  </w:style>
  <w:style w:type="paragraph" w:styleId="740">
    <w:name w:val="endnote text"/>
    <w:basedOn w:val="733"/>
    <w:link w:val="754"/>
    <w:uiPriority w:val="0"/>
    <w:qFormat/>
    <w:pPr>
      <w:spacing w:after="0" w:line="240" w:lineRule="auto"/>
    </w:pPr>
    <w:rPr>
      <w:rFonts w:hint="default" w:ascii="Times New Roman" w:hAnsi="Times New Roman" w:eastAsia="宋体" w:cs="Times New Roman"/>
      <w:sz w:val="20"/>
    </w:rPr>
  </w:style>
  <w:style w:type="paragraph" w:styleId="741">
    <w:name w:val="toc 1"/>
    <w:basedOn w:val="733"/>
    <w:next w:val="733"/>
    <w:uiPriority w:val="0"/>
    <w:pPr>
      <w:ind w:left="0" w:right="0" w:firstLine="0"/>
      <w:spacing w:after="57"/>
    </w:pPr>
    <w:rPr>
      <w:rFonts w:hint="default" w:ascii="Times New Roman" w:hAnsi="Times New Roman" w:eastAsia="宋体" w:cs="Times New Roman"/>
    </w:rPr>
  </w:style>
  <w:style w:type="paragraph" w:styleId="742">
    <w:name w:val="toc 4"/>
    <w:basedOn w:val="733"/>
    <w:next w:val="733"/>
    <w:uiPriority w:val="0"/>
    <w:qFormat/>
    <w:pPr>
      <w:ind w:left="850" w:right="0" w:firstLine="0"/>
      <w:spacing w:after="57"/>
    </w:pPr>
    <w:rPr>
      <w:rFonts w:hint="default" w:ascii="Times New Roman" w:hAnsi="Times New Roman" w:eastAsia="宋体" w:cs="Times New Roman"/>
    </w:rPr>
  </w:style>
  <w:style w:type="paragraph" w:styleId="743">
    <w:name w:val="Subtitle"/>
    <w:basedOn w:val="733"/>
    <w:next w:val="733"/>
    <w:link w:val="755"/>
    <w:uiPriority w:val="0"/>
    <w:pPr>
      <w:spacing w:before="200" w:after="200"/>
    </w:pPr>
    <w:rPr>
      <w:rFonts w:hint="default" w:ascii="Times New Roman" w:hAnsi="Times New Roman" w:eastAsia="宋体" w:cs="Times New Roman"/>
      <w:sz w:val="24"/>
      <w:szCs w:val="24"/>
    </w:rPr>
  </w:style>
  <w:style w:type="paragraph" w:styleId="744">
    <w:name w:val="footnote text"/>
    <w:basedOn w:val="733"/>
    <w:link w:val="756"/>
    <w:uiPriority w:val="0"/>
    <w:qFormat/>
    <w:pPr>
      <w:spacing w:after="40" w:line="240" w:lineRule="auto"/>
    </w:pPr>
    <w:rPr>
      <w:rFonts w:hint="default" w:ascii="Times New Roman" w:hAnsi="Times New Roman" w:eastAsia="宋体" w:cs="Times New Roman"/>
      <w:sz w:val="18"/>
    </w:rPr>
  </w:style>
  <w:style w:type="paragraph" w:styleId="745">
    <w:name w:val="toc 6"/>
    <w:basedOn w:val="733"/>
    <w:next w:val="733"/>
    <w:uiPriority w:val="0"/>
    <w:pPr>
      <w:ind w:left="1417" w:right="0" w:firstLine="0"/>
      <w:spacing w:after="57"/>
    </w:pPr>
    <w:rPr>
      <w:rFonts w:hint="default" w:ascii="Times New Roman" w:hAnsi="Times New Roman" w:eastAsia="宋体" w:cs="Times New Roman"/>
    </w:rPr>
  </w:style>
  <w:style w:type="paragraph" w:styleId="746">
    <w:name w:val="table of figures"/>
    <w:basedOn w:val="733"/>
    <w:next w:val="733"/>
    <w:uiPriority w:val="0"/>
    <w:qFormat/>
    <w:pPr>
      <w:spacing w:after="0" w:afterAutospacing="0"/>
    </w:pPr>
    <w:rPr>
      <w:rFonts w:hint="default" w:ascii="Times New Roman" w:hAnsi="Times New Roman" w:eastAsia="宋体" w:cs="Times New Roman"/>
    </w:rPr>
  </w:style>
  <w:style w:type="paragraph" w:styleId="747">
    <w:name w:val="toc 2"/>
    <w:basedOn w:val="733"/>
    <w:next w:val="733"/>
    <w:uiPriority w:val="0"/>
    <w:pPr>
      <w:ind w:left="283" w:right="0" w:firstLine="0"/>
      <w:spacing w:after="57"/>
    </w:pPr>
    <w:rPr>
      <w:rFonts w:hint="default" w:ascii="Times New Roman" w:hAnsi="Times New Roman" w:eastAsia="宋体" w:cs="Times New Roman"/>
    </w:rPr>
  </w:style>
  <w:style w:type="paragraph" w:styleId="748">
    <w:name w:val="toc 9"/>
    <w:basedOn w:val="733"/>
    <w:next w:val="733"/>
    <w:uiPriority w:val="0"/>
    <w:pPr>
      <w:ind w:left="2268" w:right="0" w:firstLine="0"/>
      <w:spacing w:after="57"/>
    </w:pPr>
    <w:rPr>
      <w:rFonts w:hint="default" w:ascii="Times New Roman" w:hAnsi="Times New Roman" w:eastAsia="宋体" w:cs="Times New Roman"/>
    </w:rPr>
  </w:style>
  <w:style w:type="paragraph" w:styleId="749">
    <w:name w:val="Title"/>
    <w:basedOn w:val="733"/>
    <w:next w:val="733"/>
    <w:uiPriority w:val="0"/>
    <w:qFormat/>
    <w:pPr>
      <w:contextualSpacing/>
      <w:spacing w:before="300" w:after="200"/>
    </w:pPr>
    <w:rPr>
      <w:rFonts w:hint="default" w:ascii="Times New Roman" w:hAnsi="Times New Roman" w:eastAsia="宋体" w:cs="Times New Roman"/>
      <w:sz w:val="48"/>
      <w:szCs w:val="48"/>
    </w:rPr>
  </w:style>
  <w:style w:type="table" w:styleId="750">
    <w:name w:val="Table Grid"/>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0"/>
    <w:qFormat/>
    <w:rPr>
      <w:rFonts w:hint="default" w:ascii="Times New Roman" w:hAnsi="Times New Roman" w:eastAsia="宋体" w:cs="Times New Roman"/>
      <w:vertAlign w:val="superscript"/>
    </w:rPr>
  </w:style>
  <w:style w:type="character" w:styleId="752">
    <w:name w:val="Hyperlink"/>
    <w:uiPriority w:val="0"/>
    <w:rPr>
      <w:rFonts w:hint="default" w:ascii="Times New Roman" w:hAnsi="Times New Roman" w:eastAsia="宋体" w:cs="Times New Roman"/>
      <w:color w:val="0000ff"/>
      <w:u w:val="single"/>
    </w:rPr>
  </w:style>
  <w:style w:type="character" w:styleId="753">
    <w:name w:val="footnote reference"/>
    <w:uiPriority w:val="0"/>
    <w:qFormat/>
    <w:rPr>
      <w:rFonts w:hint="default" w:ascii="Times New Roman" w:hAnsi="Times New Roman" w:eastAsia="宋体" w:cs="Times New Roman"/>
      <w:vertAlign w:val="superscript"/>
    </w:rPr>
  </w:style>
  <w:style w:type="character" w:styleId="754" w:customStyle="1">
    <w:name w:val="Endnote Text Char"/>
    <w:link w:val="740"/>
    <w:uiPriority w:val="0"/>
    <w:qFormat/>
    <w:rPr>
      <w:rFonts w:hint="default" w:ascii="Times New Roman" w:hAnsi="Times New Roman" w:eastAsia="宋体" w:cs="Times New Roman"/>
      <w:sz w:val="20"/>
    </w:rPr>
  </w:style>
  <w:style w:type="character" w:styleId="755" w:customStyle="1">
    <w:name w:val="Subtitle Char"/>
    <w:link w:val="743"/>
    <w:uiPriority w:val="0"/>
    <w:qFormat/>
    <w:rPr>
      <w:rFonts w:hint="default" w:ascii="Times New Roman" w:hAnsi="Times New Roman" w:eastAsia="宋体" w:cs="Times New Roman"/>
      <w:sz w:val="24"/>
      <w:szCs w:val="24"/>
    </w:rPr>
  </w:style>
  <w:style w:type="character" w:styleId="756" w:customStyle="1">
    <w:name w:val="Footnote Text Char"/>
    <w:link w:val="744"/>
    <w:uiPriority w:val="0"/>
    <w:qFormat/>
    <w:rPr>
      <w:rFonts w:hint="default" w:ascii="Times New Roman" w:hAnsi="Times New Roman" w:eastAsia="宋体" w:cs="Times New Roman"/>
      <w:sz w:val="18"/>
    </w:rPr>
  </w:style>
  <w:style w:type="character" w:styleId="757" w:customStyle="1">
    <w:name w:val="标题 4 Char"/>
    <w:link w:val="758"/>
    <w:uiPriority w:val="0"/>
    <w:qFormat/>
    <w:rPr>
      <w:rFonts w:hint="default" w:ascii="Arial" w:hAnsi="Arial" w:eastAsia="黑体" w:cs="Arial"/>
      <w:b/>
      <w:bCs/>
      <w:sz w:val="28"/>
      <w:szCs w:val="28"/>
    </w:rPr>
  </w:style>
  <w:style w:type="paragraph" w:styleId="758" w:customStyle="1">
    <w:name w:val="标题 41"/>
    <w:basedOn w:val="733"/>
    <w:next w:val="759"/>
    <w:link w:val="757"/>
    <w:uiPriority w:val="0"/>
    <w:qFormat/>
    <w:pPr>
      <w:keepLines/>
      <w:keepNext/>
      <w:spacing w:before="280" w:after="290" w:line="376" w:lineRule="auto"/>
      <w:outlineLvl w:val="3"/>
    </w:pPr>
    <w:rPr>
      <w:rFonts w:hint="default" w:ascii="Arial" w:hAnsi="Arial" w:eastAsia="黑体" w:cs="Arial"/>
      <w:b/>
      <w:bCs/>
      <w:sz w:val="28"/>
      <w:szCs w:val="28"/>
    </w:rPr>
  </w:style>
  <w:style w:type="paragraph" w:styleId="759" w:customStyle="1">
    <w:name w:val="正文缩进1"/>
    <w:basedOn w:val="733"/>
    <w:link w:val="760"/>
    <w:uiPriority w:val="0"/>
    <w:qFormat/>
    <w:pPr>
      <w:ind w:firstLine="420"/>
    </w:pPr>
    <w:rPr>
      <w:rFonts w:hint="default" w:ascii="Times New Roman" w:hAnsi="Times New Roman" w:eastAsia="宋体" w:cs="Times New Roman"/>
    </w:rPr>
  </w:style>
  <w:style w:type="character" w:styleId="760" w:customStyle="1">
    <w:name w:val="正文缩进 Char"/>
    <w:link w:val="759"/>
    <w:uiPriority w:val="0"/>
    <w:qFormat/>
    <w:rPr>
      <w:rFonts w:hint="default" w:ascii="Times New Roman" w:hAnsi="Times New Roman" w:eastAsia="宋体" w:cs="Times New Roman"/>
      <w:szCs w:val="21"/>
    </w:rPr>
  </w:style>
  <w:style w:type="character" w:styleId="761" w:customStyle="1">
    <w:name w:val="二级目录 Char"/>
    <w:link w:val="762"/>
    <w:uiPriority w:val="0"/>
    <w:qFormat/>
    <w:rPr>
      <w:rFonts w:hint="default" w:ascii="Times New Roman" w:hAnsi="Times New Roman" w:eastAsia="宋体" w:cs="Times New Roman"/>
      <w:b/>
      <w:sz w:val="30"/>
      <w:szCs w:val="28"/>
    </w:rPr>
  </w:style>
  <w:style w:type="paragraph" w:styleId="762" w:customStyle="1">
    <w:name w:val="二级目录"/>
    <w:next w:val="733"/>
    <w:link w:val="761"/>
    <w:uiPriority w:val="0"/>
    <w:qFormat/>
    <w:pPr>
      <w:numPr>
        <w:ilvl w:val="0"/>
        <w:numId w:val="1"/>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763" w:customStyle="1">
    <w:name w:val="样式1"/>
    <w:basedOn w:val="733"/>
    <w:uiPriority w:val="0"/>
    <w:qFormat/>
    <w:pPr>
      <w:numPr>
        <w:ilvl w:val="0"/>
        <w:numId w:val="2"/>
      </w:numPr>
    </w:pPr>
    <w:rPr>
      <w:rFonts w:hint="default" w:ascii="宋体" w:hAnsi="宋体" w:eastAsia="宋体" w:cs="Times New Roman"/>
    </w:rPr>
  </w:style>
  <w:style w:type="character" w:styleId="764" w:customStyle="1">
    <w:name w:val="标题 6 Char"/>
    <w:link w:val="765"/>
    <w:uiPriority w:val="0"/>
    <w:qFormat/>
    <w:rPr>
      <w:rFonts w:hint="default" w:ascii="Arial" w:hAnsi="Arial" w:eastAsia="黑体" w:cs="Times New Roman"/>
      <w:b/>
      <w:bCs/>
      <w:sz w:val="24"/>
      <w:szCs w:val="24"/>
    </w:rPr>
  </w:style>
  <w:style w:type="paragraph" w:styleId="765" w:customStyle="1">
    <w:name w:val="标题 61"/>
    <w:basedOn w:val="733"/>
    <w:next w:val="733"/>
    <w:link w:val="764"/>
    <w:uiPriority w:val="0"/>
    <w:qFormat/>
    <w:pPr>
      <w:numPr>
        <w:ilvl w:val="5"/>
        <w:numId w:val="3"/>
      </w:numPr>
      <w:keepLines/>
      <w:keepNext/>
      <w:spacing w:before="240" w:after="64" w:line="320" w:lineRule="auto"/>
      <w:outlineLvl w:val="5"/>
    </w:pPr>
    <w:rPr>
      <w:rFonts w:hint="default" w:ascii="Arial" w:hAnsi="Arial" w:eastAsia="黑体" w:cs="Times New Roman"/>
      <w:b/>
      <w:bCs/>
      <w:sz w:val="24"/>
      <w:szCs w:val="24"/>
    </w:rPr>
  </w:style>
  <w:style w:type="character" w:styleId="766" w:customStyle="1">
    <w:name w:val="标题 7 Char"/>
    <w:link w:val="767"/>
    <w:uiPriority w:val="0"/>
    <w:qFormat/>
    <w:rPr>
      <w:rFonts w:hint="default" w:ascii="Times New Roman" w:hAnsi="Times New Roman" w:eastAsia="宋体" w:cs="Times New Roman"/>
      <w:b/>
      <w:bCs/>
      <w:sz w:val="24"/>
      <w:szCs w:val="24"/>
    </w:rPr>
  </w:style>
  <w:style w:type="paragraph" w:styleId="767" w:customStyle="1">
    <w:name w:val="标题 71"/>
    <w:basedOn w:val="733"/>
    <w:next w:val="733"/>
    <w:link w:val="766"/>
    <w:uiPriority w:val="0"/>
    <w:qFormat/>
    <w:pPr>
      <w:numPr>
        <w:ilvl w:val="6"/>
        <w:numId w:val="3"/>
      </w:numPr>
      <w:keepLines/>
      <w:keepNext/>
      <w:spacing w:before="240" w:after="64" w:line="320" w:lineRule="auto"/>
      <w:outlineLvl w:val="6"/>
    </w:pPr>
    <w:rPr>
      <w:rFonts w:hint="default" w:ascii="Times New Roman" w:hAnsi="Times New Roman" w:eastAsia="宋体" w:cs="Times New Roman"/>
      <w:b/>
      <w:bCs/>
      <w:sz w:val="24"/>
      <w:szCs w:val="24"/>
    </w:rPr>
  </w:style>
  <w:style w:type="character" w:styleId="768" w:customStyle="1">
    <w:name w:val="标题 8 Char"/>
    <w:link w:val="769"/>
    <w:uiPriority w:val="0"/>
    <w:qFormat/>
    <w:rPr>
      <w:rFonts w:hint="default" w:ascii="Arial" w:hAnsi="Arial" w:eastAsia="黑体" w:cs="Times New Roman"/>
      <w:sz w:val="24"/>
      <w:szCs w:val="24"/>
    </w:rPr>
  </w:style>
  <w:style w:type="paragraph" w:styleId="769" w:customStyle="1">
    <w:name w:val="标题 81"/>
    <w:basedOn w:val="733"/>
    <w:next w:val="733"/>
    <w:link w:val="768"/>
    <w:uiPriority w:val="0"/>
    <w:qFormat/>
    <w:pPr>
      <w:numPr>
        <w:ilvl w:val="7"/>
        <w:numId w:val="3"/>
      </w:numPr>
      <w:keepLines/>
      <w:keepNext/>
      <w:spacing w:before="240" w:after="64" w:line="320" w:lineRule="auto"/>
      <w:outlineLvl w:val="7"/>
    </w:pPr>
    <w:rPr>
      <w:rFonts w:hint="default" w:ascii="Arial" w:hAnsi="Arial" w:eastAsia="黑体" w:cs="Times New Roman"/>
      <w:sz w:val="24"/>
      <w:szCs w:val="24"/>
    </w:rPr>
  </w:style>
  <w:style w:type="character" w:styleId="770" w:customStyle="1">
    <w:name w:val="标题 9 Char"/>
    <w:link w:val="771"/>
    <w:uiPriority w:val="0"/>
    <w:qFormat/>
    <w:rPr>
      <w:rFonts w:hint="default" w:ascii="Arial" w:hAnsi="Arial" w:eastAsia="黑体" w:cs="Times New Roman"/>
      <w:szCs w:val="21"/>
    </w:rPr>
  </w:style>
  <w:style w:type="paragraph" w:styleId="771" w:customStyle="1">
    <w:name w:val="标题 91"/>
    <w:basedOn w:val="733"/>
    <w:next w:val="733"/>
    <w:link w:val="770"/>
    <w:uiPriority w:val="0"/>
    <w:qFormat/>
    <w:pPr>
      <w:numPr>
        <w:ilvl w:val="8"/>
        <w:numId w:val="3"/>
      </w:numPr>
      <w:keepLines/>
      <w:keepNext/>
      <w:spacing w:before="240" w:after="64" w:line="320" w:lineRule="auto"/>
      <w:outlineLvl w:val="8"/>
    </w:pPr>
    <w:rPr>
      <w:rFonts w:hint="default" w:ascii="Arial" w:hAnsi="Arial" w:eastAsia="黑体" w:cs="Times New Roman"/>
    </w:rPr>
  </w:style>
  <w:style w:type="character" w:styleId="772" w:customStyle="1">
    <w:name w:val="页眉 Char"/>
    <w:link w:val="773"/>
    <w:uiPriority w:val="0"/>
    <w:qFormat/>
    <w:rPr>
      <w:rFonts w:hint="default" w:ascii="Times New Roman" w:hAnsi="Times New Roman" w:eastAsia="宋体" w:cs="Times New Roman"/>
      <w:sz w:val="18"/>
      <w:szCs w:val="18"/>
    </w:rPr>
  </w:style>
  <w:style w:type="paragraph" w:styleId="773" w:customStyle="1">
    <w:name w:val="页眉1"/>
    <w:basedOn w:val="733"/>
    <w:link w:val="772"/>
    <w:uiPriority w:val="0"/>
    <w:qFormat/>
    <w:pPr>
      <w:jc w:val="center"/>
      <w:tabs>
        <w:tab w:val="center" w:pos="4153" w:leader="none"/>
        <w:tab w:val="right" w:pos="8306" w:leader="none"/>
      </w:tabs>
      <w:pBdr>
        <w:bottom w:val="single" w:color="auto" w:sz="6" w:space="1"/>
      </w:pBdr>
    </w:pPr>
    <w:rPr>
      <w:rFonts w:hint="default" w:ascii="Times New Roman" w:hAnsi="Times New Roman" w:eastAsia="宋体" w:cs="Times New Roman"/>
      <w:sz w:val="18"/>
      <w:szCs w:val="18"/>
    </w:rPr>
  </w:style>
  <w:style w:type="character" w:styleId="774" w:customStyle="1">
    <w:name w:val="页脚 Char"/>
    <w:link w:val="775"/>
    <w:uiPriority w:val="0"/>
    <w:qFormat/>
    <w:rPr>
      <w:rFonts w:hint="default" w:ascii="Times New Roman" w:hAnsi="Times New Roman" w:eastAsia="宋体" w:cs="Times New Roman"/>
      <w:sz w:val="18"/>
      <w:szCs w:val="18"/>
    </w:rPr>
  </w:style>
  <w:style w:type="paragraph" w:styleId="775" w:customStyle="1">
    <w:name w:val="页脚1"/>
    <w:basedOn w:val="733"/>
    <w:link w:val="774"/>
    <w:uiPriority w:val="0"/>
    <w:qFormat/>
    <w:pPr>
      <w:jc w:val="left"/>
      <w:tabs>
        <w:tab w:val="center" w:pos="4153" w:leader="none"/>
        <w:tab w:val="right" w:pos="8306" w:leader="none"/>
      </w:tabs>
    </w:pPr>
    <w:rPr>
      <w:rFonts w:hint="default" w:ascii="Times New Roman" w:hAnsi="Times New Roman" w:eastAsia="宋体" w:cs="Times New Roman"/>
      <w:sz w:val="18"/>
      <w:szCs w:val="18"/>
    </w:rPr>
  </w:style>
  <w:style w:type="character" w:styleId="776" w:customStyle="1">
    <w:name w:val="页码1"/>
    <w:uiPriority w:val="0"/>
    <w:qFormat/>
    <w:rPr>
      <w:rFonts w:hint="default" w:ascii="Times New Roman" w:hAnsi="Times New Roman" w:eastAsia="宋体" w:cs="Times New Roman"/>
    </w:rPr>
  </w:style>
  <w:style w:type="paragraph" w:styleId="777" w:customStyle="1">
    <w:name w:val="普通正文"/>
    <w:basedOn w:val="733"/>
    <w:uiPriority w:val="0"/>
    <w:qFormat/>
    <w:pPr>
      <w:ind w:firstLine="480"/>
      <w:jc w:val="left"/>
      <w:spacing w:before="120" w:after="120" w:line="360" w:lineRule="auto"/>
    </w:pPr>
    <w:rPr>
      <w:rFonts w:hint="default" w:ascii="Arial" w:hAnsi="Arial" w:eastAsia="宋体" w:cs="Times New Roman"/>
      <w:sz w:val="24"/>
      <w:szCs w:val="24"/>
    </w:rPr>
  </w:style>
  <w:style w:type="character" w:styleId="778" w:customStyle="1">
    <w:name w:val="标题 1 Char"/>
    <w:link w:val="779"/>
    <w:uiPriority w:val="0"/>
    <w:qFormat/>
    <w:rPr>
      <w:rFonts w:hint="default" w:ascii="Times New Roman" w:hAnsi="Times New Roman" w:eastAsia="宋体" w:cs="Times New Roman"/>
      <w:sz w:val="28"/>
      <w:szCs w:val="28"/>
    </w:rPr>
  </w:style>
  <w:style w:type="paragraph" w:styleId="779" w:customStyle="1">
    <w:name w:val="标题 11"/>
    <w:basedOn w:val="733"/>
    <w:next w:val="733"/>
    <w:link w:val="778"/>
    <w:uiPriority w:val="0"/>
    <w:qFormat/>
    <w:pPr>
      <w:jc w:val="center"/>
      <w:keepNext/>
      <w:outlineLvl w:val="0"/>
    </w:pPr>
    <w:rPr>
      <w:rFonts w:hint="default" w:ascii="Times New Roman" w:hAnsi="Times New Roman" w:eastAsia="宋体" w:cs="Times New Roman"/>
      <w:sz w:val="28"/>
      <w:szCs w:val="28"/>
    </w:rPr>
  </w:style>
  <w:style w:type="character" w:styleId="780" w:customStyle="1">
    <w:name w:val="标题 3 Char"/>
    <w:link w:val="781"/>
    <w:uiPriority w:val="0"/>
    <w:qFormat/>
    <w:rPr>
      <w:rFonts w:hint="default" w:ascii="Times New Roman" w:hAnsi="Times New Roman" w:eastAsia="宋体" w:cs="Times New Roman"/>
      <w:b/>
      <w:bCs/>
      <w:sz w:val="32"/>
      <w:szCs w:val="32"/>
    </w:rPr>
  </w:style>
  <w:style w:type="paragraph" w:styleId="781" w:customStyle="1">
    <w:name w:val="标题 31"/>
    <w:basedOn w:val="733"/>
    <w:next w:val="759"/>
    <w:link w:val="780"/>
    <w:uiPriority w:val="0"/>
    <w:qFormat/>
    <w:pPr>
      <w:keepLines/>
      <w:keepNext/>
      <w:spacing w:before="260" w:after="260" w:line="416" w:lineRule="auto"/>
      <w:outlineLvl w:val="2"/>
    </w:pPr>
    <w:rPr>
      <w:rFonts w:hint="default" w:ascii="Times New Roman" w:hAnsi="Times New Roman" w:eastAsia="宋体" w:cs="Times New Roman"/>
      <w:b/>
      <w:bCs/>
      <w:sz w:val="32"/>
      <w:szCs w:val="32"/>
    </w:rPr>
  </w:style>
  <w:style w:type="character" w:styleId="782" w:customStyle="1">
    <w:name w:val="标题 2 Char"/>
    <w:link w:val="783"/>
    <w:uiPriority w:val="0"/>
    <w:qFormat/>
    <w:rPr>
      <w:rFonts w:hint="default" w:ascii="Arial" w:hAnsi="Arial" w:eastAsia="宋体" w:cs="Arial"/>
      <w:b/>
      <w:bCs/>
      <w:sz w:val="44"/>
      <w:szCs w:val="44"/>
    </w:rPr>
  </w:style>
  <w:style w:type="paragraph" w:styleId="783" w:customStyle="1">
    <w:name w:val="标题 21"/>
    <w:basedOn w:val="733"/>
    <w:next w:val="759"/>
    <w:link w:val="782"/>
    <w:uiPriority w:val="0"/>
    <w:qFormat/>
    <w:pPr>
      <w:jc w:val="center"/>
      <w:keepLines/>
      <w:keepNext/>
      <w:spacing w:before="260" w:after="260" w:line="416" w:lineRule="auto"/>
      <w:outlineLvl w:val="1"/>
    </w:pPr>
    <w:rPr>
      <w:rFonts w:hint="default" w:ascii="Arial" w:hAnsi="Arial" w:eastAsia="宋体" w:cs="Arial"/>
      <w:b/>
      <w:bCs/>
      <w:sz w:val="44"/>
      <w:szCs w:val="44"/>
    </w:rPr>
  </w:style>
  <w:style w:type="paragraph" w:styleId="784"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785" w:customStyle="1">
    <w:name w:val="纯文本 Char"/>
    <w:link w:val="786"/>
    <w:uiPriority w:val="0"/>
    <w:qFormat/>
    <w:rPr>
      <w:rFonts w:hint="default" w:ascii="宋体" w:hAnsi="Courier New" w:eastAsia="宋体" w:cs="Courier New"/>
      <w:szCs w:val="21"/>
    </w:rPr>
  </w:style>
  <w:style w:type="paragraph" w:styleId="786" w:customStyle="1">
    <w:name w:val="纯文本1"/>
    <w:basedOn w:val="733"/>
    <w:link w:val="785"/>
    <w:uiPriority w:val="0"/>
    <w:qFormat/>
    <w:rPr>
      <w:rFonts w:hint="default" w:ascii="宋体" w:hAnsi="Courier New" w:eastAsia="宋体" w:cs="Courier New"/>
    </w:rPr>
  </w:style>
  <w:style w:type="character" w:styleId="787" w:customStyle="1">
    <w:name w:val="批注文字 Char"/>
    <w:link w:val="788"/>
    <w:uiPriority w:val="0"/>
    <w:qFormat/>
    <w:rPr>
      <w:rFonts w:hint="default" w:ascii="Times New Roman" w:hAnsi="Times New Roman" w:eastAsia="宋体" w:cs="Times New Roman"/>
      <w:szCs w:val="21"/>
    </w:rPr>
  </w:style>
  <w:style w:type="paragraph" w:styleId="788" w:customStyle="1">
    <w:name w:val="批注文字1"/>
    <w:basedOn w:val="733"/>
    <w:link w:val="787"/>
    <w:uiPriority w:val="0"/>
    <w:qFormat/>
    <w:pPr>
      <w:jc w:val="left"/>
    </w:pPr>
    <w:rPr>
      <w:rFonts w:hint="default" w:ascii="Times New Roman" w:hAnsi="Times New Roman" w:eastAsia="宋体" w:cs="Times New Roman"/>
    </w:rPr>
  </w:style>
  <w:style w:type="character" w:styleId="789" w:customStyle="1">
    <w:name w:val="正文文本 Char"/>
    <w:link w:val="790"/>
    <w:uiPriority w:val="0"/>
    <w:qFormat/>
    <w:rPr>
      <w:rFonts w:hint="default" w:ascii="Times New Roman" w:hAnsi="Arial" w:eastAsia="宋体" w:cs="Times New Roman"/>
      <w:sz w:val="28"/>
      <w:szCs w:val="28"/>
    </w:rPr>
  </w:style>
  <w:style w:type="paragraph" w:styleId="790" w:customStyle="1">
    <w:name w:val="正文文本1"/>
    <w:basedOn w:val="733"/>
    <w:next w:val="733"/>
    <w:link w:val="789"/>
    <w:uiPriority w:val="0"/>
    <w:qFormat/>
    <w:rPr>
      <w:rFonts w:hint="default" w:ascii="Times New Roman" w:hAnsi="Arial" w:eastAsia="宋体" w:cs="Times New Roman"/>
      <w:sz w:val="28"/>
      <w:szCs w:val="28"/>
    </w:rPr>
  </w:style>
  <w:style w:type="character" w:styleId="791" w:customStyle="1">
    <w:name w:val="正文首行缩进 Char"/>
    <w:link w:val="792"/>
    <w:uiPriority w:val="0"/>
    <w:qFormat/>
    <w:rPr>
      <w:rFonts w:hint="default" w:ascii="Times New Roman" w:hAnsi="Times New Roman" w:eastAsia="宋体" w:cs="Times New Roman"/>
      <w:sz w:val="30"/>
      <w:szCs w:val="30"/>
    </w:rPr>
  </w:style>
  <w:style w:type="paragraph" w:styleId="792" w:customStyle="1">
    <w:name w:val="正文首行缩进1"/>
    <w:basedOn w:val="790"/>
    <w:link w:val="791"/>
    <w:uiPriority w:val="0"/>
    <w:qFormat/>
    <w:pPr>
      <w:ind w:firstLine="200"/>
      <w:spacing w:line="360" w:lineRule="auto"/>
    </w:pPr>
    <w:rPr>
      <w:rFonts w:hint="default" w:ascii="Times New Roman" w:hAnsi="Times New Roman" w:eastAsia="宋体" w:cs="Times New Roman"/>
      <w:sz w:val="30"/>
      <w:szCs w:val="30"/>
    </w:rPr>
  </w:style>
  <w:style w:type="paragraph" w:styleId="793" w:customStyle="1">
    <w:name w:val="p0"/>
    <w:basedOn w:val="733"/>
    <w:uiPriority w:val="0"/>
    <w:qFormat/>
    <w:pPr>
      <w:spacing w:line="240" w:lineRule="auto"/>
      <w:widowControl/>
    </w:pPr>
    <w:rPr>
      <w:rFonts w:hint="default" w:ascii="Calibri" w:hAnsi="Calibri" w:eastAsia="宋体" w:cs="Calibri"/>
      <w:sz w:val="21"/>
      <w:szCs w:val="21"/>
    </w:rPr>
  </w:style>
  <w:style w:type="paragraph" w:styleId="794" w:customStyle="1">
    <w:name w:val="正文文本缩进1"/>
    <w:basedOn w:val="733"/>
    <w:uiPriority w:val="0"/>
    <w:qFormat/>
    <w:pPr>
      <w:ind w:left="420"/>
      <w:spacing w:after="120"/>
    </w:pPr>
    <w:rPr>
      <w:rFonts w:hint="default" w:ascii="Times New Roman" w:hAnsi="Times New Roman" w:eastAsia="宋体" w:cs="Times New Roman"/>
    </w:rPr>
  </w:style>
  <w:style w:type="paragraph" w:styleId="795" w:customStyle="1">
    <w:name w:val="正文首行缩进 21"/>
    <w:basedOn w:val="794"/>
    <w:uiPriority w:val="0"/>
    <w:qFormat/>
    <w:pPr>
      <w:ind w:left="0" w:firstLine="420"/>
      <w:spacing w:after="0" w:line="360" w:lineRule="auto"/>
    </w:pPr>
    <w:rPr>
      <w:rFonts w:hint="default" w:ascii="宋体" w:hAnsi="宋体" w:eastAsia="宋体" w:cs="Times New Roman"/>
      <w:sz w:val="20"/>
      <w:szCs w:val="20"/>
      <w:lang w:val="en-US" w:eastAsia="en-US"/>
    </w:rPr>
  </w:style>
  <w:style w:type="character" w:styleId="796" w:customStyle="1">
    <w:name w:val="要点1"/>
    <w:uiPriority w:val="0"/>
    <w:qFormat/>
    <w:rPr>
      <w:rFonts w:hint="default" w:ascii="Times New Roman" w:hAnsi="Times New Roman" w:eastAsia="宋体" w:cs="Times New Roman"/>
      <w:b/>
      <w:bCs/>
    </w:rPr>
  </w:style>
  <w:style w:type="paragraph" w:styleId="797" w:customStyle="1">
    <w:name w:val="Char"/>
    <w:basedOn w:val="733"/>
    <w:uiPriority w:val="0"/>
    <w:qFormat/>
    <w:pPr>
      <w:ind w:firstLine="200"/>
      <w:tabs>
        <w:tab w:val="left" w:pos="360" w:leader="none"/>
      </w:tabs>
    </w:pPr>
    <w:rPr>
      <w:rFonts w:hint="default" w:ascii="Times New Roman" w:hAnsi="Times New Roman" w:eastAsia="宋体" w:cs="Times New Roman"/>
      <w:sz w:val="28"/>
      <w:szCs w:val="30"/>
    </w:rPr>
  </w:style>
  <w:style w:type="paragraph" w:styleId="798" w:customStyle="1">
    <w:name w:val="Heading 1"/>
    <w:basedOn w:val="733"/>
    <w:next w:val="733"/>
    <w:uiPriority w:val="0"/>
    <w:qFormat/>
    <w:pPr>
      <w:keepLines/>
      <w:keepNext/>
      <w:spacing w:before="480" w:after="200"/>
      <w:outlineLvl w:val="0"/>
    </w:pPr>
    <w:rPr>
      <w:rFonts w:hint="default" w:ascii="Arial" w:hAnsi="Arial" w:eastAsia="Arial" w:cs="Arial"/>
      <w:sz w:val="40"/>
      <w:szCs w:val="40"/>
    </w:rPr>
  </w:style>
  <w:style w:type="paragraph" w:styleId="799" w:customStyle="1">
    <w:name w:val="Heading 2"/>
    <w:basedOn w:val="733"/>
    <w:next w:val="733"/>
    <w:uiPriority w:val="0"/>
    <w:qFormat/>
    <w:pPr>
      <w:keepLines/>
      <w:keepNext/>
      <w:spacing w:before="360" w:after="200"/>
      <w:outlineLvl w:val="1"/>
    </w:pPr>
    <w:rPr>
      <w:rFonts w:hint="default" w:ascii="Arial" w:hAnsi="Arial" w:eastAsia="Arial" w:cs="Arial"/>
      <w:sz w:val="34"/>
    </w:rPr>
  </w:style>
  <w:style w:type="paragraph" w:styleId="800" w:customStyle="1">
    <w:name w:val="Heading 3"/>
    <w:basedOn w:val="733"/>
    <w:next w:val="733"/>
    <w:uiPriority w:val="0"/>
    <w:qFormat/>
    <w:pPr>
      <w:keepLines/>
      <w:keepNext/>
      <w:spacing w:before="320" w:after="200"/>
      <w:outlineLvl w:val="2"/>
    </w:pPr>
    <w:rPr>
      <w:rFonts w:hint="default" w:ascii="Arial" w:hAnsi="Arial" w:eastAsia="Arial" w:cs="Arial"/>
      <w:sz w:val="30"/>
      <w:szCs w:val="30"/>
    </w:rPr>
  </w:style>
  <w:style w:type="paragraph" w:styleId="801" w:customStyle="1">
    <w:name w:val="Heading 4"/>
    <w:basedOn w:val="733"/>
    <w:next w:val="733"/>
    <w:uiPriority w:val="0"/>
    <w:qFormat/>
    <w:pPr>
      <w:keepLines/>
      <w:keepNext/>
      <w:spacing w:before="320" w:after="200"/>
      <w:outlineLvl w:val="3"/>
    </w:pPr>
    <w:rPr>
      <w:rFonts w:hint="default" w:ascii="Arial" w:hAnsi="Arial" w:eastAsia="Arial" w:cs="Arial"/>
      <w:b/>
      <w:bCs/>
      <w:sz w:val="26"/>
      <w:szCs w:val="26"/>
    </w:rPr>
  </w:style>
  <w:style w:type="paragraph" w:styleId="802" w:customStyle="1">
    <w:name w:val="Heading 5"/>
    <w:basedOn w:val="733"/>
    <w:next w:val="733"/>
    <w:uiPriority w:val="0"/>
    <w:qFormat/>
    <w:pPr>
      <w:keepLines/>
      <w:keepNext/>
      <w:spacing w:before="320" w:after="200"/>
      <w:outlineLvl w:val="4"/>
    </w:pPr>
    <w:rPr>
      <w:rFonts w:hint="default" w:ascii="Arial" w:hAnsi="Arial" w:eastAsia="Arial" w:cs="Arial"/>
      <w:b/>
      <w:bCs/>
      <w:sz w:val="24"/>
      <w:szCs w:val="24"/>
    </w:rPr>
  </w:style>
  <w:style w:type="paragraph" w:styleId="803" w:customStyle="1">
    <w:name w:val="Heading 6"/>
    <w:basedOn w:val="733"/>
    <w:next w:val="733"/>
    <w:uiPriority w:val="0"/>
    <w:qFormat/>
    <w:pPr>
      <w:keepLines/>
      <w:keepNext/>
      <w:spacing w:before="320" w:after="200"/>
      <w:outlineLvl w:val="5"/>
    </w:pPr>
    <w:rPr>
      <w:rFonts w:hint="default" w:ascii="Arial" w:hAnsi="Arial" w:eastAsia="Arial" w:cs="Arial"/>
      <w:b/>
      <w:bCs/>
      <w:sz w:val="22"/>
      <w:szCs w:val="22"/>
    </w:rPr>
  </w:style>
  <w:style w:type="paragraph" w:styleId="804" w:customStyle="1">
    <w:name w:val="Heading 7"/>
    <w:basedOn w:val="733"/>
    <w:next w:val="733"/>
    <w:uiPriority w:val="0"/>
    <w:qFormat/>
    <w:pPr>
      <w:keepLines/>
      <w:keepNext/>
      <w:spacing w:before="320" w:after="200"/>
      <w:outlineLvl w:val="6"/>
    </w:pPr>
    <w:rPr>
      <w:rFonts w:hint="default" w:ascii="Arial" w:hAnsi="Arial" w:eastAsia="Arial" w:cs="Arial"/>
      <w:b/>
      <w:bCs/>
      <w:i/>
      <w:iCs/>
      <w:sz w:val="22"/>
      <w:szCs w:val="22"/>
    </w:rPr>
  </w:style>
  <w:style w:type="paragraph" w:styleId="805" w:customStyle="1">
    <w:name w:val="Heading 8"/>
    <w:basedOn w:val="733"/>
    <w:next w:val="733"/>
    <w:uiPriority w:val="0"/>
    <w:qFormat/>
    <w:pPr>
      <w:keepLines/>
      <w:keepNext/>
      <w:spacing w:before="320" w:after="200"/>
      <w:outlineLvl w:val="7"/>
    </w:pPr>
    <w:rPr>
      <w:rFonts w:hint="default" w:ascii="Arial" w:hAnsi="Arial" w:eastAsia="Arial" w:cs="Arial"/>
      <w:i/>
      <w:iCs/>
      <w:sz w:val="22"/>
      <w:szCs w:val="22"/>
    </w:rPr>
  </w:style>
  <w:style w:type="paragraph" w:styleId="806" w:customStyle="1">
    <w:name w:val="Heading 9"/>
    <w:basedOn w:val="733"/>
    <w:next w:val="733"/>
    <w:uiPriority w:val="0"/>
    <w:qFormat/>
    <w:pPr>
      <w:keepLines/>
      <w:keepNext/>
      <w:spacing w:before="320" w:after="200"/>
      <w:outlineLvl w:val="8"/>
    </w:pPr>
    <w:rPr>
      <w:rFonts w:hint="default" w:ascii="Arial" w:hAnsi="Arial" w:eastAsia="Arial" w:cs="Arial"/>
      <w:i/>
      <w:iCs/>
      <w:sz w:val="21"/>
      <w:szCs w:val="21"/>
    </w:rPr>
  </w:style>
  <w:style w:type="paragraph" w:styleId="807">
    <w:name w:val="List Paragraph"/>
    <w:basedOn w:val="733"/>
    <w:uiPriority w:val="0"/>
    <w:qFormat/>
    <w:pPr>
      <w:contextualSpacing/>
      <w:ind w:left="720"/>
    </w:pPr>
    <w:rPr>
      <w:rFonts w:hint="default" w:ascii="Times New Roman" w:hAnsi="Times New Roman" w:eastAsia="宋体" w:cs="Times New Roman"/>
    </w:rPr>
  </w:style>
  <w:style w:type="paragraph" w:styleId="808">
    <w:name w:val="No Spacing"/>
    <w:uiPriority w:val="0"/>
    <w:qFormat/>
    <w:pPr>
      <w:spacing w:before="0" w:after="0" w:line="240" w:lineRule="auto"/>
    </w:pPr>
    <w:rPr>
      <w:rFonts w:hint="default" w:ascii="Times New Roman" w:hAnsi="Times New Roman" w:eastAsia="宋体" w:cs="Times New Roman"/>
    </w:rPr>
  </w:style>
  <w:style w:type="character" w:styleId="809" w:customStyle="1">
    <w:name w:val="引用1"/>
    <w:link w:val="810"/>
    <w:uiPriority w:val="0"/>
    <w:qFormat/>
    <w:rPr>
      <w:rFonts w:hint="default" w:ascii="Times New Roman" w:hAnsi="Times New Roman" w:eastAsia="宋体" w:cs="Times New Roman"/>
      <w:i/>
    </w:rPr>
  </w:style>
  <w:style w:type="paragraph" w:styleId="810">
    <w:name w:val="Quote"/>
    <w:basedOn w:val="733"/>
    <w:next w:val="733"/>
    <w:link w:val="809"/>
    <w:uiPriority w:val="0"/>
    <w:qFormat/>
    <w:pPr>
      <w:ind w:left="720" w:right="720"/>
    </w:pPr>
    <w:rPr>
      <w:rFonts w:hint="default" w:ascii="Times New Roman" w:hAnsi="Times New Roman" w:eastAsia="宋体" w:cs="Times New Roman"/>
      <w:i/>
    </w:rPr>
  </w:style>
  <w:style w:type="character" w:styleId="811" w:customStyle="1">
    <w:name w:val="明显引用1"/>
    <w:link w:val="812"/>
    <w:uiPriority w:val="0"/>
    <w:qFormat/>
    <w:rPr>
      <w:rFonts w:hint="default" w:ascii="Times New Roman" w:hAnsi="Times New Roman" w:eastAsia="宋体" w:cs="Times New Roman"/>
      <w:i/>
    </w:rPr>
  </w:style>
  <w:style w:type="paragraph" w:styleId="812">
    <w:name w:val="Intense Quote"/>
    <w:basedOn w:val="733"/>
    <w:next w:val="733"/>
    <w:link w:val="811"/>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13" w:customStyle="1">
    <w:name w:val="Header Char_4eb39c44-c978-4126-addd-0f3797e72e1b"/>
    <w:link w:val="814"/>
    <w:uiPriority w:val="0"/>
    <w:qFormat/>
    <w:rPr>
      <w:rFonts w:hint="default" w:ascii="Times New Roman" w:hAnsi="Times New Roman" w:eastAsia="宋体" w:cs="Times New Roman"/>
    </w:rPr>
  </w:style>
  <w:style w:type="paragraph" w:styleId="814" w:customStyle="1">
    <w:name w:val="Header"/>
    <w:basedOn w:val="733"/>
    <w:link w:val="8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customStyle="1">
    <w:name w:val="Caption"/>
    <w:basedOn w:val="733"/>
    <w:next w:val="733"/>
    <w:uiPriority w:val="0"/>
    <w:qFormat/>
    <w:pPr>
      <w:spacing w:line="276" w:lineRule="auto"/>
    </w:pPr>
    <w:rPr>
      <w:rFonts w:hint="default" w:ascii="Times New Roman" w:hAnsi="Times New Roman" w:eastAsia="宋体" w:cs="Times New Roman"/>
      <w:b/>
      <w:bCs/>
      <w:color w:val="4f81bd"/>
      <w:sz w:val="18"/>
      <w:szCs w:val="18"/>
    </w:rPr>
  </w:style>
  <w:style w:type="character" w:styleId="816" w:customStyle="1">
    <w:name w:val="Caption Char"/>
    <w:uiPriority w:val="0"/>
    <w:qFormat/>
    <w:rPr>
      <w:rFonts w:hint="default" w:ascii="Times New Roman" w:hAnsi="Times New Roman" w:eastAsia="宋体" w:cs="Times New Roman"/>
    </w:rPr>
  </w:style>
  <w:style w:type="paragraph" w:styleId="817" w:customStyle="1">
    <w:name w:val="Footer"/>
    <w:basedOn w:val="733"/>
    <w:link w:val="81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18" w:customStyle="1">
    <w:name w:val="Footer Char_675b423d-d4bb-4d7e-9076-c6bbfffe6322"/>
    <w:link w:val="817"/>
    <w:uiPriority w:val="0"/>
    <w:rPr>
      <w:rFonts w:hint="default" w:ascii="Times New Roman" w:hAnsi="Times New Roman" w:eastAsia="宋体" w:cs="Times New Roman"/>
    </w:rPr>
  </w:style>
  <w:style w:type="table" w:styleId="819" w:customStyle="1">
    <w:name w:val="Table Grid Light"/>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customStyle="1">
    <w:name w:val="Plain Table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style>
  <w:style w:type="table" w:styleId="821" w:customStyle="1">
    <w:name w:val="Plain Table 2"/>
    <w:uiPriority w:val="0"/>
    <w:qFormat/>
    <w:pPr>
      <w:spacing w:after="0" w:line="240" w:lineRule="auto"/>
    </w:pPr>
    <w:rPr>
      <w:rFonts w:hint="default"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22" w:customStyle="1">
    <w:name w:val="Plain Table 3"/>
    <w:uiPriority w:val="0"/>
    <w:qFormat/>
    <w:pPr>
      <w:spacing w:after="0" w:line="240" w:lineRule="auto"/>
    </w:pPr>
    <w:rPr>
      <w:rFonts w:hint="default" w:ascii="Times New Roman" w:hAnsi="Times New Roman" w:eastAsia="宋体" w:cs="Times New Roman"/>
    </w:rPr>
    <w:tblPr/>
    <w:tblStylePr w:type="band1Horz">
      <w:tcPr>
        <w:shd w:val="clear" w:color="ffffff" w:fill="f2f2f2"/>
      </w:tcPr>
    </w:tblStylePr>
    <w:tblStylePr w:type="band1Vert">
      <w:tcPr>
        <w:shd w:val="clear" w:color="ffffff" w:fill="f2f2f2"/>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823" w:customStyle="1">
    <w:name w:val="Plain Table 4"/>
    <w:uiPriority w:val="0"/>
    <w:qFormat/>
    <w:pPr>
      <w:spacing w:after="0" w:line="240" w:lineRule="auto"/>
    </w:pPr>
    <w:rPr>
      <w:rFonts w:hint="default" w:ascii="Times New Roman" w:hAnsi="Times New Roman" w:eastAsia="宋体" w:cs="Times New Roman"/>
    </w:rPr>
    <w:tblPr/>
    <w:tblStylePr w:type="band1Horz">
      <w:tcPr>
        <w:shd w:val="clear" w:color="ffffff" w:fill="f2f2f2"/>
      </w:tcPr>
    </w:tblStylePr>
    <w:tblStylePr w:type="band1Vert">
      <w:tcPr>
        <w:shd w:val="clear" w:color="ffffff" w:fill="f2f2f2"/>
      </w:tcPr>
    </w:tblStylePr>
  </w:style>
  <w:style w:type="table" w:styleId="824" w:customStyle="1">
    <w:name w:val="Plain Table 5"/>
    <w:uiPriority w:val="0"/>
    <w:qFormat/>
    <w:pPr>
      <w:spacing w:after="0" w:line="240" w:lineRule="auto"/>
    </w:pPr>
    <w:rPr>
      <w:rFonts w:hint="default" w:ascii="Times New Roman" w:hAnsi="Times New Roman" w:eastAsia="宋体" w:cs="Times New Roman"/>
    </w:rPr>
    <w:tblPr/>
    <w:tblStylePr w:type="band1Horz">
      <w:tcPr>
        <w:shd w:val="clear" w:color="ffffff" w:fill="f2f2f2"/>
      </w:tcPr>
    </w:tblStylePr>
    <w:tblStylePr w:type="band1Vert">
      <w:tcPr>
        <w:shd w:val="clear" w:color="ffffff" w:fill="f2f2f2"/>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1 Light"/>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1 Light - Accent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1 Light - Accent 2"/>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28" w:customStyle="1">
    <w:name w:val="Grid Table 1 Light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1 Light - Accent 4"/>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1 Light - Accent 5"/>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1 Light - Accent 6"/>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2"/>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cbcbcb"/>
      </w:tcPr>
    </w:tblStylePr>
    <w:tblStylePr w:type="band1Vert">
      <w:tcPr>
        <w:shd w:val="clear" w:color="ffffff" w:fill="cbcbcb"/>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2 - Accent 1"/>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dae5f1"/>
      </w:tcPr>
    </w:tblStylePr>
    <w:tblStylePr w:type="band1Vert">
      <w:tcPr>
        <w:shd w:val="clear" w:color="ffffff" w:fill="dae5f1"/>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2 - Accent 2"/>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f2dcdb"/>
      </w:tcPr>
    </w:tblStylePr>
    <w:tblStylePr w:type="band1Vert">
      <w:tcPr>
        <w:shd w:val="clear" w:color="ffffff" w:fill="f2dcdb"/>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Grid Table 2 - Accent 3"/>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eaf0dd"/>
      </w:tcPr>
    </w:tblStylePr>
    <w:tblStylePr w:type="band1Vert">
      <w:tcPr>
        <w:shd w:val="clear" w:color="ffffff" w:fill="eaf0dd"/>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2 - Accent 4"/>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e5dfec"/>
      </w:tcPr>
    </w:tblStylePr>
    <w:tblStylePr w:type="band1Vert">
      <w:tcPr>
        <w:shd w:val="clear" w:color="ffffff" w:fill="e5dfec"/>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2 - Accent 5"/>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daeef3"/>
      </w:tcPr>
    </w:tblStylePr>
    <w:tblStylePr w:type="band1Vert">
      <w:tcPr>
        <w:shd w:val="clear" w:color="ffffff" w:fill="daeef3"/>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2 - Accent 6"/>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fde9d8"/>
      </w:tcPr>
    </w:tblStylePr>
    <w:tblStylePr w:type="band1Vert">
      <w:tcPr>
        <w:shd w:val="clear" w:color="ffffff" w:fill="fde9d8"/>
      </w:tcPr>
    </w:tblStylePr>
    <w:tblStylePr w:type="firstRow">
      <w:tcPr>
        <w:shd w:val="clear" w:color="ffffff" w:fill="auto"/>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3"/>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cbcbcb"/>
      </w:tcPr>
    </w:tblStylePr>
    <w:tblStylePr w:type="band1Vert">
      <w:tcPr>
        <w:shd w:val="clear" w:color="ffffff" w:fill="cbcbcb"/>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3 - Accent 1"/>
    <w:uiPriority w:val="0"/>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dae5f1"/>
      </w:tcPr>
    </w:tblStylePr>
    <w:tblStylePr w:type="band1Vert">
      <w:tcPr>
        <w:shd w:val="clear" w:color="ffffff" w:fill="dae5f1"/>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3 - Accent 2"/>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f2dcdb"/>
      </w:tcPr>
    </w:tblStylePr>
    <w:tblStylePr w:type="band1Vert">
      <w:tcPr>
        <w:shd w:val="clear" w:color="ffffff" w:fill="f2dcdb"/>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3 - Accent 3"/>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eaf0dd"/>
      </w:tcPr>
    </w:tblStylePr>
    <w:tblStylePr w:type="band1Vert">
      <w:tcPr>
        <w:shd w:val="clear" w:color="ffffff" w:fill="eaf0dd"/>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3 - Accent 4"/>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e5dfec"/>
      </w:tcPr>
    </w:tblStylePr>
    <w:tblStylePr w:type="band1Vert">
      <w:tcPr>
        <w:shd w:val="clear" w:color="ffffff" w:fill="e5df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3 - Accent 5"/>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daeef3"/>
      </w:tcPr>
    </w:tblStylePr>
    <w:tblStylePr w:type="band1Vert">
      <w:tcPr>
        <w:shd w:val="clear" w:color="ffffff" w:fill="daeef3"/>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3 - Accent 6"/>
    <w:uiPriority w:val="0"/>
    <w:qFormat/>
    <w:pPr>
      <w:spacing w:after="0" w:line="240" w:lineRule="auto"/>
    </w:pPr>
    <w:rPr>
      <w:rFonts w:hint="default" w:ascii="Times New Roman" w:hAnsi="Times New Roman" w:eastAsia="宋体" w:cs="Times New Roman"/>
    </w:rPr>
    <w:tblPr>
      <w:tblBorders>
        <w:bottom w:val="single" w:color="000000" w:sz="4" w:space="0"/>
        <w:insideH w:val="single" w:color="000000" w:sz="4" w:space="0"/>
        <w:insideV w:val="single" w:color="000000" w:sz="4" w:space="0"/>
      </w:tblBorders>
    </w:tblPr>
    <w:tblStylePr w:type="band1Horz">
      <w:tcPr>
        <w:shd w:val="clear" w:color="ffffff" w:fill="fde9d8"/>
      </w:tcPr>
    </w:tblStylePr>
    <w:tblStylePr w:type="band1Vert">
      <w:tcPr>
        <w:shd w:val="clear" w:color="ffffff" w:fill="fde9d8"/>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4"/>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bcbcb"/>
      </w:tcPr>
    </w:tblStylePr>
    <w:tblStylePr w:type="band1Vert">
      <w:tcPr>
        <w:shd w:val="clear" w:color="ffffff" w:fill="cbcbcb"/>
      </w:tcPr>
    </w:tblStylePr>
    <w:tblStylePr w:type="firstRow">
      <w:tcPr>
        <w:shd w:val="clear" w:color="ffffff" w:fill="000000"/>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4 - Accent 1"/>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ce6f1"/>
      </w:tcPr>
    </w:tblStylePr>
    <w:tblStylePr w:type="band1Vert">
      <w:tcPr>
        <w:shd w:val="clear" w:color="ffffff" w:fill="dce6f1"/>
      </w:tcPr>
    </w:tblStylePr>
    <w:tblStylePr w:type="firstRow">
      <w:tcPr>
        <w:shd w:val="clear" w:color="ffffff" w:fill="5d8dc2"/>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4 - Accent 2"/>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dcdb"/>
      </w:tcPr>
    </w:tblStylePr>
    <w:tblStylePr w:type="band1Vert">
      <w:tcPr>
        <w:shd w:val="clear" w:color="ffffff" w:fill="f2dcdb"/>
      </w:tcPr>
    </w:tblStylePr>
    <w:tblStylePr w:type="firstRow">
      <w:tcPr>
        <w:shd w:val="clear" w:color="ffffff" w:fill="d99694"/>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4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af0dd"/>
      </w:tcPr>
    </w:tblStylePr>
    <w:tblStylePr w:type="band1Vert">
      <w:tcPr>
        <w:shd w:val="clear" w:color="ffffff" w:fill="eaf0dd"/>
      </w:tcPr>
    </w:tblStylePr>
    <w:tblStylePr w:type="firstRow">
      <w:tcPr>
        <w:shd w:val="clear" w:color="ffffff" w:fill="9bba59"/>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4 - Accent 4"/>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5dfec"/>
      </w:tcPr>
    </w:tblStylePr>
    <w:tblStylePr w:type="band1Vert">
      <w:tcPr>
        <w:shd w:val="clear" w:color="ffffff" w:fill="e5dfec"/>
      </w:tcPr>
    </w:tblStylePr>
    <w:tblStylePr w:type="firstRow">
      <w:tcPr>
        <w:shd w:val="clear" w:color="ffffff" w:fill="b2a1c6"/>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4 - Accent 5"/>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aeef3"/>
      </w:tcPr>
    </w:tblStylePr>
    <w:tblStylePr w:type="band1Vert">
      <w:tcPr>
        <w:shd w:val="clear" w:color="ffffff" w:fill="daeef3"/>
      </w:tcPr>
    </w:tblStylePr>
    <w:tblStylePr w:type="firstRow">
      <w:tcPr>
        <w:shd w:val="clear" w:color="ffffff" w:fill="4bacc6"/>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4 - Accent 6"/>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de9d8"/>
      </w:tcPr>
    </w:tblStylePr>
    <w:tblStylePr w:type="band1Vert">
      <w:tcPr>
        <w:shd w:val="clear" w:color="ffffff" w:fill="fde9d8"/>
      </w:tcPr>
    </w:tblStylePr>
    <w:tblStylePr w:type="firstRow">
      <w:tcPr>
        <w:shd w:val="clear" w:color="ffffff" w:fill="f79646"/>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5 Dark"/>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bfbfbf"/>
    </w:tcPr>
    <w:tblStylePr w:type="band1Horz">
      <w:tcPr>
        <w:shd w:val="clear" w:color="ffffff" w:fill="8a8a8a"/>
      </w:tcPr>
    </w:tblStylePr>
    <w:tblStylePr w:type="band1Vert">
      <w:tcPr>
        <w:shd w:val="clear" w:color="ffffff" w:fill="8a8a8a"/>
      </w:tcPr>
    </w:tblStylePr>
    <w:tblStylePr w:type="firstCol">
      <w:tcPr>
        <w:shd w:val="clear" w:color="ffffff" w:fill="000000"/>
      </w:tcPr>
    </w:tblStylePr>
    <w:tblStylePr w:type="firstRow">
      <w:tcPr>
        <w:shd w:val="clear" w:color="ffffff" w:fill="000000"/>
      </w:tcPr>
    </w:tblStylePr>
    <w:tblStylePr w:type="lastCol">
      <w:tcPr>
        <w:shd w:val="clear" w:color="ffffff" w:fill="000000"/>
      </w:tcPr>
    </w:tblStylePr>
    <w:tblStylePr w:type="lastRow">
      <w:tcPr>
        <w:shd w:val="clear" w:color="ffffff" w:fill="000000"/>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5 Dark- Accent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dae5f1"/>
    </w:tcPr>
    <w:tblStylePr w:type="band1Horz">
      <w:tcPr>
        <w:shd w:val="clear" w:color="ffffff" w:fill="adc5e0"/>
      </w:tcPr>
    </w:tblStylePr>
    <w:tblStylePr w:type="band1Vert">
      <w:tcPr>
        <w:shd w:val="clear" w:color="ffffff" w:fill="adc5e0"/>
      </w:tcPr>
    </w:tblStylePr>
    <w:tblStylePr w:type="firstCol">
      <w:tcPr>
        <w:shd w:val="clear" w:color="ffffff" w:fill="4f81bd"/>
      </w:tcPr>
    </w:tblStylePr>
    <w:tblStylePr w:type="firstRow">
      <w:tcPr>
        <w:shd w:val="clear" w:color="ffffff" w:fill="4f81bd"/>
      </w:tcPr>
    </w:tblStylePr>
    <w:tblStylePr w:type="lastCol">
      <w:tcPr>
        <w:shd w:val="clear" w:color="ffffff" w:fill="4f81bd"/>
      </w:tcPr>
    </w:tblStylePr>
    <w:tblStylePr w:type="lastRow">
      <w:tcPr>
        <w:shd w:val="clear" w:color="ffffff" w:fill="4f81bd"/>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Grid Table 5 Dark - Accent 2"/>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f2dcdb"/>
    </w:tcPr>
    <w:tblStylePr w:type="band1Horz">
      <w:tcPr>
        <w:shd w:val="clear" w:color="ffffff" w:fill="e1adac"/>
      </w:tcPr>
    </w:tblStylePr>
    <w:tblStylePr w:type="band1Vert">
      <w:tcPr>
        <w:shd w:val="clear" w:color="ffffff" w:fill="e1adac"/>
      </w:tcPr>
    </w:tblStylePr>
    <w:tblStylePr w:type="firstCol">
      <w:tcPr>
        <w:shd w:val="clear" w:color="ffffff" w:fill="c0504d"/>
      </w:tcPr>
    </w:tblStylePr>
    <w:tblStylePr w:type="firstRow">
      <w:tcPr>
        <w:shd w:val="clear" w:color="ffffff" w:fill="c0504d"/>
      </w:tcPr>
    </w:tblStylePr>
    <w:tblStylePr w:type="lastCol">
      <w:tcPr>
        <w:shd w:val="clear" w:color="ffffff" w:fill="c0504d"/>
      </w:tcPr>
    </w:tblStylePr>
    <w:tblStylePr w:type="lastRow">
      <w:tcPr>
        <w:shd w:val="clear" w:color="ffffff" w:fill="c0504d"/>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5 Dark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eaf0dd"/>
    </w:tcPr>
    <w:tblStylePr w:type="band1Horz">
      <w:tcPr>
        <w:shd w:val="clear" w:color="ffffff" w:fill="d1dfb2"/>
      </w:tcPr>
    </w:tblStylePr>
    <w:tblStylePr w:type="band1Vert">
      <w:tcPr>
        <w:shd w:val="clear" w:color="ffffff" w:fill="d1dfb2"/>
      </w:tcPr>
    </w:tblStylePr>
    <w:tblStylePr w:type="firstCol">
      <w:tcPr>
        <w:shd w:val="clear" w:color="ffffff" w:fill="9bbb59"/>
      </w:tcPr>
    </w:tblStylePr>
    <w:tblStylePr w:type="firstRow">
      <w:tcPr>
        <w:shd w:val="clear" w:color="ffffff" w:fill="9bbb59"/>
      </w:tcPr>
    </w:tblStylePr>
    <w:tblStylePr w:type="lastCol">
      <w:tcPr>
        <w:shd w:val="clear" w:color="ffffff" w:fill="9bbb59"/>
      </w:tcPr>
    </w:tblStylePr>
    <w:tblStylePr w:type="lastRow">
      <w:tcPr>
        <w:shd w:val="clear" w:color="ffffff" w:fill="9bbb59"/>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5 Dark- Accent 4"/>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e5dfec"/>
    </w:tcPr>
    <w:tblStylePr w:type="band1Horz">
      <w:tcPr>
        <w:shd w:val="clear" w:color="ffffff" w:fill="c4b7d4"/>
      </w:tcPr>
    </w:tblStylePr>
    <w:tblStylePr w:type="band1Vert">
      <w:tcPr>
        <w:shd w:val="clear" w:color="ffffff" w:fill="c4b7d4"/>
      </w:tcPr>
    </w:tblStylePr>
    <w:tblStylePr w:type="firstCol">
      <w:tcPr>
        <w:shd w:val="clear" w:color="ffffff" w:fill="8064a2"/>
      </w:tcPr>
    </w:tblStylePr>
    <w:tblStylePr w:type="firstRow">
      <w:tcPr>
        <w:shd w:val="clear" w:color="ffffff" w:fill="8064a2"/>
      </w:tcPr>
    </w:tblStylePr>
    <w:tblStylePr w:type="lastCol">
      <w:tcPr>
        <w:shd w:val="clear" w:color="ffffff" w:fill="8064a2"/>
      </w:tcPr>
    </w:tblStylePr>
    <w:tblStylePr w:type="lastRow">
      <w:tcPr>
        <w:shd w:val="clear" w:color="ffffff" w:fill="8064a2"/>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5 Dark - Accent 5"/>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daeef3"/>
    </w:tcPr>
    <w:tblStylePr w:type="band1Horz">
      <w:tcPr>
        <w:shd w:val="clear" w:color="ffffff" w:fill="abd9e4"/>
      </w:tcPr>
    </w:tblStylePr>
    <w:tblStylePr w:type="band1Vert">
      <w:tcPr>
        <w:shd w:val="clear" w:color="ffffff" w:fill="abd9e4"/>
      </w:tcPr>
    </w:tblStylePr>
    <w:tblStylePr w:type="firstCol">
      <w:tcPr>
        <w:shd w:val="clear" w:color="ffffff" w:fill="4bacc6"/>
      </w:tcPr>
    </w:tblStylePr>
    <w:tblStylePr w:type="firstRow">
      <w:tcPr>
        <w:shd w:val="clear" w:color="ffffff" w:fill="4bacc6"/>
      </w:tcPr>
    </w:tblStylePr>
    <w:tblStylePr w:type="lastCol">
      <w:tcPr>
        <w:shd w:val="clear" w:color="ffffff" w:fill="4bacc6"/>
      </w:tcPr>
    </w:tblStylePr>
    <w:tblStylePr w:type="lastRow">
      <w:tcPr>
        <w:shd w:val="clear" w:color="ffffff" w:fill="4bacc6"/>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5 Dark - Accent 6"/>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shd w:val="clear" w:color="ffffff" w:fill="fde9d8"/>
    </w:tcPr>
    <w:tblStylePr w:type="band1Horz">
      <w:tcPr>
        <w:shd w:val="clear" w:color="ffffff" w:fill="fbcda8"/>
      </w:tcPr>
    </w:tblStylePr>
    <w:tblStylePr w:type="band1Vert">
      <w:tcPr>
        <w:shd w:val="clear" w:color="ffffff" w:fill="fbcda8"/>
      </w:tcPr>
    </w:tblStylePr>
    <w:tblStylePr w:type="firstCol">
      <w:tcPr>
        <w:shd w:val="clear" w:color="ffffff" w:fill="f79646"/>
      </w:tcPr>
    </w:tblStylePr>
    <w:tblStylePr w:type="firstRow">
      <w:tcPr>
        <w:shd w:val="clear" w:color="ffffff" w:fill="f79646"/>
      </w:tcPr>
    </w:tblStylePr>
    <w:tblStylePr w:type="lastCol">
      <w:tcPr>
        <w:shd w:val="clear" w:color="ffffff" w:fill="f79646"/>
      </w:tcPr>
    </w:tblStylePr>
    <w:tblStylePr w:type="lastRow">
      <w:tcPr>
        <w:shd w:val="clear" w:color="ffffff" w:fill="f79646"/>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6 Colorful"/>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cbcbcb"/>
      </w:tcPr>
    </w:tblStylePr>
    <w:tblStylePr w:type="band1Vert">
      <w:tcPr>
        <w:shd w:val="clear" w:color="ffffff" w:fill="cbcbcb"/>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6 Colorful - Accent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ae5f1"/>
      </w:tcPr>
    </w:tblStylePr>
    <w:tblStylePr w:type="band1Vert">
      <w:tcPr>
        <w:shd w:val="clear" w:color="ffffff" w:fill="dae5f1"/>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6 Colorful - Accent 2"/>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dcdb"/>
      </w:tcPr>
    </w:tblStylePr>
    <w:tblStylePr w:type="band1Vert">
      <w:tcPr>
        <w:shd w:val="clear" w:color="ffffff" w:fill="f2dcdb"/>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6 Colorful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af0dd"/>
      </w:tcPr>
    </w:tblStylePr>
    <w:tblStylePr w:type="band1Vert">
      <w:tcPr>
        <w:shd w:val="clear" w:color="ffffff" w:fill="eaf0dd"/>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6 Colorful - Accent 4"/>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e5dfec"/>
      </w:tcPr>
    </w:tblStylePr>
    <w:tblStylePr w:type="band1Vert">
      <w:tcPr>
        <w:shd w:val="clear" w:color="ffffff" w:fill="e5dfec"/>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6 Colorful - Accent 5"/>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aeef3"/>
      </w:tcPr>
    </w:tblStylePr>
    <w:tblStylePr w:type="band1Vert">
      <w:tcPr>
        <w:shd w:val="clear" w:color="ffffff" w:fill="daeef3"/>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6 Colorful - Accent 6"/>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de9d8"/>
      </w:tcPr>
    </w:tblStylePr>
    <w:tblStylePr w:type="band1Vert">
      <w:tcPr>
        <w:shd w:val="clear" w:color="ffffff" w:fill="fde9d8"/>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7 Colorful"/>
    <w:uiPriority w:val="0"/>
    <w:qFormat/>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7 Colorful - Accent 1"/>
    <w:uiPriority w:val="0"/>
    <w:qFormat/>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dae5f1"/>
      </w:tcPr>
    </w:tblStylePr>
    <w:tblStylePr w:type="band1Vert">
      <w:tcPr>
        <w:shd w:val="clear" w:color="ffffff" w:fill="dae5f1"/>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Grid Table 7 Colorful - Accent 2"/>
    <w:uiPriority w:val="0"/>
    <w:qFormat/>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f2dcdb"/>
      </w:tcPr>
    </w:tblStylePr>
    <w:tblStylePr w:type="band1Vert">
      <w:tcPr>
        <w:shd w:val="clear" w:color="ffffff" w:fill="f2dcdb"/>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Grid Table 7 Colorful - Accent 3"/>
    <w:uiPriority w:val="0"/>
    <w:qFormat/>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eaf0dd"/>
      </w:tcPr>
    </w:tblStylePr>
    <w:tblStylePr w:type="band1Vert">
      <w:tcPr>
        <w:shd w:val="clear" w:color="ffffff" w:fill="eaf0dd"/>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1" w:customStyle="1">
    <w:name w:val="Grid Table 7 Colorful - Accent 4"/>
    <w:uiPriority w:val="0"/>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e5dfec"/>
      </w:tcPr>
    </w:tblStylePr>
    <w:tblStylePr w:type="band1Vert">
      <w:tcPr>
        <w:shd w:val="clear" w:color="ffffff" w:fill="e5dfec"/>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7 Colorful - Accent 5"/>
    <w:uiPriority w:val="0"/>
    <w:qFormat/>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daeef3"/>
      </w:tcPr>
    </w:tblStylePr>
    <w:tblStylePr w:type="band1Vert">
      <w:tcPr>
        <w:shd w:val="clear" w:color="ffffff" w:fill="daeef3"/>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3" w:customStyle="1">
    <w:name w:val="Grid Table 7 Colorful - Accent 6"/>
    <w:uiPriority w:val="0"/>
    <w:pPr>
      <w:spacing w:after="0" w:line="240" w:lineRule="auto"/>
    </w:pPr>
    <w:rPr>
      <w:rFonts w:hint="default" w:ascii="Times New Roman" w:hAnsi="Times New Roman" w:eastAsia="宋体" w:cs="Times New Roman"/>
    </w:rPr>
    <w:tblPr>
      <w:tblBorders>
        <w:bottom w:val="single" w:color="000000" w:sz="4" w:space="0"/>
        <w:right w:val="single" w:color="000000" w:sz="4" w:space="0"/>
        <w:insideH w:val="single" w:color="000000" w:sz="4" w:space="0"/>
        <w:insideV w:val="single" w:color="000000" w:sz="4" w:space="0"/>
      </w:tblBorders>
    </w:tblPr>
    <w:tblStylePr w:type="band1Horz">
      <w:tcPr>
        <w:shd w:val="clear" w:color="ffffff" w:fill="fde9d8"/>
      </w:tcPr>
    </w:tblStylePr>
    <w:tblStylePr w:type="band1Vert">
      <w:tcPr>
        <w:shd w:val="clear" w:color="ffffff" w:fill="fde9d8"/>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4" w:customStyle="1">
    <w:name w:val="List Table 1 Light"/>
    <w:uiPriority w:val="0"/>
    <w:pPr>
      <w:spacing w:after="0" w:line="240" w:lineRule="auto"/>
    </w:pPr>
    <w:rPr>
      <w:rFonts w:hint="default" w:ascii="Times New Roman" w:hAnsi="Times New Roman" w:eastAsia="宋体" w:cs="Times New Roman"/>
    </w:rPr>
    <w:tblPr/>
    <w:tblStylePr w:type="band1Horz">
      <w:tcPr>
        <w:shd w:val="clear" w:color="ffffff" w:fill="bfbfbf"/>
      </w:tcPr>
    </w:tblStylePr>
    <w:tblStylePr w:type="band1Vert">
      <w:tcPr>
        <w:shd w:val="clear" w:color="ffffff" w:fill="bfbfbf"/>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5" w:customStyle="1">
    <w:name w:val="List Table 1 Light - Accent 1"/>
    <w:uiPriority w:val="0"/>
    <w:pPr>
      <w:spacing w:after="0" w:line="240" w:lineRule="auto"/>
    </w:pPr>
    <w:rPr>
      <w:rFonts w:hint="default" w:ascii="Times New Roman" w:hAnsi="Times New Roman" w:eastAsia="宋体" w:cs="Times New Roman"/>
    </w:rPr>
    <w:tblPr/>
    <w:tblStylePr w:type="band1Horz">
      <w:tcPr>
        <w:shd w:val="clear" w:color="ffffff" w:fill="d3e0ee"/>
      </w:tcPr>
    </w:tblStylePr>
    <w:tblStylePr w:type="band1Vert">
      <w:tcPr>
        <w:shd w:val="clear" w:color="ffffff" w:fill="d3e0e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List Table 1 Light - Accent 2"/>
    <w:uiPriority w:val="0"/>
    <w:pPr>
      <w:spacing w:after="0" w:line="240" w:lineRule="auto"/>
    </w:pPr>
    <w:rPr>
      <w:rFonts w:hint="default" w:ascii="Times New Roman" w:hAnsi="Times New Roman" w:eastAsia="宋体" w:cs="Times New Roman"/>
    </w:rPr>
    <w:tblPr/>
    <w:tblStylePr w:type="band1Horz">
      <w:tcPr>
        <w:shd w:val="clear" w:color="ffffff" w:fill="efd3d2"/>
      </w:tcPr>
    </w:tblStylePr>
    <w:tblStylePr w:type="band1Vert">
      <w:tcPr>
        <w:shd w:val="clear" w:color="ffffff" w:fill="efd3d2"/>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List Table 1 Light - Accent 3"/>
    <w:uiPriority w:val="0"/>
    <w:qFormat/>
    <w:pPr>
      <w:spacing w:after="0" w:line="240" w:lineRule="auto"/>
    </w:pPr>
    <w:rPr>
      <w:rFonts w:hint="default" w:ascii="Times New Roman" w:hAnsi="Times New Roman" w:eastAsia="宋体" w:cs="Times New Roman"/>
    </w:rPr>
    <w:tblPr/>
    <w:tblStylePr w:type="band1Horz">
      <w:tcPr>
        <w:shd w:val="clear" w:color="ffffff" w:fill="e6eed5"/>
      </w:tcPr>
    </w:tblStylePr>
    <w:tblStylePr w:type="band1Vert">
      <w:tcPr>
        <w:shd w:val="clear" w:color="ffffff" w:fill="e6eed5"/>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List Table 1 Light - Accent 4"/>
    <w:uiPriority w:val="0"/>
    <w:pPr>
      <w:spacing w:after="0" w:line="240" w:lineRule="auto"/>
    </w:pPr>
    <w:rPr>
      <w:rFonts w:hint="default" w:ascii="Times New Roman" w:hAnsi="Times New Roman" w:eastAsia="宋体" w:cs="Times New Roman"/>
    </w:rPr>
    <w:tblPr/>
    <w:tblStylePr w:type="band1Horz">
      <w:tcPr>
        <w:shd w:val="clear" w:color="ffffff" w:fill="dfd8e7"/>
      </w:tcPr>
    </w:tblStylePr>
    <w:tblStylePr w:type="band1Vert">
      <w:tcPr>
        <w:shd w:val="clear" w:color="ffffff" w:fill="dfd8e7"/>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List Table 1 Light - Accent 5"/>
    <w:uiPriority w:val="0"/>
    <w:pPr>
      <w:spacing w:after="0" w:line="240" w:lineRule="auto"/>
    </w:pPr>
    <w:rPr>
      <w:rFonts w:hint="default" w:ascii="Times New Roman" w:hAnsi="Times New Roman" w:eastAsia="宋体" w:cs="Times New Roman"/>
    </w:rPr>
    <w:tblPr/>
    <w:tblStylePr w:type="band1Horz">
      <w:tcPr>
        <w:shd w:val="clear" w:color="ffffff" w:fill="d1eaf0"/>
      </w:tcPr>
    </w:tblStylePr>
    <w:tblStylePr w:type="band1Vert">
      <w:tcPr>
        <w:shd w:val="clear" w:color="ffffff" w:fill="d1eaf0"/>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List Table 1 Light - Accent 6"/>
    <w:uiPriority w:val="0"/>
    <w:qFormat/>
    <w:pPr>
      <w:spacing w:after="0" w:line="240" w:lineRule="auto"/>
    </w:pPr>
    <w:rPr>
      <w:rFonts w:hint="default" w:ascii="Times New Roman" w:hAnsi="Times New Roman" w:eastAsia="宋体" w:cs="Times New Roman"/>
    </w:rPr>
    <w:tblPr/>
    <w:tblStylePr w:type="band1Horz">
      <w:tcPr>
        <w:shd w:val="clear" w:color="ffffff" w:fill="fce4d1"/>
      </w:tcPr>
    </w:tblStylePr>
    <w:tblStylePr w:type="band1Vert">
      <w:tcPr>
        <w:shd w:val="clear" w:color="ffffff" w:fill="fce4d1"/>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List Table 2"/>
    <w:uiPriority w:val="0"/>
    <w:qFormat/>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bfbfbf"/>
      </w:tcPr>
    </w:tblStylePr>
    <w:tblStylePr w:type="band1Vert">
      <w:tcPr>
        <w:shd w:val="clear" w:color="ffffff" w:fill="bfbfbf"/>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2" w:customStyle="1">
    <w:name w:val="List Table 2 - Accent 1"/>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d3e0ee"/>
      </w:tcPr>
    </w:tblStylePr>
    <w:tblStylePr w:type="band1Vert">
      <w:tcPr>
        <w:shd w:val="clear" w:color="ffffff" w:fill="d3e0ee"/>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3" w:customStyle="1">
    <w:name w:val="List Table 2 - Accent 2"/>
    <w:uiPriority w:val="0"/>
    <w:qFormat/>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efd3d2"/>
      </w:tcPr>
    </w:tblStylePr>
    <w:tblStylePr w:type="band1Vert">
      <w:tcPr>
        <w:shd w:val="clear" w:color="ffffff" w:fill="efd3d2"/>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2 - Accent 3"/>
    <w:uiPriority w:val="0"/>
    <w:qFormat/>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e6eed5"/>
      </w:tcPr>
    </w:tblStylePr>
    <w:tblStylePr w:type="band1Vert">
      <w:tcPr>
        <w:shd w:val="clear" w:color="ffffff" w:fill="e6eed5"/>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2 - Accent 4"/>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dfd8e7"/>
      </w:tcPr>
    </w:tblStylePr>
    <w:tblStylePr w:type="band1Vert">
      <w:tcPr>
        <w:shd w:val="clear" w:color="ffffff" w:fill="dfd8e7"/>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2 - Accent 5"/>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d1eaf0"/>
      </w:tcPr>
    </w:tblStylePr>
    <w:tblStylePr w:type="band1Vert">
      <w:tcPr>
        <w:shd w:val="clear" w:color="ffffff" w:fill="d1eaf0"/>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2 - Accent 6"/>
    <w:uiPriority w:val="0"/>
    <w:qFormat/>
    <w:pPr>
      <w:spacing w:after="0" w:line="240" w:lineRule="auto"/>
    </w:pPr>
    <w:rPr>
      <w:rFonts w:hint="default" w:ascii="Times New Roman" w:hAnsi="Times New Roman" w:eastAsia="宋体" w:cs="Times New Roman"/>
    </w:rPr>
    <w:tblPr>
      <w:tblBorders>
        <w:top w:val="single" w:color="000000" w:sz="4" w:space="0"/>
        <w:bottom w:val="single" w:color="000000" w:sz="4" w:space="0"/>
        <w:insideH w:val="single" w:color="000000" w:sz="4" w:space="0"/>
      </w:tblBorders>
    </w:tblPr>
    <w:tblStylePr w:type="band1Horz">
      <w:tcPr>
        <w:shd w:val="clear" w:color="ffffff" w:fill="fce4d1"/>
      </w:tcPr>
    </w:tblStylePr>
    <w:tblStylePr w:type="band1Vert">
      <w:tcPr>
        <w:shd w:val="clear" w:color="ffffff" w:fill="fce4d1"/>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3"/>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000000"/>
      </w:tcPr>
    </w:tblStylePr>
  </w:style>
  <w:style w:type="table" w:styleId="889" w:customStyle="1">
    <w:name w:val="List Table 3 - Accent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4f81bd"/>
      </w:tcPr>
    </w:tblStylePr>
  </w:style>
  <w:style w:type="table" w:styleId="890" w:customStyle="1">
    <w:name w:val="List Table 3 - Accent 2"/>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d99694"/>
      </w:tcPr>
    </w:tblStylePr>
  </w:style>
  <w:style w:type="table" w:styleId="891" w:customStyle="1">
    <w:name w:val="List Table 3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c3d69b"/>
      </w:tcPr>
    </w:tblStylePr>
  </w:style>
  <w:style w:type="table" w:styleId="892" w:customStyle="1">
    <w:name w:val="List Table 3 - Accent 4"/>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b2a1c6"/>
      </w:tcPr>
    </w:tblStylePr>
  </w:style>
  <w:style w:type="table" w:styleId="893" w:customStyle="1">
    <w:name w:val="List Table 3 - Accent 5"/>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91cddc"/>
      </w:tcPr>
    </w:tblStylePr>
  </w:style>
  <w:style w:type="table" w:styleId="894" w:customStyle="1">
    <w:name w:val="List Table 3 - Accent 6"/>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ffffff" w:fill="f9bf90"/>
      </w:tcPr>
    </w:tblStylePr>
  </w:style>
  <w:style w:type="table" w:styleId="895" w:customStyle="1">
    <w:name w:val="List Table 4"/>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bfbfbf"/>
      </w:tcPr>
    </w:tblStylePr>
    <w:tblStylePr w:type="band1Vert">
      <w:tcPr>
        <w:shd w:val="clear" w:color="ffffff" w:fill="bfbfbf"/>
      </w:tcPr>
    </w:tblStylePr>
    <w:tblStylePr w:type="firstRow">
      <w:tcPr>
        <w:shd w:val="clear" w:color="ffffff" w:fill="000000"/>
      </w:tcPr>
    </w:tblStylePr>
  </w:style>
  <w:style w:type="table" w:styleId="896" w:customStyle="1">
    <w:name w:val="List Table 4 - Accent 1"/>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d3e0ee"/>
      </w:tcPr>
    </w:tblStylePr>
    <w:tblStylePr w:type="band1Vert">
      <w:tcPr>
        <w:shd w:val="clear" w:color="ffffff" w:fill="d3e0ee"/>
      </w:tcPr>
    </w:tblStylePr>
    <w:tblStylePr w:type="firstRow">
      <w:tcPr>
        <w:shd w:val="clear" w:color="ffffff" w:fill="4f81bd"/>
      </w:tcPr>
    </w:tblStylePr>
  </w:style>
  <w:style w:type="table" w:styleId="897" w:customStyle="1">
    <w:name w:val="List Table 4 - Accent 2"/>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efd3d2"/>
      </w:tcPr>
    </w:tblStylePr>
    <w:tblStylePr w:type="band1Vert">
      <w:tcPr>
        <w:shd w:val="clear" w:color="ffffff" w:fill="efd3d2"/>
      </w:tcPr>
    </w:tblStylePr>
    <w:tblStylePr w:type="firstRow">
      <w:tcPr>
        <w:shd w:val="clear" w:color="ffffff" w:fill="c0504d"/>
      </w:tcPr>
    </w:tblStylePr>
  </w:style>
  <w:style w:type="table" w:styleId="898" w:customStyle="1">
    <w:name w:val="List Table 4 - Accent 3"/>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e6eed5"/>
      </w:tcPr>
    </w:tblStylePr>
    <w:tblStylePr w:type="band1Vert">
      <w:tcPr>
        <w:shd w:val="clear" w:color="ffffff" w:fill="e6eed5"/>
      </w:tcPr>
    </w:tblStylePr>
    <w:tblStylePr w:type="firstRow">
      <w:tcPr>
        <w:shd w:val="clear" w:color="ffffff" w:fill="9bbb59"/>
      </w:tcPr>
    </w:tblStylePr>
  </w:style>
  <w:style w:type="table" w:styleId="899" w:customStyle="1">
    <w:name w:val="List Table 4 - Accent 4"/>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dfd8e7"/>
      </w:tcPr>
    </w:tblStylePr>
    <w:tblStylePr w:type="band1Vert">
      <w:tcPr>
        <w:shd w:val="clear" w:color="ffffff" w:fill="dfd8e7"/>
      </w:tcPr>
    </w:tblStylePr>
    <w:tblStylePr w:type="firstRow">
      <w:tcPr>
        <w:shd w:val="clear" w:color="ffffff" w:fill="8064a2"/>
      </w:tcPr>
    </w:tblStylePr>
  </w:style>
  <w:style w:type="table" w:styleId="900" w:customStyle="1">
    <w:name w:val="List Table 4 - Accent 5"/>
    <w:uiPriority w:val="0"/>
    <w:qFormat/>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d1eaf0"/>
      </w:tcPr>
    </w:tblStylePr>
    <w:tblStylePr w:type="band1Vert">
      <w:tcPr>
        <w:shd w:val="clear" w:color="ffffff" w:fill="d1eaf0"/>
      </w:tcPr>
    </w:tblStylePr>
    <w:tblStylePr w:type="firstRow">
      <w:tcPr>
        <w:shd w:val="clear" w:color="ffffff" w:fill="4bacc6"/>
      </w:tcPr>
    </w:tblStylePr>
  </w:style>
  <w:style w:type="table" w:styleId="901" w:customStyle="1">
    <w:name w:val="List Table 4 - Accent 6"/>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ffffff" w:fill="fce4d1"/>
      </w:tcPr>
    </w:tblStylePr>
    <w:tblStylePr w:type="band1Vert">
      <w:tcPr>
        <w:shd w:val="clear" w:color="ffffff" w:fill="fce4d1"/>
      </w:tcPr>
    </w:tblStylePr>
    <w:tblStylePr w:type="firstRow">
      <w:tcPr>
        <w:shd w:val="clear" w:color="ffffff" w:fill="f79646"/>
      </w:tcPr>
    </w:tblStylePr>
  </w:style>
  <w:style w:type="table" w:styleId="902" w:customStyle="1">
    <w:name w:val="List Table 5 Dark"/>
    <w:uiPriority w:val="0"/>
    <w:qFormat/>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7f7f7f"/>
    </w:tcPr>
    <w:tblStylePr w:type="band1Horz">
      <w:tcPr>
        <w:shd w:val="clear" w:color="ffffff" w:fill="7f7f7f"/>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7f7f7f"/>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7f7f7f"/>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3" w:customStyle="1">
    <w:name w:val="List Table 5 Dark - Accent 1"/>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4f81bd"/>
    </w:tcPr>
    <w:tblStylePr w:type="band1Horz">
      <w:tcPr>
        <w:shd w:val="clear" w:color="ffffff" w:fill="4f81bd"/>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f81bd"/>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4f81bd"/>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4f81bd"/>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4" w:customStyle="1">
    <w:name w:val="List Table 5 Dark - Accent 2"/>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d99694"/>
    </w:tcPr>
    <w:tblStylePr w:type="band1Horz">
      <w:tcPr>
        <w:shd w:val="clear" w:color="ffffff" w:fill="d99694"/>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d99694"/>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d99694"/>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d99694"/>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5" w:customStyle="1">
    <w:name w:val="List Table 5 Dark - Accent 3"/>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c3d69b"/>
    </w:tcPr>
    <w:tblStylePr w:type="band1Horz">
      <w:tcPr>
        <w:shd w:val="clear" w:color="ffffff" w:fill="c3d69b"/>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3d69b"/>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c3d69b"/>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c3d69b"/>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6" w:customStyle="1">
    <w:name w:val="List Table 5 Dark - Accent 4"/>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b2a1c6"/>
    </w:tcPr>
    <w:tblStylePr w:type="band1Horz">
      <w:tcPr>
        <w:shd w:val="clear" w:color="ffffff" w:fill="b2a1c6"/>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b2a1c6"/>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b2a1c6"/>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b2a1c6"/>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7" w:customStyle="1">
    <w:name w:val="List Table 5 Dark - Accent 5"/>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91cddc"/>
    </w:tcPr>
    <w:tblStylePr w:type="band1Horz">
      <w:tcPr>
        <w:shd w:val="clear" w:color="ffffff" w:fill="91cddc"/>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1cddc"/>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91cddc"/>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91cddc"/>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8" w:customStyle="1">
    <w:name w:val="List Table 5 Dark - Accent 6"/>
    <w:uiPriority w:val="0"/>
    <w:pPr>
      <w:spacing w:after="0" w:line="240" w:lineRule="auto"/>
    </w:pPr>
    <w:rPr>
      <w:rFonts w:hint="default" w:ascii="Times New Roman" w:hAnsi="Times New Roman" w:eastAsia="宋体" w:cs="Times New Roman"/>
    </w:rPr>
    <w:tblPr>
      <w:tblBorders>
        <w:top w:val="single" w:color="000000" w:sz="32" w:space="0"/>
        <w:left w:val="single" w:color="000000" w:sz="32" w:space="0"/>
        <w:bottom w:val="single" w:color="000000" w:sz="32" w:space="0"/>
        <w:right w:val="single" w:color="000000" w:sz="32" w:space="0"/>
      </w:tblBorders>
    </w:tblPr>
    <w:tcPr>
      <w:shd w:val="clear" w:color="ffffff" w:fill="f9bf90"/>
    </w:tcPr>
    <w:tblStylePr w:type="band1Horz">
      <w:tcPr>
        <w:shd w:val="clear" w:color="ffffff" w:fill="f9bf90"/>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9bf90"/>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Horz">
      <w:tcPr>
        <w:shd w:val="clear" w:color="ffffff" w:fill="f9bf90"/>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uto" w:sz="32" w:space="0"/>
          <w:right w:val="single" w:color="auto" w:sz="4" w:space="0"/>
          <w:insideH w:val="none" w:color="000000" w:sz="4" w:space="0"/>
          <w:insideV w:val="none" w:color="000000" w:sz="4" w:space="0"/>
        </w:tcBorders>
      </w:tcPr>
    </w:tblStylePr>
    <w:tblStylePr w:type="firstRow">
      <w:tcPr>
        <w:shd w:val="clear" w:color="ffffff" w:fill="f9bf90"/>
        <w:tcBorders>
          <w:top w:val="single" w:color="auto" w:sz="32"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4" w:space="0"/>
          <w:right w:val="single" w:color="auto" w:sz="32" w:space="0"/>
          <w:insideH w:val="none" w:color="000000" w:sz="4" w:space="0"/>
          <w:insideV w:val="none" w:color="000000" w:sz="4" w:space="0"/>
        </w:tcBorders>
      </w:tcPr>
    </w:tblStylePr>
  </w:style>
  <w:style w:type="table" w:styleId="909" w:customStyle="1">
    <w:name w:val="List Table 6 Colorful"/>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bfbfbf"/>
      </w:tcPr>
    </w:tblStylePr>
    <w:tblStylePr w:type="band1Vert">
      <w:tcPr>
        <w:shd w:val="clear" w:color="ffffff" w:fill="bfbfbf"/>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6 Colorful - Accent 1"/>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d3e0ee"/>
      </w:tcPr>
    </w:tblStylePr>
    <w:tblStylePr w:type="band1Vert">
      <w:tcPr>
        <w:shd w:val="clear" w:color="ffffff" w:fill="d3e0e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6 Colorful - Accent 2"/>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efd3d2"/>
      </w:tcPr>
    </w:tblStylePr>
    <w:tblStylePr w:type="band1Vert">
      <w:tcPr>
        <w:shd w:val="clear" w:color="ffffff" w:fill="efd3d2"/>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st Table 6 Colorful - Accent 3"/>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e6eed5"/>
      </w:tcPr>
    </w:tblStylePr>
    <w:tblStylePr w:type="band1Vert">
      <w:tcPr>
        <w:shd w:val="clear" w:color="ffffff" w:fill="e6eed5"/>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6 Colorful - Accent 4"/>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dfd8e7"/>
      </w:tcPr>
    </w:tblStylePr>
    <w:tblStylePr w:type="band1Vert">
      <w:tcPr>
        <w:shd w:val="clear" w:color="ffffff" w:fill="dfd8e7"/>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6 Colorful - Accent 5"/>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d1eaf0"/>
      </w:tcPr>
    </w:tblStylePr>
    <w:tblStylePr w:type="band1Vert">
      <w:tcPr>
        <w:shd w:val="clear" w:color="ffffff" w:fill="d1eaf0"/>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6 Colorful - Accent 6"/>
    <w:uiPriority w:val="0"/>
    <w:pPr>
      <w:spacing w:after="0" w:line="240" w:lineRule="auto"/>
    </w:pPr>
    <w:rPr>
      <w:rFonts w:hint="default" w:ascii="Times New Roman" w:hAnsi="Times New Roman" w:eastAsia="宋体" w:cs="Times New Roman"/>
    </w:rPr>
    <w:tblPr>
      <w:tblBorders>
        <w:top w:val="single" w:color="000000" w:sz="4" w:space="0"/>
        <w:bottom w:val="single" w:color="000000" w:sz="4" w:space="0"/>
      </w:tblBorders>
    </w:tblPr>
    <w:tblStylePr w:type="band1Horz">
      <w:tcPr>
        <w:shd w:val="clear" w:color="ffffff" w:fill="fce4d1"/>
      </w:tcPr>
    </w:tblStylePr>
    <w:tblStylePr w:type="band1Vert">
      <w:tcPr>
        <w:shd w:val="clear" w:color="ffffff" w:fill="fce4d1"/>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7 Colorful"/>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bfbfbf"/>
      </w:tcPr>
    </w:tblStylePr>
    <w:tblStylePr w:type="band1Vert">
      <w:tcPr>
        <w:shd w:val="clear" w:color="ffffff" w:fill="bfbfbf"/>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7 Colorful - Accent 1"/>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d3e0ee"/>
      </w:tcPr>
    </w:tblStylePr>
    <w:tblStylePr w:type="band1Vert">
      <w:tcPr>
        <w:shd w:val="clear" w:color="ffffff" w:fill="d3e0ee"/>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7 Colorful - Accent 2"/>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efd3d2"/>
      </w:tcPr>
    </w:tblStylePr>
    <w:tblStylePr w:type="band1Vert">
      <w:tcPr>
        <w:shd w:val="clear" w:color="ffffff" w:fill="efd3d2"/>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7 Colorful - Accent 3"/>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e6eed5"/>
      </w:tcPr>
    </w:tblStylePr>
    <w:tblStylePr w:type="band1Vert">
      <w:tcPr>
        <w:shd w:val="clear" w:color="ffffff" w:fill="e6eed5"/>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7 Colorful - Accent 4"/>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dfd8e7"/>
      </w:tcPr>
    </w:tblStylePr>
    <w:tblStylePr w:type="band1Vert">
      <w:tcPr>
        <w:shd w:val="clear" w:color="ffffff" w:fill="dfd8e7"/>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7 Colorful - Accent 5"/>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d1eaf0"/>
      </w:tcPr>
    </w:tblStylePr>
    <w:tblStylePr w:type="band1Vert">
      <w:tcPr>
        <w:shd w:val="clear" w:color="ffffff" w:fill="d1eaf0"/>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7 Colorful - Accent 6"/>
    <w:uiPriority w:val="0"/>
    <w:pPr>
      <w:spacing w:after="0" w:line="240" w:lineRule="auto"/>
    </w:pPr>
    <w:rPr>
      <w:rFonts w:hint="default" w:ascii="Times New Roman" w:hAnsi="Times New Roman" w:eastAsia="宋体" w:cs="Times New Roman"/>
    </w:rPr>
    <w:tblPr>
      <w:tblBorders>
        <w:right w:val="single" w:color="000000" w:sz="4" w:space="0"/>
      </w:tblBorders>
    </w:tblPr>
    <w:tblStylePr w:type="band1Horz">
      <w:tcPr>
        <w:shd w:val="clear" w:color="ffffff" w:fill="fce4d1"/>
      </w:tcPr>
    </w:tblStylePr>
    <w:tblStylePr w:type="band1Vert">
      <w:tcPr>
        <w:shd w:val="clear" w:color="ffffff" w:fill="fce4d1"/>
      </w:tcPr>
    </w:tblStylePr>
    <w:tblStylePr w:type="firstCol">
      <w:pPr>
        <w:jc w:val="right"/>
      </w:pPr>
      <w:tcPr>
        <w:shd w:val="clear" w:color="ffffff" w:fill="auto"/>
        <w:tcBorders>
          <w:top w:val="none" w:color="000000" w:sz="4" w:space="0"/>
          <w:left w:val="none" w:color="000000" w:sz="4" w:space="0"/>
          <w:bottom w:val="none" w:color="000000" w:sz="4" w:space="0"/>
          <w:right w:val="single" w:color="auto" w:sz="4" w:space="0"/>
          <w:insideH w:val="none" w:color="000000" w:sz="4" w:space="0"/>
          <w:insideV w:val="none" w:color="000000" w:sz="4" w:space="0"/>
        </w:tcBorders>
      </w:tcPr>
    </w:tblStylePr>
    <w:tblStylePr w:type="firstRow">
      <w:tcPr>
        <w:shd w:val="clear" w:color="ffffff" w:fill="ffffff"/>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uto" w:sz="4" w:space="0"/>
          <w:right w:val="none" w:color="000000" w:sz="4" w:space="0"/>
          <w:insideH w:val="none" w:color="000000" w:sz="4" w:space="0"/>
          <w:insideV w:val="none" w:color="000000" w:sz="4" w:space="0"/>
        </w:tcBorders>
      </w:tcPr>
    </w:tblStylePr>
    <w:tblStylePr w:type="lastRow">
      <w:tcPr>
        <w:shd w:val="clear" w:color="ffffff" w:fill="ffffff"/>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ned - Accent"/>
    <w:uiPriority w:val="0"/>
    <w:pPr>
      <w:spacing w:after="0" w:line="240" w:lineRule="auto"/>
    </w:pPr>
    <w:rPr>
      <w:rFonts w:hint="default" w:ascii="Times New Roman" w:hAnsi="Times New Roman" w:eastAsia="宋体" w:cs="Times New Roman"/>
      <w:color w:val="404040"/>
    </w:rPr>
    <w:tblPr/>
    <w:tblStylePr w:type="band2Horz">
      <w:tcPr>
        <w:shd w:val="clear" w:color="ffffff" w:fill="f2f2f2"/>
      </w:tcPr>
    </w:tblStylePr>
    <w:tblStylePr w:type="band2Vert">
      <w:tcPr>
        <w:shd w:val="clear" w:color="ffffff" w:fill="f2f2f2"/>
      </w:tcPr>
    </w:tblStylePr>
    <w:tblStylePr w:type="firstCol">
      <w:tcPr>
        <w:shd w:val="clear" w:color="ffffff" w:fill="7f7f7f"/>
      </w:tcPr>
    </w:tblStylePr>
    <w:tblStylePr w:type="firstRow">
      <w:tcPr>
        <w:shd w:val="clear" w:color="ffffff" w:fill="7f7f7f"/>
      </w:tcPr>
    </w:tblStylePr>
    <w:tblStylePr w:type="lastCol">
      <w:tcPr>
        <w:shd w:val="clear" w:color="ffffff" w:fill="7f7f7f"/>
      </w:tcPr>
    </w:tblStylePr>
    <w:tblStylePr w:type="lastRow">
      <w:tcPr>
        <w:shd w:val="clear" w:color="ffffff" w:fill="7f7f7f"/>
      </w:tcPr>
    </w:tblStylePr>
  </w:style>
  <w:style w:type="table" w:styleId="924" w:customStyle="1">
    <w:name w:val="Lined - Accent 1"/>
    <w:uiPriority w:val="0"/>
    <w:pPr>
      <w:spacing w:after="0" w:line="240" w:lineRule="auto"/>
    </w:pPr>
    <w:rPr>
      <w:rFonts w:hint="default" w:ascii="Times New Roman" w:hAnsi="Times New Roman" w:eastAsia="宋体" w:cs="Times New Roman"/>
      <w:color w:val="404040"/>
    </w:rPr>
    <w:tblPr/>
    <w:tblStylePr w:type="band2Horz">
      <w:tcPr>
        <w:shd w:val="clear" w:color="ffffff" w:fill="c7d7ea"/>
      </w:tcPr>
    </w:tblStylePr>
    <w:tblStylePr w:type="band2Vert">
      <w:tcPr>
        <w:shd w:val="clear" w:color="ffffff" w:fill="c7d7ea"/>
      </w:tcPr>
    </w:tblStylePr>
    <w:tblStylePr w:type="firstCol">
      <w:tcPr>
        <w:shd w:val="clear" w:color="ffffff" w:fill="5d8dc2"/>
      </w:tcPr>
    </w:tblStylePr>
    <w:tblStylePr w:type="firstRow">
      <w:tcPr>
        <w:shd w:val="clear" w:color="ffffff" w:fill="5d8dc2"/>
      </w:tcPr>
    </w:tblStylePr>
    <w:tblStylePr w:type="lastCol">
      <w:tcPr>
        <w:shd w:val="clear" w:color="ffffff" w:fill="5d8dc2"/>
      </w:tcPr>
    </w:tblStylePr>
    <w:tblStylePr w:type="lastRow">
      <w:tcPr>
        <w:shd w:val="clear" w:color="ffffff" w:fill="5d8dc2"/>
      </w:tcPr>
    </w:tblStylePr>
  </w:style>
  <w:style w:type="table" w:styleId="925" w:customStyle="1">
    <w:name w:val="Lined - Accent 2"/>
    <w:uiPriority w:val="0"/>
    <w:pPr>
      <w:spacing w:after="0" w:line="240" w:lineRule="auto"/>
    </w:pPr>
    <w:rPr>
      <w:rFonts w:hint="default" w:ascii="Times New Roman" w:hAnsi="Times New Roman" w:eastAsia="宋体" w:cs="Times New Roman"/>
      <w:color w:val="404040"/>
    </w:rPr>
    <w:tblPr/>
    <w:tblStylePr w:type="band2Horz">
      <w:tcPr>
        <w:shd w:val="clear" w:color="ffffff" w:fill="f2dcdb"/>
      </w:tcPr>
    </w:tblStylePr>
    <w:tblStylePr w:type="band2Vert">
      <w:tcPr>
        <w:shd w:val="clear" w:color="ffffff" w:fill="f2dcdb"/>
      </w:tcPr>
    </w:tblStylePr>
    <w:tblStylePr w:type="firstCol">
      <w:tcPr>
        <w:shd w:val="clear" w:color="ffffff" w:fill="d99694"/>
      </w:tcPr>
    </w:tblStylePr>
    <w:tblStylePr w:type="firstRow">
      <w:tcPr>
        <w:shd w:val="clear" w:color="ffffff" w:fill="d99694"/>
      </w:tcPr>
    </w:tblStylePr>
    <w:tblStylePr w:type="lastCol">
      <w:tcPr>
        <w:shd w:val="clear" w:color="ffffff" w:fill="d99694"/>
      </w:tcPr>
    </w:tblStylePr>
    <w:tblStylePr w:type="lastRow">
      <w:tcPr>
        <w:shd w:val="clear" w:color="ffffff" w:fill="d99694"/>
      </w:tcPr>
    </w:tblStylePr>
  </w:style>
  <w:style w:type="table" w:styleId="926" w:customStyle="1">
    <w:name w:val="Lined - Accent 3"/>
    <w:uiPriority w:val="0"/>
    <w:pPr>
      <w:spacing w:after="0" w:line="240" w:lineRule="auto"/>
    </w:pPr>
    <w:rPr>
      <w:rFonts w:hint="default" w:ascii="Times New Roman" w:hAnsi="Times New Roman" w:eastAsia="宋体" w:cs="Times New Roman"/>
      <w:color w:val="404040"/>
    </w:rPr>
    <w:tblPr/>
    <w:tblStylePr w:type="band2Horz">
      <w:tcPr>
        <w:shd w:val="clear" w:color="ffffff" w:fill="eaf0dd"/>
      </w:tcPr>
    </w:tblStylePr>
    <w:tblStylePr w:type="band2Vert">
      <w:tcPr>
        <w:shd w:val="clear" w:color="ffffff" w:fill="eaf0dd"/>
      </w:tcPr>
    </w:tblStylePr>
    <w:tblStylePr w:type="firstCol">
      <w:tcPr>
        <w:shd w:val="clear" w:color="ffffff" w:fill="9bba59"/>
      </w:tcPr>
    </w:tblStylePr>
    <w:tblStylePr w:type="firstRow">
      <w:tcPr>
        <w:shd w:val="clear" w:color="ffffff" w:fill="9bba59"/>
      </w:tcPr>
    </w:tblStylePr>
    <w:tblStylePr w:type="lastCol">
      <w:tcPr>
        <w:shd w:val="clear" w:color="ffffff" w:fill="9bba59"/>
      </w:tcPr>
    </w:tblStylePr>
    <w:tblStylePr w:type="lastRow">
      <w:tcPr>
        <w:shd w:val="clear" w:color="ffffff" w:fill="9bba59"/>
      </w:tcPr>
    </w:tblStylePr>
  </w:style>
  <w:style w:type="table" w:styleId="927" w:customStyle="1">
    <w:name w:val="Lined - Accent 4"/>
    <w:uiPriority w:val="0"/>
    <w:pPr>
      <w:spacing w:after="0" w:line="240" w:lineRule="auto"/>
    </w:pPr>
    <w:rPr>
      <w:rFonts w:hint="default" w:ascii="Times New Roman" w:hAnsi="Times New Roman" w:eastAsia="宋体" w:cs="Times New Roman"/>
      <w:color w:val="404040"/>
    </w:rPr>
    <w:tblPr/>
    <w:tblStylePr w:type="band2Horz">
      <w:tcPr>
        <w:shd w:val="clear" w:color="ffffff" w:fill="e5dfec"/>
      </w:tcPr>
    </w:tblStylePr>
    <w:tblStylePr w:type="band2Vert">
      <w:tcPr>
        <w:shd w:val="clear" w:color="ffffff" w:fill="e5dfec"/>
      </w:tcPr>
    </w:tblStylePr>
    <w:tblStylePr w:type="firstCol">
      <w:tcPr>
        <w:shd w:val="clear" w:color="ffffff" w:fill="b2a1c6"/>
      </w:tcPr>
    </w:tblStylePr>
    <w:tblStylePr w:type="firstRow">
      <w:tcPr>
        <w:shd w:val="clear" w:color="ffffff" w:fill="b2a1c6"/>
      </w:tcPr>
    </w:tblStylePr>
    <w:tblStylePr w:type="lastCol">
      <w:tcPr>
        <w:shd w:val="clear" w:color="ffffff" w:fill="b2a1c6"/>
      </w:tcPr>
    </w:tblStylePr>
    <w:tblStylePr w:type="lastRow">
      <w:tcPr>
        <w:shd w:val="clear" w:color="ffffff" w:fill="b2a1c6"/>
      </w:tcPr>
    </w:tblStylePr>
  </w:style>
  <w:style w:type="table" w:styleId="928" w:customStyle="1">
    <w:name w:val="Lined - Accent 5"/>
    <w:uiPriority w:val="0"/>
    <w:pPr>
      <w:spacing w:after="0" w:line="240" w:lineRule="auto"/>
    </w:pPr>
    <w:rPr>
      <w:rFonts w:hint="default" w:ascii="Times New Roman" w:hAnsi="Times New Roman" w:eastAsia="宋体" w:cs="Times New Roman"/>
      <w:color w:val="404040"/>
    </w:rPr>
    <w:tblPr/>
    <w:tblStylePr w:type="band2Horz">
      <w:tcPr>
        <w:shd w:val="clear" w:color="ffffff" w:fill="daeef3"/>
      </w:tcPr>
    </w:tblStylePr>
    <w:tblStylePr w:type="band2Vert">
      <w:tcPr>
        <w:shd w:val="clear" w:color="ffffff" w:fill="daeef3"/>
      </w:tcPr>
    </w:tblStylePr>
    <w:tblStylePr w:type="firstCol">
      <w:tcPr>
        <w:shd w:val="clear" w:color="ffffff" w:fill="4bacc6"/>
      </w:tcPr>
    </w:tblStylePr>
    <w:tblStylePr w:type="firstRow">
      <w:tcPr>
        <w:shd w:val="clear" w:color="ffffff" w:fill="4bacc6"/>
      </w:tcPr>
    </w:tblStylePr>
    <w:tblStylePr w:type="lastCol">
      <w:tcPr>
        <w:shd w:val="clear" w:color="ffffff" w:fill="4bacc6"/>
      </w:tcPr>
    </w:tblStylePr>
    <w:tblStylePr w:type="lastRow">
      <w:tcPr>
        <w:shd w:val="clear" w:color="ffffff" w:fill="4bacc6"/>
      </w:tcPr>
    </w:tblStylePr>
  </w:style>
  <w:style w:type="table" w:styleId="929" w:customStyle="1">
    <w:name w:val="Lined - Accent 6"/>
    <w:uiPriority w:val="0"/>
    <w:pPr>
      <w:spacing w:after="0" w:line="240" w:lineRule="auto"/>
    </w:pPr>
    <w:rPr>
      <w:rFonts w:hint="default" w:ascii="Times New Roman" w:hAnsi="Times New Roman" w:eastAsia="宋体" w:cs="Times New Roman"/>
      <w:color w:val="404040"/>
    </w:rPr>
    <w:tblPr/>
    <w:tblStylePr w:type="band2Horz">
      <w:tcPr>
        <w:shd w:val="clear" w:color="ffffff" w:fill="fde9d8"/>
      </w:tcPr>
    </w:tblStylePr>
    <w:tblStylePr w:type="band2Vert">
      <w:tcPr>
        <w:shd w:val="clear" w:color="ffffff" w:fill="fde9d8"/>
      </w:tcPr>
    </w:tblStylePr>
    <w:tblStylePr w:type="firstCol">
      <w:tcPr>
        <w:shd w:val="clear" w:color="ffffff" w:fill="f79646"/>
      </w:tcPr>
    </w:tblStylePr>
    <w:tblStylePr w:type="firstRow">
      <w:tcPr>
        <w:shd w:val="clear" w:color="ffffff" w:fill="f79646"/>
      </w:tcPr>
    </w:tblStylePr>
    <w:tblStylePr w:type="lastCol">
      <w:tcPr>
        <w:shd w:val="clear" w:color="ffffff" w:fill="f79646"/>
      </w:tcPr>
    </w:tblStylePr>
    <w:tblStylePr w:type="lastRow">
      <w:tcPr>
        <w:shd w:val="clear" w:color="ffffff" w:fill="f79646"/>
      </w:tcPr>
    </w:tblStylePr>
  </w:style>
  <w:style w:type="table" w:styleId="930" w:customStyle="1">
    <w:name w:val="Bordered &amp; Lined - Accent"/>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f2f2f2"/>
      </w:tcPr>
    </w:tblStylePr>
    <w:tblStylePr w:type="band2Vert">
      <w:tcPr>
        <w:shd w:val="clear" w:color="ffffff" w:fill="f2f2f2"/>
      </w:tcPr>
    </w:tblStylePr>
    <w:tblStylePr w:type="firstCol">
      <w:tcPr>
        <w:shd w:val="clear" w:color="ffffff" w:fill="7f7f7f"/>
      </w:tcPr>
    </w:tblStylePr>
    <w:tblStylePr w:type="firstRow">
      <w:tcPr>
        <w:shd w:val="clear" w:color="ffffff" w:fill="7f7f7f"/>
      </w:tcPr>
    </w:tblStylePr>
    <w:tblStylePr w:type="lastCol">
      <w:tcPr>
        <w:shd w:val="clear" w:color="ffffff" w:fill="7f7f7f"/>
      </w:tcPr>
    </w:tblStylePr>
    <w:tblStylePr w:type="lastRow">
      <w:tcPr>
        <w:shd w:val="clear" w:color="ffffff" w:fill="7f7f7f"/>
      </w:tcPr>
    </w:tblStylePr>
  </w:style>
  <w:style w:type="table" w:styleId="931" w:customStyle="1">
    <w:name w:val="Bordered &amp; Lined - Accent 1"/>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c7d7ea"/>
      </w:tcPr>
    </w:tblStylePr>
    <w:tblStylePr w:type="band2Vert">
      <w:tcPr>
        <w:shd w:val="clear" w:color="ffffff" w:fill="c7d7ea"/>
      </w:tcPr>
    </w:tblStylePr>
    <w:tblStylePr w:type="firstCol">
      <w:tcPr>
        <w:shd w:val="clear" w:color="ffffff" w:fill="5d8dc2"/>
      </w:tcPr>
    </w:tblStylePr>
    <w:tblStylePr w:type="firstRow">
      <w:tcPr>
        <w:shd w:val="clear" w:color="ffffff" w:fill="5d8dc2"/>
      </w:tcPr>
    </w:tblStylePr>
    <w:tblStylePr w:type="lastCol">
      <w:tcPr>
        <w:shd w:val="clear" w:color="ffffff" w:fill="5d8dc2"/>
      </w:tcPr>
    </w:tblStylePr>
    <w:tblStylePr w:type="lastRow">
      <w:tcPr>
        <w:shd w:val="clear" w:color="ffffff" w:fill="5d8dc2"/>
      </w:tcPr>
    </w:tblStylePr>
  </w:style>
  <w:style w:type="table" w:styleId="932" w:customStyle="1">
    <w:name w:val="Bordered &amp; Lined - Accent 2"/>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f2dcdb"/>
      </w:tcPr>
    </w:tblStylePr>
    <w:tblStylePr w:type="band2Vert">
      <w:tcPr>
        <w:shd w:val="clear" w:color="ffffff" w:fill="f2dcdb"/>
      </w:tcPr>
    </w:tblStylePr>
    <w:tblStylePr w:type="firstCol">
      <w:tcPr>
        <w:shd w:val="clear" w:color="ffffff" w:fill="d99694"/>
      </w:tcPr>
    </w:tblStylePr>
    <w:tblStylePr w:type="firstRow">
      <w:tcPr>
        <w:shd w:val="clear" w:color="ffffff" w:fill="d99694"/>
      </w:tcPr>
    </w:tblStylePr>
    <w:tblStylePr w:type="lastCol">
      <w:tcPr>
        <w:shd w:val="clear" w:color="ffffff" w:fill="d99694"/>
      </w:tcPr>
    </w:tblStylePr>
    <w:tblStylePr w:type="lastRow">
      <w:tcPr>
        <w:shd w:val="clear" w:color="ffffff" w:fill="d99694"/>
      </w:tcPr>
    </w:tblStylePr>
  </w:style>
  <w:style w:type="table" w:styleId="933" w:customStyle="1">
    <w:name w:val="Bordered &amp; Lined - Accent 3"/>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eaf0dd"/>
      </w:tcPr>
    </w:tblStylePr>
    <w:tblStylePr w:type="band2Vert">
      <w:tcPr>
        <w:shd w:val="clear" w:color="ffffff" w:fill="eaf0dd"/>
      </w:tcPr>
    </w:tblStylePr>
    <w:tblStylePr w:type="firstCol">
      <w:tcPr>
        <w:shd w:val="clear" w:color="ffffff" w:fill="9bba59"/>
      </w:tcPr>
    </w:tblStylePr>
    <w:tblStylePr w:type="firstRow">
      <w:tcPr>
        <w:shd w:val="clear" w:color="ffffff" w:fill="9bba59"/>
      </w:tcPr>
    </w:tblStylePr>
    <w:tblStylePr w:type="lastCol">
      <w:tcPr>
        <w:shd w:val="clear" w:color="ffffff" w:fill="9bba59"/>
      </w:tcPr>
    </w:tblStylePr>
    <w:tblStylePr w:type="lastRow">
      <w:tcPr>
        <w:shd w:val="clear" w:color="ffffff" w:fill="9bba59"/>
      </w:tcPr>
    </w:tblStylePr>
  </w:style>
  <w:style w:type="table" w:styleId="934" w:customStyle="1">
    <w:name w:val="Bordered &amp; Lined - Accent 4"/>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e5dfec"/>
      </w:tcPr>
    </w:tblStylePr>
    <w:tblStylePr w:type="band2Vert">
      <w:tcPr>
        <w:shd w:val="clear" w:color="ffffff" w:fill="e5dfec"/>
      </w:tcPr>
    </w:tblStylePr>
    <w:tblStylePr w:type="firstCol">
      <w:tcPr>
        <w:shd w:val="clear" w:color="ffffff" w:fill="b2a1c6"/>
      </w:tcPr>
    </w:tblStylePr>
    <w:tblStylePr w:type="firstRow">
      <w:tcPr>
        <w:shd w:val="clear" w:color="ffffff" w:fill="b2a1c6"/>
      </w:tcPr>
    </w:tblStylePr>
    <w:tblStylePr w:type="lastCol">
      <w:tcPr>
        <w:shd w:val="clear" w:color="ffffff" w:fill="b2a1c6"/>
      </w:tcPr>
    </w:tblStylePr>
    <w:tblStylePr w:type="lastRow">
      <w:tcPr>
        <w:shd w:val="clear" w:color="ffffff" w:fill="b2a1c6"/>
      </w:tcPr>
    </w:tblStylePr>
  </w:style>
  <w:style w:type="table" w:styleId="935" w:customStyle="1">
    <w:name w:val="Bordered &amp; Lined - Accent 5"/>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daeef3"/>
      </w:tcPr>
    </w:tblStylePr>
    <w:tblStylePr w:type="band2Vert">
      <w:tcPr>
        <w:shd w:val="clear" w:color="ffffff" w:fill="daeef3"/>
      </w:tcPr>
    </w:tblStylePr>
    <w:tblStylePr w:type="firstCol">
      <w:tcPr>
        <w:shd w:val="clear" w:color="ffffff" w:fill="4bacc6"/>
      </w:tcPr>
    </w:tblStylePr>
    <w:tblStylePr w:type="firstRow">
      <w:tcPr>
        <w:shd w:val="clear" w:color="ffffff" w:fill="4bacc6"/>
      </w:tcPr>
    </w:tblStylePr>
    <w:tblStylePr w:type="lastCol">
      <w:tcPr>
        <w:shd w:val="clear" w:color="ffffff" w:fill="4bacc6"/>
      </w:tcPr>
    </w:tblStylePr>
    <w:tblStylePr w:type="lastRow">
      <w:tcPr>
        <w:shd w:val="clear" w:color="ffffff" w:fill="4bacc6"/>
      </w:tcPr>
    </w:tblStylePr>
  </w:style>
  <w:style w:type="table" w:styleId="936" w:customStyle="1">
    <w:name w:val="Bordered &amp; Lined - Accent 6"/>
    <w:uiPriority w:val="0"/>
    <w:pPr>
      <w:spacing w:after="0" w:line="240" w:lineRule="auto"/>
    </w:pPr>
    <w:rPr>
      <w:rFonts w:hint="default" w:ascii="Times New Roman" w:hAnsi="Times New Roman" w:eastAsia="宋体" w:cs="Times New Roman"/>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2Horz">
      <w:tcPr>
        <w:shd w:val="clear" w:color="ffffff" w:fill="fde9d8"/>
      </w:tcPr>
    </w:tblStylePr>
    <w:tblStylePr w:type="band2Vert">
      <w:tcPr>
        <w:shd w:val="clear" w:color="ffffff" w:fill="fde9d8"/>
      </w:tcPr>
    </w:tblStylePr>
    <w:tblStylePr w:type="firstCol">
      <w:tcPr>
        <w:shd w:val="clear" w:color="ffffff" w:fill="f79646"/>
      </w:tcPr>
    </w:tblStylePr>
    <w:tblStylePr w:type="firstRow">
      <w:tcPr>
        <w:shd w:val="clear" w:color="ffffff" w:fill="f79646"/>
      </w:tcPr>
    </w:tblStylePr>
    <w:tblStylePr w:type="lastCol">
      <w:tcPr>
        <w:shd w:val="clear" w:color="ffffff" w:fill="f79646"/>
      </w:tcPr>
    </w:tblStylePr>
    <w:tblStylePr w:type="lastRow">
      <w:tcPr>
        <w:shd w:val="clear" w:color="ffffff" w:fill="f79646"/>
      </w:tcPr>
    </w:tblStylePr>
  </w:style>
  <w:style w:type="table" w:styleId="937" w:customStyle="1">
    <w:name w:val="Bordered"/>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1"/>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Bordered - Accent 2"/>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Bordered - Accent 3"/>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Bordered - Accent 4"/>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Bordered - Accent 5"/>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Bordered - Accent 6"/>
    <w:uiPriority w:val="0"/>
    <w:pPr>
      <w:spacing w:after="0" w:line="240" w:lineRule="auto"/>
    </w:pPr>
    <w:rPr>
      <w:rFonts w:hint="default"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firstRow">
      <w:tcPr>
        <w:tcBorders>
          <w:top w:val="none" w:color="000000" w:sz="4" w:space="0"/>
          <w:left w:val="single" w:color="auto"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uto" w:sz="12" w:space="0"/>
          <w:right w:val="none" w:color="000000" w:sz="4" w:space="0"/>
          <w:insideH w:val="none" w:color="000000" w:sz="4" w:space="0"/>
          <w:insideV w:val="none" w:color="000000" w:sz="4" w:space="0"/>
        </w:tcBorders>
      </w:tcPr>
    </w:tblStylePr>
    <w:tblStylePr w:type="lastRow">
      <w:tcPr>
        <w:tcBorders>
          <w:top w:val="single" w:color="auto"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44" w:customStyle="1">
    <w:name w:val="_Style 211"/>
    <w:uiPriority w:val="0"/>
    <w:rPr>
      <w:rFonts w:hint="default" w:ascii="Times New Roman" w:hAnsi="Times New Roman" w:eastAsia="宋体" w:cs="Times New Roman"/>
    </w:rPr>
  </w:style>
  <w:style w:type="character" w:styleId="945" w:customStyle="1">
    <w:name w:val="标题 5 Char"/>
    <w:link w:val="946"/>
    <w:uiPriority w:val="0"/>
    <w:rPr>
      <w:rFonts w:hint="default" w:ascii="宋体" w:hAnsi="Times New Roman" w:eastAsia="宋体" w:cs="Times New Roman"/>
      <w:color w:val="000000"/>
      <w:sz w:val="28"/>
      <w:szCs w:val="28"/>
    </w:rPr>
  </w:style>
  <w:style w:type="paragraph" w:styleId="946" w:customStyle="1">
    <w:name w:val="标题 51"/>
    <w:basedOn w:val="733"/>
    <w:next w:val="759"/>
    <w:link w:val="945"/>
    <w:uiPriority w:val="0"/>
    <w:pPr>
      <w:keepNext/>
      <w:outlineLvl w:val="4"/>
    </w:pPr>
    <w:rPr>
      <w:rFonts w:hint="default" w:ascii="宋体" w:hAnsi="Times New Roman" w:eastAsia="宋体" w:cs="Times New Roman"/>
      <w:color w:val="000000"/>
      <w:sz w:val="28"/>
      <w:szCs w:val="28"/>
    </w:rPr>
  </w:style>
  <w:style w:type="character" w:styleId="947" w:customStyle="1">
    <w:name w:val="默认段落字体1"/>
    <w:uiPriority w:val="0"/>
    <w:rPr>
      <w:rFonts w:hint="default" w:ascii="Times New Roman" w:hAnsi="Times New Roman" w:eastAsia="宋体" w:cs="Times New Roman"/>
    </w:rPr>
  </w:style>
  <w:style w:type="table" w:styleId="948" w:customStyle="1">
    <w:name w:val="普通表格1"/>
    <w:uiPriority w:val="0"/>
    <w:rPr>
      <w:rFonts w:hint="default" w:ascii="Times New Roman" w:hAnsi="Times New Roman" w:eastAsia="宋体" w:cs="Times New Roman"/>
    </w:rPr>
    <w:tblPr/>
  </w:style>
  <w:style w:type="paragraph" w:styleId="949" w:customStyle="1">
    <w:name w:val="列表 31"/>
    <w:basedOn w:val="733"/>
    <w:uiPriority w:val="0"/>
    <w:pPr>
      <w:ind w:left="100" w:hanging="200"/>
    </w:pPr>
    <w:rPr>
      <w:rFonts w:hint="default" w:ascii="Times New Roman" w:hAnsi="Times New Roman" w:eastAsia="宋体" w:cs="Times New Roman"/>
    </w:rPr>
  </w:style>
  <w:style w:type="paragraph" w:styleId="950" w:customStyle="1">
    <w:name w:val="目录 71"/>
    <w:basedOn w:val="733"/>
    <w:next w:val="733"/>
    <w:uiPriority w:val="0"/>
    <w:pPr>
      <w:ind w:left="1260"/>
      <w:jc w:val="left"/>
    </w:pPr>
    <w:rPr>
      <w:rFonts w:hint="default" w:ascii="Times New Roman" w:hAnsi="Times New Roman" w:eastAsia="宋体" w:cs="Times New Roman"/>
    </w:rPr>
  </w:style>
  <w:style w:type="character" w:styleId="951" w:customStyle="1">
    <w:name w:val="文档结构图 Char"/>
    <w:link w:val="952"/>
    <w:uiPriority w:val="0"/>
    <w:rPr>
      <w:rFonts w:hint="default" w:ascii="Times New Roman" w:hAnsi="Times New Roman" w:eastAsia="宋体" w:cs="Times New Roman"/>
      <w:szCs w:val="21"/>
      <w:shd w:val="clear" w:color="auto" w:fill="000080"/>
    </w:rPr>
  </w:style>
  <w:style w:type="paragraph" w:styleId="952" w:customStyle="1">
    <w:name w:val="文档结构图1"/>
    <w:basedOn w:val="733"/>
    <w:link w:val="951"/>
    <w:uiPriority w:val="0"/>
    <w:pPr>
      <w:shd w:val="clear" w:color="auto" w:fill="000080"/>
    </w:pPr>
    <w:rPr>
      <w:rFonts w:hint="default" w:ascii="Times New Roman" w:hAnsi="Times New Roman" w:eastAsia="宋体" w:cs="Times New Roman"/>
    </w:rPr>
  </w:style>
  <w:style w:type="character" w:styleId="953" w:customStyle="1">
    <w:name w:val="正文文本 3 Char"/>
    <w:link w:val="954"/>
    <w:uiPriority w:val="0"/>
    <w:rPr>
      <w:rFonts w:hint="default" w:ascii="Times New Roman" w:hAnsi="Arial" w:eastAsia="宋体" w:cs="Times New Roman"/>
      <w:sz w:val="32"/>
      <w:szCs w:val="32"/>
    </w:rPr>
  </w:style>
  <w:style w:type="paragraph" w:styleId="954" w:customStyle="1">
    <w:name w:val="正文文本 31"/>
    <w:basedOn w:val="733"/>
    <w:link w:val="953"/>
    <w:uiPriority w:val="0"/>
    <w:rPr>
      <w:rFonts w:hint="default" w:ascii="Times New Roman" w:hAnsi="Arial" w:eastAsia="宋体" w:cs="Times New Roman"/>
      <w:sz w:val="32"/>
      <w:szCs w:val="32"/>
    </w:rPr>
  </w:style>
  <w:style w:type="character" w:styleId="955" w:customStyle="1">
    <w:name w:val="正文文本缩进 Char"/>
    <w:link w:val="956"/>
    <w:uiPriority w:val="0"/>
    <w:rPr>
      <w:rFonts w:hint="default" w:ascii="Times New Roman" w:hAnsi="Times New Roman" w:eastAsia="宋体" w:cs="Times New Roman"/>
      <w:sz w:val="32"/>
      <w:szCs w:val="32"/>
    </w:rPr>
  </w:style>
  <w:style w:type="paragraph" w:styleId="956" w:customStyle="1">
    <w:name w:val="正文文本缩进2"/>
    <w:basedOn w:val="733"/>
    <w:link w:val="955"/>
    <w:uiPriority w:val="0"/>
    <w:pPr>
      <w:ind w:firstLine="645"/>
    </w:pPr>
    <w:rPr>
      <w:rFonts w:hint="default" w:ascii="Times New Roman" w:hAnsi="Times New Roman" w:eastAsia="宋体" w:cs="Times New Roman"/>
      <w:sz w:val="32"/>
      <w:szCs w:val="32"/>
    </w:rPr>
  </w:style>
  <w:style w:type="paragraph" w:styleId="957" w:customStyle="1">
    <w:name w:val="列表 21"/>
    <w:basedOn w:val="733"/>
    <w:uiPriority w:val="0"/>
    <w:pPr>
      <w:ind w:left="100" w:hanging="200"/>
    </w:pPr>
    <w:rPr>
      <w:rFonts w:hint="default" w:ascii="Times New Roman" w:hAnsi="Times New Roman" w:eastAsia="宋体" w:cs="Times New Roman"/>
    </w:rPr>
  </w:style>
  <w:style w:type="paragraph" w:styleId="958" w:customStyle="1">
    <w:name w:val="目录 51"/>
    <w:basedOn w:val="733"/>
    <w:next w:val="733"/>
    <w:uiPriority w:val="0"/>
    <w:pPr>
      <w:ind w:left="840"/>
      <w:jc w:val="left"/>
    </w:pPr>
    <w:rPr>
      <w:rFonts w:hint="default" w:ascii="Times New Roman" w:hAnsi="Times New Roman" w:eastAsia="宋体" w:cs="Times New Roman"/>
    </w:rPr>
  </w:style>
  <w:style w:type="paragraph" w:styleId="959" w:customStyle="1">
    <w:name w:val="目录 31"/>
    <w:basedOn w:val="733"/>
    <w:next w:val="733"/>
    <w:uiPriority w:val="0"/>
    <w:pPr>
      <w:ind w:left="420"/>
      <w:jc w:val="left"/>
    </w:pPr>
    <w:rPr>
      <w:rFonts w:hint="default" w:ascii="Times New Roman" w:hAnsi="Times New Roman" w:eastAsia="宋体" w:cs="Times New Roman"/>
      <w:i/>
      <w:iCs/>
      <w:szCs w:val="24"/>
    </w:rPr>
  </w:style>
  <w:style w:type="paragraph" w:styleId="960" w:customStyle="1">
    <w:name w:val="目录 81"/>
    <w:basedOn w:val="733"/>
    <w:next w:val="733"/>
    <w:uiPriority w:val="0"/>
    <w:pPr>
      <w:ind w:left="1470"/>
      <w:jc w:val="left"/>
    </w:pPr>
    <w:rPr>
      <w:rFonts w:hint="default" w:ascii="Times New Roman" w:hAnsi="Times New Roman" w:eastAsia="宋体" w:cs="Times New Roman"/>
    </w:rPr>
  </w:style>
  <w:style w:type="character" w:styleId="961" w:customStyle="1">
    <w:name w:val="日期 Char"/>
    <w:link w:val="962"/>
    <w:uiPriority w:val="0"/>
    <w:rPr>
      <w:rFonts w:hint="default" w:ascii="Times New Roman" w:hAnsi="Times New Roman" w:eastAsia="宋体" w:cs="Times New Roman"/>
      <w:sz w:val="24"/>
      <w:szCs w:val="24"/>
    </w:rPr>
  </w:style>
  <w:style w:type="paragraph" w:styleId="962" w:customStyle="1">
    <w:name w:val="日期1"/>
    <w:basedOn w:val="733"/>
    <w:next w:val="733"/>
    <w:link w:val="961"/>
    <w:uiPriority w:val="0"/>
    <w:rPr>
      <w:rFonts w:hint="default" w:ascii="Times New Roman" w:hAnsi="Times New Roman" w:eastAsia="宋体" w:cs="Times New Roman"/>
      <w:sz w:val="24"/>
      <w:szCs w:val="24"/>
    </w:rPr>
  </w:style>
  <w:style w:type="character" w:styleId="963" w:customStyle="1">
    <w:name w:val="正文文本缩进 2 Char"/>
    <w:link w:val="964"/>
    <w:uiPriority w:val="0"/>
    <w:rPr>
      <w:rFonts w:hint="default" w:ascii="Arial" w:hAnsi="Arial" w:eastAsia="宋体" w:cs="Arial"/>
      <w:sz w:val="32"/>
      <w:szCs w:val="32"/>
    </w:rPr>
  </w:style>
  <w:style w:type="paragraph" w:styleId="964" w:customStyle="1">
    <w:name w:val="正文文本缩进 21"/>
    <w:basedOn w:val="733"/>
    <w:link w:val="963"/>
    <w:uiPriority w:val="0"/>
    <w:pPr>
      <w:ind w:left="630" w:firstLine="645"/>
    </w:pPr>
    <w:rPr>
      <w:rFonts w:hint="default" w:ascii="Arial" w:hAnsi="Arial" w:eastAsia="宋体" w:cs="Arial"/>
      <w:sz w:val="32"/>
      <w:szCs w:val="32"/>
    </w:rPr>
  </w:style>
  <w:style w:type="character" w:styleId="965" w:customStyle="1">
    <w:name w:val="批注框文本 Char"/>
    <w:link w:val="966"/>
    <w:uiPriority w:val="0"/>
    <w:rPr>
      <w:rFonts w:hint="default" w:ascii="Times New Roman" w:hAnsi="Times New Roman" w:eastAsia="宋体" w:cs="Times New Roman"/>
      <w:sz w:val="18"/>
      <w:szCs w:val="18"/>
    </w:rPr>
  </w:style>
  <w:style w:type="paragraph" w:styleId="966" w:customStyle="1">
    <w:name w:val="批注框文本1"/>
    <w:basedOn w:val="733"/>
    <w:link w:val="965"/>
    <w:uiPriority w:val="0"/>
    <w:rPr>
      <w:rFonts w:hint="default" w:ascii="Times New Roman" w:hAnsi="Times New Roman" w:eastAsia="宋体" w:cs="Times New Roman"/>
      <w:sz w:val="18"/>
      <w:szCs w:val="18"/>
    </w:rPr>
  </w:style>
  <w:style w:type="paragraph" w:styleId="967" w:customStyle="1">
    <w:name w:val="目录 11"/>
    <w:basedOn w:val="733"/>
    <w:next w:val="733"/>
    <w:uiPriority w:val="0"/>
    <w:pPr>
      <w:jc w:val="left"/>
      <w:spacing w:before="120" w:after="120" w:line="400" w:lineRule="exact"/>
      <w:tabs>
        <w:tab w:val="right" w:pos="8720" w:leader="dot"/>
      </w:tabs>
    </w:pPr>
    <w:rPr>
      <w:rFonts w:hint="default" w:ascii="宋体" w:hAnsi="宋体" w:eastAsia="宋体" w:cs="Times New Roman"/>
      <w:caps/>
      <w:sz w:val="24"/>
      <w:szCs w:val="24"/>
    </w:rPr>
  </w:style>
  <w:style w:type="paragraph" w:styleId="968" w:customStyle="1">
    <w:name w:val="目录 41"/>
    <w:basedOn w:val="733"/>
    <w:next w:val="733"/>
    <w:uiPriority w:val="0"/>
    <w:pPr>
      <w:ind w:left="630"/>
      <w:jc w:val="left"/>
    </w:pPr>
    <w:rPr>
      <w:rFonts w:hint="default" w:ascii="Times New Roman" w:hAnsi="Times New Roman" w:eastAsia="宋体" w:cs="Times New Roman"/>
    </w:rPr>
  </w:style>
  <w:style w:type="paragraph" w:styleId="969" w:customStyle="1">
    <w:name w:val="列表1"/>
    <w:basedOn w:val="733"/>
    <w:uiPriority w:val="0"/>
    <w:pPr>
      <w:ind w:left="200" w:hanging="200"/>
    </w:pPr>
    <w:rPr>
      <w:rFonts w:hint="default" w:ascii="Times New Roman" w:hAnsi="Times New Roman" w:eastAsia="宋体" w:cs="Times New Roman"/>
    </w:rPr>
  </w:style>
  <w:style w:type="paragraph" w:styleId="970" w:customStyle="1">
    <w:name w:val="目录 61"/>
    <w:basedOn w:val="733"/>
    <w:next w:val="733"/>
    <w:uiPriority w:val="0"/>
    <w:pPr>
      <w:ind w:left="1050"/>
      <w:jc w:val="left"/>
    </w:pPr>
    <w:rPr>
      <w:rFonts w:hint="default" w:ascii="Times New Roman" w:hAnsi="Times New Roman" w:eastAsia="宋体" w:cs="Times New Roman"/>
    </w:rPr>
  </w:style>
  <w:style w:type="character" w:styleId="971" w:customStyle="1">
    <w:name w:val="正文文本缩进 3 Char"/>
    <w:link w:val="972"/>
    <w:uiPriority w:val="0"/>
    <w:rPr>
      <w:rFonts w:hint="default" w:ascii="Arial" w:hAnsi="Arial" w:eastAsia="宋体" w:cs="Arial"/>
      <w:color w:val="ffff00"/>
      <w:sz w:val="32"/>
      <w:szCs w:val="32"/>
    </w:rPr>
  </w:style>
  <w:style w:type="paragraph" w:styleId="972" w:customStyle="1">
    <w:name w:val="正文文本缩进 31"/>
    <w:basedOn w:val="733"/>
    <w:link w:val="971"/>
    <w:uiPriority w:val="0"/>
    <w:pPr>
      <w:ind w:left="645" w:firstLine="645"/>
    </w:pPr>
    <w:rPr>
      <w:rFonts w:hint="default" w:ascii="Arial" w:hAnsi="Arial" w:eastAsia="宋体" w:cs="Arial"/>
      <w:color w:val="ffff00"/>
      <w:sz w:val="32"/>
      <w:szCs w:val="32"/>
    </w:rPr>
  </w:style>
  <w:style w:type="paragraph" w:styleId="973" w:customStyle="1">
    <w:name w:val="图表目录1"/>
    <w:basedOn w:val="733"/>
    <w:next w:val="733"/>
    <w:uiPriority w:val="0"/>
    <w:pPr>
      <w:ind w:left="840" w:hanging="420"/>
    </w:pPr>
    <w:rPr>
      <w:rFonts w:hint="default" w:ascii="Times New Roman" w:hAnsi="Times New Roman" w:eastAsia="宋体" w:cs="Times New Roman"/>
    </w:rPr>
  </w:style>
  <w:style w:type="paragraph" w:styleId="974" w:customStyle="1">
    <w:name w:val="目录 21"/>
    <w:basedOn w:val="733"/>
    <w:next w:val="733"/>
    <w:uiPriority w:val="0"/>
    <w:pPr>
      <w:ind w:left="210"/>
      <w:jc w:val="left"/>
    </w:pPr>
    <w:rPr>
      <w:rFonts w:hint="default" w:ascii="Times New Roman" w:hAnsi="Times New Roman" w:eastAsia="宋体" w:cs="Times New Roman"/>
      <w:smallCaps/>
      <w:szCs w:val="24"/>
    </w:rPr>
  </w:style>
  <w:style w:type="paragraph" w:styleId="975" w:customStyle="1">
    <w:name w:val="目录 91"/>
    <w:basedOn w:val="733"/>
    <w:next w:val="733"/>
    <w:uiPriority w:val="0"/>
    <w:pPr>
      <w:ind w:left="1680"/>
      <w:jc w:val="left"/>
    </w:pPr>
    <w:rPr>
      <w:rFonts w:hint="default" w:ascii="Times New Roman" w:hAnsi="Times New Roman" w:eastAsia="宋体" w:cs="Times New Roman"/>
    </w:rPr>
  </w:style>
  <w:style w:type="character" w:styleId="976" w:customStyle="1">
    <w:name w:val="正文文本 2 Char"/>
    <w:link w:val="977"/>
    <w:uiPriority w:val="0"/>
    <w:rPr>
      <w:rFonts w:hint="default" w:ascii="Times New Roman" w:hAnsi="Times New Roman" w:eastAsia="宋体" w:cs="Times New Roman"/>
      <w:sz w:val="28"/>
      <w:szCs w:val="28"/>
    </w:rPr>
  </w:style>
  <w:style w:type="paragraph" w:styleId="977" w:customStyle="1">
    <w:name w:val="正文文本 21"/>
    <w:basedOn w:val="733"/>
    <w:link w:val="976"/>
    <w:uiPriority w:val="0"/>
    <w:pPr>
      <w:jc w:val="center"/>
      <w:widowControl/>
    </w:pPr>
    <w:rPr>
      <w:rFonts w:hint="default" w:ascii="Times New Roman" w:hAnsi="Times New Roman" w:eastAsia="宋体" w:cs="Times New Roman"/>
      <w:sz w:val="28"/>
      <w:szCs w:val="28"/>
    </w:rPr>
  </w:style>
  <w:style w:type="paragraph" w:styleId="978" w:customStyle="1">
    <w:name w:val="普通(网站)1"/>
    <w:basedOn w:val="733"/>
    <w:uiPriority w:val="0"/>
    <w:pPr>
      <w:jc w:val="left"/>
      <w:spacing w:before="100" w:beforeAutospacing="1" w:after="100" w:afterAutospacing="1"/>
      <w:widowControl/>
    </w:pPr>
    <w:rPr>
      <w:rFonts w:hint="default" w:ascii="宋体" w:hAnsi="宋体" w:eastAsia="宋体" w:cs="宋体"/>
      <w:sz w:val="24"/>
      <w:szCs w:val="24"/>
    </w:rPr>
  </w:style>
  <w:style w:type="paragraph" w:styleId="979" w:customStyle="1">
    <w:name w:val="索引 11"/>
    <w:basedOn w:val="733"/>
    <w:next w:val="733"/>
    <w:uiPriority w:val="0"/>
    <w:pPr>
      <w:spacing w:line="240" w:lineRule="atLeast"/>
    </w:pPr>
    <w:rPr>
      <w:rFonts w:hint="default" w:ascii="Times New Roman" w:hAnsi="Times New Roman" w:eastAsia="宋体" w:cs="Times New Roman"/>
      <w:b/>
      <w:bCs/>
    </w:rPr>
  </w:style>
  <w:style w:type="character" w:styleId="980" w:customStyle="1">
    <w:name w:val="批注主题 Char"/>
    <w:link w:val="981"/>
    <w:uiPriority w:val="0"/>
    <w:rPr>
      <w:rFonts w:hint="default" w:ascii="Times New Roman" w:hAnsi="Times New Roman" w:eastAsia="宋体" w:cs="Times New Roman"/>
      <w:b/>
      <w:bCs/>
      <w:szCs w:val="21"/>
    </w:rPr>
  </w:style>
  <w:style w:type="paragraph" w:styleId="981" w:customStyle="1">
    <w:name w:val="批注主题1"/>
    <w:basedOn w:val="788"/>
    <w:next w:val="788"/>
    <w:link w:val="980"/>
    <w:uiPriority w:val="0"/>
    <w:rPr>
      <w:rFonts w:hint="default" w:ascii="Times New Roman" w:hAnsi="Times New Roman" w:eastAsia="宋体" w:cs="Times New Roman"/>
      <w:b/>
      <w:bCs/>
    </w:rPr>
  </w:style>
  <w:style w:type="character" w:styleId="982" w:customStyle="1">
    <w:name w:val="正文首行缩进 2 Char"/>
    <w:link w:val="983"/>
    <w:uiPriority w:val="0"/>
    <w:rPr>
      <w:rFonts w:hint="default" w:ascii="宋体" w:hAnsi="宋体" w:eastAsia="宋体" w:cs="Times New Roman"/>
      <w:sz w:val="32"/>
      <w:szCs w:val="20"/>
    </w:rPr>
  </w:style>
  <w:style w:type="paragraph" w:styleId="983" w:customStyle="1">
    <w:name w:val="正文首行缩进 22"/>
    <w:basedOn w:val="956"/>
    <w:next w:val="972"/>
    <w:link w:val="982"/>
    <w:uiPriority w:val="0"/>
    <w:pPr>
      <w:ind w:firstLine="420"/>
      <w:spacing w:line="360" w:lineRule="auto"/>
    </w:pPr>
    <w:rPr>
      <w:rFonts w:hint="default" w:ascii="宋体" w:hAnsi="宋体" w:eastAsia="宋体" w:cs="Times New Roman"/>
      <w:sz w:val="21"/>
      <w:szCs w:val="20"/>
    </w:rPr>
  </w:style>
  <w:style w:type="table" w:styleId="984" w:customStyle="1">
    <w:name w:val="网格型1"/>
    <w:basedOn w:val="948"/>
    <w:uiPriority w:val="0"/>
    <w:pPr>
      <w:jc w:val="both"/>
      <w:widowControl w:val="off"/>
    </w:pPr>
    <w:rPr>
      <w:rFonts w:hint="default" w:ascii="Times New Roman" w:hAnsi="Times New Roman" w:eastAsia="宋体" w:cs="Times New Roman"/>
      <w:sz w:val="20"/>
      <w:szCs w:val="20"/>
    </w:rPr>
    <w:tblPr/>
  </w:style>
  <w:style w:type="character" w:styleId="985" w:customStyle="1">
    <w:name w:val="已访问的超链接1"/>
    <w:uiPriority w:val="0"/>
    <w:rPr>
      <w:rFonts w:hint="default" w:ascii="Times New Roman" w:hAnsi="Times New Roman" w:eastAsia="宋体" w:cs="Times New Roman"/>
      <w:color w:val="800080"/>
      <w:u w:val="single"/>
    </w:rPr>
  </w:style>
  <w:style w:type="character" w:styleId="986" w:customStyle="1">
    <w:name w:val="强调1"/>
    <w:uiPriority w:val="0"/>
    <w:rPr>
      <w:rFonts w:hint="default" w:ascii="Times New Roman" w:hAnsi="Times New Roman" w:eastAsia="宋体" w:cs="Times New Roman"/>
      <w:i/>
    </w:rPr>
  </w:style>
  <w:style w:type="character" w:styleId="987" w:customStyle="1">
    <w:name w:val="超链接1"/>
    <w:uiPriority w:val="0"/>
    <w:rPr>
      <w:rFonts w:hint="default" w:ascii="Times New Roman" w:hAnsi="Times New Roman" w:eastAsia="宋体" w:cs="Times New Roman"/>
      <w:color w:val="0000ff"/>
      <w:u w:val="single"/>
    </w:rPr>
  </w:style>
  <w:style w:type="character" w:styleId="988" w:customStyle="1">
    <w:name w:val="批注引用1"/>
    <w:uiPriority w:val="0"/>
    <w:rPr>
      <w:rFonts w:hint="default" w:ascii="Times New Roman" w:hAnsi="Times New Roman" w:eastAsia="宋体" w:cs="Times New Roman"/>
      <w:sz w:val="21"/>
      <w:szCs w:val="21"/>
    </w:rPr>
  </w:style>
  <w:style w:type="character" w:styleId="989" w:customStyle="1">
    <w:name w:val="font5 Char"/>
    <w:uiPriority w:val="0"/>
    <w:rPr>
      <w:rFonts w:hint="default" w:ascii="宋体" w:hAnsi="宋体" w:eastAsia="宋体" w:cs="Times New Roman"/>
      <w:sz w:val="28"/>
      <w:szCs w:val="28"/>
      <w:lang w:val="en-US" w:eastAsia="zh-CN" w:bidi="ar-SA"/>
    </w:rPr>
  </w:style>
  <w:style w:type="paragraph" w:styleId="990" w:customStyle="1">
    <w:name w:val="列出段落1"/>
    <w:basedOn w:val="733"/>
    <w:link w:val="991"/>
    <w:uiPriority w:val="0"/>
    <w:pPr>
      <w:contextualSpacing/>
      <w:ind w:left="720"/>
      <w:jc w:val="left"/>
      <w:widowControl/>
    </w:pPr>
    <w:rPr>
      <w:rFonts w:hint="default" w:ascii="Calibri" w:hAnsi="Calibri" w:eastAsia="宋体" w:cs="Times New Roman"/>
      <w:sz w:val="24"/>
      <w:szCs w:val="24"/>
      <w:lang w:eastAsia="en-US" w:bidi="en-US"/>
    </w:rPr>
  </w:style>
  <w:style w:type="character" w:styleId="991" w:customStyle="1">
    <w:name w:val="列出段落 Char"/>
    <w:link w:val="990"/>
    <w:uiPriority w:val="0"/>
    <w:rPr>
      <w:rFonts w:hint="default" w:ascii="Calibri" w:hAnsi="Calibri" w:eastAsia="宋体" w:cs="Times New Roman"/>
      <w:sz w:val="24"/>
      <w:szCs w:val="24"/>
      <w:lang w:eastAsia="en-US" w:bidi="en-US"/>
    </w:rPr>
  </w:style>
  <w:style w:type="paragraph" w:styleId="992" w:customStyle="1">
    <w:name w:val="Body Text(ch)"/>
    <w:basedOn w:val="733"/>
    <w:next w:val="790"/>
    <w:uiPriority w:val="0"/>
    <w:pPr>
      <w:spacing w:after="120"/>
    </w:pPr>
    <w:rPr>
      <w:rFonts w:hint="default" w:ascii="宋体" w:hAnsi="Arial" w:eastAsia="宋体" w:cs="Times New Roman"/>
      <w:bCs/>
      <w:iCs/>
      <w:szCs w:val="24"/>
    </w:rPr>
  </w:style>
  <w:style w:type="paragraph" w:styleId="993" w:customStyle="1">
    <w:name w:val="xl27"/>
    <w:basedOn w:val="73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hint="default" w:ascii="宋体" w:hAnsi="宋体" w:eastAsia="宋体" w:cs="Times New Roman"/>
      <w:sz w:val="24"/>
      <w:szCs w:val="24"/>
    </w:rPr>
  </w:style>
  <w:style w:type="paragraph" w:styleId="994" w:customStyle="1">
    <w:name w:val="xl26"/>
    <w:basedOn w:val="73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default" w:ascii="宋体" w:hAnsi="宋体" w:eastAsia="宋体" w:cs="Times New Roman"/>
      <w:sz w:val="24"/>
      <w:szCs w:val="24"/>
    </w:rPr>
  </w:style>
  <w:style w:type="paragraph" w:styleId="995" w:customStyle="1">
    <w:name w:val=" Char"/>
    <w:basedOn w:val="952"/>
    <w:uiPriority w:val="0"/>
    <w:rPr>
      <w:rFonts w:hint="default" w:ascii="Times New Roman" w:hAnsi="Times New Roman" w:eastAsia="宋体" w:cs="Times New Roman"/>
      <w:sz w:val="24"/>
      <w:szCs w:val="24"/>
    </w:rPr>
  </w:style>
  <w:style w:type="paragraph" w:styleId="996" w:customStyle="1">
    <w:name w:val="table_lines"/>
    <w:basedOn w:val="733"/>
    <w:uiPriority w:val="0"/>
    <w:pPr>
      <w:jc w:val="left"/>
      <w:widowControl/>
    </w:pPr>
    <w:rPr>
      <w:rFonts w:hint="default" w:ascii="Times New Roman" w:hAnsi="Times New Roman" w:eastAsia="宋体" w:cs="Times New Roman"/>
      <w:sz w:val="20"/>
      <w:szCs w:val="20"/>
      <w:lang w:val="de-DE" w:eastAsia="de-DE"/>
    </w:rPr>
  </w:style>
  <w:style w:type="paragraph" w:styleId="997" w:customStyle="1">
    <w:name w:val="附录1"/>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styleId="998" w:customStyle="1">
    <w:name w:val="font7"/>
    <w:basedOn w:val="73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9" w:customStyle="1">
    <w:name w:val=" Char Char Char Char"/>
    <w:basedOn w:val="952"/>
    <w:uiPriority w:val="0"/>
    <w:qFormat/>
    <w:pPr>
      <w:spacing w:line="360" w:lineRule="auto"/>
    </w:pPr>
    <w:rPr>
      <w:rFonts w:hint="default" w:ascii="Times New Roman" w:hAnsi="Times New Roman" w:eastAsia="宋体" w:cs="Times New Roman"/>
      <w:sz w:val="24"/>
      <w:szCs w:val="24"/>
    </w:rPr>
  </w:style>
  <w:style w:type="paragraph" w:styleId="1000" w:customStyle="1">
    <w:name w:val="列出段落2"/>
    <w:basedOn w:val="733"/>
    <w:uiPriority w:val="0"/>
    <w:qFormat/>
    <w:pPr>
      <w:contextualSpacing/>
      <w:ind w:left="720"/>
      <w:jc w:val="left"/>
      <w:widowControl/>
    </w:pPr>
    <w:rPr>
      <w:rFonts w:hint="default" w:ascii="Calibri" w:hAnsi="Calibri" w:eastAsia="宋体" w:cs="Times New Roman"/>
      <w:sz w:val="24"/>
      <w:szCs w:val="24"/>
      <w:lang w:eastAsia="en-US" w:bidi="en-US"/>
    </w:rPr>
  </w:style>
  <w:style w:type="paragraph" w:styleId="1001" w:customStyle="1">
    <w:name w:val="4"/>
    <w:basedOn w:val="733"/>
    <w:next w:val="972"/>
    <w:uiPriority w:val="0"/>
    <w:qFormat/>
    <w:pPr>
      <w:ind w:firstLine="420"/>
      <w:spacing w:line="360" w:lineRule="auto"/>
    </w:pPr>
    <w:rPr>
      <w:rFonts w:hint="default" w:ascii="Times New Roman" w:hAnsi="Times New Roman" w:eastAsia="宋体" w:cs="Times New Roman"/>
      <w:color w:val="ff0000"/>
      <w:sz w:val="24"/>
      <w:szCs w:val="24"/>
    </w:rPr>
  </w:style>
  <w:style w:type="paragraph" w:styleId="1002" w:customStyle="1">
    <w:name w:val="普通 (Web)"/>
    <w:basedOn w:val="733"/>
    <w:uiPriority w:val="0"/>
    <w:qFormat/>
    <w:pPr>
      <w:jc w:val="left"/>
      <w:spacing w:before="100" w:beforeAutospacing="1" w:after="100" w:afterAutospacing="1"/>
      <w:widowControl/>
    </w:pPr>
    <w:rPr>
      <w:rFonts w:hint="default" w:ascii="宋体" w:hAnsi="宋体" w:eastAsia="宋体" w:cs="Times New Roman"/>
      <w:sz w:val="24"/>
      <w:szCs w:val="24"/>
    </w:rPr>
  </w:style>
  <w:style w:type="paragraph" w:styleId="1003" w:customStyle="1">
    <w:name w:val=" Char Char Char Char Char Char Char Char Char Char"/>
    <w:basedOn w:val="733"/>
    <w:uiPriority w:val="0"/>
    <w:qFormat/>
    <w:pPr>
      <w:spacing w:line="360" w:lineRule="auto"/>
    </w:pPr>
    <w:rPr>
      <w:rFonts w:hint="default" w:ascii="Times New Roman" w:hAnsi="Times New Roman" w:eastAsia="宋体" w:cs="Times New Roman"/>
      <w:sz w:val="24"/>
      <w:szCs w:val="20"/>
    </w:rPr>
  </w:style>
  <w:style w:type="paragraph" w:styleId="1004" w:customStyle="1">
    <w:name w:val="font6"/>
    <w:basedOn w:val="73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customStyle="1">
    <w:name w:val="xl25"/>
    <w:basedOn w:val="733"/>
    <w:uiPriority w:val="0"/>
    <w:qFormat/>
    <w:pPr>
      <w:jc w:val="center"/>
      <w:spacing w:before="100" w:beforeAutospacing="1" w:after="100" w:afterAutospacing="1"/>
      <w:widowControl/>
    </w:pPr>
    <w:rPr>
      <w:rFonts w:hint="default" w:ascii="Times New Roman" w:hAnsi="Times New Roman" w:eastAsia="宋体" w:cs="Times New Roman"/>
      <w:sz w:val="24"/>
      <w:szCs w:val="24"/>
    </w:rPr>
  </w:style>
  <w:style w:type="paragraph" w:styleId="1006" w:customStyle="1">
    <w:name w:val="图标"/>
    <w:basedOn w:val="733"/>
    <w:next w:val="733"/>
    <w:uiPriority w:val="0"/>
    <w:qFormat/>
    <w:pPr>
      <w:ind w:left="840" w:hanging="420"/>
      <w:jc w:val="center"/>
      <w:spacing w:before="120" w:after="120" w:line="320" w:lineRule="atLeast"/>
      <w:tabs>
        <w:tab w:val="left" w:pos="567" w:leader="none"/>
        <w:tab w:val="left" w:pos="840" w:leader="none"/>
      </w:tabs>
    </w:pPr>
    <w:rPr>
      <w:rFonts w:hint="default" w:ascii="Times New Roman" w:hAnsi="Times New Roman" w:eastAsia="宋体" w:cs="Times New Roman"/>
      <w:sz w:val="24"/>
      <w:szCs w:val="20"/>
    </w:rPr>
  </w:style>
  <w:style w:type="paragraph" w:styleId="1007" w:customStyle="1">
    <w:name w:val="标题3"/>
    <w:basedOn w:val="733"/>
    <w:next w:val="733"/>
    <w:uiPriority w:val="0"/>
    <w:qFormat/>
    <w:pPr>
      <w:ind w:firstLine="624"/>
      <w:spacing w:line="590" w:lineRule="atLeast"/>
    </w:pPr>
    <w:rPr>
      <w:rFonts w:hint="default" w:ascii="Times New Roman" w:hAnsi="Times New Roman" w:eastAsia="宋体" w:cs="Times New Roman"/>
      <w:sz w:val="32"/>
      <w:szCs w:val="32"/>
    </w:rPr>
  </w:style>
  <w:style w:type="paragraph" w:styleId="1008" w:customStyle="1">
    <w:name w:val="xl24"/>
    <w:basedOn w:val="7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int="default" w:ascii="宋体" w:hAnsi="宋体" w:eastAsia="宋体" w:cs="Times New Roman"/>
      <w:sz w:val="24"/>
      <w:szCs w:val="24"/>
    </w:rPr>
  </w:style>
  <w:style w:type="paragraph" w:styleId="1009" w:customStyle="1">
    <w:name w:val="xl29"/>
    <w:basedOn w:val="733"/>
    <w:uiPriority w:val="0"/>
    <w:qFormat/>
    <w:pPr>
      <w:jc w:val="left"/>
      <w:spacing w:before="100" w:beforeAutospacing="1" w:after="100" w:afterAutospacing="1"/>
      <w:widowControl/>
      <w:pBdr>
        <w:left w:val="single" w:color="auto" w:sz="4" w:space="0"/>
        <w:bottom w:val="single" w:color="auto" w:sz="4" w:space="0"/>
      </w:pBdr>
    </w:pPr>
    <w:rPr>
      <w:rFonts w:hint="default" w:ascii="宋体" w:hAnsi="宋体" w:eastAsia="宋体" w:cs="Times New Roman"/>
      <w:sz w:val="24"/>
      <w:szCs w:val="24"/>
    </w:rPr>
  </w:style>
  <w:style w:type="paragraph" w:styleId="1010" w:customStyle="1">
    <w:name w:val="Char Char Char Char Char Char Char Char"/>
    <w:basedOn w:val="733"/>
    <w:uiPriority w:val="0"/>
    <w:qFormat/>
    <w:pPr>
      <w:jc w:val="left"/>
      <w:spacing w:after="160" w:line="240" w:lineRule="exact"/>
      <w:widowControl/>
    </w:pPr>
    <w:rPr>
      <w:rFonts w:hint="default" w:ascii="Times New Roman" w:hAnsi="Times New Roman" w:eastAsia="宋体" w:cs="Times New Roman"/>
      <w:sz w:val="20"/>
      <w:szCs w:val="20"/>
      <w:lang w:eastAsia="en-US"/>
    </w:rPr>
  </w:style>
  <w:style w:type="paragraph" w:styleId="1011" w:customStyle="1">
    <w:name w:val="xl28"/>
    <w:basedOn w:val="73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hint="default" w:ascii="宋体" w:hAnsi="宋体" w:eastAsia="宋体" w:cs="Times New Roman"/>
      <w:sz w:val="24"/>
      <w:szCs w:val="24"/>
    </w:rPr>
  </w:style>
  <w:style w:type="paragraph" w:styleId="1012" w:customStyle="1">
    <w:name w:val=" Char Char Char Char Char Char Char Char"/>
    <w:basedOn w:val="733"/>
    <w:uiPriority w:val="0"/>
    <w:qFormat/>
    <w:pPr>
      <w:jc w:val="left"/>
      <w:spacing w:after="160" w:line="240" w:lineRule="exact"/>
      <w:widowControl/>
    </w:pPr>
    <w:rPr>
      <w:rFonts w:hint="default" w:ascii="Times New Roman" w:hAnsi="Times New Roman" w:eastAsia="宋体" w:cs="Times New Roman"/>
      <w:sz w:val="20"/>
      <w:szCs w:val="20"/>
      <w:lang w:eastAsia="en-US"/>
    </w:rPr>
  </w:style>
  <w:style w:type="paragraph" w:styleId="1013" w:customStyle="1">
    <w:name w:val="xl30"/>
    <w:basedOn w:val="733"/>
    <w:uiPriority w:val="0"/>
    <w:qFormat/>
    <w:pPr>
      <w:jc w:val="center"/>
      <w:spacing w:before="100" w:beforeAutospacing="1" w:after="100" w:afterAutospacing="1"/>
      <w:widowControl/>
    </w:pPr>
    <w:rPr>
      <w:rFonts w:hint="default" w:ascii="宋体" w:hAnsi="宋体" w:eastAsia="宋体" w:cs="Times New Roman"/>
      <w:b/>
      <w:bCs/>
      <w:sz w:val="36"/>
      <w:szCs w:val="36"/>
    </w:rPr>
  </w:style>
  <w:style w:type="paragraph" w:styleId="1014" w:customStyle="1">
    <w:name w:val="Char Char Char Char"/>
    <w:basedOn w:val="952"/>
    <w:uiPriority w:val="0"/>
    <w:qFormat/>
    <w:pPr>
      <w:spacing w:line="360" w:lineRule="auto"/>
    </w:pPr>
    <w:rPr>
      <w:rFonts w:hint="default" w:ascii="Times New Roman" w:hAnsi="Times New Roman" w:eastAsia="宋体" w:cs="Times New Roman"/>
      <w:sz w:val="24"/>
      <w:szCs w:val="24"/>
    </w:rPr>
  </w:style>
  <w:style w:type="paragraph" w:styleId="1015" w:customStyle="1">
    <w:name w:val="table_1stline"/>
    <w:basedOn w:val="733"/>
    <w:uiPriority w:val="0"/>
    <w:qFormat/>
    <w:pPr>
      <w:jc w:val="left"/>
      <w:spacing w:before="120"/>
      <w:widowControl/>
    </w:pPr>
    <w:rPr>
      <w:rFonts w:hint="default" w:ascii="Times New Roman" w:hAnsi="Times New Roman" w:eastAsia="宋体" w:cs="Times New Roman"/>
      <w:bCs/>
      <w:sz w:val="20"/>
      <w:szCs w:val="20"/>
      <w:lang w:val="de-DE" w:eastAsia="de-DE"/>
    </w:rPr>
  </w:style>
  <w:style w:type="paragraph" w:styleId="1016" w:customStyle="1">
    <w:name w:val="font5"/>
    <w:basedOn w:val="73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7" w:customStyle="1">
    <w:name w:val="标题1"/>
    <w:basedOn w:val="733"/>
    <w:next w:val="733"/>
    <w:uiPriority w:val="0"/>
    <w:qFormat/>
    <w:pPr>
      <w:jc w:val="center"/>
      <w:spacing w:line="700" w:lineRule="atLeast"/>
      <w:tabs>
        <w:tab w:val="left" w:pos="9193" w:leader="none"/>
        <w:tab w:val="left" w:pos="9827" w:leader="none"/>
      </w:tabs>
    </w:pPr>
    <w:rPr>
      <w:rFonts w:hint="default" w:ascii="Times New Roman" w:hAnsi="Times New Roman" w:eastAsia="宋体" w:cs="Times New Roman"/>
      <w:sz w:val="44"/>
      <w:szCs w:val="20"/>
    </w:rPr>
  </w:style>
  <w:style w:type="paragraph" w:styleId="1018" w:customStyle="1">
    <w:name w:val="修订"/>
    <w:uiPriority w:val="0"/>
    <w:qFormat/>
    <w:rPr>
      <w:rFonts w:hint="default" w:ascii="Times New Roman" w:hAnsi="Times New Roman" w:eastAsia="宋体" w:cs="Times New Roman"/>
      <w:sz w:val="21"/>
      <w:szCs w:val="21"/>
      <w:lang w:val="en-US" w:eastAsia="zh-CN" w:bidi="ar-SA"/>
    </w:rPr>
  </w:style>
  <w:style w:type="table" w:styleId="1019" w:customStyle="1">
    <w:name w:val="普通表格11"/>
    <w:uiPriority w:val="0"/>
    <w:qFormat/>
    <w:rPr>
      <w:rFonts w:hint="default" w:ascii="Times New Roman" w:hAnsi="Times New Roman" w:eastAsia="宋体" w:cs="Times New Roman"/>
    </w:rPr>
    <w:tblPr/>
  </w:style>
  <w:style w:type="table" w:styleId="1020" w:customStyle="1">
    <w:name w:val="网格型11"/>
    <w:basedOn w:val="1019"/>
    <w:uiPriority w:val="0"/>
    <w:qFormat/>
    <w:pPr>
      <w:jc w:val="both"/>
      <w:widowControl w:val="off"/>
    </w:pPr>
    <w:rPr>
      <w:rFonts w:hint="default" w:ascii="Times New Roman" w:hAnsi="Times New Roman" w:eastAsia="宋体" w:cs="Times New Roman"/>
      <w:sz w:val="20"/>
      <w:szCs w:val="20"/>
    </w:rPr>
    <w:tbl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7</cp:revision>
  <dcterms:created xsi:type="dcterms:W3CDTF">2026-10-22T08:00:00Z</dcterms:created>
  <dcterms:modified xsi:type="dcterms:W3CDTF">2026-10-26T07:41:23Z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A8EC20A1846341EDB4B7DB99C9401B78_13</vt:lpwstr>
  </property>
  <property fmtid="{D5CDD505-2E9C-101B-9397-08002B2CF9AE}" pid="3" name="KSOTemplateDocerSaveRecord">
    <vt:lpwstr>eyJoZGlkIjoiN2UyMGJjMzBjNmMzZTFjYzVhZGVkN2ZlYTEyNDIxMzIiLCJ1c2VySWQiOiIxNjU3NDA3ODkxIn0=</vt:lpwstr>
  </property>
  <property fmtid="{D5CDD505-2E9C-101B-9397-08002B2CF9AE}" pid="4" name="KSOProductBuildVer">
    <vt:lpwstr>2052-12.1.0.28505</vt:lpwstr>
  </property>
</Properties>
</file>