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A68C5">
      <w:pPr>
        <w:jc w:val="center"/>
        <w:rPr>
          <w:rFonts w:hint="eastAsia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 w:eastAsiaTheme="minorEastAsia"/>
          <w:color w:val="auto"/>
          <w:sz w:val="28"/>
          <w:szCs w:val="28"/>
          <w:lang w:val="en-US" w:eastAsia="zh-CN"/>
        </w:rPr>
        <w:t>澄清说明</w:t>
      </w:r>
      <w:r>
        <w:rPr>
          <w:rFonts w:hint="eastAsia" w:eastAsiaTheme="minorEastAsia"/>
          <w:color w:val="auto"/>
          <w:sz w:val="28"/>
          <w:szCs w:val="28"/>
          <w:lang w:val="en-US" w:eastAsia="zh-CN"/>
        </w:rPr>
        <w:t>（第二次）</w:t>
      </w:r>
    </w:p>
    <w:p w14:paraId="1A00669F">
      <w:pPr>
        <w:jc w:val="center"/>
        <w:rPr>
          <w:rFonts w:hint="eastAsia" w:eastAsiaTheme="minorEastAsia"/>
          <w:color w:val="auto"/>
          <w:lang w:val="en-US" w:eastAsia="zh-CN"/>
        </w:rPr>
      </w:pPr>
      <w:bookmarkStart w:id="0" w:name="_GoBack"/>
      <w:bookmarkEnd w:id="0"/>
    </w:p>
    <w:p w14:paraId="6C4AC4A3">
      <w:pPr>
        <w:jc w:val="center"/>
        <w:rPr>
          <w:rFonts w:hint="default" w:eastAsiaTheme="minorEastAsia"/>
          <w:color w:val="auto"/>
          <w:lang w:val="en-US" w:eastAsia="zh-CN"/>
        </w:rPr>
      </w:pPr>
    </w:p>
    <w:p w14:paraId="1AFDE3A5">
      <w:pPr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项目名称：睢宁县人民医院64排螺旋CT采购项目</w:t>
      </w:r>
    </w:p>
    <w:p w14:paraId="014450F1">
      <w:pPr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项目编号：JSZC-320324-JSKJ-G2026-0041</w:t>
      </w:r>
    </w:p>
    <w:p w14:paraId="3852ECCD">
      <w:pPr>
        <w:rPr>
          <w:rFonts w:hint="eastAsia" w:eastAsiaTheme="minorEastAsia"/>
          <w:color w:val="auto"/>
          <w:lang w:val="en-US" w:eastAsia="zh-CN"/>
        </w:rPr>
      </w:pPr>
    </w:p>
    <w:p w14:paraId="496BE8CE">
      <w:pPr>
        <w:rPr>
          <w:rFonts w:hint="default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现对招标文件做澄清说明如下：</w:t>
      </w:r>
    </w:p>
    <w:p w14:paraId="2B825906">
      <w:pPr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1、原招标文件第四章评标标准</w:t>
      </w:r>
    </w:p>
    <w:tbl>
      <w:tblPr>
        <w:tblStyle w:val="2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7759"/>
      </w:tblGrid>
      <w:tr w14:paraId="3E758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698" w:type="pct"/>
            <w:shd w:val="clear" w:color="auto" w:fill="auto"/>
            <w:noWrap w:val="0"/>
            <w:vAlign w:val="center"/>
          </w:tcPr>
          <w:p w14:paraId="6BB5A6D4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所投产品质量、性能评价（3分）</w:t>
            </w:r>
          </w:p>
        </w:tc>
        <w:tc>
          <w:tcPr>
            <w:tcW w:w="4301" w:type="pct"/>
            <w:shd w:val="clear" w:color="auto" w:fill="auto"/>
            <w:noWrap w:val="0"/>
            <w:vAlign w:val="center"/>
          </w:tcPr>
          <w:p w14:paraId="458752F7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根据投标人提供所投产品技术资料、配置清单、同类机型医疗机构应用情况等材料综合评审，从性能稳定性、质量可靠性、技术先进性方面综合评分，无有效佐证材料对应分项不计分。</w:t>
            </w:r>
          </w:p>
          <w:p w14:paraId="03EA53AC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性能稳定性高、质量可靠性高、技术先进的得3分；</w:t>
            </w:r>
          </w:p>
          <w:p w14:paraId="47903E17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性能稳定性一般、产品质量可靠性一般、技术较先进的得2分；</w:t>
            </w:r>
          </w:p>
          <w:p w14:paraId="47ACCB04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性能稳定性较差、质量可靠性程度较差、技术较落后的得1分；</w:t>
            </w:r>
          </w:p>
          <w:p w14:paraId="56FDCD99">
            <w:pPr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未提供不得分。本项最高得3分，最低不得分。</w:t>
            </w:r>
          </w:p>
        </w:tc>
      </w:tr>
    </w:tbl>
    <w:p w14:paraId="3C379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现澄清修改为：</w:t>
      </w:r>
    </w:p>
    <w:tbl>
      <w:tblPr>
        <w:tblStyle w:val="2"/>
        <w:tblW w:w="54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7965"/>
      </w:tblGrid>
      <w:tr w14:paraId="64A8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  <w:jc w:val="center"/>
        </w:trPr>
        <w:tc>
          <w:tcPr>
            <w:tcW w:w="698" w:type="pct"/>
            <w:shd w:val="clear" w:color="auto" w:fill="auto"/>
            <w:noWrap w:val="0"/>
            <w:vAlign w:val="center"/>
          </w:tcPr>
          <w:p w14:paraId="21C25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所投产品质量、性能评价（3分）</w:t>
            </w:r>
          </w:p>
        </w:tc>
        <w:tc>
          <w:tcPr>
            <w:tcW w:w="4301" w:type="pct"/>
            <w:shd w:val="clear" w:color="auto" w:fill="auto"/>
            <w:noWrap w:val="0"/>
            <w:vAlign w:val="center"/>
          </w:tcPr>
          <w:p w14:paraId="56352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根据投标人提供所投产品技术资料、配置清单、同类机型医疗机构应用情况等材料综合评审，无有效佐证材料不计分。</w:t>
            </w:r>
          </w:p>
          <w:p w14:paraId="4B64F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投标人提供完整清晰的产品技术资料、配置清单；同类机型医疗机构应用证明材料齐全；全部关键技术参数满足采购需求，产品技术指标高于采购指标，所有参数均可核验，得3分；</w:t>
            </w:r>
          </w:p>
          <w:p w14:paraId="1FAE8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投标人提供的产品技术资料、配置清单基本完整；同类机型医疗机构应用证明材料基本齐全；所有技术参数无负偏离，所有参数均可核验，得2分；</w:t>
            </w:r>
          </w:p>
          <w:p w14:paraId="2A968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投标人提供的产品技术资料、配置清单存在缺项；同类机型医疗机构应用证明材料不全；仅基础参数满足采购需求，部分参数无核验依据，得1分。</w:t>
            </w:r>
          </w:p>
          <w:p w14:paraId="64368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default" w:eastAsiaTheme="minorEastAsia"/>
                <w:color w:val="auto"/>
                <w:lang w:val="en-US" w:eastAsia="zh-CN"/>
              </w:rPr>
              <w:t>未提供相关佐证材料，不得分。本项最高得3分，最低得0分。</w:t>
            </w:r>
          </w:p>
        </w:tc>
      </w:tr>
    </w:tbl>
    <w:p w14:paraId="080F4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b w:val="0"/>
          <w:bCs w:val="0"/>
          <w:color w:val="auto"/>
          <w:lang w:val="en-US" w:eastAsia="zh-CN"/>
        </w:rPr>
        <w:t>2、</w:t>
      </w:r>
      <w:r>
        <w:rPr>
          <w:rFonts w:hint="eastAsia" w:eastAsiaTheme="minorEastAsia"/>
          <w:color w:val="auto"/>
          <w:lang w:val="en-US" w:eastAsia="zh-CN"/>
        </w:rPr>
        <w:t>原来招标文件第五章  采购需求五、技术参数要求</w:t>
      </w:r>
    </w:p>
    <w:tbl>
      <w:tblPr>
        <w:tblStyle w:val="2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7756"/>
      </w:tblGrid>
      <w:tr w14:paraId="05A7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123" w:type="dxa"/>
            <w:noWrap w:val="0"/>
            <w:vAlign w:val="center"/>
          </w:tcPr>
          <w:p w14:paraId="6FB00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★9</w:t>
            </w:r>
          </w:p>
        </w:tc>
        <w:tc>
          <w:tcPr>
            <w:tcW w:w="7756" w:type="dxa"/>
            <w:noWrap w:val="0"/>
            <w:vAlign w:val="center"/>
          </w:tcPr>
          <w:p w14:paraId="0213F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需要提供AI辅助诊断软件:头颈CTA、脑灌注、冠状动脉</w:t>
            </w:r>
            <w:r>
              <w:rPr>
                <w:rFonts w:hint="eastAsia" w:eastAsiaTheme="minorEastAsia"/>
                <w:color w:val="auto"/>
                <w:lang w:val="en-US" w:eastAsia="zh-CN"/>
              </w:rPr>
              <w:t>及全身</w:t>
            </w:r>
            <w:r>
              <w:rPr>
                <w:rFonts w:hint="eastAsia" w:eastAsiaTheme="minorEastAsia"/>
                <w:color w:val="auto"/>
                <w:lang w:val="en-US" w:eastAsia="zh-CN"/>
              </w:rPr>
              <w:t>CTA</w:t>
            </w:r>
            <w:r>
              <w:rPr>
                <w:rFonts w:hint="eastAsia" w:eastAsiaTheme="minorEastAsia"/>
                <w:color w:val="auto"/>
                <w:lang w:val="en-US" w:eastAsia="zh-CN"/>
              </w:rPr>
              <w:t>，且软件必须拥有国家医疗器械三类医疗器械许可证（最新版本终身免费升级）：具备</w:t>
            </w:r>
          </w:p>
        </w:tc>
      </w:tr>
    </w:tbl>
    <w:p w14:paraId="5A6D7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现澄清修改为：</w:t>
      </w:r>
    </w:p>
    <w:tbl>
      <w:tblPr>
        <w:tblStyle w:val="2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7774"/>
      </w:tblGrid>
      <w:tr w14:paraId="69FFF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125" w:type="dxa"/>
            <w:noWrap w:val="0"/>
            <w:vAlign w:val="center"/>
          </w:tcPr>
          <w:p w14:paraId="770E5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★9</w:t>
            </w:r>
          </w:p>
        </w:tc>
        <w:tc>
          <w:tcPr>
            <w:tcW w:w="7774" w:type="dxa"/>
            <w:noWrap w:val="0"/>
            <w:vAlign w:val="center"/>
          </w:tcPr>
          <w:p w14:paraId="50E79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lang w:val="en-US" w:eastAsia="zh-CN"/>
              </w:rPr>
              <w:t>需要提供AI辅助诊断软件:头颈CTA、脑灌注、</w:t>
            </w:r>
            <w:r>
              <w:rPr>
                <w:rFonts w:hint="eastAsia" w:eastAsiaTheme="minorEastAsia"/>
                <w:color w:val="auto"/>
                <w:lang w:val="en-US" w:eastAsia="zh-CN"/>
              </w:rPr>
              <w:t>冠状动脉CTA</w:t>
            </w:r>
            <w:r>
              <w:rPr>
                <w:rFonts w:hint="eastAsia" w:eastAsiaTheme="minorEastAsia"/>
                <w:color w:val="auto"/>
                <w:lang w:val="en-US" w:eastAsia="zh-CN"/>
              </w:rPr>
              <w:t>，且软件必须拥有国家医疗器械三类医疗器械许可证（最新版本终身免费升级）：具备</w:t>
            </w:r>
          </w:p>
        </w:tc>
      </w:tr>
    </w:tbl>
    <w:p w14:paraId="08883929">
      <w:pPr>
        <w:rPr>
          <w:rFonts w:hint="default" w:eastAsiaTheme="minorEastAsia"/>
          <w:color w:val="auto"/>
          <w:lang w:val="en-US" w:eastAsia="zh-CN"/>
        </w:rPr>
      </w:pPr>
    </w:p>
    <w:p w14:paraId="1B216202">
      <w:pPr>
        <w:ind w:firstLine="420" w:firstLineChars="200"/>
        <w:rPr>
          <w:rFonts w:hint="eastAsia" w:eastAsiaTheme="minorEastAsia"/>
          <w:color w:val="auto"/>
          <w:lang w:val="en-US" w:eastAsia="zh-CN"/>
        </w:rPr>
      </w:pPr>
    </w:p>
    <w:p w14:paraId="0BC011E2">
      <w:pPr>
        <w:ind w:firstLine="420" w:firstLineChars="200"/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其余内容不变。请各投标单位重新下载招标文件。</w:t>
      </w:r>
    </w:p>
    <w:p w14:paraId="26C39178">
      <w:pPr>
        <w:ind w:firstLine="420" w:firstLineChars="200"/>
        <w:rPr>
          <w:rFonts w:hint="eastAsia" w:eastAsiaTheme="minorEastAsia"/>
          <w:color w:val="auto"/>
          <w:lang w:val="en-US" w:eastAsia="zh-CN"/>
        </w:rPr>
      </w:pPr>
    </w:p>
    <w:p w14:paraId="5DF4A53B">
      <w:pPr>
        <w:ind w:firstLine="420" w:firstLineChars="200"/>
        <w:jc w:val="right"/>
        <w:rPr>
          <w:rFonts w:hint="eastAsia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江苏科建工程项目管理有限公司</w:t>
      </w:r>
    </w:p>
    <w:p w14:paraId="50D1CC34">
      <w:pPr>
        <w:ind w:firstLine="420" w:firstLineChars="200"/>
        <w:jc w:val="right"/>
        <w:rPr>
          <w:rFonts w:hint="default" w:eastAsiaTheme="minorEastAsia"/>
          <w:color w:val="auto"/>
          <w:lang w:val="en-US" w:eastAsia="zh-CN"/>
        </w:rPr>
      </w:pPr>
      <w:r>
        <w:rPr>
          <w:rFonts w:hint="eastAsia" w:eastAsiaTheme="minorEastAsia"/>
          <w:color w:val="auto"/>
          <w:lang w:val="en-US" w:eastAsia="zh-CN"/>
        </w:rPr>
        <w:t>2026年10月27日</w:t>
      </w:r>
    </w:p>
    <w:p w14:paraId="6A165D43">
      <w:pPr>
        <w:ind w:firstLine="420" w:firstLineChars="200"/>
        <w:jc w:val="right"/>
        <w:rPr>
          <w:rFonts w:hint="default" w:eastAsiaTheme="minorEastAsia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85D63"/>
    <w:rsid w:val="1F530479"/>
    <w:rsid w:val="2F1810E5"/>
    <w:rsid w:val="59B85D63"/>
    <w:rsid w:val="6358588A"/>
    <w:rsid w:val="740A68F3"/>
    <w:rsid w:val="7FAB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宋体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脚注文本1"/>
    <w:basedOn w:val="5"/>
    <w:next w:val="18"/>
    <w:qFormat/>
    <w:uiPriority w:val="0"/>
    <w:rPr>
      <w:sz w:val="18"/>
      <w:szCs w:val="18"/>
    </w:rPr>
  </w:style>
  <w:style w:type="paragraph" w:customStyle="1" w:styleId="5">
    <w:name w:val="正文1"/>
    <w:basedOn w:val="6"/>
    <w:next w:val="7"/>
    <w:qFormat/>
    <w:uiPriority w:val="0"/>
  </w:style>
  <w:style w:type="paragraph" w:customStyle="1" w:styleId="6">
    <w:name w:val="正文12"/>
    <w:next w:val="4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目录 11"/>
    <w:basedOn w:val="8"/>
    <w:next w:val="6"/>
    <w:qFormat/>
    <w:uiPriority w:val="99"/>
  </w:style>
  <w:style w:type="paragraph" w:customStyle="1" w:styleId="8">
    <w:name w:val="正文112"/>
    <w:next w:val="9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9">
    <w:name w:val="正文首行缩进1"/>
    <w:basedOn w:val="10"/>
    <w:next w:val="16"/>
    <w:qFormat/>
    <w:uiPriority w:val="0"/>
    <w:pPr>
      <w:ind w:firstLine="420"/>
    </w:pPr>
  </w:style>
  <w:style w:type="paragraph" w:customStyle="1" w:styleId="10">
    <w:name w:val="正文文本11"/>
    <w:basedOn w:val="11"/>
    <w:next w:val="13"/>
    <w:qFormat/>
    <w:uiPriority w:val="0"/>
    <w:pPr>
      <w:spacing w:after="120"/>
    </w:pPr>
  </w:style>
  <w:style w:type="paragraph" w:customStyle="1" w:styleId="11">
    <w:name w:val="正文11"/>
    <w:next w:val="1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2">
    <w:name w:val="文本块1"/>
    <w:basedOn w:val="13"/>
    <w:qFormat/>
    <w:uiPriority w:val="0"/>
    <w:pPr>
      <w:ind w:left="256" w:right="6" w:firstLine="624"/>
    </w:pPr>
    <w:rPr>
      <w:rFonts w:eastAsia="仿宋_GB2312"/>
      <w:sz w:val="28"/>
    </w:rPr>
  </w:style>
  <w:style w:type="paragraph" w:customStyle="1" w:styleId="13">
    <w:name w:val="正文111"/>
    <w:next w:val="14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4">
    <w:name w:val="正文文本缩进1"/>
    <w:basedOn w:val="5"/>
    <w:next w:val="15"/>
    <w:qFormat/>
    <w:uiPriority w:val="0"/>
    <w:pPr>
      <w:spacing w:after="120"/>
      <w:ind w:left="420"/>
    </w:pPr>
  </w:style>
  <w:style w:type="paragraph" w:customStyle="1" w:styleId="15">
    <w:name w:val="寄信人地址1"/>
    <w:basedOn w:val="11"/>
    <w:qFormat/>
    <w:uiPriority w:val="0"/>
    <w:rPr>
      <w:rFonts w:ascii="Arial" w:hAnsi="Arial" w:cs="宋体"/>
    </w:rPr>
  </w:style>
  <w:style w:type="paragraph" w:customStyle="1" w:styleId="16">
    <w:name w:val="正文首行缩进 211"/>
    <w:basedOn w:val="17"/>
    <w:next w:val="1"/>
    <w:qFormat/>
    <w:uiPriority w:val="0"/>
    <w:pPr>
      <w:spacing w:after="0" w:line="360" w:lineRule="auto"/>
      <w:ind w:left="0" w:firstLine="420"/>
    </w:pPr>
    <w:rPr>
      <w:rFonts w:ascii="宋体" w:hAnsi="宋体"/>
      <w:szCs w:val="20"/>
    </w:rPr>
  </w:style>
  <w:style w:type="paragraph" w:customStyle="1" w:styleId="17">
    <w:name w:val="正文文本缩进11"/>
    <w:basedOn w:val="11"/>
    <w:next w:val="15"/>
    <w:unhideWhenUsed/>
    <w:qFormat/>
    <w:uiPriority w:val="0"/>
    <w:pPr>
      <w:spacing w:after="120"/>
      <w:ind w:left="420"/>
    </w:pPr>
  </w:style>
  <w:style w:type="paragraph" w:customStyle="1" w:styleId="18">
    <w:name w:val="索引 51"/>
    <w:basedOn w:val="6"/>
    <w:next w:val="5"/>
    <w:qFormat/>
    <w:uiPriority w:val="0"/>
    <w:pPr>
      <w:ind w:left="798"/>
      <w:jc w:val="lef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777</Words>
  <Characters>820</Characters>
  <Lines>0</Lines>
  <Paragraphs>0</Paragraphs>
  <TotalTime>17</TotalTime>
  <ScaleCrop>false</ScaleCrop>
  <LinksUpToDate>false</LinksUpToDate>
  <CharactersWithSpaces>822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2026-10-27T06:02:00Z</dcterms:created>
  <dc:creator>猪宝贝</dc:creator>
  <cp:lastModifiedBy>猪宝贝</cp:lastModifiedBy>
  <dcterms:modified xsi:type="dcterms:W3CDTF">2026-10-27T08:59:44Z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E303078DE1BE423BAE52CF126701275F_13</vt:lpwstr>
  </property>
  <property fmtid="{D5CDD505-2E9C-101B-9397-08002B2CF9AE}" pid="4" name="KSOTemplateDocerSaveRecord">
    <vt:lpwstr>eyJoZGlkIjoiNGE3NTRiNjhkNzA3NzAwMzE5Mjk4NWQ4ZGU1MjM4NDEiLCJ1c2VySWQiOiI0ODkyMzMxMDQifQ==</vt:lpwstr>
  </property>
</Properties>
</file>