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FDFEB9">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6421A68B">
      <w:pPr>
        <w:pStyle w:val="71"/>
      </w:pPr>
    </w:p>
    <w:p w14:paraId="79FF0A32">
      <w:pPr>
        <w:pStyle w:val="17"/>
        <w:jc w:val="center"/>
        <w:rPr>
          <w:rFonts w:eastAsia="黑体"/>
        </w:rPr>
      </w:pPr>
      <w:r>
        <w:rPr>
          <w:rFonts w:hint="eastAsia" w:ascii="Arial" w:hAnsi="Arial" w:eastAsia="黑体" w:cs="Arial"/>
          <w:b/>
          <w:bCs/>
          <w:sz w:val="52"/>
          <w:szCs w:val="52"/>
        </w:rPr>
        <w:t>江苏大学智能科学与技术教学系统采购项目</w:t>
      </w:r>
    </w:p>
    <w:p w14:paraId="483708FD">
      <w:pPr>
        <w:widowControl/>
        <w:spacing w:line="360" w:lineRule="auto"/>
        <w:jc w:val="center"/>
        <w:rPr>
          <w:rFonts w:hint="eastAsia" w:ascii="Arial" w:hAnsi="宋体" w:cs="Arial"/>
          <w:b/>
          <w:kern w:val="0"/>
          <w:sz w:val="72"/>
          <w:szCs w:val="72"/>
        </w:rPr>
      </w:pPr>
    </w:p>
    <w:p w14:paraId="0260B040">
      <w:pPr>
        <w:pStyle w:val="23"/>
        <w:ind w:left="1260"/>
      </w:pPr>
    </w:p>
    <w:p w14:paraId="52562EA9">
      <w:pPr>
        <w:pStyle w:val="23"/>
        <w:ind w:left="1260"/>
      </w:pPr>
    </w:p>
    <w:p w14:paraId="4F48F811"/>
    <w:p w14:paraId="3D617985">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5F7FB8E2">
      <w:pPr>
        <w:widowControl/>
        <w:spacing w:line="360" w:lineRule="auto"/>
        <w:jc w:val="center"/>
        <w:rPr>
          <w:rFonts w:ascii="Arial" w:hAnsi="Arial" w:cs="Arial"/>
          <w:b/>
          <w:kern w:val="0"/>
          <w:sz w:val="36"/>
          <w:szCs w:val="36"/>
        </w:rPr>
      </w:pPr>
    </w:p>
    <w:p w14:paraId="41E4A093">
      <w:pPr>
        <w:widowControl/>
        <w:spacing w:line="360" w:lineRule="auto"/>
        <w:jc w:val="center"/>
        <w:rPr>
          <w:rFonts w:hint="eastAsia" w:ascii="Arial" w:hAnsi="宋体" w:cs="Arial"/>
          <w:b/>
          <w:kern w:val="0"/>
          <w:sz w:val="40"/>
          <w:szCs w:val="40"/>
        </w:rPr>
      </w:pPr>
      <w:r>
        <w:rPr>
          <w:rFonts w:hint="eastAsia" w:ascii="Arial" w:hAnsi="Arial" w:cs="Arial"/>
          <w:b/>
          <w:kern w:val="0"/>
          <w:sz w:val="32"/>
          <w:szCs w:val="32"/>
        </w:rPr>
        <w:t>项目编号：JSZC-320000-JCEC-G2026-0352</w:t>
      </w:r>
    </w:p>
    <w:p w14:paraId="7AF10582">
      <w:pPr>
        <w:widowControl/>
        <w:spacing w:line="360" w:lineRule="auto"/>
        <w:jc w:val="center"/>
        <w:rPr>
          <w:rFonts w:hint="eastAsia" w:ascii="Arial" w:hAnsi="宋体" w:cs="Arial"/>
          <w:b/>
          <w:kern w:val="0"/>
          <w:sz w:val="36"/>
          <w:szCs w:val="36"/>
        </w:rPr>
      </w:pPr>
    </w:p>
    <w:p w14:paraId="0B6D51D4">
      <w:pPr>
        <w:widowControl/>
        <w:spacing w:line="360" w:lineRule="auto"/>
        <w:jc w:val="center"/>
        <w:rPr>
          <w:rFonts w:ascii="Arial" w:hAnsi="Arial" w:cs="Arial"/>
          <w:b/>
          <w:kern w:val="0"/>
          <w:sz w:val="28"/>
          <w:szCs w:val="28"/>
        </w:rPr>
      </w:pPr>
    </w:p>
    <w:p w14:paraId="7BE8E065">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2FF56D3E">
      <w:pPr>
        <w:pStyle w:val="23"/>
        <w:ind w:left="1260"/>
        <w:rPr>
          <w:rFonts w:ascii="Arial" w:hAnsi="Arial" w:cs="Arial"/>
          <w:kern w:val="0"/>
          <w:sz w:val="32"/>
          <w:szCs w:val="32"/>
        </w:rPr>
      </w:pPr>
    </w:p>
    <w:p w14:paraId="756CA263">
      <w:pPr>
        <w:pStyle w:val="23"/>
        <w:ind w:left="1260"/>
      </w:pPr>
    </w:p>
    <w:p w14:paraId="639E9903">
      <w:pPr>
        <w:widowControl/>
        <w:spacing w:line="360" w:lineRule="auto"/>
        <w:jc w:val="center"/>
        <w:rPr>
          <w:rFonts w:ascii="Arial" w:hAnsi="Arial" w:cs="Arial"/>
          <w:b/>
          <w:kern w:val="0"/>
          <w:sz w:val="36"/>
          <w:szCs w:val="36"/>
        </w:rPr>
      </w:pPr>
    </w:p>
    <w:p w14:paraId="5660FB67">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采购人：江苏大学</w:t>
      </w:r>
    </w:p>
    <w:p w14:paraId="61998D29">
      <w:pPr>
        <w:widowControl/>
        <w:spacing w:line="360" w:lineRule="auto"/>
        <w:jc w:val="center"/>
        <w:rPr>
          <w:rFonts w:hint="eastAsia"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5AC94991">
      <w:pPr>
        <w:widowControl/>
        <w:shd w:val="clear" w:color="auto" w:fill="FFFFFF"/>
        <w:spacing w:line="360" w:lineRule="auto"/>
        <w:jc w:val="center"/>
        <w:rPr>
          <w:rFonts w:hint="eastAsia" w:ascii="宋体" w:hAnsi="宋体" w:cs="宋体"/>
          <w:b/>
          <w:kern w:val="0"/>
          <w:sz w:val="32"/>
          <w:szCs w:val="32"/>
        </w:rPr>
      </w:pPr>
      <w:r>
        <w:rPr>
          <w:rFonts w:hint="eastAsia" w:ascii="宋体" w:hAnsi="宋体" w:cs="宋体"/>
          <w:b/>
          <w:kern w:val="0"/>
          <w:sz w:val="32"/>
          <w:szCs w:val="32"/>
        </w:rPr>
        <w:t>2026年</w:t>
      </w:r>
      <w:r>
        <w:rPr>
          <w:rFonts w:hint="eastAsia" w:ascii="宋体" w:hAnsi="宋体" w:cs="宋体"/>
          <w:b/>
          <w:kern w:val="0"/>
          <w:sz w:val="32"/>
          <w:szCs w:val="32"/>
          <w:lang w:val="en-US" w:eastAsia="zh-CN"/>
        </w:rPr>
        <w:t>10</w:t>
      </w:r>
      <w:r>
        <w:rPr>
          <w:rFonts w:hint="eastAsia" w:ascii="宋体" w:hAnsi="宋体" w:cs="宋体"/>
          <w:b/>
          <w:kern w:val="0"/>
          <w:sz w:val="32"/>
          <w:szCs w:val="32"/>
        </w:rPr>
        <w:t>月</w:t>
      </w:r>
      <w:r>
        <w:rPr>
          <w:rFonts w:hint="eastAsia" w:ascii="宋体" w:hAnsi="宋体" w:cs="宋体"/>
          <w:b/>
          <w:kern w:val="0"/>
          <w:sz w:val="32"/>
          <w:szCs w:val="32"/>
          <w:lang w:val="en-US" w:eastAsia="zh-CN"/>
        </w:rPr>
        <w:t>26</w:t>
      </w:r>
      <w:r>
        <w:rPr>
          <w:rFonts w:hint="eastAsia" w:ascii="宋体" w:hAnsi="宋体" w:cs="宋体"/>
          <w:b/>
          <w:kern w:val="0"/>
          <w:sz w:val="32"/>
          <w:szCs w:val="32"/>
        </w:rPr>
        <w:t>日</w:t>
      </w:r>
    </w:p>
    <w:p w14:paraId="77181A30">
      <w:pPr>
        <w:widowControl/>
        <w:shd w:val="clear" w:color="auto" w:fill="FFFFFF"/>
        <w:spacing w:line="360" w:lineRule="auto"/>
        <w:jc w:val="center"/>
        <w:rPr>
          <w:rFonts w:ascii="Arial" w:hAnsi="Arial" w:cs="Arial"/>
          <w:b/>
          <w:kern w:val="0"/>
          <w:sz w:val="32"/>
          <w:szCs w:val="32"/>
        </w:rPr>
      </w:pPr>
    </w:p>
    <w:p w14:paraId="72B18D75">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08CC29C">
      <w:pPr>
        <w:pStyle w:val="174"/>
        <w:jc w:val="center"/>
        <w:rPr>
          <w:rFonts w:ascii="Arial" w:hAnsi="Arial" w:cs="Arial"/>
          <w:color w:val="auto"/>
          <w:sz w:val="36"/>
          <w:szCs w:val="36"/>
        </w:rPr>
      </w:pPr>
      <w:r>
        <w:rPr>
          <w:rFonts w:ascii="Arial" w:hAnsi="宋体" w:cs="Arial"/>
          <w:color w:val="auto"/>
          <w:sz w:val="36"/>
          <w:szCs w:val="36"/>
          <w:lang w:val="zh-CN"/>
        </w:rPr>
        <w:t>目录</w:t>
      </w:r>
    </w:p>
    <w:p w14:paraId="53128CF3">
      <w:pPr>
        <w:pStyle w:val="33"/>
        <w:tabs>
          <w:tab w:val="right" w:leader="dot" w:pos="8296"/>
        </w:tabs>
        <w:rPr>
          <w:rFonts w:ascii="Arial" w:hAnsi="Arial" w:cs="Arial"/>
          <w:sz w:val="28"/>
          <w:szCs w:val="28"/>
        </w:rPr>
      </w:pPr>
    </w:p>
    <w:p w14:paraId="09B61B8D">
      <w:pPr>
        <w:pStyle w:val="33"/>
        <w:tabs>
          <w:tab w:val="right" w:leader="dot" w:pos="8299"/>
        </w:tabs>
        <w:spacing w:line="48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2A4B9876">
      <w:pPr>
        <w:pStyle w:val="33"/>
        <w:tabs>
          <w:tab w:val="right" w:leader="dot" w:pos="8299"/>
        </w:tabs>
        <w:spacing w:line="480" w:lineRule="auto"/>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14:paraId="3124AF19">
      <w:pPr>
        <w:pStyle w:val="33"/>
        <w:tabs>
          <w:tab w:val="right" w:leader="dot" w:pos="8299"/>
        </w:tabs>
        <w:spacing w:line="480" w:lineRule="auto"/>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18</w:t>
      </w:r>
      <w:r>
        <w:rPr>
          <w:rFonts w:hint="eastAsia" w:ascii="宋体" w:hAnsi="宋体" w:cs="宋体"/>
          <w:sz w:val="28"/>
          <w:szCs w:val="28"/>
        </w:rPr>
        <w:fldChar w:fldCharType="end"/>
      </w:r>
      <w:r>
        <w:rPr>
          <w:rFonts w:hint="eastAsia" w:ascii="宋体" w:hAnsi="宋体" w:cs="宋体"/>
          <w:sz w:val="28"/>
          <w:szCs w:val="28"/>
        </w:rPr>
        <w:fldChar w:fldCharType="end"/>
      </w:r>
    </w:p>
    <w:p w14:paraId="675E2FD1">
      <w:pPr>
        <w:pStyle w:val="33"/>
        <w:tabs>
          <w:tab w:val="right" w:leader="dot" w:pos="8299"/>
        </w:tabs>
        <w:spacing w:line="480" w:lineRule="auto"/>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sz w:val="28"/>
          <w:szCs w:val="28"/>
        </w:rPr>
        <w:fldChar w:fldCharType="end"/>
      </w:r>
    </w:p>
    <w:p w14:paraId="235D47AF">
      <w:pPr>
        <w:pStyle w:val="33"/>
        <w:tabs>
          <w:tab w:val="right" w:leader="dot" w:pos="8299"/>
        </w:tabs>
        <w:spacing w:line="480" w:lineRule="auto"/>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4C93C77C">
      <w:pPr>
        <w:pStyle w:val="33"/>
        <w:tabs>
          <w:tab w:val="right" w:leader="dot" w:pos="8299"/>
        </w:tabs>
        <w:spacing w:line="480" w:lineRule="auto"/>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56</w:t>
      </w:r>
      <w:r>
        <w:rPr>
          <w:rFonts w:hint="eastAsia" w:ascii="宋体" w:hAnsi="宋体" w:cs="宋体"/>
          <w:sz w:val="28"/>
          <w:szCs w:val="28"/>
        </w:rPr>
        <w:fldChar w:fldCharType="end"/>
      </w:r>
      <w:r>
        <w:rPr>
          <w:rFonts w:hint="eastAsia" w:ascii="宋体" w:hAnsi="宋体" w:cs="宋体"/>
          <w:sz w:val="28"/>
          <w:szCs w:val="28"/>
        </w:rPr>
        <w:fldChar w:fldCharType="end"/>
      </w:r>
    </w:p>
    <w:p w14:paraId="5C58C1C1">
      <w:pPr>
        <w:spacing w:line="480" w:lineRule="auto"/>
        <w:rPr>
          <w:rFonts w:ascii="Arial" w:hAnsi="Arial" w:cs="Arial"/>
          <w:sz w:val="52"/>
          <w:szCs w:val="52"/>
        </w:rPr>
      </w:pPr>
      <w:r>
        <w:rPr>
          <w:rFonts w:hint="eastAsia" w:ascii="宋体" w:hAnsi="宋体" w:cs="宋体"/>
          <w:sz w:val="28"/>
          <w:szCs w:val="28"/>
        </w:rPr>
        <w:fldChar w:fldCharType="end"/>
      </w:r>
    </w:p>
    <w:p w14:paraId="540DDD8E">
      <w:pPr>
        <w:widowControl/>
        <w:shd w:val="clear" w:color="auto" w:fill="FFFFFF"/>
        <w:spacing w:line="360" w:lineRule="auto"/>
        <w:jc w:val="center"/>
        <w:rPr>
          <w:rFonts w:ascii="Arial" w:hAnsi="Arial" w:cs="Arial"/>
          <w:b/>
          <w:kern w:val="0"/>
          <w:sz w:val="36"/>
          <w:szCs w:val="36"/>
        </w:rPr>
      </w:pPr>
    </w:p>
    <w:p w14:paraId="32F985A0">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9881A53">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7"/>
      <w:bookmarkStart w:id="6" w:name="OLE_LINK5"/>
      <w:bookmarkStart w:id="7" w:name="OLE_LINK1"/>
      <w:bookmarkStart w:id="8" w:name="OLE_LINK6"/>
      <w:bookmarkStart w:id="9" w:name="_Hlk74842529"/>
    </w:p>
    <w:p w14:paraId="6566BBC4">
      <w:pPr>
        <w:pStyle w:val="17"/>
        <w:ind w:firstLine="452" w:firstLineChars="200"/>
        <w:rPr>
          <w:rFonts w:ascii="Arial" w:hAnsi="Arial" w:cs="Arial"/>
          <w:spacing w:val="8"/>
          <w:kern w:val="0"/>
          <w:szCs w:val="21"/>
        </w:rPr>
      </w:pPr>
      <w:bookmarkStart w:id="10" w:name="OLE_LINK3"/>
      <w:bookmarkStart w:id="11" w:name="OLE_LINK2"/>
      <w:bookmarkStart w:id="12" w:name="OLE_LINK4"/>
      <w:bookmarkStart w:id="13" w:name="_Hlk74841176"/>
      <w:r>
        <w:rPr>
          <w:rFonts w:hint="eastAsia" w:ascii="Arial" w:hAnsi="Arial" w:cs="Arial"/>
          <w:spacing w:val="8"/>
          <w:kern w:val="0"/>
          <w:szCs w:val="21"/>
        </w:rPr>
        <w:t>项目概况</w:t>
      </w:r>
      <w:r>
        <w:rPr>
          <w:rFonts w:ascii="Arial" w:hAnsi="Arial" w:cs="Arial"/>
          <w:spacing w:val="8"/>
          <w:kern w:val="0"/>
          <w:szCs w:val="21"/>
        </w:rPr>
        <w:t> </w:t>
      </w:r>
    </w:p>
    <w:p w14:paraId="313E3156">
      <w:pPr>
        <w:pStyle w:val="17"/>
        <w:ind w:firstLine="452" w:firstLineChars="200"/>
        <w:rPr>
          <w:rFonts w:ascii="Arial" w:hAnsi="Arial" w:cs="Arial"/>
          <w:spacing w:val="8"/>
          <w:kern w:val="0"/>
          <w:szCs w:val="21"/>
        </w:rPr>
      </w:pPr>
      <w:r>
        <w:rPr>
          <w:rFonts w:hint="eastAsia" w:ascii="Arial" w:hAnsi="Arial" w:cs="Arial"/>
          <w:spacing w:val="8"/>
          <w:kern w:val="0"/>
          <w:szCs w:val="21"/>
        </w:rPr>
        <w:t>江苏大学智能科学与技术教学系统采购项目</w:t>
      </w:r>
      <w:r>
        <w:rPr>
          <w:rFonts w:ascii="Arial" w:hAnsi="Arial" w:cs="Arial"/>
          <w:spacing w:val="8"/>
          <w:kern w:val="0"/>
          <w:szCs w:val="21"/>
        </w:rPr>
        <w:t>的潜在供应商应在江苏政府采购网获取招标文件，并于2026年</w:t>
      </w:r>
      <w:r>
        <w:rPr>
          <w:rFonts w:hint="eastAsia" w:ascii="Arial" w:hAnsi="Arial" w:cs="Arial"/>
          <w:spacing w:val="8"/>
          <w:kern w:val="0"/>
          <w:szCs w:val="21"/>
          <w:lang w:val="en-US" w:eastAsia="zh-CN"/>
        </w:rPr>
        <w:t>11</w:t>
      </w:r>
      <w:r>
        <w:rPr>
          <w:rFonts w:ascii="Arial" w:hAnsi="Arial" w:cs="Arial"/>
          <w:spacing w:val="8"/>
          <w:kern w:val="0"/>
          <w:szCs w:val="21"/>
        </w:rPr>
        <w:t>月</w:t>
      </w:r>
      <w:r>
        <w:rPr>
          <w:rFonts w:hint="eastAsia" w:ascii="Arial" w:hAnsi="Arial" w:cs="Arial"/>
          <w:spacing w:val="8"/>
          <w:kern w:val="0"/>
          <w:szCs w:val="21"/>
          <w:lang w:val="en-US" w:eastAsia="zh-CN"/>
        </w:rPr>
        <w:t>17</w:t>
      </w:r>
      <w:r>
        <w:rPr>
          <w:rFonts w:ascii="Arial" w:hAnsi="Arial" w:cs="Arial"/>
          <w:spacing w:val="8"/>
          <w:kern w:val="0"/>
          <w:szCs w:val="21"/>
        </w:rPr>
        <w:t>日14点00分（北京时间）前递交投标文件。</w:t>
      </w:r>
    </w:p>
    <w:p w14:paraId="39F76FA2">
      <w:pPr>
        <w:pStyle w:val="74"/>
      </w:pPr>
    </w:p>
    <w:p w14:paraId="648266F3"/>
    <w:p w14:paraId="79B474F4">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1AF7BE70">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1.1项目编号：</w:t>
      </w:r>
      <w:r>
        <w:rPr>
          <w:rFonts w:hint="eastAsia" w:ascii="Arial" w:hAnsi="Arial" w:cs="Arial"/>
          <w:spacing w:val="8"/>
          <w:kern w:val="0"/>
          <w:szCs w:val="21"/>
        </w:rPr>
        <w:t>JSZC-320000-JCEC-G2026-0352</w:t>
      </w:r>
    </w:p>
    <w:p w14:paraId="2D5183AA">
      <w:pPr>
        <w:pStyle w:val="17"/>
        <w:ind w:firstLine="452" w:firstLineChars="200"/>
        <w:rPr>
          <w:rFonts w:ascii="Arial" w:hAnsi="Arial" w:cs="Arial"/>
          <w:spacing w:val="8"/>
          <w:kern w:val="0"/>
          <w:szCs w:val="21"/>
        </w:rPr>
      </w:pPr>
      <w:r>
        <w:rPr>
          <w:rFonts w:ascii="Arial" w:hAnsi="Arial" w:cs="Arial"/>
          <w:spacing w:val="8"/>
          <w:kern w:val="0"/>
          <w:szCs w:val="21"/>
        </w:rPr>
        <w:t>1.2项目名称：</w:t>
      </w:r>
      <w:r>
        <w:rPr>
          <w:rFonts w:hint="eastAsia" w:ascii="Arial" w:hAnsi="Arial" w:cs="Arial"/>
          <w:spacing w:val="8"/>
          <w:kern w:val="0"/>
          <w:szCs w:val="21"/>
        </w:rPr>
        <w:t>江苏大学智能科学与技术教学系统采购项目</w:t>
      </w:r>
    </w:p>
    <w:p w14:paraId="2B34D458">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：人民币102万元</w:t>
      </w:r>
    </w:p>
    <w:p w14:paraId="24C307AA">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人民币100万元</w:t>
      </w:r>
    </w:p>
    <w:p w14:paraId="6909DA79">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Ansi="宋体"/>
        </w:rPr>
        <w:t>江苏大学智能科学与技术教学系统</w:t>
      </w:r>
      <w:r>
        <w:rPr>
          <w:rFonts w:hint="eastAsia" w:hAnsi="宋体"/>
        </w:rPr>
        <w:t>1套</w:t>
      </w:r>
      <w:r>
        <w:rPr>
          <w:rFonts w:hint="eastAsia" w:ascii="Arial" w:hAnsi="Arial" w:cs="Arial"/>
          <w:spacing w:val="8"/>
          <w:kern w:val="0"/>
          <w:szCs w:val="21"/>
        </w:rPr>
        <w:t>。具体需求详见采购文件第四章采购需求。</w:t>
      </w:r>
    </w:p>
    <w:p w14:paraId="3A0F4C5E">
      <w:pPr>
        <w:pStyle w:val="26"/>
        <w:spacing w:line="360" w:lineRule="auto"/>
        <w:ind w:firstLine="452" w:firstLineChars="200"/>
        <w:rPr>
          <w:rFonts w:ascii="Arial" w:hAnsi="Arial" w:cs="Arial"/>
          <w:spacing w:val="8"/>
          <w:kern w:val="0"/>
          <w:szCs w:val="21"/>
        </w:rPr>
      </w:pPr>
      <w:r>
        <w:rPr>
          <w:rFonts w:ascii="Arial" w:hAnsi="Arial" w:cs="Arial"/>
          <w:spacing w:val="8"/>
          <w:kern w:val="0"/>
          <w:szCs w:val="21"/>
        </w:rPr>
        <w:t>1.6</w:t>
      </w:r>
      <w:r>
        <w:rPr>
          <w:rFonts w:hint="eastAsia" w:ascii="Arial" w:hAnsi="Arial" w:cs="Arial"/>
          <w:spacing w:val="8"/>
          <w:kern w:val="0"/>
          <w:szCs w:val="21"/>
        </w:rPr>
        <w:t>合同履行期限：自合同签订后2个月内完成实施安装、调试并正常使用。</w:t>
      </w:r>
    </w:p>
    <w:p w14:paraId="77F18803">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1.7本项目标的所属行业：工业。</w:t>
      </w:r>
    </w:p>
    <w:p w14:paraId="07FBE171">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面向中小企业（或监狱企业或残疾人福利性单位）采购。</w:t>
      </w:r>
    </w:p>
    <w:p w14:paraId="65045363">
      <w:pPr>
        <w:widowControl/>
        <w:shd w:val="clear" w:color="auto" w:fill="FFFFFF"/>
        <w:spacing w:line="360" w:lineRule="auto"/>
        <w:ind w:firstLine="452" w:firstLineChars="200"/>
        <w:rPr>
          <w:rFonts w:ascii="Arial" w:hAnsi="Arial" w:cs="Arial"/>
          <w:spacing w:val="8"/>
          <w:kern w:val="0"/>
          <w:szCs w:val="21"/>
        </w:rPr>
      </w:pPr>
      <w:r>
        <w:rPr>
          <w:rFonts w:hint="eastAsia" w:ascii="Arial" w:hAnsi="Arial" w:cs="Arial"/>
          <w:spacing w:val="8"/>
          <w:kern w:val="0"/>
          <w:szCs w:val="21"/>
        </w:rPr>
        <w:t>1.9本项目</w:t>
      </w:r>
      <w:r>
        <w:rPr>
          <w:rFonts w:hint="eastAsia" w:ascii="Arial" w:hAnsi="Arial" w:cs="Arial"/>
          <w:b/>
          <w:bCs/>
          <w:spacing w:val="8"/>
          <w:kern w:val="0"/>
          <w:szCs w:val="21"/>
        </w:rPr>
        <w:t>不接受</w:t>
      </w:r>
      <w:r>
        <w:rPr>
          <w:rFonts w:hint="eastAsia" w:ascii="Arial" w:hAnsi="Arial" w:cs="Arial"/>
          <w:spacing w:val="8"/>
          <w:kern w:val="0"/>
          <w:szCs w:val="21"/>
        </w:rPr>
        <w:t>进口产品（注：本文件所称进口产品是指通过中国海关报关验放进入中国境内且产自关境外的产品）。</w:t>
      </w:r>
    </w:p>
    <w:p w14:paraId="71FFE4AA">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00F43696">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33DED077">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05F03303">
      <w:pPr>
        <w:widowControl/>
        <w:shd w:val="clear" w:color="auto" w:fill="FFFFFF"/>
        <w:spacing w:line="360" w:lineRule="auto"/>
        <w:ind w:firstLine="370"/>
        <w:rPr>
          <w:rFonts w:hint="eastAsia" w:ascii="宋体" w:hAnsi="宋体" w:cs="宋体"/>
          <w:bCs/>
          <w:szCs w:val="21"/>
        </w:rPr>
      </w:pPr>
      <w:r>
        <w:rPr>
          <w:rFonts w:hint="eastAsia" w:ascii="宋体" w:hAnsi="宋体" w:cs="宋体"/>
          <w:bCs/>
          <w:szCs w:val="21"/>
        </w:rPr>
        <w:t>（1）具有独立承担民事责任的能力（提供法人或者其他组织的营业执照等证明文件，复印件加盖公章）；</w:t>
      </w:r>
    </w:p>
    <w:p w14:paraId="6AE1A788">
      <w:pPr>
        <w:widowControl/>
        <w:shd w:val="clear" w:color="auto" w:fill="FFFFFF"/>
        <w:spacing w:line="360" w:lineRule="auto"/>
        <w:ind w:firstLine="370"/>
        <w:rPr>
          <w:rFonts w:hint="eastAsia" w:ascii="宋体" w:hAnsi="宋体" w:cs="宋体"/>
          <w:bCs/>
          <w:szCs w:val="21"/>
        </w:rPr>
      </w:pPr>
      <w:r>
        <w:rPr>
          <w:rFonts w:hint="eastAsia" w:ascii="宋体" w:hAnsi="宋体" w:cs="宋体"/>
          <w:bCs/>
          <w:szCs w:val="21"/>
        </w:rPr>
        <w:t>（2）供应商须提供法人代表授权书（原件），法定代表人、授权代表身份证复印件及供应商2026年2月至投标截止时间中任意一个月为授权代表所缴纳社保的证明材料。（如果是法定代表人直接参与投标的可以不提供授权书及社保证明材料）；</w:t>
      </w:r>
    </w:p>
    <w:p w14:paraId="6DE4FFC2">
      <w:pPr>
        <w:spacing w:line="360" w:lineRule="auto"/>
        <w:ind w:firstLine="420" w:firstLineChars="200"/>
        <w:rPr>
          <w:rFonts w:hint="eastAsia" w:ascii="宋体" w:hAnsi="宋体" w:cs="宋体"/>
          <w:kern w:val="0"/>
          <w:szCs w:val="21"/>
        </w:rPr>
      </w:pPr>
      <w:r>
        <w:rPr>
          <w:rFonts w:hint="eastAsia" w:ascii="宋体" w:hAnsi="宋体" w:cs="宋体"/>
          <w:kern w:val="0"/>
          <w:szCs w:val="21"/>
        </w:rPr>
        <w:t>（3）具有良好的商业信誉和健全的财务会计制度，提供2026年2月至</w:t>
      </w:r>
      <w:r>
        <w:rPr>
          <w:rFonts w:hint="eastAsia" w:ascii="宋体" w:hAnsi="宋体" w:cs="宋体"/>
          <w:bCs/>
          <w:szCs w:val="21"/>
        </w:rPr>
        <w:t>投标截止时间</w:t>
      </w:r>
      <w:r>
        <w:rPr>
          <w:rFonts w:hint="eastAsia" w:ascii="宋体" w:hAnsi="宋体" w:cs="宋体"/>
          <w:kern w:val="0"/>
          <w:szCs w:val="21"/>
        </w:rPr>
        <w:t>中任意一月份的财务状况报</w:t>
      </w:r>
      <w:r>
        <w:rPr>
          <w:rFonts w:hint="eastAsia" w:ascii="宋体" w:hAnsi="宋体" w:cs="宋体"/>
          <w:bCs/>
          <w:szCs w:val="21"/>
        </w:rPr>
        <w:t>告（至少包括资产负债表和利润表）（法人</w:t>
      </w:r>
      <w:r>
        <w:rPr>
          <w:rFonts w:hint="eastAsia" w:ascii="宋体" w:hAnsi="宋体" w:cs="宋体"/>
          <w:kern w:val="0"/>
          <w:szCs w:val="21"/>
        </w:rPr>
        <w:t>或者其他组织成立未满三个月的可以不提供），或其银行出具的资信证书（复印件）（2026年2月至投标截止时间），或其2025年度经审计的财务报告复印件加盖公章；</w:t>
      </w:r>
    </w:p>
    <w:p w14:paraId="05349491">
      <w:pPr>
        <w:widowControl/>
        <w:shd w:val="clear" w:color="auto" w:fill="FFFFFF"/>
        <w:spacing w:line="360" w:lineRule="auto"/>
        <w:ind w:firstLine="420" w:firstLineChars="200"/>
        <w:rPr>
          <w:rFonts w:hint="eastAsia" w:ascii="宋体" w:hAnsi="宋体" w:cs="宋体"/>
          <w:bCs/>
          <w:szCs w:val="21"/>
        </w:rPr>
      </w:pPr>
      <w:r>
        <w:rPr>
          <w:rFonts w:hint="eastAsia" w:ascii="宋体" w:hAnsi="宋体" w:cs="宋体"/>
          <w:bCs/>
          <w:szCs w:val="21"/>
        </w:rPr>
        <w:t>（4）具有履行合同所必需的设备和专业技术能力（供应商提供具备履行合同所必需的设备和专业技术能力的承诺书）；</w:t>
      </w:r>
    </w:p>
    <w:p w14:paraId="4D341F1F">
      <w:pPr>
        <w:spacing w:line="360" w:lineRule="auto"/>
        <w:ind w:firstLine="420" w:firstLineChars="200"/>
        <w:rPr>
          <w:rFonts w:hint="eastAsia" w:ascii="宋体" w:hAnsi="宋体" w:cs="宋体"/>
          <w:kern w:val="0"/>
          <w:szCs w:val="21"/>
        </w:rPr>
      </w:pPr>
      <w:r>
        <w:rPr>
          <w:rFonts w:hint="eastAsia" w:ascii="宋体" w:hAnsi="宋体" w:cs="宋体"/>
          <w:kern w:val="0"/>
          <w:szCs w:val="21"/>
        </w:rPr>
        <w:t>（5）有依法缴纳税收的良好记录，提供2026年2月至</w:t>
      </w:r>
      <w:r>
        <w:rPr>
          <w:rFonts w:hint="eastAsia" w:ascii="宋体" w:hAnsi="宋体" w:cs="宋体"/>
          <w:bCs/>
          <w:szCs w:val="21"/>
        </w:rPr>
        <w:t>投标截止时间</w:t>
      </w:r>
      <w:r>
        <w:rPr>
          <w:rFonts w:hint="eastAsia" w:ascii="宋体" w:hAnsi="宋体" w:cs="宋体"/>
          <w:kern w:val="0"/>
          <w:szCs w:val="21"/>
        </w:rPr>
        <w:t>中任意一月份的纳税凭据复印件加盖公章（依法免税的应提供相应文件说明）；</w:t>
      </w:r>
    </w:p>
    <w:p w14:paraId="639AB4B0">
      <w:pPr>
        <w:spacing w:line="360" w:lineRule="auto"/>
        <w:ind w:firstLine="420" w:firstLineChars="200"/>
        <w:rPr>
          <w:rFonts w:hint="eastAsia" w:ascii="宋体" w:hAnsi="宋体" w:cs="宋体"/>
          <w:kern w:val="0"/>
          <w:szCs w:val="21"/>
        </w:rPr>
      </w:pPr>
      <w:r>
        <w:rPr>
          <w:rFonts w:hint="eastAsia" w:ascii="宋体" w:hAnsi="宋体" w:cs="宋体"/>
          <w:kern w:val="0"/>
          <w:szCs w:val="21"/>
        </w:rPr>
        <w:t>（6）有依法缴纳社会保障资金的良好记录，提供2026年2月至</w:t>
      </w:r>
      <w:r>
        <w:rPr>
          <w:rFonts w:hint="eastAsia" w:ascii="宋体" w:hAnsi="宋体" w:cs="宋体"/>
          <w:bCs/>
          <w:szCs w:val="21"/>
        </w:rPr>
        <w:t>投标截止时间</w:t>
      </w:r>
      <w:r>
        <w:rPr>
          <w:rFonts w:hint="eastAsia" w:ascii="宋体" w:hAnsi="宋体" w:cs="宋体"/>
          <w:kern w:val="0"/>
          <w:szCs w:val="21"/>
        </w:rPr>
        <w:t>中任意一月份的依法缴纳社会保障资金的凭据复印件加盖公章；</w:t>
      </w:r>
    </w:p>
    <w:p w14:paraId="4112A844">
      <w:pPr>
        <w:widowControl/>
        <w:shd w:val="clear" w:color="auto" w:fill="FFFFFF"/>
        <w:spacing w:line="360" w:lineRule="auto"/>
        <w:ind w:firstLine="420" w:firstLineChars="200"/>
        <w:rPr>
          <w:rFonts w:hint="eastAsia" w:ascii="宋体" w:hAnsi="宋体" w:cs="宋体"/>
          <w:bCs/>
          <w:szCs w:val="21"/>
        </w:rPr>
      </w:pPr>
      <w:r>
        <w:rPr>
          <w:rFonts w:hint="eastAsia" w:ascii="宋体" w:hAnsi="宋体" w:cs="宋体"/>
          <w:bCs/>
          <w:szCs w:val="21"/>
        </w:rPr>
        <w:t>（7）参加政府采购活动前三年内，在经营活动中没有重大违法记录（提供承诺书并加盖供应商公章）；重大违法记录，是指供应商因违法经营受到刑事处罚或者责令停产停业、吊销许可证或者执照、较大数额罚款等行政处罚；</w:t>
      </w:r>
    </w:p>
    <w:p w14:paraId="03CE1ADD">
      <w:pPr>
        <w:widowControl/>
        <w:shd w:val="clear" w:color="auto" w:fill="FFFFFF"/>
        <w:spacing w:line="360" w:lineRule="auto"/>
        <w:ind w:firstLine="370"/>
        <w:rPr>
          <w:rFonts w:hint="eastAsia" w:ascii="宋体" w:hAnsi="宋体" w:cs="宋体"/>
          <w:bCs/>
          <w:szCs w:val="21"/>
        </w:rPr>
      </w:pPr>
      <w:r>
        <w:rPr>
          <w:rFonts w:hint="eastAsia" w:ascii="宋体" w:hAnsi="宋体" w:cs="宋体"/>
          <w:bCs/>
          <w:szCs w:val="21"/>
        </w:rPr>
        <w:t>（8）法律、行政法规规定的其他条件：无。</w:t>
      </w:r>
    </w:p>
    <w:p w14:paraId="14E941D1">
      <w:pPr>
        <w:widowControl/>
        <w:shd w:val="clear" w:color="auto" w:fill="FFFFFF"/>
        <w:spacing w:line="360" w:lineRule="auto"/>
        <w:ind w:firstLine="420" w:firstLineChars="200"/>
        <w:rPr>
          <w:rFonts w:hint="eastAsia" w:ascii="宋体" w:hAnsi="宋体" w:cs="宋体"/>
          <w:bCs/>
          <w:szCs w:val="21"/>
        </w:rPr>
      </w:pPr>
      <w:r>
        <w:rPr>
          <w:rFonts w:hint="eastAsia" w:ascii="宋体" w:hAnsi="宋体" w:cs="宋体"/>
          <w:bCs/>
          <w:szCs w:val="21"/>
        </w:rPr>
        <w:t>2.2 采购人根据采购项目的特殊要求规定的特定条件：无。</w:t>
      </w:r>
    </w:p>
    <w:p w14:paraId="538EA4E0">
      <w:pPr>
        <w:widowControl/>
        <w:shd w:val="clear" w:color="auto" w:fill="FFFFFF"/>
        <w:spacing w:line="360" w:lineRule="auto"/>
        <w:ind w:firstLine="370"/>
        <w:jc w:val="left"/>
        <w:rPr>
          <w:rFonts w:hint="eastAsia" w:ascii="宋体" w:hAnsi="宋体" w:cs="宋体"/>
          <w:spacing w:val="8"/>
          <w:kern w:val="0"/>
          <w:szCs w:val="21"/>
        </w:rPr>
      </w:pPr>
      <w:r>
        <w:rPr>
          <w:rFonts w:hint="eastAsia" w:ascii="宋体" w:hAnsi="宋体" w:cs="宋体"/>
          <w:spacing w:val="8"/>
          <w:kern w:val="0"/>
          <w:szCs w:val="21"/>
        </w:rPr>
        <w:t>2.3 落实政府采购政策需满足的资格要求：无</w:t>
      </w:r>
    </w:p>
    <w:p w14:paraId="2257F6D3">
      <w:pPr>
        <w:widowControl/>
        <w:shd w:val="clear" w:color="auto" w:fill="FFFFFF"/>
        <w:spacing w:line="360" w:lineRule="auto"/>
        <w:ind w:firstLine="370"/>
        <w:rPr>
          <w:rFonts w:hint="eastAsia" w:ascii="宋体" w:hAnsi="宋体" w:cs="宋体"/>
          <w:spacing w:val="8"/>
          <w:kern w:val="0"/>
          <w:szCs w:val="21"/>
        </w:rPr>
      </w:pPr>
      <w:r>
        <w:rPr>
          <w:rFonts w:hint="eastAsia" w:ascii="宋体" w:hAnsi="宋体" w:cs="宋体"/>
          <w:spacing w:val="8"/>
          <w:kern w:val="0"/>
          <w:szCs w:val="21"/>
        </w:rPr>
        <w:t>2.4单位负责人为同一人或者存在直接控股、管理关系的不同供应商，不得参加同一合同项下的政府采购活动。</w:t>
      </w:r>
    </w:p>
    <w:p w14:paraId="23A4C124">
      <w:pPr>
        <w:widowControl/>
        <w:shd w:val="clear" w:color="auto" w:fill="FFFFFF"/>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2.5为采购项目提供整体设计、规范编制或者项目管理、监理、检测等服务的供应商，不得再参加该采购项目的其他采购活动。</w:t>
      </w:r>
    </w:p>
    <w:p w14:paraId="0292364F">
      <w:pPr>
        <w:widowControl/>
        <w:shd w:val="clear" w:color="auto" w:fill="FFFFFF"/>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2.6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3E3A18F7">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55DC9246">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3.1时间：自招标文件公告发布之日起5个工作日</w:t>
      </w:r>
    </w:p>
    <w:p w14:paraId="09E47068">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3.2地点：江苏政府采购网</w:t>
      </w:r>
    </w:p>
    <w:p w14:paraId="1BB90B9E">
      <w:pPr>
        <w:widowControl/>
        <w:shd w:val="clear" w:color="auto" w:fill="FFFFFF" w:themeFill="background1"/>
        <w:spacing w:line="360" w:lineRule="auto"/>
        <w:ind w:firstLine="420" w:firstLineChars="200"/>
        <w:rPr>
          <w:rFonts w:hint="eastAsia"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网上下载 </w:t>
      </w:r>
    </w:p>
    <w:p w14:paraId="24FF6AF7">
      <w:pPr>
        <w:spacing w:line="360" w:lineRule="auto"/>
        <w:ind w:firstLine="424" w:firstLineChars="202"/>
        <w:rPr>
          <w:rFonts w:hint="eastAsia"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75B752E7">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四、提交投标文件开始时间</w:t>
      </w:r>
      <w:r>
        <w:rPr>
          <w:rFonts w:hint="eastAsia" w:ascii="Arial" w:hAnsi="Arial" w:cs="Arial"/>
          <w:b/>
          <w:spacing w:val="8"/>
          <w:kern w:val="0"/>
          <w:sz w:val="24"/>
        </w:rPr>
        <w:t>、</w:t>
      </w:r>
      <w:r>
        <w:rPr>
          <w:rFonts w:ascii="Arial" w:hAnsi="Arial" w:cs="Arial"/>
          <w:b/>
          <w:spacing w:val="8"/>
          <w:kern w:val="0"/>
          <w:sz w:val="24"/>
        </w:rPr>
        <w:t>截止时间、地点和开标时间</w:t>
      </w:r>
      <w:r>
        <w:rPr>
          <w:rFonts w:hint="eastAsia" w:ascii="Arial" w:hAnsi="Arial" w:cs="Arial"/>
          <w:b/>
          <w:spacing w:val="8"/>
          <w:kern w:val="0"/>
          <w:sz w:val="24"/>
        </w:rPr>
        <w:t>、</w:t>
      </w:r>
      <w:r>
        <w:rPr>
          <w:rFonts w:ascii="Arial" w:hAnsi="Arial" w:cs="Arial"/>
          <w:b/>
          <w:spacing w:val="8"/>
          <w:kern w:val="0"/>
          <w:sz w:val="24"/>
        </w:rPr>
        <w:t>地点</w:t>
      </w:r>
    </w:p>
    <w:p w14:paraId="14F46B92">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2026</w:t>
      </w:r>
      <w:r>
        <w:rPr>
          <w:rFonts w:hint="eastAsia" w:ascii="宋体" w:hAnsi="宋体" w:cs="宋体"/>
          <w:b/>
          <w:bCs/>
          <w:spacing w:val="8"/>
          <w:kern w:val="0"/>
          <w:szCs w:val="21"/>
        </w:rPr>
        <w:t>年</w:t>
      </w:r>
      <w:bookmarkStart w:id="40" w:name="_GoBack"/>
      <w:bookmarkEnd w:id="40"/>
      <w:r>
        <w:rPr>
          <w:rFonts w:hint="eastAsia" w:ascii="宋体" w:hAnsi="宋体" w:cs="宋体"/>
          <w:b/>
          <w:bCs/>
          <w:spacing w:val="8"/>
          <w:kern w:val="0"/>
          <w:szCs w:val="21"/>
          <w:lang w:val="en-US" w:eastAsia="zh-CN"/>
        </w:rPr>
        <w:t>11</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17</w:t>
      </w:r>
      <w:r>
        <w:rPr>
          <w:rFonts w:hint="eastAsia" w:ascii="宋体" w:hAnsi="宋体" w:cs="宋体"/>
          <w:b/>
          <w:bCs/>
          <w:spacing w:val="8"/>
          <w:kern w:val="0"/>
          <w:szCs w:val="21"/>
        </w:rPr>
        <w:t>日</w:t>
      </w:r>
      <w:r>
        <w:rPr>
          <w:rFonts w:hint="eastAsia" w:ascii="宋体" w:hAnsi="宋体" w:cs="宋体"/>
          <w:b/>
          <w:bCs/>
        </w:rPr>
        <w:t>14</w:t>
      </w:r>
      <w:r>
        <w:rPr>
          <w:rFonts w:hint="eastAsia" w:ascii="宋体" w:hAnsi="宋体" w:cs="宋体"/>
          <w:b/>
          <w:bCs/>
          <w:spacing w:val="8"/>
          <w:kern w:val="0"/>
          <w:szCs w:val="21"/>
        </w:rPr>
        <w:t>点</w:t>
      </w:r>
      <w:r>
        <w:rPr>
          <w:rFonts w:hint="eastAsia" w:ascii="宋体" w:hAnsi="宋体" w:cs="宋体"/>
          <w:b/>
          <w:bCs/>
        </w:rPr>
        <w:t>00</w:t>
      </w:r>
      <w:r>
        <w:rPr>
          <w:rFonts w:hint="eastAsia" w:ascii="宋体" w:hAnsi="宋体" w:cs="宋体"/>
          <w:b/>
          <w:bCs/>
          <w:spacing w:val="8"/>
          <w:kern w:val="0"/>
          <w:szCs w:val="21"/>
        </w:rPr>
        <w:t>分</w:t>
      </w:r>
      <w:r>
        <w:rPr>
          <w:rFonts w:hint="eastAsia" w:ascii="宋体" w:hAnsi="宋体" w:cs="宋体"/>
          <w:spacing w:val="8"/>
          <w:kern w:val="0"/>
          <w:szCs w:val="21"/>
        </w:rPr>
        <w:t>（北京时间）</w:t>
      </w:r>
    </w:p>
    <w:p w14:paraId="7FCF790E">
      <w:pPr>
        <w:pStyle w:val="41"/>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4.2提交投标文件地点：江苏省政府采购管理交易系统（苏采云）（以下简称“苏采云”）（网址：http://jszfcg.jsczt.cn/）</w:t>
      </w:r>
    </w:p>
    <w:p w14:paraId="5564170E">
      <w:pPr>
        <w:spacing w:line="360" w:lineRule="auto"/>
        <w:ind w:firstLine="484" w:firstLineChars="202"/>
        <w:rPr>
          <w:rFonts w:ascii="Arial" w:hAnsi="Arial" w:cs="Arial"/>
          <w:bCs/>
          <w:szCs w:val="21"/>
        </w:rPr>
      </w:pPr>
      <w:r>
        <w:rPr>
          <w:rFonts w:hint="eastAsia"/>
          <w:spacing w:val="15"/>
          <w:szCs w:val="21"/>
          <w:shd w:val="clear" w:color="auto" w:fill="FFFFFF"/>
        </w:rPr>
        <w:t>4.3开标地点：“苏采云”网上开标大厅。</w:t>
      </w:r>
    </w:p>
    <w:p w14:paraId="7BD54F6C">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4154CC2F">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6D29FAEB">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7E8BED06">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w:t>
      </w:r>
      <w:r>
        <w:rPr>
          <w:rFonts w:hint="eastAsia" w:ascii="Arial" w:hAnsi="Arial" w:cs="Arial"/>
          <w:bCs/>
          <w:szCs w:val="21"/>
          <w:lang w:val="zh-CN"/>
        </w:rPr>
        <w:t>发布公告。</w:t>
      </w:r>
    </w:p>
    <w:p w14:paraId="5910EF7F">
      <w:pPr>
        <w:spacing w:line="360" w:lineRule="auto"/>
        <w:ind w:firstLine="424" w:firstLineChars="202"/>
        <w:rPr>
          <w:rFonts w:ascii="Arial" w:hAnsi="Arial" w:cs="Arial"/>
          <w:bCs/>
          <w:szCs w:val="21"/>
        </w:rPr>
      </w:pPr>
      <w:r>
        <w:rPr>
          <w:rFonts w:hint="eastAsia" w:ascii="Arial" w:hAnsi="Arial" w:cs="Arial"/>
          <w:bCs/>
          <w:szCs w:val="21"/>
        </w:rPr>
        <w:t>6.2勘察现场或答疑地点：无。</w:t>
      </w:r>
    </w:p>
    <w:p w14:paraId="79C0BFC3">
      <w:pPr>
        <w:widowControl/>
        <w:shd w:val="clear" w:color="auto" w:fill="FFFFFF"/>
        <w:spacing w:line="360" w:lineRule="auto"/>
        <w:ind w:firstLine="370"/>
        <w:rPr>
          <w:rFonts w:hint="eastAsia" w:ascii="宋体" w:hAnsi="宋体" w:cs="宋体"/>
          <w:spacing w:val="15"/>
          <w:kern w:val="0"/>
          <w:szCs w:val="21"/>
          <w:shd w:val="clear" w:color="auto" w:fill="FFFFFF"/>
        </w:rPr>
      </w:pPr>
      <w:r>
        <w:rPr>
          <w:rFonts w:hint="eastAsia" w:ascii="宋体" w:hAnsi="宋体" w:cs="宋体"/>
          <w:spacing w:val="15"/>
          <w:kern w:val="0"/>
          <w:szCs w:val="21"/>
          <w:shd w:val="clear" w:color="auto" w:fill="FFFFFF"/>
        </w:rPr>
        <w:t>6.3采购项目需要落实的政府采购情况: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p>
    <w:p w14:paraId="728999DE">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23E0C792">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0154F180">
      <w:pPr>
        <w:spacing w:line="360" w:lineRule="auto"/>
        <w:ind w:firstLine="420" w:firstLineChars="200"/>
        <w:jc w:val="left"/>
        <w:rPr>
          <w:szCs w:val="21"/>
        </w:rPr>
      </w:pPr>
      <w:r>
        <w:rPr>
          <w:szCs w:val="21"/>
        </w:rPr>
        <w:t>名 称：江苏大学</w:t>
      </w:r>
    </w:p>
    <w:p w14:paraId="32C17D96">
      <w:pPr>
        <w:spacing w:line="360" w:lineRule="auto"/>
        <w:ind w:firstLine="420" w:firstLineChars="200"/>
        <w:jc w:val="left"/>
        <w:rPr>
          <w:rFonts w:hint="eastAsia" w:ascii="宋体" w:hAnsi="宋体" w:cs="宋体"/>
        </w:rPr>
      </w:pPr>
      <w:r>
        <w:rPr>
          <w:rFonts w:hint="eastAsia" w:ascii="宋体" w:hAnsi="宋体" w:cs="宋体"/>
        </w:rPr>
        <w:t>地址：江苏省镇江市学府路301号`</w:t>
      </w:r>
    </w:p>
    <w:p w14:paraId="43FBC546">
      <w:pPr>
        <w:spacing w:line="360" w:lineRule="auto"/>
        <w:ind w:firstLine="420" w:firstLineChars="200"/>
        <w:jc w:val="left"/>
        <w:rPr>
          <w:rFonts w:hint="eastAsia" w:ascii="宋体" w:hAnsi="宋体" w:cs="宋体"/>
        </w:rPr>
      </w:pPr>
      <w:r>
        <w:rPr>
          <w:rFonts w:hint="eastAsia" w:ascii="宋体" w:hAnsi="宋体" w:cs="宋体"/>
        </w:rPr>
        <w:t xml:space="preserve">联系方式：杨老师、蔡老师  0511-88788603、15905287603   </w:t>
      </w:r>
    </w:p>
    <w:p w14:paraId="2CCBF558">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27900A23">
      <w:pPr>
        <w:widowControl/>
        <w:shd w:val="clear" w:color="auto" w:fill="FFFFFF"/>
        <w:spacing w:line="360" w:lineRule="auto"/>
        <w:ind w:firstLine="420" w:firstLineChars="200"/>
        <w:rPr>
          <w:rFonts w:hint="eastAsia" w:ascii="宋体" w:hAnsi="宋体" w:cs="宋体"/>
        </w:rPr>
      </w:pPr>
      <w:r>
        <w:rPr>
          <w:rFonts w:hint="eastAsia" w:ascii="宋体" w:hAnsi="宋体" w:cs="宋体"/>
        </w:rPr>
        <w:t>名称：江苏省设备成套股份有限公司</w:t>
      </w:r>
    </w:p>
    <w:p w14:paraId="5BE19A09">
      <w:pPr>
        <w:widowControl/>
        <w:shd w:val="clear" w:color="auto" w:fill="FFFFFF"/>
        <w:spacing w:line="360" w:lineRule="auto"/>
        <w:ind w:firstLine="420" w:firstLineChars="200"/>
        <w:rPr>
          <w:rFonts w:hint="eastAsia" w:ascii="宋体" w:hAnsi="宋体" w:cs="宋体"/>
        </w:rPr>
      </w:pPr>
      <w:r>
        <w:rPr>
          <w:rFonts w:hint="eastAsia" w:ascii="宋体" w:hAnsi="宋体" w:cs="宋体"/>
        </w:rPr>
        <w:t>地址：南京市鼓楼区清江南路18号鼓楼创新广场D栋10楼1003室</w:t>
      </w:r>
    </w:p>
    <w:p w14:paraId="78DF2362">
      <w:pPr>
        <w:spacing w:line="360" w:lineRule="auto"/>
        <w:ind w:firstLine="424" w:firstLineChars="202"/>
        <w:rPr>
          <w:rFonts w:hint="eastAsia" w:ascii="宋体" w:hAnsi="宋体" w:cs="宋体"/>
        </w:rPr>
      </w:pPr>
      <w:r>
        <w:rPr>
          <w:rFonts w:hint="eastAsia" w:ascii="宋体" w:hAnsi="宋体" w:cs="宋体"/>
        </w:rPr>
        <w:t>联系方式：</w:t>
      </w:r>
      <w:bookmarkStart w:id="14" w:name="OLE_LINK24"/>
      <w:r>
        <w:rPr>
          <w:rFonts w:hint="eastAsia" w:ascii="宋体" w:hAnsi="宋体" w:cs="宋体"/>
        </w:rPr>
        <w:t>颜丽、吴宏、徐鑫磊</w:t>
      </w:r>
      <w:bookmarkEnd w:id="14"/>
      <w:r>
        <w:rPr>
          <w:rFonts w:hint="eastAsia" w:ascii="宋体" w:hAnsi="宋体" w:cs="宋体"/>
        </w:rPr>
        <w:t xml:space="preserve"> 025-83311056、83315832、1391393130</w:t>
      </w:r>
    </w:p>
    <w:p w14:paraId="235D57D2">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4EFED873">
      <w:pPr>
        <w:widowControl/>
        <w:shd w:val="clear" w:color="auto" w:fill="FFFFFF"/>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项目联系人：</w:t>
      </w:r>
      <w:r>
        <w:rPr>
          <w:rFonts w:hint="eastAsia" w:ascii="宋体" w:hAnsi="宋体" w:cs="宋体"/>
        </w:rPr>
        <w:t>颜丽、吴宏、徐鑫磊</w:t>
      </w:r>
    </w:p>
    <w:p w14:paraId="21C2805B">
      <w:pPr>
        <w:spacing w:line="360" w:lineRule="auto"/>
        <w:ind w:firstLine="456" w:firstLineChars="202"/>
        <w:rPr>
          <w:rFonts w:ascii="Arial" w:hAnsi="Arial" w:cs="Arial"/>
          <w:bCs/>
          <w:szCs w:val="21"/>
        </w:rPr>
      </w:pPr>
      <w:r>
        <w:rPr>
          <w:rFonts w:hint="eastAsia" w:ascii="宋体" w:hAnsi="宋体" w:cs="宋体"/>
          <w:spacing w:val="8"/>
          <w:kern w:val="0"/>
          <w:szCs w:val="21"/>
        </w:rPr>
        <w:t>电话：</w:t>
      </w:r>
      <w:r>
        <w:rPr>
          <w:rFonts w:hint="eastAsia" w:ascii="宋体" w:hAnsi="宋体" w:cs="宋体"/>
        </w:rPr>
        <w:t>025-83311056、83315832、13913931305</w:t>
      </w:r>
    </w:p>
    <w:bookmarkEnd w:id="4"/>
    <w:bookmarkEnd w:id="9"/>
    <w:bookmarkEnd w:id="13"/>
    <w:p w14:paraId="3DC2EEF6">
      <w:pPr>
        <w:widowControl/>
        <w:jc w:val="left"/>
        <w:rPr>
          <w:rFonts w:ascii="Arial" w:hAnsi="Arial" w:cs="Arial"/>
          <w:szCs w:val="21"/>
        </w:rPr>
      </w:pPr>
      <w:r>
        <w:rPr>
          <w:rFonts w:ascii="Arial" w:hAnsi="Arial" w:cs="Arial"/>
          <w:szCs w:val="21"/>
        </w:rPr>
        <w:br w:type="page"/>
      </w:r>
    </w:p>
    <w:p w14:paraId="7A562D47">
      <w:pPr>
        <w:pStyle w:val="2"/>
        <w:numPr>
          <w:ilvl w:val="0"/>
          <w:numId w:val="0"/>
        </w:numPr>
        <w:rPr>
          <w:rFonts w:ascii="Arial" w:hAnsi="Arial" w:cs="Arial"/>
        </w:rPr>
      </w:pPr>
      <w:bookmarkStart w:id="15" w:name="_Toc17613"/>
      <w:r>
        <w:rPr>
          <w:rFonts w:ascii="Arial" w:cs="Arial"/>
        </w:rPr>
        <w:t>第二章</w:t>
      </w:r>
      <w:bookmarkStart w:id="16" w:name="_Toc452625218"/>
      <w:r>
        <w:rPr>
          <w:rFonts w:hint="eastAsia" w:ascii="Arial" w:cs="Arial"/>
        </w:rPr>
        <w:t xml:space="preserve"> 投标人</w:t>
      </w:r>
      <w:r>
        <w:rPr>
          <w:rFonts w:ascii="Arial" w:cs="Arial"/>
        </w:rPr>
        <w:t>须知</w:t>
      </w:r>
      <w:bookmarkEnd w:id="15"/>
      <w:bookmarkEnd w:id="16"/>
    </w:p>
    <w:p w14:paraId="5713FBCC">
      <w:pPr>
        <w:widowControl/>
        <w:shd w:val="clear" w:color="auto" w:fill="FFFFFF"/>
        <w:spacing w:line="360" w:lineRule="auto"/>
        <w:ind w:firstLine="424" w:firstLineChars="201"/>
        <w:rPr>
          <w:rFonts w:ascii="Arial" w:hAnsi="Arial" w:cs="Arial"/>
          <w:kern w:val="0"/>
          <w:szCs w:val="21"/>
        </w:rPr>
      </w:pPr>
      <w:bookmarkStart w:id="17" w:name="_Toc25340"/>
      <w:bookmarkStart w:id="18"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34AF967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4F2BB5B5">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AE6CB3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630F4E2E">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5D3719F1">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szCs w:val="21"/>
        </w:rPr>
        <w:t>投标人（供应商）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25EB2D96">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A4090B5">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29FC58F4">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50ED636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3E0A58C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2DFDA52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6B5026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92B4A8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2CD797D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65E877F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224FBB7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67D7918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53F7DFC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6751DF4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4AEF101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50491AC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p>
    <w:p w14:paraId="1F94DE4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3.9《江苏大学采购供应商失信行为处置办法》（江大校[2024]221号)适用本次采购活动。</w:t>
      </w:r>
    </w:p>
    <w:p w14:paraId="2D20BE36">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5C2DE4B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67AC7581">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5E24D012">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rPr>
        <w:t>包</w:t>
      </w:r>
      <w:r>
        <w:rPr>
          <w:rFonts w:ascii="Arial" w:hAnsi="宋体" w:cs="Arial"/>
          <w:kern w:val="0"/>
          <w:szCs w:val="21"/>
        </w:rPr>
        <w:t>。招标货物数量及技术要求中未分</w:t>
      </w:r>
      <w:r>
        <w:rPr>
          <w:rFonts w:hint="eastAsia" w:ascii="Arial" w:hAnsi="宋体" w:cs="Arial"/>
          <w:kern w:val="0"/>
          <w:szCs w:val="21"/>
        </w:rPr>
        <w:t>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包</w:t>
      </w:r>
      <w:r>
        <w:rPr>
          <w:rFonts w:ascii="Arial" w:hAnsi="宋体" w:cs="Arial"/>
          <w:kern w:val="0"/>
          <w:szCs w:val="21"/>
        </w:rPr>
        <w:t>的，可以以</w:t>
      </w:r>
      <w:r>
        <w:rPr>
          <w:rFonts w:hint="eastAsia" w:ascii="Arial" w:hAnsi="宋体" w:cs="Arial"/>
          <w:kern w:val="0"/>
          <w:szCs w:val="21"/>
        </w:rPr>
        <w:t>包</w:t>
      </w:r>
      <w:r>
        <w:rPr>
          <w:rFonts w:ascii="Arial" w:hAnsi="宋体" w:cs="Arial"/>
          <w:kern w:val="0"/>
          <w:szCs w:val="21"/>
        </w:rPr>
        <w:t>为单位投标。</w:t>
      </w:r>
    </w:p>
    <w:p w14:paraId="454F2632">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087915F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284CA1B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1EE49C0F">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4343B63A">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17B2B38D">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3D9EF1F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15B4ED4B">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59000CF1">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71FD6A51">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21E48D6E">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58126CEE">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55E9DA99">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07740E41">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0A5391F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43131C46">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4F309314">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1587447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0159D5FC">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p>
    <w:p w14:paraId="6E72CEBB">
      <w:pPr>
        <w:widowControl/>
        <w:shd w:val="clear" w:color="auto" w:fill="FFFFFF"/>
        <w:spacing w:line="360" w:lineRule="auto"/>
        <w:ind w:firstLine="420"/>
        <w:jc w:val="left"/>
        <w:rPr>
          <w:rFonts w:hint="eastAsia"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4571BFE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37DB58AF">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74E5F6A8">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3534770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38C63176">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26645C60">
      <w:pPr>
        <w:pStyle w:val="159"/>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7338A6EA">
      <w:pPr>
        <w:pStyle w:val="159"/>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5F684941">
      <w:pPr>
        <w:pStyle w:val="159"/>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3ECF3255">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2DCABA0D">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55505006">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051AE514">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73D2DD25">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7B7ACD13">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311A3CD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569C4C48">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452759FF">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11B45E70">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4F97972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058E69F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438313E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16A0289E">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1942EDBF">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37A782A4">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11.</w:t>
      </w:r>
      <w:r>
        <w:rPr>
          <w:rFonts w:hint="eastAsia" w:ascii="Arial" w:hAnsi="Arial" w:cs="Arial"/>
          <w:kern w:val="0"/>
          <w:szCs w:val="21"/>
        </w:rPr>
        <w:t>4</w:t>
      </w:r>
      <w:r>
        <w:rPr>
          <w:rFonts w:ascii="Arial" w:hAnsi="Arial" w:cs="Arial"/>
          <w:kern w:val="0"/>
          <w:szCs w:val="21"/>
        </w:rPr>
        <w:t xml:space="preserve">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304BA7A5">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11.6本项目预算为：详见第一章。</w:t>
      </w:r>
    </w:p>
    <w:p w14:paraId="616B252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667D3C8E">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6D89094C">
      <w:pPr>
        <w:widowControl/>
        <w:autoSpaceDE w:val="0"/>
        <w:autoSpaceDN w:val="0"/>
        <w:spacing w:line="360" w:lineRule="auto"/>
        <w:ind w:firstLine="420"/>
        <w:rPr>
          <w:rFonts w:hint="eastAsia" w:ascii="Arial" w:hAnsi="宋体" w:cs="Arial"/>
          <w:kern w:val="0"/>
          <w:szCs w:val="21"/>
        </w:rPr>
      </w:pPr>
      <w:r>
        <w:rPr>
          <w:rFonts w:hint="eastAsia" w:ascii="宋体" w:hAnsi="宋体" w:cs="宋体"/>
          <w:kern w:val="0"/>
          <w:szCs w:val="21"/>
        </w:rPr>
        <w:t>12.2</w:t>
      </w:r>
      <w:r>
        <w:rPr>
          <w:rFonts w:hint="eastAsia" w:ascii="Arial" w:hAnsi="Arial"/>
          <w:szCs w:val="21"/>
        </w:rPr>
        <w:t xml:space="preserve"> </w:t>
      </w:r>
      <w:r>
        <w:rPr>
          <w:rFonts w:hint="eastAsia" w:ascii="Arial" w:hAnsi="Arial"/>
          <w:szCs w:val="21"/>
          <w:lang w:val="zh-CN"/>
        </w:rPr>
        <w:t>如标书制作工具中格式和内容与“江苏政府采购网”发布的</w:t>
      </w:r>
      <w:r>
        <w:rPr>
          <w:rFonts w:hint="eastAsia" w:ascii="Arial" w:hAnsi="Arial"/>
          <w:szCs w:val="21"/>
        </w:rPr>
        <w:t>采购</w:t>
      </w:r>
      <w:r>
        <w:rPr>
          <w:rFonts w:hint="eastAsia" w:ascii="Arial" w:hAnsi="Arial"/>
          <w:szCs w:val="21"/>
          <w:lang w:val="zh-CN"/>
        </w:rPr>
        <w:t>文件不一致，以</w:t>
      </w:r>
      <w:r>
        <w:rPr>
          <w:rFonts w:hint="eastAsia" w:ascii="Arial" w:hAnsi="Arial"/>
          <w:szCs w:val="21"/>
        </w:rPr>
        <w:t>上述网站</w:t>
      </w:r>
      <w:r>
        <w:rPr>
          <w:rFonts w:hint="eastAsia" w:ascii="Arial" w:hAnsi="Arial"/>
          <w:szCs w:val="21"/>
          <w:lang w:val="zh-CN"/>
        </w:rPr>
        <w:t>发布的</w:t>
      </w:r>
      <w:r>
        <w:rPr>
          <w:rFonts w:hint="eastAsia" w:ascii="Arial" w:hAnsi="Arial"/>
          <w:szCs w:val="21"/>
        </w:rPr>
        <w:t>采购</w:t>
      </w:r>
      <w:r>
        <w:rPr>
          <w:rFonts w:hint="eastAsia" w:ascii="Arial" w:hAnsi="Arial"/>
          <w:szCs w:val="21"/>
          <w:lang w:val="zh-CN"/>
        </w:rPr>
        <w:t>文件为准。</w:t>
      </w:r>
    </w:p>
    <w:p w14:paraId="3D36902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71454FEE">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0B1851E7">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3F0AC8E2">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1BC9684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18B183D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p>
    <w:p w14:paraId="6D1CB7F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01CA29D2">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43B2FB7C">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4466A59B">
      <w:pPr>
        <w:widowControl/>
        <w:shd w:val="clear" w:color="auto" w:fill="FFFFFF"/>
        <w:spacing w:line="360" w:lineRule="auto"/>
        <w:ind w:firstLine="420"/>
        <w:rPr>
          <w:rFonts w:ascii="Arial" w:hAnsi="Arial" w:cs="Arial"/>
          <w:kern w:val="0"/>
          <w:szCs w:val="21"/>
        </w:rPr>
      </w:pPr>
      <w:r>
        <w:rPr>
          <w:rFonts w:ascii="Arial" w:hAnsi="Arial" w:cs="Arial"/>
          <w:kern w:val="0"/>
          <w:szCs w:val="21"/>
        </w:rPr>
        <w:t>本次采购活动由采购代理机构按照国家发改委“发改价格[2011]534号”文件规定的招标代理服务收费标准的45%收取，单个项目的招标代理服务费最高不超过￥2.30万元(贰万叁仟圆整)、最低为￥2500.0元(贰仟伍佰圆整)收取代理服务费。中标供应商在领取中标通知书时向采购代理机构支付代理服务费。</w:t>
      </w:r>
    </w:p>
    <w:p w14:paraId="30EC08D2">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6A1B2E2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2FC5EA5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17.1 投标人应当按照《操作手册》规定，在招标公告规定的投标截止时间前制作并上传电子投标文件。招标代理机构拒绝接收提交投标文件截止时间后上传的任何电子投标文件。</w:t>
      </w:r>
    </w:p>
    <w:p w14:paraId="56BC5F4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18、投标文件的解密</w:t>
      </w:r>
    </w:p>
    <w:p w14:paraId="13A005C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18.1 投标人应当按照《操作手册》规定，在“苏采云”系统规定的时间内对投标文件进行解密。</w:t>
      </w:r>
    </w:p>
    <w:p w14:paraId="7D0B6F9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18.3 投标人应充分考虑网络环境、网络带宽等因素可能对投标产生的影响，如因投标人自身原因造成的电子投标文件解密不成功的，做无效投标处理。</w:t>
      </w:r>
    </w:p>
    <w:p w14:paraId="3AC5308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19、投标文件的修改和撤回</w:t>
      </w:r>
    </w:p>
    <w:p w14:paraId="39E36CE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64D5CD28">
      <w:pPr>
        <w:widowControl/>
        <w:shd w:val="clear" w:color="auto" w:fill="FFFFFF"/>
        <w:spacing w:line="360" w:lineRule="auto"/>
        <w:ind w:firstLine="420"/>
        <w:rPr>
          <w:rFonts w:ascii="Arial" w:hAnsi="Arial" w:cs="Arial"/>
          <w:kern w:val="0"/>
          <w:szCs w:val="21"/>
        </w:rPr>
      </w:pPr>
      <w:r>
        <w:rPr>
          <w:rFonts w:hint="eastAsia" w:ascii="Arial" w:hAnsi="Arial" w:cs="Arial"/>
          <w:b/>
          <w:bCs/>
          <w:kern w:val="0"/>
          <w:szCs w:val="21"/>
        </w:rPr>
        <w:t>19.2 投标截止时间之后，投标文件不得撤回；如撤回，投标保证金不予退还。</w:t>
      </w:r>
    </w:p>
    <w:p w14:paraId="792C5F4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36512321">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61BD8320">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3E5C502C">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767C70E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1F03AA8E">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6AB2C740">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6792CEE5">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06180F92">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641A087D">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5C482F1">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6EE04817">
      <w:pPr>
        <w:widowControl/>
        <w:spacing w:line="360" w:lineRule="auto"/>
        <w:ind w:firstLine="420" w:firstLineChars="200"/>
        <w:rPr>
          <w:rFonts w:hint="eastAsia"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2D3A93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22、评标</w:t>
      </w:r>
    </w:p>
    <w:p w14:paraId="3B457D5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 评标委员会</w:t>
      </w:r>
    </w:p>
    <w:p w14:paraId="73E61FD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22.1.1评标委员会负责具体评标事务，并独立履行下列职责：</w:t>
      </w:r>
    </w:p>
    <w:p w14:paraId="5E61300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（一）审查、评价投标文件是否符合招标文件的商务、技术等实质性要求；</w:t>
      </w:r>
    </w:p>
    <w:p w14:paraId="517C9F8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（二）要求投标人对投标文件有关事项作出澄清或者说明；</w:t>
      </w:r>
    </w:p>
    <w:p w14:paraId="3500410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（三）对投标文件进行比较和评价；</w:t>
      </w:r>
    </w:p>
    <w:p w14:paraId="65CC6F1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（四）确定中标候选人名单，以及根据采购人委托直接确定中标人；</w:t>
      </w:r>
    </w:p>
    <w:p w14:paraId="6ECF416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（五）向采购人、采购代理机构或者有关部门报告评标中发现的违法行为。</w:t>
      </w:r>
    </w:p>
    <w:p w14:paraId="200D5AD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22.1.2 评标委员会由采购人代表和有关技术、经济等方面的专家组成，独立开展评审工作。</w:t>
      </w:r>
    </w:p>
    <w:p w14:paraId="3B62FA7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  评标程序</w:t>
      </w:r>
    </w:p>
    <w:p w14:paraId="5F308E6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22.2.1 投标文件的资格性检查。公开招标采购项目开标结束后，采购人或者采购代理机构应当依法对投标人的资格进行审查。合格投标人不足3家的，不得评标。</w:t>
      </w:r>
    </w:p>
    <w:p w14:paraId="64D5304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61AA32F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（1）同一投标人提交两个（含两个）以上不同的投标报价的；</w:t>
      </w:r>
    </w:p>
    <w:p w14:paraId="597119E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（2）投标文件未按照招标文件要求加盖电子公章的；</w:t>
      </w:r>
    </w:p>
    <w:p w14:paraId="62FB57E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（3）报价超过招标文件中规定的预算金额或者最高限价的；</w:t>
      </w:r>
    </w:p>
    <w:p w14:paraId="5F693B5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（4）投标文件含有采购人不能接受的附加条件的；</w:t>
      </w:r>
    </w:p>
    <w:p w14:paraId="6315AE4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（5）投标文件内容不全或不符合招标文件中规定的其他实质性要求的；</w:t>
      </w:r>
    </w:p>
    <w:p w14:paraId="51CBAC7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（6）投标人报价过低，有可能影响产品质量或者不能诚信履约的，且不能证明其报价合理性的。</w:t>
      </w:r>
    </w:p>
    <w:p w14:paraId="0DA32BF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（7）现行法律、法规、规章和招标文件规定的其他无效情形。</w:t>
      </w:r>
    </w:p>
    <w:p w14:paraId="47D97B9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22.2.2.1 实质性要求是指本招标文件中明确要求必须满足的商务和技术要求。</w:t>
      </w:r>
    </w:p>
    <w:p w14:paraId="7D663A4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22.2.2.2未通过资格审查或符合性审查的投标人，代理机构将通过“苏采云”系统告知其具体原因，评标结束后不再接受有关询问。</w:t>
      </w:r>
    </w:p>
    <w:p w14:paraId="55D7608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22.2.2.3有下列情形之一的予以废标：</w:t>
      </w:r>
    </w:p>
    <w:p w14:paraId="429F230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6E10041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（2）出现影响采购公正的违法、违规行为的；</w:t>
      </w:r>
    </w:p>
    <w:p w14:paraId="777A78F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（3）投标人的报价均超过了采购预算，采购人不能支付的；</w:t>
      </w:r>
    </w:p>
    <w:p w14:paraId="307F90F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（4）因苏采云系统故障造成开标不成功的；</w:t>
      </w:r>
    </w:p>
    <w:p w14:paraId="28EA447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（5）因重大变故，采购任务取消的。</w:t>
      </w:r>
    </w:p>
    <w:p w14:paraId="3E50EA5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22.2.3澄清有关问题。</w:t>
      </w:r>
    </w:p>
    <w:p w14:paraId="413BAB8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22.2.3.1 评标期间，评委会对投标文件中含义不明确、同类问题表述不一致或者有明显文字和计算错误的内容，有权要求投标人作出必要的澄清、说明或者补正。</w:t>
      </w:r>
    </w:p>
    <w:p w14:paraId="2931422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投标人的澄清、说明或者补正不得超出投标文件的范围或者改变投标文件的实质性内容。</w:t>
      </w:r>
    </w:p>
    <w:p w14:paraId="61C3844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评委会并非对每个投标人都做澄清要求。</w:t>
      </w:r>
    </w:p>
    <w:p w14:paraId="24B71EF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02ADA6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22.2.3.3 接到评委会澄清、说明和补正要求的，投标人如未按规定作出澄清、说明和补正，其风险由投标人自行承担。</w:t>
      </w:r>
    </w:p>
    <w:p w14:paraId="27091C2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22.2.3.4投标文件报价出现前后不一致的，除招标文件另有规定外，按照下列规定修正：</w:t>
      </w:r>
    </w:p>
    <w:p w14:paraId="238AA8C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（1）投标文件中开标一览表（报价表）内容与投标文件中相应内容不一致的，以开标一览表（报价表）为准；</w:t>
      </w:r>
    </w:p>
    <w:p w14:paraId="1979267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（2）大写金额和小写金额不一致的，以大写金额为准；</w:t>
      </w:r>
    </w:p>
    <w:p w14:paraId="57C4A29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（3）单价金额小数点或者百分比有明显错位的，以开标一览表的总价为准，并修改单价；</w:t>
      </w:r>
    </w:p>
    <w:p w14:paraId="2D9DE65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（4）总价金额与按单价汇总金额不一致的，以单价金额计算结果为准。</w:t>
      </w:r>
    </w:p>
    <w:p w14:paraId="1D99E0D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3532DB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22.2.3.5投标人在开、评标全过程中应保持通讯畅通，及时登录苏采云系统查阅、答复相关信息，并安排专人与代理机构及评委会联系。</w:t>
      </w:r>
    </w:p>
    <w:p w14:paraId="190C786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22.2.4比较与评价。评标委员会应当按照招标文件中规定的评标方法和标准，对符合性审查合格的投标文件进行商务和技术评估，综合比较与评价。</w:t>
      </w:r>
    </w:p>
    <w:p w14:paraId="0E73DB7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 评标方法和标准</w:t>
      </w:r>
    </w:p>
    <w:p w14:paraId="0DB81C9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22.3.1评标方法分为最低评标价法和综合评分法。本次招标的评标方法和标准，详见本招标文件第三章。</w:t>
      </w:r>
    </w:p>
    <w:p w14:paraId="6B2E4A1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22.3.2最低评标价法，是指投标文件满足招标文件全部实质性要求，且投标报价最低的投标人为中标候选人的评标方法。</w:t>
      </w:r>
    </w:p>
    <w:p w14:paraId="69DE124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采用最低评标价法评标时，除了算术修正和落实政府采购政策需进行的价格扣除外，不对投标人的投标价格进行任何调整。</w:t>
      </w:r>
    </w:p>
    <w:p w14:paraId="076FFC3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22.3.3综合评分法，是指投标文件满足招标文件全部实质性要求，且按照评审因素的量化指标评审得分最高的投标人为中标候选人的评标方法。</w:t>
      </w:r>
    </w:p>
    <w:p w14:paraId="6E2CB72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评审因素，包括价格、技术、商务等。</w:t>
      </w:r>
    </w:p>
    <w:p w14:paraId="447C45B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评标时，评标委员会各成员应当独立对每个投标人的投标文件进行评价，并汇总每个投标人的得分。</w:t>
      </w:r>
    </w:p>
    <w:p w14:paraId="6E8A530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价格分采用低价优先法计算，即满足招标文件要求且投标价格最低的投标报价为评标基准价，其价格分为满分。</w:t>
      </w:r>
    </w:p>
    <w:p w14:paraId="4B9FB7B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因落实政府采购政策进行价格调整的，以调整后的价格计算评标基准价和投标报价。</w:t>
      </w:r>
    </w:p>
    <w:p w14:paraId="4958AE1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 评标委员会启动异常低价投标审查的情形和具体要求</w:t>
      </w:r>
    </w:p>
    <w:p w14:paraId="6A1B9FC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 xml:space="preserve">22.4.1评标过程中出现下列情形之一的，评标委员会应当启动异常低价投标审查程序： </w:t>
      </w:r>
    </w:p>
    <w:p w14:paraId="40CDF6C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（1）投标报价低于全部通过符合性审查投标人投标报价平均值65%的，即投标报价&lt;全部通过符合性审查投标人投标报价平均值×65%；</w:t>
      </w:r>
    </w:p>
    <w:p w14:paraId="388012F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（2）投标报价低于通过符合性审查的次低报价投标人投标报价65%的，即投标报价&lt;通过符合性审查的次低报价投标人投标报价×65%；</w:t>
      </w:r>
    </w:p>
    <w:p w14:paraId="246396A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（3）投标报价低于本项目最高限价65%的，即投标报价&lt;本项目最高限价×65%；</w:t>
      </w:r>
    </w:p>
    <w:p w14:paraId="1B98064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（4）评标委员会基于专业判断，认为投标人报价过低，有可能影响产品质量或者不能诚信履约的其他情形。</w:t>
      </w:r>
    </w:p>
    <w:p w14:paraId="3235715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4749DC2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778F1A2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47EA680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23、确定中标人</w:t>
      </w:r>
    </w:p>
    <w:p w14:paraId="06A5170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06713C8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23.2采用综合评分法的，评标结果按评审后得分由高到低顺序排列。若得分相同的，按投标报价由低到高顺序排列。若投标报价仍相同的，按</w:t>
      </w:r>
      <w:r>
        <w:rPr>
          <w:rFonts w:hint="eastAsia" w:hAnsi="宋体" w:cs="宋体"/>
        </w:rPr>
        <w:t>技术响应</w:t>
      </w:r>
      <w:r>
        <w:rPr>
          <w:rFonts w:hint="eastAsia" w:ascii="Arial" w:hAnsi="Arial" w:cs="Arial"/>
          <w:b/>
          <w:bCs/>
          <w:kern w:val="0"/>
          <w:szCs w:val="21"/>
        </w:rPr>
        <w:t>分由高到低顺序排列。若</w:t>
      </w:r>
      <w:r>
        <w:rPr>
          <w:rFonts w:hint="eastAsia" w:hAnsi="宋体" w:cs="宋体"/>
        </w:rPr>
        <w:t>技术响应</w:t>
      </w:r>
      <w:r>
        <w:rPr>
          <w:rFonts w:hint="eastAsia" w:ascii="Arial" w:hAnsi="Arial" w:cs="Arial"/>
          <w:b/>
          <w:bCs/>
          <w:kern w:val="0"/>
          <w:szCs w:val="21"/>
        </w:rPr>
        <w:t>仍相同的，则由评标委员会投票确定。投标文件满足招标文件全部实质性要求，且按照评审因素的量化指标评审得分最高的投标人为排名第一的中标候选人。</w:t>
      </w:r>
    </w:p>
    <w:p w14:paraId="412B46A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44359E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因系统存储空间有限，中标结果公告届满之日起三十日后，苏采云系统不再保证提供下载《中标通知书》服务，因未及时下载而造成的不利后果由中标人自行承担。</w:t>
      </w:r>
    </w:p>
    <w:p w14:paraId="16DDB55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23.4 中标通知书对采购人和中标人具有同等法律效力。中标通知书发出后，采购人不得违法改变中标结果，中标人无正当理由不得放弃中标。</w:t>
      </w:r>
    </w:p>
    <w:p w14:paraId="52826EB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23.5 所有投标文件不论中标与否，均不退回。</w:t>
      </w:r>
    </w:p>
    <w:p w14:paraId="70DE77C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24、编写评标报告</w:t>
      </w:r>
    </w:p>
    <w:p w14:paraId="21A740C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24.1评标委员会根据全体评标成员签字的原始评标记录和评标结果编写评标报告。</w:t>
      </w:r>
    </w:p>
    <w:p w14:paraId="286CE07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25、评标过程的保密性</w:t>
      </w:r>
    </w:p>
    <w:p w14:paraId="73EB3A3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25.1 采购人和采购代理机构将采取必要措施，保证评标在严格保密的情况下进行。</w:t>
      </w:r>
    </w:p>
    <w:p w14:paraId="222486A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25.2 任何单位和个人不得非法干预、影响评标办法的确定，以及评标过程和结果。</w:t>
      </w:r>
    </w:p>
    <w:p w14:paraId="6E4D88B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25.3 凡是与审查、澄清、评价和比较投标的有关资料等，均不向投标人及与评标无关的其他人员透露。</w:t>
      </w:r>
    </w:p>
    <w:p w14:paraId="2F8266C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六、签订合同</w:t>
      </w:r>
    </w:p>
    <w:p w14:paraId="38AD2CF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26、签订合同</w:t>
      </w:r>
    </w:p>
    <w:p w14:paraId="66A2EFA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13D1819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764304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26.3采购人不得向中标人提出任何不合理的要求作为签订合同的条件。</w:t>
      </w:r>
    </w:p>
    <w:p w14:paraId="099BF74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26.4若中标人未能按照规定或拒绝与采购人签订合同的，采购人可以按照评审报告推荐的中标候选人排序，确定下一候选人为中标人，以此类推；也可以重新开展政府采购活动。</w:t>
      </w:r>
    </w:p>
    <w:p w14:paraId="3F69DAB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若中标人因不可抗力或自身原因不能履行采购合同的，且该项目仍在投标有效期内的，采购人可以与排位在中标人之后第一位的中标候选人签订采购合同并履约，以此类推；也可以重新开展政府采购活动。←。</w:t>
      </w:r>
    </w:p>
    <w:p w14:paraId="5AF9B29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844551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26.6 采购人与中标人应当根据合同的约定依法履行合同义务。</w:t>
      </w:r>
    </w:p>
    <w:p w14:paraId="308058B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七、质疑和投诉</w:t>
      </w:r>
    </w:p>
    <w:p w14:paraId="46D7979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27、质疑</w:t>
      </w:r>
    </w:p>
    <w:p w14:paraId="57DFE13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27.1供应商对招标活动事项有疑问的，可以向采购代理机构提出询问，采购代理机构将依法作出答复，但答复的内容不涉及商业秘密。</w:t>
      </w:r>
    </w:p>
    <w:p w14:paraId="42CFAE8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27.2提出质疑的供应商应当是参与所质疑项目采购活动的供应商。潜在供应商已依法获取其可质疑的采购文件的，可以对该文件提出质疑。</w:t>
      </w:r>
    </w:p>
    <w:p w14:paraId="3467700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7F4251A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E425C1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供应商必须在法定质疑期内一次性提出针对同一采购程序环节的质疑。</w:t>
      </w:r>
    </w:p>
    <w:p w14:paraId="42D3A6A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27.4 供应商提出质疑应当提交质疑函和必要的证明材料。质疑函应当包括下列内容：</w:t>
      </w:r>
    </w:p>
    <w:p w14:paraId="4CAD861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（一）供应商的姓名或者名称、地址、邮编、联系人及联系电话；</w:t>
      </w:r>
    </w:p>
    <w:p w14:paraId="37FE4BB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（二）质疑项目的名称、编号；</w:t>
      </w:r>
    </w:p>
    <w:p w14:paraId="31AB952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（三）具体、明确的质疑事项和与质疑事项相关的请求（具体条款）；</w:t>
      </w:r>
    </w:p>
    <w:p w14:paraId="1E84F12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（四）事实依据（具体条款）；</w:t>
      </w:r>
    </w:p>
    <w:p w14:paraId="6D250B2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（五）必要的法律依据（具体条款）；</w:t>
      </w:r>
    </w:p>
    <w:p w14:paraId="412B00F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（六）提出质疑的日期。</w:t>
      </w:r>
    </w:p>
    <w:p w14:paraId="29D1A79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B169F0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质疑函应当使用中文。相关当事人提供外文书证或者外国语视听资料的，应当附有中文译本，由翻译机构盖章或者翻译人员签名。</w:t>
      </w:r>
    </w:p>
    <w:p w14:paraId="5DE077BC">
      <w:pPr>
        <w:widowControl/>
        <w:shd w:val="clear" w:color="auto" w:fill="FFFFFF"/>
        <w:spacing w:line="360" w:lineRule="auto"/>
        <w:ind w:firstLine="420"/>
        <w:rPr>
          <w:rFonts w:ascii="Arial" w:hAnsi="Arial" w:cs="Arial"/>
        </w:rPr>
      </w:pPr>
      <w:r>
        <w:rPr>
          <w:rFonts w:hint="eastAsia" w:ascii="Arial" w:hAnsi="Arial" w:cs="Arial"/>
          <w:b/>
          <w:bCs/>
          <w:kern w:val="0"/>
          <w:szCs w:val="21"/>
        </w:rPr>
        <w:t>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075E423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27.6采购代理机构在收到投标人的书面质疑后将及时组织调查核实，在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461DEB93">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04E352D4">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1FED3C20">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6B285870">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05D59F1A">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6F4556D3">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5220C733">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4E86D4C1">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259CD92A">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0D43ED10">
      <w:pPr>
        <w:spacing w:line="360" w:lineRule="auto"/>
        <w:ind w:firstLine="420" w:firstLineChars="200"/>
        <w:rPr>
          <w:rFonts w:ascii="Arial" w:hAnsi="Arial" w:cs="Arial"/>
          <w:kern w:val="0"/>
          <w:szCs w:val="21"/>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01EA3943">
      <w:pPr>
        <w:rPr>
          <w:rFonts w:ascii="Arial" w:hAnsi="Arial" w:cs="Arial"/>
          <w:kern w:val="0"/>
        </w:rPr>
      </w:pPr>
      <w:r>
        <w:rPr>
          <w:rFonts w:hint="eastAsia" w:ascii="Arial" w:hAnsi="Arial" w:cs="Arial"/>
          <w:kern w:val="0"/>
        </w:rPr>
        <w:br w:type="page"/>
      </w:r>
    </w:p>
    <w:p w14:paraId="11A36688">
      <w:pPr>
        <w:pStyle w:val="2"/>
        <w:numPr>
          <w:ilvl w:val="0"/>
          <w:numId w:val="0"/>
        </w:numPr>
        <w:rPr>
          <w:rFonts w:ascii="Arial" w:hAnsi="Arial" w:cs="Arial"/>
          <w:kern w:val="0"/>
        </w:rPr>
      </w:pPr>
      <w:bookmarkStart w:id="19" w:name="_Toc9740"/>
      <w:bookmarkStart w:id="20" w:name="OLE_LINK35"/>
      <w:r>
        <w:rPr>
          <w:rFonts w:hint="eastAsia" w:ascii="Arial" w:hAnsi="Arial" w:cs="Arial"/>
          <w:kern w:val="0"/>
        </w:rPr>
        <w:t>第三章 评标标准</w:t>
      </w:r>
      <w:bookmarkEnd w:id="17"/>
      <w:bookmarkEnd w:id="19"/>
    </w:p>
    <w:bookmarkEnd w:id="18"/>
    <w:p w14:paraId="44A122CF">
      <w:pPr>
        <w:spacing w:line="360" w:lineRule="auto"/>
        <w:jc w:val="left"/>
        <w:rPr>
          <w:rFonts w:ascii="Arial" w:hAnsi="Arial" w:cs="Arial"/>
        </w:rPr>
      </w:pPr>
      <w:r>
        <w:rPr>
          <w:rFonts w:hint="eastAsia" w:ascii="宋体" w:hAnsi="宋体"/>
          <w:b/>
          <w:sz w:val="24"/>
        </w:rPr>
        <w:t>一、评标方法</w:t>
      </w:r>
    </w:p>
    <w:p w14:paraId="74C140E7">
      <w:pPr>
        <w:spacing w:line="360" w:lineRule="auto"/>
        <w:ind w:firstLine="420"/>
        <w:jc w:val="left"/>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w:t>
      </w:r>
      <w:r>
        <w:rPr>
          <w:rFonts w:hint="eastAsia" w:ascii="Arial" w:hAnsi="Arial" w:cs="Arial"/>
          <w:kern w:val="0"/>
          <w:szCs w:val="21"/>
        </w:rPr>
        <w:t>若得分相同的，按投标报价由低到高顺序排列。若投标报价仍相同的，按</w:t>
      </w:r>
      <w:r>
        <w:rPr>
          <w:rFonts w:hint="eastAsia" w:hAnsi="宋体" w:cs="宋体"/>
        </w:rPr>
        <w:t>技术响应</w:t>
      </w:r>
      <w:r>
        <w:rPr>
          <w:rFonts w:hint="eastAsia" w:ascii="Arial" w:hAnsi="Arial" w:cs="Arial"/>
          <w:kern w:val="0"/>
          <w:szCs w:val="21"/>
        </w:rPr>
        <w:t>分由高到低顺序排列。若</w:t>
      </w:r>
      <w:r>
        <w:rPr>
          <w:rFonts w:hint="eastAsia" w:hAnsi="宋体" w:cs="宋体"/>
        </w:rPr>
        <w:t>技术响应</w:t>
      </w:r>
      <w:r>
        <w:rPr>
          <w:rFonts w:hint="eastAsia" w:ascii="Arial" w:hAnsi="Arial" w:cs="Arial"/>
          <w:kern w:val="0"/>
          <w:szCs w:val="21"/>
        </w:rPr>
        <w:t>分仍相同的，则由评标委员会投票确定。本项目将由</w:t>
      </w:r>
      <w:r>
        <w:rPr>
          <w:rFonts w:hint="eastAsia" w:ascii="Arial" w:hAnsi="Arial" w:cs="Arial"/>
        </w:rPr>
        <w:t>评标委员会推荐3名中标候选人，采购人按评委会推荐的排名顺序确定中标人。</w:t>
      </w:r>
    </w:p>
    <w:p w14:paraId="34E3D8BA">
      <w:pPr>
        <w:tabs>
          <w:tab w:val="left" w:pos="960"/>
        </w:tabs>
        <w:adjustRightInd w:val="0"/>
        <w:snapToGrid w:val="0"/>
        <w:spacing w:line="360" w:lineRule="auto"/>
        <w:rPr>
          <w:rFonts w:ascii="Arial" w:hAnsi="Arial" w:cs="Arial"/>
        </w:rPr>
      </w:pPr>
      <w:r>
        <w:rPr>
          <w:rFonts w:hint="eastAsia" w:ascii="宋体" w:hAnsi="宋体"/>
          <w:b/>
          <w:sz w:val="24"/>
        </w:rPr>
        <w:t>二、评分标准</w:t>
      </w:r>
    </w:p>
    <w:tbl>
      <w:tblPr>
        <w:tblStyle w:val="47"/>
        <w:tblW w:w="10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8252"/>
        <w:gridCol w:w="684"/>
      </w:tblGrid>
      <w:tr w14:paraId="5E2A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251" w:type="dxa"/>
            <w:vAlign w:val="center"/>
          </w:tcPr>
          <w:p w14:paraId="23FE2652">
            <w:pPr>
              <w:spacing w:line="360" w:lineRule="exact"/>
              <w:jc w:val="center"/>
              <w:rPr>
                <w:rFonts w:hint="eastAsia" w:hAnsi="宋体" w:cs="宋体"/>
              </w:rPr>
            </w:pPr>
            <w:bookmarkStart w:id="21" w:name="_Hlk165208115"/>
            <w:r>
              <w:rPr>
                <w:rFonts w:hint="eastAsia" w:hAnsi="宋体" w:cs="宋体"/>
              </w:rPr>
              <w:t>评审因素</w:t>
            </w:r>
          </w:p>
        </w:tc>
        <w:tc>
          <w:tcPr>
            <w:tcW w:w="8252" w:type="dxa"/>
            <w:vAlign w:val="center"/>
          </w:tcPr>
          <w:p w14:paraId="6810EDF4">
            <w:pPr>
              <w:spacing w:line="360" w:lineRule="exact"/>
              <w:jc w:val="center"/>
              <w:rPr>
                <w:rFonts w:hint="eastAsia" w:hAnsi="宋体" w:cs="宋体"/>
              </w:rPr>
            </w:pPr>
            <w:r>
              <w:rPr>
                <w:rFonts w:hint="eastAsia" w:hAnsi="宋体" w:cs="宋体"/>
              </w:rPr>
              <w:t>评审标准</w:t>
            </w:r>
          </w:p>
        </w:tc>
        <w:tc>
          <w:tcPr>
            <w:tcW w:w="684" w:type="dxa"/>
            <w:vAlign w:val="center"/>
          </w:tcPr>
          <w:p w14:paraId="6C85A57F">
            <w:pPr>
              <w:spacing w:line="360" w:lineRule="auto"/>
              <w:jc w:val="center"/>
              <w:rPr>
                <w:rFonts w:hint="eastAsia" w:hAnsi="宋体" w:cs="宋体"/>
              </w:rPr>
            </w:pPr>
            <w:r>
              <w:rPr>
                <w:rFonts w:hint="eastAsia" w:hAnsi="宋体" w:cs="宋体"/>
              </w:rPr>
              <w:t>分值</w:t>
            </w:r>
          </w:p>
        </w:tc>
      </w:tr>
      <w:tr w14:paraId="5964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1" w:type="dxa"/>
            <w:vAlign w:val="center"/>
          </w:tcPr>
          <w:p w14:paraId="2D5F61D0">
            <w:pPr>
              <w:spacing w:line="360" w:lineRule="exact"/>
              <w:jc w:val="left"/>
              <w:rPr>
                <w:rFonts w:hint="eastAsia" w:hAnsi="宋体" w:cs="宋体"/>
              </w:rPr>
            </w:pPr>
            <w:r>
              <w:rPr>
                <w:rFonts w:hint="eastAsia" w:hAnsi="宋体" w:cs="宋体"/>
              </w:rPr>
              <w:t>价格部分</w:t>
            </w:r>
          </w:p>
          <w:p w14:paraId="3F38210F">
            <w:pPr>
              <w:spacing w:line="360" w:lineRule="exact"/>
              <w:jc w:val="left"/>
              <w:rPr>
                <w:rFonts w:hint="eastAsia" w:hAnsi="宋体" w:cs="宋体"/>
              </w:rPr>
            </w:pPr>
            <w:r>
              <w:rPr>
                <w:rFonts w:hint="eastAsia" w:hAnsi="宋体" w:cs="宋体"/>
              </w:rPr>
              <w:t>（35</w:t>
            </w:r>
            <w:r>
              <w:rPr>
                <w:rFonts w:hAnsi="宋体" w:cs="宋体"/>
              </w:rPr>
              <w:t>分）</w:t>
            </w:r>
          </w:p>
        </w:tc>
        <w:tc>
          <w:tcPr>
            <w:tcW w:w="8252" w:type="dxa"/>
            <w:vAlign w:val="center"/>
          </w:tcPr>
          <w:p w14:paraId="675914A3">
            <w:pPr>
              <w:spacing w:line="360" w:lineRule="exact"/>
              <w:jc w:val="left"/>
              <w:rPr>
                <w:rFonts w:hint="eastAsia" w:hAnsi="宋体" w:cs="宋体"/>
              </w:rPr>
            </w:pPr>
            <w:r>
              <w:rPr>
                <w:rFonts w:hint="eastAsia" w:hAnsi="宋体" w:cs="宋体"/>
              </w:rPr>
              <w:t>价格分采用低价优先法计算，即满足招标文件要求且投标价格最低的投标报价为评标基准价，其价格分为满分35</w:t>
            </w:r>
            <w:r>
              <w:rPr>
                <w:rFonts w:hAnsi="宋体" w:cs="宋体"/>
              </w:rPr>
              <w:t>分。其他投标人的价格分按照下列公式计算：投标报价得分=（评标基准价/投标报价）×</w:t>
            </w:r>
            <w:r>
              <w:rPr>
                <w:rFonts w:hint="eastAsia" w:hAnsi="宋体" w:cs="宋体"/>
              </w:rPr>
              <w:t>35</w:t>
            </w:r>
            <w:r>
              <w:rPr>
                <w:rFonts w:hAnsi="宋体" w:cs="宋体"/>
              </w:rPr>
              <w:t>。</w:t>
            </w:r>
          </w:p>
        </w:tc>
        <w:tc>
          <w:tcPr>
            <w:tcW w:w="684" w:type="dxa"/>
            <w:vAlign w:val="center"/>
          </w:tcPr>
          <w:p w14:paraId="5F79A966">
            <w:pPr>
              <w:spacing w:line="360" w:lineRule="auto"/>
              <w:jc w:val="center"/>
              <w:rPr>
                <w:rFonts w:hint="eastAsia" w:hAnsi="宋体" w:cs="宋体"/>
              </w:rPr>
            </w:pPr>
            <w:r>
              <w:rPr>
                <w:rFonts w:hint="eastAsia" w:hAnsi="宋体" w:cs="宋体"/>
              </w:rPr>
              <w:t>35</w:t>
            </w:r>
          </w:p>
        </w:tc>
      </w:tr>
      <w:tr w14:paraId="6F18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251" w:type="dxa"/>
            <w:vAlign w:val="center"/>
          </w:tcPr>
          <w:p w14:paraId="02C39697">
            <w:pPr>
              <w:spacing w:line="360" w:lineRule="exact"/>
              <w:jc w:val="left"/>
              <w:rPr>
                <w:rFonts w:hint="eastAsia" w:hAnsi="宋体" w:cs="宋体"/>
              </w:rPr>
            </w:pPr>
            <w:r>
              <w:rPr>
                <w:rFonts w:hint="eastAsia" w:hAnsi="宋体" w:cs="宋体"/>
              </w:rPr>
              <w:t>供应商资质（5分）</w:t>
            </w:r>
          </w:p>
        </w:tc>
        <w:tc>
          <w:tcPr>
            <w:tcW w:w="8252" w:type="dxa"/>
            <w:vAlign w:val="center"/>
          </w:tcPr>
          <w:p w14:paraId="2474C4FF">
            <w:pPr>
              <w:spacing w:line="360" w:lineRule="exact"/>
              <w:rPr>
                <w:rFonts w:hint="eastAsia" w:hAnsi="宋体" w:cs="宋体"/>
                <w:bCs/>
              </w:rPr>
            </w:pPr>
            <w:r>
              <w:rPr>
                <w:rFonts w:hint="eastAsia" w:hAnsi="宋体" w:cs="宋体"/>
                <w:bCs/>
              </w:rPr>
              <w:t>项目负责人（1.5 分）</w:t>
            </w:r>
          </w:p>
          <w:p w14:paraId="2EB62F93">
            <w:pPr>
              <w:spacing w:line="360" w:lineRule="exact"/>
              <w:rPr>
                <w:rFonts w:hint="eastAsia" w:hAnsi="宋体" w:cs="宋体"/>
                <w:bCs/>
              </w:rPr>
            </w:pPr>
            <w:r>
              <w:rPr>
                <w:rFonts w:hint="eastAsia" w:hAnsi="宋体" w:cs="宋体"/>
                <w:bCs/>
              </w:rPr>
              <w:t xml:space="preserve">拟派项目负责人具有信息系统项目管理师或系统分析师（高级）证书，得1.5分。 </w:t>
            </w:r>
          </w:p>
          <w:p w14:paraId="1E4BE914">
            <w:pPr>
              <w:spacing w:line="360" w:lineRule="exact"/>
              <w:rPr>
                <w:rFonts w:hint="eastAsia" w:hAnsi="宋体" w:cs="宋体"/>
                <w:bCs/>
              </w:rPr>
            </w:pPr>
            <w:r>
              <w:rPr>
                <w:rFonts w:hint="eastAsia" w:hAnsi="宋体" w:cs="宋体"/>
                <w:bCs/>
              </w:rPr>
              <w:t>技术负责人（1.5分）</w:t>
            </w:r>
          </w:p>
          <w:p w14:paraId="61397377">
            <w:pPr>
              <w:spacing w:line="360" w:lineRule="exact"/>
              <w:rPr>
                <w:rFonts w:hint="eastAsia" w:hAnsi="宋体" w:cs="宋体"/>
                <w:bCs/>
              </w:rPr>
            </w:pPr>
            <w:r>
              <w:rPr>
                <w:rFonts w:hint="eastAsia" w:hAnsi="宋体" w:cs="宋体"/>
                <w:bCs/>
              </w:rPr>
              <w:t xml:space="preserve">拟派技术负责人具有系统架构设计师（高级）或软件设计师（中级）证书，得1.5 分。 </w:t>
            </w:r>
          </w:p>
          <w:p w14:paraId="740F75D8">
            <w:pPr>
              <w:spacing w:line="360" w:lineRule="exact"/>
              <w:rPr>
                <w:rFonts w:hint="eastAsia" w:hAnsi="宋体" w:cs="宋体"/>
                <w:bCs/>
              </w:rPr>
            </w:pPr>
            <w:r>
              <w:rPr>
                <w:rFonts w:hint="eastAsia" w:hAnsi="宋体" w:cs="宋体"/>
                <w:bCs/>
              </w:rPr>
              <w:t>项目实施团队（2分）</w:t>
            </w:r>
          </w:p>
          <w:p w14:paraId="1028C29A">
            <w:pPr>
              <w:spacing w:line="360" w:lineRule="exact"/>
              <w:rPr>
                <w:rFonts w:hint="eastAsia" w:hAnsi="宋体" w:cs="宋体"/>
                <w:highlight w:val="yellow"/>
              </w:rPr>
            </w:pPr>
            <w:r>
              <w:rPr>
                <w:rFonts w:hint="eastAsia" w:hAnsi="宋体" w:cs="宋体"/>
                <w:bCs/>
              </w:rPr>
              <w:t>拟派项目实施团队人员（不含项目负责人、技术负责人），每人仅可计1项证书得分，多人证书可累计，本项最高2分：① 具备数据库系统工程师证书，得0.5分；②具备网络规划设计师证书，得0.5分；③具备信息安全工程师证书，得0.5分；④具备软件测试工程师证书，得0.5分。</w:t>
            </w:r>
          </w:p>
          <w:p w14:paraId="06BE4D6A">
            <w:pPr>
              <w:spacing w:line="360" w:lineRule="exact"/>
              <w:rPr>
                <w:rFonts w:hint="eastAsia" w:hAnsi="宋体" w:cs="宋体"/>
                <w:bCs/>
                <w:spacing w:val="1"/>
              </w:rPr>
            </w:pPr>
            <w:r>
              <w:rPr>
                <w:rFonts w:hint="eastAsia" w:hAnsi="宋体"/>
              </w:rPr>
              <w:t>注：提供以上人员相关证书扫描件以及自2026年7月以来中任意一个月份的</w:t>
            </w:r>
            <w:r>
              <w:rPr>
                <w:rFonts w:hint="eastAsia" w:hAnsi="宋体" w:cs="宋体"/>
              </w:rPr>
              <w:t>缴纳社保的扫描件加盖投标人电子公章上传至电子投标文件，不提供或提供不全不得分。</w:t>
            </w:r>
          </w:p>
        </w:tc>
        <w:tc>
          <w:tcPr>
            <w:tcW w:w="684" w:type="dxa"/>
            <w:vAlign w:val="center"/>
          </w:tcPr>
          <w:p w14:paraId="4DAC8937">
            <w:pPr>
              <w:spacing w:line="360" w:lineRule="auto"/>
              <w:jc w:val="center"/>
              <w:rPr>
                <w:rFonts w:hint="eastAsia" w:hAnsi="宋体"/>
              </w:rPr>
            </w:pPr>
            <w:r>
              <w:rPr>
                <w:rFonts w:hint="eastAsia" w:hAnsi="宋体"/>
              </w:rPr>
              <w:t>5</w:t>
            </w:r>
          </w:p>
        </w:tc>
      </w:tr>
      <w:tr w14:paraId="3F83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251" w:type="dxa"/>
            <w:vAlign w:val="center"/>
          </w:tcPr>
          <w:p w14:paraId="26B70327">
            <w:pPr>
              <w:spacing w:line="360" w:lineRule="exact"/>
              <w:jc w:val="left"/>
              <w:rPr>
                <w:rFonts w:hint="eastAsia" w:hAnsi="宋体" w:cs="宋体"/>
              </w:rPr>
            </w:pPr>
            <w:r>
              <w:rPr>
                <w:rFonts w:hint="eastAsia" w:hAnsi="宋体" w:cs="宋体"/>
              </w:rPr>
              <w:t>技术参数</w:t>
            </w:r>
          </w:p>
          <w:p w14:paraId="5600C6E8">
            <w:pPr>
              <w:spacing w:line="360" w:lineRule="exact"/>
              <w:jc w:val="left"/>
              <w:rPr>
                <w:rFonts w:hint="eastAsia" w:hAnsi="宋体" w:cs="宋体"/>
              </w:rPr>
            </w:pPr>
            <w:r>
              <w:rPr>
                <w:rFonts w:hint="eastAsia" w:hAnsi="宋体" w:cs="宋体"/>
                <w:bCs/>
              </w:rPr>
              <w:t>（47分）</w:t>
            </w:r>
          </w:p>
        </w:tc>
        <w:tc>
          <w:tcPr>
            <w:tcW w:w="8252" w:type="dxa"/>
            <w:vAlign w:val="center"/>
          </w:tcPr>
          <w:p w14:paraId="76DBA704">
            <w:pPr>
              <w:spacing w:line="360" w:lineRule="exact"/>
              <w:rPr>
                <w:rFonts w:hint="eastAsia" w:hAnsi="宋体" w:cs="宋体"/>
              </w:rPr>
            </w:pPr>
            <w:r>
              <w:rPr>
                <w:rFonts w:hint="eastAsia" w:hAnsi="宋体" w:cs="宋体"/>
              </w:rPr>
              <w:t>技术参数响应全部满足招标文件技术要求的得满分</w:t>
            </w:r>
            <w:r>
              <w:rPr>
                <w:rFonts w:hint="eastAsia" w:hAnsi="宋体" w:cs="宋体"/>
                <w:bCs/>
              </w:rPr>
              <w:t>47分</w:t>
            </w:r>
            <w:r>
              <w:rPr>
                <w:rFonts w:hint="eastAsia" w:hAnsi="宋体" w:cs="宋体"/>
              </w:rPr>
              <w:t>；正偏离不加分；标注“▲”的为重要参数，每有一项负偏离扣2分；标注“◆”的为需要演示的重要功能或参数，每有一项负偏离扣3分；其余为一般参数，每有一项负偏离扣0.03分。</w:t>
            </w:r>
          </w:p>
          <w:p w14:paraId="63A34481">
            <w:pPr>
              <w:spacing w:line="360" w:lineRule="exact"/>
            </w:pPr>
            <w:r>
              <w:rPr>
                <w:rFonts w:hint="eastAsia"/>
                <w:bCs/>
              </w:rPr>
              <w:t>注：视频文件的格式为*.mp4或*.avi，投标供应商须将视频文件分段压缩为*.zip文件上传（单个文件不得大于50M，所有文件总共不得大于300M）。文件上传方式见《操作手册》规定，上传的演示视频将作为投标文件的组成部分，投标人每组视频录制时必须采用一镜到底连续录制的方式，不允许剪辑拼接，否则不得分。未按要求进行演示视频或使用其他方式（如软件Demo、PPT演示、图片原型或方案等）演示不得分。</w:t>
            </w:r>
          </w:p>
        </w:tc>
        <w:tc>
          <w:tcPr>
            <w:tcW w:w="684" w:type="dxa"/>
            <w:vAlign w:val="center"/>
          </w:tcPr>
          <w:p w14:paraId="0987F30A">
            <w:pPr>
              <w:spacing w:line="360" w:lineRule="auto"/>
              <w:jc w:val="center"/>
              <w:rPr>
                <w:bCs/>
              </w:rPr>
            </w:pPr>
            <w:r>
              <w:rPr>
                <w:rFonts w:hint="eastAsia"/>
                <w:bCs/>
              </w:rPr>
              <w:t>47</w:t>
            </w:r>
          </w:p>
        </w:tc>
      </w:tr>
      <w:tr w14:paraId="6C40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251" w:type="dxa"/>
            <w:vMerge w:val="restart"/>
            <w:vAlign w:val="center"/>
          </w:tcPr>
          <w:p w14:paraId="34269C5E">
            <w:pPr>
              <w:spacing w:line="360" w:lineRule="exact"/>
              <w:jc w:val="left"/>
            </w:pPr>
            <w:r>
              <w:rPr>
                <w:rFonts w:hint="eastAsia"/>
              </w:rPr>
              <w:t>项目实施方案</w:t>
            </w:r>
          </w:p>
          <w:p w14:paraId="48499552">
            <w:pPr>
              <w:spacing w:line="360" w:lineRule="exact"/>
              <w:jc w:val="left"/>
            </w:pPr>
            <w:r>
              <w:rPr>
                <w:rFonts w:hint="eastAsia" w:hAnsi="宋体" w:cs="宋体"/>
                <w:bCs/>
              </w:rPr>
              <w:t>（6分）</w:t>
            </w:r>
          </w:p>
        </w:tc>
        <w:tc>
          <w:tcPr>
            <w:tcW w:w="8252" w:type="dxa"/>
            <w:vAlign w:val="center"/>
          </w:tcPr>
          <w:p w14:paraId="49F23617">
            <w:pPr>
              <w:spacing w:line="360" w:lineRule="exact"/>
            </w:pPr>
            <w:r>
              <w:rPr>
                <w:rFonts w:hint="eastAsia"/>
              </w:rPr>
              <w:t>1. 供货保障方案（3分）</w:t>
            </w:r>
          </w:p>
          <w:p w14:paraId="6C11FF3F">
            <w:pPr>
              <w:spacing w:line="360" w:lineRule="exact"/>
            </w:pPr>
            <w:r>
              <w:rPr>
                <w:rFonts w:hint="eastAsia"/>
              </w:rPr>
              <w:t>投标人提供本项目供货保障方案：</w:t>
            </w:r>
          </w:p>
          <w:p w14:paraId="097A0D80">
            <w:pPr>
              <w:spacing w:line="360" w:lineRule="exact"/>
            </w:pPr>
            <w:r>
              <w:rPr>
                <w:rFonts w:hint="eastAsia"/>
              </w:rPr>
              <w:t>方案完整、科学合理、内容详实，完全满足项目需求，得3分；</w:t>
            </w:r>
          </w:p>
          <w:p w14:paraId="2A64937C">
            <w:pPr>
              <w:spacing w:line="360" w:lineRule="exact"/>
            </w:pPr>
            <w:r>
              <w:rPr>
                <w:rFonts w:hint="eastAsia"/>
              </w:rPr>
              <w:t>方案完整性、合理性一般，基本满足项目需求，得2分；</w:t>
            </w:r>
          </w:p>
          <w:p w14:paraId="6F7AC76C">
            <w:pPr>
              <w:spacing w:line="360" w:lineRule="exact"/>
            </w:pPr>
            <w:r>
              <w:rPr>
                <w:rFonts w:hint="eastAsia"/>
              </w:rPr>
              <w:t>方案内容不完整、合理性不足，内容较简略，得1分；</w:t>
            </w:r>
          </w:p>
          <w:p w14:paraId="54417018">
            <w:pPr>
              <w:spacing w:line="360" w:lineRule="exact"/>
            </w:pPr>
            <w:r>
              <w:rPr>
                <w:rFonts w:hint="eastAsia"/>
              </w:rPr>
              <w:t>方案不合理或未提供本方案，本项不得分。</w:t>
            </w:r>
          </w:p>
        </w:tc>
        <w:tc>
          <w:tcPr>
            <w:tcW w:w="684" w:type="dxa"/>
            <w:vAlign w:val="center"/>
          </w:tcPr>
          <w:p w14:paraId="6D763E47">
            <w:pPr>
              <w:spacing w:line="360" w:lineRule="auto"/>
              <w:jc w:val="center"/>
              <w:rPr>
                <w:bCs/>
              </w:rPr>
            </w:pPr>
            <w:r>
              <w:rPr>
                <w:rFonts w:hint="eastAsia"/>
                <w:bCs/>
              </w:rPr>
              <w:t>3</w:t>
            </w:r>
          </w:p>
        </w:tc>
      </w:tr>
      <w:tr w14:paraId="112B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251" w:type="dxa"/>
            <w:vMerge w:val="continue"/>
            <w:vAlign w:val="center"/>
          </w:tcPr>
          <w:p w14:paraId="748F4DB2">
            <w:pPr>
              <w:spacing w:line="360" w:lineRule="exact"/>
              <w:jc w:val="left"/>
              <w:rPr>
                <w:rFonts w:hint="eastAsia" w:hAnsi="宋体" w:cs="宋体"/>
                <w:bCs/>
              </w:rPr>
            </w:pPr>
          </w:p>
        </w:tc>
        <w:tc>
          <w:tcPr>
            <w:tcW w:w="8252" w:type="dxa"/>
            <w:vAlign w:val="center"/>
          </w:tcPr>
          <w:p w14:paraId="38A48B7E">
            <w:pPr>
              <w:spacing w:line="360" w:lineRule="exact"/>
            </w:pPr>
            <w:r>
              <w:rPr>
                <w:rFonts w:hint="eastAsia"/>
              </w:rPr>
              <w:t xml:space="preserve">2.安装调试方案（3分） </w:t>
            </w:r>
          </w:p>
          <w:p w14:paraId="1B8834EC">
            <w:pPr>
              <w:spacing w:line="360" w:lineRule="exact"/>
            </w:pPr>
            <w:r>
              <w:rPr>
                <w:rFonts w:hint="eastAsia"/>
              </w:rPr>
              <w:t>投标人须提供本项目安装调试方案。</w:t>
            </w:r>
          </w:p>
          <w:p w14:paraId="5362F489">
            <w:pPr>
              <w:spacing w:line="360" w:lineRule="exact"/>
            </w:pPr>
            <w:r>
              <w:rPr>
                <w:rFonts w:hint="eastAsia"/>
              </w:rPr>
              <w:t>方案完整、科学合理、内容详实，完全满足项目需求，得3分；</w:t>
            </w:r>
          </w:p>
          <w:p w14:paraId="164C0B75">
            <w:pPr>
              <w:spacing w:line="360" w:lineRule="exact"/>
            </w:pPr>
            <w:r>
              <w:rPr>
                <w:rFonts w:hint="eastAsia"/>
              </w:rPr>
              <w:t>方案完整性、合理性一般，基本满足项目需求，得2分；</w:t>
            </w:r>
          </w:p>
          <w:p w14:paraId="7E603941">
            <w:pPr>
              <w:spacing w:line="360" w:lineRule="exact"/>
            </w:pPr>
            <w:r>
              <w:rPr>
                <w:rFonts w:hint="eastAsia"/>
              </w:rPr>
              <w:t>方案内容不完整、合理性不足，内容较简略，得1分；</w:t>
            </w:r>
          </w:p>
          <w:p w14:paraId="4C8163D4">
            <w:pPr>
              <w:spacing w:line="360" w:lineRule="exact"/>
            </w:pPr>
            <w:r>
              <w:rPr>
                <w:rFonts w:hint="eastAsia"/>
              </w:rPr>
              <w:t>方案不合理或未提供本方案，本项不得分。</w:t>
            </w:r>
          </w:p>
        </w:tc>
        <w:tc>
          <w:tcPr>
            <w:tcW w:w="684" w:type="dxa"/>
            <w:vAlign w:val="center"/>
          </w:tcPr>
          <w:p w14:paraId="1ADFA78A">
            <w:pPr>
              <w:spacing w:line="360" w:lineRule="auto"/>
              <w:jc w:val="center"/>
              <w:rPr>
                <w:bCs/>
              </w:rPr>
            </w:pPr>
            <w:r>
              <w:rPr>
                <w:rFonts w:hint="eastAsia"/>
                <w:bCs/>
              </w:rPr>
              <w:t>3</w:t>
            </w:r>
          </w:p>
        </w:tc>
      </w:tr>
      <w:tr w14:paraId="348E0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251" w:type="dxa"/>
            <w:vMerge w:val="restart"/>
            <w:vAlign w:val="center"/>
          </w:tcPr>
          <w:p w14:paraId="3F528305">
            <w:pPr>
              <w:spacing w:line="360" w:lineRule="exact"/>
              <w:jc w:val="left"/>
            </w:pPr>
            <w:r>
              <w:rPr>
                <w:rFonts w:hint="eastAsia"/>
              </w:rPr>
              <w:t>服务方案（6分）</w:t>
            </w:r>
          </w:p>
        </w:tc>
        <w:tc>
          <w:tcPr>
            <w:tcW w:w="8252" w:type="dxa"/>
            <w:vAlign w:val="center"/>
          </w:tcPr>
          <w:p w14:paraId="5B7930BB">
            <w:pPr>
              <w:numPr>
                <w:ilvl w:val="0"/>
                <w:numId w:val="6"/>
              </w:numPr>
              <w:spacing w:line="360" w:lineRule="exact"/>
            </w:pPr>
            <w:r>
              <w:rPr>
                <w:rFonts w:hint="eastAsia"/>
              </w:rPr>
              <w:t xml:space="preserve">培训方案（3分） </w:t>
            </w:r>
          </w:p>
          <w:p w14:paraId="534F4E93">
            <w:pPr>
              <w:spacing w:line="360" w:lineRule="exact"/>
            </w:pPr>
            <w:r>
              <w:rPr>
                <w:rFonts w:hint="eastAsia"/>
              </w:rPr>
              <w:t>投标人须提供本项目培训方案。方案完整、科学合理、内容详实，完全符合项目需求，得3分；</w:t>
            </w:r>
          </w:p>
          <w:p w14:paraId="248632AC">
            <w:pPr>
              <w:spacing w:line="360" w:lineRule="exact"/>
            </w:pPr>
            <w:r>
              <w:rPr>
                <w:rFonts w:hint="eastAsia"/>
              </w:rPr>
              <w:t>方案完整性、合理性一般，基本满足项目需求，得2分；</w:t>
            </w:r>
          </w:p>
          <w:p w14:paraId="4B52BF15">
            <w:pPr>
              <w:spacing w:line="360" w:lineRule="exact"/>
            </w:pPr>
            <w:r>
              <w:rPr>
                <w:rFonts w:hint="eastAsia"/>
              </w:rPr>
              <w:t>方案内容不完整、合理性不足，内容简略，得1分；</w:t>
            </w:r>
          </w:p>
          <w:p w14:paraId="40797739">
            <w:pPr>
              <w:spacing w:line="360" w:lineRule="exact"/>
            </w:pPr>
            <w:r>
              <w:rPr>
                <w:rFonts w:hint="eastAsia"/>
              </w:rPr>
              <w:t>方案不合理或未提供本方案，本项不得分。</w:t>
            </w:r>
          </w:p>
        </w:tc>
        <w:tc>
          <w:tcPr>
            <w:tcW w:w="684" w:type="dxa"/>
            <w:vAlign w:val="center"/>
          </w:tcPr>
          <w:p w14:paraId="0EDFA372">
            <w:pPr>
              <w:spacing w:line="360" w:lineRule="auto"/>
              <w:jc w:val="center"/>
              <w:rPr>
                <w:bCs/>
              </w:rPr>
            </w:pPr>
            <w:r>
              <w:rPr>
                <w:rFonts w:hint="eastAsia"/>
                <w:bCs/>
              </w:rPr>
              <w:t>3</w:t>
            </w:r>
          </w:p>
        </w:tc>
      </w:tr>
      <w:tr w14:paraId="374C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251" w:type="dxa"/>
            <w:vMerge w:val="continue"/>
            <w:vAlign w:val="center"/>
          </w:tcPr>
          <w:p w14:paraId="47F4B01C">
            <w:pPr>
              <w:spacing w:line="360" w:lineRule="exact"/>
              <w:jc w:val="left"/>
            </w:pPr>
          </w:p>
        </w:tc>
        <w:tc>
          <w:tcPr>
            <w:tcW w:w="8252" w:type="dxa"/>
            <w:vAlign w:val="center"/>
          </w:tcPr>
          <w:p w14:paraId="111503E2">
            <w:pPr>
              <w:numPr>
                <w:ilvl w:val="0"/>
                <w:numId w:val="6"/>
              </w:numPr>
              <w:spacing w:line="360" w:lineRule="exact"/>
            </w:pPr>
            <w:r>
              <w:rPr>
                <w:rFonts w:hint="eastAsia"/>
              </w:rPr>
              <w:t xml:space="preserve">售后服务及突发故障应急方案（3分） </w:t>
            </w:r>
          </w:p>
          <w:p w14:paraId="6E42A32E">
            <w:pPr>
              <w:spacing w:line="360" w:lineRule="exact"/>
            </w:pPr>
            <w:r>
              <w:rPr>
                <w:rFonts w:hint="eastAsia"/>
              </w:rPr>
              <w:t>投标人须提供本项目售后服务及突发故障应急方案。方案完整、科学合理、内容详实，完全符合项目需求，得3分；</w:t>
            </w:r>
          </w:p>
          <w:p w14:paraId="0D7B10C1">
            <w:pPr>
              <w:spacing w:line="360" w:lineRule="exact"/>
            </w:pPr>
            <w:r>
              <w:rPr>
                <w:rFonts w:hint="eastAsia"/>
              </w:rPr>
              <w:t>方案完整性、合理性一般，基本满足项目需求，得2分；</w:t>
            </w:r>
          </w:p>
          <w:p w14:paraId="453E6519">
            <w:pPr>
              <w:spacing w:line="360" w:lineRule="exact"/>
            </w:pPr>
            <w:r>
              <w:rPr>
                <w:rFonts w:hint="eastAsia"/>
              </w:rPr>
              <w:t>方案内容不完整、合理性不足，内容简略，得1分；</w:t>
            </w:r>
          </w:p>
          <w:p w14:paraId="05B957A3">
            <w:pPr>
              <w:spacing w:line="360" w:lineRule="exact"/>
            </w:pPr>
            <w:r>
              <w:rPr>
                <w:rFonts w:hint="eastAsia"/>
              </w:rPr>
              <w:t>方案不合理或未提供本方案，本项不得分。</w:t>
            </w:r>
          </w:p>
        </w:tc>
        <w:tc>
          <w:tcPr>
            <w:tcW w:w="684" w:type="dxa"/>
            <w:vAlign w:val="center"/>
          </w:tcPr>
          <w:p w14:paraId="3263BCBE">
            <w:pPr>
              <w:spacing w:line="360" w:lineRule="auto"/>
              <w:jc w:val="center"/>
              <w:rPr>
                <w:bCs/>
              </w:rPr>
            </w:pPr>
            <w:r>
              <w:rPr>
                <w:rFonts w:hint="eastAsia"/>
                <w:bCs/>
              </w:rPr>
              <w:t>3</w:t>
            </w:r>
          </w:p>
        </w:tc>
      </w:tr>
      <w:tr w14:paraId="6A27A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251" w:type="dxa"/>
            <w:vMerge w:val="restart"/>
            <w:vAlign w:val="center"/>
          </w:tcPr>
          <w:p w14:paraId="0D9D6252">
            <w:pPr>
              <w:spacing w:line="360" w:lineRule="exact"/>
              <w:jc w:val="left"/>
            </w:pPr>
            <w:r>
              <w:rPr>
                <w:rFonts w:hint="eastAsia"/>
              </w:rPr>
              <w:t>节能环保</w:t>
            </w:r>
          </w:p>
          <w:p w14:paraId="69D190E5">
            <w:pPr>
              <w:spacing w:line="360" w:lineRule="exact"/>
              <w:jc w:val="left"/>
              <w:rPr>
                <w:rFonts w:hint="eastAsia" w:ascii="宋体" w:hAnsi="宋体" w:cs="宋体"/>
              </w:rPr>
            </w:pPr>
            <w:r>
              <w:rPr>
                <w:rFonts w:hint="eastAsia"/>
              </w:rPr>
              <w:t>（1分）</w:t>
            </w:r>
          </w:p>
        </w:tc>
        <w:tc>
          <w:tcPr>
            <w:tcW w:w="8252" w:type="dxa"/>
            <w:vAlign w:val="center"/>
          </w:tcPr>
          <w:p w14:paraId="27B0885F">
            <w:pPr>
              <w:pStyle w:val="296"/>
              <w:pBdr>
                <w:top w:val="none" w:color="000000" w:sz="0" w:space="0"/>
                <w:left w:val="none" w:color="000000" w:sz="0" w:space="0"/>
                <w:right w:val="none" w:color="000000" w:sz="0" w:space="0"/>
              </w:pBdr>
              <w:spacing w:line="360" w:lineRule="auto"/>
              <w:rPr>
                <w:rFonts w:hint="eastAsia" w:ascii="宋体" w:hAnsi="宋体" w:cs="宋体"/>
              </w:rPr>
            </w:pPr>
            <w:r>
              <w:rPr>
                <w:szCs w:val="21"/>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684" w:type="dxa"/>
            <w:vAlign w:val="center"/>
          </w:tcPr>
          <w:p w14:paraId="3A6C5C8F">
            <w:pPr>
              <w:spacing w:line="360" w:lineRule="auto"/>
              <w:jc w:val="center"/>
              <w:rPr>
                <w:bCs/>
              </w:rPr>
            </w:pPr>
            <w:r>
              <w:rPr>
                <w:rFonts w:hint="eastAsia"/>
                <w:bCs/>
              </w:rPr>
              <w:t>0.5</w:t>
            </w:r>
          </w:p>
        </w:tc>
      </w:tr>
      <w:tr w14:paraId="4F9B2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251" w:type="dxa"/>
            <w:vMerge w:val="continue"/>
            <w:vAlign w:val="center"/>
          </w:tcPr>
          <w:p w14:paraId="0F65A6DA">
            <w:pPr>
              <w:pBdr>
                <w:top w:val="none" w:color="000000" w:sz="0" w:space="0"/>
                <w:left w:val="none" w:color="000000" w:sz="0" w:space="0"/>
                <w:bottom w:val="none" w:color="000000" w:sz="0" w:space="0"/>
                <w:right w:val="none" w:color="000000" w:sz="0" w:space="0"/>
              </w:pBdr>
              <w:spacing w:line="85" w:lineRule="atLeast"/>
              <w:jc w:val="center"/>
            </w:pPr>
          </w:p>
        </w:tc>
        <w:tc>
          <w:tcPr>
            <w:tcW w:w="8252" w:type="dxa"/>
            <w:vAlign w:val="center"/>
          </w:tcPr>
          <w:p w14:paraId="49BEB7E9">
            <w:pPr>
              <w:spacing w:line="360" w:lineRule="auto"/>
              <w:jc w:val="left"/>
              <w:rPr>
                <w:bCs/>
              </w:rPr>
            </w:pPr>
            <w:r>
              <w:rPr>
                <w:rFonts w:hint="eastAsia"/>
                <w:bCs/>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684" w:type="dxa"/>
            <w:vAlign w:val="center"/>
          </w:tcPr>
          <w:p w14:paraId="34A240C2">
            <w:pPr>
              <w:spacing w:line="360" w:lineRule="auto"/>
              <w:jc w:val="center"/>
              <w:rPr>
                <w:bCs/>
              </w:rPr>
            </w:pPr>
            <w:r>
              <w:rPr>
                <w:rFonts w:hint="eastAsia"/>
                <w:bCs/>
              </w:rPr>
              <w:t>0.5</w:t>
            </w:r>
          </w:p>
        </w:tc>
      </w:tr>
      <w:tr w14:paraId="1E83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503" w:type="dxa"/>
            <w:gridSpan w:val="2"/>
            <w:vAlign w:val="center"/>
          </w:tcPr>
          <w:p w14:paraId="0E47F961">
            <w:pPr>
              <w:spacing w:line="360" w:lineRule="auto"/>
              <w:jc w:val="center"/>
              <w:rPr>
                <w:rFonts w:hint="eastAsia" w:ascii="宋体" w:hAnsi="宋体" w:cs="宋体"/>
                <w:bCs/>
                <w:szCs w:val="22"/>
              </w:rPr>
            </w:pPr>
            <w:r>
              <w:rPr>
                <w:rFonts w:hint="eastAsia" w:ascii="宋体" w:hAnsi="宋体" w:cs="宋体"/>
                <w:bCs/>
                <w:szCs w:val="22"/>
              </w:rPr>
              <w:t>合计</w:t>
            </w:r>
          </w:p>
        </w:tc>
        <w:tc>
          <w:tcPr>
            <w:tcW w:w="684" w:type="dxa"/>
            <w:vAlign w:val="center"/>
          </w:tcPr>
          <w:p w14:paraId="7A36AC77">
            <w:pPr>
              <w:spacing w:line="360" w:lineRule="auto"/>
              <w:jc w:val="center"/>
              <w:rPr>
                <w:rFonts w:hint="eastAsia" w:ascii="宋体" w:hAnsi="宋体" w:cs="宋体"/>
                <w:bCs/>
                <w:szCs w:val="22"/>
              </w:rPr>
            </w:pPr>
            <w:r>
              <w:rPr>
                <w:rFonts w:hint="eastAsia"/>
                <w:bCs/>
              </w:rPr>
              <w:t>100</w:t>
            </w:r>
          </w:p>
        </w:tc>
      </w:tr>
      <w:bookmarkEnd w:id="21"/>
    </w:tbl>
    <w:p w14:paraId="2F423C36">
      <w:pPr>
        <w:ind w:firstLine="422" w:firstLineChars="200"/>
        <w:rPr>
          <w:rFonts w:hint="eastAsia" w:ascii="宋体" w:hAnsi="宋体" w:cs="宋体"/>
          <w:b/>
          <w:szCs w:val="21"/>
        </w:rPr>
      </w:pPr>
      <w:r>
        <w:rPr>
          <w:rFonts w:hint="eastAsia" w:ascii="宋体" w:hAnsi="宋体" w:cs="宋体"/>
          <w:b/>
          <w:szCs w:val="21"/>
        </w:rPr>
        <w:t>说明：</w:t>
      </w:r>
    </w:p>
    <w:p w14:paraId="1B0CBDFC">
      <w:pPr>
        <w:ind w:firstLine="422" w:firstLineChars="200"/>
        <w:rPr>
          <w:rFonts w:hint="eastAsia" w:ascii="宋体" w:hAnsi="宋体" w:cs="宋体"/>
          <w:b/>
          <w:szCs w:val="21"/>
        </w:rPr>
      </w:pPr>
      <w:r>
        <w:rPr>
          <w:rFonts w:hint="eastAsia" w:ascii="宋体" w:hAnsi="宋体" w:cs="宋体"/>
          <w:b/>
          <w:szCs w:val="21"/>
        </w:rPr>
        <w:t>1.所有认证、证明均以各评分项所要求提供的证明材料为依据</w:t>
      </w:r>
    </w:p>
    <w:p w14:paraId="52E12245">
      <w:pPr>
        <w:spacing w:line="360" w:lineRule="auto"/>
        <w:ind w:left="420"/>
        <w:rPr>
          <w:rFonts w:hint="eastAsia" w:ascii="宋体" w:hAnsi="宋体" w:cs="宋体"/>
          <w:b/>
          <w:bCs/>
          <w:szCs w:val="21"/>
        </w:rPr>
      </w:pPr>
      <w:r>
        <w:rPr>
          <w:rFonts w:hint="eastAsia" w:ascii="宋体" w:hAnsi="宋体" w:cs="宋体"/>
          <w:b/>
          <w:bCs/>
          <w:szCs w:val="21"/>
        </w:rPr>
        <w:t>2、落实政府采购政策的价格调整</w:t>
      </w:r>
    </w:p>
    <w:p w14:paraId="21EC93F9">
      <w:pPr>
        <w:spacing w:line="360" w:lineRule="auto"/>
        <w:ind w:left="420"/>
        <w:rPr>
          <w:rFonts w:hint="eastAsia" w:ascii="宋体" w:hAnsi="宋体" w:cs="宋体"/>
          <w:szCs w:val="21"/>
        </w:rPr>
      </w:pPr>
      <w:r>
        <w:rPr>
          <w:rFonts w:hint="eastAsia" w:ascii="宋体" w:hAnsi="宋体" w:cs="宋体"/>
          <w:szCs w:val="21"/>
        </w:rPr>
        <w:t>2.1供应商提供的货物、工程或者服务符合《政府采购促进中小企业发展管理办法》（财库</w:t>
      </w:r>
    </w:p>
    <w:p w14:paraId="0BF5884F">
      <w:pPr>
        <w:spacing w:line="360" w:lineRule="auto"/>
        <w:rPr>
          <w:rFonts w:hint="eastAsia" w:ascii="宋体" w:hAnsi="宋体" w:cs="宋体"/>
        </w:rPr>
      </w:pPr>
      <w:r>
        <w:rPr>
          <w:rFonts w:hint="eastAsia" w:ascii="宋体" w:hAnsi="宋体" w:cs="宋体"/>
          <w:szCs w:val="21"/>
        </w:rPr>
        <w:t>〔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rPr>
        <w:t>对于非专门面向中小企业的项目，对小型和微型企业的价格给予10%的扣除，用扣除后的价格参与评审。</w:t>
      </w:r>
    </w:p>
    <w:p w14:paraId="657AF1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rPr>
          <w:rFonts w:hint="eastAsia" w:ascii="宋体" w:hAnsi="宋体" w:cs="宋体"/>
          <w:kern w:val="0"/>
          <w:szCs w:val="21"/>
        </w:rPr>
      </w:pPr>
      <w:r>
        <w:rPr>
          <w:rFonts w:hint="eastAsia" w:ascii="宋体" w:hAnsi="宋体" w:cs="宋体"/>
          <w:kern w:val="0"/>
          <w:szCs w:val="21"/>
        </w:rPr>
        <w:t>2.2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本项目对监狱和戒毒企业，给予10%的价格扣除，用扣除后的价格参与评审。</w:t>
      </w:r>
    </w:p>
    <w:p w14:paraId="389B1AA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rPr>
          <w:rFonts w:hint="eastAsia" w:ascii="宋体" w:hAnsi="宋体" w:cs="宋体"/>
          <w:kern w:val="0"/>
          <w:szCs w:val="21"/>
        </w:rPr>
      </w:pPr>
      <w:r>
        <w:rPr>
          <w:rFonts w:hint="eastAsia" w:ascii="宋体" w:hAnsi="宋体" w:cs="宋体"/>
          <w:kern w:val="0"/>
          <w:szCs w:val="21"/>
        </w:rPr>
        <w:t>2.3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本项目对残疾人福利性单位，给予10%的价格扣除，用扣除后的价格参与评审。</w:t>
      </w:r>
    </w:p>
    <w:p w14:paraId="315AD9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rPr>
          <w:rFonts w:hint="eastAsia" w:ascii="宋体" w:hAnsi="宋体" w:cs="宋体"/>
          <w:kern w:val="0"/>
          <w:szCs w:val="21"/>
        </w:rPr>
      </w:pPr>
      <w:r>
        <w:rPr>
          <w:rFonts w:hint="eastAsia" w:ascii="宋体" w:hAnsi="宋体" w:cs="宋体"/>
          <w:kern w:val="0"/>
          <w:szCs w:val="21"/>
        </w:rPr>
        <w:t>2.4本项目对监狱、戒毒企业、残疾人福利单位的报价评审参照本说明2.1条执行。</w:t>
      </w:r>
    </w:p>
    <w:p w14:paraId="05608D78">
      <w:pPr>
        <w:pStyle w:val="40"/>
        <w:spacing w:line="360" w:lineRule="auto"/>
        <w:ind w:firstLine="420" w:firstLineChars="200"/>
        <w:jc w:val="both"/>
        <w:rPr>
          <w:rFonts w:hint="eastAsia" w:cs="宋体"/>
          <w:kern w:val="2"/>
          <w:sz w:val="21"/>
          <w:szCs w:val="21"/>
        </w:rPr>
      </w:pPr>
      <w:r>
        <w:rPr>
          <w:rFonts w:hint="eastAsia" w:cs="宋体"/>
          <w:kern w:val="2"/>
          <w:sz w:val="21"/>
          <w:szCs w:val="21"/>
        </w:rPr>
        <w:t>2.5监狱企业、残疾人福利性单位属于小型、微型企业的，不重复享受政策。</w:t>
      </w:r>
    </w:p>
    <w:p w14:paraId="641FEB97">
      <w:pPr>
        <w:widowControl/>
        <w:spacing w:line="360" w:lineRule="auto"/>
        <w:ind w:left="420"/>
        <w:rPr>
          <w:rFonts w:hint="eastAsia" w:ascii="宋体" w:hAnsi="宋体" w:cs="宋体"/>
          <w:szCs w:val="21"/>
        </w:rPr>
      </w:pPr>
      <w:r>
        <w:rPr>
          <w:rFonts w:hint="eastAsia" w:ascii="宋体" w:hAnsi="宋体" w:cs="宋体"/>
          <w:szCs w:val="21"/>
        </w:rPr>
        <w:t xml:space="preserve">2.6 </w:t>
      </w:r>
      <w:r>
        <w:rPr>
          <w:rFonts w:hint="eastAsia" w:hAnsi="宋体"/>
          <w:bCs/>
          <w:szCs w:val="21"/>
        </w:rPr>
        <w:t>实施本国产品标准及相关政策</w:t>
      </w:r>
    </w:p>
    <w:p w14:paraId="379DE622">
      <w:pPr>
        <w:widowControl/>
        <w:spacing w:line="360" w:lineRule="auto"/>
        <w:ind w:firstLine="420" w:firstLineChars="200"/>
        <w:rPr>
          <w:rFonts w:hint="eastAsia" w:ascii="宋体" w:hAnsi="宋体" w:cs="宋体"/>
          <w:szCs w:val="21"/>
        </w:rPr>
      </w:pPr>
      <w:r>
        <w:rPr>
          <w:rFonts w:hint="eastAsia" w:ascii="宋体" w:hAnsi="宋体" w:cs="宋体"/>
          <w:szCs w:val="21"/>
        </w:rPr>
        <w:t>2.6.1本国产品标准、本国产品标准的适用范围、对本国产品的支持政策等详见《国务院办公厅关于在政府采购中实施本国产品标准及相关政策的通知》（国办发〔2025〕34号）。</w:t>
      </w:r>
    </w:p>
    <w:p w14:paraId="3F927DDE">
      <w:pPr>
        <w:widowControl/>
        <w:spacing w:line="360" w:lineRule="auto"/>
        <w:ind w:firstLine="420" w:firstLineChars="200"/>
        <w:rPr>
          <w:rFonts w:hint="eastAsia" w:ascii="宋体" w:hAnsi="宋体" w:cs="宋体"/>
          <w:szCs w:val="21"/>
        </w:rPr>
      </w:pPr>
      <w:r>
        <w:rPr>
          <w:rFonts w:hint="eastAsia" w:ascii="宋体" w:hAnsi="宋体" w:cs="宋体"/>
          <w:szCs w:val="21"/>
        </w:rPr>
        <w:t>2.6.2 政府采购活动中既有本国产品又有非本国产品参与竞争的，依法对本国产品给予价格评审优惠，对本国产品的报价给予20%的价格扣除，用扣除后的价格参与评审。</w:t>
      </w:r>
    </w:p>
    <w:p w14:paraId="71F38D7B">
      <w:pPr>
        <w:spacing w:line="360" w:lineRule="auto"/>
        <w:ind w:firstLine="420" w:firstLineChars="200"/>
        <w:rPr>
          <w:rFonts w:hint="eastAsia" w:ascii="宋体" w:hAnsi="宋体" w:cs="宋体"/>
          <w:b/>
          <w:szCs w:val="21"/>
        </w:rPr>
      </w:pPr>
      <w:r>
        <w:rPr>
          <w:rFonts w:hint="eastAsia" w:ascii="宋体" w:hAnsi="宋体" w:cs="宋体"/>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bookmarkEnd w:id="20"/>
    <w:p w14:paraId="27878DBD">
      <w:pPr>
        <w:rPr>
          <w:rFonts w:ascii="Arial" w:hAnsi="Arial" w:cs="Arial"/>
          <w:kern w:val="0"/>
        </w:rPr>
      </w:pPr>
      <w:bookmarkStart w:id="22" w:name="_Toc26668"/>
      <w:r>
        <w:rPr>
          <w:rFonts w:ascii="Arial" w:hAnsi="Arial" w:cs="Arial"/>
          <w:kern w:val="0"/>
        </w:rPr>
        <w:br w:type="page"/>
      </w:r>
    </w:p>
    <w:p w14:paraId="16554E6D">
      <w:pPr>
        <w:pStyle w:val="2"/>
        <w:numPr>
          <w:ilvl w:val="0"/>
          <w:numId w:val="0"/>
        </w:numPr>
        <w:rPr>
          <w:rFonts w:ascii="Arial" w:hAnsi="Arial" w:cs="Arial"/>
          <w:kern w:val="0"/>
        </w:rPr>
      </w:pPr>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22"/>
    </w:p>
    <w:p w14:paraId="61AE5901">
      <w:pPr>
        <w:snapToGrid w:val="0"/>
        <w:spacing w:line="360" w:lineRule="auto"/>
        <w:outlineLvl w:val="1"/>
        <w:rPr>
          <w:b/>
          <w:bCs/>
        </w:rPr>
      </w:pPr>
      <w:bookmarkStart w:id="23" w:name="_Toc481057147"/>
      <w:r>
        <w:rPr>
          <w:rFonts w:hint="eastAsia"/>
          <w:b/>
          <w:bCs/>
        </w:rPr>
        <w:t>一、</w:t>
      </w:r>
      <w:r>
        <w:rPr>
          <w:rFonts w:hint="eastAsia" w:hAnsi="宋体"/>
          <w:b/>
          <w:bCs/>
        </w:rPr>
        <w:t>建设背景</w:t>
      </w:r>
    </w:p>
    <w:p w14:paraId="7899580C">
      <w:pPr>
        <w:snapToGrid w:val="0"/>
        <w:spacing w:line="360" w:lineRule="auto"/>
        <w:ind w:firstLine="420" w:firstLineChars="200"/>
        <w:rPr>
          <w:szCs w:val="21"/>
        </w:rPr>
      </w:pPr>
      <w:r>
        <w:rPr>
          <w:rFonts w:hint="eastAsia"/>
          <w:szCs w:val="21"/>
        </w:rPr>
        <w:t>江苏大学智能科学与技术教学系统主要包括具身智能场景实训机器人、智能感知型标准化智慧零售场景、场景化机器人虚实协同训练与控制平台、机器视觉与自然语言处理综合实验平台、虚实结合具身智能双轮腿机器人、智能处理支撑子系统六大模块。要求实现"理论授课—虚拟仿真—真机实操—科研创新"全流程闭环教学，符合工程教育专业认证对实践教学环节的硬性要求。</w:t>
      </w:r>
    </w:p>
    <w:p w14:paraId="2DD3B8A6">
      <w:pPr>
        <w:snapToGrid w:val="0"/>
        <w:spacing w:line="360" w:lineRule="auto"/>
        <w:outlineLvl w:val="1"/>
        <w:rPr>
          <w:b/>
          <w:bCs/>
        </w:rPr>
      </w:pPr>
      <w:r>
        <w:rPr>
          <w:rFonts w:hint="eastAsia" w:hAnsi="宋体"/>
          <w:b/>
          <w:bCs/>
        </w:rPr>
        <w:t>二、采购需求</w:t>
      </w:r>
    </w:p>
    <w:p w14:paraId="2E5F8E8C">
      <w:pPr>
        <w:rPr>
          <w:b/>
          <w:szCs w:val="21"/>
        </w:rPr>
      </w:pPr>
      <w:r>
        <w:rPr>
          <w:rFonts w:hint="eastAsia"/>
          <w:b/>
          <w:szCs w:val="21"/>
        </w:rPr>
        <w:t>1、本项目核心产品：</w:t>
      </w:r>
      <w:r>
        <w:rPr>
          <w:rFonts w:hint="eastAsia" w:hAnsi="宋体" w:cs="宋体"/>
          <w:b/>
          <w:szCs w:val="21"/>
        </w:rPr>
        <w:t>智能处理支撑子系统</w:t>
      </w:r>
    </w:p>
    <w:p w14:paraId="22EC6D53">
      <w:pPr>
        <w:snapToGrid w:val="0"/>
        <w:spacing w:line="360" w:lineRule="auto"/>
        <w:rPr>
          <w:rFonts w:hint="eastAsia" w:hAnsi="宋体"/>
        </w:rPr>
      </w:pPr>
      <w:r>
        <w:rPr>
          <w:rFonts w:hint="eastAsia" w:hAnsi="宋体"/>
          <w:b/>
        </w:rPr>
        <w:t>2、技术要求：（投标人</w:t>
      </w:r>
      <w:r>
        <w:rPr>
          <w:rFonts w:hint="eastAsia" w:hAnsi="宋体"/>
          <w:b/>
          <w:bCs/>
        </w:rPr>
        <w:t>需按此清单内容及数量编制分项报价表）</w:t>
      </w:r>
    </w:p>
    <w:tbl>
      <w:tblPr>
        <w:tblStyle w:val="47"/>
        <w:tblW w:w="9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64"/>
        <w:gridCol w:w="6659"/>
        <w:gridCol w:w="525"/>
        <w:gridCol w:w="610"/>
      </w:tblGrid>
      <w:tr w14:paraId="00B69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632AC22C">
            <w:pPr>
              <w:jc w:val="center"/>
              <w:rPr>
                <w:rFonts w:hint="eastAsia" w:hAnsi="宋体" w:cs="宋体"/>
                <w:szCs w:val="21"/>
              </w:rPr>
            </w:pPr>
            <w:r>
              <w:rPr>
                <w:rFonts w:hint="eastAsia" w:hAnsi="宋体" w:cs="宋体"/>
                <w:szCs w:val="21"/>
              </w:rPr>
              <w:t>序号</w:t>
            </w:r>
          </w:p>
        </w:tc>
        <w:tc>
          <w:tcPr>
            <w:tcW w:w="1064" w:type="dxa"/>
            <w:vAlign w:val="center"/>
          </w:tcPr>
          <w:p w14:paraId="7A67F496">
            <w:pPr>
              <w:widowControl/>
              <w:jc w:val="center"/>
              <w:rPr>
                <w:rFonts w:hint="eastAsia" w:hAnsi="宋体" w:cs="宋体"/>
                <w:szCs w:val="21"/>
              </w:rPr>
            </w:pPr>
            <w:r>
              <w:rPr>
                <w:rFonts w:hint="eastAsia" w:hAnsi="宋体" w:cs="宋体"/>
                <w:szCs w:val="21"/>
              </w:rPr>
              <w:t>品名</w:t>
            </w:r>
          </w:p>
        </w:tc>
        <w:tc>
          <w:tcPr>
            <w:tcW w:w="6659" w:type="dxa"/>
            <w:vAlign w:val="center"/>
          </w:tcPr>
          <w:p w14:paraId="011F2032">
            <w:pPr>
              <w:widowControl/>
              <w:jc w:val="center"/>
              <w:rPr>
                <w:rFonts w:hint="eastAsia" w:hAnsi="宋体" w:cs="宋体"/>
                <w:szCs w:val="21"/>
              </w:rPr>
            </w:pPr>
            <w:r>
              <w:rPr>
                <w:rFonts w:hint="eastAsia" w:hAnsi="宋体" w:cs="宋体"/>
                <w:szCs w:val="21"/>
              </w:rPr>
              <w:t>技术参数</w:t>
            </w:r>
          </w:p>
        </w:tc>
        <w:tc>
          <w:tcPr>
            <w:tcW w:w="525" w:type="dxa"/>
            <w:vAlign w:val="center"/>
          </w:tcPr>
          <w:p w14:paraId="2222E1D4">
            <w:pPr>
              <w:widowControl/>
              <w:jc w:val="center"/>
              <w:rPr>
                <w:rFonts w:hint="eastAsia" w:hAnsi="宋体" w:cs="宋体"/>
                <w:szCs w:val="21"/>
              </w:rPr>
            </w:pPr>
            <w:r>
              <w:rPr>
                <w:rFonts w:hint="eastAsia" w:hAnsi="宋体" w:cs="宋体"/>
                <w:szCs w:val="21"/>
              </w:rPr>
              <w:t>数量</w:t>
            </w:r>
          </w:p>
        </w:tc>
        <w:tc>
          <w:tcPr>
            <w:tcW w:w="610" w:type="dxa"/>
            <w:vAlign w:val="center"/>
          </w:tcPr>
          <w:p w14:paraId="2F3E3651">
            <w:pPr>
              <w:widowControl/>
              <w:jc w:val="center"/>
              <w:rPr>
                <w:rFonts w:hint="eastAsia" w:hAnsi="宋体" w:cs="宋体"/>
                <w:szCs w:val="21"/>
              </w:rPr>
            </w:pPr>
            <w:r>
              <w:rPr>
                <w:rFonts w:hint="eastAsia" w:hAnsi="宋体" w:cs="宋体"/>
                <w:szCs w:val="21"/>
              </w:rPr>
              <w:t>单位</w:t>
            </w:r>
          </w:p>
        </w:tc>
      </w:tr>
      <w:tr w14:paraId="68A3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8EC5BBF">
            <w:pPr>
              <w:jc w:val="center"/>
              <w:rPr>
                <w:rFonts w:hint="eastAsia" w:hAnsi="宋体" w:cs="宋体"/>
                <w:bCs/>
                <w:szCs w:val="21"/>
              </w:rPr>
            </w:pPr>
            <w:r>
              <w:rPr>
                <w:rFonts w:hint="eastAsia" w:hAnsi="宋体" w:cs="宋体"/>
                <w:bCs/>
                <w:szCs w:val="21"/>
              </w:rPr>
              <w:t>1</w:t>
            </w:r>
          </w:p>
        </w:tc>
        <w:tc>
          <w:tcPr>
            <w:tcW w:w="1064" w:type="dxa"/>
            <w:vAlign w:val="center"/>
          </w:tcPr>
          <w:p w14:paraId="1E88A783">
            <w:pPr>
              <w:widowControl/>
              <w:jc w:val="center"/>
              <w:rPr>
                <w:rFonts w:hint="eastAsia" w:hAnsi="宋体" w:cs="宋体"/>
                <w:bCs/>
                <w:szCs w:val="21"/>
              </w:rPr>
            </w:pPr>
            <w:r>
              <w:rPr>
                <w:rFonts w:hint="eastAsia" w:hAnsi="宋体" w:cs="宋体"/>
                <w:bCs/>
                <w:szCs w:val="21"/>
              </w:rPr>
              <w:t>具身智能场景实训机器人</w:t>
            </w:r>
          </w:p>
        </w:tc>
        <w:tc>
          <w:tcPr>
            <w:tcW w:w="6659" w:type="dxa"/>
            <w:vAlign w:val="center"/>
          </w:tcPr>
          <w:p w14:paraId="7B8F103F">
            <w:pPr>
              <w:adjustRightInd w:val="0"/>
              <w:snapToGrid w:val="0"/>
              <w:jc w:val="left"/>
              <w:rPr>
                <w:rFonts w:hint="eastAsia" w:hAnsi="宋体" w:cs="宋体"/>
                <w:szCs w:val="21"/>
              </w:rPr>
            </w:pPr>
            <w:r>
              <w:rPr>
                <w:rFonts w:hint="eastAsia" w:hAnsi="宋体" w:cs="宋体"/>
                <w:szCs w:val="21"/>
              </w:rPr>
              <w:t>1、主体总高≥1.8m、升降行程≥0.9m、最小通过宽度≤0.7m、整机臂展≥1.6m、整机重量≤80kg、头部自由度≥2DO</w:t>
            </w:r>
            <w:r>
              <w:rPr>
                <w:rFonts w:hint="eastAsia"/>
              </w:rPr>
              <w:t>F；</w:t>
            </w:r>
          </w:p>
          <w:p w14:paraId="3A6F41EA">
            <w:pPr>
              <w:adjustRightInd w:val="0"/>
              <w:snapToGrid w:val="0"/>
              <w:jc w:val="left"/>
              <w:rPr>
                <w:rFonts w:hint="eastAsia" w:hAnsi="宋体" w:cs="宋体"/>
                <w:szCs w:val="21"/>
              </w:rPr>
            </w:pPr>
            <w:r>
              <w:rPr>
                <w:rFonts w:hint="eastAsia" w:hAnsi="宋体" w:cs="宋体"/>
                <w:szCs w:val="21"/>
              </w:rPr>
              <w:t>2、相机类型RGB-D、深度工作范围0.3m~3m、深度分辨率≥1280*720、RGB帧分辨率≥1920×1080；</w:t>
            </w:r>
          </w:p>
          <w:p w14:paraId="59407FC1">
            <w:pPr>
              <w:adjustRightInd w:val="0"/>
              <w:snapToGrid w:val="0"/>
              <w:jc w:val="left"/>
              <w:rPr>
                <w:rFonts w:hint="eastAsia" w:hAnsi="宋体" w:cs="宋体"/>
                <w:szCs w:val="21"/>
              </w:rPr>
            </w:pPr>
            <w:r>
              <w:rPr>
                <w:rFonts w:hint="eastAsia" w:hAnsi="宋体" w:cs="宋体"/>
                <w:szCs w:val="21"/>
              </w:rPr>
              <w:t>3、配备48V 20Ah，最大30A的三元锂电池、续航≥5小时；</w:t>
            </w:r>
          </w:p>
          <w:p w14:paraId="1A71EF79">
            <w:pPr>
              <w:adjustRightInd w:val="0"/>
              <w:snapToGrid w:val="0"/>
              <w:jc w:val="left"/>
              <w:rPr>
                <w:rFonts w:hint="eastAsia" w:hAnsi="宋体" w:cs="宋体"/>
                <w:szCs w:val="21"/>
              </w:rPr>
            </w:pPr>
            <w:r>
              <w:rPr>
                <w:rFonts w:hint="eastAsia" w:hAnsi="宋体" w:cs="宋体"/>
                <w:szCs w:val="21"/>
              </w:rPr>
              <w:t>4、配备遥操作背包、控制方式不少于速度控制、位置控制、力矩控制；</w:t>
            </w:r>
          </w:p>
          <w:p w14:paraId="1FFCBF10">
            <w:pPr>
              <w:adjustRightInd w:val="0"/>
              <w:snapToGrid w:val="0"/>
              <w:jc w:val="left"/>
              <w:rPr>
                <w:rFonts w:hint="eastAsia" w:hAnsi="宋体" w:cs="宋体"/>
                <w:szCs w:val="21"/>
              </w:rPr>
            </w:pPr>
            <w:r>
              <w:rPr>
                <w:rFonts w:hint="eastAsia" w:hAnsi="宋体" w:cs="宋体"/>
                <w:szCs w:val="21"/>
              </w:rPr>
              <w:t>5、配备紧急停止及机械臂防坠落装置。</w:t>
            </w:r>
          </w:p>
          <w:p w14:paraId="3E3A94F1">
            <w:pPr>
              <w:adjustRightInd w:val="0"/>
              <w:snapToGrid w:val="0"/>
              <w:jc w:val="left"/>
              <w:rPr>
                <w:rFonts w:hint="eastAsia" w:hAnsi="宋体" w:cs="宋体"/>
                <w:szCs w:val="21"/>
              </w:rPr>
            </w:pPr>
            <w:r>
              <w:rPr>
                <w:rFonts w:hint="eastAsia" w:hAnsi="宋体" w:cs="宋体"/>
                <w:szCs w:val="21"/>
              </w:rPr>
              <w:t>6、机械臂配备≥两条6轴机械臂、每条自重≤3.8kg、自由度≥6DOF、额定负载≥1.5kg；</w:t>
            </w:r>
          </w:p>
          <w:p w14:paraId="6870AA01">
            <w:pPr>
              <w:adjustRightInd w:val="0"/>
              <w:snapToGrid w:val="0"/>
              <w:jc w:val="left"/>
              <w:rPr>
                <w:rFonts w:hint="eastAsia" w:hAnsi="宋体" w:cs="宋体"/>
                <w:szCs w:val="21"/>
              </w:rPr>
            </w:pPr>
            <w:r>
              <w:rPr>
                <w:rFonts w:hint="eastAsia" w:hAnsi="宋体" w:cs="宋体"/>
                <w:szCs w:val="21"/>
              </w:rPr>
              <w:t>7、机械臂SDK 接口支持 Python、中间件兼容 ROS2；</w:t>
            </w:r>
          </w:p>
          <w:p w14:paraId="4536DB01">
            <w:pPr>
              <w:adjustRightInd w:val="0"/>
              <w:snapToGrid w:val="0"/>
              <w:jc w:val="left"/>
              <w:rPr>
                <w:rFonts w:hint="eastAsia" w:hAnsi="宋体" w:cs="宋体"/>
                <w:szCs w:val="21"/>
              </w:rPr>
            </w:pPr>
            <w:r>
              <w:rPr>
                <w:rFonts w:hint="eastAsia" w:hAnsi="宋体" w:cs="宋体"/>
                <w:szCs w:val="21"/>
              </w:rPr>
              <w:t>8、夹爪配备≥2只二指夹爪、每只夹持范围0~60mm、最大夹持力≥2kg；</w:t>
            </w:r>
          </w:p>
          <w:p w14:paraId="647C8BC1">
            <w:pPr>
              <w:adjustRightInd w:val="0"/>
              <w:snapToGrid w:val="0"/>
              <w:jc w:val="left"/>
              <w:rPr>
                <w:rFonts w:hint="eastAsia" w:hAnsi="宋体" w:cs="宋体"/>
                <w:szCs w:val="21"/>
              </w:rPr>
            </w:pPr>
            <w:r>
              <w:rPr>
                <w:rFonts w:hint="eastAsia" w:hAnsi="宋体" w:cs="宋体"/>
                <w:szCs w:val="21"/>
              </w:rPr>
              <w:t>9、夹爪通信方式为CAN、控制频率≥250Hz。</w:t>
            </w:r>
          </w:p>
          <w:p w14:paraId="190A5584">
            <w:pPr>
              <w:widowControl/>
              <w:rPr>
                <w:rFonts w:hint="eastAsia" w:hAnsi="宋体" w:cs="宋体"/>
                <w:szCs w:val="21"/>
              </w:rPr>
            </w:pPr>
            <w:r>
              <w:rPr>
                <w:rFonts w:hint="eastAsia" w:hAnsi="宋体" w:cs="宋体"/>
                <w:szCs w:val="21"/>
              </w:rPr>
              <w:t>10、底盘直线行走速度≥1.2m/s、重复定位精度≤±50mm、底盘驱动方式为差速驱动；</w:t>
            </w:r>
          </w:p>
          <w:p w14:paraId="3C7F59BB">
            <w:pPr>
              <w:widowControl/>
              <w:rPr>
                <w:rFonts w:hint="eastAsia" w:hAnsi="宋体" w:cs="宋体"/>
                <w:szCs w:val="21"/>
              </w:rPr>
            </w:pPr>
            <w:r>
              <w:rPr>
                <w:rFonts w:hint="eastAsia" w:hAnsi="宋体" w:cs="宋体"/>
                <w:szCs w:val="21"/>
              </w:rPr>
              <w:t>11、底盘主控CPU采用64位多核架构，主频≥2.0GHz、内存≥4GB、硬盘≥32GB；</w:t>
            </w:r>
          </w:p>
          <w:p w14:paraId="7CA23E49">
            <w:pPr>
              <w:widowControl/>
              <w:rPr>
                <w:rFonts w:hint="eastAsia" w:hAnsi="宋体" w:cs="宋体"/>
                <w:bCs/>
                <w:szCs w:val="21"/>
              </w:rPr>
            </w:pPr>
            <w:r>
              <w:rPr>
                <w:rFonts w:hint="eastAsia" w:hAnsi="宋体" w:cs="宋体"/>
                <w:szCs w:val="21"/>
              </w:rPr>
              <w:t>12、激光雷达探测距离≥25m、采样频率≥32k、扫描频率≥10Hz、角度分辨率≤0.12°。</w:t>
            </w:r>
          </w:p>
        </w:tc>
        <w:tc>
          <w:tcPr>
            <w:tcW w:w="525" w:type="dxa"/>
            <w:vAlign w:val="center"/>
          </w:tcPr>
          <w:p w14:paraId="773C712D">
            <w:pPr>
              <w:widowControl/>
              <w:rPr>
                <w:rFonts w:hint="eastAsia" w:hAnsi="宋体" w:cs="宋体"/>
                <w:bCs/>
                <w:szCs w:val="21"/>
              </w:rPr>
            </w:pPr>
            <w:r>
              <w:rPr>
                <w:rFonts w:hint="eastAsia" w:hAnsi="宋体" w:cs="宋体"/>
                <w:bCs/>
                <w:szCs w:val="21"/>
              </w:rPr>
              <w:t>1</w:t>
            </w:r>
          </w:p>
        </w:tc>
        <w:tc>
          <w:tcPr>
            <w:tcW w:w="610" w:type="dxa"/>
            <w:vAlign w:val="center"/>
          </w:tcPr>
          <w:p w14:paraId="64CEB286">
            <w:pPr>
              <w:widowControl/>
              <w:rPr>
                <w:rFonts w:hint="eastAsia" w:hAnsi="宋体" w:cs="宋体"/>
                <w:bCs/>
                <w:szCs w:val="21"/>
              </w:rPr>
            </w:pPr>
            <w:r>
              <w:rPr>
                <w:rFonts w:hint="eastAsia" w:hAnsi="宋体" w:cs="宋体"/>
                <w:bCs/>
                <w:szCs w:val="21"/>
              </w:rPr>
              <w:t>套</w:t>
            </w:r>
          </w:p>
        </w:tc>
      </w:tr>
      <w:tr w14:paraId="16FF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67D12FF8">
            <w:pPr>
              <w:jc w:val="center"/>
              <w:rPr>
                <w:rFonts w:hint="eastAsia" w:hAnsi="宋体" w:cs="宋体"/>
                <w:bCs/>
                <w:szCs w:val="21"/>
              </w:rPr>
            </w:pPr>
            <w:r>
              <w:rPr>
                <w:rFonts w:hint="eastAsia" w:hAnsi="宋体" w:cs="宋体"/>
                <w:bCs/>
                <w:szCs w:val="21"/>
              </w:rPr>
              <w:t>2</w:t>
            </w:r>
          </w:p>
        </w:tc>
        <w:tc>
          <w:tcPr>
            <w:tcW w:w="1064" w:type="dxa"/>
            <w:vAlign w:val="center"/>
          </w:tcPr>
          <w:p w14:paraId="5F2A2385">
            <w:pPr>
              <w:widowControl/>
              <w:jc w:val="center"/>
              <w:rPr>
                <w:rFonts w:hint="eastAsia" w:hAnsi="宋体" w:cs="宋体"/>
                <w:bCs/>
                <w:szCs w:val="21"/>
              </w:rPr>
            </w:pPr>
            <w:r>
              <w:rPr>
                <w:rFonts w:hint="eastAsia" w:hAnsi="宋体" w:cs="宋体"/>
                <w:bCs/>
                <w:szCs w:val="21"/>
              </w:rPr>
              <w:t>智能感知型标准化智慧零售场景</w:t>
            </w:r>
          </w:p>
        </w:tc>
        <w:tc>
          <w:tcPr>
            <w:tcW w:w="6659" w:type="dxa"/>
            <w:vAlign w:val="center"/>
          </w:tcPr>
          <w:p w14:paraId="6EA18AC4">
            <w:pPr>
              <w:rPr>
                <w:rFonts w:hint="eastAsia" w:hAnsi="宋体" w:cs="宋体"/>
                <w:bCs/>
                <w:szCs w:val="21"/>
              </w:rPr>
            </w:pPr>
            <w:r>
              <w:rPr>
                <w:rFonts w:hint="eastAsia" w:hAnsi="宋体" w:cs="宋体"/>
                <w:bCs/>
                <w:szCs w:val="21"/>
              </w:rPr>
              <w:t>1、实训场地约为7.5m×5m平整室内空间。起始区约1m×1m，为机器人起点，经4.5m（±0.1m）的通道至取货区；5m×1.55m（±0.1m）取货区设于实验架前，供机械臂抓取货物；实验架区横向布置5组三层操作架，每组操作架尺寸 0.9m×0.4m×1.3m（±0.1m），每组配专属 Aruco 码、每层三枚；3m×5.5m（±0.1m）动态障碍区为主通道，位于起始通道左侧、正对实验架，实训放置 3-5个0.6×0.4×0.5m（±0.1m）障碍模组，机器人需自主避障重规划路径；1m×1m 送货区内设 1m×0.5m×0.7m（±0.1m）收货台。配套标准化商品，包括听装饮料、瓶装饮料、苹果、橙子、口香糖盒、方便面、薯片、三明治、抽纸。</w:t>
            </w:r>
          </w:p>
          <w:p w14:paraId="46557F28">
            <w:pPr>
              <w:rPr>
                <w:rFonts w:hint="eastAsia" w:hAnsi="宋体" w:cs="宋体"/>
                <w:bCs/>
                <w:szCs w:val="21"/>
              </w:rPr>
            </w:pPr>
            <w:r>
              <w:rPr>
                <w:rFonts w:hint="eastAsia" w:hAnsi="宋体" w:cs="宋体"/>
                <w:szCs w:val="21"/>
                <w:lang w:bidi="ar"/>
              </w:rPr>
              <w:t>◆</w:t>
            </w:r>
            <w:r>
              <w:rPr>
                <w:rFonts w:hint="eastAsia" w:hAnsi="宋体" w:cs="宋体"/>
                <w:bCs/>
                <w:szCs w:val="21"/>
              </w:rPr>
              <w:t>2、实训任务动作路径：机器人从起始区出发→取货区取货→指定位置抓取任务商品→通过动态障碍区→到达送货区→将任务商品放置在</w:t>
            </w:r>
            <w:r>
              <w:rPr>
                <w:rFonts w:hAnsi="宋体" w:cs="宋体"/>
                <w:bCs/>
                <w:szCs w:val="21"/>
              </w:rPr>
              <w:t>具身智能灵巧操作实验桌</w:t>
            </w:r>
            <w:r>
              <w:rPr>
                <w:rFonts w:hint="eastAsia" w:hAnsi="宋体" w:cs="宋体"/>
                <w:bCs/>
                <w:szCs w:val="21"/>
              </w:rPr>
              <w:t>→返回到起始区。（</w:t>
            </w:r>
            <w:r>
              <w:rPr>
                <w:rFonts w:hint="eastAsia" w:hAnsi="宋体" w:cs="宋体"/>
                <w:b/>
                <w:szCs w:val="21"/>
              </w:rPr>
              <w:t>投标时提供具身智能场景实训机器人在此场景中完成一次任务的完整视频，任务商品（配套商品中任选一件）放置在第二个货架第一层，动态障碍区需进行至少2次避障并转向。）</w:t>
            </w:r>
          </w:p>
        </w:tc>
        <w:tc>
          <w:tcPr>
            <w:tcW w:w="525" w:type="dxa"/>
            <w:vAlign w:val="center"/>
          </w:tcPr>
          <w:p w14:paraId="58FC0868">
            <w:pPr>
              <w:rPr>
                <w:rFonts w:hint="eastAsia" w:hAnsi="宋体" w:cs="宋体"/>
                <w:bCs/>
                <w:szCs w:val="21"/>
                <w:lang w:bidi="ar"/>
              </w:rPr>
            </w:pPr>
            <w:r>
              <w:rPr>
                <w:rFonts w:hint="eastAsia" w:hAnsi="宋体" w:cs="宋体"/>
                <w:bCs/>
                <w:szCs w:val="21"/>
                <w:lang w:bidi="ar"/>
              </w:rPr>
              <w:t>1</w:t>
            </w:r>
          </w:p>
        </w:tc>
        <w:tc>
          <w:tcPr>
            <w:tcW w:w="610" w:type="dxa"/>
            <w:vAlign w:val="center"/>
          </w:tcPr>
          <w:p w14:paraId="57DB66AE">
            <w:pPr>
              <w:rPr>
                <w:rFonts w:hint="eastAsia" w:hAnsi="宋体" w:cs="宋体"/>
                <w:bCs/>
                <w:szCs w:val="21"/>
                <w:lang w:bidi="ar"/>
              </w:rPr>
            </w:pPr>
            <w:r>
              <w:rPr>
                <w:rFonts w:hint="eastAsia" w:hAnsi="宋体" w:cs="宋体"/>
                <w:bCs/>
                <w:szCs w:val="21"/>
                <w:lang w:bidi="ar"/>
              </w:rPr>
              <w:t>套</w:t>
            </w:r>
          </w:p>
        </w:tc>
      </w:tr>
      <w:tr w14:paraId="3B90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50A6DFBC">
            <w:pPr>
              <w:jc w:val="center"/>
              <w:rPr>
                <w:rFonts w:hint="eastAsia" w:hAnsi="宋体" w:cs="宋体"/>
                <w:bCs/>
                <w:szCs w:val="21"/>
              </w:rPr>
            </w:pPr>
            <w:r>
              <w:rPr>
                <w:rFonts w:hint="eastAsia" w:hAnsi="宋体" w:cs="宋体"/>
                <w:bCs/>
                <w:szCs w:val="21"/>
              </w:rPr>
              <w:t>3</w:t>
            </w:r>
          </w:p>
        </w:tc>
        <w:tc>
          <w:tcPr>
            <w:tcW w:w="1064" w:type="dxa"/>
            <w:vAlign w:val="center"/>
          </w:tcPr>
          <w:p w14:paraId="2CE22277">
            <w:pPr>
              <w:widowControl/>
              <w:jc w:val="center"/>
              <w:rPr>
                <w:rFonts w:hint="eastAsia" w:hAnsi="宋体" w:cs="宋体"/>
                <w:bCs/>
                <w:szCs w:val="21"/>
              </w:rPr>
            </w:pPr>
            <w:r>
              <w:rPr>
                <w:rFonts w:hint="eastAsia" w:hAnsi="宋体" w:cs="宋体"/>
                <w:bCs/>
                <w:szCs w:val="21"/>
              </w:rPr>
              <w:t>场景化机器人虚实协同训练与控制平台</w:t>
            </w:r>
          </w:p>
        </w:tc>
        <w:tc>
          <w:tcPr>
            <w:tcW w:w="6659" w:type="dxa"/>
            <w:vAlign w:val="center"/>
          </w:tcPr>
          <w:p w14:paraId="7A50E9AC">
            <w:pPr>
              <w:adjustRightInd w:val="0"/>
              <w:snapToGrid w:val="0"/>
              <w:jc w:val="left"/>
              <w:rPr>
                <w:rFonts w:hint="eastAsia" w:hAnsi="宋体" w:cs="宋体"/>
                <w:b/>
                <w:szCs w:val="21"/>
              </w:rPr>
            </w:pPr>
            <w:r>
              <w:rPr>
                <w:rFonts w:hint="eastAsia" w:hAnsi="宋体" w:cs="宋体"/>
                <w:b/>
                <w:szCs w:val="21"/>
              </w:rPr>
              <w:t>（1）教研一体化机器人仿真系统</w:t>
            </w:r>
          </w:p>
          <w:p w14:paraId="0D215F67">
            <w:pPr>
              <w:pStyle w:val="17"/>
              <w:jc w:val="both"/>
              <w:rPr>
                <w:bCs/>
                <w:szCs w:val="21"/>
                <w:lang w:bidi="ar"/>
              </w:rPr>
            </w:pPr>
            <w:r>
              <w:rPr>
                <w:rFonts w:hint="eastAsia"/>
                <w:bCs/>
                <w:szCs w:val="21"/>
                <w:lang w:bidi="ar"/>
              </w:rPr>
              <w:t>1、支持主流64位操作系统，含Ubuntu 22.04及以上；支持 Python 3.8及以上（兼容3.10稳定版）。GPU原生支持 CUDA 11.8及以上版本工具链，向上兼容更高版本生态，适配主流深度学习计算框架。设备内存≥16GB、支持Docker容器化部署，可在服务器环境批量运行仿真任务；</w:t>
            </w:r>
          </w:p>
          <w:p w14:paraId="5455A5E5">
            <w:pPr>
              <w:pStyle w:val="46"/>
              <w:spacing w:after="0"/>
              <w:ind w:left="0" w:leftChars="0" w:firstLine="0" w:firstLineChars="0"/>
              <w:rPr>
                <w:bCs/>
                <w:szCs w:val="21"/>
                <w:lang w:bidi="ar"/>
              </w:rPr>
            </w:pPr>
            <w:r>
              <w:rPr>
                <w:rFonts w:hint="eastAsia"/>
                <w:bCs/>
                <w:szCs w:val="21"/>
                <w:lang w:bidi="ar"/>
              </w:rPr>
              <w:t>支持多款机器人仿真模型，可直接加载开展仿真实验。</w:t>
            </w:r>
          </w:p>
          <w:p w14:paraId="74CA13DC">
            <w:pPr>
              <w:pStyle w:val="46"/>
              <w:spacing w:after="0"/>
              <w:ind w:left="0" w:leftChars="0" w:firstLine="0" w:firstLineChars="0"/>
              <w:rPr>
                <w:bCs/>
                <w:szCs w:val="21"/>
                <w:lang w:bidi="ar"/>
              </w:rPr>
            </w:pPr>
            <w:r>
              <w:rPr>
                <w:rFonts w:hint="eastAsia"/>
                <w:bCs/>
                <w:szCs w:val="21"/>
                <w:lang w:bidi="ar"/>
              </w:rPr>
              <w:t>2、动力学仿真模块具备全维度机器人动力学仿真能力，可完整模拟多自由度机械臂、移动底盘的关节驱动、刚体碰撞、柔性接触力学、重力、惯性、关节限位等物理特性；支持自定义仿真物理时间步长，可搭建抓取、堆叠、装配、巡线等机器人操作任务场景，支撑机器人运动控制、阻抗力控算法的教学开发与实验验证。</w:t>
            </w:r>
          </w:p>
          <w:p w14:paraId="0768DEAE">
            <w:pPr>
              <w:pStyle w:val="46"/>
              <w:spacing w:after="0"/>
              <w:ind w:left="0" w:leftChars="0" w:firstLine="0" w:firstLineChars="0"/>
              <w:rPr>
                <w:bCs/>
                <w:szCs w:val="21"/>
                <w:lang w:bidi="ar"/>
              </w:rPr>
            </w:pPr>
            <w:r>
              <w:rPr>
                <w:rFonts w:hint="eastAsia"/>
                <w:bCs/>
                <w:szCs w:val="21"/>
                <w:lang w:bidi="ar"/>
              </w:rPr>
              <w:t>3、高保真渲染模块</w:t>
            </w:r>
            <w:r>
              <w:rPr>
                <w:rFonts w:hint="eastAsia" w:ascii="宋体" w:hAnsi="宋体" w:cs="宋体"/>
                <w:bCs/>
                <w:szCs w:val="21"/>
              </w:rPr>
              <w:t>具备照片级真实感三维场景实时渲染能力，支持完成真实场景数字化重建，实现实景模型与仿真环境视觉精准对齐。</w:t>
            </w:r>
          </w:p>
          <w:p w14:paraId="5D336125">
            <w:pPr>
              <w:pStyle w:val="46"/>
              <w:spacing w:after="0"/>
              <w:ind w:left="0" w:leftChars="0" w:firstLine="0" w:firstLineChars="0"/>
              <w:rPr>
                <w:bCs/>
                <w:szCs w:val="21"/>
                <w:lang w:bidi="ar"/>
              </w:rPr>
            </w:pPr>
            <w:r>
              <w:rPr>
                <w:rFonts w:hint="eastAsia"/>
                <w:bCs/>
                <w:szCs w:val="21"/>
                <w:lang w:bidi="ar"/>
              </w:rPr>
              <w:t>4、激光雷达仿真模块采用GPU并行加速方式实现激光雷达仿真，可实时输出标准化三维点云数据；适配轮式移动机器人平台，支持同步定位与地图构建（SLAM）、障碍物避障、自主路径规划相关算法调试；可自定义雷达扫描范围、点云密度、仿真采样频率。</w:t>
            </w:r>
          </w:p>
          <w:p w14:paraId="1722C187">
            <w:pPr>
              <w:pStyle w:val="46"/>
              <w:spacing w:after="0"/>
              <w:ind w:left="0" w:leftChars="0" w:firstLine="0" w:firstLineChars="0"/>
              <w:rPr>
                <w:bCs/>
                <w:szCs w:val="21"/>
                <w:lang w:bidi="ar"/>
              </w:rPr>
            </w:pPr>
            <w:r>
              <w:rPr>
                <w:rFonts w:hint="eastAsia"/>
                <w:bCs/>
                <w:szCs w:val="21"/>
                <w:lang w:bidi="ar"/>
              </w:rPr>
              <w:t>5、模仿学习模块内置主流模仿学习与强化学习算法（如ACT、Diffusion Policy、PPO等或同类算法），算法数量不少于5类；</w:t>
            </w:r>
          </w:p>
          <w:p w14:paraId="2B671FE7">
            <w:pPr>
              <w:pStyle w:val="46"/>
              <w:spacing w:after="0"/>
              <w:ind w:left="0" w:leftChars="0" w:firstLine="0" w:firstLineChars="0"/>
              <w:rPr>
                <w:bCs/>
                <w:szCs w:val="21"/>
                <w:lang w:bidi="ar"/>
              </w:rPr>
            </w:pPr>
            <w:r>
              <w:rPr>
                <w:rFonts w:hint="eastAsia"/>
                <w:bCs/>
                <w:szCs w:val="21"/>
                <w:lang w:bidi="ar"/>
              </w:rPr>
              <w:t>6、硬件集成模块支持深度相机仿真建模、兼容主流机器人通信生态，支持图像话题、激光雷达话题收发、内置仿真通信服务，支持仿真虚拟机器人数据下发至实体机器人控制器。</w:t>
            </w:r>
          </w:p>
          <w:p w14:paraId="2E3F9BD0">
            <w:pPr>
              <w:pStyle w:val="46"/>
              <w:spacing w:after="0"/>
              <w:ind w:left="0" w:leftChars="0" w:firstLine="0" w:firstLineChars="0"/>
              <w:rPr>
                <w:bCs/>
                <w:szCs w:val="21"/>
                <w:lang w:bidi="ar"/>
              </w:rPr>
            </w:pPr>
            <w:r>
              <w:rPr>
                <w:rFonts w:hint="eastAsia"/>
                <w:bCs/>
                <w:szCs w:val="21"/>
                <w:lang w:bidi="ar"/>
              </w:rPr>
              <w:t>7、场景编辑模块无需代码即可完成仿真环境搭建；支持三维网格模型外部导入；可自定义模型尺寸、物理质量、碰撞属性、传感器安装位置；支持场景快照保存、版本回滚、SVG 格式场景方案导出；内置空间规则自动校验功能，可识别模型重叠、通道不足、空间越界等布局问题并分级提示。</w:t>
            </w:r>
          </w:p>
          <w:p w14:paraId="59494B8F">
            <w:pPr>
              <w:pStyle w:val="46"/>
              <w:spacing w:after="0"/>
              <w:ind w:left="0" w:leftChars="0" w:firstLine="0" w:firstLineChars="0"/>
              <w:rPr>
                <w:b/>
                <w:szCs w:val="21"/>
                <w:lang w:bidi="ar"/>
              </w:rPr>
            </w:pPr>
            <w:r>
              <w:rPr>
                <w:rFonts w:hint="eastAsia"/>
                <w:b/>
                <w:szCs w:val="21"/>
                <w:lang w:bidi="ar"/>
              </w:rPr>
              <w:t>（2）机器人仿真智能控制系统</w:t>
            </w:r>
          </w:p>
          <w:p w14:paraId="6BE49459">
            <w:pPr>
              <w:pStyle w:val="46"/>
              <w:spacing w:after="0"/>
              <w:ind w:left="0" w:leftChars="0" w:firstLine="0" w:firstLineChars="0"/>
            </w:pPr>
            <w:r>
              <w:rPr>
                <w:rFonts w:hint="eastAsia"/>
                <w:bCs/>
                <w:szCs w:val="21"/>
                <w:lang w:bidi="ar"/>
              </w:rPr>
              <w:t>1、系统采用桌面端集成开发可视化界面，统一整合环境管理、任务运行、场景加载、数据集管理、日志监控全流程功能；无需频繁切换命令行窗口，一键完成仿真全流程操作。</w:t>
            </w:r>
          </w:p>
          <w:p w14:paraId="3B1C0DA6">
            <w:pPr>
              <w:pStyle w:val="46"/>
              <w:spacing w:after="0"/>
              <w:ind w:left="0" w:leftChars="0" w:firstLine="0" w:firstLineChars="0"/>
              <w:rPr>
                <w:bCs/>
                <w:szCs w:val="21"/>
                <w:lang w:bidi="ar"/>
              </w:rPr>
            </w:pPr>
            <w:r>
              <w:rPr>
                <w:rFonts w:hint="eastAsia"/>
                <w:bCs/>
                <w:szCs w:val="21"/>
                <w:lang w:bidi="ar"/>
              </w:rPr>
              <w:t>2、自动化运行环境管理模块内置可视化环境安装工具，可自动识别本机Conda路径，同时支持手动指定Conda可执行文件、支持自定义创建虚拟运行环境，可自主设置环境名称、适配Python版本；自动批量安装仿真依赖包；配套实时日志面板，同步终端全部输出信息，报错、运行状态实时可视化展示，便于调试排错。</w:t>
            </w:r>
          </w:p>
          <w:p w14:paraId="3E4461C3">
            <w:pPr>
              <w:pStyle w:val="46"/>
              <w:spacing w:after="0"/>
              <w:ind w:left="0" w:leftChars="0" w:firstLine="0" w:firstLineChars="0"/>
              <w:rPr>
                <w:bCs/>
                <w:szCs w:val="21"/>
                <w:lang w:bidi="ar"/>
              </w:rPr>
            </w:pPr>
            <w:r>
              <w:rPr>
                <w:rFonts w:hint="eastAsia"/>
                <w:bCs/>
                <w:szCs w:val="21"/>
                <w:lang w:bidi="ar"/>
              </w:rPr>
              <w:t>3、分层分类仿真任务运行模块内置完整任务案例库，按设备、功能分层分组管理，分组包含机械臂任务、移动机器人任务、触觉手任务、逆运动学、力控、主动SLAM、硬件仿真等类别；支持搜索框快速检索目标仿真任务，可按分组下拉筛选任务；可视化参数配置面板，支持自定义Python解释器路径、数据集索引、采集样本总量；可自定义新增环境变量、命令行参数；支持一键启停仿真任务。</w:t>
            </w:r>
          </w:p>
          <w:p w14:paraId="6067421D">
            <w:pPr>
              <w:pStyle w:val="46"/>
              <w:spacing w:after="0"/>
              <w:ind w:left="0" w:leftChars="0" w:firstLine="0" w:firstLineChars="0"/>
              <w:rPr>
                <w:bCs/>
                <w:szCs w:val="21"/>
                <w:lang w:bidi="ar"/>
              </w:rPr>
            </w:pPr>
            <w:r>
              <w:rPr>
                <w:rFonts w:hint="eastAsia"/>
                <w:bCs/>
                <w:szCs w:val="21"/>
                <w:lang w:bidi="ar"/>
              </w:rPr>
              <w:t xml:space="preserve">4、三维仿真场景可视化控制模块内置场景资源库，对机械臂、移动机器人、通用任务场景分类分组管理，支持检索筛选场景文件；一键启动交互式三维仿真查看窗口，提供完整仿真操作菜单栏，包含场景保存、截图、仿真暂停/重置/重载、传感器调试、帧率显示、多视角切换功能； </w:t>
            </w:r>
          </w:p>
          <w:p w14:paraId="74604F4A">
            <w:pPr>
              <w:pStyle w:val="46"/>
              <w:spacing w:after="0"/>
              <w:ind w:left="0" w:leftChars="0" w:firstLine="0" w:firstLineChars="0"/>
              <w:rPr>
                <w:bCs/>
                <w:szCs w:val="21"/>
                <w:lang w:bidi="ar"/>
              </w:rPr>
            </w:pPr>
            <w:r>
              <w:rPr>
                <w:rFonts w:hint="eastAsia"/>
                <w:bCs/>
                <w:szCs w:val="21"/>
                <w:lang w:bidi="ar"/>
              </w:rPr>
              <w:t>支持关节、执行器、约束参数实时可视化调节，直观查看机器人运动状态与空间布局。配套完整操作使用手册。</w:t>
            </w:r>
          </w:p>
          <w:p w14:paraId="2DCEB448">
            <w:pPr>
              <w:pStyle w:val="46"/>
              <w:spacing w:after="0"/>
              <w:ind w:left="0" w:leftChars="0" w:firstLine="0" w:firstLineChars="0"/>
              <w:rPr>
                <w:b/>
                <w:szCs w:val="21"/>
              </w:rPr>
            </w:pPr>
            <w:r>
              <w:rPr>
                <w:rFonts w:hint="eastAsia"/>
                <w:b/>
                <w:szCs w:val="21"/>
              </w:rPr>
              <w:t>（3）标准化实训任务案例集</w:t>
            </w:r>
          </w:p>
          <w:p w14:paraId="6DE7054C">
            <w:pPr>
              <w:pStyle w:val="46"/>
              <w:spacing w:after="0"/>
              <w:ind w:left="0" w:leftChars="0" w:firstLine="0" w:firstLineChars="0"/>
              <w:rPr>
                <w:bCs/>
                <w:szCs w:val="21"/>
                <w:lang w:bidi="ar"/>
              </w:rPr>
            </w:pPr>
            <w:r>
              <w:rPr>
                <w:rFonts w:hint="eastAsia"/>
                <w:bCs/>
                <w:szCs w:val="21"/>
                <w:lang w:bidi="ar"/>
              </w:rPr>
              <w:t>包含不少于六个任务组：机械臂操作任务组内置多套机械臂典型操作任务，包含关闭笔记本、杯盖闭合、抽屉开启、红枣拾取、积木摆放、咖啡杯放置、红枣放置、红枣咖啡杯组合放置、猕猴桃放置、推移鼠标、积木堆叠等抓取、搬运、堆叠等操作案例；移动操作机器人任务组内置移动机械臂复合操作任务，包含箱体拾取、橱柜门开启、咖啡杯摆盘、抽屉开启、红枣拾取、猕猴桃拾取、猕猴桃放置、平底锅拾取等移动平台作业案例；主动SLAM导航任务组支持移动机器人主动同步定位与建图仿真任务，可开展自主导航、环境建图、避障相关实验。力控仿真任务组内置关节阻抗控制仿真任务，支持机器人柔性接触、阻抗力控算法调试实验。运动捕捉逆运动学任务组提供机械臂、移动机器人基于捕捉数据的逆运动学求解任务，用于运动轨迹复现、遥操作算法调试。通用自动化测试任务组提供通用自动化测试任务，支持软件循环测试、批量仿真流程验证。</w:t>
            </w:r>
          </w:p>
          <w:p w14:paraId="52C317F7">
            <w:pPr>
              <w:pStyle w:val="46"/>
              <w:spacing w:after="0"/>
              <w:ind w:left="0" w:leftChars="0" w:firstLine="0" w:firstLineChars="0"/>
              <w:rPr>
                <w:b/>
                <w:szCs w:val="21"/>
              </w:rPr>
            </w:pPr>
            <w:r>
              <w:rPr>
                <w:rFonts w:hint="eastAsia"/>
                <w:b/>
                <w:szCs w:val="21"/>
              </w:rPr>
              <w:t>（4）虚拟实训三维场景集</w:t>
            </w:r>
          </w:p>
          <w:p w14:paraId="217B332D">
            <w:pPr>
              <w:rPr>
                <w:bCs/>
                <w:szCs w:val="21"/>
                <w:lang w:bidi="ar"/>
              </w:rPr>
            </w:pPr>
            <w:r>
              <w:rPr>
                <w:rFonts w:hint="eastAsia"/>
                <w:bCs/>
                <w:szCs w:val="21"/>
                <w:lang w:bidi="ar"/>
              </w:rPr>
              <w:t>内含不少于5个三维场景组：移动操作机器人场景组内置适配移动操作机器人的复合作业仿真场景，面向移动平台+机械臂协同操作实训，可开展橱柜操作、物品拾取搬运、饮品操作等移动机器人作业相关仿真实验；机械臂场景组内置多型号机械臂专属仿真场景，兼容多款主流机械臂模型；包含基础测试场景、标准作业平台场景、力控专项仿真场景，适用于机械臂运动学调试、物体操作控制算法开发验证；基础通用环境组提供仿真底层基础通用环境底座，包含相机仿真环境、空白机器人调试环境、触觉灵巧手传感器仿真环境、移动机器人底盘基础环境、激光雷达仿真基础环境，可作为自定义仿真任务的底层载体；标准化任务环境组配套各类经典机器人操作任务专用仿真场景，覆盖抓取、放置、装配、开关类物体交互场景，直接匹配各类机械臂操作实训案例，开箱即可开展操作类仿真实验；机械臂快速测试场景组为轻量化机械臂快速调试场景集合，面向机械臂控制逻辑快速验证，可便捷开展各类抓取、堆叠、物体交互任务快速测试。</w:t>
            </w:r>
          </w:p>
          <w:p w14:paraId="0E671407">
            <w:pPr>
              <w:pStyle w:val="46"/>
              <w:spacing w:after="0"/>
              <w:ind w:left="0" w:leftChars="0" w:firstLine="0" w:firstLineChars="0"/>
              <w:rPr>
                <w:b/>
                <w:szCs w:val="21"/>
              </w:rPr>
            </w:pPr>
            <w:r>
              <w:rPr>
                <w:rFonts w:hint="eastAsia"/>
                <w:b/>
                <w:szCs w:val="21"/>
              </w:rPr>
              <w:t>（5）虚实结合场景任务集</w:t>
            </w:r>
          </w:p>
          <w:p w14:paraId="2377F962">
            <w:pPr>
              <w:pStyle w:val="46"/>
              <w:spacing w:after="0"/>
              <w:ind w:left="0" w:leftChars="0" w:firstLine="0" w:firstLineChars="0"/>
              <w:rPr>
                <w:bCs/>
                <w:szCs w:val="21"/>
                <w:lang w:bidi="ar"/>
              </w:rPr>
            </w:pPr>
            <w:r>
              <w:rPr>
                <w:rFonts w:hint="eastAsia"/>
                <w:bCs/>
                <w:szCs w:val="21"/>
                <w:lang w:bidi="ar"/>
              </w:rPr>
              <w:t>1、智能感知型标准化智慧零售场景：</w:t>
            </w:r>
          </w:p>
          <w:p w14:paraId="4CA6D7DA">
            <w:pPr>
              <w:rPr>
                <w:rFonts w:hint="eastAsia" w:hAnsi="宋体" w:cs="宋体"/>
                <w:bCs/>
                <w:szCs w:val="21"/>
              </w:rPr>
            </w:pPr>
            <w:r>
              <w:rPr>
                <w:rFonts w:hint="eastAsia" w:hAnsi="宋体" w:cs="宋体"/>
                <w:bCs/>
                <w:szCs w:val="21"/>
              </w:rPr>
              <w:t>①实训场地约为7.5m×5m平整室内空间。起始区约1m×1m，为机器人起点，经4.5m（±0.1m）的通道至取货区；5m×1.55m（±0.1m）取货区设于实验架前，供机械臂抓取货物；实验架区横向布置5组三层操作架，每组操作架尺寸 90cm×40cm×130cm（±10cm），每组配专属 Aruco 码、每层三枚；3m×5.5m（±0.1m）动态障碍区为主通道，位于起始通道左侧、正对实验架，实训放置 3-5个0.6m×0.4m×0.5m（±0.1m）障碍模组，机器人需自主避障重规划路径；1m×1m 送货区内设 1m×0.5m×0.7m（±0.1m）收货台。配套标准化商品，包括听装饮料、瓶装饮料、苹果、橙子、口香糖盒、方便面、薯片、三明治、抽纸。</w:t>
            </w:r>
          </w:p>
          <w:p w14:paraId="37B3A954">
            <w:pPr>
              <w:rPr>
                <w:rFonts w:hint="eastAsia" w:hAnsi="宋体" w:cs="宋体"/>
                <w:bCs/>
                <w:szCs w:val="21"/>
              </w:rPr>
            </w:pPr>
            <w:r>
              <w:rPr>
                <w:rFonts w:hint="eastAsia" w:hAnsi="宋体" w:cs="宋体"/>
                <w:szCs w:val="21"/>
                <w:lang w:bidi="ar"/>
              </w:rPr>
              <w:t>◆</w:t>
            </w:r>
            <w:r>
              <w:rPr>
                <w:rFonts w:hint="eastAsia" w:hAnsi="宋体" w:cs="宋体"/>
                <w:bCs/>
                <w:szCs w:val="21"/>
              </w:rPr>
              <w:t>②实训任务动作路径：机器人从起始区出发→取货区取货→指定位置抓取任务商品→通过动态障碍区→到达送货区→将任务商品放置在</w:t>
            </w:r>
            <w:r>
              <w:rPr>
                <w:rFonts w:hAnsi="宋体" w:cs="宋体"/>
                <w:bCs/>
                <w:szCs w:val="21"/>
              </w:rPr>
              <w:t>具身智能灵巧操作实验桌</w:t>
            </w:r>
            <w:r>
              <w:rPr>
                <w:rFonts w:hint="eastAsia" w:hAnsi="宋体" w:cs="宋体"/>
                <w:bCs/>
                <w:szCs w:val="21"/>
              </w:rPr>
              <w:t>→返回到起始区。（</w:t>
            </w:r>
            <w:r>
              <w:rPr>
                <w:rFonts w:hint="eastAsia" w:hAnsi="宋体" w:cs="宋体"/>
                <w:b/>
                <w:szCs w:val="21"/>
              </w:rPr>
              <w:t>投标时提供具身智能场景实训机器人在此场景中完成一次任务的完整视频，任务商品（听装饮料）放置在第二个货架第一层，动态障碍区需进行至少2次避障并转向。）</w:t>
            </w:r>
          </w:p>
          <w:p w14:paraId="0273BAE9">
            <w:pPr>
              <w:pStyle w:val="46"/>
              <w:spacing w:after="0"/>
              <w:ind w:left="0" w:leftChars="0" w:firstLine="0" w:firstLineChars="0"/>
              <w:rPr>
                <w:bCs/>
                <w:szCs w:val="21"/>
              </w:rPr>
            </w:pPr>
            <w:r>
              <w:rPr>
                <w:rFonts w:hint="eastAsia"/>
                <w:bCs/>
                <w:szCs w:val="21"/>
              </w:rPr>
              <w:t>2、智能感知型标准化工业搬运虚拟仿真场景：</w:t>
            </w:r>
          </w:p>
          <w:p w14:paraId="2CD62362">
            <w:pPr>
              <w:pStyle w:val="46"/>
              <w:spacing w:after="0"/>
              <w:ind w:left="0" w:leftChars="0" w:firstLine="0" w:firstLineChars="0"/>
              <w:rPr>
                <w:bCs/>
                <w:szCs w:val="21"/>
              </w:rPr>
            </w:pPr>
            <w:r>
              <w:rPr>
                <w:rFonts w:hint="eastAsia" w:hAnsi="宋体" w:cs="宋体"/>
                <w:bCs/>
                <w:szCs w:val="21"/>
              </w:rPr>
              <w:t>①场地基础设施模型：六层分层货架长宽高0.8m×0.3m×2m（±0.1m），每层等高。操作桌长宽高0.6m×0.8m×0.7 m（±0.1m）。配套工业货品模型：粉色/黄色/棕色/白色长方体25cm×15cm×20cm（±1cm）、白色正方体20cm×20cm×20cm（±1cm）、白色圆柱体半径10±1cm，高30±1cm。</w:t>
            </w:r>
          </w:p>
          <w:p w14:paraId="2E183CEC">
            <w:pPr>
              <w:pStyle w:val="46"/>
              <w:spacing w:after="0"/>
              <w:ind w:left="0" w:leftChars="0" w:firstLine="0" w:firstLineChars="0"/>
              <w:rPr>
                <w:bCs/>
                <w:szCs w:val="21"/>
              </w:rPr>
            </w:pPr>
            <w:r>
              <w:rPr>
                <w:rFonts w:hint="eastAsia" w:hAnsi="宋体" w:cs="宋体"/>
                <w:bCs/>
                <w:szCs w:val="21"/>
              </w:rPr>
              <w:t>②</w:t>
            </w:r>
            <w:r>
              <w:rPr>
                <w:rFonts w:hint="eastAsia"/>
                <w:bCs/>
                <w:szCs w:val="21"/>
              </w:rPr>
              <w:t>任务动作路径：机器人自起始区启动出发，行驶至操作桌前，抓取指定形状货品搬运至货架并放置到指定层；再次返回到操作区抓取指定颜色货品搬运至货架并放置到上个货品指定方向旁边。</w:t>
            </w:r>
          </w:p>
        </w:tc>
        <w:tc>
          <w:tcPr>
            <w:tcW w:w="525" w:type="dxa"/>
            <w:vAlign w:val="center"/>
          </w:tcPr>
          <w:p w14:paraId="72E5FDCD">
            <w:pPr>
              <w:pStyle w:val="46"/>
              <w:ind w:left="0" w:leftChars="0" w:firstLine="0" w:firstLineChars="0"/>
              <w:rPr>
                <w:bCs/>
                <w:szCs w:val="21"/>
              </w:rPr>
            </w:pPr>
            <w:r>
              <w:rPr>
                <w:rFonts w:hint="eastAsia"/>
                <w:bCs/>
                <w:szCs w:val="21"/>
              </w:rPr>
              <w:t>1</w:t>
            </w:r>
          </w:p>
        </w:tc>
        <w:tc>
          <w:tcPr>
            <w:tcW w:w="610" w:type="dxa"/>
            <w:vAlign w:val="center"/>
          </w:tcPr>
          <w:p w14:paraId="7C469A07">
            <w:pPr>
              <w:pStyle w:val="46"/>
              <w:ind w:left="0" w:leftChars="0" w:firstLine="0" w:firstLineChars="0"/>
              <w:rPr>
                <w:bCs/>
                <w:szCs w:val="21"/>
              </w:rPr>
            </w:pPr>
            <w:r>
              <w:rPr>
                <w:rFonts w:hint="eastAsia"/>
                <w:bCs/>
                <w:szCs w:val="21"/>
              </w:rPr>
              <w:t>套</w:t>
            </w:r>
          </w:p>
        </w:tc>
      </w:tr>
      <w:tr w14:paraId="26F1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1FADE5CE">
            <w:pPr>
              <w:jc w:val="center"/>
              <w:rPr>
                <w:rFonts w:hint="eastAsia" w:hAnsi="宋体" w:cs="宋体"/>
                <w:bCs/>
                <w:szCs w:val="21"/>
              </w:rPr>
            </w:pPr>
            <w:r>
              <w:rPr>
                <w:rFonts w:hint="eastAsia" w:hAnsi="宋体" w:cs="宋体"/>
                <w:bCs/>
                <w:szCs w:val="21"/>
              </w:rPr>
              <w:t>4</w:t>
            </w:r>
          </w:p>
        </w:tc>
        <w:tc>
          <w:tcPr>
            <w:tcW w:w="1064" w:type="dxa"/>
            <w:vAlign w:val="center"/>
          </w:tcPr>
          <w:p w14:paraId="6D55E10E">
            <w:pPr>
              <w:widowControl/>
              <w:jc w:val="center"/>
              <w:rPr>
                <w:rFonts w:hint="eastAsia" w:hAnsi="宋体" w:cs="宋体"/>
                <w:bCs/>
                <w:szCs w:val="21"/>
              </w:rPr>
            </w:pPr>
            <w:r>
              <w:rPr>
                <w:rFonts w:hint="eastAsia" w:hAnsi="宋体" w:cs="宋体"/>
                <w:bCs/>
                <w:szCs w:val="21"/>
              </w:rPr>
              <w:t>机器视觉与自然语言处理综合实验平台</w:t>
            </w:r>
          </w:p>
        </w:tc>
        <w:tc>
          <w:tcPr>
            <w:tcW w:w="6659" w:type="dxa"/>
            <w:vAlign w:val="center"/>
          </w:tcPr>
          <w:p w14:paraId="12A7D265">
            <w:pPr>
              <w:widowControl/>
              <w:jc w:val="left"/>
              <w:textAlignment w:val="center"/>
              <w:rPr>
                <w:rFonts w:hint="eastAsia" w:hAnsi="宋体" w:cs="宋体"/>
                <w:b/>
                <w:szCs w:val="21"/>
                <w:lang w:bidi="ar"/>
              </w:rPr>
            </w:pPr>
            <w:r>
              <w:rPr>
                <w:rFonts w:hint="eastAsia" w:hAnsi="宋体" w:cs="宋体"/>
                <w:b/>
                <w:szCs w:val="21"/>
                <w:lang w:bidi="ar"/>
              </w:rPr>
              <w:t>（1）总体要求</w:t>
            </w:r>
          </w:p>
          <w:p w14:paraId="4B3F2D5B">
            <w:pPr>
              <w:widowControl/>
              <w:jc w:val="left"/>
              <w:textAlignment w:val="center"/>
              <w:rPr>
                <w:rFonts w:hint="eastAsia" w:hAnsi="宋体" w:cs="宋体"/>
                <w:szCs w:val="21"/>
                <w:lang w:bidi="ar"/>
              </w:rPr>
            </w:pPr>
            <w:r>
              <w:rPr>
                <w:rFonts w:hint="eastAsia" w:hAnsi="宋体" w:cs="宋体"/>
                <w:szCs w:val="21"/>
                <w:lang w:bidi="ar"/>
              </w:rPr>
              <w:t>1、平台出厂集成Python3、机器视觉、自然语言、深度学习、ROS系统等开发环境，配备TensorFlow、PyTorch多种深度学习框架，能满足人工智能相关的学习与开发，可以开展人工智能专业课程及人工智能场景应用的课程教学与实践。</w:t>
            </w:r>
          </w:p>
          <w:p w14:paraId="51BBCC88">
            <w:pPr>
              <w:widowControl/>
              <w:jc w:val="left"/>
              <w:textAlignment w:val="center"/>
              <w:rPr>
                <w:rFonts w:hint="eastAsia" w:hAnsi="宋体" w:cs="宋体"/>
                <w:b/>
                <w:szCs w:val="21"/>
                <w:highlight w:val="yellow"/>
                <w:lang w:bidi="ar"/>
              </w:rPr>
            </w:pPr>
            <w:r>
              <w:rPr>
                <w:rFonts w:hint="eastAsia" w:hAnsi="宋体" w:cs="宋体"/>
                <w:szCs w:val="21"/>
                <w:lang w:bidi="ar"/>
              </w:rPr>
              <w:t>▲2、平台所有模块一体化板载设计（拒绝零散模块外接使用），模块包含：边缘计算平台、人机交互显示单元、视觉处理应用系统、麦克风阵列系统、ROS智能机械臂应用系统、AIOT无线网关、AIOT虚实结合采集控制端模块、AIOT端感控场景应用系统、人形机器人验证终端、四足机器人验证终端等部件组成。</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提供产品实物结构图片或产品彩页证明</w:t>
            </w:r>
            <w:r>
              <w:rPr>
                <w:rFonts w:hint="eastAsia"/>
                <w:b/>
                <w:szCs w:val="21"/>
                <w:lang w:bidi="ar"/>
              </w:rPr>
              <w:t>并加盖公章</w:t>
            </w:r>
            <w:r>
              <w:rPr>
                <w:rFonts w:hint="eastAsia" w:hAnsi="宋体" w:cs="宋体"/>
                <w:b/>
                <w:szCs w:val="21"/>
                <w:lang w:bidi="ar"/>
              </w:rPr>
              <w:t>）</w:t>
            </w:r>
          </w:p>
          <w:p w14:paraId="2CA25A65">
            <w:pPr>
              <w:widowControl/>
              <w:jc w:val="left"/>
              <w:textAlignment w:val="center"/>
              <w:rPr>
                <w:rFonts w:hint="eastAsia" w:hAnsi="宋体" w:cs="宋体"/>
                <w:szCs w:val="21"/>
                <w:lang w:bidi="ar"/>
              </w:rPr>
            </w:pPr>
            <w:r>
              <w:rPr>
                <w:rFonts w:hint="eastAsia" w:hAnsi="宋体" w:cs="宋体"/>
                <w:szCs w:val="21"/>
                <w:lang w:bidi="ar"/>
              </w:rPr>
              <w:t>3、平台本地部署大模型，实现麦克风阵列语音识别推理与播报；实现语音互动对话、语音搜索推理、大模型微调推理与硬件控制等功能。直接打开桌面软件图标（非命令方式）进入系统软件界面。软件运行后，通过板载“麦克风阵列”实现语音与本地部署的模型对话，并将对话问题推理分析的结果语音播报输出，亦可联动AIOT端传感器。能达到语音输入“我好热”时，推理结果为AIOT端“风扇”打开效果；能达到语音输入“室内光线太暗了”时，推理结果为AIOT端“RGB灯”打开等联动控制效果。</w:t>
            </w:r>
          </w:p>
          <w:p w14:paraId="6B729820">
            <w:pPr>
              <w:widowControl/>
              <w:jc w:val="left"/>
              <w:textAlignment w:val="center"/>
              <w:rPr>
                <w:rFonts w:hint="eastAsia" w:hAnsi="宋体" w:cs="宋体"/>
                <w:b/>
                <w:szCs w:val="21"/>
                <w:lang w:bidi="ar"/>
              </w:rPr>
            </w:pPr>
            <w:r>
              <w:rPr>
                <w:rFonts w:hint="eastAsia" w:hAnsi="宋体" w:cs="宋体"/>
                <w:szCs w:val="21"/>
                <w:lang w:bidi="ar"/>
              </w:rPr>
              <w:t>4、</w:t>
            </w:r>
            <w:r>
              <w:rPr>
                <w:rFonts w:hint="eastAsia"/>
                <w:bCs/>
                <w:szCs w:val="21"/>
              </w:rPr>
              <w:t>平台通过调用大模型视觉应用</w:t>
            </w:r>
            <w:r>
              <w:rPr>
                <w:rFonts w:hint="eastAsia" w:hAnsi="宋体" w:cs="宋体"/>
                <w:szCs w:val="21"/>
                <w:lang w:bidi="ar"/>
              </w:rPr>
              <w:t>，关联视觉处理应用系统，实现图像拍摄、图像推理、结果播报等功能。</w:t>
            </w:r>
          </w:p>
          <w:p w14:paraId="2642EFC0">
            <w:pPr>
              <w:widowControl/>
              <w:jc w:val="left"/>
              <w:textAlignment w:val="center"/>
              <w:rPr>
                <w:rFonts w:hint="eastAsia" w:hAnsi="宋体" w:cs="宋体"/>
                <w:b/>
                <w:szCs w:val="21"/>
                <w:lang w:bidi="ar"/>
              </w:rPr>
            </w:pPr>
            <w:r>
              <w:rPr>
                <w:rFonts w:hint="eastAsia" w:hAnsi="宋体" w:cs="宋体"/>
                <w:szCs w:val="21"/>
                <w:lang w:bidi="ar"/>
              </w:rPr>
              <w:t>◆5、平台通过调用具身智能多模态应用，实现语音多指令控制IOT模块、健康场景联动、语音控制机械臂、语音视觉机械臂融合场景推理等功能应用。打开该多模态应用软件图标（非命令方式）进入系统软件界面。软件运行后，通过板载麦克风阵列实现语音与多模态模型对话，并将对话问题推理分析的结果语音播报输出，亦可联动机械臂、AIOT端传感器等模块。语音输入类似“光线太亮了，而且我好热”时，推理结果为AIOT端“RGB灯”关闭、“风扇”打开等联动效果；在摄像头区域内，放置三种类型物块，语音输入“你能看到什么，并帮我把右边的分类”时，推理结果准确识别物块类别并语音播报结果，右侧物块机械臂准确抓取进行分类。</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提供以上设备功能演示视频）</w:t>
            </w:r>
          </w:p>
          <w:p w14:paraId="70F4506B">
            <w:pPr>
              <w:widowControl/>
              <w:textAlignment w:val="center"/>
              <w:rPr>
                <w:rFonts w:hint="eastAsia" w:hAnsi="宋体" w:cs="宋体"/>
                <w:bCs/>
                <w:szCs w:val="21"/>
                <w:lang w:bidi="ar"/>
              </w:rPr>
            </w:pPr>
            <w:r>
              <w:rPr>
                <w:rFonts w:hint="eastAsia" w:hAnsi="宋体" w:cs="宋体"/>
                <w:szCs w:val="21"/>
                <w:lang w:bidi="ar"/>
              </w:rPr>
              <w:t>◆</w:t>
            </w:r>
            <w:r>
              <w:rPr>
                <w:rFonts w:hint="eastAsia" w:hAnsi="宋体" w:cs="宋体"/>
                <w:szCs w:val="21"/>
              </w:rPr>
              <w:t>6、</w:t>
            </w:r>
            <w:r>
              <w:rPr>
                <w:rFonts w:hint="eastAsia" w:hAnsi="宋体" w:cs="宋体"/>
                <w:szCs w:val="21"/>
                <w:lang w:bidi="ar"/>
              </w:rPr>
              <w:t>智能体系统：平台通过调用智能体应用，在移动设备终端的社交平台对话框里，实现语音多指令获取平台传感器数据、控制执行器状态、控制机械臂分拣等功能应用。能够实现在即时通讯聊天窗口中点击语音按钮进行语音输入，语音自动转为文字后发送给智能体系统进行处理演示先语音输入“我有点热”，系统记录用户偏好并打开风扇；间隔一段时间后，语音输入“还是很热”，智能体基于历史对话记忆，自动调节降低温度设备让数码管显示值变小；语音输入“现在凉快了”，系统根据语义判断自动关闭风扇等降温设备，操作结果通过即时通讯软件聊天窗口文字反馈。</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提供以上设备功能演示视频）</w:t>
            </w:r>
          </w:p>
          <w:p w14:paraId="67BE177F">
            <w:pPr>
              <w:widowControl/>
              <w:textAlignment w:val="center"/>
              <w:rPr>
                <w:rFonts w:hint="eastAsia" w:hAnsi="宋体" w:cs="宋体"/>
                <w:szCs w:val="21"/>
                <w:lang w:bidi="ar"/>
              </w:rPr>
            </w:pPr>
            <w:r>
              <w:rPr>
                <w:rFonts w:hint="eastAsia" w:hAnsi="宋体" w:cs="宋体"/>
                <w:szCs w:val="21"/>
                <w:lang w:bidi="ar"/>
              </w:rPr>
              <w:t>7、系统提供人工智能核心课程，包含：《Python基础》、《OpenCV机器视觉》、《深度学习TensorFlow实验》、《深度学习Pytorch实验》、《端感知控制》、《六轴机械臂控制》、《PyQT5应用开发》、《自然语言处理》、《人工智能AI大模型》、《人工智能综合课程设计》等课程资源与教学资料，包含教学实验指导书、实验案例源码、开发环境及软件工具等。</w:t>
            </w:r>
          </w:p>
          <w:p w14:paraId="02986272">
            <w:pPr>
              <w:widowControl/>
              <w:jc w:val="left"/>
              <w:textAlignment w:val="center"/>
              <w:rPr>
                <w:rFonts w:hint="eastAsia" w:hAnsi="宋体" w:cs="宋体"/>
                <w:bCs/>
                <w:szCs w:val="21"/>
                <w:lang w:bidi="ar"/>
              </w:rPr>
            </w:pPr>
            <w:r>
              <w:rPr>
                <w:rFonts w:hint="eastAsia" w:hAnsi="宋体" w:cs="宋体"/>
                <w:b/>
                <w:szCs w:val="21"/>
                <w:lang w:bidi="ar"/>
              </w:rPr>
              <w:t>（2）主要模块参数</w:t>
            </w:r>
          </w:p>
          <w:p w14:paraId="2B0553D5">
            <w:pPr>
              <w:widowControl/>
              <w:jc w:val="left"/>
              <w:textAlignment w:val="center"/>
              <w:rPr>
                <w:rFonts w:hint="eastAsia" w:hAnsi="宋体" w:cs="宋体"/>
                <w:bCs/>
                <w:szCs w:val="21"/>
                <w:lang w:bidi="ar"/>
              </w:rPr>
            </w:pPr>
            <w:r>
              <w:rPr>
                <w:rFonts w:hint="eastAsia" w:hAnsi="宋体" w:cs="宋体"/>
                <w:bCs/>
                <w:szCs w:val="21"/>
                <w:lang w:bidi="ar"/>
              </w:rPr>
              <w:t>1、人工智能边缘计算平台</w:t>
            </w:r>
          </w:p>
          <w:p w14:paraId="066DD080">
            <w:pPr>
              <w:widowControl/>
              <w:jc w:val="left"/>
              <w:textAlignment w:val="center"/>
              <w:rPr>
                <w:rFonts w:hint="eastAsia" w:hAnsi="宋体" w:cs="宋体"/>
                <w:szCs w:val="21"/>
                <w:lang w:bidi="ar"/>
              </w:rPr>
            </w:pPr>
            <w:r>
              <w:rPr>
                <w:rFonts w:hint="eastAsia" w:hAnsi="宋体" w:cs="宋体"/>
                <w:szCs w:val="21"/>
                <w:lang w:bidi="ar"/>
              </w:rPr>
              <w:t>CPU：64位六核及以上，主频≥2.4GHz，可稳定承载三维场景实时渲染与AI推理并行运算。GPU：</w:t>
            </w:r>
            <w:r>
              <w:rPr>
                <w:rFonts w:hint="eastAsia" w:ascii="宋体" w:hAnsi="宋体" w:cs="宋体"/>
                <w:szCs w:val="21"/>
                <w:lang w:bidi="ar"/>
              </w:rPr>
              <w:t>通用并行浮点核心≥</w:t>
            </w:r>
            <w:r>
              <w:rPr>
                <w:rFonts w:ascii="宋体" w:hAnsi="宋体" w:cs="宋体"/>
                <w:szCs w:val="21"/>
                <w:lang w:bidi="ar"/>
              </w:rPr>
              <w:t xml:space="preserve">512 </w:t>
            </w:r>
            <w:r>
              <w:rPr>
                <w:rFonts w:hint="eastAsia" w:ascii="宋体" w:hAnsi="宋体" w:cs="宋体"/>
                <w:szCs w:val="21"/>
                <w:lang w:bidi="ar"/>
              </w:rPr>
              <w:t>个，专用矩阵张量加速核心≥</w:t>
            </w:r>
            <w:r>
              <w:rPr>
                <w:rFonts w:ascii="宋体" w:hAnsi="宋体" w:cs="宋体"/>
                <w:szCs w:val="21"/>
                <w:lang w:bidi="ar"/>
              </w:rPr>
              <w:t xml:space="preserve">16 </w:t>
            </w:r>
            <w:r>
              <w:rPr>
                <w:rFonts w:hint="eastAsia" w:ascii="宋体" w:hAnsi="宋体" w:cs="宋体"/>
                <w:szCs w:val="21"/>
                <w:lang w:bidi="ar"/>
              </w:rPr>
              <w:t>个；</w:t>
            </w:r>
            <w:r>
              <w:rPr>
                <w:rFonts w:hint="eastAsia" w:hAnsi="宋体" w:cs="宋体"/>
                <w:szCs w:val="21"/>
                <w:lang w:bidi="ar"/>
              </w:rPr>
              <w:t>AI算力：</w:t>
            </w:r>
            <w:r>
              <w:rPr>
                <w:rFonts w:hint="eastAsia" w:ascii="宋体" w:hAnsi="宋体" w:cs="宋体"/>
                <w:szCs w:val="21"/>
                <w:lang w:bidi="ar"/>
              </w:rPr>
              <w:t>≥</w:t>
            </w:r>
            <w:r>
              <w:rPr>
                <w:rFonts w:hint="eastAsia" w:hAnsi="宋体" w:cs="宋体"/>
                <w:szCs w:val="21"/>
                <w:lang w:bidi="ar"/>
              </w:rPr>
              <w:t>34 TOPS（INT8）；内存与存储：</w:t>
            </w:r>
            <w:r>
              <w:rPr>
                <w:rFonts w:hint="eastAsia" w:ascii="宋体" w:hAnsi="宋体" w:cs="宋体"/>
                <w:szCs w:val="21"/>
                <w:lang w:bidi="ar"/>
              </w:rPr>
              <w:t>≥</w:t>
            </w:r>
            <w:r>
              <w:rPr>
                <w:rFonts w:hint="eastAsia" w:hAnsi="宋体" w:cs="宋体"/>
                <w:szCs w:val="21"/>
                <w:lang w:bidi="ar"/>
              </w:rPr>
              <w:t>4GB LPDDR5，</w:t>
            </w:r>
            <w:r>
              <w:rPr>
                <w:rFonts w:hint="eastAsia" w:ascii="宋体" w:hAnsi="宋体" w:cs="宋体"/>
                <w:szCs w:val="21"/>
                <w:lang w:bidi="ar"/>
              </w:rPr>
              <w:t>≥</w:t>
            </w:r>
            <w:r>
              <w:rPr>
                <w:rFonts w:hint="eastAsia" w:hAnsi="宋体" w:cs="宋体"/>
                <w:szCs w:val="21"/>
                <w:lang w:bidi="ar"/>
              </w:rPr>
              <w:t>256 GB SSD；硬件资源：</w:t>
            </w:r>
            <w:r>
              <w:rPr>
                <w:rFonts w:hint="eastAsia" w:ascii="宋体" w:hAnsi="宋体" w:cs="宋体"/>
                <w:szCs w:val="21"/>
                <w:lang w:bidi="ar"/>
              </w:rPr>
              <w:t>≥</w:t>
            </w:r>
            <w:r>
              <w:rPr>
                <w:rFonts w:hint="eastAsia" w:hAnsi="宋体" w:cs="宋体"/>
                <w:szCs w:val="21"/>
                <w:lang w:bidi="ar"/>
              </w:rPr>
              <w:t>3个UART，</w:t>
            </w:r>
            <w:r>
              <w:rPr>
                <w:rFonts w:hint="eastAsia" w:ascii="宋体" w:hAnsi="宋体" w:cs="宋体"/>
                <w:szCs w:val="21"/>
                <w:lang w:bidi="ar"/>
              </w:rPr>
              <w:t>≥</w:t>
            </w:r>
            <w:r>
              <w:rPr>
                <w:rFonts w:hint="eastAsia" w:hAnsi="宋体" w:cs="宋体"/>
                <w:szCs w:val="21"/>
                <w:lang w:bidi="ar"/>
              </w:rPr>
              <w:t>2个SPI，</w:t>
            </w:r>
            <w:r>
              <w:rPr>
                <w:rFonts w:hint="eastAsia" w:ascii="宋体" w:hAnsi="宋体" w:cs="宋体"/>
                <w:szCs w:val="21"/>
                <w:lang w:bidi="ar"/>
              </w:rPr>
              <w:t>≥2个I2S</w:t>
            </w:r>
            <w:r>
              <w:rPr>
                <w:rFonts w:hint="eastAsia" w:hAnsi="宋体" w:cs="宋体"/>
                <w:szCs w:val="21"/>
                <w:lang w:bidi="ar"/>
              </w:rPr>
              <w:t>，</w:t>
            </w:r>
            <w:r>
              <w:rPr>
                <w:rFonts w:hint="eastAsia" w:ascii="宋体" w:hAnsi="宋体" w:cs="宋体"/>
                <w:szCs w:val="21"/>
                <w:lang w:bidi="ar"/>
              </w:rPr>
              <w:t>≥4个I2C</w:t>
            </w:r>
            <w:r>
              <w:rPr>
                <w:rFonts w:hint="eastAsia" w:hAnsi="宋体" w:cs="宋体"/>
                <w:szCs w:val="21"/>
                <w:lang w:bidi="ar"/>
              </w:rPr>
              <w:t>，</w:t>
            </w:r>
            <w:r>
              <w:rPr>
                <w:rFonts w:hint="eastAsia" w:ascii="宋体" w:hAnsi="宋体" w:cs="宋体"/>
                <w:szCs w:val="21"/>
                <w:lang w:bidi="ar"/>
              </w:rPr>
              <w:t>≥</w:t>
            </w:r>
            <w:r>
              <w:rPr>
                <w:rFonts w:hint="eastAsia" w:hAnsi="宋体" w:cs="宋体"/>
                <w:szCs w:val="21"/>
                <w:lang w:bidi="ar"/>
              </w:rPr>
              <w:t>1个CAN，</w:t>
            </w:r>
            <w:r>
              <w:rPr>
                <w:rFonts w:hint="eastAsia" w:ascii="宋体" w:hAnsi="宋体" w:cs="宋体"/>
                <w:szCs w:val="21"/>
                <w:lang w:bidi="ar"/>
              </w:rPr>
              <w:t>≥</w:t>
            </w:r>
            <w:r>
              <w:rPr>
                <w:rFonts w:hint="eastAsia" w:hAnsi="宋体" w:cs="宋体"/>
                <w:szCs w:val="21"/>
                <w:lang w:bidi="ar"/>
              </w:rPr>
              <w:t>1个DMIC&amp;DSPK，</w:t>
            </w:r>
            <w:r>
              <w:rPr>
                <w:rFonts w:hint="eastAsia" w:ascii="宋体" w:hAnsi="宋体" w:cs="宋体"/>
                <w:szCs w:val="21"/>
                <w:lang w:bidi="ar"/>
              </w:rPr>
              <w:t>≥</w:t>
            </w:r>
            <w:r>
              <w:rPr>
                <w:rFonts w:hint="eastAsia" w:hAnsi="宋体" w:cs="宋体"/>
                <w:szCs w:val="21"/>
                <w:lang w:bidi="ar"/>
              </w:rPr>
              <w:t>1个PWM，多个GPIO；部署本地大模型，实现麦克风阵列语音识别推理与播报；实现大模型微调推理与硬件控制；</w:t>
            </w:r>
          </w:p>
          <w:p w14:paraId="3DE478DF">
            <w:pPr>
              <w:widowControl/>
              <w:jc w:val="left"/>
              <w:textAlignment w:val="center"/>
              <w:rPr>
                <w:rFonts w:hint="eastAsia" w:hAnsi="宋体" w:cs="宋体"/>
                <w:szCs w:val="21"/>
                <w:lang w:bidi="ar"/>
              </w:rPr>
            </w:pPr>
            <w:r>
              <w:rPr>
                <w:rFonts w:hint="eastAsia" w:hAnsi="宋体" w:cs="宋体"/>
                <w:szCs w:val="21"/>
                <w:lang w:bidi="ar"/>
              </w:rPr>
              <w:t>2、人机交互显示单元</w:t>
            </w:r>
          </w:p>
          <w:p w14:paraId="00FDC999">
            <w:pPr>
              <w:widowControl/>
              <w:textAlignment w:val="center"/>
              <w:rPr>
                <w:rFonts w:hint="eastAsia" w:hAnsi="宋体" w:cs="宋体"/>
                <w:szCs w:val="21"/>
                <w:lang w:bidi="ar"/>
              </w:rPr>
            </w:pPr>
            <w:r>
              <w:rPr>
                <w:rFonts w:hint="eastAsia" w:ascii="宋体" w:hAnsi="宋体" w:cs="宋体"/>
                <w:szCs w:val="21"/>
                <w:lang w:bidi="ar"/>
              </w:rPr>
              <w:t>≥17.3寸显示屏，支持≥1920×1080高清信号，实验箱内部集成HDMI接口接入箱盖显示屏，配独立有线键鼠。</w:t>
            </w:r>
          </w:p>
          <w:p w14:paraId="232BAA1B">
            <w:pPr>
              <w:widowControl/>
              <w:jc w:val="left"/>
              <w:textAlignment w:val="center"/>
              <w:rPr>
                <w:rFonts w:hint="eastAsia" w:hAnsi="宋体" w:cs="宋体"/>
                <w:szCs w:val="21"/>
                <w:lang w:bidi="ar"/>
              </w:rPr>
            </w:pPr>
            <w:r>
              <w:rPr>
                <w:rFonts w:hint="eastAsia" w:hAnsi="宋体" w:cs="宋体"/>
                <w:szCs w:val="21"/>
                <w:lang w:bidi="ar"/>
              </w:rPr>
              <w:t>3、机器视觉感知单元</w:t>
            </w:r>
          </w:p>
          <w:p w14:paraId="5D299823">
            <w:pPr>
              <w:widowControl/>
              <w:textAlignment w:val="center"/>
              <w:rPr>
                <w:rFonts w:hint="eastAsia" w:hAnsi="宋体" w:cs="宋体"/>
                <w:szCs w:val="21"/>
                <w:lang w:bidi="ar"/>
              </w:rPr>
            </w:pPr>
            <w:r>
              <w:rPr>
                <w:rFonts w:hint="eastAsia" w:hAnsi="宋体" w:cs="宋体"/>
                <w:szCs w:val="21"/>
                <w:lang w:bidi="ar"/>
              </w:rPr>
              <w:t>感光器≥1/2.7英寸，最高支持1920×1080，支持UVC免驱协议，具备自动曝光、自动白平衡、自动增益控制功能，DC 5V供电。支持同时识别两种及以上的颜色标签、动物图卡、交通标识、垃圾物块。交通标识识别系统运行后，通过板载摄像头，可快速识别多种交通标识并可与板载的AIOT端感知模块联动。可识别“限速标志”与板载的“RGB灯”闪烁联动；“小心行人”标识与板载“蜂鸣器”报警联动等控制场景应用效果。</w:t>
            </w:r>
          </w:p>
          <w:p w14:paraId="1FBE6340">
            <w:pPr>
              <w:widowControl/>
              <w:textAlignment w:val="center"/>
              <w:rPr>
                <w:rFonts w:hint="eastAsia" w:hAnsi="宋体" w:cs="宋体"/>
                <w:bCs/>
                <w:szCs w:val="21"/>
                <w:lang w:bidi="ar"/>
              </w:rPr>
            </w:pPr>
            <w:r>
              <w:rPr>
                <w:rFonts w:hint="eastAsia" w:hAnsi="宋体" w:cs="宋体"/>
                <w:bCs/>
                <w:szCs w:val="21"/>
                <w:lang w:bidi="ar"/>
              </w:rPr>
              <w:t>4、自然语言处理单元</w:t>
            </w:r>
          </w:p>
          <w:p w14:paraId="65F25907">
            <w:pPr>
              <w:widowControl/>
              <w:jc w:val="left"/>
              <w:textAlignment w:val="center"/>
              <w:rPr>
                <w:rFonts w:hint="eastAsia" w:hAnsi="宋体" w:cs="宋体"/>
                <w:szCs w:val="21"/>
                <w:lang w:bidi="ar"/>
              </w:rPr>
            </w:pPr>
            <w:r>
              <w:rPr>
                <w:rFonts w:hint="eastAsia" w:hAnsi="宋体" w:cs="宋体"/>
                <w:szCs w:val="21"/>
                <w:lang w:bidi="ar"/>
              </w:rPr>
              <w:t>MIC：环形6麦；</w:t>
            </w:r>
          </w:p>
          <w:p w14:paraId="1D4E4606">
            <w:pPr>
              <w:widowControl/>
              <w:jc w:val="left"/>
              <w:textAlignment w:val="center"/>
              <w:rPr>
                <w:rFonts w:hint="eastAsia" w:hAnsi="宋体" w:cs="宋体"/>
                <w:szCs w:val="21"/>
                <w:lang w:bidi="ar"/>
              </w:rPr>
            </w:pPr>
            <w:r>
              <w:rPr>
                <w:rFonts w:hint="eastAsia" w:hAnsi="宋体" w:cs="宋体"/>
                <w:szCs w:val="21"/>
                <w:lang w:bidi="ar"/>
              </w:rPr>
              <w:t>唤醒/识别距离：3-5m；</w:t>
            </w:r>
          </w:p>
          <w:p w14:paraId="5EE11DE8">
            <w:pPr>
              <w:widowControl/>
              <w:jc w:val="left"/>
              <w:textAlignment w:val="center"/>
              <w:rPr>
                <w:rFonts w:hint="eastAsia" w:hAnsi="宋体" w:cs="宋体"/>
                <w:szCs w:val="21"/>
                <w:lang w:bidi="ar"/>
              </w:rPr>
            </w:pPr>
            <w:r>
              <w:rPr>
                <w:rFonts w:hint="eastAsia" w:hAnsi="宋体" w:cs="宋体"/>
                <w:szCs w:val="21"/>
                <w:lang w:bidi="ar"/>
              </w:rPr>
              <w:t>定位精度：≤±15°；</w:t>
            </w:r>
          </w:p>
          <w:p w14:paraId="7D45434A">
            <w:pPr>
              <w:widowControl/>
              <w:jc w:val="left"/>
              <w:textAlignment w:val="center"/>
              <w:rPr>
                <w:rFonts w:hint="eastAsia" w:hAnsi="宋体" w:cs="宋体"/>
                <w:szCs w:val="21"/>
                <w:lang w:bidi="ar"/>
              </w:rPr>
            </w:pPr>
            <w:r>
              <w:rPr>
                <w:rFonts w:hint="eastAsia" w:hAnsi="宋体" w:cs="宋体"/>
                <w:szCs w:val="21"/>
                <w:lang w:bidi="ar"/>
              </w:rPr>
              <w:t>电源：5V 300mA；</w:t>
            </w:r>
          </w:p>
          <w:p w14:paraId="6533714E">
            <w:pPr>
              <w:widowControl/>
              <w:jc w:val="left"/>
              <w:textAlignment w:val="center"/>
              <w:rPr>
                <w:rFonts w:hint="eastAsia" w:hAnsi="宋体" w:cs="宋体"/>
                <w:szCs w:val="21"/>
                <w:lang w:bidi="ar"/>
              </w:rPr>
            </w:pPr>
            <w:r>
              <w:rPr>
                <w:rFonts w:hint="eastAsia" w:hAnsi="宋体" w:cs="宋体"/>
                <w:szCs w:val="21"/>
                <w:lang w:bidi="ar"/>
              </w:rPr>
              <w:t>支持 AEC 功能、360°拾音波束、DNN 降噪算法等</w:t>
            </w:r>
          </w:p>
          <w:p w14:paraId="018EAE42">
            <w:pPr>
              <w:widowControl/>
              <w:jc w:val="left"/>
              <w:textAlignment w:val="center"/>
              <w:rPr>
                <w:rFonts w:hint="eastAsia" w:hAnsi="宋体" w:cs="宋体"/>
                <w:bCs/>
                <w:szCs w:val="21"/>
                <w:lang w:bidi="ar"/>
              </w:rPr>
            </w:pPr>
            <w:r>
              <w:rPr>
                <w:rFonts w:hint="eastAsia" w:hAnsi="宋体" w:cs="宋体"/>
                <w:bCs/>
                <w:szCs w:val="21"/>
                <w:lang w:bidi="ar"/>
              </w:rPr>
              <w:t>5、ROS机械臂应用系统</w:t>
            </w:r>
          </w:p>
          <w:p w14:paraId="59BFC330">
            <w:pPr>
              <w:pStyle w:val="223"/>
              <w:ind w:left="0" w:firstLine="420" w:firstLineChars="200"/>
              <w:rPr>
                <w:rFonts w:hint="eastAsia" w:cs="宋体"/>
                <w:bCs/>
                <w:szCs w:val="21"/>
              </w:rPr>
            </w:pPr>
            <w:r>
              <w:rPr>
                <w:rFonts w:hint="eastAsia" w:cs="宋体"/>
                <w:szCs w:val="21"/>
                <w:lang w:bidi="ar"/>
              </w:rPr>
              <w:t>机械臂材质为阳极氧化铝合金，机械臂自由度（DOF）至少包含5自由度+夹持器，舵机为15Kg</w:t>
            </w:r>
            <w:r>
              <w:rPr>
                <w:rFonts w:hint="eastAsia"/>
                <w:bCs/>
                <w:szCs w:val="21"/>
              </w:rPr>
              <w:t>×</w:t>
            </w:r>
            <w:r>
              <w:rPr>
                <w:rFonts w:hint="eastAsia" w:cs="宋体"/>
                <w:szCs w:val="21"/>
                <w:lang w:bidi="ar"/>
              </w:rPr>
              <w:t>5+6Kg</w:t>
            </w:r>
            <w:r>
              <w:rPr>
                <w:rFonts w:hint="eastAsia"/>
                <w:bCs/>
                <w:szCs w:val="21"/>
              </w:rPr>
              <w:t>×</w:t>
            </w:r>
            <w:r>
              <w:rPr>
                <w:rFonts w:hint="eastAsia" w:cs="宋体"/>
                <w:szCs w:val="21"/>
                <w:lang w:bidi="ar"/>
              </w:rPr>
              <w:t>1智能串行总线舵机，有效负载为伸直可夹重量≥200g，夹持搬运重量≥500g，臂展≥350mm，有效抓取范围不低于中心轴为半圆半径≤30cm的区域，重复定位精度不低于±0.5mm。软件运行后，可通过板载摄像头和机械臂，利用视觉定位与机械臂姿态动态解析算法，完成非固定位置垃圾识别与快速分类。可通过MQTT协议与人工智能云平台互联互通，实现机械臂远程控制。通过移动端APP远程5G网络控制机械臂执行单关节运动动作；可实现语音控制机械臂抓取、机械臂跳舞等动作。</w:t>
            </w:r>
          </w:p>
          <w:p w14:paraId="2CAFDE88">
            <w:pPr>
              <w:widowControl/>
              <w:jc w:val="left"/>
              <w:textAlignment w:val="center"/>
              <w:rPr>
                <w:rFonts w:hint="eastAsia" w:hAnsi="宋体" w:cs="宋体"/>
                <w:bCs/>
                <w:szCs w:val="21"/>
                <w:lang w:bidi="ar"/>
              </w:rPr>
            </w:pPr>
            <w:r>
              <w:rPr>
                <w:rFonts w:hint="eastAsia" w:hAnsi="宋体" w:cs="宋体"/>
                <w:bCs/>
                <w:szCs w:val="21"/>
                <w:lang w:bidi="ar"/>
              </w:rPr>
              <w:t>6、AIOT无线网关</w:t>
            </w:r>
          </w:p>
          <w:p w14:paraId="71F8E164">
            <w:pPr>
              <w:widowControl/>
              <w:textAlignment w:val="center"/>
              <w:rPr>
                <w:rFonts w:hint="eastAsia" w:hAnsi="宋体" w:cs="宋体"/>
                <w:szCs w:val="21"/>
                <w:lang w:bidi="ar"/>
              </w:rPr>
            </w:pPr>
            <w:r>
              <w:rPr>
                <w:rFonts w:hint="eastAsia" w:hAnsi="宋体" w:cs="宋体"/>
                <w:szCs w:val="21"/>
                <w:lang w:bidi="ar"/>
              </w:rPr>
              <w:t>MCU32位架构，支持Modbus、ZigBee等通讯协议，满足多路传感器数据采集与执行器控制需求；显示屏</w:t>
            </w:r>
            <w:r>
              <w:rPr>
                <w:rFonts w:hint="eastAsia" w:ascii="宋体" w:hAnsi="宋体" w:cs="宋体"/>
                <w:b/>
                <w:bCs/>
                <w:szCs w:val="21"/>
                <w:lang w:bidi="ar"/>
              </w:rPr>
              <w:t>≥</w:t>
            </w:r>
            <w:r>
              <w:rPr>
                <w:rFonts w:hint="eastAsia" w:hAnsi="宋体" w:cs="宋体"/>
                <w:szCs w:val="21"/>
                <w:lang w:bidi="ar"/>
              </w:rPr>
              <w:t>0.96寸液晶显示屏。标配ZigBee无线模组，支持WiFi/BLE/LoRa等多种无线模组；至少配备Mini USB接口，JTAG接口。</w:t>
            </w:r>
          </w:p>
          <w:p w14:paraId="73EBBF4C">
            <w:pPr>
              <w:widowControl/>
              <w:jc w:val="left"/>
              <w:textAlignment w:val="center"/>
              <w:rPr>
                <w:rFonts w:hint="eastAsia" w:hAnsi="宋体" w:cs="宋体"/>
                <w:bCs/>
                <w:szCs w:val="21"/>
                <w:lang w:bidi="ar"/>
              </w:rPr>
            </w:pPr>
            <w:r>
              <w:rPr>
                <w:rFonts w:hint="eastAsia" w:hAnsi="宋体" w:cs="宋体"/>
                <w:bCs/>
                <w:szCs w:val="21"/>
                <w:lang w:bidi="ar"/>
              </w:rPr>
              <w:t>7、AIOT虚实结合采集控制端模块</w:t>
            </w:r>
          </w:p>
          <w:p w14:paraId="3616BE1F">
            <w:pPr>
              <w:widowControl/>
              <w:jc w:val="left"/>
              <w:textAlignment w:val="center"/>
              <w:rPr>
                <w:rFonts w:hint="eastAsia" w:hAnsi="宋体" w:cs="宋体"/>
                <w:szCs w:val="21"/>
                <w:lang w:bidi="ar"/>
              </w:rPr>
            </w:pPr>
            <w:r>
              <w:rPr>
                <w:rFonts w:hint="eastAsia" w:hAnsi="宋体" w:cs="宋体"/>
                <w:szCs w:val="21"/>
                <w:lang w:bidi="ar"/>
              </w:rPr>
              <w:t>MCU32位架构，支持Modbus、ZigBee等通讯协议，满足多路传感器数据采集与执行器控制需求。</w:t>
            </w:r>
            <w:r>
              <w:rPr>
                <w:rFonts w:hint="eastAsia" w:ascii="宋体" w:hAnsi="宋体" w:cs="宋体"/>
                <w:szCs w:val="21"/>
                <w:lang w:bidi="ar"/>
              </w:rPr>
              <w:t>≥3.5寸TFT触摸显示屏，传感层支持Modbus，提供RS485、RS232、UART、GPIO、PWM等接线柱</w:t>
            </w:r>
            <w:r>
              <w:rPr>
                <w:rFonts w:hint="eastAsia" w:hAnsi="宋体" w:cs="宋体"/>
                <w:szCs w:val="21"/>
                <w:lang w:bidi="ar"/>
              </w:rPr>
              <w:t>。</w:t>
            </w:r>
          </w:p>
          <w:p w14:paraId="21887A50">
            <w:pPr>
              <w:widowControl/>
              <w:jc w:val="left"/>
              <w:textAlignment w:val="center"/>
              <w:rPr>
                <w:rFonts w:hint="eastAsia" w:hAnsi="宋体" w:cs="宋体"/>
                <w:bCs/>
                <w:szCs w:val="21"/>
                <w:lang w:bidi="ar"/>
              </w:rPr>
            </w:pPr>
            <w:r>
              <w:rPr>
                <w:rFonts w:hint="eastAsia" w:hAnsi="宋体" w:cs="宋体"/>
                <w:bCs/>
                <w:szCs w:val="21"/>
                <w:lang w:bidi="ar"/>
              </w:rPr>
              <w:t>8、AIOT端感控场景应用系统</w:t>
            </w:r>
          </w:p>
          <w:p w14:paraId="0BC91ABE">
            <w:pPr>
              <w:widowControl/>
              <w:jc w:val="left"/>
              <w:textAlignment w:val="center"/>
              <w:rPr>
                <w:rFonts w:hint="eastAsia" w:hAnsi="宋体" w:cs="宋体"/>
                <w:bCs/>
                <w:szCs w:val="21"/>
                <w:lang w:bidi="ar"/>
              </w:rPr>
            </w:pPr>
            <w:r>
              <w:rPr>
                <w:rFonts w:hint="eastAsia" w:hAnsi="宋体" w:cs="宋体"/>
                <w:szCs w:val="21"/>
                <w:lang w:bidi="ar"/>
              </w:rPr>
              <w:t>▲提供包含但不限于智慧环境、智能安防、智能停车三大应用场景。</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提供产品实物图片或系统截图并加盖公章）。</w:t>
            </w:r>
          </w:p>
          <w:p w14:paraId="3D13B008">
            <w:pPr>
              <w:widowControl/>
              <w:jc w:val="left"/>
              <w:textAlignment w:val="center"/>
              <w:rPr>
                <w:rFonts w:hint="eastAsia" w:hAnsi="宋体" w:cs="宋体"/>
                <w:szCs w:val="21"/>
                <w:lang w:bidi="ar"/>
              </w:rPr>
            </w:pPr>
            <w:r>
              <w:rPr>
                <w:rFonts w:hint="eastAsia" w:hAnsi="宋体" w:cs="宋体"/>
                <w:szCs w:val="21"/>
                <w:lang w:bidi="ar"/>
              </w:rPr>
              <w:t>智慧环境感知单元：包含但不限于光照、温湿度、雨雪、风扇、数码管、调色灯等传感器与执行器。</w:t>
            </w:r>
          </w:p>
          <w:p w14:paraId="375507E9">
            <w:pPr>
              <w:widowControl/>
              <w:jc w:val="left"/>
              <w:textAlignment w:val="center"/>
              <w:rPr>
                <w:rFonts w:hint="eastAsia" w:hAnsi="宋体" w:cs="宋体"/>
                <w:szCs w:val="21"/>
                <w:lang w:bidi="ar"/>
              </w:rPr>
            </w:pPr>
            <w:r>
              <w:rPr>
                <w:rFonts w:hint="eastAsia" w:hAnsi="宋体" w:cs="宋体"/>
                <w:szCs w:val="21"/>
                <w:lang w:bidi="ar"/>
              </w:rPr>
              <w:t>智能安防感知单元：包含但不限于红外对射、烟雾、酒精、蜂鸣器、触摸按键、人体等传感器与执行器。</w:t>
            </w:r>
          </w:p>
          <w:p w14:paraId="541D49CA">
            <w:pPr>
              <w:widowControl/>
              <w:jc w:val="left"/>
              <w:textAlignment w:val="center"/>
              <w:rPr>
                <w:rFonts w:hint="eastAsia" w:hAnsi="宋体" w:cs="宋体"/>
                <w:szCs w:val="21"/>
                <w:lang w:bidi="ar"/>
              </w:rPr>
            </w:pPr>
            <w:r>
              <w:rPr>
                <w:rFonts w:hint="eastAsia" w:hAnsi="宋体" w:cs="宋体"/>
                <w:szCs w:val="21"/>
                <w:lang w:bidi="ar"/>
              </w:rPr>
              <w:t>智能停车感知单元：包含但不限于超声波、电磁锁、继电器、舵机等传感器与执行器。</w:t>
            </w:r>
          </w:p>
          <w:p w14:paraId="02A4A38D">
            <w:pPr>
              <w:widowControl/>
              <w:jc w:val="left"/>
              <w:textAlignment w:val="center"/>
              <w:rPr>
                <w:rFonts w:hint="eastAsia" w:hAnsi="宋体" w:cs="宋体"/>
                <w:b/>
                <w:szCs w:val="21"/>
                <w:lang w:bidi="ar"/>
              </w:rPr>
            </w:pPr>
            <w:r>
              <w:rPr>
                <w:rFonts w:hint="eastAsia" w:hAnsi="宋体" w:cs="宋体"/>
                <w:bCs/>
                <w:szCs w:val="21"/>
                <w:lang w:bidi="ar"/>
              </w:rPr>
              <w:t>传感数据采集系统：</w:t>
            </w:r>
            <w:r>
              <w:rPr>
                <w:rFonts w:hint="eastAsia" w:hAnsi="宋体" w:cs="宋体"/>
                <w:szCs w:val="21"/>
                <w:lang w:bidi="ar"/>
              </w:rPr>
              <w:t>运行PYQT5系统软件，设备板载“温湿度”、“光照”等传感器数据通过MQTT协议与人工智能云平台互联互通。通过移动端APP远程5G网络采集平台“温湿度”等传感数据，控制“蜂鸣器”、“风扇”等执行器。</w:t>
            </w:r>
          </w:p>
          <w:p w14:paraId="0123118C">
            <w:pPr>
              <w:widowControl/>
              <w:jc w:val="left"/>
              <w:textAlignment w:val="center"/>
              <w:rPr>
                <w:rFonts w:hint="eastAsia" w:hAnsi="宋体" w:cs="宋体"/>
                <w:bCs/>
                <w:szCs w:val="21"/>
                <w:lang w:bidi="ar"/>
              </w:rPr>
            </w:pPr>
            <w:r>
              <w:rPr>
                <w:rFonts w:hint="eastAsia" w:hAnsi="宋体" w:cs="宋体"/>
                <w:bCs/>
                <w:szCs w:val="21"/>
                <w:lang w:bidi="ar"/>
              </w:rPr>
              <w:t>9、机器视觉场景应用组件</w:t>
            </w:r>
          </w:p>
          <w:p w14:paraId="3964D99D">
            <w:pPr>
              <w:widowControl/>
              <w:jc w:val="left"/>
              <w:textAlignment w:val="center"/>
              <w:rPr>
                <w:rFonts w:hint="eastAsia" w:hAnsi="宋体" w:cs="宋体"/>
                <w:szCs w:val="21"/>
                <w:lang w:bidi="ar"/>
              </w:rPr>
            </w:pPr>
            <w:r>
              <w:rPr>
                <w:rFonts w:hint="eastAsia" w:hAnsi="宋体" w:cs="宋体"/>
                <w:szCs w:val="21"/>
                <w:lang w:bidi="ar"/>
              </w:rPr>
              <w:t>颜色标签：包含但不限于红色、绿色、黄色、蓝色四种颜色的色块或卡片，配套提供对应的训练模型数据；</w:t>
            </w:r>
          </w:p>
          <w:p w14:paraId="6CFD3DE2">
            <w:pPr>
              <w:widowControl/>
              <w:jc w:val="left"/>
              <w:textAlignment w:val="center"/>
              <w:rPr>
                <w:rFonts w:hint="eastAsia" w:hAnsi="宋体" w:cs="宋体"/>
                <w:szCs w:val="21"/>
                <w:lang w:bidi="ar"/>
              </w:rPr>
            </w:pPr>
            <w:r>
              <w:rPr>
                <w:rFonts w:hint="eastAsia" w:hAnsi="宋体" w:cs="宋体"/>
                <w:szCs w:val="21"/>
                <w:lang w:bidi="ar"/>
              </w:rPr>
              <w:t>动物图卡：包含但不限于印刷有猫、狗等多种动物的物块或卡片，配套提供对应的训练模型数据；</w:t>
            </w:r>
          </w:p>
          <w:p w14:paraId="4A3BFCBD">
            <w:pPr>
              <w:widowControl/>
              <w:jc w:val="left"/>
              <w:textAlignment w:val="center"/>
              <w:rPr>
                <w:rFonts w:hint="eastAsia" w:hAnsi="宋体" w:cs="宋体"/>
                <w:szCs w:val="21"/>
                <w:lang w:bidi="ar"/>
              </w:rPr>
            </w:pPr>
            <w:r>
              <w:rPr>
                <w:rFonts w:hint="eastAsia" w:hAnsi="宋体" w:cs="宋体"/>
                <w:szCs w:val="21"/>
                <w:lang w:bidi="ar"/>
              </w:rPr>
              <w:t>交通标牌：包含但不限于印刷有停车、转弯、限速、禁止通行、小心行人、禁止长时间停车等交通标识物块或卡片，配套提供对应的训练模型数据；</w:t>
            </w:r>
          </w:p>
          <w:p w14:paraId="7A5BBF64">
            <w:pPr>
              <w:widowControl/>
              <w:jc w:val="left"/>
              <w:textAlignment w:val="center"/>
              <w:rPr>
                <w:rFonts w:hint="eastAsia" w:hAnsi="宋体" w:cs="宋体"/>
                <w:szCs w:val="21"/>
                <w:lang w:bidi="ar"/>
              </w:rPr>
            </w:pPr>
            <w:r>
              <w:rPr>
                <w:rFonts w:hint="eastAsia" w:hAnsi="宋体" w:cs="宋体"/>
                <w:szCs w:val="21"/>
                <w:lang w:bidi="ar"/>
              </w:rPr>
              <w:t>垃圾物块：按照国家最新版《生活垃圾分类标志》标准，提供印刷有害、可回收、厨余、其他四类垃圾图标的物块，配套提供对应的训练模型数据；</w:t>
            </w:r>
          </w:p>
          <w:p w14:paraId="2CCA4C46">
            <w:pPr>
              <w:widowControl/>
              <w:textAlignment w:val="center"/>
              <w:rPr>
                <w:rFonts w:hint="eastAsia" w:hAnsi="宋体" w:cs="宋体"/>
                <w:szCs w:val="21"/>
                <w:lang w:bidi="ar"/>
              </w:rPr>
            </w:pPr>
            <w:r>
              <w:rPr>
                <w:rFonts w:hint="eastAsia" w:hAnsi="宋体" w:cs="宋体"/>
                <w:szCs w:val="21"/>
                <w:lang w:bidi="ar"/>
              </w:rPr>
              <w:t>10、人形机器人验证终端</w:t>
            </w:r>
          </w:p>
          <w:p w14:paraId="67DCF776">
            <w:pPr>
              <w:widowControl/>
              <w:textAlignment w:val="center"/>
              <w:rPr>
                <w:rFonts w:hint="eastAsia" w:hAnsi="宋体" w:cs="宋体"/>
                <w:szCs w:val="21"/>
                <w:lang w:bidi="ar"/>
              </w:rPr>
            </w:pPr>
            <w:r>
              <w:rPr>
                <w:rFonts w:hint="eastAsia" w:hAnsi="宋体" w:cs="宋体"/>
                <w:szCs w:val="21"/>
                <w:lang w:bidi="ar"/>
              </w:rPr>
              <w:t>①外形材质：整机尺寸不小于300mm×200mm×100mm（长×宽×高），机身采用铝合金工程结构件与环保工程塑料相结合，结构稳固、便于学生手持和桌面操作，适合课堂教学演示。</w:t>
            </w:r>
          </w:p>
          <w:p w14:paraId="230E6880">
            <w:pPr>
              <w:widowControl/>
              <w:textAlignment w:val="center"/>
              <w:rPr>
                <w:rFonts w:hint="eastAsia" w:hAnsi="宋体" w:cs="宋体"/>
                <w:szCs w:val="21"/>
                <w:lang w:bidi="ar"/>
              </w:rPr>
            </w:pPr>
            <w:r>
              <w:rPr>
                <w:rFonts w:hint="eastAsia" w:hAnsi="宋体" w:cs="宋体"/>
                <w:szCs w:val="21"/>
                <w:lang w:bidi="ar"/>
              </w:rPr>
              <w:t>②运动与控制：整机自由度不低于16个，采用数字伺服舵机驱动各关节；舵机转角覆盖0°~180°范围，控制精度满足教学步态演示要求；支持无线遥控（2.4G或同类无线通信方式），内置不少于两种步态算法，具备前进、后退、转向、蹲起、手臂摆动等基本人形动作能力，可完成行走、平衡、动作编程等教学演示。</w:t>
            </w:r>
          </w:p>
          <w:p w14:paraId="7ACBA8EC">
            <w:pPr>
              <w:widowControl/>
              <w:textAlignment w:val="center"/>
              <w:rPr>
                <w:rFonts w:hint="eastAsia" w:hAnsi="宋体" w:cs="宋体"/>
                <w:szCs w:val="21"/>
                <w:lang w:bidi="ar"/>
              </w:rPr>
            </w:pPr>
            <w:r>
              <w:rPr>
                <w:rFonts w:hint="eastAsia" w:hAnsi="宋体" w:cs="宋体"/>
                <w:szCs w:val="21"/>
                <w:lang w:bidi="ar"/>
              </w:rPr>
              <w:t>③主控与运算：采用分层控制架构：底层为专用运动控制MCU，负责舵机实时驱动与姿态检测，板载存储不低于64MB，可同步驱动全部关节舵机，集成陀螺仪/加速度计等姿态传感器，支持无线控制手柄；上层为高性能AI开发平台，采用64位多核处理器，主频不低于1.2GHz，AI算力不低于4TOPS（INT8），板载内存不低于2GB，支持视频硬件编解码、USB接口、有线网络及无线网络，可部署主流深度学习推理模型，支持外接摄像头进行视觉处理。</w:t>
            </w:r>
          </w:p>
          <w:p w14:paraId="721C6F4D">
            <w:pPr>
              <w:widowControl/>
              <w:textAlignment w:val="center"/>
              <w:rPr>
                <w:rFonts w:hint="eastAsia" w:hAnsi="宋体" w:cs="宋体"/>
                <w:szCs w:val="21"/>
                <w:lang w:bidi="ar"/>
              </w:rPr>
            </w:pPr>
            <w:r>
              <w:rPr>
                <w:rFonts w:hint="eastAsia" w:hAnsi="宋体" w:cs="宋体"/>
                <w:szCs w:val="21"/>
                <w:lang w:bidi="ar"/>
              </w:rPr>
              <w:t>④编程仿真：兼容ROS（机器人操作系统）及Python双编程环境；配套可视化物理仿真软件，支持在仿真环境中对人形机器人进行运动控制、步态规划算法的教学与调试；内置不少于3套人形机器人教学实训案例（涵盖运动控制、视觉识别、语音交互等方向），案例以Python代码形式提供，便于学生二次开发。</w:t>
            </w:r>
          </w:p>
          <w:p w14:paraId="47E6C9B2">
            <w:pPr>
              <w:widowControl/>
              <w:textAlignment w:val="center"/>
              <w:rPr>
                <w:rFonts w:hint="eastAsia" w:hAnsi="宋体" w:cs="宋体"/>
                <w:szCs w:val="21"/>
                <w:lang w:bidi="ar"/>
              </w:rPr>
            </w:pPr>
            <w:r>
              <w:rPr>
                <w:rFonts w:hint="eastAsia" w:hAnsi="宋体" w:cs="宋体"/>
                <w:szCs w:val="21"/>
                <w:lang w:bidi="ar"/>
              </w:rPr>
              <w:t>⑤供电与音频：配备可拆卸可充电锂电池，电压7.4V及以上，容量不低于2000mAh，满足单次连续教学课时使用需求，配备独立充电器；集成音频播放模块与扬声器，音频输出功率不低于1W，支持动作音效、语音提示等播放功能。</w:t>
            </w:r>
          </w:p>
          <w:p w14:paraId="7BD47AB7">
            <w:pPr>
              <w:widowControl/>
              <w:textAlignment w:val="center"/>
              <w:rPr>
                <w:rFonts w:hint="eastAsia" w:hAnsi="宋体" w:cs="宋体"/>
                <w:szCs w:val="21"/>
                <w:lang w:bidi="ar"/>
              </w:rPr>
            </w:pPr>
            <w:r>
              <w:rPr>
                <w:rFonts w:hint="eastAsia" w:hAnsi="宋体" w:cs="宋体"/>
                <w:szCs w:val="21"/>
                <w:lang w:bidi="ar"/>
              </w:rPr>
              <w:t>⑥视觉与传感拓展：头部、胸部各搭载一颗摄像头，单颗像素不低于200万，支持图像采集与视觉识别教学；集成六轴姿态传感器（陀螺仪+加速度计）及磁传感器；机体预留通用I/O拓展接口（支持数字量/模拟量信号输入与执行器输出），可外接教学传感器模块；配套不少于8款常见教学拓展传感器，类型包括但不限于光敏传感器、温度传感器、湿度传感器、人体红外传感器、碰撞开关、触摸传感器、可编程LED、蜂鸣器/风扇等执行器，用于开展传感器原理与应用实验。</w:t>
            </w:r>
          </w:p>
          <w:p w14:paraId="2174C282">
            <w:pPr>
              <w:widowControl/>
              <w:textAlignment w:val="center"/>
              <w:rPr>
                <w:rFonts w:hint="eastAsia" w:hAnsi="宋体" w:cs="宋体"/>
                <w:szCs w:val="21"/>
                <w:lang w:bidi="ar"/>
              </w:rPr>
            </w:pPr>
            <w:r>
              <w:rPr>
                <w:rFonts w:hint="eastAsia" w:hAnsi="宋体" w:cs="宋体"/>
                <w:szCs w:val="21"/>
                <w:lang w:bidi="ar"/>
              </w:rPr>
              <w:t>⑦配套资源：提供电子版机器人基础教学资料，包括硬件使用手册、编程实验指导书、典型例程源代码及教学演示视频，满足学生自学与实验教学需要。</w:t>
            </w:r>
          </w:p>
          <w:p w14:paraId="1756AACE">
            <w:pPr>
              <w:widowControl/>
              <w:jc w:val="left"/>
              <w:textAlignment w:val="center"/>
              <w:rPr>
                <w:rFonts w:hint="eastAsia" w:hAnsi="宋体" w:cs="宋体"/>
                <w:bCs/>
                <w:szCs w:val="21"/>
                <w:lang w:bidi="ar"/>
              </w:rPr>
            </w:pPr>
            <w:r>
              <w:rPr>
                <w:rFonts w:hint="eastAsia" w:hAnsi="宋体" w:cs="宋体"/>
                <w:bCs/>
                <w:szCs w:val="21"/>
                <w:lang w:bidi="ar"/>
              </w:rPr>
              <w:t>11、四足机器人验证终端</w:t>
            </w:r>
          </w:p>
          <w:p w14:paraId="72E34F70">
            <w:pPr>
              <w:widowControl/>
              <w:textAlignment w:val="center"/>
              <w:rPr>
                <w:rFonts w:hint="eastAsia" w:hAnsi="宋体" w:cs="宋体"/>
                <w:szCs w:val="21"/>
                <w:lang w:bidi="ar"/>
              </w:rPr>
            </w:pPr>
            <w:r>
              <w:rPr>
                <w:rFonts w:hint="eastAsia" w:hAnsi="宋体" w:cs="宋体"/>
                <w:szCs w:val="21"/>
                <w:lang w:bidi="ar"/>
              </w:rPr>
              <w:t>①不低于15自由度，背部集成机械臂与夹爪；内置不低于CM4的中控模组，支持人脸检测、物体识别等多种AI视觉功能；关节采用≥2.3KG·CM总线串口舵机，支持全向移动、六维姿态控制及多种运动步态。机身配备≥500万像素摄像头、高灵敏MEMS麦克风和腔体扬声器，可将视觉、听觉信息与语义理解深度融合。</w:t>
            </w:r>
          </w:p>
          <w:p w14:paraId="156B7B25">
            <w:pPr>
              <w:widowControl/>
              <w:jc w:val="left"/>
              <w:textAlignment w:val="center"/>
              <w:rPr>
                <w:rFonts w:hint="eastAsia" w:hAnsi="宋体" w:cs="宋体"/>
                <w:szCs w:val="21"/>
                <w:lang w:bidi="ar"/>
              </w:rPr>
            </w:pPr>
            <w:r>
              <w:rPr>
                <w:rFonts w:hint="eastAsia" w:hAnsi="宋体" w:cs="宋体"/>
                <w:szCs w:val="21"/>
                <w:lang w:bidi="ar"/>
              </w:rPr>
              <w:t>②支持实时接入大语言模型、语音大模型（搭载高灵敏麦克风和扬声器，支持语音与文字实时互转，能“听”会“说”）、视觉大模型（通过摄像头，能够理解和分析图像内容，精准识别物体，并输出文本和语音反馈）。</w:t>
            </w:r>
          </w:p>
          <w:p w14:paraId="575FECDE">
            <w:pPr>
              <w:widowControl/>
              <w:textAlignment w:val="center"/>
              <w:rPr>
                <w:rFonts w:hint="eastAsia" w:hAnsi="宋体" w:cs="宋体"/>
                <w:szCs w:val="21"/>
                <w:lang w:bidi="ar"/>
              </w:rPr>
            </w:pPr>
            <w:r>
              <w:rPr>
                <w:rFonts w:hint="eastAsia" w:hAnsi="宋体" w:cs="宋体"/>
                <w:szCs w:val="21"/>
                <w:lang w:bidi="ar"/>
              </w:rPr>
              <w:t>③</w:t>
            </w:r>
            <w:r>
              <w:rPr>
                <w:rFonts w:hint="eastAsia" w:hAnsi="宋体" w:cs="宋体"/>
                <w:bCs/>
                <w:szCs w:val="21"/>
                <w:lang w:bidi="ar"/>
              </w:rPr>
              <w:t>多模态大模型应用支持</w:t>
            </w:r>
            <w:r>
              <w:rPr>
                <w:rFonts w:hint="eastAsia" w:hAnsi="宋体" w:cs="宋体"/>
                <w:szCs w:val="21"/>
                <w:lang w:bidi="ar"/>
              </w:rPr>
              <w:t>语音问答（支持语音自由对话，可通过大模型识别语音输入内容，并进行答复）、语音控制（可调用大模型，识别用户语音输入内容，分析语义并执行相应语音指令动作）、图文多模态应用（支持根据语音输入内容，自动生成一张相应的高质量图片）。</w:t>
            </w:r>
          </w:p>
          <w:p w14:paraId="160EE3DB">
            <w:pPr>
              <w:widowControl/>
              <w:textAlignment w:val="center"/>
              <w:rPr>
                <w:rFonts w:hint="eastAsia" w:hAnsi="宋体" w:cs="宋体"/>
                <w:szCs w:val="21"/>
                <w:highlight w:val="yellow"/>
                <w:lang w:bidi="ar"/>
              </w:rPr>
            </w:pPr>
            <w:r>
              <w:rPr>
                <w:rFonts w:hint="eastAsia" w:hAnsi="宋体" w:cs="宋体"/>
                <w:szCs w:val="21"/>
                <w:lang w:bidi="ar"/>
              </w:rPr>
              <w:t>▲④</w:t>
            </w:r>
            <w:r>
              <w:rPr>
                <w:rFonts w:hint="eastAsia" w:hAnsi="宋体" w:cs="宋体"/>
                <w:bCs/>
                <w:szCs w:val="21"/>
                <w:lang w:bidi="ar"/>
              </w:rPr>
              <w:t>多模态大模型应用支持</w:t>
            </w:r>
            <w:r>
              <w:rPr>
                <w:rFonts w:hint="eastAsia" w:hAnsi="宋体" w:cs="宋体"/>
                <w:szCs w:val="21"/>
                <w:lang w:bidi="ar"/>
              </w:rPr>
              <w:t>场景理解，可通过视觉大模型，能理解视野内的场景信息，并输出文本或语音反馈。</w:t>
            </w:r>
            <w:r>
              <w:rPr>
                <w:rFonts w:hint="eastAsia" w:hAnsi="宋体" w:cs="宋体"/>
                <w:b/>
                <w:szCs w:val="21"/>
                <w:lang w:bidi="ar"/>
              </w:rPr>
              <w:t>（</w:t>
            </w:r>
            <w:r>
              <w:rPr>
                <w:rFonts w:hint="eastAsia" w:hAnsi="宋体" w:cs="宋体"/>
                <w:b/>
                <w:bCs/>
                <w:szCs w:val="21"/>
              </w:rPr>
              <w:t>投标时</w:t>
            </w:r>
            <w:r>
              <w:rPr>
                <w:rFonts w:hint="eastAsia" w:hAnsi="宋体" w:cs="宋体"/>
                <w:b/>
                <w:szCs w:val="21"/>
              </w:rPr>
              <w:t>提供产品功能截图或系统截图并加盖公章</w:t>
            </w:r>
            <w:r>
              <w:rPr>
                <w:rFonts w:hint="eastAsia" w:hAnsi="宋体" w:cs="宋体"/>
                <w:b/>
                <w:szCs w:val="21"/>
                <w:lang w:bidi="ar"/>
              </w:rPr>
              <w:t>）</w:t>
            </w:r>
          </w:p>
          <w:p w14:paraId="54480EEA">
            <w:pPr>
              <w:widowControl/>
              <w:textAlignment w:val="center"/>
              <w:rPr>
                <w:rFonts w:hint="eastAsia" w:hAnsi="宋体" w:cs="宋体"/>
                <w:szCs w:val="21"/>
                <w:lang w:bidi="ar"/>
              </w:rPr>
            </w:pPr>
            <w:r>
              <w:rPr>
                <w:rFonts w:hint="eastAsia" w:hAnsi="宋体" w:cs="宋体"/>
                <w:szCs w:val="21"/>
                <w:lang w:bidi="ar"/>
              </w:rPr>
              <w:t>⑤支持通过大语言模型的语义理解，精准识别并实时追踪各种颜色的线条。支持通过大模型分析指令的含义，根据不同的指令，结合视觉识别内容做出不同的反馈进行回应。支持通过大语言模型的语义理解，能根据指令锁定目标，实时调整机身姿态，精准完成追踪动作。</w:t>
            </w:r>
          </w:p>
          <w:p w14:paraId="6B711659">
            <w:pPr>
              <w:widowControl/>
              <w:textAlignment w:val="center"/>
              <w:rPr>
                <w:rFonts w:hint="eastAsia" w:hAnsi="宋体" w:cs="宋体"/>
                <w:szCs w:val="21"/>
                <w:lang w:bidi="ar"/>
              </w:rPr>
            </w:pPr>
            <w:r>
              <w:rPr>
                <w:rFonts w:hint="eastAsia" w:hAnsi="宋体" w:cs="宋体"/>
                <w:szCs w:val="21"/>
                <w:lang w:bidi="ar"/>
              </w:rPr>
              <w:t>⑥</w:t>
            </w:r>
            <w:r>
              <w:rPr>
                <w:rFonts w:hint="eastAsia" w:hAnsi="宋体" w:cs="宋体"/>
                <w:bCs/>
                <w:szCs w:val="21"/>
                <w:lang w:bidi="ar"/>
              </w:rPr>
              <w:t>机械臂应用支持</w:t>
            </w:r>
            <w:r>
              <w:rPr>
                <w:rFonts w:hint="eastAsia" w:hAnsi="宋体" w:cs="宋体"/>
                <w:szCs w:val="21"/>
                <w:lang w:bidi="ar"/>
              </w:rPr>
              <w:t>APP遥控搬运（支持通过手机APP，不仅可以控制自由运行，还能控制机械臂运动，进而完成抓取搬运的任务）；视觉识别搬运（支持通过AI视觉，能够识别指定物品，并对物品进行夹取和搬运）；巡线自动清理障碍物（支持通过AI视觉，在自主巡线的过程中，可以识别路径上的障碍物，利用机械臂可将障碍搬运移除）；具身智能搬运控制（支持通过大语言模型，可通过语音指令控制搬运对应物体放置到指定位置）。</w:t>
            </w:r>
          </w:p>
          <w:p w14:paraId="6C735163">
            <w:pPr>
              <w:widowControl/>
              <w:textAlignment w:val="center"/>
              <w:rPr>
                <w:rFonts w:hint="eastAsia" w:hAnsi="宋体" w:cs="宋体"/>
                <w:szCs w:val="21"/>
                <w:lang w:bidi="ar"/>
              </w:rPr>
            </w:pPr>
            <w:r>
              <w:rPr>
                <w:rFonts w:hint="eastAsia" w:hAnsi="宋体" w:cs="宋体"/>
                <w:szCs w:val="21"/>
                <w:lang w:bidi="ar"/>
              </w:rPr>
              <w:t>⑦</w:t>
            </w:r>
            <w:r>
              <w:rPr>
                <w:rFonts w:hint="eastAsia" w:hAnsi="宋体" w:cs="宋体"/>
                <w:bCs/>
                <w:szCs w:val="21"/>
                <w:lang w:bidi="ar"/>
              </w:rPr>
              <w:t>AI视觉识别</w:t>
            </w:r>
            <w:r>
              <w:rPr>
                <w:rFonts w:hint="eastAsia" w:hAnsi="宋体" w:cs="宋体"/>
                <w:szCs w:val="21"/>
                <w:lang w:bidi="ar"/>
              </w:rPr>
              <w:t>支持三维物体识别、人脸检测、车牌识别、目标检测、画笔等。并可实现以下交互：支持通过识别手掌计算指尖距离，完成站起和蹲下动作；支持识别人体骨骼姿态，从而模仿人体完成站起和蹲下动作；支持追踪人脸，人脸位置变化，会随着动态调整位置；支持追踪设定的目标颜色，跟随颜色执行向左转、向右转或前进动作；支持识别二维码，执行二维码对应的前进、后退、向左、向右转动作；支持给人脸带上虚拟面具，根据头部在图像的位置执行相应动作；支持识别手势动作，手势往上，会站起，手势往下，会蹲下，手势往左右，也跟着往左右；支持不少于识别1/2/3/4/5/6/Good/OK/拳头等手势，并根据手势执行对应动作。</w:t>
            </w:r>
          </w:p>
          <w:p w14:paraId="1F0622F3">
            <w:pPr>
              <w:widowControl/>
              <w:textAlignment w:val="center"/>
              <w:rPr>
                <w:rFonts w:hint="eastAsia" w:hAnsi="宋体" w:cs="宋体"/>
                <w:szCs w:val="21"/>
                <w:lang w:bidi="ar"/>
              </w:rPr>
            </w:pPr>
            <w:r>
              <w:rPr>
                <w:rFonts w:hint="eastAsia" w:hAnsi="宋体" w:cs="宋体"/>
                <w:szCs w:val="21"/>
                <w:lang w:bidi="ar"/>
              </w:rPr>
              <w:t>▲⑧</w:t>
            </w:r>
            <w:r>
              <w:rPr>
                <w:rFonts w:hint="eastAsia" w:hAnsi="宋体" w:cs="宋体"/>
              </w:rPr>
              <w:t>内置≥20组仿生动作组，包含但不限于：握手、坐下、气味标记、伸懒腰等。</w:t>
            </w:r>
            <w:r>
              <w:rPr>
                <w:rFonts w:hint="eastAsia" w:hAnsi="宋体" w:cs="宋体"/>
                <w:b/>
                <w:bCs/>
              </w:rPr>
              <w:t>（投标时提供产品功能截图并加盖公章）。</w:t>
            </w:r>
          </w:p>
          <w:p w14:paraId="497791FA">
            <w:pPr>
              <w:widowControl/>
              <w:jc w:val="left"/>
              <w:textAlignment w:val="center"/>
              <w:rPr>
                <w:rFonts w:hint="eastAsia" w:hAnsi="宋体" w:cs="宋体"/>
                <w:szCs w:val="21"/>
                <w:lang w:bidi="ar"/>
              </w:rPr>
            </w:pPr>
            <w:r>
              <w:rPr>
                <w:rFonts w:hint="eastAsia" w:hAnsi="宋体" w:cs="宋体"/>
                <w:szCs w:val="21"/>
                <w:lang w:bidi="ar"/>
              </w:rPr>
              <w:t>⑨预装GUI程序</w:t>
            </w:r>
            <w:r>
              <w:rPr>
                <w:rFonts w:hint="eastAsia" w:ascii="宋体" w:hAnsi="宋体" w:cs="宋体"/>
              </w:rPr>
              <w:t>≥</w:t>
            </w:r>
            <w:r>
              <w:rPr>
                <w:rFonts w:hint="eastAsia" w:hAnsi="宋体" w:cs="宋体"/>
                <w:szCs w:val="21"/>
                <w:lang w:bidi="ar"/>
              </w:rPr>
              <w:t>40种功能案例；内含</w:t>
            </w:r>
            <w:r>
              <w:rPr>
                <w:rFonts w:hint="eastAsia" w:ascii="宋体" w:hAnsi="宋体" w:cs="宋体"/>
              </w:rPr>
              <w:t>≥</w:t>
            </w:r>
            <w:r>
              <w:rPr>
                <w:rFonts w:hint="eastAsia" w:hAnsi="宋体" w:cs="宋体"/>
                <w:szCs w:val="21"/>
                <w:lang w:bidi="ar"/>
              </w:rPr>
              <w:t>35种动态表情，支持自定义动态表情；设备具备丰富的实验功能，包含音频录制和播放、视频录制和播放、姿态角度获取、读取电量、舵机角度控制、身高控制等。</w:t>
            </w:r>
          </w:p>
          <w:p w14:paraId="0B280B86">
            <w:pPr>
              <w:widowControl/>
              <w:jc w:val="left"/>
              <w:textAlignment w:val="center"/>
              <w:rPr>
                <w:rFonts w:hint="eastAsia" w:hAnsi="宋体" w:cs="宋体"/>
                <w:szCs w:val="21"/>
                <w:lang w:bidi="ar"/>
              </w:rPr>
            </w:pPr>
            <w:r>
              <w:rPr>
                <w:rFonts w:hint="eastAsia" w:hAnsi="宋体" w:cs="宋体"/>
                <w:szCs w:val="21"/>
                <w:lang w:bidi="ar"/>
              </w:rPr>
              <w:t>⑩逆运动学算法/步态规划/自由调节：支持做越障步态、行走步态、匍匐前进步态、全向移动步态。</w:t>
            </w:r>
          </w:p>
          <w:p w14:paraId="1A4ED625">
            <w:pPr>
              <w:widowControl/>
              <w:textAlignment w:val="center"/>
              <w:rPr>
                <w:rFonts w:hint="eastAsia" w:hAnsi="宋体" w:cs="宋体"/>
                <w:szCs w:val="21"/>
                <w:lang w:bidi="ar"/>
              </w:rPr>
            </w:pPr>
            <w:r>
              <w:rPr>
                <w:rFonts w:hint="eastAsia" w:hAnsi="宋体" w:cs="宋体"/>
                <w:szCs w:val="21"/>
                <w:lang w:bidi="ar"/>
              </w:rPr>
              <w:t>⑪跨平台互联遥控：支持蓝牙遥控APP （iOS/安卓）、WiFi遥控APP （iOS/安卓）、电脑网页控制。</w:t>
            </w:r>
          </w:p>
          <w:p w14:paraId="5D7A0156">
            <w:pPr>
              <w:widowControl/>
              <w:textAlignment w:val="center"/>
              <w:rPr>
                <w:rFonts w:hint="eastAsia" w:hAnsi="宋体" w:cs="宋体"/>
                <w:szCs w:val="21"/>
                <w:lang w:bidi="ar"/>
              </w:rPr>
            </w:pPr>
            <w:r>
              <w:rPr>
                <w:rFonts w:hint="eastAsia" w:hAnsi="宋体" w:cs="宋体"/>
                <w:szCs w:val="21"/>
                <w:lang w:bidi="ar"/>
              </w:rPr>
              <w:t>⑫支持示教模式：支持示教功能，可手动操控单腿动作并记录关节角度，保存为文件实现动作的快速录制与回放。</w:t>
            </w:r>
          </w:p>
          <w:p w14:paraId="2C922D6A">
            <w:pPr>
              <w:widowControl/>
              <w:textAlignment w:val="center"/>
              <w:rPr>
                <w:rFonts w:hint="eastAsia" w:hAnsi="宋体" w:cs="宋体"/>
                <w:szCs w:val="21"/>
                <w:lang w:bidi="ar"/>
              </w:rPr>
            </w:pPr>
            <w:r>
              <w:rPr>
                <w:rFonts w:hint="eastAsia" w:hAnsi="宋体" w:cs="宋体"/>
                <w:szCs w:val="21"/>
                <w:lang w:bidi="ar"/>
              </w:rPr>
              <w:t>▲⑬</w:t>
            </w:r>
            <w:r>
              <w:rPr>
                <w:rFonts w:hint="eastAsia" w:hAnsi="宋体" w:cs="宋体"/>
              </w:rPr>
              <w:t>内置AI模组，采用≥CM4模组的方案，配备≥2.0寸IPS彩色显示屏幕和≥4个可编程按键，≥500万像素摄像头，数字麦克风及扬声器（</w:t>
            </w:r>
            <w:r>
              <w:rPr>
                <w:rFonts w:hint="eastAsia" w:hAnsi="宋体" w:cs="宋体"/>
                <w:b/>
                <w:bCs/>
              </w:rPr>
              <w:t>投标时提供模组实物图片及技术规格图片并加盖公章）</w:t>
            </w:r>
            <w:r>
              <w:rPr>
                <w:rFonts w:hint="eastAsia" w:hAnsi="宋体" w:cs="宋体"/>
              </w:rPr>
              <w:t>。</w:t>
            </w:r>
          </w:p>
          <w:p w14:paraId="7EE507EE">
            <w:pPr>
              <w:widowControl/>
              <w:textAlignment w:val="center"/>
              <w:rPr>
                <w:rFonts w:hint="eastAsia" w:hAnsi="宋体" w:cs="宋体"/>
                <w:szCs w:val="21"/>
                <w:lang w:bidi="ar"/>
              </w:rPr>
            </w:pPr>
            <w:r>
              <w:rPr>
                <w:rFonts w:hint="eastAsia" w:hAnsi="宋体" w:cs="宋体"/>
                <w:szCs w:val="21"/>
                <w:lang w:bidi="ar"/>
              </w:rPr>
              <w:t>⑭设备采用多主控协同架构。高性能上位主控负责图像运算、语音处理等算力密集型任务；实时下位主控承担设备电源管理、舵机驱动、运动控制算法。上下主控分工协作，实现任务解耦、高效调度与资源合理利用。上位主控运算能力需满足并发音视频处理、多传感器数据运算需求。</w:t>
            </w:r>
          </w:p>
          <w:p w14:paraId="336E4028">
            <w:pPr>
              <w:widowControl/>
              <w:jc w:val="left"/>
              <w:textAlignment w:val="center"/>
              <w:rPr>
                <w:rFonts w:hint="eastAsia" w:hAnsi="宋体" w:cs="宋体"/>
                <w:szCs w:val="21"/>
                <w:lang w:bidi="ar"/>
              </w:rPr>
            </w:pPr>
            <w:r>
              <w:rPr>
                <w:rFonts w:hint="eastAsia" w:hAnsi="宋体" w:cs="宋体"/>
                <w:szCs w:val="21"/>
                <w:lang w:bidi="ar"/>
              </w:rPr>
              <w:t>⑮背部搭载不少于3自由度机械臂，通过结合视觉识别，能够智能识别并精准抓取、搬运各类物品。末端夹爪具备电流保护反馈，可保护被抓取物品以及末端夹爪舵机。</w:t>
            </w:r>
          </w:p>
          <w:p w14:paraId="279FFA67">
            <w:pPr>
              <w:widowControl/>
              <w:textAlignment w:val="center"/>
              <w:rPr>
                <w:rFonts w:hint="eastAsia" w:hAnsi="宋体" w:cs="宋体"/>
                <w:szCs w:val="21"/>
                <w:lang w:bidi="ar"/>
              </w:rPr>
            </w:pPr>
            <w:r>
              <w:rPr>
                <w:rFonts w:hint="eastAsia" w:hAnsi="宋体" w:cs="宋体"/>
                <w:szCs w:val="21"/>
                <w:lang w:bidi="ar"/>
              </w:rPr>
              <w:t>⑯采用全金属铝合金机身、减震硅胶足杆、</w:t>
            </w:r>
            <w:r>
              <w:rPr>
                <w:rFonts w:hint="eastAsia" w:ascii="宋体" w:hAnsi="宋体" w:cs="宋体"/>
              </w:rPr>
              <w:t>≥</w:t>
            </w:r>
            <w:r>
              <w:rPr>
                <w:rFonts w:hint="eastAsia" w:hAnsi="宋体" w:cs="宋体"/>
                <w:szCs w:val="21"/>
                <w:lang w:bidi="ar"/>
              </w:rPr>
              <w:t>2500mAh大电池、关节舵机角度回读、6轴IMU姿态传感器等。</w:t>
            </w:r>
          </w:p>
          <w:p w14:paraId="3F55F9EA">
            <w:pPr>
              <w:widowControl/>
              <w:jc w:val="left"/>
              <w:textAlignment w:val="center"/>
              <w:rPr>
                <w:rFonts w:hint="eastAsia" w:hAnsi="宋体" w:cs="宋体"/>
                <w:bCs/>
                <w:szCs w:val="21"/>
                <w:lang w:bidi="ar"/>
              </w:rPr>
            </w:pPr>
            <w:r>
              <w:rPr>
                <w:rFonts w:hint="eastAsia" w:hAnsi="宋体" w:cs="宋体"/>
                <w:b/>
                <w:szCs w:val="21"/>
                <w:lang w:bidi="ar"/>
              </w:rPr>
              <w:t>（3）配套软件与实验课程</w:t>
            </w:r>
          </w:p>
          <w:p w14:paraId="60615E32">
            <w:pPr>
              <w:widowControl/>
              <w:jc w:val="left"/>
              <w:textAlignment w:val="center"/>
              <w:rPr>
                <w:rFonts w:hint="eastAsia" w:hAnsi="宋体" w:cs="宋体"/>
                <w:bCs/>
                <w:szCs w:val="21"/>
                <w:lang w:bidi="ar"/>
              </w:rPr>
            </w:pPr>
            <w:r>
              <w:rPr>
                <w:rFonts w:hint="eastAsia" w:hAnsi="宋体" w:cs="宋体"/>
                <w:bCs/>
                <w:szCs w:val="21"/>
                <w:lang w:bidi="ar"/>
              </w:rPr>
              <w:t>1、软件资源</w:t>
            </w:r>
          </w:p>
          <w:p w14:paraId="12679C5A">
            <w:pPr>
              <w:widowControl/>
              <w:textAlignment w:val="center"/>
              <w:rPr>
                <w:rFonts w:hint="eastAsia" w:hAnsi="宋体" w:cs="宋体"/>
                <w:szCs w:val="21"/>
                <w:lang w:bidi="ar"/>
              </w:rPr>
            </w:pPr>
            <w:r>
              <w:rPr>
                <w:rFonts w:hint="eastAsia" w:hAnsi="宋体" w:cs="宋体"/>
                <w:szCs w:val="21"/>
                <w:lang w:bidi="ar"/>
              </w:rPr>
              <w:t>平台采用边缘计算+端感控+大模型框架体系，至少支持Ubuntu20.04或以上版本操作系统，集成Python3、机器视觉、自然语言、深度学习（TensorFlow、PyTorch</w:t>
            </w:r>
            <w:r>
              <w:rPr>
                <w:rFonts w:hint="eastAsia" w:ascii="宋体" w:hAnsi="宋体" w:cs="宋体"/>
                <w:szCs w:val="21"/>
              </w:rPr>
              <w:t>或同等功能框架</w:t>
            </w:r>
            <w:r>
              <w:rPr>
                <w:rFonts w:hint="eastAsia" w:hAnsi="宋体" w:cs="宋体"/>
                <w:szCs w:val="21"/>
                <w:lang w:bidi="ar"/>
              </w:rPr>
              <w:t>）框架、ROS系统等。演示Demo包含颜色识别、猫狗识别、交通标识识别、人脸识别、垃圾分类、语音识别、离线语音推理模型、多模态视觉推理模型等。</w:t>
            </w:r>
          </w:p>
          <w:p w14:paraId="2BE5E9A9">
            <w:pPr>
              <w:widowControl/>
              <w:jc w:val="left"/>
              <w:textAlignment w:val="center"/>
              <w:rPr>
                <w:rFonts w:hint="eastAsia" w:hAnsi="宋体" w:cs="宋体"/>
                <w:bCs/>
                <w:szCs w:val="21"/>
                <w:lang w:bidi="ar"/>
              </w:rPr>
            </w:pPr>
            <w:r>
              <w:rPr>
                <w:rFonts w:hint="eastAsia" w:hAnsi="宋体" w:cs="宋体"/>
                <w:bCs/>
                <w:szCs w:val="21"/>
                <w:lang w:bidi="ar"/>
              </w:rPr>
              <w:t>2、多设备协同联动功能</w:t>
            </w:r>
          </w:p>
          <w:p w14:paraId="2E41BE61">
            <w:pPr>
              <w:widowControl/>
              <w:textAlignment w:val="center"/>
              <w:rPr>
                <w:rFonts w:hint="eastAsia" w:hAnsi="宋体" w:cs="宋体"/>
                <w:bCs/>
                <w:szCs w:val="21"/>
                <w:lang w:bidi="ar"/>
              </w:rPr>
            </w:pPr>
            <w:r>
              <w:rPr>
                <w:rFonts w:hint="eastAsia" w:hAnsi="宋体" w:cs="宋体"/>
                <w:bCs/>
                <w:szCs w:val="21"/>
                <w:lang w:bidi="ar"/>
              </w:rPr>
              <w:t>◆</w:t>
            </w:r>
            <w:r>
              <w:rPr>
                <w:rFonts w:hint="eastAsia" w:hAnsi="宋体" w:cs="宋体"/>
                <w:szCs w:val="21"/>
              </w:rPr>
              <w:t>①人形机器人</w:t>
            </w:r>
            <w:r>
              <w:rPr>
                <w:rFonts w:hint="eastAsia" w:hAnsi="宋体" w:cs="宋体"/>
                <w:szCs w:val="21"/>
                <w:lang w:bidi="ar"/>
              </w:rPr>
              <w:t>支持通过远程后台与</w:t>
            </w:r>
            <w:r>
              <w:rPr>
                <w:rFonts w:hint="eastAsia" w:hAnsi="宋体" w:cs="宋体"/>
                <w:szCs w:val="21"/>
              </w:rPr>
              <w:t>综合实验平台主机</w:t>
            </w:r>
            <w:r>
              <w:rPr>
                <w:rFonts w:hint="eastAsia" w:hAnsi="宋体" w:cs="宋体"/>
                <w:szCs w:val="21"/>
                <w:lang w:bidi="ar"/>
              </w:rPr>
              <w:t>互联互通，综合实验平台主机启动巡检后，机器人进入自动巡检状态，机器人搭载的摄像头实时扫描，识别到行人、禁止通行等标识时自动停止，障碍移除后自动恢复巡检；远程监控与干预：机器人识别到“小心行人”、“禁止通行”标识时，同步触发综合实验平台主机蜂鸣器报警，提示监控人员关注；监控人员可通过后台接管控制权（停止）或保持自动巡检，实现“自动巡检 + 远程干预”的协同闭环。</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提供以上设备功能演示视频）</w:t>
            </w:r>
          </w:p>
          <w:p w14:paraId="2B315BBE">
            <w:pPr>
              <w:widowControl/>
              <w:textAlignment w:val="center"/>
              <w:rPr>
                <w:rFonts w:hint="eastAsia" w:hAnsi="宋体" w:cs="宋体"/>
                <w:b/>
                <w:szCs w:val="21"/>
                <w:lang w:bidi="ar"/>
              </w:rPr>
            </w:pPr>
            <w:r>
              <w:rPr>
                <w:rFonts w:hint="eastAsia" w:hAnsi="宋体" w:cs="宋体"/>
                <w:bCs/>
                <w:szCs w:val="21"/>
                <w:lang w:bidi="ar"/>
              </w:rPr>
              <w:t>◆②</w:t>
            </w:r>
            <w:r>
              <w:rPr>
                <w:rFonts w:hint="eastAsia" w:hAnsi="宋体" w:cs="宋体"/>
                <w:szCs w:val="21"/>
                <w:lang w:bidi="ar"/>
              </w:rPr>
              <w:t>四足机器人支持通过远程后台与</w:t>
            </w:r>
            <w:r>
              <w:rPr>
                <w:rFonts w:hint="eastAsia" w:hAnsi="宋体" w:cs="宋体"/>
                <w:szCs w:val="21"/>
              </w:rPr>
              <w:t>综合实验平台主机</w:t>
            </w:r>
            <w:r>
              <w:rPr>
                <w:rFonts w:hint="eastAsia" w:hAnsi="宋体" w:cs="宋体"/>
                <w:szCs w:val="21"/>
                <w:lang w:bidi="ar"/>
              </w:rPr>
              <w:t>互联互通，实现自动巡检启动。支持通过远程后台或实训设备启动巡检后，四足机器人进入自动巡检状态，搭载的摄像头实时扫描，识别到行人标识时自动停止，行人走出视线范围后自动恢复巡检；支持远程监控与干预：四足机器人识别到“小心行人”时，同步触发</w:t>
            </w:r>
            <w:r>
              <w:rPr>
                <w:rFonts w:hint="eastAsia" w:hAnsi="宋体" w:cs="宋体"/>
                <w:szCs w:val="21"/>
              </w:rPr>
              <w:t>综合实验平台主机</w:t>
            </w:r>
            <w:r>
              <w:rPr>
                <w:rFonts w:hint="eastAsia" w:hAnsi="宋体" w:cs="宋体"/>
                <w:szCs w:val="21"/>
                <w:lang w:bidi="ar"/>
              </w:rPr>
              <w:t>蜂鸣器报警，提示监控人员关注；监控人员可通过后台接管控制权（停止）或保持自动巡检，实现 “自动巡检+远程干预” 的协同闭环。</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提供以上设备功能演示视频）</w:t>
            </w:r>
          </w:p>
          <w:p w14:paraId="1F994CF6">
            <w:pPr>
              <w:widowControl/>
              <w:jc w:val="left"/>
              <w:textAlignment w:val="center"/>
              <w:rPr>
                <w:rFonts w:hint="eastAsia" w:hAnsi="宋体" w:cs="宋体"/>
                <w:szCs w:val="21"/>
                <w:lang w:bidi="ar"/>
              </w:rPr>
            </w:pPr>
            <w:r>
              <w:rPr>
                <w:rFonts w:hint="eastAsia" w:hAnsi="宋体" w:cs="宋体"/>
                <w:bCs/>
                <w:szCs w:val="21"/>
                <w:lang w:bidi="ar"/>
              </w:rPr>
              <w:t>3、人工智能虚拟仿真实验平台（整个实验室配套1个节点）</w:t>
            </w:r>
          </w:p>
          <w:p w14:paraId="572A310A">
            <w:pPr>
              <w:widowControl/>
              <w:jc w:val="left"/>
              <w:textAlignment w:val="center"/>
              <w:rPr>
                <w:rFonts w:hint="eastAsia" w:hAnsi="宋体" w:cs="宋体"/>
                <w:bCs/>
                <w:szCs w:val="21"/>
                <w:lang w:bidi="ar"/>
              </w:rPr>
            </w:pPr>
            <w:r>
              <w:rPr>
                <w:rFonts w:hint="eastAsia" w:hAnsi="宋体" w:cs="宋体"/>
                <w:bCs/>
                <w:szCs w:val="21"/>
                <w:lang w:bidi="ar"/>
              </w:rPr>
              <w:t>①总体要求</w:t>
            </w:r>
          </w:p>
          <w:p w14:paraId="08A824E7">
            <w:pPr>
              <w:widowControl/>
              <w:textAlignment w:val="center"/>
              <w:rPr>
                <w:rFonts w:hint="eastAsia" w:hAnsi="宋体" w:cs="宋体"/>
                <w:szCs w:val="21"/>
                <w:lang w:bidi="ar"/>
              </w:rPr>
            </w:pPr>
            <w:r>
              <w:rPr>
                <w:rFonts w:hint="eastAsia" w:hAnsi="宋体" w:cs="宋体"/>
                <w:szCs w:val="21"/>
                <w:lang w:bidi="ar"/>
              </w:rPr>
              <w:t>1）融合B/S架构与3D交互技术，至少包含教师管理系统、虚实结合课程管理系统、3D学生实验系统三大子系统。覆盖从课程学习到实验实操、从教师管控到学生练习的全场景。内置 Python、机器视觉、深度学习、ROS 机械臂控制等多领域≥80个标准化实验项目。</w:t>
            </w:r>
          </w:p>
          <w:p w14:paraId="359C6458">
            <w:pPr>
              <w:widowControl/>
              <w:textAlignment w:val="center"/>
              <w:rPr>
                <w:rFonts w:hint="eastAsia" w:hAnsi="宋体" w:cs="宋体"/>
                <w:szCs w:val="21"/>
                <w:lang w:bidi="ar"/>
              </w:rPr>
            </w:pPr>
            <w:r>
              <w:rPr>
                <w:rFonts w:hint="eastAsia" w:hAnsi="宋体" w:cs="宋体"/>
                <w:szCs w:val="21"/>
                <w:lang w:bidi="ar"/>
              </w:rPr>
              <w:t>2）机械臂控制虚实结合：在人工智能虚拟仿真实验平台中，演示可使用拖拽组件、模块、设置参数等操作，完成机械臂初始化、机械臂起立、机械臂某个关节舵机旋转一定角度等流程。通过3D模型，展示机械臂运动过程及结果；演示保存以上流程Python代码文件，通过SSH远程下载到AIoT实验箱真实硬件中，运行python代码文件，演示机械臂实现与虚拟仿真平台中，一致的运动过程及结果。</w:t>
            </w:r>
          </w:p>
          <w:p w14:paraId="4BC2672C">
            <w:pPr>
              <w:widowControl/>
              <w:textAlignment w:val="center"/>
              <w:rPr>
                <w:rFonts w:hint="eastAsia" w:hAnsi="宋体" w:cs="宋体"/>
                <w:b/>
                <w:szCs w:val="21"/>
                <w:lang w:bidi="ar"/>
              </w:rPr>
            </w:pPr>
            <w:r>
              <w:rPr>
                <w:rFonts w:hint="eastAsia" w:hAnsi="宋体" w:cs="宋体"/>
                <w:szCs w:val="21"/>
                <w:lang w:bidi="ar"/>
              </w:rPr>
              <w:t>◆3）垃圾分类虚实结合：在软件中使用拖拽组件、组件连线、设置参数等操作，完成导入系统包、获取识别信息、窗口实时显示检测等流程，运行代码后自动调用 PC 端垃圾识别视觉应用，将垃圾图卡或物块放到镜头前，视觉应用能准确识别垃圾名称。保存以上流程Python代码文件，通过SSH远程下载到人工智能真实硬件中，运行导入的python代码文件，可实现与虚拟仿真平台中一致的垃圾分类过程及结果。</w:t>
            </w:r>
            <w:r>
              <w:rPr>
                <w:rFonts w:hint="eastAsia" w:hAnsi="宋体" w:cs="宋体"/>
                <w:b/>
                <w:szCs w:val="21"/>
                <w:lang w:bidi="ar"/>
              </w:rPr>
              <w:t>（</w:t>
            </w:r>
            <w:r>
              <w:rPr>
                <w:rFonts w:hint="eastAsia" w:hAnsi="宋体" w:cs="宋体"/>
                <w:b/>
                <w:bCs/>
                <w:szCs w:val="21"/>
              </w:rPr>
              <w:t>投标时</w:t>
            </w:r>
            <w:r>
              <w:rPr>
                <w:rFonts w:hint="eastAsia" w:hAnsi="宋体" w:cs="宋体"/>
                <w:b/>
                <w:szCs w:val="21"/>
                <w:lang w:bidi="ar"/>
              </w:rPr>
              <w:t>提供以上设备功能演示视频）</w:t>
            </w:r>
          </w:p>
          <w:p w14:paraId="7BFCEFB4">
            <w:pPr>
              <w:widowControl/>
              <w:jc w:val="left"/>
              <w:textAlignment w:val="center"/>
              <w:rPr>
                <w:rFonts w:hint="eastAsia" w:hAnsi="宋体" w:cs="宋体"/>
                <w:bCs/>
                <w:szCs w:val="21"/>
                <w:lang w:bidi="ar"/>
              </w:rPr>
            </w:pPr>
            <w:r>
              <w:rPr>
                <w:rFonts w:hint="eastAsia" w:hAnsi="宋体" w:cs="宋体"/>
                <w:bCs/>
                <w:szCs w:val="21"/>
                <w:lang w:bidi="ar"/>
              </w:rPr>
              <w:t>②虚实结合一致性要求</w:t>
            </w:r>
          </w:p>
          <w:p w14:paraId="3184BBBC">
            <w:pPr>
              <w:widowControl/>
              <w:textAlignment w:val="center"/>
              <w:rPr>
                <w:rFonts w:hint="eastAsia" w:hAnsi="宋体" w:cs="宋体"/>
                <w:szCs w:val="21"/>
                <w:highlight w:val="yellow"/>
                <w:lang w:bidi="ar"/>
              </w:rPr>
            </w:pPr>
            <w:r>
              <w:rPr>
                <w:rFonts w:hint="eastAsia" w:hAnsi="宋体" w:cs="宋体"/>
                <w:szCs w:val="21"/>
                <w:lang w:bidi="ar"/>
              </w:rPr>
              <w:t>▲1）硬件一致性：</w:t>
            </w:r>
            <w:r>
              <w:rPr>
                <w:rFonts w:hint="eastAsia" w:hAnsi="宋体" w:cs="宋体"/>
              </w:rPr>
              <w:t>平台采用</w:t>
            </w:r>
            <w:r>
              <w:rPr>
                <w:rFonts w:hint="eastAsia" w:hAnsi="宋体" w:cs="宋体"/>
                <w:szCs w:val="21"/>
                <w:lang w:bidi="ar"/>
              </w:rPr>
              <w:t>3D交互</w:t>
            </w:r>
            <w:r>
              <w:rPr>
                <w:rFonts w:hint="eastAsia" w:hAnsi="宋体" w:cs="宋体"/>
              </w:rPr>
              <w:t>技术开发，将真实机械臂与虚拟机械臂1﹕1建模，并构建6自由度机械臂舵机算法模型，实现同代码虚拟仿真平台控制与真实机械臂控制一致。</w:t>
            </w:r>
            <w:r>
              <w:rPr>
                <w:rFonts w:hint="eastAsia" w:hAnsi="宋体" w:cs="宋体"/>
                <w:b/>
                <w:bCs/>
              </w:rPr>
              <w:t>（投标时提供实物图片及产品功能截图并加盖公章）。</w:t>
            </w:r>
          </w:p>
          <w:p w14:paraId="4C22F223">
            <w:pPr>
              <w:widowControl/>
              <w:textAlignment w:val="center"/>
              <w:rPr>
                <w:rFonts w:hint="eastAsia" w:hAnsi="宋体" w:cs="宋体"/>
                <w:szCs w:val="21"/>
                <w:lang w:bidi="ar"/>
              </w:rPr>
            </w:pPr>
            <w:r>
              <w:rPr>
                <w:rFonts w:hint="eastAsia" w:hAnsi="宋体" w:cs="宋体"/>
                <w:szCs w:val="21"/>
                <w:lang w:bidi="ar"/>
              </w:rPr>
              <w:t>2）程序流程一致性：可视化AI程序流程，通过拖拽组件、模块、设置参数，自主构建机器视觉、机械臂控制程序流程，直观掌握视觉算法、机械臂控制工作原理和过程，也可更加专注于逻辑设计和问题解决。</w:t>
            </w:r>
          </w:p>
          <w:p w14:paraId="73B0168F">
            <w:pPr>
              <w:widowControl/>
              <w:textAlignment w:val="center"/>
              <w:rPr>
                <w:rFonts w:hint="eastAsia" w:hAnsi="宋体" w:cs="宋体"/>
                <w:szCs w:val="21"/>
                <w:lang w:bidi="ar"/>
              </w:rPr>
            </w:pPr>
            <w:r>
              <w:rPr>
                <w:rFonts w:hint="eastAsia" w:hAnsi="宋体" w:cs="宋体"/>
                <w:szCs w:val="21"/>
                <w:lang w:bidi="ar"/>
              </w:rPr>
              <w:t>▲</w:t>
            </w:r>
            <w:r>
              <w:rPr>
                <w:rFonts w:hint="eastAsia" w:hAnsi="宋体" w:cs="宋体"/>
              </w:rPr>
              <w:t>3）代码一致性：可视化AI程序流程中，每个拖拽的组件、模块及设置的参数，都一对一自主生成对应的Python代码块，将复杂的人工智能算法，采用每个模块单独呈现。</w:t>
            </w:r>
            <w:r>
              <w:rPr>
                <w:rFonts w:hint="eastAsia" w:hAnsi="宋体" w:cs="宋体"/>
                <w:b/>
                <w:bCs/>
              </w:rPr>
              <w:t>（投标时提供产品功能截图并加盖公章）。</w:t>
            </w:r>
          </w:p>
          <w:p w14:paraId="455E50BA">
            <w:pPr>
              <w:widowControl/>
              <w:textAlignment w:val="center"/>
              <w:rPr>
                <w:rFonts w:hint="eastAsia" w:hAnsi="宋体" w:cs="宋体"/>
                <w:szCs w:val="21"/>
                <w:lang w:bidi="ar"/>
              </w:rPr>
            </w:pPr>
            <w:r>
              <w:rPr>
                <w:rFonts w:hint="eastAsia" w:hAnsi="宋体" w:cs="宋体"/>
                <w:szCs w:val="21"/>
                <w:lang w:bidi="ar"/>
              </w:rPr>
              <w:t>4）运行结果一致性：结合6自由度机械臂舵机算法模型，实现同代码虚拟仿真平台控制与真实机械臂控制一致。可将拖拽组件、模块、设置参数等生成的程序流程，自动生成Python文件并导出。Python代码文件可直接到硬件平台中验证、执行结果一致。</w:t>
            </w:r>
          </w:p>
          <w:p w14:paraId="4E4BD53F">
            <w:pPr>
              <w:widowControl/>
              <w:textAlignment w:val="center"/>
              <w:rPr>
                <w:rFonts w:hint="eastAsia" w:hAnsi="宋体" w:cs="宋体"/>
                <w:szCs w:val="21"/>
                <w:lang w:bidi="ar"/>
              </w:rPr>
            </w:pPr>
            <w:r>
              <w:rPr>
                <w:rFonts w:hint="eastAsia" w:hAnsi="宋体" w:cs="宋体"/>
                <w:szCs w:val="21"/>
                <w:lang w:bidi="ar"/>
              </w:rPr>
              <w:t>5）教学过程管控：教学过程中，每个实验可自由保存和加载完成或未完成程序流程，结合实验的“实验目的”、“实验理论”、“实验内容”和“实验流程”等课程元素，更加方便教师对教学及教学过程管控。</w:t>
            </w:r>
          </w:p>
          <w:p w14:paraId="4E40BE62">
            <w:pPr>
              <w:widowControl/>
              <w:jc w:val="left"/>
              <w:textAlignment w:val="center"/>
              <w:rPr>
                <w:rFonts w:hint="eastAsia" w:hAnsi="宋体" w:cs="宋体"/>
                <w:bCs/>
                <w:szCs w:val="21"/>
                <w:lang w:bidi="ar"/>
              </w:rPr>
            </w:pPr>
            <w:r>
              <w:rPr>
                <w:rFonts w:hint="eastAsia" w:hAnsi="宋体" w:cs="宋体"/>
                <w:bCs/>
                <w:szCs w:val="21"/>
                <w:lang w:bidi="ar"/>
              </w:rPr>
              <w:t>③3D学生实验系统</w:t>
            </w:r>
          </w:p>
          <w:p w14:paraId="24D4900B">
            <w:pPr>
              <w:widowControl/>
              <w:textAlignment w:val="center"/>
              <w:rPr>
                <w:rFonts w:hint="eastAsia" w:hAnsi="宋体" w:cs="宋体"/>
                <w:szCs w:val="21"/>
                <w:lang w:bidi="ar"/>
              </w:rPr>
            </w:pPr>
            <w:r>
              <w:rPr>
                <w:rFonts w:hint="eastAsia" w:hAnsi="宋体" w:cs="宋体"/>
                <w:szCs w:val="21"/>
                <w:lang w:bidi="ar"/>
              </w:rPr>
              <w:t>基于三维实时渲染引擎</w:t>
            </w:r>
            <w:r>
              <w:rPr>
                <w:rFonts w:hint="eastAsia"/>
              </w:rPr>
              <w:t>技术开发，聚焦Python基础、机器视觉、深度学习、机械臂控制、场景应用等方向</w:t>
            </w:r>
            <w:r>
              <w:rPr>
                <w:rFonts w:hint="eastAsia" w:hAnsi="宋体" w:cs="宋体"/>
                <w:szCs w:val="21"/>
                <w:lang w:bidi="ar"/>
              </w:rPr>
              <w:t>。通过拖拽式组件编程、参数可视化设置、代码智能生成、3D效果实时展示，让抽象的AI算法、机械臂控制原理变得直观易懂。内置conda、jupyter等开发环境，搭载智能纠错功能，更实现软硬件虚实高度一致，同代码可在虚拟平台与真实硬件端无缝运行。实验流程可保存和加载，学生零风险自由探索，快速实现算法原型与实操落地。</w:t>
            </w:r>
          </w:p>
          <w:p w14:paraId="09A6B2B1">
            <w:pPr>
              <w:widowControl/>
              <w:jc w:val="left"/>
              <w:textAlignment w:val="center"/>
              <w:rPr>
                <w:rFonts w:hint="eastAsia" w:hAnsi="宋体" w:cs="宋体"/>
                <w:bCs/>
                <w:szCs w:val="21"/>
                <w:lang w:bidi="ar"/>
              </w:rPr>
            </w:pPr>
            <w:r>
              <w:rPr>
                <w:rFonts w:hint="eastAsia" w:hAnsi="宋体" w:cs="宋体"/>
                <w:bCs/>
                <w:szCs w:val="21"/>
                <w:lang w:bidi="ar"/>
              </w:rPr>
              <w:t>④教师端管理系统</w:t>
            </w:r>
          </w:p>
          <w:p w14:paraId="5B21E8B8">
            <w:pPr>
              <w:widowControl/>
              <w:textAlignment w:val="center"/>
              <w:rPr>
                <w:rFonts w:hint="eastAsia" w:hAnsi="宋体" w:cs="宋体"/>
                <w:szCs w:val="21"/>
                <w:lang w:bidi="ar"/>
              </w:rPr>
            </w:pPr>
            <w:r>
              <w:rPr>
                <w:rFonts w:hint="eastAsia" w:hAnsi="宋体" w:cs="宋体"/>
                <w:szCs w:val="21"/>
                <w:lang w:bidi="ar"/>
              </w:rPr>
              <w:t>教师端采用B/S 架构实现轻量化操作，包含作业中心、班级管理、实验管理、数据看板四大核心功能，实现教师对教学资源、学生、实验、考核的全维度管控。教师端支持作业/考核一键发布、学生账号批量管理、自定义实验创建与多端同步。通过大数据图表直观呈现班级学习进度、实验分数、易错点等数据，同时支持实验报告存档打印，让教学管理更高效、个性化指导更精准。</w:t>
            </w:r>
          </w:p>
          <w:p w14:paraId="3EE9D26E">
            <w:pPr>
              <w:widowControl/>
              <w:jc w:val="left"/>
              <w:textAlignment w:val="center"/>
              <w:rPr>
                <w:rFonts w:hint="eastAsia" w:hAnsi="宋体" w:cs="宋体"/>
                <w:bCs/>
                <w:szCs w:val="21"/>
                <w:lang w:bidi="ar"/>
              </w:rPr>
            </w:pPr>
            <w:r>
              <w:rPr>
                <w:rFonts w:hint="eastAsia" w:hAnsi="宋体" w:cs="宋体"/>
                <w:bCs/>
                <w:szCs w:val="21"/>
                <w:lang w:bidi="ar"/>
              </w:rPr>
              <w:t>⑤虚实结合课程管理系统</w:t>
            </w:r>
          </w:p>
          <w:p w14:paraId="2B3A9BE8">
            <w:pPr>
              <w:widowControl/>
              <w:textAlignment w:val="center"/>
              <w:rPr>
                <w:rFonts w:hint="eastAsia" w:hAnsi="宋体" w:cs="宋体"/>
                <w:szCs w:val="21"/>
                <w:lang w:bidi="ar"/>
              </w:rPr>
            </w:pPr>
            <w:r>
              <w:rPr>
                <w:rFonts w:hint="eastAsia" w:hAnsi="宋体" w:cs="宋体"/>
                <w:szCs w:val="21"/>
                <w:lang w:bidi="ar"/>
              </w:rPr>
              <w:t>平台采用B/S 架构开发，集成Python基础及进阶、机器视觉 OpenCV、TensorFlow/PyTorch或同等功能组件 深度学习、ROS 机械臂控制核心课程，提供实验指导书、PPT、教学视频等成套教学资源。可自主选课、查看课程进度，学习完成后可跳转3D实验系统开展实操，学习进度实时同步至教师端，实现“理论学习-虚拟实操” 无缝衔接，打造渐进式课程学习体验。</w:t>
            </w:r>
          </w:p>
          <w:p w14:paraId="027BD3E0">
            <w:pPr>
              <w:widowControl/>
              <w:textAlignment w:val="center"/>
              <w:rPr>
                <w:rFonts w:hint="eastAsia" w:hAnsi="宋体" w:cs="宋体"/>
                <w:bCs/>
                <w:szCs w:val="21"/>
                <w:lang w:bidi="ar"/>
              </w:rPr>
            </w:pPr>
            <w:r>
              <w:rPr>
                <w:rFonts w:hint="eastAsia" w:hAnsi="宋体" w:cs="宋体"/>
                <w:bCs/>
                <w:szCs w:val="21"/>
                <w:lang w:bidi="ar"/>
              </w:rPr>
              <w:t>⑥仿真平台虚拟实验</w:t>
            </w:r>
          </w:p>
          <w:p w14:paraId="637BDB84">
            <w:pPr>
              <w:widowControl/>
              <w:textAlignment w:val="center"/>
              <w:rPr>
                <w:rFonts w:hint="eastAsia" w:hAnsi="宋体" w:cs="宋体"/>
                <w:szCs w:val="21"/>
                <w:lang w:bidi="ar"/>
              </w:rPr>
            </w:pPr>
            <w:r>
              <w:rPr>
                <w:rFonts w:hint="eastAsia" w:hAnsi="宋体" w:cs="宋体"/>
                <w:szCs w:val="21"/>
                <w:lang w:bidi="ar"/>
              </w:rPr>
              <w:t>1）Python 基础虚拟实验：Python基础（注释、语句格式及缩进、变量、字符串、引入外援、数据类型、常用操作符）、Python分支和循环（分支和循环、条件表达式、断言、循环语句）、Python高级（列表、元组、字符串、序列、字典、集合）、Python 函数（函数的创建与调用、函数的参数、函数的变量、函数式编程、递归）、Python 模块（模块、导入模块）、Python综合游戏实战项目。实验项目数量</w:t>
            </w:r>
            <w:r>
              <w:rPr>
                <w:rFonts w:hint="eastAsia" w:ascii="宋体" w:hAnsi="宋体" w:cs="宋体"/>
                <w:szCs w:val="21"/>
                <w:lang w:bidi="ar"/>
              </w:rPr>
              <w:t>≥</w:t>
            </w:r>
            <w:r>
              <w:rPr>
                <w:rFonts w:hint="eastAsia" w:hAnsi="宋体" w:cs="宋体"/>
                <w:szCs w:val="21"/>
                <w:lang w:bidi="ar"/>
              </w:rPr>
              <w:t>10个；</w:t>
            </w:r>
          </w:p>
          <w:p w14:paraId="21A13811">
            <w:pPr>
              <w:widowControl/>
              <w:textAlignment w:val="center"/>
              <w:rPr>
                <w:rFonts w:hint="eastAsia" w:hAnsi="宋体" w:cs="宋体"/>
                <w:szCs w:val="21"/>
                <w:lang w:bidi="ar"/>
              </w:rPr>
            </w:pPr>
            <w:r>
              <w:rPr>
                <w:rFonts w:hint="eastAsia" w:hAnsi="宋体" w:cs="宋体"/>
                <w:szCs w:val="21"/>
                <w:lang w:bidi="ar"/>
              </w:rPr>
              <w:t>2）数字图像与机器视觉虚拟实验：图像基础、视频基础、绘图功能、 图像操作基础、图像算术运算、颜色空间、图像变换、阈值处理、图像金字塔、图像平滑处理等实验；项目数量</w:t>
            </w:r>
            <w:r>
              <w:rPr>
                <w:rFonts w:hint="eastAsia" w:ascii="宋体" w:hAnsi="宋体" w:cs="宋体"/>
                <w:szCs w:val="21"/>
                <w:lang w:bidi="ar"/>
              </w:rPr>
              <w:t>≥</w:t>
            </w:r>
            <w:r>
              <w:rPr>
                <w:rFonts w:hint="eastAsia" w:hAnsi="宋体" w:cs="宋体"/>
                <w:szCs w:val="21"/>
                <w:lang w:bidi="ar"/>
              </w:rPr>
              <w:t>20个；</w:t>
            </w:r>
          </w:p>
          <w:p w14:paraId="40F097E0">
            <w:pPr>
              <w:widowControl/>
              <w:textAlignment w:val="center"/>
              <w:rPr>
                <w:rFonts w:hint="eastAsia" w:hAnsi="宋体" w:cs="宋体"/>
                <w:szCs w:val="21"/>
                <w:lang w:bidi="ar"/>
              </w:rPr>
            </w:pPr>
            <w:r>
              <w:rPr>
                <w:rFonts w:hint="eastAsia" w:hAnsi="宋体" w:cs="宋体"/>
                <w:szCs w:val="21"/>
                <w:lang w:bidi="ar"/>
              </w:rPr>
              <w:t>3）深度学习TensorFlow虚拟实验：TensorFlow 基础、线性回归、逻辑回归、人工神经网络、卷积神经网络、神经网络迁移学习、循环神经网络、人工智能综合实验，实验项目数量≥10个；</w:t>
            </w:r>
          </w:p>
          <w:p w14:paraId="68FF52F3">
            <w:pPr>
              <w:widowControl/>
              <w:textAlignment w:val="center"/>
              <w:rPr>
                <w:rFonts w:hint="eastAsia" w:hAnsi="宋体" w:cs="宋体"/>
                <w:szCs w:val="21"/>
                <w:lang w:bidi="ar"/>
              </w:rPr>
            </w:pPr>
            <w:r>
              <w:rPr>
                <w:rFonts w:hint="eastAsia" w:hAnsi="宋体" w:cs="宋体"/>
                <w:szCs w:val="21"/>
                <w:lang w:bidi="ar"/>
              </w:rPr>
              <w:t>4）深度学习Pytorch虚拟实验：至少包含Tensor的使用、Dataset 类代码实战、TensorBoard的使用、Transforms 的使用、torchvision 数据集的使用、Dataset 与 Dataloader、神经网络--卷积层、神经网络--非线性激活层、神经网络--线性层、神经网络--Sequential、神经网络--最大池化、神经网络基本骨架nn.module、项目实战--Cifar10分类实战、项目实战--Cifar10分类实战(GPU 训练)、项目实战--Minst 数字识别实战、项目实战--猫狗分类实战、项目实战--基于YOLOv5的水果分类、项目实战--基于YOLOv5的垃圾分类、项目实战--基于YOLOv5的车牌检测识别。实验项目数量</w:t>
            </w:r>
            <w:r>
              <w:rPr>
                <w:rFonts w:hint="eastAsia" w:ascii="宋体" w:hAnsi="宋体" w:cs="宋体"/>
                <w:szCs w:val="21"/>
                <w:lang w:bidi="ar"/>
              </w:rPr>
              <w:t>≥</w:t>
            </w:r>
            <w:r>
              <w:rPr>
                <w:rFonts w:hint="eastAsia" w:hAnsi="宋体" w:cs="宋体"/>
                <w:szCs w:val="21"/>
                <w:lang w:bidi="ar"/>
              </w:rPr>
              <w:t>20个；</w:t>
            </w:r>
          </w:p>
          <w:p w14:paraId="261E27AB">
            <w:pPr>
              <w:widowControl/>
              <w:textAlignment w:val="center"/>
              <w:rPr>
                <w:rFonts w:hint="eastAsia" w:hAnsi="宋体" w:cs="宋体"/>
                <w:szCs w:val="21"/>
                <w:lang w:bidi="ar"/>
              </w:rPr>
            </w:pPr>
            <w:r>
              <w:rPr>
                <w:rFonts w:hint="eastAsia" w:hAnsi="宋体" w:cs="宋体"/>
                <w:szCs w:val="21"/>
                <w:lang w:bidi="ar"/>
              </w:rPr>
              <w:t>5）ROS机械臂虚拟实验：包含控制板蜂鸣器控制实验、机械臂单个舵机控制、读取机械臂舵机当前的位置实验、机械臂六舵机同时控制、机械臂上下左右摆动实验、机械臂跳舞、机械臂夹取方块、机械臂搬运、机械臂叠罗汉、颜色识别与分类、垃圾分类等。实验项目数量</w:t>
            </w:r>
            <w:r>
              <w:rPr>
                <w:rFonts w:hint="eastAsia" w:ascii="宋体" w:hAnsi="宋体" w:cs="宋体"/>
                <w:szCs w:val="21"/>
                <w:lang w:bidi="ar"/>
              </w:rPr>
              <w:t>≥</w:t>
            </w:r>
            <w:r>
              <w:rPr>
                <w:rFonts w:hint="eastAsia" w:hAnsi="宋体" w:cs="宋体"/>
                <w:szCs w:val="21"/>
                <w:lang w:bidi="ar"/>
              </w:rPr>
              <w:t>11个；</w:t>
            </w:r>
          </w:p>
          <w:p w14:paraId="6DE49A78">
            <w:pPr>
              <w:widowControl/>
              <w:textAlignment w:val="center"/>
              <w:rPr>
                <w:rFonts w:hint="eastAsia" w:hAnsi="宋体" w:cs="宋体"/>
                <w:szCs w:val="21"/>
                <w:lang w:bidi="ar"/>
              </w:rPr>
            </w:pPr>
            <w:r>
              <w:rPr>
                <w:rFonts w:hint="eastAsia" w:hAnsi="宋体" w:cs="宋体"/>
                <w:szCs w:val="21"/>
                <w:lang w:bidi="ar"/>
              </w:rPr>
              <w:t>6）综合3D虚拟实验：包含人脸识别系统（能够录入人脸数据；能实现身份认证；身份认证后控制无线 ZigBee 模块开锁，有专门PYQT 用户操作界面）；交通标识识别系统（能够识别平面彩色目标，如停车、减速、禁止行驶等标识，或者利用深度学习识别其他复图案）；车牌检测与识别系统（能从视频流中提取特定帧图像，并进行预处理，滤除干扰信息；能从图像识别车牌号码）；垃圾分类系统（能从视频流中提取特定帧图像识别四大类垃圾的标识及对其正确的分类）。实验项目数量</w:t>
            </w:r>
            <w:r>
              <w:rPr>
                <w:rFonts w:hint="eastAsia" w:ascii="宋体" w:hAnsi="宋体" w:cs="宋体"/>
                <w:szCs w:val="21"/>
                <w:lang w:bidi="ar"/>
              </w:rPr>
              <w:t>≥</w:t>
            </w:r>
            <w:r>
              <w:rPr>
                <w:rFonts w:hint="eastAsia" w:hAnsi="宋体" w:cs="宋体"/>
                <w:szCs w:val="21"/>
                <w:lang w:bidi="ar"/>
              </w:rPr>
              <w:t>4个。</w:t>
            </w:r>
          </w:p>
          <w:p w14:paraId="7606D524">
            <w:pPr>
              <w:widowControl/>
              <w:jc w:val="left"/>
              <w:textAlignment w:val="center"/>
              <w:rPr>
                <w:rFonts w:hint="eastAsia" w:hAnsi="宋体" w:cs="宋体"/>
                <w:bCs/>
                <w:szCs w:val="21"/>
                <w:lang w:bidi="ar"/>
              </w:rPr>
            </w:pPr>
            <w:r>
              <w:rPr>
                <w:rFonts w:hint="eastAsia" w:hAnsi="宋体" w:cs="宋体"/>
                <w:bCs/>
                <w:szCs w:val="21"/>
                <w:lang w:bidi="ar"/>
              </w:rPr>
              <w:t>4、人工智能在线课程平台（单节点）</w:t>
            </w:r>
          </w:p>
          <w:p w14:paraId="7F2BC77A">
            <w:pPr>
              <w:widowControl/>
              <w:textAlignment w:val="center"/>
              <w:rPr>
                <w:rFonts w:hint="eastAsia" w:hAnsi="宋体" w:cs="宋体"/>
                <w:szCs w:val="21"/>
                <w:lang w:bidi="ar"/>
              </w:rPr>
            </w:pPr>
            <w:r>
              <w:rPr>
                <w:rFonts w:hint="eastAsia" w:hAnsi="宋体" w:cs="宋体"/>
                <w:szCs w:val="21"/>
                <w:lang w:bidi="ar"/>
              </w:rPr>
              <w:t>①采用B/S架构，搭建教师端与学生端双端口教学管理闭环，支持课程、实验、测评及数据可视化分析，界面简洁、操作便捷，适配线上线下教学场景；平台内置硬件设备对应的所有课程资源。</w:t>
            </w:r>
          </w:p>
          <w:p w14:paraId="4D9087D5">
            <w:pPr>
              <w:widowControl/>
              <w:textAlignment w:val="center"/>
              <w:rPr>
                <w:rFonts w:hint="eastAsia" w:hAnsi="宋体" w:cs="宋体"/>
                <w:szCs w:val="21"/>
                <w:lang w:bidi="ar"/>
              </w:rPr>
            </w:pPr>
            <w:r>
              <w:rPr>
                <w:rFonts w:hint="eastAsia" w:hAnsi="宋体" w:cs="宋体"/>
                <w:szCs w:val="21"/>
                <w:lang w:bidi="ar"/>
              </w:rPr>
              <w:t>▲②</w:t>
            </w:r>
            <w:r>
              <w:rPr>
                <w:rFonts w:hint="eastAsia" w:hAnsi="宋体" w:cs="宋体"/>
              </w:rPr>
              <w:t>每门课程均配套微课视频、PPT课件、实验指导书，可在线查看，并且覆盖核心知识点及实验演示，支持在线观看和课后复习功能，还需包含实验案例、习题练习等补充资源。</w:t>
            </w:r>
            <w:r>
              <w:rPr>
                <w:rFonts w:hint="eastAsia" w:hAnsi="宋体" w:cs="宋体"/>
                <w:b/>
                <w:bCs/>
              </w:rPr>
              <w:t>（投标时提供截图展示课程列表 + 某一门课程点进去后的全套资源标签，体现课程资源是模板化配套非单门课程单独上传，并加盖公章）。</w:t>
            </w:r>
          </w:p>
          <w:p w14:paraId="3CB7E19A">
            <w:pPr>
              <w:widowControl/>
              <w:textAlignment w:val="center"/>
              <w:rPr>
                <w:rFonts w:hint="eastAsia" w:hAnsi="宋体" w:cs="宋体"/>
                <w:szCs w:val="21"/>
                <w:lang w:bidi="ar"/>
              </w:rPr>
            </w:pPr>
            <w:r>
              <w:rPr>
                <w:rFonts w:hint="eastAsia" w:hAnsi="宋体" w:cs="宋体"/>
                <w:szCs w:val="21"/>
              </w:rPr>
              <w:t>③在线课程平台与人工智能虚拟仿真平台深度互联互通，教师可通过在线课程平台教师端作业中心将实验任务一键发布至人工智能虚拟仿真平台；完成实验提交后，系统自动同步实验结果，可实时查看实验完成状态、实验过程数据。</w:t>
            </w:r>
          </w:p>
          <w:p w14:paraId="7556A802">
            <w:pPr>
              <w:widowControl/>
              <w:textAlignment w:val="center"/>
              <w:rPr>
                <w:rFonts w:hint="eastAsia" w:hAnsi="宋体" w:cs="宋体"/>
                <w:bCs/>
                <w:szCs w:val="21"/>
                <w:lang w:bidi="ar"/>
              </w:rPr>
            </w:pPr>
            <w:r>
              <w:rPr>
                <w:rFonts w:hint="eastAsia" w:hAnsi="宋体" w:cs="宋体"/>
                <w:bCs/>
                <w:szCs w:val="21"/>
                <w:lang w:bidi="ar"/>
              </w:rPr>
              <w:t>5、实验课程资源要求</w:t>
            </w:r>
          </w:p>
          <w:p w14:paraId="1878577B">
            <w:pPr>
              <w:widowControl/>
              <w:textAlignment w:val="center"/>
              <w:rPr>
                <w:rFonts w:hint="eastAsia" w:hAnsi="宋体" w:cs="宋体"/>
                <w:szCs w:val="21"/>
                <w:lang w:bidi="ar"/>
              </w:rPr>
            </w:pPr>
            <w:r>
              <w:rPr>
                <w:rFonts w:hint="eastAsia" w:hAnsi="宋体" w:cs="宋体"/>
                <w:szCs w:val="21"/>
                <w:lang w:bidi="ar"/>
              </w:rPr>
              <w:t>①《Python基础》课程主要包括Python、开发环境搭建和使用、Python基础、Python分支与循环、Python高级、Python函数、Python存储、Python异常处理、Python类和对象、Python模块等内容，≥16个实验。</w:t>
            </w:r>
          </w:p>
          <w:p w14:paraId="5BC0BBCF">
            <w:pPr>
              <w:widowControl/>
              <w:textAlignment w:val="center"/>
              <w:rPr>
                <w:rFonts w:hint="eastAsia" w:hAnsi="宋体" w:cs="宋体"/>
                <w:szCs w:val="21"/>
                <w:lang w:bidi="ar"/>
              </w:rPr>
            </w:pPr>
            <w:r>
              <w:rPr>
                <w:rFonts w:hint="eastAsia" w:hAnsi="宋体" w:cs="宋体"/>
                <w:szCs w:val="21"/>
                <w:lang w:bidi="ar"/>
              </w:rPr>
              <w:t>②《OpenCV机器视觉》要包括机器视觉概述、开发环境使用说明、OpenCV基础实验、OpenCV高级算法实验、OpenCV应用实验等内容，≥24个实验。</w:t>
            </w:r>
          </w:p>
          <w:p w14:paraId="0BF1E1E6">
            <w:pPr>
              <w:widowControl/>
              <w:textAlignment w:val="center"/>
              <w:rPr>
                <w:rFonts w:hint="eastAsia" w:hAnsi="宋体" w:cs="宋体"/>
                <w:szCs w:val="21"/>
                <w:lang w:bidi="ar"/>
              </w:rPr>
            </w:pPr>
            <w:r>
              <w:rPr>
                <w:rFonts w:hint="eastAsia" w:hAnsi="宋体" w:cs="宋体"/>
                <w:szCs w:val="21"/>
                <w:lang w:bidi="ar"/>
              </w:rPr>
              <w:t>③《深度学习TensorFlow实验》课程主要包括TensorFlow 基础、线性回归、逻辑回归、人工神经网络、卷积神经网络、神经网络迁移学习、循环神经网络、人工智能综合实验等内容，≥10个实验。</w:t>
            </w:r>
          </w:p>
          <w:p w14:paraId="5973E508">
            <w:pPr>
              <w:widowControl/>
              <w:textAlignment w:val="center"/>
              <w:rPr>
                <w:rFonts w:hint="eastAsia" w:hAnsi="宋体" w:cs="宋体"/>
                <w:szCs w:val="21"/>
                <w:lang w:bidi="ar"/>
              </w:rPr>
            </w:pPr>
            <w:r>
              <w:rPr>
                <w:rFonts w:hint="eastAsia" w:hAnsi="宋体" w:cs="宋体"/>
                <w:szCs w:val="21"/>
                <w:lang w:bidi="ar"/>
              </w:rPr>
              <w:t>④《深度学习Pytorch实验》主要包括深度学习概述、实验环境配置与使用、PyTorch基础部分、Dataset类的高效应用、TensorBoard应用简析、TransForms应用简析、Torchvision数据集应用简析、Dataloader类的高效应用、神经网络、损失函数与反向传播、Pytorch中的优化器、Pytorch中模型的保存与读取、项目实战等内容，≥19个实验。</w:t>
            </w:r>
          </w:p>
          <w:p w14:paraId="4E2651C0">
            <w:pPr>
              <w:widowControl/>
              <w:textAlignment w:val="center"/>
              <w:rPr>
                <w:rFonts w:hint="eastAsia" w:hAnsi="宋体" w:cs="宋体"/>
                <w:szCs w:val="21"/>
                <w:lang w:bidi="ar"/>
              </w:rPr>
            </w:pPr>
            <w:r>
              <w:rPr>
                <w:rFonts w:hint="eastAsia" w:hAnsi="宋体" w:cs="宋体"/>
                <w:szCs w:val="21"/>
                <w:lang w:bidi="ar"/>
              </w:rPr>
              <w:t>⑤《自然语言处理》主要包括自然语言处理基础、麦克风阵列实验、AI平台语言处理、深度学习应用、自然语言处理云服务应用等内容，≥33个实验。</w:t>
            </w:r>
          </w:p>
          <w:p w14:paraId="2F1B1788">
            <w:pPr>
              <w:widowControl/>
              <w:textAlignment w:val="center"/>
              <w:rPr>
                <w:rFonts w:hint="eastAsia" w:hAnsi="宋体" w:cs="宋体"/>
                <w:szCs w:val="21"/>
                <w:lang w:bidi="ar"/>
              </w:rPr>
            </w:pPr>
            <w:r>
              <w:rPr>
                <w:rFonts w:hint="eastAsia" w:hAnsi="宋体" w:cs="宋体"/>
                <w:szCs w:val="21"/>
                <w:lang w:bidi="ar"/>
              </w:rPr>
              <w:t>⑥《机械臂控制》主要包括控制板蜂鸣器控制、控制机械臂单个舵机、读取机械臂舵机当前的位置、机械臂六舵机同时控制、机械臂上下左右摆动、机械臂跳舞、机械臂记忆动作、机械臂夹方块、大自然的搬运工、叠罗汉等内容，≥13个实验。</w:t>
            </w:r>
          </w:p>
          <w:p w14:paraId="3D627BA5">
            <w:pPr>
              <w:widowControl/>
              <w:textAlignment w:val="center"/>
              <w:rPr>
                <w:rFonts w:hint="eastAsia" w:hAnsi="宋体" w:cs="宋体"/>
                <w:szCs w:val="21"/>
                <w:lang w:bidi="ar"/>
              </w:rPr>
            </w:pPr>
            <w:r>
              <w:rPr>
                <w:rFonts w:hint="eastAsia" w:hAnsi="宋体" w:cs="宋体"/>
                <w:szCs w:val="21"/>
                <w:lang w:bidi="ar"/>
              </w:rPr>
              <w:t>⑦《端感知控制》主要包括嵌入式系统概述、实验平台说明、STM32开发环境搭建、STM32基础应用开发、STM32传感器应用开发、Zigbee无线通信应用开发等内容，≥38个实验。</w:t>
            </w:r>
          </w:p>
          <w:p w14:paraId="062E4E79">
            <w:pPr>
              <w:widowControl/>
              <w:textAlignment w:val="center"/>
              <w:rPr>
                <w:rFonts w:hint="eastAsia" w:hAnsi="宋体" w:cs="宋体"/>
                <w:szCs w:val="21"/>
                <w:lang w:bidi="ar"/>
              </w:rPr>
            </w:pPr>
            <w:r>
              <w:rPr>
                <w:rFonts w:hint="eastAsia" w:hAnsi="宋体" w:cs="宋体"/>
                <w:szCs w:val="21"/>
                <w:lang w:bidi="ar"/>
              </w:rPr>
              <w:t>⑧《PyQT5应用开发》主要包括PyQt5应用开发基础、PyQt5环境搭建与使用、PyQt5基础应用开发、PyQt5进阶应用开发等内容，≥15个实验。</w:t>
            </w:r>
          </w:p>
          <w:p w14:paraId="39853027">
            <w:pPr>
              <w:widowControl/>
              <w:textAlignment w:val="center"/>
              <w:rPr>
                <w:rFonts w:hint="eastAsia" w:hAnsi="宋体" w:cs="宋体"/>
                <w:szCs w:val="21"/>
                <w:lang w:bidi="ar"/>
              </w:rPr>
            </w:pPr>
            <w:r>
              <w:rPr>
                <w:rFonts w:hint="eastAsia" w:hAnsi="宋体" w:cs="宋体"/>
                <w:szCs w:val="21"/>
                <w:lang w:bidi="ar"/>
              </w:rPr>
              <w:t>⑨《人工智能AI大模型》主要包括大语言模型基础、大模型初体验、大模型API调用、大模型离线部署、Ollama离线模型的推理、大模型构建本地知识库、大模型微调、离线大模型应用、具身智能等内容，≥41个实验。</w:t>
            </w:r>
          </w:p>
          <w:p w14:paraId="45952AD9">
            <w:pPr>
              <w:widowControl/>
              <w:textAlignment w:val="center"/>
              <w:rPr>
                <w:rFonts w:hint="eastAsia" w:hAnsi="宋体" w:cs="宋体"/>
                <w:szCs w:val="21"/>
                <w:lang w:bidi="ar"/>
              </w:rPr>
            </w:pPr>
            <w:r>
              <w:rPr>
                <w:rFonts w:hint="eastAsia" w:hAnsi="宋体" w:cs="宋体"/>
                <w:szCs w:val="21"/>
                <w:lang w:bidi="ar"/>
              </w:rPr>
              <w:t>⑩《人工智能综合课程设计》，实验案例体系涵盖六大核心应用方向，具体包括AI+农业、AI+医学、AI+动物识别、AI+武器检测、AI+交通运输、AI+行为检测，各方向实验案例配置如下：</w:t>
            </w:r>
          </w:p>
          <w:p w14:paraId="0699A924">
            <w:pPr>
              <w:widowControl/>
              <w:textAlignment w:val="center"/>
              <w:rPr>
                <w:rFonts w:hint="eastAsia" w:hAnsi="宋体" w:cs="宋体"/>
                <w:szCs w:val="21"/>
                <w:lang w:bidi="ar"/>
              </w:rPr>
            </w:pPr>
            <w:r>
              <w:rPr>
                <w:rFonts w:hint="eastAsia" w:hAnsi="宋体" w:cs="宋体"/>
                <w:szCs w:val="21"/>
                <w:lang w:bidi="ar"/>
              </w:rPr>
              <w:t>AI+农业方向：包含典型农业场景实验案例，如水果识别、蔬菜识别、番茄叶片病害识别、农作物与杂草检测、全球小麦检测、石榴成熟度检测、鲜花检测；</w:t>
            </w:r>
          </w:p>
          <w:p w14:paraId="4FFA898B">
            <w:pPr>
              <w:widowControl/>
              <w:textAlignment w:val="center"/>
              <w:rPr>
                <w:rFonts w:hint="eastAsia" w:hAnsi="宋体" w:cs="宋体"/>
                <w:szCs w:val="21"/>
                <w:lang w:bidi="ar"/>
              </w:rPr>
            </w:pPr>
            <w:r>
              <w:rPr>
                <w:rFonts w:hint="eastAsia" w:hAnsi="宋体" w:cs="宋体"/>
                <w:szCs w:val="21"/>
                <w:lang w:bidi="ar"/>
              </w:rPr>
              <w:t>AI+医学方向：包含关键医学检测实验案例，如医药与维生素检测、血细胞检测、脑肿瘤检测、骨折检测；</w:t>
            </w:r>
          </w:p>
          <w:p w14:paraId="597B6D90">
            <w:pPr>
              <w:widowControl/>
              <w:textAlignment w:val="center"/>
              <w:rPr>
                <w:rFonts w:hint="eastAsia" w:hAnsi="宋体" w:cs="宋体"/>
                <w:szCs w:val="21"/>
                <w:lang w:bidi="ar"/>
              </w:rPr>
            </w:pPr>
            <w:r>
              <w:rPr>
                <w:rFonts w:hint="eastAsia" w:hAnsi="宋体" w:cs="宋体"/>
                <w:szCs w:val="21"/>
                <w:lang w:bidi="ar"/>
              </w:rPr>
              <w:t>AI+动物识别方向：包含动物检测识别案例，如昆虫检测、非洲动物检测、水下生物检测、动物识别；</w:t>
            </w:r>
          </w:p>
          <w:p w14:paraId="6F2725DF">
            <w:pPr>
              <w:widowControl/>
              <w:textAlignment w:val="center"/>
              <w:rPr>
                <w:rFonts w:hint="eastAsia" w:hAnsi="宋体" w:cs="宋体"/>
                <w:szCs w:val="21"/>
                <w:lang w:bidi="ar"/>
              </w:rPr>
            </w:pPr>
            <w:r>
              <w:rPr>
                <w:rFonts w:hint="eastAsia" w:hAnsi="宋体" w:cs="宋体"/>
                <w:szCs w:val="21"/>
                <w:lang w:bidi="ar"/>
              </w:rPr>
              <w:t>AI+武器检测方向：包含武器检测案例，如刀具类武器识别、枪械类武器识别；</w:t>
            </w:r>
          </w:p>
          <w:p w14:paraId="4BE4BFD1">
            <w:pPr>
              <w:widowControl/>
              <w:textAlignment w:val="center"/>
              <w:rPr>
                <w:rFonts w:hint="eastAsia" w:hAnsi="宋体" w:cs="宋体"/>
                <w:szCs w:val="21"/>
                <w:lang w:bidi="ar"/>
              </w:rPr>
            </w:pPr>
            <w:r>
              <w:rPr>
                <w:rFonts w:hint="eastAsia" w:hAnsi="宋体" w:cs="宋体"/>
                <w:szCs w:val="21"/>
                <w:lang w:bidi="ar"/>
              </w:rPr>
              <w:t>AI+交通运输方向：包含交通运输识别案例，如车牌识别、车辆识别、障碍物识别；</w:t>
            </w:r>
          </w:p>
          <w:p w14:paraId="219F8CAB">
            <w:pPr>
              <w:widowControl/>
              <w:textAlignment w:val="center"/>
              <w:rPr>
                <w:rFonts w:hint="eastAsia" w:hAnsi="宋体" w:cs="宋体"/>
                <w:szCs w:val="21"/>
                <w:lang w:bidi="ar"/>
              </w:rPr>
            </w:pPr>
            <w:r>
              <w:rPr>
                <w:rFonts w:hint="eastAsia" w:hAnsi="宋体" w:cs="宋体"/>
                <w:szCs w:val="21"/>
                <w:lang w:bidi="ar"/>
              </w:rPr>
              <w:t>AI+行为检测方向：包含行为检测案例，如吸烟识别、口罩识别、手势识别、眼镜识别、人脸识别门禁。</w:t>
            </w:r>
          </w:p>
          <w:p w14:paraId="00E44A80">
            <w:pPr>
              <w:widowControl/>
              <w:textAlignment w:val="center"/>
              <w:rPr>
                <w:rFonts w:hint="eastAsia" w:hAnsi="宋体" w:cs="宋体"/>
                <w:bCs/>
                <w:szCs w:val="21"/>
              </w:rPr>
            </w:pPr>
            <w:r>
              <w:rPr>
                <w:rFonts w:hint="eastAsia" w:hAnsi="宋体" w:cs="宋体"/>
                <w:szCs w:val="21"/>
                <w:lang w:bidi="ar"/>
              </w:rPr>
              <w:t>所有实验案例均提供原始训练数据集、验证数据集以及标注文件，且每个实验必须独立包含数据集收集、整理数据集与验证集、修改数据集配置文件、修改预训练模型文件以及模型训练和模型测试等全流程实验内容。</w:t>
            </w:r>
          </w:p>
        </w:tc>
        <w:tc>
          <w:tcPr>
            <w:tcW w:w="525" w:type="dxa"/>
            <w:vAlign w:val="center"/>
          </w:tcPr>
          <w:p w14:paraId="510AC3D3">
            <w:pPr>
              <w:widowControl/>
              <w:rPr>
                <w:rFonts w:hint="eastAsia" w:hAnsi="宋体" w:cs="宋体"/>
                <w:szCs w:val="21"/>
              </w:rPr>
            </w:pPr>
            <w:r>
              <w:rPr>
                <w:rFonts w:hint="eastAsia" w:hAnsi="宋体" w:cs="宋体"/>
                <w:szCs w:val="21"/>
              </w:rPr>
              <w:t>1</w:t>
            </w:r>
          </w:p>
        </w:tc>
        <w:tc>
          <w:tcPr>
            <w:tcW w:w="610" w:type="dxa"/>
            <w:vAlign w:val="center"/>
          </w:tcPr>
          <w:p w14:paraId="25075FC1">
            <w:pPr>
              <w:widowControl/>
              <w:rPr>
                <w:rFonts w:hint="eastAsia" w:hAnsi="宋体" w:cs="宋体"/>
                <w:szCs w:val="21"/>
              </w:rPr>
            </w:pPr>
            <w:r>
              <w:rPr>
                <w:rFonts w:hint="eastAsia" w:hAnsi="宋体" w:cs="宋体"/>
                <w:szCs w:val="21"/>
              </w:rPr>
              <w:t>套</w:t>
            </w:r>
          </w:p>
        </w:tc>
      </w:tr>
      <w:tr w14:paraId="3302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0EAB8B4B">
            <w:pPr>
              <w:jc w:val="center"/>
              <w:rPr>
                <w:rFonts w:hint="eastAsia" w:hAnsi="宋体" w:cs="宋体"/>
                <w:bCs/>
                <w:szCs w:val="21"/>
              </w:rPr>
            </w:pPr>
            <w:r>
              <w:rPr>
                <w:rFonts w:hint="eastAsia" w:hAnsi="宋体" w:cs="宋体"/>
                <w:bCs/>
                <w:szCs w:val="21"/>
              </w:rPr>
              <w:t>5</w:t>
            </w:r>
          </w:p>
        </w:tc>
        <w:tc>
          <w:tcPr>
            <w:tcW w:w="1064" w:type="dxa"/>
            <w:vAlign w:val="center"/>
          </w:tcPr>
          <w:p w14:paraId="660B7E55">
            <w:pPr>
              <w:widowControl/>
              <w:jc w:val="center"/>
              <w:rPr>
                <w:rFonts w:hint="eastAsia" w:hAnsi="宋体" w:cs="宋体"/>
                <w:bCs/>
                <w:szCs w:val="21"/>
              </w:rPr>
            </w:pPr>
            <w:r>
              <w:rPr>
                <w:rFonts w:hint="eastAsia" w:hAnsi="宋体" w:cs="宋体"/>
                <w:bCs/>
                <w:szCs w:val="21"/>
              </w:rPr>
              <w:t>虚实结合具身智能双轮腿机器人</w:t>
            </w:r>
          </w:p>
        </w:tc>
        <w:tc>
          <w:tcPr>
            <w:tcW w:w="6659" w:type="dxa"/>
            <w:vAlign w:val="center"/>
          </w:tcPr>
          <w:p w14:paraId="61FA64A9">
            <w:pPr>
              <w:pStyle w:val="46"/>
              <w:widowControl/>
              <w:spacing w:after="0"/>
              <w:ind w:left="0" w:leftChars="0" w:firstLine="0" w:firstLineChars="0"/>
              <w:rPr>
                <w:rFonts w:hint="eastAsia" w:hAnsi="宋体" w:cs="宋体"/>
                <w:bCs/>
                <w:szCs w:val="21"/>
              </w:rPr>
            </w:pPr>
            <w:r>
              <w:rPr>
                <w:rFonts w:hint="eastAsia" w:hAnsi="宋体" w:cs="宋体"/>
                <w:bCs/>
                <w:szCs w:val="21"/>
              </w:rPr>
              <w:t>1、性能描述</w:t>
            </w:r>
          </w:p>
          <w:p w14:paraId="5DF482CE">
            <w:pPr>
              <w:widowControl/>
              <w:rPr>
                <w:rFonts w:hint="eastAsia" w:hAnsi="宋体" w:cs="宋体"/>
                <w:bCs/>
                <w:szCs w:val="21"/>
              </w:rPr>
            </w:pPr>
            <w:r>
              <w:rPr>
                <w:rFonts w:hint="eastAsia" w:hAnsi="宋体" w:cs="宋体"/>
                <w:bCs/>
                <w:szCs w:val="21"/>
              </w:rPr>
              <w:t>实验箱防护等级</w:t>
            </w:r>
            <w:r>
              <w:rPr>
                <w:rFonts w:hint="eastAsia" w:ascii="宋体" w:hAnsi="宋体" w:cs="宋体"/>
                <w:bCs/>
                <w:szCs w:val="21"/>
              </w:rPr>
              <w:t>≥</w:t>
            </w:r>
            <w:r>
              <w:rPr>
                <w:rFonts w:hint="eastAsia" w:hAnsi="宋体" w:cs="宋体"/>
                <w:bCs/>
                <w:szCs w:val="21"/>
              </w:rPr>
              <w:t>IP5X，抗跌落性能</w:t>
            </w:r>
            <w:r>
              <w:rPr>
                <w:rFonts w:hint="eastAsia" w:ascii="宋体" w:hAnsi="宋体" w:cs="宋体"/>
                <w:bCs/>
                <w:szCs w:val="21"/>
              </w:rPr>
              <w:t>≥</w:t>
            </w:r>
            <w:r>
              <w:rPr>
                <w:rFonts w:hint="eastAsia" w:hAnsi="宋体" w:cs="宋体"/>
                <w:bCs/>
                <w:szCs w:val="21"/>
              </w:rPr>
              <w:t>500mm。实验箱尺寸：</w:t>
            </w:r>
            <w:r>
              <w:rPr>
                <w:rFonts w:hint="eastAsia" w:ascii="宋体" w:hAnsi="宋体" w:cs="宋体"/>
                <w:bCs/>
                <w:szCs w:val="21"/>
              </w:rPr>
              <w:t>≥</w:t>
            </w:r>
            <w:r>
              <w:rPr>
                <w:rFonts w:hint="eastAsia" w:hAnsi="宋体" w:cs="宋体"/>
                <w:bCs/>
                <w:szCs w:val="21"/>
              </w:rPr>
              <w:t>556×455×222mm（长宽高），整机重量：</w:t>
            </w:r>
            <w:r>
              <w:rPr>
                <w:rFonts w:hint="eastAsia" w:ascii="宋体" w:hAnsi="宋体" w:cs="宋体"/>
                <w:bCs/>
                <w:szCs w:val="21"/>
              </w:rPr>
              <w:t>≤</w:t>
            </w:r>
            <w:r>
              <w:rPr>
                <w:rFonts w:hint="eastAsia" w:hAnsi="宋体" w:cs="宋体"/>
                <w:bCs/>
                <w:szCs w:val="21"/>
              </w:rPr>
              <w:t>9.5Kg，箱体采用PP工程级塑料，耐高温耐腐蚀，具有自动排气阀结构和人体工程学二级防开锁扣，轻便且承重抗压不易变形；实验箱内主面板为FR4板材材质。</w:t>
            </w:r>
          </w:p>
          <w:p w14:paraId="084B09C2">
            <w:pPr>
              <w:widowControl/>
              <w:rPr>
                <w:rFonts w:hint="eastAsia" w:hAnsi="宋体" w:cs="宋体"/>
                <w:b/>
                <w:bCs/>
                <w:szCs w:val="21"/>
              </w:rPr>
            </w:pPr>
            <w:r>
              <w:rPr>
                <w:rFonts w:hint="eastAsia" w:hAnsi="宋体" w:cs="宋体"/>
                <w:bCs/>
                <w:szCs w:val="21"/>
              </w:rPr>
              <w:t>2、主控平台预装ROS2系统和PyTorch、YOLO等开发框架，可直连摄像头进行图像处理和开展多种人工智能视觉应用开发。硬件配置：CPU≥ARM 6核，主频≥1.7 GHz，GPU算力≥40TOPS；内存≥8GB，硬盘≥128 GB NVMe SSD；支持双频WIFI+蓝牙；具有</w:t>
            </w:r>
            <w:r>
              <w:rPr>
                <w:rFonts w:hint="eastAsia" w:ascii="宋体" w:hAnsi="宋体" w:cs="宋体"/>
                <w:bCs/>
                <w:szCs w:val="21"/>
              </w:rPr>
              <w:t>≥</w:t>
            </w:r>
            <w:r>
              <w:rPr>
                <w:rFonts w:hint="eastAsia" w:hAnsi="宋体" w:cs="宋体"/>
                <w:bCs/>
                <w:szCs w:val="21"/>
              </w:rPr>
              <w:t>USB3.0×3个，HDMI/DP接口×1个；搭载国产嵌入式机器人操作系统，支持实时调度FIFO算法/RR算法。</w:t>
            </w:r>
          </w:p>
          <w:p w14:paraId="41C200B0">
            <w:pPr>
              <w:widowControl/>
              <w:jc w:val="left"/>
              <w:rPr>
                <w:rFonts w:hint="eastAsia" w:hAnsi="宋体" w:cs="宋体"/>
                <w:bCs/>
                <w:szCs w:val="21"/>
              </w:rPr>
            </w:pPr>
            <w:r>
              <w:rPr>
                <w:rFonts w:hint="eastAsia" w:hAnsi="宋体" w:cs="宋体"/>
                <w:bCs/>
                <w:szCs w:val="21"/>
              </w:rPr>
              <w:t>3、主板扩展模块</w:t>
            </w:r>
          </w:p>
          <w:p w14:paraId="4AA13608">
            <w:pPr>
              <w:widowControl/>
              <w:rPr>
                <w:rFonts w:hint="eastAsia" w:hAnsi="宋体" w:cs="宋体"/>
                <w:bCs/>
                <w:szCs w:val="21"/>
              </w:rPr>
            </w:pPr>
            <w:r>
              <w:rPr>
                <w:rFonts w:hint="eastAsia" w:hAnsi="宋体" w:cs="宋体"/>
                <w:bCs/>
                <w:szCs w:val="21"/>
              </w:rPr>
              <w:t>主板扩展板具有过流保护和一键开机功能； 采用</w:t>
            </w:r>
            <w:r>
              <w:rPr>
                <w:rFonts w:hint="eastAsia" w:ascii="宋体" w:hAnsi="宋体" w:cs="宋体"/>
                <w:bCs/>
                <w:szCs w:val="21"/>
              </w:rPr>
              <w:t>≥</w:t>
            </w:r>
            <w:r>
              <w:rPr>
                <w:rFonts w:hint="eastAsia" w:hAnsi="宋体" w:cs="宋体"/>
                <w:bCs/>
                <w:szCs w:val="21"/>
              </w:rPr>
              <w:t>两路DC12V电源供电接口，集成主控开关机按键、板载</w:t>
            </w:r>
            <w:r>
              <w:rPr>
                <w:rFonts w:hint="eastAsia" w:ascii="宋体" w:hAnsi="宋体" w:cs="宋体"/>
                <w:bCs/>
                <w:szCs w:val="21"/>
              </w:rPr>
              <w:t>≥</w:t>
            </w:r>
            <w:r>
              <w:rPr>
                <w:rFonts w:hint="eastAsia" w:hAnsi="宋体" w:cs="宋体"/>
                <w:bCs/>
                <w:szCs w:val="21"/>
              </w:rPr>
              <w:t>3个USB接口、</w:t>
            </w:r>
            <w:r>
              <w:rPr>
                <w:rFonts w:hint="eastAsia" w:ascii="宋体" w:hAnsi="宋体" w:cs="宋体"/>
                <w:bCs/>
                <w:szCs w:val="21"/>
              </w:rPr>
              <w:t>≥</w:t>
            </w:r>
            <w:r>
              <w:rPr>
                <w:rFonts w:hint="eastAsia" w:hAnsi="宋体" w:cs="宋体"/>
                <w:bCs/>
                <w:szCs w:val="21"/>
              </w:rPr>
              <w:t>1个RJ45网口和</w:t>
            </w:r>
            <w:r>
              <w:rPr>
                <w:rFonts w:hint="eastAsia" w:ascii="宋体" w:hAnsi="宋体" w:cs="宋体"/>
                <w:bCs/>
                <w:szCs w:val="21"/>
              </w:rPr>
              <w:t>≥</w:t>
            </w:r>
            <w:r>
              <w:rPr>
                <w:rFonts w:hint="eastAsia" w:hAnsi="宋体" w:cs="宋体"/>
                <w:bCs/>
                <w:szCs w:val="21"/>
              </w:rPr>
              <w:t>12路传感器接口，</w:t>
            </w:r>
            <w:r>
              <w:rPr>
                <w:rFonts w:hint="eastAsia" w:ascii="宋体" w:hAnsi="宋体" w:cs="宋体"/>
                <w:bCs/>
                <w:szCs w:val="21"/>
              </w:rPr>
              <w:t>≥</w:t>
            </w:r>
            <w:r>
              <w:rPr>
                <w:rFonts w:hint="eastAsia" w:hAnsi="宋体" w:cs="宋体"/>
                <w:bCs/>
                <w:szCs w:val="21"/>
              </w:rPr>
              <w:t>4个IIC接口、</w:t>
            </w:r>
            <w:r>
              <w:rPr>
                <w:rFonts w:hint="eastAsia" w:ascii="宋体" w:hAnsi="宋体" w:cs="宋体"/>
                <w:bCs/>
                <w:szCs w:val="21"/>
              </w:rPr>
              <w:t>≥</w:t>
            </w:r>
            <w:r>
              <w:rPr>
                <w:rFonts w:hint="eastAsia" w:hAnsi="宋体" w:cs="宋体"/>
                <w:bCs/>
                <w:szCs w:val="21"/>
              </w:rPr>
              <w:t>3个ADC接口、</w:t>
            </w:r>
            <w:r>
              <w:rPr>
                <w:rFonts w:hint="eastAsia" w:ascii="宋体" w:hAnsi="宋体" w:cs="宋体"/>
                <w:bCs/>
                <w:szCs w:val="21"/>
              </w:rPr>
              <w:t>≥</w:t>
            </w:r>
            <w:r>
              <w:rPr>
                <w:rFonts w:hint="eastAsia" w:hAnsi="宋体" w:cs="宋体"/>
                <w:bCs/>
                <w:szCs w:val="21"/>
              </w:rPr>
              <w:t>1个SPI接口； 采用</w:t>
            </w:r>
            <w:r>
              <w:rPr>
                <w:rFonts w:hint="eastAsia" w:ascii="宋体" w:hAnsi="宋体" w:cs="宋体"/>
                <w:bCs/>
                <w:szCs w:val="21"/>
              </w:rPr>
              <w:t>≥</w:t>
            </w:r>
            <w:r>
              <w:rPr>
                <w:rFonts w:hint="eastAsia" w:hAnsi="宋体" w:cs="宋体"/>
                <w:bCs/>
                <w:szCs w:val="21"/>
              </w:rPr>
              <w:t>12位ADC芯片，支持</w:t>
            </w:r>
            <w:r>
              <w:rPr>
                <w:rFonts w:hint="eastAsia" w:ascii="宋体" w:hAnsi="宋体" w:cs="宋体"/>
                <w:bCs/>
                <w:szCs w:val="21"/>
              </w:rPr>
              <w:t>≥</w:t>
            </w:r>
            <w:r>
              <w:rPr>
                <w:rFonts w:hint="eastAsia" w:hAnsi="宋体" w:cs="宋体"/>
                <w:bCs/>
                <w:szCs w:val="21"/>
              </w:rPr>
              <w:t>4通道SPI转AD总线通信；配置开关电源，支持100~240V AC宽电压输入，额定功率不低于120W，板载不少于12V、5V和3.3V电压。</w:t>
            </w:r>
          </w:p>
          <w:p w14:paraId="25A29F6F">
            <w:pPr>
              <w:rPr>
                <w:rFonts w:hint="eastAsia" w:hAnsi="宋体" w:cs="宋体"/>
                <w:bCs/>
                <w:szCs w:val="21"/>
              </w:rPr>
            </w:pPr>
            <w:r>
              <w:rPr>
                <w:rFonts w:hint="eastAsia" w:hAnsi="宋体" w:cs="宋体"/>
                <w:bCs/>
                <w:szCs w:val="21"/>
              </w:rPr>
              <w:t>4、显示模块：显示尺寸≥15.6英寸，显示比例≥16：9，分辨率≥1920×1080，色域≥72%NTSC，刷新率≥60Hz，平均亮度≥1000cd/m^2，动/静态对比度≥1000，可视角度≥178°，内置立体声扬声器。</w:t>
            </w:r>
          </w:p>
          <w:p w14:paraId="6ACB2696">
            <w:pPr>
              <w:widowControl/>
              <w:rPr>
                <w:rFonts w:hint="eastAsia" w:hAnsi="宋体" w:cs="宋体"/>
                <w:bCs/>
                <w:szCs w:val="21"/>
              </w:rPr>
            </w:pPr>
            <w:r>
              <w:rPr>
                <w:rFonts w:hint="eastAsia" w:hAnsi="宋体" w:cs="宋体"/>
                <w:bCs/>
                <w:szCs w:val="21"/>
              </w:rPr>
              <w:t>5、传感器套件</w:t>
            </w:r>
          </w:p>
          <w:p w14:paraId="0E942A5A">
            <w:pPr>
              <w:widowControl/>
              <w:rPr>
                <w:rFonts w:hint="eastAsia" w:hAnsi="宋体" w:cs="宋体"/>
                <w:bCs/>
                <w:szCs w:val="21"/>
                <w:highlight w:val="yellow"/>
              </w:rPr>
            </w:pPr>
            <w:r>
              <w:rPr>
                <w:rFonts w:hint="eastAsia" w:hAnsi="宋体" w:cs="宋体"/>
                <w:szCs w:val="21"/>
                <w:lang w:bidi="ar"/>
              </w:rPr>
              <w:t>▲</w:t>
            </w:r>
            <w:r>
              <w:rPr>
                <w:rFonts w:hint="eastAsia" w:hAnsi="宋体" w:cs="宋体"/>
                <w:bCs/>
                <w:szCs w:val="21"/>
              </w:rPr>
              <w:t>①一键启动≥12路传感模块，具备模块状态监测交互功能。</w:t>
            </w:r>
            <w:r>
              <w:rPr>
                <w:rFonts w:hint="eastAsia" w:hAnsi="宋体" w:cs="宋体"/>
                <w:b/>
                <w:bCs/>
                <w:szCs w:val="21"/>
              </w:rPr>
              <w:t>（投标时提供不少于5张</w:t>
            </w:r>
            <w:r>
              <w:rPr>
                <w:rFonts w:hint="eastAsia"/>
                <w:b/>
                <w:bCs/>
              </w:rPr>
              <w:t>设备功能操作过程关键步骤图片</w:t>
            </w:r>
            <w:r>
              <w:rPr>
                <w:rFonts w:hint="eastAsia" w:hAnsi="宋体" w:cs="宋体"/>
                <w:b/>
                <w:bCs/>
                <w:szCs w:val="21"/>
              </w:rPr>
              <w:t>并加盖公章）</w:t>
            </w:r>
          </w:p>
          <w:p w14:paraId="65297ADC">
            <w:pPr>
              <w:rPr>
                <w:rFonts w:hint="eastAsia" w:hAnsi="宋体" w:cs="宋体"/>
                <w:bCs/>
                <w:szCs w:val="21"/>
              </w:rPr>
            </w:pPr>
            <w:r>
              <w:rPr>
                <w:rFonts w:hint="eastAsia" w:hAnsi="宋体" w:cs="宋体"/>
                <w:bCs/>
                <w:szCs w:val="21"/>
              </w:rPr>
              <w:t>②配置的传感器模块包括但不限于：RGB LED模块、六轴一体化姿态惯性传感模块、光电式心率血氧采集传感器模块、超声波传感器、电机和驱动模块、12832 OLED显示屏模块、数字光照传感器、温度传感器模块、压力传感器模块、紫外线热敏传感器、土壤湿度传感器、有源蜂鸣器、人体红外感应模块、红外避障传感器模块、电容触摸传感器模块等，视觉系统模块：≥800万像素摄像头，支持1920×1080@30fps输出，支持UVC免驱，内置自动曝光、自动白平衡功能，镜头支持自动对焦、麦克风阵列模块（麦克风阵列模块内置LED灯能够实时显示声源方向，内置了回声消除、去混响等算法，可以实现语音活动检测、声源定位、声纹识别、语音控制等功能；接口类型：USB）。</w:t>
            </w:r>
          </w:p>
          <w:p w14:paraId="035B44A9">
            <w:pPr>
              <w:widowControl/>
              <w:rPr>
                <w:rFonts w:hint="eastAsia" w:hAnsi="宋体" w:cs="宋体"/>
                <w:bCs/>
                <w:szCs w:val="21"/>
              </w:rPr>
            </w:pPr>
            <w:r>
              <w:rPr>
                <w:rFonts w:hint="eastAsia" w:hAnsi="宋体" w:cs="宋体"/>
                <w:bCs/>
                <w:szCs w:val="21"/>
              </w:rPr>
              <w:t>6、双轮腿机器人</w:t>
            </w:r>
          </w:p>
          <w:p w14:paraId="5F65A8BC">
            <w:pPr>
              <w:widowControl/>
              <w:rPr>
                <w:rFonts w:hint="eastAsia" w:hAnsi="宋体" w:cs="宋体"/>
                <w:szCs w:val="21"/>
              </w:rPr>
            </w:pPr>
            <w:r>
              <w:rPr>
                <w:rFonts w:hint="eastAsia" w:hAnsi="宋体" w:cs="宋体"/>
                <w:bCs/>
                <w:szCs w:val="21"/>
              </w:rPr>
              <w:t>①机械参数：尺寸≥340mm×280mm×250mm；框架结构采用铝合金材质，外壳采用碳纤维和ABS材质；净重≤6KG；采用双并联闭环结构，兼具轮式高效移动与足式灵活越障能力。</w:t>
            </w:r>
          </w:p>
          <w:p w14:paraId="5A072DFB">
            <w:pPr>
              <w:widowControl/>
              <w:rPr>
                <w:rFonts w:hint="eastAsia" w:hAnsi="宋体" w:cs="宋体"/>
                <w:bCs/>
                <w:szCs w:val="21"/>
              </w:rPr>
            </w:pPr>
            <w:r>
              <w:rPr>
                <w:rFonts w:hint="eastAsia" w:hAnsi="宋体" w:cs="宋体"/>
                <w:bCs/>
                <w:szCs w:val="21"/>
              </w:rPr>
              <w:t>②动力系统：单个腿部≥2个无框关节电机，额定扭矩≥9N·m，内置≥2个16 bit高精度编码器，峰值扭矩≥27N·m，最大转速≥50rpm，支持CAN通信，支持MIT/速度/位置模式控制，具有过温自动保护；≥2个轮毂伺服电机，额定扭矩≥1 N·m，内置霍尔编码器，最大转速≥300rpm，支持CAN通信；运动速度≥1.5m/s；</w:t>
            </w:r>
          </w:p>
          <w:p w14:paraId="607BCF6C">
            <w:pPr>
              <w:widowControl/>
              <w:rPr>
                <w:rFonts w:hint="eastAsia" w:hAnsi="宋体" w:cs="宋体"/>
                <w:bCs/>
                <w:szCs w:val="21"/>
              </w:rPr>
            </w:pPr>
            <w:r>
              <w:rPr>
                <w:rFonts w:hint="eastAsia" w:hAnsi="宋体" w:cs="宋体"/>
                <w:bCs/>
                <w:szCs w:val="21"/>
              </w:rPr>
              <w:t>③越障性能：≥15°坡度连续运动，垂直越障≥25mm。</w:t>
            </w:r>
          </w:p>
          <w:p w14:paraId="08D148E4">
            <w:pPr>
              <w:widowControl/>
              <w:rPr>
                <w:rFonts w:hint="eastAsia" w:hAnsi="宋体" w:cs="宋体"/>
                <w:bCs/>
                <w:szCs w:val="21"/>
              </w:rPr>
            </w:pPr>
            <w:r>
              <w:rPr>
                <w:rFonts w:hint="eastAsia" w:hAnsi="宋体" w:cs="宋体"/>
                <w:bCs/>
                <w:szCs w:val="21"/>
              </w:rPr>
              <w:t>④电源与续航：搭载24V 5Ah快拆动力电池；配置外置充电盒，支持TypeC接口充电；充电时长</w:t>
            </w:r>
            <w:r>
              <w:rPr>
                <w:rFonts w:hint="eastAsia" w:ascii="宋体" w:hAnsi="宋体" w:cs="宋体"/>
                <w:bCs/>
                <w:szCs w:val="21"/>
              </w:rPr>
              <w:t>≤</w:t>
            </w:r>
            <w:r>
              <w:rPr>
                <w:rFonts w:hint="eastAsia" w:hAnsi="宋体" w:cs="宋体"/>
                <w:bCs/>
                <w:szCs w:val="21"/>
              </w:rPr>
              <w:t>2h，典型续航≥4h。</w:t>
            </w:r>
          </w:p>
          <w:p w14:paraId="5FE60075">
            <w:pPr>
              <w:widowControl/>
              <w:rPr>
                <w:rFonts w:hint="eastAsia" w:hAnsi="宋体" w:cs="宋体"/>
                <w:bCs/>
                <w:szCs w:val="21"/>
              </w:rPr>
            </w:pPr>
            <w:r>
              <w:rPr>
                <w:rFonts w:hint="eastAsia" w:hAnsi="宋体" w:cs="宋体"/>
                <w:bCs/>
                <w:szCs w:val="21"/>
              </w:rPr>
              <w:t>⑤激光导航及避障单元：量程最大≥70 m，盲区≤0.1m；水平FOV≥360°，垂直FOV≥-7°~52°，角度随机误差≤0.15°；点云帧率≥10Hz，点云输出≥200000点/秒。</w:t>
            </w:r>
          </w:p>
          <w:p w14:paraId="15AC7A19">
            <w:pPr>
              <w:widowControl/>
              <w:rPr>
                <w:rFonts w:hint="eastAsia" w:hAnsi="宋体" w:cs="宋体"/>
                <w:bCs/>
                <w:szCs w:val="21"/>
              </w:rPr>
            </w:pPr>
            <w:r>
              <w:rPr>
                <w:rFonts w:hint="eastAsia" w:hAnsi="宋体" w:cs="宋体"/>
                <w:bCs/>
                <w:szCs w:val="21"/>
              </w:rPr>
              <w:t xml:space="preserve">⑥控制系统：CPU≥ARM 6核，≥1.7 GHz ，GPU≥1024核，算力≥40TOPS；内存≥8GB，硬盘≥128 GB NVMe SSD。  </w:t>
            </w:r>
          </w:p>
          <w:p w14:paraId="14D4D2A6">
            <w:pPr>
              <w:widowControl/>
              <w:rPr>
                <w:rFonts w:hint="eastAsia" w:hAnsi="宋体" w:cs="宋体"/>
                <w:bCs/>
                <w:szCs w:val="21"/>
              </w:rPr>
            </w:pPr>
            <w:r>
              <w:rPr>
                <w:rFonts w:hint="eastAsia" w:hAnsi="宋体" w:cs="宋体"/>
                <w:bCs/>
                <w:szCs w:val="21"/>
              </w:rPr>
              <w:t>⑦视觉系统：双目结构光3D成像技术；量程0.2 m~5 m；静态测量条件下，测量距离 200mm处深度相对误差＜1%。；深度图像分辨率≥640×400 @ 15 fps；红外图像分辨率≥640×400@15fps；RGB图像分辨率≥1920×1080 @15fps。</w:t>
            </w:r>
          </w:p>
          <w:p w14:paraId="43A1DB4F">
            <w:pPr>
              <w:widowControl/>
              <w:rPr>
                <w:rFonts w:hint="eastAsia" w:hAnsi="宋体" w:cs="宋体"/>
                <w:bCs/>
                <w:szCs w:val="21"/>
              </w:rPr>
            </w:pPr>
            <w:r>
              <w:rPr>
                <w:rFonts w:hint="eastAsia" w:hAnsi="宋体" w:cs="宋体"/>
                <w:bCs/>
                <w:szCs w:val="21"/>
              </w:rPr>
              <w:t>⑧IMU单元：搭载≥6轴IMU；加速度计≥±3~24g，零偏≤30mg；陀螺仪≥±125~2000°/s，零偏稳定性≤2°/h；</w:t>
            </w:r>
          </w:p>
          <w:p w14:paraId="33673799">
            <w:pPr>
              <w:widowControl/>
              <w:jc w:val="left"/>
              <w:rPr>
                <w:rFonts w:hint="eastAsia" w:hAnsi="宋体" w:cs="宋体"/>
                <w:bCs/>
                <w:szCs w:val="21"/>
              </w:rPr>
            </w:pPr>
            <w:r>
              <w:rPr>
                <w:rFonts w:hint="eastAsia" w:hAnsi="宋体" w:cs="宋体"/>
                <w:bCs/>
                <w:szCs w:val="21"/>
              </w:rPr>
              <w:t>⑨麦克风及扬声器模块：配备双通道麦克风及立体声扬声器，支持语音识别、合成、实时交互、云端控车。</w:t>
            </w:r>
          </w:p>
          <w:p w14:paraId="19CCB084">
            <w:pPr>
              <w:widowControl/>
              <w:rPr>
                <w:rFonts w:hint="eastAsia" w:hAnsi="宋体" w:cs="宋体"/>
                <w:bCs/>
                <w:szCs w:val="21"/>
              </w:rPr>
            </w:pPr>
            <w:r>
              <w:rPr>
                <w:rFonts w:hint="eastAsia" w:hAnsi="宋体" w:cs="宋体"/>
                <w:bCs/>
                <w:szCs w:val="21"/>
              </w:rPr>
              <w:t>⑩基于深度强化学习算法自主决策框架开发，具备轮足复合运动、人体跟随、自主决策等核心能力，可适应科研、服务、巡检等多种场景下的复杂任务。</w:t>
            </w:r>
          </w:p>
          <w:p w14:paraId="5C9C79D0">
            <w:pPr>
              <w:widowControl/>
              <w:jc w:val="left"/>
              <w:rPr>
                <w:rFonts w:hint="eastAsia" w:hAnsi="宋体" w:cs="宋体"/>
                <w:bCs/>
                <w:szCs w:val="21"/>
              </w:rPr>
            </w:pPr>
            <w:r>
              <w:rPr>
                <w:rFonts w:hint="eastAsia" w:hAnsi="宋体" w:cs="宋体"/>
                <w:bCs/>
                <w:szCs w:val="21"/>
              </w:rPr>
              <w:t>⑪▲集成ROS2系统，开放模块化接口，支持Python/C++与Sim2Real 二次开发，支持在仿真环境中回放验证。</w:t>
            </w:r>
            <w:r>
              <w:rPr>
                <w:rFonts w:hint="eastAsia" w:hAnsi="宋体" w:cs="宋体"/>
                <w:b/>
                <w:szCs w:val="21"/>
              </w:rPr>
              <w:t>（投标时提供调出ROS、Python/C++运行和编译系统版本号以及基于Python/C++的ROS二次开发接口SDK、在实验箱中体现Sim2Real二次开发环境软件界面，并加盖公章）</w:t>
            </w:r>
          </w:p>
          <w:p w14:paraId="79FA13CD">
            <w:pPr>
              <w:widowControl/>
              <w:jc w:val="left"/>
              <w:rPr>
                <w:rFonts w:hint="eastAsia" w:hAnsi="宋体" w:cs="宋体"/>
                <w:bCs/>
                <w:szCs w:val="21"/>
              </w:rPr>
            </w:pPr>
            <w:r>
              <w:rPr>
                <w:rFonts w:hint="eastAsia" w:hAnsi="宋体" w:cs="宋体"/>
                <w:bCs/>
                <w:szCs w:val="21"/>
              </w:rPr>
              <w:t>⑫具有人体跟随、3D激光导航与避障等功能。</w:t>
            </w:r>
          </w:p>
          <w:p w14:paraId="09D68741">
            <w:pPr>
              <w:widowControl/>
              <w:jc w:val="left"/>
              <w:rPr>
                <w:rFonts w:hint="eastAsia" w:hAnsi="宋体" w:cs="宋体"/>
                <w:bCs/>
                <w:szCs w:val="21"/>
              </w:rPr>
            </w:pPr>
            <w:r>
              <w:rPr>
                <w:rFonts w:hint="eastAsia" w:hAnsi="宋体" w:cs="宋体"/>
                <w:bCs/>
                <w:szCs w:val="21"/>
              </w:rPr>
              <w:t>⑬▲配备web操作界面，可以实现视频同步回传，无线遥控，运行速度设置，远程关机或重启，在线建图和自主导航模式切换等功能。</w:t>
            </w:r>
            <w:r>
              <w:rPr>
                <w:rFonts w:hint="eastAsia" w:hAnsi="宋体" w:cs="宋体"/>
                <w:b/>
                <w:szCs w:val="21"/>
              </w:rPr>
              <w:t>（投标时提供通过截图体现，提供上位机web软件界面，界面中包括视频回传功能、无线遥控操作遥感功能、速度配置设置功能、远程开关机按键功能，在线建图和建图保存以及地图可视化功能、自主导航及导航界面功能，并加盖公章）</w:t>
            </w:r>
          </w:p>
          <w:p w14:paraId="060F6BC2">
            <w:pPr>
              <w:widowControl/>
              <w:rPr>
                <w:rFonts w:hint="eastAsia" w:hAnsi="宋体" w:cs="宋体"/>
                <w:bCs/>
                <w:szCs w:val="21"/>
              </w:rPr>
            </w:pPr>
            <w:r>
              <w:rPr>
                <w:rFonts w:hint="eastAsia" w:hAnsi="宋体" w:cs="宋体"/>
                <w:bCs/>
                <w:szCs w:val="21"/>
              </w:rPr>
              <w:t>7、实验箱环境配置：内置多种人工智能与机器人应用框架，包括但不限于ROS2、PyTorch、YOLO、OpenCV等。</w:t>
            </w:r>
          </w:p>
          <w:p w14:paraId="18A5AC39">
            <w:pPr>
              <w:widowControl/>
              <w:rPr>
                <w:rFonts w:hint="eastAsia" w:hAnsi="宋体" w:cs="宋体"/>
                <w:bCs/>
                <w:szCs w:val="21"/>
              </w:rPr>
            </w:pPr>
            <w:r>
              <w:rPr>
                <w:rFonts w:hint="eastAsia" w:hAnsi="宋体" w:cs="宋体"/>
                <w:bCs/>
                <w:szCs w:val="21"/>
              </w:rPr>
              <w:t>8、可支持的学习功能：AI人工智能相关实验开发、ROS机器人功能开发、深度学习相关实验编程、Python/C++开发编程等。</w:t>
            </w:r>
          </w:p>
          <w:p w14:paraId="26CCC9C5">
            <w:pPr>
              <w:widowControl/>
              <w:rPr>
                <w:rFonts w:hint="eastAsia" w:hAnsi="宋体" w:cs="宋体"/>
                <w:bCs/>
                <w:szCs w:val="21"/>
              </w:rPr>
            </w:pPr>
            <w:r>
              <w:rPr>
                <w:rFonts w:hint="eastAsia" w:hAnsi="宋体" w:cs="宋体"/>
                <w:bCs/>
                <w:szCs w:val="21"/>
              </w:rPr>
              <w:t>9、随货提供依托本产品录制的实验案例功能演示视频教程一套，包含开箱介绍、线缆连接、组装演示等，视频总时长≥190min。</w:t>
            </w:r>
          </w:p>
          <w:p w14:paraId="196553D9">
            <w:pPr>
              <w:widowControl/>
              <w:rPr>
                <w:rFonts w:hint="eastAsia" w:hAnsi="宋体" w:cs="宋体"/>
                <w:bCs/>
                <w:szCs w:val="21"/>
              </w:rPr>
            </w:pPr>
            <w:r>
              <w:rPr>
                <w:rFonts w:hint="eastAsia" w:hAnsi="宋体" w:cs="宋体"/>
                <w:bCs/>
                <w:szCs w:val="21"/>
              </w:rPr>
              <w:t>10、随货提供依托本产品开发的在线实验指导教学文档和课程PPT。包括但不限于《智能机器人操作系统》、《具身智能机器人开发实践》、《机器人传感器技术》、《OpenCV应用》、《机器人传感检测技术》、《机器学习与实现》等课程模块，包含实验指导书、视频课程及PPT等课程资源。</w:t>
            </w:r>
          </w:p>
          <w:p w14:paraId="5F4E7808">
            <w:pPr>
              <w:widowControl/>
              <w:rPr>
                <w:rFonts w:hint="eastAsia" w:hAnsi="宋体" w:cs="宋体"/>
                <w:bCs/>
                <w:szCs w:val="21"/>
              </w:rPr>
            </w:pPr>
            <w:r>
              <w:rPr>
                <w:rFonts w:hint="eastAsia" w:hAnsi="宋体" w:cs="宋体"/>
                <w:bCs/>
                <w:szCs w:val="21"/>
              </w:rPr>
              <w:t>包括但不限于以下章节：</w:t>
            </w:r>
          </w:p>
          <w:p w14:paraId="605FC0B1">
            <w:pPr>
              <w:widowControl/>
              <w:rPr>
                <w:rFonts w:hint="eastAsia" w:hAnsi="宋体" w:cs="宋体"/>
                <w:bCs/>
                <w:szCs w:val="21"/>
              </w:rPr>
            </w:pPr>
            <w:r>
              <w:rPr>
                <w:rFonts w:hint="eastAsia" w:hAnsi="宋体" w:cs="宋体"/>
                <w:bCs/>
                <w:szCs w:val="21"/>
              </w:rPr>
              <w:t>①《智能机器人操作系统》</w:t>
            </w:r>
          </w:p>
          <w:p w14:paraId="547034D2">
            <w:pPr>
              <w:widowControl/>
              <w:rPr>
                <w:rFonts w:hint="eastAsia" w:hAnsi="宋体" w:cs="宋体"/>
                <w:bCs/>
                <w:szCs w:val="21"/>
              </w:rPr>
            </w:pPr>
            <w:r>
              <w:rPr>
                <w:rFonts w:hint="eastAsia" w:hAnsi="宋体" w:cs="宋体"/>
                <w:bCs/>
                <w:szCs w:val="21"/>
              </w:rPr>
              <w:t>序章ROS机器人操作系统、SY01-ROS开发环境配置与节点、SY02-ROS话题通信、SY03-ROS服务通信、SY04-ROS 组件、SY05-ROS自定义消息、SY06-ROS Bag数据包、多机器人通信及Rviz三维显示、SY07-ROS机器人模型描述与仿真、SY08-ROS Action通信、SY09-ROS语音交互、SY10-ROS视觉感知</w:t>
            </w:r>
          </w:p>
          <w:p w14:paraId="6FA7330E">
            <w:pPr>
              <w:widowControl/>
              <w:rPr>
                <w:rFonts w:hint="eastAsia" w:hAnsi="宋体" w:cs="宋体"/>
                <w:bCs/>
                <w:szCs w:val="21"/>
              </w:rPr>
            </w:pPr>
            <w:r>
              <w:rPr>
                <w:rFonts w:hint="eastAsia" w:hAnsi="宋体" w:cs="宋体"/>
                <w:bCs/>
                <w:szCs w:val="21"/>
              </w:rPr>
              <w:t>②《具身智能机器人开发实践》</w:t>
            </w:r>
          </w:p>
          <w:p w14:paraId="7C5E86F6">
            <w:pPr>
              <w:widowControl/>
              <w:rPr>
                <w:rFonts w:hint="eastAsia" w:hAnsi="宋体" w:cs="宋体"/>
                <w:bCs/>
                <w:szCs w:val="21"/>
              </w:rPr>
            </w:pPr>
            <w:r>
              <w:rPr>
                <w:rFonts w:hint="eastAsia" w:hAnsi="宋体" w:cs="宋体"/>
                <w:bCs/>
                <w:szCs w:val="21"/>
              </w:rPr>
              <w:t>仿真环境搭建与项目工程架构、双轮腿机器人结构配置与驱动控制</w:t>
            </w:r>
          </w:p>
          <w:p w14:paraId="516C7457">
            <w:pPr>
              <w:widowControl/>
              <w:rPr>
                <w:rFonts w:hint="eastAsia" w:hAnsi="宋体" w:cs="宋体"/>
                <w:bCs/>
                <w:szCs w:val="21"/>
              </w:rPr>
            </w:pPr>
            <w:r>
              <w:rPr>
                <w:rFonts w:hint="eastAsia" w:hAnsi="宋体" w:cs="宋体"/>
                <w:bCs/>
                <w:szCs w:val="21"/>
              </w:rPr>
              <w:t>MDP 建模与仿真环境构建、基于 PPO 算法的强化学习训练流程</w:t>
            </w:r>
          </w:p>
          <w:p w14:paraId="48B819E0">
            <w:pPr>
              <w:widowControl/>
              <w:rPr>
                <w:rFonts w:hint="eastAsia" w:hAnsi="宋体" w:cs="宋体"/>
                <w:bCs/>
                <w:szCs w:val="21"/>
              </w:rPr>
            </w:pPr>
            <w:r>
              <w:rPr>
                <w:rFonts w:hint="eastAsia" w:hAnsi="宋体" w:cs="宋体"/>
                <w:bCs/>
                <w:szCs w:val="21"/>
              </w:rPr>
              <w:t>机器人运动目标设定与指令采样设计、基于课程学习的指令跟随策略优化、奖励函数设计与环境终止条件设置、面向真实部署的域随机化与鲁棒性分析、模型训练、策略验证与神经网络导出、Sim2Sim 跨仿真平台部署与交互验证、Sim2Real 真机部署与安全状态机架构</w:t>
            </w:r>
          </w:p>
          <w:p w14:paraId="59C59245">
            <w:pPr>
              <w:widowControl/>
              <w:jc w:val="left"/>
              <w:rPr>
                <w:rFonts w:hint="eastAsia" w:hAnsi="宋体" w:cs="宋体"/>
                <w:bCs/>
                <w:szCs w:val="21"/>
              </w:rPr>
            </w:pPr>
            <w:r>
              <w:rPr>
                <w:rFonts w:hint="eastAsia" w:hAnsi="宋体" w:cs="宋体"/>
                <w:bCs/>
                <w:szCs w:val="21"/>
              </w:rPr>
              <w:t>③《OpenCV应用》</w:t>
            </w:r>
          </w:p>
          <w:p w14:paraId="0B89507D">
            <w:pPr>
              <w:widowControl/>
              <w:jc w:val="left"/>
              <w:rPr>
                <w:rFonts w:hint="eastAsia" w:hAnsi="宋体" w:cs="宋体"/>
                <w:bCs/>
                <w:szCs w:val="21"/>
              </w:rPr>
            </w:pPr>
            <w:r>
              <w:rPr>
                <w:rFonts w:hint="eastAsia" w:hAnsi="宋体" w:cs="宋体"/>
                <w:bCs/>
                <w:szCs w:val="21"/>
              </w:rPr>
              <w:t>OpenCV 入门基础、OpenCV 图像处理基础、图像旋转缩放变换、透视变换、边缘检测、图像轮廓检测、Hough 线段检测、视频处理、人脸特征检测、手势识别</w:t>
            </w:r>
          </w:p>
          <w:p w14:paraId="2DE182B5">
            <w:pPr>
              <w:widowControl/>
              <w:jc w:val="left"/>
              <w:rPr>
                <w:rFonts w:hint="eastAsia" w:hAnsi="宋体" w:cs="宋体"/>
                <w:bCs/>
                <w:szCs w:val="21"/>
              </w:rPr>
            </w:pPr>
            <w:r>
              <w:rPr>
                <w:rFonts w:hint="eastAsia" w:hAnsi="宋体" w:cs="宋体"/>
                <w:bCs/>
                <w:szCs w:val="21"/>
              </w:rPr>
              <w:t>④《机器人传感检测技术》</w:t>
            </w:r>
          </w:p>
          <w:p w14:paraId="3F60358B">
            <w:pPr>
              <w:widowControl/>
              <w:jc w:val="left"/>
              <w:rPr>
                <w:rFonts w:hint="eastAsia" w:hAnsi="宋体" w:cs="宋体"/>
                <w:bCs/>
                <w:szCs w:val="21"/>
              </w:rPr>
            </w:pPr>
            <w:r>
              <w:rPr>
                <w:rFonts w:hint="eastAsia" w:hAnsi="宋体" w:cs="宋体"/>
                <w:bCs/>
                <w:szCs w:val="21"/>
              </w:rPr>
              <w:t>智能传感器概述、触摸传感器、压力传感器、光照传感器、电机模组、超声波传感器、陀螺仪、红外避障传感器、听觉传感器、视觉传感器、综合项目实践</w:t>
            </w:r>
          </w:p>
          <w:p w14:paraId="68F2DC87">
            <w:pPr>
              <w:widowControl/>
              <w:jc w:val="left"/>
              <w:rPr>
                <w:rFonts w:hint="eastAsia" w:hAnsi="宋体" w:cs="宋体"/>
                <w:bCs/>
                <w:szCs w:val="21"/>
              </w:rPr>
            </w:pPr>
            <w:r>
              <w:rPr>
                <w:rFonts w:hint="eastAsia" w:hAnsi="宋体" w:cs="宋体"/>
                <w:bCs/>
                <w:szCs w:val="21"/>
              </w:rPr>
              <w:t>⑤《机器学习与实现》</w:t>
            </w:r>
          </w:p>
          <w:p w14:paraId="48030860">
            <w:pPr>
              <w:widowControl/>
              <w:jc w:val="left"/>
              <w:rPr>
                <w:rFonts w:hint="eastAsia" w:hAnsi="宋体" w:cs="宋体"/>
                <w:bCs/>
                <w:szCs w:val="21"/>
              </w:rPr>
            </w:pPr>
            <w:r>
              <w:rPr>
                <w:rFonts w:hint="eastAsia" w:hAnsi="宋体" w:cs="宋体"/>
                <w:bCs/>
                <w:szCs w:val="21"/>
              </w:rPr>
              <w:t>机器学习简介、贝叶斯分类器、决策树、K近邻算法、数据降维、线性判别分析、人工神经网络、支持向量机、线性模型、随机森林、图像分类基础、迁移学习、基于YOLO的目标检测实战、基于YOLO的图像分割实战、离线大模型语音助手开发、在线大模型语音助手开发、多模态软硬件融合开发实战</w:t>
            </w:r>
          </w:p>
        </w:tc>
        <w:tc>
          <w:tcPr>
            <w:tcW w:w="525" w:type="dxa"/>
            <w:vAlign w:val="center"/>
          </w:tcPr>
          <w:p w14:paraId="376522D7">
            <w:pPr>
              <w:widowControl/>
              <w:jc w:val="left"/>
              <w:rPr>
                <w:rFonts w:hint="eastAsia" w:hAnsi="宋体" w:cs="宋体"/>
                <w:bCs/>
                <w:szCs w:val="21"/>
              </w:rPr>
            </w:pPr>
            <w:r>
              <w:rPr>
                <w:rFonts w:hint="eastAsia" w:hAnsi="宋体" w:cs="宋体"/>
                <w:bCs/>
                <w:szCs w:val="21"/>
              </w:rPr>
              <w:t>2</w:t>
            </w:r>
          </w:p>
        </w:tc>
        <w:tc>
          <w:tcPr>
            <w:tcW w:w="610" w:type="dxa"/>
            <w:vAlign w:val="center"/>
          </w:tcPr>
          <w:p w14:paraId="3DF67563">
            <w:pPr>
              <w:widowControl/>
              <w:jc w:val="left"/>
              <w:rPr>
                <w:rFonts w:hint="eastAsia" w:hAnsi="宋体" w:cs="宋体"/>
                <w:bCs/>
                <w:szCs w:val="21"/>
              </w:rPr>
            </w:pPr>
            <w:r>
              <w:rPr>
                <w:rFonts w:hint="eastAsia" w:hAnsi="宋体" w:cs="宋体"/>
                <w:bCs/>
                <w:szCs w:val="21"/>
              </w:rPr>
              <w:t>套</w:t>
            </w:r>
          </w:p>
        </w:tc>
      </w:tr>
      <w:tr w14:paraId="545A6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437161A">
            <w:pPr>
              <w:jc w:val="center"/>
              <w:rPr>
                <w:rFonts w:hint="eastAsia" w:hAnsi="宋体" w:cs="宋体"/>
                <w:bCs/>
                <w:szCs w:val="21"/>
              </w:rPr>
            </w:pPr>
            <w:r>
              <w:rPr>
                <w:rFonts w:hint="eastAsia" w:hAnsi="宋体" w:cs="宋体"/>
                <w:bCs/>
                <w:szCs w:val="21"/>
              </w:rPr>
              <w:t>6</w:t>
            </w:r>
          </w:p>
        </w:tc>
        <w:tc>
          <w:tcPr>
            <w:tcW w:w="1064" w:type="dxa"/>
            <w:vAlign w:val="center"/>
          </w:tcPr>
          <w:p w14:paraId="0057E0E1">
            <w:pPr>
              <w:widowControl/>
              <w:jc w:val="center"/>
              <w:rPr>
                <w:rFonts w:hint="eastAsia" w:hAnsi="宋体" w:cs="宋体"/>
                <w:bCs/>
                <w:szCs w:val="21"/>
              </w:rPr>
            </w:pPr>
            <w:r>
              <w:rPr>
                <w:rFonts w:hint="eastAsia" w:hAnsi="宋体" w:cs="宋体"/>
                <w:bCs/>
                <w:szCs w:val="21"/>
              </w:rPr>
              <w:t>智能处理支撑子系统</w:t>
            </w:r>
          </w:p>
        </w:tc>
        <w:tc>
          <w:tcPr>
            <w:tcW w:w="6659" w:type="dxa"/>
            <w:vAlign w:val="center"/>
          </w:tcPr>
          <w:p w14:paraId="465ACDE9">
            <w:pPr>
              <w:rPr>
                <w:rFonts w:hint="eastAsia" w:hAnsi="宋体" w:cs="宋体"/>
                <w:bCs/>
                <w:szCs w:val="21"/>
              </w:rPr>
            </w:pPr>
            <w:r>
              <w:rPr>
                <w:rFonts w:hint="eastAsia" w:hAnsi="宋体" w:cs="宋体"/>
                <w:bCs/>
                <w:szCs w:val="21"/>
              </w:rPr>
              <w:t>1、处理器：核心总数≥20核，其中高性能核心主频≥3.4GHz、高能效核心主频≥2.8GHz，整机多核并行计算能力满足AI推理、三维重建等高负载场景需求。</w:t>
            </w:r>
          </w:p>
          <w:p w14:paraId="249A4A00">
            <w:pPr>
              <w:rPr>
                <w:rFonts w:hint="eastAsia" w:hAnsi="宋体" w:cs="宋体"/>
                <w:bCs/>
                <w:szCs w:val="21"/>
              </w:rPr>
            </w:pPr>
            <w:r>
              <w:rPr>
                <w:rFonts w:hint="eastAsia" w:hAnsi="宋体" w:cs="宋体"/>
                <w:bCs/>
                <w:szCs w:val="21"/>
              </w:rPr>
              <w:t>2、GPU加速单元：通用并行计算核心≥6144个，支持深度学习矩阵运算、模型量化压缩推理、高精度浮点科学计算。</w:t>
            </w:r>
          </w:p>
          <w:p w14:paraId="4E15A882">
            <w:pPr>
              <w:rPr>
                <w:rFonts w:hint="eastAsia" w:hAnsi="宋体" w:cs="宋体"/>
                <w:bCs/>
                <w:szCs w:val="21"/>
              </w:rPr>
            </w:pPr>
            <w:r>
              <w:rPr>
                <w:rFonts w:hint="eastAsia" w:hAnsi="宋体" w:cs="宋体"/>
                <w:bCs/>
                <w:szCs w:val="21"/>
              </w:rPr>
              <w:t>3、AI算力：AI算力峰值≥1000TOPS（INT8稠密），可稳定支撑百亿级参数大模型本地化部署运行。</w:t>
            </w:r>
          </w:p>
          <w:p w14:paraId="2FEE5A25">
            <w:pPr>
              <w:rPr>
                <w:rFonts w:hint="eastAsia" w:hAnsi="宋体" w:cs="宋体"/>
                <w:bCs/>
                <w:szCs w:val="21"/>
              </w:rPr>
            </w:pPr>
            <w:r>
              <w:rPr>
                <w:rFonts w:hint="eastAsia" w:hAnsi="宋体" w:cs="宋体"/>
                <w:bCs/>
                <w:szCs w:val="21"/>
              </w:rPr>
              <w:t>4、内存：≥128GB统一寻址共享内存，有效持续带宽≥273GB/s，支持内存ECC纠错。</w:t>
            </w:r>
          </w:p>
          <w:p w14:paraId="66050BE4">
            <w:pPr>
              <w:rPr>
                <w:rFonts w:hint="eastAsia" w:hAnsi="宋体" w:cs="宋体"/>
                <w:bCs/>
                <w:szCs w:val="21"/>
              </w:rPr>
            </w:pPr>
            <w:r>
              <w:rPr>
                <w:rFonts w:hint="eastAsia" w:hAnsi="宋体" w:cs="宋体"/>
                <w:bCs/>
                <w:szCs w:val="21"/>
              </w:rPr>
              <w:t>5、存储：≥4TB NVMe固态硬盘，支持硬件级数据加密与分区加密。</w:t>
            </w:r>
          </w:p>
          <w:p w14:paraId="6AA60A7C">
            <w:pPr>
              <w:rPr>
                <w:rFonts w:hint="eastAsia" w:hAnsi="宋体" w:cs="宋体"/>
                <w:bCs/>
                <w:szCs w:val="21"/>
              </w:rPr>
            </w:pPr>
            <w:r>
              <w:rPr>
                <w:rFonts w:hint="eastAsia" w:hAnsi="宋体" w:cs="宋体"/>
                <w:bCs/>
                <w:szCs w:val="21"/>
              </w:rPr>
              <w:t>6、整机规格：外形尺寸≤150mm×150mm×50.5mm，整机净重≤1.2kg，支持桌面平放、壁挂、微型机柜导轨安装等多种部署方式。</w:t>
            </w:r>
          </w:p>
        </w:tc>
        <w:tc>
          <w:tcPr>
            <w:tcW w:w="525" w:type="dxa"/>
            <w:vAlign w:val="center"/>
          </w:tcPr>
          <w:p w14:paraId="7EED1D05">
            <w:pPr>
              <w:rPr>
                <w:rFonts w:hint="eastAsia" w:hAnsi="宋体" w:cs="宋体"/>
                <w:bCs/>
                <w:szCs w:val="21"/>
              </w:rPr>
            </w:pPr>
            <w:r>
              <w:rPr>
                <w:rFonts w:hint="eastAsia" w:hAnsi="宋体" w:cs="宋体"/>
                <w:bCs/>
                <w:szCs w:val="21"/>
              </w:rPr>
              <w:t>1</w:t>
            </w:r>
          </w:p>
        </w:tc>
        <w:tc>
          <w:tcPr>
            <w:tcW w:w="610" w:type="dxa"/>
            <w:vAlign w:val="center"/>
          </w:tcPr>
          <w:p w14:paraId="697F512F">
            <w:pPr>
              <w:rPr>
                <w:rFonts w:hint="eastAsia" w:hAnsi="宋体" w:cs="宋体"/>
                <w:bCs/>
                <w:szCs w:val="21"/>
              </w:rPr>
            </w:pPr>
            <w:r>
              <w:rPr>
                <w:rFonts w:hint="eastAsia" w:hAnsi="宋体" w:cs="宋体"/>
                <w:bCs/>
                <w:szCs w:val="21"/>
              </w:rPr>
              <w:t>套</w:t>
            </w:r>
          </w:p>
        </w:tc>
      </w:tr>
    </w:tbl>
    <w:p w14:paraId="2B63A8E2">
      <w:pPr>
        <w:pStyle w:val="46"/>
      </w:pPr>
    </w:p>
    <w:p w14:paraId="2952B6CD">
      <w:pPr>
        <w:spacing w:before="156" w:beforeLines="50" w:line="360" w:lineRule="auto"/>
        <w:outlineLvl w:val="1"/>
        <w:rPr>
          <w:b/>
          <w:bCs/>
        </w:rPr>
      </w:pPr>
      <w:r>
        <w:rPr>
          <w:rFonts w:hint="eastAsia" w:hAnsi="宋体" w:cs="宋体"/>
          <w:b/>
          <w:bCs/>
        </w:rPr>
        <w:t>3、商务和服务要求</w:t>
      </w:r>
      <w:r>
        <w:rPr>
          <w:rFonts w:hint="eastAsia" w:ascii="宋体" w:hAnsi="宋体"/>
          <w:b/>
        </w:rPr>
        <w:t>（注：商务和服务需求中所有指标必须全部响应，任意一项不满足将判定为无效投标）</w:t>
      </w:r>
    </w:p>
    <w:tbl>
      <w:tblPr>
        <w:tblStyle w:val="47"/>
        <w:tblW w:w="50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700"/>
        <w:gridCol w:w="7353"/>
      </w:tblGrid>
      <w:tr w14:paraId="0E165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45" w:type="pct"/>
            <w:vAlign w:val="center"/>
          </w:tcPr>
          <w:p w14:paraId="653BA200">
            <w:pPr>
              <w:autoSpaceDE w:val="0"/>
              <w:autoSpaceDN w:val="0"/>
              <w:adjustRightInd w:val="0"/>
              <w:snapToGrid w:val="0"/>
              <w:spacing w:line="360" w:lineRule="auto"/>
              <w:jc w:val="center"/>
              <w:rPr>
                <w:rFonts w:hint="eastAsia" w:hAnsi="宋体" w:cs="宋体"/>
                <w:snapToGrid w:val="0"/>
                <w:lang w:val="zh-CN"/>
              </w:rPr>
            </w:pPr>
            <w:r>
              <w:rPr>
                <w:rFonts w:hint="eastAsia" w:hAnsi="宋体" w:cs="宋体"/>
                <w:snapToGrid w:val="0"/>
                <w:lang w:val="zh-CN"/>
              </w:rPr>
              <w:t>序号</w:t>
            </w:r>
          </w:p>
        </w:tc>
        <w:tc>
          <w:tcPr>
            <w:tcW w:w="874" w:type="pct"/>
            <w:vAlign w:val="center"/>
          </w:tcPr>
          <w:p w14:paraId="3BC2B770">
            <w:pPr>
              <w:autoSpaceDE w:val="0"/>
              <w:autoSpaceDN w:val="0"/>
              <w:adjustRightInd w:val="0"/>
              <w:snapToGrid w:val="0"/>
              <w:spacing w:line="360" w:lineRule="auto"/>
              <w:jc w:val="center"/>
              <w:rPr>
                <w:rFonts w:hint="eastAsia" w:hAnsi="宋体" w:cs="宋体"/>
                <w:snapToGrid w:val="0"/>
                <w:lang w:val="zh-CN"/>
              </w:rPr>
            </w:pPr>
            <w:r>
              <w:rPr>
                <w:rFonts w:hint="eastAsia" w:hAnsi="宋体" w:cs="宋体"/>
                <w:snapToGrid w:val="0"/>
                <w:lang w:val="zh-CN"/>
              </w:rPr>
              <w:t>商务和服务项目</w:t>
            </w:r>
          </w:p>
        </w:tc>
        <w:tc>
          <w:tcPr>
            <w:tcW w:w="3780" w:type="pct"/>
            <w:vAlign w:val="center"/>
          </w:tcPr>
          <w:p w14:paraId="38040A92">
            <w:pPr>
              <w:autoSpaceDE w:val="0"/>
              <w:autoSpaceDN w:val="0"/>
              <w:adjustRightInd w:val="0"/>
              <w:snapToGrid w:val="0"/>
              <w:spacing w:line="360" w:lineRule="auto"/>
              <w:jc w:val="center"/>
              <w:rPr>
                <w:rFonts w:hint="eastAsia" w:hAnsi="宋体" w:cs="宋体"/>
                <w:snapToGrid w:val="0"/>
                <w:lang w:val="zh-CN"/>
              </w:rPr>
            </w:pPr>
            <w:r>
              <w:rPr>
                <w:rFonts w:hint="eastAsia" w:hAnsi="宋体" w:cs="宋体"/>
                <w:snapToGrid w:val="0"/>
                <w:lang w:val="zh-CN"/>
              </w:rPr>
              <w:t>商务和服务要求</w:t>
            </w:r>
          </w:p>
        </w:tc>
      </w:tr>
      <w:tr w14:paraId="0A8C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45" w:type="pct"/>
            <w:vAlign w:val="center"/>
          </w:tcPr>
          <w:p w14:paraId="09FEC089">
            <w:pPr>
              <w:autoSpaceDE w:val="0"/>
              <w:autoSpaceDN w:val="0"/>
              <w:adjustRightInd w:val="0"/>
              <w:snapToGrid w:val="0"/>
              <w:spacing w:line="360" w:lineRule="auto"/>
              <w:jc w:val="center"/>
              <w:rPr>
                <w:rFonts w:hint="eastAsia" w:hAnsi="宋体" w:cs="宋体"/>
                <w:bCs/>
                <w:snapToGrid w:val="0"/>
                <w:lang w:val="zh-CN"/>
              </w:rPr>
            </w:pPr>
            <w:r>
              <w:rPr>
                <w:rFonts w:hint="eastAsia" w:hAnsi="宋体" w:cs="宋体"/>
                <w:bCs/>
                <w:snapToGrid w:val="0"/>
                <w:lang w:val="zh-CN"/>
              </w:rPr>
              <w:t>1</w:t>
            </w:r>
          </w:p>
        </w:tc>
        <w:tc>
          <w:tcPr>
            <w:tcW w:w="874" w:type="pct"/>
            <w:vAlign w:val="center"/>
          </w:tcPr>
          <w:p w14:paraId="0D2D03F1">
            <w:pPr>
              <w:widowControl/>
              <w:adjustRightInd w:val="0"/>
              <w:snapToGrid w:val="0"/>
              <w:spacing w:line="360" w:lineRule="auto"/>
              <w:jc w:val="center"/>
              <w:rPr>
                <w:rFonts w:hint="eastAsia" w:hAnsi="宋体" w:cs="宋体"/>
                <w:bCs/>
                <w:snapToGrid w:val="0"/>
                <w:lang w:val="zh-CN"/>
              </w:rPr>
            </w:pPr>
            <w:r>
              <w:rPr>
                <w:rFonts w:hint="eastAsia" w:hAnsi="宋体" w:cs="宋体"/>
                <w:bCs/>
              </w:rPr>
              <w:t>项目完成时间</w:t>
            </w:r>
          </w:p>
        </w:tc>
        <w:tc>
          <w:tcPr>
            <w:tcW w:w="3780" w:type="pct"/>
            <w:vAlign w:val="center"/>
          </w:tcPr>
          <w:p w14:paraId="12FCE28F">
            <w:pPr>
              <w:widowControl/>
              <w:adjustRightInd w:val="0"/>
              <w:snapToGrid w:val="0"/>
              <w:spacing w:line="360" w:lineRule="auto"/>
              <w:jc w:val="left"/>
              <w:rPr>
                <w:rFonts w:hint="eastAsia" w:hAnsi="宋体" w:cs="宋体"/>
                <w:bCs/>
                <w:snapToGrid w:val="0"/>
                <w:lang w:val="zh-CN"/>
              </w:rPr>
            </w:pPr>
            <w:r>
              <w:rPr>
                <w:rFonts w:hint="eastAsia" w:cs="Arial"/>
                <w:color w:val="000000"/>
                <w:szCs w:val="21"/>
              </w:rPr>
              <w:t>合同签订生效后2个月</w:t>
            </w:r>
            <w:r>
              <w:rPr>
                <w:rFonts w:ascii="宋体" w:hAnsi="宋体" w:cs="宋体"/>
                <w:spacing w:val="8"/>
                <w:kern w:val="0"/>
                <w:szCs w:val="21"/>
              </w:rPr>
              <w:t>全部设备、材料运抵现场，并安装、调试结束，验收合格，交付采购方使用</w:t>
            </w:r>
            <w:r>
              <w:rPr>
                <w:rFonts w:hint="eastAsia" w:ascii="宋体" w:hAnsi="宋体" w:cs="宋体"/>
                <w:spacing w:val="8"/>
                <w:kern w:val="0"/>
                <w:szCs w:val="21"/>
              </w:rPr>
              <w:t>。</w:t>
            </w:r>
          </w:p>
        </w:tc>
      </w:tr>
      <w:tr w14:paraId="0BDD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45" w:type="pct"/>
            <w:vAlign w:val="center"/>
          </w:tcPr>
          <w:p w14:paraId="43D8B35A">
            <w:pPr>
              <w:autoSpaceDE w:val="0"/>
              <w:autoSpaceDN w:val="0"/>
              <w:adjustRightInd w:val="0"/>
              <w:snapToGrid w:val="0"/>
              <w:spacing w:line="360" w:lineRule="auto"/>
              <w:jc w:val="center"/>
              <w:rPr>
                <w:rFonts w:hint="eastAsia" w:hAnsi="宋体" w:cs="宋体"/>
                <w:bCs/>
                <w:snapToGrid w:val="0"/>
                <w:lang w:val="zh-CN"/>
              </w:rPr>
            </w:pPr>
            <w:r>
              <w:rPr>
                <w:rFonts w:hint="eastAsia" w:hAnsi="宋体" w:cs="宋体"/>
                <w:bCs/>
                <w:snapToGrid w:val="0"/>
                <w:lang w:val="zh-CN"/>
              </w:rPr>
              <w:t>2</w:t>
            </w:r>
          </w:p>
        </w:tc>
        <w:tc>
          <w:tcPr>
            <w:tcW w:w="874" w:type="pct"/>
            <w:vAlign w:val="center"/>
          </w:tcPr>
          <w:p w14:paraId="6B655CEF">
            <w:pPr>
              <w:widowControl/>
              <w:adjustRightInd w:val="0"/>
              <w:snapToGrid w:val="0"/>
              <w:spacing w:line="360" w:lineRule="auto"/>
              <w:jc w:val="center"/>
              <w:rPr>
                <w:rFonts w:hint="eastAsia" w:hAnsi="宋体" w:cs="宋体"/>
                <w:bCs/>
                <w:snapToGrid w:val="0"/>
                <w:lang w:val="zh-CN"/>
              </w:rPr>
            </w:pPr>
            <w:r>
              <w:rPr>
                <w:rFonts w:hint="eastAsia" w:hAnsi="宋体" w:cs="宋体"/>
                <w:bCs/>
              </w:rPr>
              <w:t>质保要求</w:t>
            </w:r>
          </w:p>
        </w:tc>
        <w:tc>
          <w:tcPr>
            <w:tcW w:w="3780" w:type="pct"/>
            <w:vAlign w:val="center"/>
          </w:tcPr>
          <w:p w14:paraId="2AAB237A">
            <w:pPr>
              <w:widowControl/>
              <w:adjustRightInd w:val="0"/>
              <w:snapToGrid w:val="0"/>
              <w:spacing w:line="360" w:lineRule="auto"/>
              <w:rPr>
                <w:rFonts w:hint="eastAsia" w:hAnsi="宋体" w:cs="宋体"/>
                <w:bCs/>
                <w:snapToGrid w:val="0"/>
                <w:lang w:val="zh-CN"/>
              </w:rPr>
            </w:pPr>
            <w:r>
              <w:rPr>
                <w:rFonts w:hint="eastAsia" w:hAnsi="宋体" w:cs="宋体"/>
                <w:bCs/>
                <w:snapToGrid w:val="0"/>
                <w:lang w:val="zh-CN"/>
              </w:rPr>
              <w:t>投标时提供承诺函，格式自拟，加盖公章：</w:t>
            </w:r>
          </w:p>
          <w:p w14:paraId="027CD378">
            <w:pPr>
              <w:widowControl/>
              <w:adjustRightInd w:val="0"/>
              <w:snapToGrid w:val="0"/>
              <w:spacing w:line="360" w:lineRule="auto"/>
              <w:rPr>
                <w:rFonts w:hint="eastAsia" w:hAnsi="宋体" w:cs="宋体"/>
                <w:bCs/>
                <w:snapToGrid w:val="0"/>
                <w:lang w:val="zh-CN"/>
              </w:rPr>
            </w:pPr>
            <w:r>
              <w:rPr>
                <w:rFonts w:hint="eastAsia" w:hAnsi="宋体" w:cs="宋体"/>
                <w:bCs/>
                <w:snapToGrid w:val="0"/>
                <w:lang w:val="zh-CN"/>
              </w:rPr>
              <w:t>1.提供不少于5年的免费</w:t>
            </w:r>
            <w:r>
              <w:rPr>
                <w:rFonts w:hint="eastAsia" w:hAnsi="宋体" w:cs="宋体"/>
                <w:bCs/>
                <w:snapToGrid w:val="0"/>
              </w:rPr>
              <w:t>原厂</w:t>
            </w:r>
            <w:r>
              <w:rPr>
                <w:rFonts w:hint="eastAsia" w:hAnsi="宋体" w:cs="宋体"/>
                <w:bCs/>
                <w:snapToGrid w:val="0"/>
                <w:lang w:val="zh-CN"/>
              </w:rPr>
              <w:t>质保（包括系统维保服务），软件安全问题终身负责，出现安全问题由厂家负责修复完成。质保期的起始时间以验收合格之日起开始计算。</w:t>
            </w:r>
          </w:p>
          <w:p w14:paraId="09C95566">
            <w:pPr>
              <w:widowControl/>
              <w:adjustRightInd w:val="0"/>
              <w:snapToGrid w:val="0"/>
              <w:spacing w:line="360" w:lineRule="auto"/>
              <w:rPr>
                <w:rFonts w:hint="eastAsia" w:hAnsi="宋体" w:cs="宋体"/>
                <w:bCs/>
                <w:snapToGrid w:val="0"/>
                <w:lang w:val="zh-CN"/>
              </w:rPr>
            </w:pPr>
            <w:r>
              <w:rPr>
                <w:rFonts w:hint="eastAsia" w:hAnsi="宋体" w:cs="宋体"/>
                <w:bCs/>
                <w:snapToGrid w:val="0"/>
                <w:lang w:val="zh-CN"/>
              </w:rPr>
              <w:t>2.本项目要求提供售后质保。中标人</w:t>
            </w:r>
            <w:r>
              <w:rPr>
                <w:rFonts w:hint="eastAsia" w:hAnsi="宋体" w:cs="宋体"/>
                <w:bCs/>
                <w:snapToGrid w:val="0"/>
              </w:rPr>
              <w:t>需</w:t>
            </w:r>
            <w:r>
              <w:rPr>
                <w:rFonts w:hint="eastAsia" w:hAnsi="宋体" w:cs="宋体"/>
                <w:bCs/>
                <w:snapToGrid w:val="0"/>
                <w:lang w:val="zh-CN"/>
              </w:rPr>
              <w:t>承诺，本项目产品由产品制造厂商提供原厂质保。中标人须在货物到货验收阶段向采购人提交加盖制造厂商公章的原厂质保函原件</w:t>
            </w:r>
            <w:r>
              <w:rPr>
                <w:rFonts w:hAnsi="宋体" w:cs="宋体"/>
                <w:bCs/>
                <w:snapToGrid w:val="0"/>
                <w:lang w:val="zh-CN"/>
              </w:rPr>
              <w:t>/</w:t>
            </w:r>
            <w:r>
              <w:rPr>
                <w:rFonts w:hint="eastAsia" w:hAnsi="宋体" w:cs="宋体"/>
                <w:bCs/>
                <w:snapToGrid w:val="0"/>
                <w:lang w:val="zh-CN"/>
              </w:rPr>
              <w:t>售后服务承诺原件；若逾期未能提供，视为中标人履约违约，中标人承担由此产生的全部售后风险与损失，采购人有权依照合同追究违约责任。</w:t>
            </w:r>
          </w:p>
        </w:tc>
      </w:tr>
      <w:tr w14:paraId="72B4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 w:type="pct"/>
            <w:vAlign w:val="center"/>
          </w:tcPr>
          <w:p w14:paraId="5A68C8FC">
            <w:pPr>
              <w:autoSpaceDE w:val="0"/>
              <w:autoSpaceDN w:val="0"/>
              <w:adjustRightInd w:val="0"/>
              <w:snapToGrid w:val="0"/>
              <w:spacing w:line="360" w:lineRule="auto"/>
              <w:jc w:val="center"/>
              <w:rPr>
                <w:rFonts w:hint="eastAsia" w:hAnsi="宋体" w:cs="宋体"/>
                <w:bCs/>
                <w:snapToGrid w:val="0"/>
                <w:lang w:val="zh-CN"/>
              </w:rPr>
            </w:pPr>
            <w:r>
              <w:rPr>
                <w:rFonts w:hint="eastAsia" w:hAnsi="宋体" w:cs="宋体"/>
                <w:bCs/>
                <w:snapToGrid w:val="0"/>
              </w:rPr>
              <w:t>3</w:t>
            </w:r>
          </w:p>
        </w:tc>
        <w:tc>
          <w:tcPr>
            <w:tcW w:w="874" w:type="pct"/>
            <w:vAlign w:val="center"/>
          </w:tcPr>
          <w:p w14:paraId="00F34472">
            <w:pPr>
              <w:widowControl/>
              <w:adjustRightInd w:val="0"/>
              <w:snapToGrid w:val="0"/>
              <w:spacing w:line="360" w:lineRule="auto"/>
              <w:jc w:val="center"/>
              <w:rPr>
                <w:rFonts w:hint="eastAsia" w:hAnsi="宋体" w:cs="宋体"/>
                <w:bCs/>
                <w:snapToGrid w:val="0"/>
                <w:lang w:val="zh-CN"/>
              </w:rPr>
            </w:pPr>
            <w:r>
              <w:rPr>
                <w:rFonts w:hint="eastAsia" w:hAnsi="宋体" w:cs="宋体"/>
                <w:bCs/>
              </w:rPr>
              <w:t>交货地点</w:t>
            </w:r>
          </w:p>
        </w:tc>
        <w:tc>
          <w:tcPr>
            <w:tcW w:w="3780" w:type="pct"/>
            <w:vAlign w:val="center"/>
          </w:tcPr>
          <w:p w14:paraId="0F956E48">
            <w:pPr>
              <w:widowControl/>
              <w:adjustRightInd w:val="0"/>
              <w:snapToGrid w:val="0"/>
              <w:spacing w:line="360" w:lineRule="auto"/>
              <w:jc w:val="left"/>
              <w:rPr>
                <w:rFonts w:hint="eastAsia" w:hAnsi="宋体" w:cs="宋体"/>
                <w:bCs/>
                <w:snapToGrid w:val="0"/>
                <w:lang w:val="zh-CN"/>
              </w:rPr>
            </w:pPr>
            <w:r>
              <w:rPr>
                <w:rFonts w:hint="eastAsia" w:hAnsi="宋体" w:cs="宋体"/>
                <w:bCs/>
                <w:snapToGrid w:val="0"/>
                <w:lang w:val="zh-CN"/>
              </w:rPr>
              <w:t>江苏大学（由学校工程技术人员指定的院内安装地点，投标人可联系采购人联系人了解详细交货安装地点信息）</w:t>
            </w:r>
          </w:p>
        </w:tc>
      </w:tr>
      <w:tr w14:paraId="24F0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 w:type="pct"/>
            <w:vAlign w:val="center"/>
          </w:tcPr>
          <w:p w14:paraId="11E152B7">
            <w:pPr>
              <w:autoSpaceDE w:val="0"/>
              <w:autoSpaceDN w:val="0"/>
              <w:adjustRightInd w:val="0"/>
              <w:snapToGrid w:val="0"/>
              <w:spacing w:line="360" w:lineRule="auto"/>
              <w:jc w:val="center"/>
              <w:rPr>
                <w:rFonts w:hint="eastAsia" w:hAnsi="宋体" w:cs="宋体"/>
                <w:bCs/>
                <w:snapToGrid w:val="0"/>
              </w:rPr>
            </w:pPr>
            <w:r>
              <w:rPr>
                <w:rFonts w:hint="eastAsia" w:hAnsi="宋体" w:cs="宋体"/>
                <w:bCs/>
                <w:snapToGrid w:val="0"/>
              </w:rPr>
              <w:t>4</w:t>
            </w:r>
          </w:p>
        </w:tc>
        <w:tc>
          <w:tcPr>
            <w:tcW w:w="874" w:type="pct"/>
            <w:vAlign w:val="center"/>
          </w:tcPr>
          <w:p w14:paraId="0C2EF0B4">
            <w:pPr>
              <w:widowControl/>
              <w:adjustRightInd w:val="0"/>
              <w:snapToGrid w:val="0"/>
              <w:spacing w:line="360" w:lineRule="auto"/>
              <w:jc w:val="center"/>
              <w:rPr>
                <w:rFonts w:hint="eastAsia" w:hAnsi="宋体" w:cs="宋体"/>
                <w:bCs/>
                <w:snapToGrid w:val="0"/>
                <w:lang w:val="zh-CN"/>
              </w:rPr>
            </w:pPr>
            <w:r>
              <w:rPr>
                <w:rFonts w:hint="eastAsia" w:hAnsi="宋体" w:cs="宋体"/>
                <w:bCs/>
              </w:rPr>
              <w:t>付款方式</w:t>
            </w:r>
          </w:p>
        </w:tc>
        <w:tc>
          <w:tcPr>
            <w:tcW w:w="3780" w:type="pct"/>
          </w:tcPr>
          <w:p w14:paraId="7FD4E208">
            <w:pPr>
              <w:widowControl/>
              <w:adjustRightInd w:val="0"/>
              <w:snapToGrid w:val="0"/>
              <w:spacing w:line="360" w:lineRule="auto"/>
              <w:rPr>
                <w:rFonts w:hint="eastAsia" w:hAnsi="宋体" w:cs="宋体"/>
                <w:bCs/>
                <w:snapToGrid w:val="0"/>
                <w:lang w:val="zh-CN"/>
              </w:rPr>
            </w:pPr>
            <w:r>
              <w:rPr>
                <w:rFonts w:hint="eastAsia" w:hAnsi="宋体" w:cs="宋体"/>
                <w:bCs/>
                <w:snapToGrid w:val="0"/>
                <w:lang w:val="zh-CN"/>
              </w:rPr>
              <w:t>货物经采购人验收合格后三十个工作日内，采购人向中标人支付合同总额的90%；验收合格满一年后三十个工作</w:t>
            </w:r>
            <w:r>
              <w:rPr>
                <w:rFonts w:hint="eastAsia" w:hAnsi="宋体" w:cs="宋体"/>
                <w:bCs/>
                <w:snapToGrid w:val="0"/>
              </w:rPr>
              <w:t>日</w:t>
            </w:r>
            <w:r>
              <w:rPr>
                <w:rFonts w:hint="eastAsia" w:hAnsi="宋体" w:cs="宋体"/>
                <w:bCs/>
                <w:snapToGrid w:val="0"/>
                <w:lang w:val="zh-CN"/>
              </w:rPr>
              <w:t>内支付合同总额的8%；设备正常运行至保修期满后三十个工作日内支付合同总额的2%。</w:t>
            </w:r>
          </w:p>
        </w:tc>
      </w:tr>
      <w:tr w14:paraId="0B5F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 w:type="pct"/>
            <w:vAlign w:val="center"/>
          </w:tcPr>
          <w:p w14:paraId="33A267B6">
            <w:pPr>
              <w:autoSpaceDE w:val="0"/>
              <w:autoSpaceDN w:val="0"/>
              <w:adjustRightInd w:val="0"/>
              <w:snapToGrid w:val="0"/>
              <w:spacing w:line="360" w:lineRule="auto"/>
              <w:jc w:val="center"/>
              <w:rPr>
                <w:rFonts w:hint="eastAsia" w:hAnsi="宋体" w:cs="宋体"/>
                <w:bCs/>
                <w:snapToGrid w:val="0"/>
              </w:rPr>
            </w:pPr>
            <w:bookmarkStart w:id="24" w:name="_Toc30691"/>
            <w:r>
              <w:rPr>
                <w:rFonts w:hint="eastAsia" w:hAnsi="宋体" w:cs="宋体"/>
                <w:bCs/>
                <w:snapToGrid w:val="0"/>
              </w:rPr>
              <w:t>5</w:t>
            </w:r>
          </w:p>
        </w:tc>
        <w:tc>
          <w:tcPr>
            <w:tcW w:w="874" w:type="pct"/>
            <w:vAlign w:val="center"/>
          </w:tcPr>
          <w:p w14:paraId="787179CB">
            <w:pPr>
              <w:widowControl/>
              <w:adjustRightInd w:val="0"/>
              <w:snapToGrid w:val="0"/>
              <w:spacing w:line="360" w:lineRule="auto"/>
              <w:jc w:val="center"/>
              <w:rPr>
                <w:rFonts w:hint="eastAsia" w:hAnsi="宋体" w:cs="宋体"/>
                <w:bCs/>
              </w:rPr>
            </w:pPr>
            <w:r>
              <w:rPr>
                <w:rFonts w:hint="eastAsia" w:hAnsi="宋体" w:cs="宋体"/>
                <w:bCs/>
              </w:rPr>
              <w:t>报价要求</w:t>
            </w:r>
          </w:p>
        </w:tc>
        <w:tc>
          <w:tcPr>
            <w:tcW w:w="3780" w:type="pct"/>
            <w:vAlign w:val="center"/>
          </w:tcPr>
          <w:p w14:paraId="345A684B">
            <w:pPr>
              <w:widowControl/>
              <w:adjustRightInd w:val="0"/>
              <w:snapToGrid w:val="0"/>
              <w:spacing w:line="360" w:lineRule="auto"/>
              <w:rPr>
                <w:bCs/>
                <w:lang w:val="zh-CN"/>
              </w:rPr>
            </w:pPr>
            <w:r>
              <w:rPr>
                <w:rFonts w:hint="eastAsia" w:hAnsi="宋体"/>
                <w:bCs/>
              </w:rPr>
              <w:t>本次投标报价须包含完成本项目所涉及到的一切相关费用，包含但不限于：包括系统软件、硬件的供货、安装、调试、开发、技术支持、对接接口服务、运行维护、项目验收、技术培训及售后服务等投标人认为需要的直至交付使用所需要的各种费用。在安装、调试、验收过程中，如发现有漏项、缺件，中标人应无条件、无偿补齐，所发生的一切费用，视为已包含在投标人的报价之中。中标人在履约期间不能因考虑不周、不可预见等原因而要求调整费用标准。</w:t>
            </w:r>
          </w:p>
        </w:tc>
      </w:tr>
    </w:tbl>
    <w:p w14:paraId="75A27BD2">
      <w:pPr>
        <w:rPr>
          <w:rFonts w:ascii="Arial" w:hAnsi="Arial" w:cs="Arial"/>
          <w:kern w:val="0"/>
        </w:rPr>
      </w:pPr>
    </w:p>
    <w:p w14:paraId="7575161B">
      <w:pPr>
        <w:rPr>
          <w:rFonts w:ascii="Arial" w:hAnsi="Arial" w:cs="Arial"/>
          <w:kern w:val="0"/>
        </w:rPr>
      </w:pPr>
      <w:r>
        <w:rPr>
          <w:rFonts w:hint="eastAsia" w:ascii="Arial" w:hAnsi="Arial" w:cs="Arial"/>
          <w:kern w:val="0"/>
        </w:rPr>
        <w:br w:type="page"/>
      </w:r>
    </w:p>
    <w:p w14:paraId="27DDFC87">
      <w:pPr>
        <w:pStyle w:val="2"/>
        <w:numPr>
          <w:ilvl w:val="0"/>
          <w:numId w:val="0"/>
        </w:numPr>
        <w:rPr>
          <w:rFonts w:ascii="Arial" w:hAnsi="Arial" w:cs="Arial"/>
          <w:kern w:val="0"/>
        </w:rPr>
      </w:pPr>
      <w:r>
        <w:rPr>
          <w:rFonts w:hint="eastAsia" w:ascii="Arial" w:hAnsi="Arial" w:cs="Arial"/>
          <w:kern w:val="0"/>
        </w:rPr>
        <w:t xml:space="preserve">第五章 </w:t>
      </w:r>
      <w:r>
        <w:rPr>
          <w:rFonts w:ascii="Arial" w:hAnsi="Arial" w:cs="Arial"/>
          <w:kern w:val="0"/>
        </w:rPr>
        <w:t>合同主要条款及格式</w:t>
      </w:r>
      <w:bookmarkEnd w:id="23"/>
      <w:bookmarkEnd w:id="24"/>
      <w:r>
        <w:rPr>
          <w:rFonts w:ascii="Arial" w:hAnsi="Arial" w:cs="Arial"/>
          <w:kern w:val="0"/>
        </w:rPr>
        <w:t> </w:t>
      </w:r>
    </w:p>
    <w:p w14:paraId="0A2D7E1E">
      <w:pPr>
        <w:widowControl/>
        <w:snapToGrid w:val="0"/>
        <w:spacing w:before="19" w:line="500" w:lineRule="exact"/>
        <w:jc w:val="center"/>
        <w:rPr>
          <w:szCs w:val="21"/>
        </w:rPr>
      </w:pPr>
      <w:r>
        <w:rPr>
          <w:rFonts w:hint="eastAsia" w:ascii="Calibri" w:hAnsi="Calibri"/>
          <w:b/>
          <w:sz w:val="44"/>
          <w:szCs w:val="44"/>
        </w:rPr>
        <w:t xml:space="preserve"> </w:t>
      </w:r>
      <w:bookmarkStart w:id="25" w:name="_Toc6085"/>
      <w:r>
        <w:rPr>
          <w:rFonts w:hint="eastAsia" w:ascii="Calibri" w:hAnsi="Calibri"/>
          <w:b/>
          <w:sz w:val="44"/>
          <w:szCs w:val="44"/>
        </w:rPr>
        <w:t xml:space="preserve"> </w:t>
      </w:r>
      <w:r>
        <w:rPr>
          <w:rFonts w:eastAsia="黑体"/>
          <w:b/>
          <w:sz w:val="28"/>
          <w:szCs w:val="28"/>
        </w:rPr>
        <w:t>（参考格式，本合同内容条款在正式签署前可具体补充细化，仅作参考，最终合同以采购人法务审查通过的版本为准）</w:t>
      </w:r>
    </w:p>
    <w:p w14:paraId="0E4C0BC9">
      <w:pPr>
        <w:spacing w:line="360" w:lineRule="auto"/>
        <w:outlineLvl w:val="1"/>
        <w:rPr>
          <w:b/>
          <w:szCs w:val="21"/>
        </w:rPr>
      </w:pPr>
      <w:bookmarkStart w:id="26" w:name="_Toc17809"/>
      <w:bookmarkStart w:id="27" w:name="_Toc14321"/>
      <w:bookmarkStart w:id="28" w:name="_Toc14"/>
      <w:bookmarkStart w:id="29" w:name="_Toc24090"/>
      <w:r>
        <w:rPr>
          <w:b/>
          <w:szCs w:val="21"/>
        </w:rPr>
        <w:t>国产产品拟签订的合同文本</w:t>
      </w:r>
      <w:bookmarkEnd w:id="26"/>
      <w:bookmarkEnd w:id="27"/>
      <w:bookmarkEnd w:id="28"/>
      <w:bookmarkEnd w:id="29"/>
    </w:p>
    <w:p w14:paraId="166CCB0E">
      <w:pPr>
        <w:snapToGrid w:val="0"/>
        <w:spacing w:line="360" w:lineRule="auto"/>
        <w:rPr>
          <w:b/>
          <w:bCs/>
          <w:szCs w:val="21"/>
        </w:rPr>
      </w:pPr>
    </w:p>
    <w:p w14:paraId="66B691EE">
      <w:pPr>
        <w:snapToGrid w:val="0"/>
        <w:spacing w:line="360" w:lineRule="auto"/>
        <w:rPr>
          <w:b/>
          <w:bCs/>
          <w:sz w:val="24"/>
        </w:rPr>
      </w:pPr>
      <w:r>
        <w:rPr>
          <w:b/>
          <w:bCs/>
          <w:sz w:val="24"/>
        </w:rPr>
        <w:t>甲方：江苏大学</w:t>
      </w:r>
    </w:p>
    <w:p w14:paraId="050939FF">
      <w:pPr>
        <w:snapToGrid w:val="0"/>
        <w:spacing w:line="360" w:lineRule="auto"/>
        <w:rPr>
          <w:b/>
          <w:sz w:val="24"/>
        </w:rPr>
      </w:pPr>
      <w:r>
        <w:rPr>
          <w:b/>
          <w:bCs/>
          <w:sz w:val="24"/>
        </w:rPr>
        <w:t>乙方：</w:t>
      </w:r>
      <w:r>
        <w:rPr>
          <w:b/>
          <w:sz w:val="24"/>
        </w:rPr>
        <w:t>XXXXXXXXXXXX公司</w:t>
      </w:r>
    </w:p>
    <w:tbl>
      <w:tblPr>
        <w:tblStyle w:val="4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1530"/>
        <w:gridCol w:w="3594"/>
        <w:gridCol w:w="1368"/>
        <w:gridCol w:w="2586"/>
      </w:tblGrid>
      <w:tr w14:paraId="1CB5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0" w:type="dxa"/>
            <w:vMerge w:val="restart"/>
            <w:vAlign w:val="center"/>
          </w:tcPr>
          <w:p w14:paraId="4E0299A4">
            <w:pPr>
              <w:snapToGrid w:val="0"/>
              <w:spacing w:line="360" w:lineRule="auto"/>
              <w:jc w:val="center"/>
              <w:rPr>
                <w:szCs w:val="21"/>
              </w:rPr>
            </w:pPr>
            <w:r>
              <w:rPr>
                <w:szCs w:val="21"/>
              </w:rPr>
              <w:t>甲</w:t>
            </w:r>
          </w:p>
          <w:p w14:paraId="54CD16A6">
            <w:pPr>
              <w:snapToGrid w:val="0"/>
              <w:spacing w:line="360" w:lineRule="auto"/>
              <w:jc w:val="center"/>
              <w:rPr>
                <w:szCs w:val="21"/>
              </w:rPr>
            </w:pPr>
            <w:r>
              <w:rPr>
                <w:szCs w:val="21"/>
              </w:rPr>
              <w:t>方</w:t>
            </w:r>
          </w:p>
        </w:tc>
        <w:tc>
          <w:tcPr>
            <w:tcW w:w="1530" w:type="dxa"/>
            <w:vMerge w:val="restart"/>
            <w:tcBorders>
              <w:right w:val="single" w:color="auto" w:sz="4" w:space="0"/>
            </w:tcBorders>
            <w:vAlign w:val="center"/>
          </w:tcPr>
          <w:p w14:paraId="5AEAB1A0">
            <w:pPr>
              <w:snapToGrid w:val="0"/>
              <w:spacing w:line="360" w:lineRule="auto"/>
              <w:jc w:val="center"/>
              <w:rPr>
                <w:szCs w:val="21"/>
              </w:rPr>
            </w:pPr>
            <w:r>
              <w:rPr>
                <w:szCs w:val="21"/>
              </w:rPr>
              <w:t>单位名称：</w:t>
            </w:r>
          </w:p>
          <w:p w14:paraId="78AD205D">
            <w:pPr>
              <w:snapToGrid w:val="0"/>
              <w:spacing w:line="360" w:lineRule="auto"/>
              <w:jc w:val="center"/>
              <w:rPr>
                <w:szCs w:val="21"/>
              </w:rPr>
            </w:pPr>
            <w:r>
              <w:rPr>
                <w:szCs w:val="21"/>
              </w:rPr>
              <w:t>地　　址：</w:t>
            </w:r>
          </w:p>
          <w:p w14:paraId="24BF7670">
            <w:pPr>
              <w:snapToGrid w:val="0"/>
              <w:spacing w:line="360" w:lineRule="auto"/>
              <w:jc w:val="center"/>
              <w:rPr>
                <w:szCs w:val="21"/>
              </w:rPr>
            </w:pPr>
            <w:r>
              <w:rPr>
                <w:szCs w:val="21"/>
              </w:rPr>
              <w:t>邮　　编：</w:t>
            </w:r>
          </w:p>
          <w:p w14:paraId="602F7AD5">
            <w:pPr>
              <w:snapToGrid w:val="0"/>
              <w:spacing w:line="360" w:lineRule="auto"/>
              <w:jc w:val="center"/>
              <w:rPr>
                <w:szCs w:val="21"/>
              </w:rPr>
            </w:pPr>
            <w:r>
              <w:rPr>
                <w:szCs w:val="21"/>
              </w:rPr>
              <w:t>电　　话：</w:t>
            </w:r>
          </w:p>
          <w:p w14:paraId="1888168C">
            <w:pPr>
              <w:snapToGrid w:val="0"/>
              <w:spacing w:line="360" w:lineRule="auto"/>
              <w:jc w:val="center"/>
              <w:rPr>
                <w:szCs w:val="21"/>
              </w:rPr>
            </w:pPr>
          </w:p>
        </w:tc>
        <w:tc>
          <w:tcPr>
            <w:tcW w:w="3594" w:type="dxa"/>
            <w:vMerge w:val="restart"/>
            <w:tcBorders>
              <w:left w:val="single" w:color="auto" w:sz="4" w:space="0"/>
              <w:right w:val="single" w:color="auto" w:sz="4" w:space="0"/>
            </w:tcBorders>
          </w:tcPr>
          <w:p w14:paraId="37D5B22E">
            <w:pPr>
              <w:snapToGrid w:val="0"/>
              <w:spacing w:line="360" w:lineRule="auto"/>
              <w:rPr>
                <w:szCs w:val="21"/>
              </w:rPr>
            </w:pPr>
            <w:r>
              <w:rPr>
                <w:szCs w:val="21"/>
              </w:rPr>
              <w:t>江苏大学</w:t>
            </w:r>
          </w:p>
          <w:p w14:paraId="1C2166D4">
            <w:pPr>
              <w:snapToGrid w:val="0"/>
              <w:spacing w:line="360" w:lineRule="auto"/>
              <w:rPr>
                <w:szCs w:val="21"/>
              </w:rPr>
            </w:pPr>
            <w:r>
              <w:rPr>
                <w:szCs w:val="21"/>
              </w:rPr>
              <w:t>江苏省镇江市学府路301号</w:t>
            </w:r>
          </w:p>
          <w:p w14:paraId="48729DDE">
            <w:pPr>
              <w:snapToGrid w:val="0"/>
              <w:spacing w:line="360" w:lineRule="auto"/>
              <w:rPr>
                <w:szCs w:val="21"/>
              </w:rPr>
            </w:pPr>
            <w:r>
              <w:rPr>
                <w:szCs w:val="21"/>
              </w:rPr>
              <w:t>212013</w:t>
            </w:r>
          </w:p>
          <w:p w14:paraId="701F3918">
            <w:pPr>
              <w:snapToGrid w:val="0"/>
              <w:spacing w:line="360" w:lineRule="auto"/>
              <w:rPr>
                <w:szCs w:val="21"/>
              </w:rPr>
            </w:pPr>
            <w:r>
              <w:rPr>
                <w:szCs w:val="21"/>
              </w:rPr>
              <w:t>0511－88780046、88791357</w:t>
            </w:r>
          </w:p>
          <w:p w14:paraId="78DE39B0">
            <w:pPr>
              <w:snapToGrid w:val="0"/>
              <w:spacing w:line="360" w:lineRule="auto"/>
              <w:ind w:firstLine="735" w:firstLineChars="350"/>
              <w:rPr>
                <w:szCs w:val="21"/>
              </w:rPr>
            </w:pPr>
            <w:r>
              <w:rPr>
                <w:szCs w:val="21"/>
              </w:rPr>
              <w:t>88797345</w:t>
            </w:r>
          </w:p>
        </w:tc>
        <w:tc>
          <w:tcPr>
            <w:tcW w:w="1368" w:type="dxa"/>
            <w:tcBorders>
              <w:top w:val="single" w:color="auto" w:sz="4" w:space="0"/>
              <w:left w:val="single" w:color="auto" w:sz="4" w:space="0"/>
              <w:bottom w:val="nil"/>
              <w:right w:val="nil"/>
            </w:tcBorders>
            <w:vAlign w:val="center"/>
          </w:tcPr>
          <w:p w14:paraId="00580B67">
            <w:pPr>
              <w:snapToGrid w:val="0"/>
              <w:spacing w:line="360" w:lineRule="auto"/>
              <w:jc w:val="right"/>
              <w:rPr>
                <w:szCs w:val="21"/>
              </w:rPr>
            </w:pPr>
            <w:r>
              <w:rPr>
                <w:szCs w:val="21"/>
              </w:rPr>
              <w:t>项目号码：</w:t>
            </w:r>
          </w:p>
        </w:tc>
        <w:tc>
          <w:tcPr>
            <w:tcW w:w="2586" w:type="dxa"/>
            <w:tcBorders>
              <w:left w:val="nil"/>
            </w:tcBorders>
          </w:tcPr>
          <w:p w14:paraId="4CBA28A3">
            <w:pPr>
              <w:snapToGrid w:val="0"/>
              <w:spacing w:line="360" w:lineRule="auto"/>
              <w:jc w:val="center"/>
              <w:rPr>
                <w:b/>
                <w:szCs w:val="21"/>
              </w:rPr>
            </w:pPr>
          </w:p>
        </w:tc>
      </w:tr>
      <w:tr w14:paraId="655F9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0" w:type="dxa"/>
            <w:vMerge w:val="continue"/>
          </w:tcPr>
          <w:p w14:paraId="069B8339">
            <w:pPr>
              <w:snapToGrid w:val="0"/>
              <w:spacing w:line="360" w:lineRule="auto"/>
              <w:rPr>
                <w:szCs w:val="21"/>
              </w:rPr>
            </w:pPr>
          </w:p>
        </w:tc>
        <w:tc>
          <w:tcPr>
            <w:tcW w:w="1530" w:type="dxa"/>
            <w:vMerge w:val="continue"/>
            <w:tcBorders>
              <w:right w:val="single" w:color="auto" w:sz="4" w:space="0"/>
            </w:tcBorders>
          </w:tcPr>
          <w:p w14:paraId="1705E67E">
            <w:pPr>
              <w:snapToGrid w:val="0"/>
              <w:spacing w:line="360" w:lineRule="auto"/>
              <w:rPr>
                <w:szCs w:val="21"/>
              </w:rPr>
            </w:pPr>
          </w:p>
        </w:tc>
        <w:tc>
          <w:tcPr>
            <w:tcW w:w="3594" w:type="dxa"/>
            <w:vMerge w:val="continue"/>
            <w:tcBorders>
              <w:left w:val="single" w:color="auto" w:sz="4" w:space="0"/>
              <w:right w:val="single" w:color="auto" w:sz="4" w:space="0"/>
            </w:tcBorders>
          </w:tcPr>
          <w:p w14:paraId="58683FDF">
            <w:pPr>
              <w:snapToGrid w:val="0"/>
              <w:spacing w:line="360" w:lineRule="auto"/>
              <w:rPr>
                <w:szCs w:val="21"/>
              </w:rPr>
            </w:pPr>
          </w:p>
        </w:tc>
        <w:tc>
          <w:tcPr>
            <w:tcW w:w="1368" w:type="dxa"/>
            <w:tcBorders>
              <w:top w:val="nil"/>
              <w:left w:val="single" w:color="auto" w:sz="4" w:space="0"/>
              <w:bottom w:val="nil"/>
              <w:right w:val="nil"/>
            </w:tcBorders>
          </w:tcPr>
          <w:p w14:paraId="32672E85">
            <w:pPr>
              <w:snapToGrid w:val="0"/>
              <w:spacing w:line="360" w:lineRule="auto"/>
              <w:jc w:val="right"/>
              <w:rPr>
                <w:szCs w:val="21"/>
              </w:rPr>
            </w:pPr>
            <w:r>
              <w:rPr>
                <w:szCs w:val="21"/>
              </w:rPr>
              <w:t>项目名称：</w:t>
            </w:r>
          </w:p>
        </w:tc>
        <w:tc>
          <w:tcPr>
            <w:tcW w:w="2586" w:type="dxa"/>
            <w:tcBorders>
              <w:left w:val="nil"/>
            </w:tcBorders>
          </w:tcPr>
          <w:p w14:paraId="3B707C5C">
            <w:pPr>
              <w:snapToGrid w:val="0"/>
              <w:spacing w:line="360" w:lineRule="auto"/>
              <w:jc w:val="center"/>
              <w:rPr>
                <w:szCs w:val="21"/>
              </w:rPr>
            </w:pPr>
          </w:p>
        </w:tc>
      </w:tr>
      <w:tr w14:paraId="51E71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0" w:type="dxa"/>
            <w:vMerge w:val="continue"/>
          </w:tcPr>
          <w:p w14:paraId="1F8934E8">
            <w:pPr>
              <w:snapToGrid w:val="0"/>
              <w:spacing w:line="360" w:lineRule="auto"/>
              <w:rPr>
                <w:szCs w:val="21"/>
              </w:rPr>
            </w:pPr>
          </w:p>
        </w:tc>
        <w:tc>
          <w:tcPr>
            <w:tcW w:w="1530" w:type="dxa"/>
            <w:vMerge w:val="continue"/>
            <w:tcBorders>
              <w:right w:val="single" w:color="auto" w:sz="4" w:space="0"/>
            </w:tcBorders>
          </w:tcPr>
          <w:p w14:paraId="6DBF6D83">
            <w:pPr>
              <w:snapToGrid w:val="0"/>
              <w:spacing w:line="360" w:lineRule="auto"/>
              <w:rPr>
                <w:szCs w:val="21"/>
              </w:rPr>
            </w:pPr>
          </w:p>
        </w:tc>
        <w:tc>
          <w:tcPr>
            <w:tcW w:w="3594" w:type="dxa"/>
            <w:vMerge w:val="continue"/>
            <w:tcBorders>
              <w:left w:val="single" w:color="auto" w:sz="4" w:space="0"/>
              <w:right w:val="single" w:color="auto" w:sz="4" w:space="0"/>
            </w:tcBorders>
          </w:tcPr>
          <w:p w14:paraId="63D9347F">
            <w:pPr>
              <w:snapToGrid w:val="0"/>
              <w:spacing w:line="360" w:lineRule="auto"/>
              <w:rPr>
                <w:szCs w:val="21"/>
              </w:rPr>
            </w:pPr>
          </w:p>
        </w:tc>
        <w:tc>
          <w:tcPr>
            <w:tcW w:w="1368" w:type="dxa"/>
            <w:tcBorders>
              <w:top w:val="nil"/>
              <w:left w:val="single" w:color="auto" w:sz="4" w:space="0"/>
              <w:bottom w:val="nil"/>
              <w:right w:val="nil"/>
            </w:tcBorders>
          </w:tcPr>
          <w:p w14:paraId="1EBFDA5C">
            <w:pPr>
              <w:snapToGrid w:val="0"/>
              <w:spacing w:line="360" w:lineRule="auto"/>
              <w:jc w:val="right"/>
              <w:rPr>
                <w:szCs w:val="21"/>
              </w:rPr>
            </w:pPr>
            <w:r>
              <w:rPr>
                <w:szCs w:val="21"/>
              </w:rPr>
              <w:t>合同号码：</w:t>
            </w:r>
          </w:p>
        </w:tc>
        <w:tc>
          <w:tcPr>
            <w:tcW w:w="2586" w:type="dxa"/>
            <w:tcBorders>
              <w:left w:val="nil"/>
            </w:tcBorders>
          </w:tcPr>
          <w:p w14:paraId="4128B651">
            <w:pPr>
              <w:snapToGrid w:val="0"/>
              <w:spacing w:line="360" w:lineRule="auto"/>
              <w:jc w:val="center"/>
              <w:rPr>
                <w:szCs w:val="21"/>
              </w:rPr>
            </w:pPr>
          </w:p>
        </w:tc>
      </w:tr>
      <w:tr w14:paraId="104F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0" w:type="dxa"/>
            <w:vMerge w:val="continue"/>
          </w:tcPr>
          <w:p w14:paraId="28BAA0A3">
            <w:pPr>
              <w:snapToGrid w:val="0"/>
              <w:spacing w:line="360" w:lineRule="auto"/>
              <w:rPr>
                <w:szCs w:val="21"/>
              </w:rPr>
            </w:pPr>
          </w:p>
        </w:tc>
        <w:tc>
          <w:tcPr>
            <w:tcW w:w="1530" w:type="dxa"/>
            <w:vMerge w:val="continue"/>
            <w:tcBorders>
              <w:right w:val="single" w:color="auto" w:sz="4" w:space="0"/>
            </w:tcBorders>
          </w:tcPr>
          <w:p w14:paraId="1AB15A2B">
            <w:pPr>
              <w:snapToGrid w:val="0"/>
              <w:spacing w:line="360" w:lineRule="auto"/>
              <w:rPr>
                <w:szCs w:val="21"/>
              </w:rPr>
            </w:pPr>
          </w:p>
        </w:tc>
        <w:tc>
          <w:tcPr>
            <w:tcW w:w="3594" w:type="dxa"/>
            <w:vMerge w:val="continue"/>
            <w:tcBorders>
              <w:left w:val="single" w:color="auto" w:sz="4" w:space="0"/>
              <w:right w:val="single" w:color="auto" w:sz="4" w:space="0"/>
            </w:tcBorders>
          </w:tcPr>
          <w:p w14:paraId="20DCEC01">
            <w:pPr>
              <w:snapToGrid w:val="0"/>
              <w:spacing w:line="360" w:lineRule="auto"/>
              <w:rPr>
                <w:szCs w:val="21"/>
              </w:rPr>
            </w:pPr>
          </w:p>
        </w:tc>
        <w:tc>
          <w:tcPr>
            <w:tcW w:w="1368" w:type="dxa"/>
            <w:tcBorders>
              <w:top w:val="nil"/>
              <w:left w:val="single" w:color="auto" w:sz="4" w:space="0"/>
              <w:bottom w:val="nil"/>
              <w:right w:val="nil"/>
            </w:tcBorders>
          </w:tcPr>
          <w:p w14:paraId="5656A7AC">
            <w:pPr>
              <w:snapToGrid w:val="0"/>
              <w:spacing w:line="360" w:lineRule="auto"/>
              <w:jc w:val="right"/>
              <w:rPr>
                <w:szCs w:val="21"/>
              </w:rPr>
            </w:pPr>
            <w:r>
              <w:rPr>
                <w:szCs w:val="21"/>
              </w:rPr>
              <w:t>签订地点：</w:t>
            </w:r>
          </w:p>
        </w:tc>
        <w:tc>
          <w:tcPr>
            <w:tcW w:w="2586" w:type="dxa"/>
            <w:tcBorders>
              <w:left w:val="nil"/>
            </w:tcBorders>
          </w:tcPr>
          <w:p w14:paraId="556B4BFF">
            <w:pPr>
              <w:snapToGrid w:val="0"/>
              <w:spacing w:line="360" w:lineRule="auto"/>
              <w:jc w:val="center"/>
              <w:rPr>
                <w:szCs w:val="21"/>
              </w:rPr>
            </w:pPr>
            <w:r>
              <w:rPr>
                <w:szCs w:val="21"/>
              </w:rPr>
              <w:t>江苏镇江</w:t>
            </w:r>
          </w:p>
        </w:tc>
      </w:tr>
      <w:tr w14:paraId="1009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0" w:type="dxa"/>
            <w:vMerge w:val="continue"/>
          </w:tcPr>
          <w:p w14:paraId="5015B10F">
            <w:pPr>
              <w:snapToGrid w:val="0"/>
              <w:spacing w:line="360" w:lineRule="auto"/>
              <w:rPr>
                <w:szCs w:val="21"/>
              </w:rPr>
            </w:pPr>
          </w:p>
        </w:tc>
        <w:tc>
          <w:tcPr>
            <w:tcW w:w="1530" w:type="dxa"/>
            <w:vMerge w:val="continue"/>
            <w:tcBorders>
              <w:right w:val="single" w:color="auto" w:sz="4" w:space="0"/>
            </w:tcBorders>
          </w:tcPr>
          <w:p w14:paraId="6B365E0B">
            <w:pPr>
              <w:snapToGrid w:val="0"/>
              <w:spacing w:line="360" w:lineRule="auto"/>
              <w:rPr>
                <w:szCs w:val="21"/>
              </w:rPr>
            </w:pPr>
          </w:p>
        </w:tc>
        <w:tc>
          <w:tcPr>
            <w:tcW w:w="3594" w:type="dxa"/>
            <w:vMerge w:val="continue"/>
            <w:tcBorders>
              <w:left w:val="single" w:color="auto" w:sz="4" w:space="0"/>
              <w:right w:val="single" w:color="auto" w:sz="4" w:space="0"/>
            </w:tcBorders>
          </w:tcPr>
          <w:p w14:paraId="1FC2C4C8">
            <w:pPr>
              <w:snapToGrid w:val="0"/>
              <w:spacing w:line="360" w:lineRule="auto"/>
              <w:rPr>
                <w:szCs w:val="21"/>
              </w:rPr>
            </w:pPr>
          </w:p>
        </w:tc>
        <w:tc>
          <w:tcPr>
            <w:tcW w:w="1368" w:type="dxa"/>
            <w:tcBorders>
              <w:top w:val="nil"/>
              <w:left w:val="single" w:color="auto" w:sz="4" w:space="0"/>
              <w:bottom w:val="nil"/>
              <w:right w:val="nil"/>
            </w:tcBorders>
          </w:tcPr>
          <w:p w14:paraId="0E03FF01">
            <w:pPr>
              <w:snapToGrid w:val="0"/>
              <w:spacing w:line="360" w:lineRule="auto"/>
              <w:jc w:val="right"/>
              <w:rPr>
                <w:szCs w:val="21"/>
              </w:rPr>
            </w:pPr>
            <w:r>
              <w:rPr>
                <w:szCs w:val="21"/>
              </w:rPr>
              <w:t>签订时间：</w:t>
            </w:r>
          </w:p>
        </w:tc>
        <w:tc>
          <w:tcPr>
            <w:tcW w:w="2586" w:type="dxa"/>
            <w:tcBorders>
              <w:left w:val="nil"/>
            </w:tcBorders>
          </w:tcPr>
          <w:p w14:paraId="4A5A94BE">
            <w:pPr>
              <w:snapToGrid w:val="0"/>
              <w:spacing w:line="360" w:lineRule="auto"/>
              <w:jc w:val="center"/>
              <w:rPr>
                <w:b/>
                <w:szCs w:val="21"/>
              </w:rPr>
            </w:pPr>
            <w:r>
              <w:rPr>
                <w:b/>
                <w:szCs w:val="21"/>
              </w:rPr>
              <w:t>2024年</w:t>
            </w:r>
            <w:r>
              <w:rPr>
                <w:b/>
                <w:sz w:val="24"/>
              </w:rPr>
              <w:t>XX</w:t>
            </w:r>
            <w:r>
              <w:rPr>
                <w:b/>
                <w:szCs w:val="21"/>
              </w:rPr>
              <w:t>月</w:t>
            </w:r>
            <w:r>
              <w:rPr>
                <w:b/>
                <w:sz w:val="24"/>
              </w:rPr>
              <w:t>XX</w:t>
            </w:r>
            <w:r>
              <w:rPr>
                <w:b/>
                <w:szCs w:val="21"/>
              </w:rPr>
              <w:t>日</w:t>
            </w:r>
          </w:p>
        </w:tc>
      </w:tr>
      <w:tr w14:paraId="3C0C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0" w:type="dxa"/>
            <w:vAlign w:val="center"/>
          </w:tcPr>
          <w:p w14:paraId="46323FCE">
            <w:pPr>
              <w:snapToGrid w:val="0"/>
              <w:spacing w:line="360" w:lineRule="auto"/>
              <w:jc w:val="center"/>
              <w:rPr>
                <w:szCs w:val="21"/>
              </w:rPr>
            </w:pPr>
            <w:r>
              <w:rPr>
                <w:szCs w:val="21"/>
              </w:rPr>
              <w:t>乙</w:t>
            </w:r>
          </w:p>
          <w:p w14:paraId="10C6947C">
            <w:pPr>
              <w:snapToGrid w:val="0"/>
              <w:spacing w:line="360" w:lineRule="auto"/>
              <w:jc w:val="center"/>
              <w:rPr>
                <w:szCs w:val="21"/>
              </w:rPr>
            </w:pPr>
            <w:r>
              <w:rPr>
                <w:szCs w:val="21"/>
              </w:rPr>
              <w:t>方</w:t>
            </w:r>
          </w:p>
        </w:tc>
        <w:tc>
          <w:tcPr>
            <w:tcW w:w="1530" w:type="dxa"/>
            <w:tcBorders>
              <w:right w:val="single" w:color="auto" w:sz="4" w:space="0"/>
            </w:tcBorders>
            <w:vAlign w:val="center"/>
          </w:tcPr>
          <w:p w14:paraId="2D3B19F0">
            <w:pPr>
              <w:snapToGrid w:val="0"/>
              <w:spacing w:line="360" w:lineRule="auto"/>
              <w:jc w:val="center"/>
              <w:rPr>
                <w:szCs w:val="21"/>
              </w:rPr>
            </w:pPr>
            <w:r>
              <w:rPr>
                <w:szCs w:val="21"/>
              </w:rPr>
              <w:t>单位名称：</w:t>
            </w:r>
          </w:p>
          <w:p w14:paraId="4F5ECB34">
            <w:pPr>
              <w:snapToGrid w:val="0"/>
              <w:spacing w:line="360" w:lineRule="auto"/>
              <w:jc w:val="center"/>
              <w:rPr>
                <w:szCs w:val="21"/>
              </w:rPr>
            </w:pPr>
            <w:r>
              <w:rPr>
                <w:szCs w:val="21"/>
              </w:rPr>
              <w:t>地　　址：</w:t>
            </w:r>
          </w:p>
          <w:p w14:paraId="02A65A84">
            <w:pPr>
              <w:snapToGrid w:val="0"/>
              <w:spacing w:line="360" w:lineRule="auto"/>
              <w:jc w:val="center"/>
              <w:rPr>
                <w:szCs w:val="21"/>
              </w:rPr>
            </w:pPr>
            <w:r>
              <w:rPr>
                <w:szCs w:val="21"/>
              </w:rPr>
              <w:t>邮　　编：</w:t>
            </w:r>
          </w:p>
          <w:p w14:paraId="42EB3E83">
            <w:pPr>
              <w:snapToGrid w:val="0"/>
              <w:spacing w:line="360" w:lineRule="auto"/>
              <w:jc w:val="center"/>
              <w:rPr>
                <w:szCs w:val="21"/>
              </w:rPr>
            </w:pPr>
            <w:r>
              <w:rPr>
                <w:szCs w:val="21"/>
              </w:rPr>
              <w:t>电话传真：</w:t>
            </w:r>
          </w:p>
          <w:p w14:paraId="55CA0926">
            <w:pPr>
              <w:snapToGrid w:val="0"/>
              <w:spacing w:line="360" w:lineRule="auto"/>
              <w:jc w:val="center"/>
              <w:rPr>
                <w:szCs w:val="21"/>
              </w:rPr>
            </w:pPr>
            <w:r>
              <w:rPr>
                <w:szCs w:val="21"/>
              </w:rPr>
              <w:t>开 户 行：</w:t>
            </w:r>
          </w:p>
          <w:p w14:paraId="42CDD451">
            <w:pPr>
              <w:snapToGrid w:val="0"/>
              <w:spacing w:line="360" w:lineRule="auto"/>
              <w:jc w:val="center"/>
              <w:rPr>
                <w:szCs w:val="21"/>
              </w:rPr>
            </w:pPr>
            <w:r>
              <w:rPr>
                <w:szCs w:val="21"/>
              </w:rPr>
              <w:t>账　　号：</w:t>
            </w:r>
          </w:p>
        </w:tc>
        <w:tc>
          <w:tcPr>
            <w:tcW w:w="7548" w:type="dxa"/>
            <w:gridSpan w:val="3"/>
            <w:tcBorders>
              <w:left w:val="single" w:color="auto" w:sz="4" w:space="0"/>
            </w:tcBorders>
          </w:tcPr>
          <w:p w14:paraId="6D56F546">
            <w:pPr>
              <w:snapToGrid w:val="0"/>
              <w:spacing w:line="360" w:lineRule="auto"/>
              <w:rPr>
                <w:b/>
                <w:szCs w:val="21"/>
              </w:rPr>
            </w:pPr>
            <w:r>
              <w:rPr>
                <w:b/>
                <w:szCs w:val="21"/>
              </w:rPr>
              <w:t>乙方填写</w:t>
            </w:r>
          </w:p>
        </w:tc>
      </w:tr>
    </w:tbl>
    <w:p w14:paraId="44CD90E9">
      <w:pPr>
        <w:snapToGrid w:val="0"/>
        <w:spacing w:line="360" w:lineRule="auto"/>
        <w:ind w:firstLine="411" w:firstLineChars="196"/>
        <w:rPr>
          <w:bCs/>
          <w:szCs w:val="21"/>
        </w:rPr>
      </w:pPr>
    </w:p>
    <w:p w14:paraId="1D3D013B">
      <w:pPr>
        <w:snapToGrid w:val="0"/>
        <w:spacing w:line="360" w:lineRule="auto"/>
        <w:ind w:firstLine="411" w:firstLineChars="196"/>
        <w:rPr>
          <w:bCs/>
          <w:szCs w:val="21"/>
        </w:rPr>
      </w:pPr>
      <w:r>
        <w:rPr>
          <w:bCs/>
          <w:szCs w:val="21"/>
        </w:rPr>
        <w:t>根据《中华人民共和国民法典》，甲乙双方经友好协商，就甲方向乙方订购如下仪器设备，签订本合同，双方共同遵守执行。</w:t>
      </w:r>
    </w:p>
    <w:p w14:paraId="4864EBF5">
      <w:pPr>
        <w:numPr>
          <w:ilvl w:val="0"/>
          <w:numId w:val="7"/>
        </w:numPr>
        <w:tabs>
          <w:tab w:val="clear" w:pos="540"/>
        </w:tabs>
        <w:snapToGrid w:val="0"/>
        <w:spacing w:line="360" w:lineRule="auto"/>
        <w:rPr>
          <w:rFonts w:eastAsia="黑体"/>
          <w:bCs/>
          <w:szCs w:val="21"/>
        </w:rPr>
      </w:pPr>
      <w:r>
        <w:rPr>
          <w:rFonts w:eastAsia="黑体"/>
          <w:bCs/>
          <w:szCs w:val="21"/>
        </w:rPr>
        <w:t>货物名称、规格型号、数量、单价及合同总价等</w:t>
      </w:r>
    </w:p>
    <w:tbl>
      <w:tblPr>
        <w:tblStyle w:val="47"/>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222"/>
        <w:gridCol w:w="1080"/>
        <w:gridCol w:w="1440"/>
        <w:gridCol w:w="1226"/>
        <w:gridCol w:w="720"/>
        <w:gridCol w:w="720"/>
        <w:gridCol w:w="1080"/>
        <w:gridCol w:w="1080"/>
      </w:tblGrid>
      <w:tr w14:paraId="2EF7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vAlign w:val="center"/>
          </w:tcPr>
          <w:p w14:paraId="62BCE055">
            <w:pPr>
              <w:snapToGrid w:val="0"/>
              <w:spacing w:line="360" w:lineRule="auto"/>
              <w:jc w:val="center"/>
              <w:rPr>
                <w:bCs/>
                <w:szCs w:val="21"/>
              </w:rPr>
            </w:pPr>
            <w:r>
              <w:rPr>
                <w:bCs/>
                <w:szCs w:val="21"/>
              </w:rPr>
              <w:t>设备名称</w:t>
            </w:r>
          </w:p>
        </w:tc>
        <w:tc>
          <w:tcPr>
            <w:tcW w:w="1222" w:type="dxa"/>
            <w:vAlign w:val="center"/>
          </w:tcPr>
          <w:p w14:paraId="02F6FDEA">
            <w:pPr>
              <w:snapToGrid w:val="0"/>
              <w:spacing w:line="360" w:lineRule="auto"/>
              <w:jc w:val="center"/>
              <w:rPr>
                <w:bCs/>
                <w:szCs w:val="21"/>
              </w:rPr>
            </w:pPr>
            <w:r>
              <w:rPr>
                <w:bCs/>
                <w:szCs w:val="21"/>
              </w:rPr>
              <w:t>型号规格</w:t>
            </w:r>
          </w:p>
        </w:tc>
        <w:tc>
          <w:tcPr>
            <w:tcW w:w="1080" w:type="dxa"/>
          </w:tcPr>
          <w:p w14:paraId="5877B619">
            <w:pPr>
              <w:snapToGrid w:val="0"/>
              <w:spacing w:line="360" w:lineRule="auto"/>
              <w:jc w:val="center"/>
              <w:rPr>
                <w:bCs/>
                <w:szCs w:val="21"/>
              </w:rPr>
            </w:pPr>
            <w:r>
              <w:rPr>
                <w:bCs/>
                <w:szCs w:val="21"/>
              </w:rPr>
              <w:t>品牌</w:t>
            </w:r>
          </w:p>
        </w:tc>
        <w:tc>
          <w:tcPr>
            <w:tcW w:w="1440" w:type="dxa"/>
            <w:vAlign w:val="center"/>
          </w:tcPr>
          <w:p w14:paraId="0391D0DA">
            <w:pPr>
              <w:snapToGrid w:val="0"/>
              <w:spacing w:line="360" w:lineRule="auto"/>
              <w:jc w:val="center"/>
              <w:rPr>
                <w:bCs/>
                <w:szCs w:val="21"/>
              </w:rPr>
            </w:pPr>
            <w:r>
              <w:rPr>
                <w:bCs/>
                <w:szCs w:val="21"/>
              </w:rPr>
              <w:t>配置清单</w:t>
            </w:r>
          </w:p>
        </w:tc>
        <w:tc>
          <w:tcPr>
            <w:tcW w:w="1226" w:type="dxa"/>
            <w:vAlign w:val="center"/>
          </w:tcPr>
          <w:p w14:paraId="0C05F7AA">
            <w:pPr>
              <w:snapToGrid w:val="0"/>
              <w:spacing w:line="360" w:lineRule="auto"/>
              <w:jc w:val="center"/>
              <w:rPr>
                <w:bCs/>
                <w:szCs w:val="21"/>
              </w:rPr>
            </w:pPr>
            <w:r>
              <w:rPr>
                <w:bCs/>
                <w:szCs w:val="21"/>
              </w:rPr>
              <w:t>厂商/产地</w:t>
            </w:r>
          </w:p>
        </w:tc>
        <w:tc>
          <w:tcPr>
            <w:tcW w:w="720" w:type="dxa"/>
            <w:vAlign w:val="center"/>
          </w:tcPr>
          <w:p w14:paraId="5BFAFEA3">
            <w:pPr>
              <w:snapToGrid w:val="0"/>
              <w:spacing w:line="360" w:lineRule="auto"/>
              <w:jc w:val="center"/>
              <w:rPr>
                <w:bCs/>
                <w:szCs w:val="21"/>
              </w:rPr>
            </w:pPr>
            <w:r>
              <w:rPr>
                <w:bCs/>
                <w:szCs w:val="21"/>
              </w:rPr>
              <w:t>数量</w:t>
            </w:r>
          </w:p>
        </w:tc>
        <w:tc>
          <w:tcPr>
            <w:tcW w:w="720" w:type="dxa"/>
            <w:vAlign w:val="center"/>
          </w:tcPr>
          <w:p w14:paraId="470790CD">
            <w:pPr>
              <w:snapToGrid w:val="0"/>
              <w:spacing w:line="360" w:lineRule="auto"/>
              <w:jc w:val="center"/>
              <w:rPr>
                <w:bCs/>
                <w:szCs w:val="21"/>
              </w:rPr>
            </w:pPr>
            <w:r>
              <w:rPr>
                <w:bCs/>
                <w:szCs w:val="21"/>
              </w:rPr>
              <w:t>单位</w:t>
            </w:r>
          </w:p>
        </w:tc>
        <w:tc>
          <w:tcPr>
            <w:tcW w:w="1080" w:type="dxa"/>
            <w:vAlign w:val="center"/>
          </w:tcPr>
          <w:p w14:paraId="084ADD4C">
            <w:pPr>
              <w:snapToGrid w:val="0"/>
              <w:spacing w:line="360" w:lineRule="auto"/>
              <w:jc w:val="center"/>
              <w:rPr>
                <w:bCs/>
                <w:szCs w:val="21"/>
              </w:rPr>
            </w:pPr>
            <w:r>
              <w:rPr>
                <w:bCs/>
                <w:szCs w:val="21"/>
              </w:rPr>
              <w:t>单价（元）</w:t>
            </w:r>
          </w:p>
        </w:tc>
        <w:tc>
          <w:tcPr>
            <w:tcW w:w="1080" w:type="dxa"/>
            <w:vAlign w:val="center"/>
          </w:tcPr>
          <w:p w14:paraId="3B185166">
            <w:pPr>
              <w:snapToGrid w:val="0"/>
              <w:spacing w:line="360" w:lineRule="auto"/>
              <w:jc w:val="center"/>
              <w:rPr>
                <w:bCs/>
                <w:szCs w:val="21"/>
              </w:rPr>
            </w:pPr>
            <w:r>
              <w:rPr>
                <w:bCs/>
                <w:szCs w:val="21"/>
              </w:rPr>
              <w:t>总价(元)</w:t>
            </w:r>
          </w:p>
        </w:tc>
      </w:tr>
      <w:tr w14:paraId="56B6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tcPr>
          <w:p w14:paraId="6B692993">
            <w:pPr>
              <w:snapToGrid w:val="0"/>
              <w:spacing w:line="360" w:lineRule="auto"/>
              <w:rPr>
                <w:bCs/>
                <w:szCs w:val="21"/>
              </w:rPr>
            </w:pPr>
          </w:p>
        </w:tc>
        <w:tc>
          <w:tcPr>
            <w:tcW w:w="1222" w:type="dxa"/>
          </w:tcPr>
          <w:p w14:paraId="3C6CE44A">
            <w:pPr>
              <w:snapToGrid w:val="0"/>
              <w:spacing w:line="360" w:lineRule="auto"/>
              <w:rPr>
                <w:bCs/>
                <w:szCs w:val="21"/>
              </w:rPr>
            </w:pPr>
          </w:p>
        </w:tc>
        <w:tc>
          <w:tcPr>
            <w:tcW w:w="1080" w:type="dxa"/>
          </w:tcPr>
          <w:p w14:paraId="387EB656">
            <w:pPr>
              <w:snapToGrid w:val="0"/>
              <w:spacing w:line="360" w:lineRule="auto"/>
              <w:rPr>
                <w:b/>
                <w:bCs/>
                <w:szCs w:val="21"/>
              </w:rPr>
            </w:pPr>
          </w:p>
        </w:tc>
        <w:tc>
          <w:tcPr>
            <w:tcW w:w="1440" w:type="dxa"/>
            <w:vAlign w:val="center"/>
          </w:tcPr>
          <w:p w14:paraId="7025D7B5">
            <w:pPr>
              <w:snapToGrid w:val="0"/>
              <w:spacing w:line="360" w:lineRule="auto"/>
              <w:rPr>
                <w:b/>
                <w:bCs/>
                <w:szCs w:val="21"/>
              </w:rPr>
            </w:pPr>
            <w:r>
              <w:rPr>
                <w:b/>
                <w:bCs/>
                <w:szCs w:val="21"/>
              </w:rPr>
              <w:t xml:space="preserve">直接填写。 </w:t>
            </w:r>
          </w:p>
        </w:tc>
        <w:tc>
          <w:tcPr>
            <w:tcW w:w="1226" w:type="dxa"/>
          </w:tcPr>
          <w:p w14:paraId="76D12C1E">
            <w:pPr>
              <w:snapToGrid w:val="0"/>
              <w:spacing w:line="360" w:lineRule="auto"/>
              <w:rPr>
                <w:bCs/>
                <w:szCs w:val="21"/>
              </w:rPr>
            </w:pPr>
          </w:p>
        </w:tc>
        <w:tc>
          <w:tcPr>
            <w:tcW w:w="720" w:type="dxa"/>
          </w:tcPr>
          <w:p w14:paraId="5196745B">
            <w:pPr>
              <w:snapToGrid w:val="0"/>
              <w:spacing w:line="360" w:lineRule="auto"/>
              <w:rPr>
                <w:bCs/>
                <w:szCs w:val="21"/>
              </w:rPr>
            </w:pPr>
          </w:p>
        </w:tc>
        <w:tc>
          <w:tcPr>
            <w:tcW w:w="720" w:type="dxa"/>
          </w:tcPr>
          <w:p w14:paraId="13FAB1D6">
            <w:pPr>
              <w:snapToGrid w:val="0"/>
              <w:spacing w:line="360" w:lineRule="auto"/>
              <w:rPr>
                <w:bCs/>
                <w:szCs w:val="21"/>
              </w:rPr>
            </w:pPr>
          </w:p>
        </w:tc>
        <w:tc>
          <w:tcPr>
            <w:tcW w:w="1080" w:type="dxa"/>
          </w:tcPr>
          <w:p w14:paraId="13850C00">
            <w:pPr>
              <w:snapToGrid w:val="0"/>
              <w:spacing w:line="360" w:lineRule="auto"/>
              <w:rPr>
                <w:bCs/>
                <w:szCs w:val="21"/>
              </w:rPr>
            </w:pPr>
          </w:p>
        </w:tc>
        <w:tc>
          <w:tcPr>
            <w:tcW w:w="1080" w:type="dxa"/>
          </w:tcPr>
          <w:p w14:paraId="722A2ABF">
            <w:pPr>
              <w:snapToGrid w:val="0"/>
              <w:spacing w:line="360" w:lineRule="auto"/>
              <w:rPr>
                <w:bCs/>
                <w:szCs w:val="21"/>
              </w:rPr>
            </w:pPr>
          </w:p>
        </w:tc>
      </w:tr>
      <w:tr w14:paraId="2F53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tcPr>
          <w:p w14:paraId="406C5604">
            <w:pPr>
              <w:snapToGrid w:val="0"/>
              <w:spacing w:line="360" w:lineRule="auto"/>
              <w:rPr>
                <w:bCs/>
                <w:szCs w:val="21"/>
              </w:rPr>
            </w:pPr>
          </w:p>
        </w:tc>
        <w:tc>
          <w:tcPr>
            <w:tcW w:w="1222" w:type="dxa"/>
          </w:tcPr>
          <w:p w14:paraId="172CA289">
            <w:pPr>
              <w:snapToGrid w:val="0"/>
              <w:spacing w:line="360" w:lineRule="auto"/>
              <w:rPr>
                <w:bCs/>
                <w:szCs w:val="21"/>
              </w:rPr>
            </w:pPr>
          </w:p>
        </w:tc>
        <w:tc>
          <w:tcPr>
            <w:tcW w:w="1080" w:type="dxa"/>
          </w:tcPr>
          <w:p w14:paraId="26641566">
            <w:pPr>
              <w:snapToGrid w:val="0"/>
              <w:spacing w:line="360" w:lineRule="auto"/>
              <w:jc w:val="center"/>
              <w:rPr>
                <w:b/>
                <w:bCs/>
                <w:szCs w:val="21"/>
              </w:rPr>
            </w:pPr>
          </w:p>
        </w:tc>
        <w:tc>
          <w:tcPr>
            <w:tcW w:w="1440" w:type="dxa"/>
            <w:vAlign w:val="center"/>
          </w:tcPr>
          <w:p w14:paraId="6895A34C">
            <w:pPr>
              <w:snapToGrid w:val="0"/>
              <w:spacing w:line="360" w:lineRule="auto"/>
              <w:jc w:val="center"/>
              <w:rPr>
                <w:b/>
                <w:bCs/>
                <w:szCs w:val="21"/>
              </w:rPr>
            </w:pPr>
          </w:p>
        </w:tc>
        <w:tc>
          <w:tcPr>
            <w:tcW w:w="1226" w:type="dxa"/>
          </w:tcPr>
          <w:p w14:paraId="4FA6921F">
            <w:pPr>
              <w:snapToGrid w:val="0"/>
              <w:spacing w:line="360" w:lineRule="auto"/>
              <w:rPr>
                <w:bCs/>
                <w:szCs w:val="21"/>
              </w:rPr>
            </w:pPr>
          </w:p>
        </w:tc>
        <w:tc>
          <w:tcPr>
            <w:tcW w:w="720" w:type="dxa"/>
          </w:tcPr>
          <w:p w14:paraId="44407E3C">
            <w:pPr>
              <w:snapToGrid w:val="0"/>
              <w:spacing w:line="360" w:lineRule="auto"/>
              <w:rPr>
                <w:bCs/>
                <w:szCs w:val="21"/>
              </w:rPr>
            </w:pPr>
          </w:p>
        </w:tc>
        <w:tc>
          <w:tcPr>
            <w:tcW w:w="720" w:type="dxa"/>
          </w:tcPr>
          <w:p w14:paraId="7937AEDE">
            <w:pPr>
              <w:snapToGrid w:val="0"/>
              <w:spacing w:line="360" w:lineRule="auto"/>
              <w:rPr>
                <w:bCs/>
                <w:szCs w:val="21"/>
              </w:rPr>
            </w:pPr>
          </w:p>
        </w:tc>
        <w:tc>
          <w:tcPr>
            <w:tcW w:w="1080" w:type="dxa"/>
          </w:tcPr>
          <w:p w14:paraId="683C6A24">
            <w:pPr>
              <w:snapToGrid w:val="0"/>
              <w:spacing w:line="360" w:lineRule="auto"/>
              <w:rPr>
                <w:bCs/>
                <w:szCs w:val="21"/>
              </w:rPr>
            </w:pPr>
          </w:p>
        </w:tc>
        <w:tc>
          <w:tcPr>
            <w:tcW w:w="1080" w:type="dxa"/>
          </w:tcPr>
          <w:p w14:paraId="70C0CBB4">
            <w:pPr>
              <w:snapToGrid w:val="0"/>
              <w:spacing w:line="360" w:lineRule="auto"/>
              <w:rPr>
                <w:bCs/>
                <w:szCs w:val="21"/>
              </w:rPr>
            </w:pPr>
          </w:p>
        </w:tc>
      </w:tr>
      <w:tr w14:paraId="014C7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8" w:type="dxa"/>
            <w:gridSpan w:val="9"/>
          </w:tcPr>
          <w:p w14:paraId="398A14CB">
            <w:pPr>
              <w:snapToGrid w:val="0"/>
              <w:spacing w:line="360" w:lineRule="auto"/>
              <w:jc w:val="center"/>
              <w:rPr>
                <w:bCs/>
                <w:szCs w:val="21"/>
              </w:rPr>
            </w:pPr>
            <w:r>
              <w:rPr>
                <w:rFonts w:eastAsia="黑体"/>
                <w:bCs/>
                <w:szCs w:val="21"/>
              </w:rPr>
              <w:t>合同总价（大写</w:t>
            </w:r>
            <w:r>
              <w:rPr>
                <w:rFonts w:eastAsia="黑体"/>
                <w:b/>
                <w:bCs/>
                <w:szCs w:val="21"/>
              </w:rPr>
              <w:t>人民</w:t>
            </w:r>
            <w:r>
              <w:rPr>
                <w:rFonts w:eastAsia="黑体"/>
                <w:bCs/>
                <w:szCs w:val="21"/>
              </w:rPr>
              <w:t>币）：</w:t>
            </w:r>
            <w:r>
              <w:rPr>
                <w:rFonts w:eastAsia="黑体"/>
                <w:b/>
                <w:bCs/>
                <w:szCs w:val="21"/>
              </w:rPr>
              <w:t>XXX万XXX仟XXX佰XXX拾XXX</w:t>
            </w:r>
            <w:r>
              <w:rPr>
                <w:rFonts w:eastAsia="黑体"/>
                <w:bCs/>
                <w:szCs w:val="21"/>
              </w:rPr>
              <w:t>元整（￥</w:t>
            </w:r>
            <w:r>
              <w:rPr>
                <w:rFonts w:eastAsia="黑体"/>
                <w:b/>
                <w:bCs/>
                <w:szCs w:val="21"/>
              </w:rPr>
              <w:t>XXXXXXXX</w:t>
            </w:r>
            <w:r>
              <w:rPr>
                <w:rFonts w:eastAsia="黑体"/>
                <w:bCs/>
                <w:szCs w:val="21"/>
              </w:rPr>
              <w:t>）</w:t>
            </w:r>
          </w:p>
        </w:tc>
      </w:tr>
    </w:tbl>
    <w:p w14:paraId="6D365478">
      <w:pPr>
        <w:numPr>
          <w:ilvl w:val="0"/>
          <w:numId w:val="7"/>
        </w:numPr>
        <w:snapToGrid w:val="0"/>
        <w:spacing w:line="360" w:lineRule="auto"/>
        <w:rPr>
          <w:rFonts w:eastAsia="黑体"/>
          <w:bCs/>
          <w:szCs w:val="21"/>
        </w:rPr>
      </w:pPr>
      <w:r>
        <w:rPr>
          <w:rFonts w:eastAsia="黑体"/>
          <w:bCs/>
          <w:szCs w:val="21"/>
        </w:rPr>
        <w:t>货物质量要求</w:t>
      </w:r>
    </w:p>
    <w:p w14:paraId="5853657F">
      <w:pPr>
        <w:numPr>
          <w:ilvl w:val="1"/>
          <w:numId w:val="7"/>
        </w:numPr>
        <w:snapToGrid w:val="0"/>
        <w:spacing w:line="360" w:lineRule="auto"/>
        <w:rPr>
          <w:bCs/>
          <w:szCs w:val="21"/>
        </w:rPr>
      </w:pPr>
      <w:r>
        <w:rPr>
          <w:bCs/>
          <w:szCs w:val="21"/>
        </w:rPr>
        <w:t>乙方提供的货物必须是符合相关的国家和行业标准、符合甲方招标文件技术参数要求、符合乙方的投标文件及承诺、符合产品说明书的质量状况及性能要求的合法全新的合格产品。</w:t>
      </w:r>
    </w:p>
    <w:p w14:paraId="12699FB7">
      <w:pPr>
        <w:numPr>
          <w:ilvl w:val="1"/>
          <w:numId w:val="7"/>
        </w:numPr>
        <w:snapToGrid w:val="0"/>
        <w:spacing w:line="360" w:lineRule="auto"/>
        <w:rPr>
          <w:bCs/>
          <w:szCs w:val="21"/>
        </w:rPr>
      </w:pPr>
      <w:r>
        <w:rPr>
          <w:bCs/>
          <w:szCs w:val="21"/>
        </w:rPr>
        <w:t>项目完成过程中所产生的技术成果、申请专利的权利归江苏大学所有。</w:t>
      </w:r>
    </w:p>
    <w:p w14:paraId="7920FC81">
      <w:pPr>
        <w:numPr>
          <w:ilvl w:val="0"/>
          <w:numId w:val="7"/>
        </w:numPr>
        <w:snapToGrid w:val="0"/>
        <w:spacing w:line="360" w:lineRule="auto"/>
        <w:rPr>
          <w:rFonts w:eastAsia="黑体"/>
          <w:bCs/>
          <w:szCs w:val="21"/>
        </w:rPr>
      </w:pPr>
      <w:r>
        <w:rPr>
          <w:rFonts w:eastAsia="黑体"/>
          <w:bCs/>
          <w:szCs w:val="21"/>
        </w:rPr>
        <w:t>货物交付、运费承担</w:t>
      </w:r>
    </w:p>
    <w:p w14:paraId="0183D694">
      <w:pPr>
        <w:numPr>
          <w:ilvl w:val="1"/>
          <w:numId w:val="7"/>
        </w:numPr>
        <w:snapToGrid w:val="0"/>
        <w:spacing w:line="360" w:lineRule="auto"/>
        <w:rPr>
          <w:bCs/>
          <w:szCs w:val="21"/>
        </w:rPr>
      </w:pPr>
      <w:r>
        <w:rPr>
          <w:bCs/>
          <w:szCs w:val="21"/>
        </w:rPr>
        <w:t>交货（具体）地点：</w:t>
      </w:r>
      <w:r>
        <w:rPr>
          <w:b/>
          <w:bCs/>
          <w:szCs w:val="21"/>
        </w:rPr>
        <w:t>江苏大学</w:t>
      </w:r>
      <w:r>
        <w:rPr>
          <w:b/>
          <w:bCs/>
          <w:szCs w:val="21"/>
          <w:u w:val="single"/>
        </w:rPr>
        <w:t>_______</w:t>
      </w:r>
      <w:r>
        <w:rPr>
          <w:b/>
          <w:bCs/>
          <w:szCs w:val="21"/>
        </w:rPr>
        <w:t>学院。</w:t>
      </w:r>
    </w:p>
    <w:p w14:paraId="39CBAD07">
      <w:pPr>
        <w:numPr>
          <w:ilvl w:val="1"/>
          <w:numId w:val="7"/>
        </w:numPr>
        <w:snapToGrid w:val="0"/>
        <w:spacing w:line="360" w:lineRule="auto"/>
        <w:rPr>
          <w:bCs/>
          <w:szCs w:val="21"/>
          <w:u w:val="single"/>
        </w:rPr>
      </w:pPr>
      <w:r>
        <w:rPr>
          <w:bCs/>
          <w:szCs w:val="21"/>
        </w:rPr>
        <w:t>交货日期：合同签定后</w:t>
      </w:r>
      <w:r>
        <w:rPr>
          <w:bCs/>
          <w:szCs w:val="21"/>
          <w:u w:val="single"/>
        </w:rPr>
        <w:t xml:space="preserve">          </w:t>
      </w:r>
    </w:p>
    <w:p w14:paraId="55B9C766">
      <w:pPr>
        <w:numPr>
          <w:ilvl w:val="1"/>
          <w:numId w:val="7"/>
        </w:numPr>
        <w:snapToGrid w:val="0"/>
        <w:spacing w:line="360" w:lineRule="auto"/>
        <w:rPr>
          <w:bCs/>
          <w:szCs w:val="21"/>
        </w:rPr>
      </w:pPr>
      <w:r>
        <w:rPr>
          <w:bCs/>
          <w:szCs w:val="21"/>
        </w:rPr>
        <w:t>乙方应在交货时同时向甲方提供与本合同项下货物相符且完整的技术资料，技术资料必须以简体中文书写。</w:t>
      </w:r>
    </w:p>
    <w:p w14:paraId="532381E6">
      <w:pPr>
        <w:numPr>
          <w:ilvl w:val="1"/>
          <w:numId w:val="7"/>
        </w:numPr>
        <w:snapToGrid w:val="0"/>
        <w:spacing w:line="360" w:lineRule="auto"/>
        <w:rPr>
          <w:bCs/>
          <w:szCs w:val="21"/>
        </w:rPr>
      </w:pPr>
      <w:r>
        <w:rPr>
          <w:bCs/>
          <w:szCs w:val="21"/>
        </w:rPr>
        <w:t>乙方应保证货物的包装符合运输的要求，足以保护货物在运输过程中不受锈蚀、损坏或灭失。</w:t>
      </w:r>
    </w:p>
    <w:p w14:paraId="143B3956">
      <w:pPr>
        <w:numPr>
          <w:ilvl w:val="1"/>
          <w:numId w:val="7"/>
        </w:numPr>
        <w:snapToGrid w:val="0"/>
        <w:spacing w:line="360" w:lineRule="auto"/>
        <w:rPr>
          <w:bCs/>
          <w:szCs w:val="21"/>
        </w:rPr>
      </w:pPr>
      <w:r>
        <w:rPr>
          <w:bCs/>
          <w:szCs w:val="21"/>
        </w:rPr>
        <w:t>乙方负责将货物运输至约定的交货地点交付予甲方，并承担运、保费。</w:t>
      </w:r>
    </w:p>
    <w:p w14:paraId="3F13577B">
      <w:pPr>
        <w:numPr>
          <w:ilvl w:val="0"/>
          <w:numId w:val="7"/>
        </w:numPr>
        <w:snapToGrid w:val="0"/>
        <w:spacing w:line="360" w:lineRule="auto"/>
        <w:rPr>
          <w:rFonts w:eastAsia="黑体"/>
          <w:bCs/>
          <w:szCs w:val="21"/>
        </w:rPr>
      </w:pPr>
      <w:r>
        <w:rPr>
          <w:rFonts w:eastAsia="黑体"/>
          <w:bCs/>
          <w:szCs w:val="21"/>
        </w:rPr>
        <w:t>安装调试及验收</w:t>
      </w:r>
    </w:p>
    <w:p w14:paraId="640FEF36">
      <w:pPr>
        <w:numPr>
          <w:ilvl w:val="1"/>
          <w:numId w:val="7"/>
        </w:numPr>
        <w:snapToGrid w:val="0"/>
        <w:spacing w:line="360" w:lineRule="auto"/>
        <w:rPr>
          <w:bCs/>
          <w:szCs w:val="21"/>
        </w:rPr>
      </w:pPr>
      <w:r>
        <w:rPr>
          <w:bCs/>
          <w:szCs w:val="21"/>
        </w:rPr>
        <w:t>乙方应在协议生效后一周内向甲方提供货物安装准备条件的书面要求。</w:t>
      </w:r>
    </w:p>
    <w:p w14:paraId="5258C92D">
      <w:pPr>
        <w:numPr>
          <w:ilvl w:val="1"/>
          <w:numId w:val="7"/>
        </w:numPr>
        <w:snapToGrid w:val="0"/>
        <w:spacing w:line="360" w:lineRule="auto"/>
        <w:rPr>
          <w:bCs/>
          <w:szCs w:val="21"/>
        </w:rPr>
      </w:pPr>
      <w:r>
        <w:rPr>
          <w:bCs/>
          <w:szCs w:val="21"/>
        </w:rPr>
        <w:t>乙方应委派专业技术人员进行现场安装、调试，并提供货物安装调试的一切技术支持。安装调试的具体时间由甲方提前3天通知乙方。</w:t>
      </w:r>
    </w:p>
    <w:p w14:paraId="332AA608">
      <w:pPr>
        <w:numPr>
          <w:ilvl w:val="1"/>
          <w:numId w:val="7"/>
        </w:numPr>
        <w:snapToGrid w:val="0"/>
        <w:spacing w:line="360" w:lineRule="auto"/>
        <w:rPr>
          <w:bCs/>
          <w:szCs w:val="21"/>
        </w:rPr>
      </w:pPr>
      <w:r>
        <w:rPr>
          <w:bCs/>
          <w:szCs w:val="21"/>
        </w:rPr>
        <w:t>乙方接甲方通知后</w:t>
      </w:r>
      <w:r>
        <w:rPr>
          <w:b/>
          <w:bCs/>
          <w:szCs w:val="21"/>
          <w:u w:val="single"/>
        </w:rPr>
        <w:t>　　　　</w:t>
      </w:r>
      <w:r>
        <w:rPr>
          <w:bCs/>
          <w:szCs w:val="21"/>
        </w:rPr>
        <w:t xml:space="preserve">日内安装、调试结束。逾期，按乙方逾期交货处理。 </w:t>
      </w:r>
    </w:p>
    <w:p w14:paraId="06303CDA">
      <w:pPr>
        <w:numPr>
          <w:ilvl w:val="1"/>
          <w:numId w:val="7"/>
        </w:numPr>
        <w:snapToGrid w:val="0"/>
        <w:spacing w:line="360" w:lineRule="auto"/>
        <w:rPr>
          <w:bCs/>
          <w:szCs w:val="21"/>
        </w:rPr>
      </w:pPr>
      <w:r>
        <w:rPr>
          <w:bCs/>
          <w:szCs w:val="21"/>
        </w:rPr>
        <w:t>在货物安装调试完毕后，甲方在</w:t>
      </w:r>
      <w:r>
        <w:rPr>
          <w:b/>
          <w:bCs/>
          <w:szCs w:val="21"/>
        </w:rPr>
        <w:t>十个工作日内组织</w:t>
      </w:r>
      <w:r>
        <w:rPr>
          <w:bCs/>
          <w:szCs w:val="21"/>
        </w:rPr>
        <w:t>对货物进行验收。验收内容包括：</w:t>
      </w:r>
    </w:p>
    <w:p w14:paraId="039B36AA">
      <w:pPr>
        <w:numPr>
          <w:ilvl w:val="2"/>
          <w:numId w:val="7"/>
        </w:numPr>
        <w:snapToGrid w:val="0"/>
        <w:spacing w:line="360" w:lineRule="auto"/>
        <w:rPr>
          <w:bCs/>
          <w:szCs w:val="21"/>
        </w:rPr>
      </w:pPr>
      <w:r>
        <w:rPr>
          <w:bCs/>
          <w:szCs w:val="21"/>
        </w:rPr>
        <w:t>对照合同及装箱单验收货物的型号、数量、及外观；</w:t>
      </w:r>
    </w:p>
    <w:p w14:paraId="748CC576">
      <w:pPr>
        <w:numPr>
          <w:ilvl w:val="2"/>
          <w:numId w:val="7"/>
        </w:numPr>
        <w:snapToGrid w:val="0"/>
        <w:spacing w:line="360" w:lineRule="auto"/>
        <w:rPr>
          <w:bCs/>
          <w:szCs w:val="21"/>
        </w:rPr>
      </w:pPr>
      <w:r>
        <w:rPr>
          <w:bCs/>
          <w:szCs w:val="21"/>
        </w:rPr>
        <w:t>货物所附技术资料、货物组件及配置；</w:t>
      </w:r>
    </w:p>
    <w:p w14:paraId="5780386D">
      <w:pPr>
        <w:numPr>
          <w:ilvl w:val="2"/>
          <w:numId w:val="7"/>
        </w:numPr>
        <w:snapToGrid w:val="0"/>
        <w:spacing w:line="360" w:lineRule="auto"/>
        <w:rPr>
          <w:bCs/>
          <w:szCs w:val="21"/>
        </w:rPr>
      </w:pPr>
      <w:r>
        <w:rPr>
          <w:bCs/>
          <w:szCs w:val="21"/>
        </w:rPr>
        <w:t>货物功能、性能及各项技术参数指标；</w:t>
      </w:r>
    </w:p>
    <w:p w14:paraId="6D01917A">
      <w:pPr>
        <w:numPr>
          <w:ilvl w:val="2"/>
          <w:numId w:val="7"/>
        </w:numPr>
        <w:snapToGrid w:val="0"/>
        <w:spacing w:line="360" w:lineRule="auto"/>
        <w:rPr>
          <w:bCs/>
          <w:szCs w:val="21"/>
        </w:rPr>
      </w:pPr>
      <w:r>
        <w:rPr>
          <w:bCs/>
          <w:szCs w:val="21"/>
        </w:rPr>
        <w:t>其它</w:t>
      </w:r>
      <w:r>
        <w:rPr>
          <w:bCs/>
          <w:szCs w:val="21"/>
          <w:u w:val="single"/>
        </w:rPr>
        <w:t>　　　　　　　　　　　　　　　</w:t>
      </w:r>
      <w:r>
        <w:rPr>
          <w:bCs/>
          <w:szCs w:val="21"/>
        </w:rPr>
        <w:t>。</w:t>
      </w:r>
    </w:p>
    <w:p w14:paraId="7036D407">
      <w:pPr>
        <w:numPr>
          <w:ilvl w:val="1"/>
          <w:numId w:val="7"/>
        </w:numPr>
        <w:snapToGrid w:val="0"/>
        <w:spacing w:line="360" w:lineRule="auto"/>
        <w:rPr>
          <w:bCs/>
          <w:szCs w:val="21"/>
        </w:rPr>
      </w:pPr>
      <w:r>
        <w:rPr>
          <w:bCs/>
          <w:szCs w:val="21"/>
        </w:rPr>
        <w:t>验收标准：按甲方的招标文件的技术要求、乙方投标文件及承诺、产品说明书以及国家相关标准，由甲方组织验收，乙方提交样品的按样品质量标准验收。</w:t>
      </w:r>
    </w:p>
    <w:p w14:paraId="0271012A">
      <w:pPr>
        <w:numPr>
          <w:ilvl w:val="1"/>
          <w:numId w:val="7"/>
        </w:numPr>
        <w:snapToGrid w:val="0"/>
        <w:spacing w:line="360" w:lineRule="auto"/>
        <w:rPr>
          <w:bCs/>
          <w:szCs w:val="21"/>
        </w:rPr>
      </w:pPr>
      <w:r>
        <w:rPr>
          <w:bCs/>
          <w:szCs w:val="21"/>
        </w:rPr>
        <w:t>甲方所购货物全部通过验收，甲方确认并出具验收合格证明，视为验收合格。</w:t>
      </w:r>
    </w:p>
    <w:p w14:paraId="44465C09">
      <w:pPr>
        <w:numPr>
          <w:ilvl w:val="1"/>
          <w:numId w:val="7"/>
        </w:numPr>
        <w:snapToGrid w:val="0"/>
        <w:spacing w:line="360" w:lineRule="auto"/>
        <w:rPr>
          <w:bCs/>
          <w:szCs w:val="21"/>
        </w:rPr>
      </w:pPr>
      <w:r>
        <w:rPr>
          <w:bCs/>
          <w:szCs w:val="21"/>
        </w:rPr>
        <w:t>甲方在验收中如发现货物不符合合同的约定，有权拒绝接受货物，并在</w:t>
      </w:r>
      <w:r>
        <w:rPr>
          <w:b/>
          <w:bCs/>
          <w:szCs w:val="21"/>
        </w:rPr>
        <w:t>十个工作日内</w:t>
      </w:r>
      <w:r>
        <w:rPr>
          <w:bCs/>
          <w:szCs w:val="21"/>
        </w:rPr>
        <w:t>签发拒绝收货通知书。乙方必须在</w:t>
      </w:r>
      <w:r>
        <w:rPr>
          <w:b/>
          <w:bCs/>
          <w:szCs w:val="21"/>
        </w:rPr>
        <w:t>十个工作日内</w:t>
      </w:r>
      <w:r>
        <w:rPr>
          <w:bCs/>
          <w:szCs w:val="21"/>
        </w:rPr>
        <w:t>重新提供符合合同约定的货物，逾期，按乙方逾期交货处理。</w:t>
      </w:r>
    </w:p>
    <w:p w14:paraId="5A458C74">
      <w:pPr>
        <w:numPr>
          <w:ilvl w:val="1"/>
          <w:numId w:val="7"/>
        </w:numPr>
        <w:snapToGrid w:val="0"/>
        <w:spacing w:line="360" w:lineRule="auto"/>
        <w:rPr>
          <w:bCs/>
          <w:szCs w:val="21"/>
        </w:rPr>
      </w:pPr>
      <w:r>
        <w:rPr>
          <w:bCs/>
          <w:szCs w:val="21"/>
        </w:rPr>
        <w:t>如乙方对验收结果有异议，可以委托甲方所在地商检部门进行复检。商检部门的检验结果表明货物不符合合同约定的，因复检发生的费用由乙方承担；检验结果表明货物符合合同约定的，因复检发生的费用由甲方承担。</w:t>
      </w:r>
    </w:p>
    <w:p w14:paraId="392A1E0D">
      <w:pPr>
        <w:numPr>
          <w:ilvl w:val="0"/>
          <w:numId w:val="7"/>
        </w:numPr>
        <w:snapToGrid w:val="0"/>
        <w:spacing w:line="360" w:lineRule="auto"/>
        <w:rPr>
          <w:rFonts w:eastAsia="黑体"/>
          <w:bCs/>
          <w:szCs w:val="21"/>
        </w:rPr>
      </w:pPr>
      <w:r>
        <w:rPr>
          <w:rFonts w:eastAsia="黑体"/>
          <w:bCs/>
          <w:szCs w:val="21"/>
        </w:rPr>
        <w:t>付款方式</w:t>
      </w:r>
    </w:p>
    <w:p w14:paraId="1FCF9F62">
      <w:pPr>
        <w:numPr>
          <w:ilvl w:val="1"/>
          <w:numId w:val="7"/>
        </w:numPr>
        <w:snapToGrid w:val="0"/>
        <w:spacing w:line="360" w:lineRule="auto"/>
        <w:rPr>
          <w:b/>
          <w:bCs/>
          <w:szCs w:val="21"/>
        </w:rPr>
      </w:pPr>
      <w:r>
        <w:rPr>
          <w:b/>
          <w:bCs/>
          <w:szCs w:val="21"/>
        </w:rPr>
        <w:t>货物经甲方验收合格后三十个工作日内，甲方支付合同总额的90%（即人民币</w:t>
      </w:r>
      <w:r>
        <w:rPr>
          <w:b/>
          <w:bCs/>
          <w:szCs w:val="21"/>
          <w:u w:val="thick"/>
        </w:rPr>
        <w:t>　　</w:t>
      </w:r>
      <w:r>
        <w:rPr>
          <w:b/>
          <w:bCs/>
          <w:szCs w:val="21"/>
        </w:rPr>
        <w:t>元）给乙方；合同总额的8%（即人民币</w:t>
      </w:r>
      <w:r>
        <w:rPr>
          <w:b/>
          <w:bCs/>
          <w:szCs w:val="21"/>
          <w:u w:val="thick"/>
        </w:rPr>
        <w:t>　　</w:t>
      </w:r>
      <w:r>
        <w:rPr>
          <w:b/>
          <w:bCs/>
          <w:szCs w:val="21"/>
        </w:rPr>
        <w:t>元）在设备无故障使用一年后三十个工作日内支付；合同总额的2%（即人民币</w:t>
      </w:r>
      <w:r>
        <w:rPr>
          <w:b/>
          <w:bCs/>
          <w:szCs w:val="21"/>
          <w:u w:val="thick"/>
        </w:rPr>
        <w:t>　　</w:t>
      </w:r>
      <w:r>
        <w:rPr>
          <w:b/>
          <w:bCs/>
          <w:szCs w:val="21"/>
        </w:rPr>
        <w:t>元），在设备无故障运行</w:t>
      </w:r>
      <w:r>
        <w:rPr>
          <w:b/>
          <w:bCs/>
          <w:szCs w:val="21"/>
          <w:u w:val="single"/>
        </w:rPr>
        <w:t xml:space="preserve">   </w:t>
      </w:r>
      <w:r>
        <w:rPr>
          <w:b/>
          <w:bCs/>
          <w:szCs w:val="21"/>
        </w:rPr>
        <w:t xml:space="preserve">  年后三十个工作日内，由甲方付给乙方。</w:t>
      </w:r>
    </w:p>
    <w:p w14:paraId="7B223117">
      <w:pPr>
        <w:numPr>
          <w:ilvl w:val="1"/>
          <w:numId w:val="7"/>
        </w:numPr>
        <w:snapToGrid w:val="0"/>
        <w:spacing w:line="360" w:lineRule="auto"/>
        <w:rPr>
          <w:b/>
          <w:bCs/>
          <w:szCs w:val="21"/>
        </w:rPr>
      </w:pPr>
      <w:r>
        <w:rPr>
          <w:b/>
          <w:bCs/>
          <w:szCs w:val="21"/>
        </w:rPr>
        <w:t>乙方在收取甲方90%货款前须提供100%的增值税专用发票。甲方开票信息如下：</w:t>
      </w:r>
    </w:p>
    <w:p w14:paraId="69C22BED">
      <w:pPr>
        <w:snapToGrid w:val="0"/>
        <w:spacing w:line="360" w:lineRule="auto"/>
        <w:ind w:left="480"/>
        <w:rPr>
          <w:bCs/>
          <w:szCs w:val="21"/>
        </w:rPr>
      </w:pPr>
      <w:r>
        <w:rPr>
          <w:bCs/>
          <w:szCs w:val="21"/>
        </w:rPr>
        <w:t>单位名称：江苏大学</w:t>
      </w:r>
    </w:p>
    <w:p w14:paraId="591C0494">
      <w:pPr>
        <w:snapToGrid w:val="0"/>
        <w:spacing w:line="360" w:lineRule="auto"/>
        <w:ind w:left="480"/>
        <w:rPr>
          <w:szCs w:val="21"/>
        </w:rPr>
      </w:pPr>
      <w:r>
        <w:rPr>
          <w:szCs w:val="21"/>
        </w:rPr>
        <w:t>统一社会信用代码：123200004660115453</w:t>
      </w:r>
    </w:p>
    <w:p w14:paraId="22E887AC">
      <w:pPr>
        <w:snapToGrid w:val="0"/>
        <w:spacing w:line="360" w:lineRule="auto"/>
        <w:ind w:left="480"/>
        <w:rPr>
          <w:bCs/>
          <w:szCs w:val="21"/>
        </w:rPr>
      </w:pPr>
      <w:r>
        <w:rPr>
          <w:bCs/>
          <w:szCs w:val="21"/>
        </w:rPr>
        <w:t>地址：江苏省镇江市学府路301号　（</w:t>
      </w:r>
      <w:r>
        <w:rPr>
          <w:rFonts w:eastAsia="楷体_GB2312"/>
          <w:b/>
          <w:bCs/>
          <w:szCs w:val="21"/>
        </w:rPr>
        <w:t>发票直接寄给用户，并在发票上注明甲方合同号码</w:t>
      </w:r>
      <w:r>
        <w:rPr>
          <w:bCs/>
          <w:szCs w:val="21"/>
        </w:rPr>
        <w:t>）</w:t>
      </w:r>
    </w:p>
    <w:p w14:paraId="4DA98629">
      <w:pPr>
        <w:snapToGrid w:val="0"/>
        <w:spacing w:line="360" w:lineRule="auto"/>
        <w:ind w:left="480"/>
        <w:rPr>
          <w:bCs/>
          <w:szCs w:val="21"/>
        </w:rPr>
      </w:pPr>
      <w:r>
        <w:rPr>
          <w:bCs/>
          <w:szCs w:val="21"/>
        </w:rPr>
        <w:t>电话：051188780082　　　　　　　</w:t>
      </w:r>
      <w:r>
        <w:rPr>
          <w:rFonts w:eastAsia="楷体_GB2312"/>
          <w:b/>
          <w:bCs/>
          <w:szCs w:val="21"/>
        </w:rPr>
        <w:t>（同时，提供所供设备图片，随发票一并交用户）</w:t>
      </w:r>
    </w:p>
    <w:p w14:paraId="7B8CA0F7">
      <w:pPr>
        <w:snapToGrid w:val="0"/>
        <w:spacing w:line="360" w:lineRule="auto"/>
        <w:ind w:left="480"/>
        <w:rPr>
          <w:bCs/>
          <w:szCs w:val="21"/>
        </w:rPr>
      </w:pPr>
      <w:r>
        <w:rPr>
          <w:bCs/>
          <w:szCs w:val="21"/>
        </w:rPr>
        <w:t>开户行：镇江工行江苏大学分理处</w:t>
      </w:r>
    </w:p>
    <w:p w14:paraId="5D082E45">
      <w:pPr>
        <w:snapToGrid w:val="0"/>
        <w:spacing w:line="360" w:lineRule="auto"/>
        <w:ind w:left="480"/>
        <w:rPr>
          <w:bCs/>
          <w:szCs w:val="21"/>
        </w:rPr>
      </w:pPr>
      <w:r>
        <w:rPr>
          <w:bCs/>
          <w:szCs w:val="21"/>
        </w:rPr>
        <w:t>帐号：1104 0805 0900 0000 190</w:t>
      </w:r>
    </w:p>
    <w:p w14:paraId="1DE407BA">
      <w:pPr>
        <w:numPr>
          <w:ilvl w:val="0"/>
          <w:numId w:val="7"/>
        </w:numPr>
        <w:snapToGrid w:val="0"/>
        <w:spacing w:line="360" w:lineRule="auto"/>
        <w:rPr>
          <w:rFonts w:eastAsia="黑体"/>
          <w:bCs/>
          <w:szCs w:val="21"/>
        </w:rPr>
      </w:pPr>
      <w:r>
        <w:rPr>
          <w:rFonts w:eastAsia="黑体"/>
          <w:bCs/>
          <w:szCs w:val="21"/>
        </w:rPr>
        <w:t>售后服务条款</w:t>
      </w:r>
    </w:p>
    <w:p w14:paraId="50092B4F">
      <w:pPr>
        <w:numPr>
          <w:ilvl w:val="1"/>
          <w:numId w:val="7"/>
        </w:numPr>
        <w:snapToGrid w:val="0"/>
        <w:spacing w:line="360" w:lineRule="auto"/>
        <w:rPr>
          <w:bCs/>
          <w:szCs w:val="21"/>
        </w:rPr>
      </w:pPr>
      <w:r>
        <w:rPr>
          <w:bCs/>
          <w:szCs w:val="21"/>
        </w:rPr>
        <w:t>保修期限：乙方承诺本合同项下货物的免费保修期为</w:t>
      </w:r>
      <w:r>
        <w:rPr>
          <w:b/>
          <w:bCs/>
          <w:szCs w:val="21"/>
          <w:u w:val="single"/>
        </w:rPr>
        <w:t>___</w:t>
      </w:r>
      <w:r>
        <w:rPr>
          <w:b/>
          <w:bCs/>
          <w:szCs w:val="21"/>
        </w:rPr>
        <w:t>年</w:t>
      </w:r>
      <w:r>
        <w:rPr>
          <w:bCs/>
          <w:szCs w:val="21"/>
        </w:rPr>
        <w:t>，保修期限自验收合格签字之日起算。</w:t>
      </w:r>
    </w:p>
    <w:p w14:paraId="0ACF4D25">
      <w:pPr>
        <w:numPr>
          <w:ilvl w:val="1"/>
          <w:numId w:val="7"/>
        </w:numPr>
        <w:snapToGrid w:val="0"/>
        <w:spacing w:line="360" w:lineRule="auto"/>
        <w:rPr>
          <w:bCs/>
          <w:szCs w:val="21"/>
          <w:u w:val="single"/>
        </w:rPr>
      </w:pPr>
      <w:r>
        <w:rPr>
          <w:bCs/>
          <w:szCs w:val="21"/>
        </w:rPr>
        <w:t>质量保修范围包括</w:t>
      </w:r>
      <w:r>
        <w:rPr>
          <w:bCs/>
          <w:szCs w:val="21"/>
          <w:u w:val="single"/>
        </w:rPr>
        <w:t xml:space="preserve">                                </w:t>
      </w:r>
      <w:r>
        <w:rPr>
          <w:bCs/>
          <w:szCs w:val="21"/>
        </w:rPr>
        <w:t>。</w:t>
      </w:r>
    </w:p>
    <w:p w14:paraId="4DCF36F1">
      <w:pPr>
        <w:numPr>
          <w:ilvl w:val="1"/>
          <w:numId w:val="7"/>
        </w:numPr>
        <w:snapToGrid w:val="0"/>
        <w:spacing w:line="360" w:lineRule="auto"/>
        <w:rPr>
          <w:bCs/>
          <w:szCs w:val="21"/>
        </w:rPr>
      </w:pPr>
      <w:r>
        <w:rPr>
          <w:bCs/>
          <w:szCs w:val="21"/>
        </w:rPr>
        <w:t>质量保修责任：</w:t>
      </w:r>
    </w:p>
    <w:p w14:paraId="217BA5BA">
      <w:pPr>
        <w:snapToGrid w:val="0"/>
        <w:spacing w:line="360" w:lineRule="auto"/>
        <w:ind w:left="-120" w:leftChars="-57" w:firstLine="840" w:firstLineChars="400"/>
        <w:rPr>
          <w:bCs/>
          <w:szCs w:val="21"/>
        </w:rPr>
      </w:pPr>
      <w:r>
        <w:rPr>
          <w:bCs/>
          <w:szCs w:val="21"/>
        </w:rPr>
        <w:t>（1）在保修期内，乙方应在接到甲方通知之日后</w:t>
      </w:r>
      <w:r>
        <w:rPr>
          <w:bCs/>
          <w:szCs w:val="21"/>
          <w:u w:val="single"/>
        </w:rPr>
        <w:t xml:space="preserve">   </w:t>
      </w:r>
      <w:r>
        <w:rPr>
          <w:bCs/>
          <w:szCs w:val="21"/>
        </w:rPr>
        <w:t>天内派人到甲方提供保修服务（包修、包换、包退），并承担所发生的费用。逾期，甲方有权自行委托第三方提供甲方所需要的技术支持和售后服务，所发生的费用由乙方承担，甲方直接从乙方质量保证金内扣除或另向乙方追索；如因此造成甲方经济损失的，乙方还应承担赔偿责任。</w:t>
      </w:r>
    </w:p>
    <w:p w14:paraId="1F9192CF">
      <w:pPr>
        <w:snapToGrid w:val="0"/>
        <w:spacing w:line="360" w:lineRule="auto"/>
        <w:ind w:left="-120" w:leftChars="-57" w:firstLine="840" w:firstLineChars="400"/>
        <w:rPr>
          <w:bCs/>
          <w:szCs w:val="21"/>
        </w:rPr>
      </w:pPr>
      <w:r>
        <w:rPr>
          <w:bCs/>
          <w:szCs w:val="21"/>
        </w:rPr>
        <w:t>（2）保修期满后，乙方对设备负责终身维护，只收取成本费。</w:t>
      </w:r>
    </w:p>
    <w:p w14:paraId="2EB9D88E">
      <w:pPr>
        <w:snapToGrid w:val="0"/>
        <w:spacing w:line="360" w:lineRule="auto"/>
        <w:ind w:left="-120" w:leftChars="-57" w:firstLine="840" w:firstLineChars="400"/>
        <w:rPr>
          <w:bCs/>
          <w:szCs w:val="21"/>
        </w:rPr>
      </w:pPr>
      <w:r>
        <w:rPr>
          <w:bCs/>
          <w:szCs w:val="21"/>
        </w:rPr>
        <w:t>（3）在国家规定的设备合理使用期限内，乙方应确保设备的质量；如因乙方原因致使设备在合理使用期限内造成人身和财产损失的，乙方应承担损害赔偿责任。</w:t>
      </w:r>
    </w:p>
    <w:p w14:paraId="2AB592C2">
      <w:pPr>
        <w:numPr>
          <w:ilvl w:val="1"/>
          <w:numId w:val="7"/>
        </w:numPr>
        <w:snapToGrid w:val="0"/>
        <w:spacing w:line="360" w:lineRule="auto"/>
        <w:rPr>
          <w:bCs/>
          <w:szCs w:val="21"/>
        </w:rPr>
      </w:pPr>
      <w:r>
        <w:rPr>
          <w:bCs/>
          <w:szCs w:val="21"/>
        </w:rPr>
        <w:t>双方约定的设备保修其他事项：乙方提供维修服务时的人员姓名为</w:t>
      </w:r>
      <w:r>
        <w:rPr>
          <w:bCs/>
          <w:szCs w:val="21"/>
          <w:u w:val="single"/>
        </w:rPr>
        <w:t xml:space="preserve"> </w:t>
      </w:r>
      <w:r>
        <w:rPr>
          <w:b/>
          <w:szCs w:val="21"/>
        </w:rPr>
        <w:t>XXXXXXX</w:t>
      </w:r>
      <w:r>
        <w:rPr>
          <w:bCs/>
          <w:szCs w:val="21"/>
          <w:u w:val="single"/>
        </w:rPr>
        <w:t xml:space="preserve"> </w:t>
      </w:r>
      <w:r>
        <w:rPr>
          <w:bCs/>
          <w:szCs w:val="21"/>
        </w:rPr>
        <w:t>：联系电话为</w:t>
      </w:r>
      <w:r>
        <w:rPr>
          <w:bCs/>
          <w:szCs w:val="21"/>
          <w:u w:val="single"/>
        </w:rPr>
        <w:t xml:space="preserve">  </w:t>
      </w:r>
      <w:r>
        <w:rPr>
          <w:b/>
          <w:szCs w:val="21"/>
        </w:rPr>
        <w:t>XXXXXXX</w:t>
      </w:r>
      <w:r>
        <w:rPr>
          <w:bCs/>
          <w:szCs w:val="21"/>
          <w:u w:val="single"/>
        </w:rPr>
        <w:t xml:space="preserve">   </w:t>
      </w:r>
      <w:r>
        <w:rPr>
          <w:bCs/>
          <w:szCs w:val="21"/>
        </w:rPr>
        <w:t>。乙方如改变维修服务人、联系方法时应及时通知甲方。</w:t>
      </w:r>
    </w:p>
    <w:p w14:paraId="12CBE7C8">
      <w:pPr>
        <w:numPr>
          <w:ilvl w:val="0"/>
          <w:numId w:val="7"/>
        </w:numPr>
        <w:snapToGrid w:val="0"/>
        <w:spacing w:line="360" w:lineRule="auto"/>
        <w:rPr>
          <w:rFonts w:eastAsia="黑体"/>
          <w:bCs/>
          <w:szCs w:val="21"/>
        </w:rPr>
      </w:pPr>
      <w:r>
        <w:rPr>
          <w:rFonts w:eastAsia="黑体"/>
          <w:bCs/>
          <w:szCs w:val="21"/>
        </w:rPr>
        <w:t>违约责任</w:t>
      </w:r>
    </w:p>
    <w:p w14:paraId="3387AC30">
      <w:pPr>
        <w:numPr>
          <w:ilvl w:val="1"/>
          <w:numId w:val="7"/>
        </w:numPr>
        <w:snapToGrid w:val="0"/>
        <w:spacing w:line="360" w:lineRule="auto"/>
        <w:rPr>
          <w:bCs/>
          <w:szCs w:val="21"/>
        </w:rPr>
      </w:pPr>
      <w:r>
        <w:rPr>
          <w:bCs/>
          <w:szCs w:val="21"/>
        </w:rPr>
        <w:t>甲乙双方均应全面履行本合同，任何一方未能按照本合同的约定履行自己的义务，应当承担违约责任。违约方应当赔偿守约方因此遭受的损失。</w:t>
      </w:r>
    </w:p>
    <w:p w14:paraId="76E580AE">
      <w:pPr>
        <w:numPr>
          <w:ilvl w:val="1"/>
          <w:numId w:val="7"/>
        </w:numPr>
        <w:snapToGrid w:val="0"/>
        <w:spacing w:line="360" w:lineRule="auto"/>
        <w:rPr>
          <w:bCs/>
          <w:szCs w:val="21"/>
        </w:rPr>
      </w:pPr>
      <w:r>
        <w:rPr>
          <w:szCs w:val="21"/>
        </w:rPr>
        <w:t>乙</w:t>
      </w:r>
      <w:r>
        <w:rPr>
          <w:bCs/>
          <w:szCs w:val="21"/>
        </w:rPr>
        <w:t>方交付的货物不符合合同规定，甲方除有权按本合同第四条约定处理外，</w:t>
      </w:r>
      <w:r>
        <w:rPr>
          <w:szCs w:val="21"/>
        </w:rPr>
        <w:t>乙</w:t>
      </w:r>
      <w:r>
        <w:rPr>
          <w:bCs/>
          <w:szCs w:val="21"/>
        </w:rPr>
        <w:t>方还需向甲方支付合同总额的5%违约金，甲方有权直接从应付给乙方的合同款项中扣除该违约金或另向乙方追索。</w:t>
      </w:r>
    </w:p>
    <w:p w14:paraId="5D868BD8">
      <w:pPr>
        <w:numPr>
          <w:ilvl w:val="1"/>
          <w:numId w:val="7"/>
        </w:numPr>
        <w:snapToGrid w:val="0"/>
        <w:spacing w:line="360" w:lineRule="auto"/>
        <w:rPr>
          <w:bCs/>
          <w:szCs w:val="21"/>
        </w:rPr>
      </w:pPr>
      <w:r>
        <w:rPr>
          <w:bCs/>
          <w:szCs w:val="21"/>
        </w:rPr>
        <w:t>甲方逾期支付货款的，自逾期一个月后，每天按应付金额的3‰向</w:t>
      </w:r>
      <w:r>
        <w:rPr>
          <w:szCs w:val="21"/>
        </w:rPr>
        <w:t>乙</w:t>
      </w:r>
      <w:r>
        <w:rPr>
          <w:bCs/>
          <w:szCs w:val="21"/>
        </w:rPr>
        <w:t>方支付违约金，违约金最高不超过合同总额的5%。</w:t>
      </w:r>
    </w:p>
    <w:p w14:paraId="0DAFC865">
      <w:pPr>
        <w:numPr>
          <w:ilvl w:val="1"/>
          <w:numId w:val="7"/>
        </w:numPr>
        <w:snapToGrid w:val="0"/>
        <w:spacing w:line="360" w:lineRule="auto"/>
        <w:rPr>
          <w:bCs/>
          <w:szCs w:val="21"/>
        </w:rPr>
      </w:pPr>
      <w:r>
        <w:rPr>
          <w:bCs/>
          <w:szCs w:val="21"/>
        </w:rPr>
        <w:t>乙方逾期交付货物的，则每天按合同总额的3‰向甲方支付违约金，甲方有权直接从应付给乙方的合同款项中扣除该违约金。逾期交付货物超过</w:t>
      </w:r>
      <w:r>
        <w:rPr>
          <w:b/>
          <w:bCs/>
          <w:szCs w:val="21"/>
          <w:u w:val="single"/>
        </w:rPr>
        <w:t>15天</w:t>
      </w:r>
      <w:r>
        <w:rPr>
          <w:bCs/>
          <w:szCs w:val="21"/>
        </w:rPr>
        <w:t>，甲方有权解除合同，乙方除需支付已发生的违约金外还应赔偿由此给甲方造成的全部经济损失。</w:t>
      </w:r>
    </w:p>
    <w:p w14:paraId="2BA785E3">
      <w:pPr>
        <w:numPr>
          <w:ilvl w:val="0"/>
          <w:numId w:val="7"/>
        </w:numPr>
        <w:snapToGrid w:val="0"/>
        <w:spacing w:line="360" w:lineRule="auto"/>
        <w:rPr>
          <w:rFonts w:eastAsia="黑体"/>
          <w:bCs/>
          <w:szCs w:val="21"/>
        </w:rPr>
      </w:pPr>
      <w:r>
        <w:rPr>
          <w:rFonts w:eastAsia="黑体"/>
          <w:bCs/>
          <w:szCs w:val="21"/>
        </w:rPr>
        <w:t>风险承担</w:t>
      </w:r>
    </w:p>
    <w:p w14:paraId="54C81BF9">
      <w:pPr>
        <w:numPr>
          <w:ilvl w:val="1"/>
          <w:numId w:val="7"/>
        </w:numPr>
        <w:snapToGrid w:val="0"/>
        <w:spacing w:line="360" w:lineRule="auto"/>
        <w:rPr>
          <w:bCs/>
          <w:szCs w:val="21"/>
        </w:rPr>
      </w:pPr>
      <w:r>
        <w:rPr>
          <w:bCs/>
          <w:szCs w:val="21"/>
        </w:rPr>
        <w:t>货物毁损、灭失的风险，在货物经甲方验收合格以前由乙方承担，在货物经甲方验收合格以后由甲方承担。</w:t>
      </w:r>
    </w:p>
    <w:p w14:paraId="1BE5F660">
      <w:pPr>
        <w:numPr>
          <w:ilvl w:val="1"/>
          <w:numId w:val="7"/>
        </w:numPr>
        <w:snapToGrid w:val="0"/>
        <w:spacing w:line="360" w:lineRule="auto"/>
        <w:rPr>
          <w:bCs/>
          <w:szCs w:val="21"/>
        </w:rPr>
      </w:pPr>
      <w:r>
        <w:rPr>
          <w:bCs/>
          <w:szCs w:val="21"/>
        </w:rPr>
        <w:t>甲方因货物质量不符合约定的质量要求而拒绝接受货物或解除合同的，货物毁损、灭失的风险由乙方承担。</w:t>
      </w:r>
    </w:p>
    <w:p w14:paraId="60298F53">
      <w:pPr>
        <w:numPr>
          <w:ilvl w:val="1"/>
          <w:numId w:val="7"/>
        </w:numPr>
        <w:snapToGrid w:val="0"/>
        <w:spacing w:line="360" w:lineRule="auto"/>
        <w:rPr>
          <w:bCs/>
          <w:szCs w:val="21"/>
        </w:rPr>
      </w:pPr>
      <w:r>
        <w:rPr>
          <w:bCs/>
          <w:szCs w:val="21"/>
        </w:rPr>
        <w:t>货物毁损、灭失的风险由甲方承担的，不影响因乙方履行合同义务不符合约定甲方要求其承担违约责任的权利。</w:t>
      </w:r>
    </w:p>
    <w:p w14:paraId="356C43D0">
      <w:pPr>
        <w:numPr>
          <w:ilvl w:val="1"/>
          <w:numId w:val="7"/>
        </w:numPr>
        <w:snapToGrid w:val="0"/>
        <w:spacing w:line="360" w:lineRule="auto"/>
        <w:rPr>
          <w:bCs/>
          <w:szCs w:val="21"/>
        </w:rPr>
      </w:pPr>
      <w:r>
        <w:rPr>
          <w:bCs/>
          <w:szCs w:val="21"/>
        </w:rPr>
        <w:t>由乙方承担货物毁损、灭失风险的，如货物毁损或灭失的，乙方应于</w:t>
      </w:r>
      <w:r>
        <w:rPr>
          <w:b/>
          <w:bCs/>
          <w:szCs w:val="21"/>
          <w:u w:val="single"/>
        </w:rPr>
        <w:t>___</w:t>
      </w:r>
      <w:r>
        <w:rPr>
          <w:b/>
          <w:bCs/>
          <w:szCs w:val="21"/>
        </w:rPr>
        <w:t>天</w:t>
      </w:r>
      <w:r>
        <w:rPr>
          <w:bCs/>
          <w:szCs w:val="21"/>
        </w:rPr>
        <w:t>内重新提供符合合同规定的货物，否则，按乙方逾期交货处理。</w:t>
      </w:r>
    </w:p>
    <w:p w14:paraId="1572422E">
      <w:pPr>
        <w:numPr>
          <w:ilvl w:val="0"/>
          <w:numId w:val="7"/>
        </w:numPr>
        <w:snapToGrid w:val="0"/>
        <w:spacing w:line="360" w:lineRule="auto"/>
        <w:rPr>
          <w:rFonts w:eastAsia="黑体"/>
          <w:bCs/>
          <w:szCs w:val="21"/>
        </w:rPr>
      </w:pPr>
      <w:r>
        <w:rPr>
          <w:rFonts w:eastAsia="黑体"/>
          <w:bCs/>
          <w:szCs w:val="21"/>
        </w:rPr>
        <w:t>争议解决</w:t>
      </w:r>
    </w:p>
    <w:p w14:paraId="5B619A5A">
      <w:pPr>
        <w:snapToGrid w:val="0"/>
        <w:spacing w:line="360" w:lineRule="auto"/>
        <w:ind w:left="-120" w:leftChars="-57" w:firstLine="420" w:firstLineChars="200"/>
        <w:rPr>
          <w:bCs/>
          <w:szCs w:val="21"/>
        </w:rPr>
      </w:pPr>
      <w:r>
        <w:rPr>
          <w:bCs/>
          <w:szCs w:val="21"/>
        </w:rPr>
        <w:t>合同发生争议，由双方协商或调解解决；协商或调解不成时，向甲方所在地人民法院起诉解决。</w:t>
      </w:r>
    </w:p>
    <w:p w14:paraId="4A6B5F03">
      <w:pPr>
        <w:numPr>
          <w:ilvl w:val="0"/>
          <w:numId w:val="7"/>
        </w:numPr>
        <w:snapToGrid w:val="0"/>
        <w:spacing w:line="360" w:lineRule="auto"/>
        <w:rPr>
          <w:rFonts w:eastAsia="黑体"/>
          <w:bCs/>
          <w:szCs w:val="21"/>
        </w:rPr>
      </w:pPr>
      <w:r>
        <w:rPr>
          <w:rFonts w:eastAsia="黑体"/>
          <w:bCs/>
          <w:szCs w:val="21"/>
        </w:rPr>
        <w:t>其他</w:t>
      </w:r>
    </w:p>
    <w:p w14:paraId="1428DAA6">
      <w:pPr>
        <w:numPr>
          <w:ilvl w:val="1"/>
          <w:numId w:val="7"/>
        </w:numPr>
        <w:snapToGrid w:val="0"/>
        <w:spacing w:line="360" w:lineRule="auto"/>
        <w:rPr>
          <w:bCs/>
          <w:szCs w:val="21"/>
        </w:rPr>
      </w:pPr>
      <w:r>
        <w:rPr>
          <w:bCs/>
          <w:szCs w:val="21"/>
        </w:rPr>
        <w:t>本合同一式五份(甲方职能部门3份、甲方用户1份；乙方执1份)，均为正本，与合同附件、甲方招标文件、乙方投标文件及投标承诺作为合同的共同组成，具有同等法律效力。</w:t>
      </w:r>
    </w:p>
    <w:p w14:paraId="7E58BCA3">
      <w:pPr>
        <w:numPr>
          <w:ilvl w:val="1"/>
          <w:numId w:val="7"/>
        </w:numPr>
        <w:snapToGrid w:val="0"/>
        <w:spacing w:line="360" w:lineRule="auto"/>
        <w:rPr>
          <w:bCs/>
          <w:szCs w:val="21"/>
        </w:rPr>
      </w:pPr>
      <w:r>
        <w:rPr>
          <w:bCs/>
          <w:szCs w:val="21"/>
        </w:rPr>
        <w:t>本合同以双方</w:t>
      </w:r>
      <w:r>
        <w:rPr>
          <w:szCs w:val="21"/>
        </w:rPr>
        <w:t>法定代表人（委托代理人）</w:t>
      </w:r>
      <w:r>
        <w:rPr>
          <w:bCs/>
          <w:szCs w:val="21"/>
        </w:rPr>
        <w:t>签字并加盖单位印章之日起生效。</w:t>
      </w:r>
    </w:p>
    <w:p w14:paraId="2D49AB1B">
      <w:pPr>
        <w:numPr>
          <w:ilvl w:val="1"/>
          <w:numId w:val="7"/>
        </w:numPr>
        <w:snapToGrid w:val="0"/>
        <w:spacing w:line="360" w:lineRule="auto"/>
        <w:rPr>
          <w:rFonts w:eastAsia="黑体"/>
          <w:bCs/>
          <w:szCs w:val="21"/>
          <w:u w:val="single"/>
        </w:rPr>
      </w:pPr>
      <w:r>
        <w:rPr>
          <w:bCs/>
          <w:szCs w:val="21"/>
        </w:rPr>
        <w:t>甲方收货人信息：</w:t>
      </w:r>
    </w:p>
    <w:p w14:paraId="7E36083E">
      <w:pPr>
        <w:snapToGrid w:val="0"/>
        <w:spacing w:line="360" w:lineRule="auto"/>
        <w:ind w:left="-120" w:leftChars="-57" w:firstLine="840" w:firstLineChars="400"/>
        <w:rPr>
          <w:rFonts w:eastAsia="黑体"/>
          <w:bCs/>
          <w:szCs w:val="21"/>
        </w:rPr>
      </w:pPr>
      <w:r>
        <w:rPr>
          <w:rFonts w:eastAsia="黑体"/>
          <w:bCs/>
          <w:szCs w:val="21"/>
        </w:rPr>
        <w:t>地　址：江苏省镇江市学府路301号江苏大学设备处</w:t>
      </w:r>
    </w:p>
    <w:p w14:paraId="79E71FC4">
      <w:pPr>
        <w:snapToGrid w:val="0"/>
        <w:spacing w:line="360" w:lineRule="auto"/>
        <w:ind w:left="-120" w:leftChars="-57" w:firstLine="840" w:firstLineChars="400"/>
        <w:rPr>
          <w:rFonts w:eastAsia="黑体"/>
          <w:bCs/>
          <w:szCs w:val="21"/>
          <w:u w:val="single"/>
        </w:rPr>
      </w:pPr>
      <w:r>
        <w:rPr>
          <w:rFonts w:eastAsia="黑体"/>
          <w:bCs/>
          <w:szCs w:val="21"/>
          <w:u w:val="single"/>
        </w:rPr>
        <w:t>收货人：</w:t>
      </w:r>
      <w:r>
        <w:rPr>
          <w:b/>
          <w:szCs w:val="21"/>
        </w:rPr>
        <w:t>XXXXXXX</w:t>
      </w:r>
      <w:r>
        <w:rPr>
          <w:rFonts w:hint="eastAsia"/>
          <w:b/>
          <w:szCs w:val="21"/>
        </w:rPr>
        <w:t xml:space="preserve"> </w:t>
      </w:r>
      <w:r>
        <w:rPr>
          <w:rFonts w:eastAsia="黑体"/>
          <w:bCs/>
          <w:szCs w:val="21"/>
          <w:u w:val="single"/>
        </w:rPr>
        <w:t>收转</w:t>
      </w:r>
      <w:r>
        <w:rPr>
          <w:b/>
          <w:szCs w:val="21"/>
        </w:rPr>
        <w:t>XXXXXXX</w:t>
      </w:r>
      <w:r>
        <w:rPr>
          <w:rFonts w:eastAsia="黑体"/>
          <w:b/>
          <w:bCs/>
          <w:szCs w:val="21"/>
          <w:u w:val="single"/>
        </w:rPr>
        <w:t>　</w:t>
      </w:r>
      <w:r>
        <w:rPr>
          <w:rFonts w:eastAsia="黑体"/>
          <w:bCs/>
          <w:szCs w:val="21"/>
          <w:u w:val="single"/>
        </w:rPr>
        <w:t>学院　</w:t>
      </w:r>
      <w:r>
        <w:rPr>
          <w:b/>
          <w:szCs w:val="21"/>
        </w:rPr>
        <w:t>XXXXXXX</w:t>
      </w:r>
      <w:r>
        <w:rPr>
          <w:rFonts w:eastAsia="黑体"/>
          <w:b/>
          <w:bCs/>
          <w:szCs w:val="21"/>
          <w:u w:val="single"/>
        </w:rPr>
        <w:t>　</w:t>
      </w:r>
      <w:r>
        <w:rPr>
          <w:rFonts w:eastAsia="黑体"/>
          <w:bCs/>
          <w:szCs w:val="21"/>
          <w:u w:val="single"/>
        </w:rPr>
        <w:t>老师（电话：</w:t>
      </w:r>
      <w:r>
        <w:rPr>
          <w:b/>
          <w:szCs w:val="21"/>
        </w:rPr>
        <w:t>XXXXXXX</w:t>
      </w:r>
      <w:r>
        <w:rPr>
          <w:rFonts w:eastAsia="黑体"/>
          <w:bCs/>
          <w:szCs w:val="21"/>
          <w:u w:val="single"/>
        </w:rPr>
        <w:t>）。</w:t>
      </w:r>
    </w:p>
    <w:p w14:paraId="32BA9C1D">
      <w:pPr>
        <w:snapToGrid w:val="0"/>
        <w:spacing w:line="360" w:lineRule="auto"/>
        <w:ind w:left="-120" w:leftChars="-57" w:firstLine="840" w:firstLineChars="400"/>
        <w:rPr>
          <w:bCs/>
          <w:szCs w:val="21"/>
        </w:rPr>
      </w:pPr>
      <w:r>
        <w:rPr>
          <w:rFonts w:eastAsia="黑体"/>
          <w:bCs/>
          <w:szCs w:val="21"/>
          <w:u w:val="single"/>
        </w:rPr>
        <w:t>（乙方发货时，甲方收货人信息不全，甲方有权拒收货物！！！）</w:t>
      </w:r>
    </w:p>
    <w:p w14:paraId="3C03CC64">
      <w:pPr>
        <w:snapToGrid w:val="0"/>
        <w:spacing w:line="360" w:lineRule="auto"/>
        <w:rPr>
          <w:bCs/>
          <w:szCs w:val="21"/>
        </w:rPr>
      </w:pPr>
    </w:p>
    <w:p w14:paraId="78C4F995">
      <w:pPr>
        <w:snapToGrid w:val="0"/>
        <w:spacing w:line="360" w:lineRule="auto"/>
        <w:rPr>
          <w:bCs/>
          <w:szCs w:val="21"/>
        </w:rPr>
      </w:pPr>
    </w:p>
    <w:tbl>
      <w:tblPr>
        <w:tblStyle w:val="47"/>
        <w:tblW w:w="95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99"/>
        <w:gridCol w:w="4643"/>
      </w:tblGrid>
      <w:tr w14:paraId="732E7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4899" w:type="dxa"/>
            <w:vAlign w:val="center"/>
          </w:tcPr>
          <w:p w14:paraId="37A7C07E">
            <w:pPr>
              <w:pStyle w:val="289"/>
              <w:snapToGrid w:val="0"/>
              <w:spacing w:line="360" w:lineRule="auto"/>
              <w:jc w:val="center"/>
              <w:rPr>
                <w:rFonts w:ascii="Times New Roman" w:hAnsi="Times New Roman"/>
                <w:szCs w:val="21"/>
              </w:rPr>
            </w:pPr>
            <w:r>
              <w:rPr>
                <w:rFonts w:ascii="Times New Roman" w:hAnsi="Times New Roman"/>
                <w:szCs w:val="21"/>
              </w:rPr>
              <w:t>甲    方</w:t>
            </w:r>
          </w:p>
        </w:tc>
        <w:tc>
          <w:tcPr>
            <w:tcW w:w="4643" w:type="dxa"/>
            <w:vAlign w:val="center"/>
          </w:tcPr>
          <w:p w14:paraId="399062E3">
            <w:pPr>
              <w:pStyle w:val="289"/>
              <w:snapToGrid w:val="0"/>
              <w:spacing w:line="360" w:lineRule="auto"/>
              <w:jc w:val="center"/>
              <w:rPr>
                <w:rFonts w:ascii="Times New Roman" w:hAnsi="Times New Roman"/>
                <w:szCs w:val="21"/>
              </w:rPr>
            </w:pPr>
            <w:r>
              <w:rPr>
                <w:rFonts w:ascii="Times New Roman" w:hAnsi="Times New Roman"/>
                <w:szCs w:val="21"/>
              </w:rPr>
              <w:t>乙    方</w:t>
            </w:r>
          </w:p>
        </w:tc>
      </w:tr>
      <w:tr w14:paraId="66531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4899" w:type="dxa"/>
          </w:tcPr>
          <w:p w14:paraId="57E70439">
            <w:pPr>
              <w:pStyle w:val="289"/>
              <w:snapToGrid w:val="0"/>
              <w:spacing w:line="360" w:lineRule="auto"/>
              <w:rPr>
                <w:rFonts w:ascii="Times New Roman" w:hAnsi="Times New Roman"/>
                <w:szCs w:val="21"/>
              </w:rPr>
            </w:pPr>
            <w:r>
              <w:rPr>
                <w:rFonts w:ascii="Times New Roman" w:hAnsi="Times New Roman"/>
                <w:szCs w:val="21"/>
              </w:rPr>
              <w:t>单位名称：江苏大学</w:t>
            </w:r>
          </w:p>
          <w:p w14:paraId="5499EAD4">
            <w:pPr>
              <w:pStyle w:val="289"/>
              <w:snapToGrid w:val="0"/>
              <w:spacing w:line="360" w:lineRule="auto"/>
              <w:rPr>
                <w:rFonts w:ascii="Times New Roman" w:hAnsi="Times New Roman"/>
                <w:szCs w:val="21"/>
              </w:rPr>
            </w:pPr>
            <w:r>
              <w:rPr>
                <w:rFonts w:ascii="Times New Roman" w:hAnsi="Times New Roman"/>
                <w:szCs w:val="21"/>
              </w:rPr>
              <w:t>（盖章）</w:t>
            </w:r>
          </w:p>
          <w:p w14:paraId="2FD2A4FA">
            <w:pPr>
              <w:pStyle w:val="289"/>
              <w:snapToGrid w:val="0"/>
              <w:spacing w:line="360" w:lineRule="auto"/>
              <w:rPr>
                <w:rFonts w:ascii="Times New Roman" w:hAnsi="Times New Roman"/>
                <w:szCs w:val="21"/>
              </w:rPr>
            </w:pPr>
            <w:r>
              <w:rPr>
                <w:rFonts w:ascii="Times New Roman" w:hAnsi="Times New Roman"/>
                <w:szCs w:val="21"/>
              </w:rPr>
              <w:t>代表人（签字）：</w:t>
            </w:r>
          </w:p>
          <w:p w14:paraId="3F0FDC1E">
            <w:pPr>
              <w:pStyle w:val="289"/>
              <w:snapToGrid w:val="0"/>
              <w:spacing w:line="360" w:lineRule="auto"/>
              <w:rPr>
                <w:rFonts w:ascii="Times New Roman" w:hAnsi="Times New Roman"/>
                <w:szCs w:val="21"/>
              </w:rPr>
            </w:pPr>
          </w:p>
          <w:p w14:paraId="5E7C47CF">
            <w:pPr>
              <w:pStyle w:val="289"/>
              <w:snapToGrid w:val="0"/>
              <w:spacing w:line="360" w:lineRule="auto"/>
              <w:rPr>
                <w:rFonts w:ascii="Times New Roman" w:hAnsi="Times New Roman"/>
                <w:szCs w:val="21"/>
              </w:rPr>
            </w:pPr>
            <w:r>
              <w:rPr>
                <w:rFonts w:ascii="Times New Roman" w:hAnsi="Times New Roman"/>
                <w:szCs w:val="21"/>
              </w:rPr>
              <w:t>经 办 人：XXXXX</w:t>
            </w:r>
          </w:p>
        </w:tc>
        <w:tc>
          <w:tcPr>
            <w:tcW w:w="4643" w:type="dxa"/>
          </w:tcPr>
          <w:p w14:paraId="60DBB307">
            <w:pPr>
              <w:pStyle w:val="289"/>
              <w:snapToGrid w:val="0"/>
              <w:spacing w:line="360" w:lineRule="auto"/>
              <w:rPr>
                <w:rFonts w:ascii="Times New Roman" w:hAnsi="Times New Roman"/>
                <w:szCs w:val="21"/>
              </w:rPr>
            </w:pPr>
            <w:r>
              <w:rPr>
                <w:rFonts w:ascii="Times New Roman" w:hAnsi="Times New Roman"/>
                <w:szCs w:val="21"/>
              </w:rPr>
              <w:t xml:space="preserve">单位名称： </w:t>
            </w:r>
          </w:p>
          <w:p w14:paraId="677003C9">
            <w:pPr>
              <w:pStyle w:val="289"/>
              <w:snapToGrid w:val="0"/>
              <w:spacing w:line="360" w:lineRule="auto"/>
              <w:rPr>
                <w:rFonts w:ascii="Times New Roman" w:hAnsi="Times New Roman"/>
                <w:szCs w:val="21"/>
              </w:rPr>
            </w:pPr>
            <w:r>
              <w:rPr>
                <w:rFonts w:ascii="Times New Roman" w:hAnsi="Times New Roman"/>
                <w:szCs w:val="21"/>
              </w:rPr>
              <w:t>（盖章）</w:t>
            </w:r>
          </w:p>
          <w:p w14:paraId="4F4E139B">
            <w:pPr>
              <w:pStyle w:val="289"/>
              <w:snapToGrid w:val="0"/>
              <w:spacing w:line="360" w:lineRule="auto"/>
              <w:rPr>
                <w:rFonts w:ascii="Times New Roman" w:hAnsi="Times New Roman"/>
                <w:szCs w:val="21"/>
              </w:rPr>
            </w:pPr>
            <w:r>
              <w:rPr>
                <w:rFonts w:ascii="Times New Roman" w:hAnsi="Times New Roman"/>
                <w:szCs w:val="21"/>
              </w:rPr>
              <w:t>代表人（签字）：</w:t>
            </w:r>
          </w:p>
          <w:p w14:paraId="0152F622">
            <w:pPr>
              <w:pStyle w:val="289"/>
              <w:snapToGrid w:val="0"/>
              <w:spacing w:line="360" w:lineRule="auto"/>
              <w:rPr>
                <w:rFonts w:ascii="Times New Roman" w:hAnsi="Times New Roman"/>
                <w:szCs w:val="21"/>
              </w:rPr>
            </w:pPr>
          </w:p>
          <w:p w14:paraId="66B91B24">
            <w:pPr>
              <w:pStyle w:val="289"/>
              <w:snapToGrid w:val="0"/>
              <w:spacing w:line="360" w:lineRule="auto"/>
              <w:rPr>
                <w:rFonts w:ascii="Times New Roman" w:hAnsi="Times New Roman"/>
                <w:szCs w:val="21"/>
              </w:rPr>
            </w:pPr>
            <w:r>
              <w:rPr>
                <w:rFonts w:ascii="Times New Roman" w:hAnsi="Times New Roman"/>
                <w:szCs w:val="21"/>
              </w:rPr>
              <w:t>联 系 人：XXX/手机XXXX</w:t>
            </w:r>
          </w:p>
        </w:tc>
      </w:tr>
    </w:tbl>
    <w:p w14:paraId="1C5AE139">
      <w:pPr>
        <w:snapToGrid w:val="0"/>
        <w:spacing w:line="360" w:lineRule="auto"/>
        <w:rPr>
          <w:bCs/>
          <w:szCs w:val="21"/>
        </w:rPr>
      </w:pPr>
    </w:p>
    <w:p w14:paraId="657F1136">
      <w:pPr>
        <w:rPr>
          <w:b/>
          <w:bCs/>
          <w:sz w:val="28"/>
          <w:szCs w:val="28"/>
        </w:rPr>
      </w:pPr>
      <w:r>
        <w:rPr>
          <w:b/>
          <w:bCs/>
          <w:sz w:val="28"/>
          <w:szCs w:val="28"/>
        </w:rPr>
        <w:br w:type="page"/>
      </w:r>
    </w:p>
    <w:p w14:paraId="56C425B9">
      <w:pPr>
        <w:spacing w:line="360" w:lineRule="auto"/>
        <w:rPr>
          <w:b/>
          <w:bCs/>
          <w:sz w:val="28"/>
          <w:szCs w:val="28"/>
        </w:rPr>
      </w:pPr>
      <w:r>
        <w:rPr>
          <w:b/>
          <w:bCs/>
          <w:sz w:val="28"/>
          <w:szCs w:val="28"/>
        </w:rPr>
        <w:t>附件一： 配置清单</w:t>
      </w:r>
    </w:p>
    <w:p w14:paraId="3DE813A2">
      <w:pPr>
        <w:spacing w:before="156" w:beforeLines="50" w:after="156" w:afterLines="50" w:line="360" w:lineRule="auto"/>
        <w:rPr>
          <w:rFonts w:eastAsia="方正大标宋简体"/>
          <w:bCs/>
          <w:szCs w:val="21"/>
        </w:rPr>
      </w:pPr>
      <w:r>
        <w:rPr>
          <w:bCs/>
          <w:szCs w:val="21"/>
        </w:rPr>
        <w:t>一、设备名称：</w:t>
      </w:r>
    </w:p>
    <w:tbl>
      <w:tblPr>
        <w:tblStyle w:val="4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379"/>
        <w:gridCol w:w="1368"/>
        <w:gridCol w:w="639"/>
        <w:gridCol w:w="639"/>
        <w:gridCol w:w="720"/>
        <w:gridCol w:w="1080"/>
        <w:gridCol w:w="1080"/>
      </w:tblGrid>
      <w:tr w14:paraId="2EE9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0" w:type="dxa"/>
          </w:tcPr>
          <w:p w14:paraId="0B45F723">
            <w:pPr>
              <w:spacing w:before="156" w:beforeLines="50" w:after="156" w:afterLines="50" w:line="360" w:lineRule="auto"/>
              <w:jc w:val="center"/>
              <w:rPr>
                <w:rFonts w:eastAsia="方正大标宋简体"/>
                <w:bCs/>
                <w:szCs w:val="21"/>
              </w:rPr>
            </w:pPr>
            <w:r>
              <w:rPr>
                <w:rFonts w:eastAsia="方正大标宋简体"/>
                <w:bCs/>
                <w:szCs w:val="21"/>
              </w:rPr>
              <w:t>序号</w:t>
            </w:r>
          </w:p>
        </w:tc>
        <w:tc>
          <w:tcPr>
            <w:tcW w:w="2379" w:type="dxa"/>
          </w:tcPr>
          <w:p w14:paraId="16269F8E">
            <w:pPr>
              <w:spacing w:before="156" w:beforeLines="50" w:after="156" w:afterLines="50" w:line="360" w:lineRule="auto"/>
              <w:jc w:val="center"/>
              <w:rPr>
                <w:rFonts w:eastAsia="方正大标宋简体"/>
                <w:bCs/>
                <w:szCs w:val="21"/>
              </w:rPr>
            </w:pPr>
            <w:r>
              <w:rPr>
                <w:rFonts w:eastAsia="方正大标宋简体"/>
                <w:bCs/>
                <w:szCs w:val="21"/>
              </w:rPr>
              <w:t>名称</w:t>
            </w:r>
          </w:p>
        </w:tc>
        <w:tc>
          <w:tcPr>
            <w:tcW w:w="1368" w:type="dxa"/>
          </w:tcPr>
          <w:p w14:paraId="62C3DA02">
            <w:pPr>
              <w:spacing w:before="156" w:beforeLines="50" w:after="156" w:afterLines="50" w:line="360" w:lineRule="auto"/>
              <w:jc w:val="center"/>
              <w:rPr>
                <w:rFonts w:eastAsia="方正大标宋简体"/>
                <w:bCs/>
                <w:szCs w:val="21"/>
              </w:rPr>
            </w:pPr>
            <w:r>
              <w:rPr>
                <w:rFonts w:eastAsia="方正大标宋简体"/>
                <w:bCs/>
                <w:szCs w:val="21"/>
              </w:rPr>
              <w:t>型号规格</w:t>
            </w:r>
          </w:p>
        </w:tc>
        <w:tc>
          <w:tcPr>
            <w:tcW w:w="639" w:type="dxa"/>
          </w:tcPr>
          <w:p w14:paraId="0E8F6D40">
            <w:pPr>
              <w:spacing w:before="156" w:beforeLines="50" w:after="156" w:afterLines="50" w:line="360" w:lineRule="auto"/>
              <w:jc w:val="center"/>
              <w:rPr>
                <w:rFonts w:eastAsia="方正大标宋简体"/>
                <w:bCs/>
                <w:szCs w:val="21"/>
              </w:rPr>
            </w:pPr>
            <w:r>
              <w:rPr>
                <w:rFonts w:eastAsia="方正大标宋简体"/>
                <w:bCs/>
                <w:szCs w:val="21"/>
              </w:rPr>
              <w:t>厂家</w:t>
            </w:r>
          </w:p>
        </w:tc>
        <w:tc>
          <w:tcPr>
            <w:tcW w:w="639" w:type="dxa"/>
          </w:tcPr>
          <w:p w14:paraId="2F5EE0A8">
            <w:pPr>
              <w:spacing w:before="156" w:beforeLines="50" w:after="156" w:afterLines="50" w:line="360" w:lineRule="auto"/>
              <w:jc w:val="center"/>
              <w:rPr>
                <w:rFonts w:eastAsia="方正大标宋简体"/>
                <w:bCs/>
                <w:szCs w:val="21"/>
              </w:rPr>
            </w:pPr>
            <w:r>
              <w:rPr>
                <w:rFonts w:eastAsia="方正大标宋简体"/>
                <w:bCs/>
                <w:szCs w:val="21"/>
              </w:rPr>
              <w:t>数量</w:t>
            </w:r>
          </w:p>
        </w:tc>
        <w:tc>
          <w:tcPr>
            <w:tcW w:w="720" w:type="dxa"/>
          </w:tcPr>
          <w:p w14:paraId="65DD4D8B">
            <w:pPr>
              <w:spacing w:before="156" w:beforeLines="50" w:after="156" w:afterLines="50" w:line="360" w:lineRule="auto"/>
              <w:jc w:val="center"/>
              <w:rPr>
                <w:rFonts w:eastAsia="方正大标宋简体"/>
                <w:bCs/>
                <w:szCs w:val="21"/>
              </w:rPr>
            </w:pPr>
            <w:r>
              <w:rPr>
                <w:rFonts w:eastAsia="方正大标宋简体"/>
                <w:bCs/>
                <w:szCs w:val="21"/>
              </w:rPr>
              <w:t>单价</w:t>
            </w:r>
          </w:p>
        </w:tc>
        <w:tc>
          <w:tcPr>
            <w:tcW w:w="1080" w:type="dxa"/>
          </w:tcPr>
          <w:p w14:paraId="75F4B665">
            <w:pPr>
              <w:spacing w:before="156" w:beforeLines="50" w:after="156" w:afterLines="50" w:line="360" w:lineRule="auto"/>
              <w:jc w:val="center"/>
              <w:rPr>
                <w:rFonts w:eastAsia="方正大标宋简体"/>
                <w:bCs/>
                <w:szCs w:val="21"/>
              </w:rPr>
            </w:pPr>
            <w:r>
              <w:rPr>
                <w:rFonts w:eastAsia="方正大标宋简体"/>
                <w:bCs/>
                <w:szCs w:val="21"/>
              </w:rPr>
              <w:t>总价</w:t>
            </w:r>
          </w:p>
        </w:tc>
        <w:tc>
          <w:tcPr>
            <w:tcW w:w="1080" w:type="dxa"/>
          </w:tcPr>
          <w:p w14:paraId="480625EB">
            <w:pPr>
              <w:spacing w:before="156" w:beforeLines="50" w:after="156" w:afterLines="50" w:line="360" w:lineRule="auto"/>
              <w:jc w:val="center"/>
              <w:rPr>
                <w:rFonts w:eastAsia="方正大标宋简体"/>
                <w:bCs/>
                <w:szCs w:val="21"/>
              </w:rPr>
            </w:pPr>
            <w:r>
              <w:rPr>
                <w:rFonts w:eastAsia="方正大标宋简体"/>
                <w:bCs/>
                <w:szCs w:val="21"/>
              </w:rPr>
              <w:t>备注</w:t>
            </w:r>
          </w:p>
        </w:tc>
      </w:tr>
      <w:tr w14:paraId="156B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17F88E8">
            <w:pPr>
              <w:spacing w:before="156" w:beforeLines="50" w:after="156" w:afterLines="50" w:line="360" w:lineRule="auto"/>
              <w:jc w:val="center"/>
              <w:rPr>
                <w:rFonts w:eastAsia="方正大标宋简体"/>
                <w:bCs/>
                <w:szCs w:val="21"/>
              </w:rPr>
            </w:pPr>
            <w:r>
              <w:rPr>
                <w:rFonts w:eastAsia="方正大标宋简体"/>
                <w:bCs/>
                <w:szCs w:val="21"/>
              </w:rPr>
              <w:t>1</w:t>
            </w:r>
          </w:p>
        </w:tc>
        <w:tc>
          <w:tcPr>
            <w:tcW w:w="2379" w:type="dxa"/>
          </w:tcPr>
          <w:p w14:paraId="24B408F8">
            <w:pPr>
              <w:spacing w:before="156" w:beforeLines="50" w:after="156" w:afterLines="50" w:line="360" w:lineRule="auto"/>
              <w:rPr>
                <w:rFonts w:eastAsia="方正大标宋简体"/>
                <w:bCs/>
                <w:szCs w:val="21"/>
              </w:rPr>
            </w:pPr>
          </w:p>
        </w:tc>
        <w:tc>
          <w:tcPr>
            <w:tcW w:w="1368" w:type="dxa"/>
          </w:tcPr>
          <w:p w14:paraId="29C8E005">
            <w:pPr>
              <w:spacing w:before="156" w:beforeLines="50" w:after="156" w:afterLines="50" w:line="360" w:lineRule="auto"/>
              <w:rPr>
                <w:rFonts w:eastAsia="方正大标宋简体"/>
                <w:bCs/>
                <w:szCs w:val="21"/>
              </w:rPr>
            </w:pPr>
          </w:p>
        </w:tc>
        <w:tc>
          <w:tcPr>
            <w:tcW w:w="639" w:type="dxa"/>
          </w:tcPr>
          <w:p w14:paraId="1A46F610">
            <w:pPr>
              <w:spacing w:before="156" w:beforeLines="50" w:after="156" w:afterLines="50" w:line="360" w:lineRule="auto"/>
              <w:rPr>
                <w:rFonts w:eastAsia="方正大标宋简体"/>
                <w:bCs/>
                <w:szCs w:val="21"/>
              </w:rPr>
            </w:pPr>
          </w:p>
        </w:tc>
        <w:tc>
          <w:tcPr>
            <w:tcW w:w="639" w:type="dxa"/>
          </w:tcPr>
          <w:p w14:paraId="2F5A79E9">
            <w:pPr>
              <w:spacing w:before="156" w:beforeLines="50" w:after="156" w:afterLines="50" w:line="360" w:lineRule="auto"/>
              <w:rPr>
                <w:rFonts w:eastAsia="方正大标宋简体"/>
                <w:bCs/>
                <w:szCs w:val="21"/>
              </w:rPr>
            </w:pPr>
          </w:p>
        </w:tc>
        <w:tc>
          <w:tcPr>
            <w:tcW w:w="720" w:type="dxa"/>
          </w:tcPr>
          <w:p w14:paraId="3D03BF07">
            <w:pPr>
              <w:spacing w:before="156" w:beforeLines="50" w:after="156" w:afterLines="50" w:line="360" w:lineRule="auto"/>
              <w:rPr>
                <w:rFonts w:eastAsia="方正大标宋简体"/>
                <w:bCs/>
                <w:szCs w:val="21"/>
              </w:rPr>
            </w:pPr>
          </w:p>
        </w:tc>
        <w:tc>
          <w:tcPr>
            <w:tcW w:w="1080" w:type="dxa"/>
          </w:tcPr>
          <w:p w14:paraId="53C45226">
            <w:pPr>
              <w:spacing w:before="156" w:beforeLines="50" w:after="156" w:afterLines="50" w:line="360" w:lineRule="auto"/>
              <w:rPr>
                <w:rFonts w:eastAsia="方正大标宋简体"/>
                <w:bCs/>
                <w:szCs w:val="21"/>
              </w:rPr>
            </w:pPr>
            <w:r>
              <w:rPr>
                <w:rFonts w:eastAsia="方正大标宋简体"/>
                <w:bCs/>
                <w:szCs w:val="21"/>
              </w:rPr>
              <w:t xml:space="preserve"> </w:t>
            </w:r>
          </w:p>
        </w:tc>
        <w:tc>
          <w:tcPr>
            <w:tcW w:w="1080" w:type="dxa"/>
          </w:tcPr>
          <w:p w14:paraId="2D905725">
            <w:pPr>
              <w:spacing w:before="156" w:beforeLines="50" w:after="156" w:afterLines="50" w:line="360" w:lineRule="auto"/>
              <w:rPr>
                <w:rFonts w:eastAsia="方正大标宋简体"/>
                <w:bCs/>
                <w:szCs w:val="21"/>
              </w:rPr>
            </w:pPr>
          </w:p>
        </w:tc>
      </w:tr>
      <w:tr w14:paraId="6B1CF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7FDE23C">
            <w:pPr>
              <w:spacing w:before="156" w:beforeLines="50" w:after="156" w:afterLines="50" w:line="360" w:lineRule="auto"/>
              <w:jc w:val="center"/>
              <w:rPr>
                <w:rFonts w:eastAsia="方正大标宋简体"/>
                <w:bCs/>
                <w:szCs w:val="21"/>
              </w:rPr>
            </w:pPr>
            <w:r>
              <w:rPr>
                <w:rFonts w:eastAsia="方正大标宋简体"/>
                <w:bCs/>
                <w:szCs w:val="21"/>
              </w:rPr>
              <w:t>2</w:t>
            </w:r>
          </w:p>
        </w:tc>
        <w:tc>
          <w:tcPr>
            <w:tcW w:w="2379" w:type="dxa"/>
          </w:tcPr>
          <w:p w14:paraId="11DD13E2">
            <w:pPr>
              <w:spacing w:before="156" w:beforeLines="50" w:after="156" w:afterLines="50" w:line="360" w:lineRule="auto"/>
              <w:rPr>
                <w:rFonts w:eastAsia="方正大标宋简体"/>
                <w:bCs/>
                <w:szCs w:val="21"/>
              </w:rPr>
            </w:pPr>
          </w:p>
        </w:tc>
        <w:tc>
          <w:tcPr>
            <w:tcW w:w="1368" w:type="dxa"/>
          </w:tcPr>
          <w:p w14:paraId="695070C8">
            <w:pPr>
              <w:spacing w:before="156" w:beforeLines="50" w:after="156" w:afterLines="50" w:line="360" w:lineRule="auto"/>
              <w:rPr>
                <w:rFonts w:eastAsia="方正大标宋简体"/>
                <w:bCs/>
                <w:szCs w:val="21"/>
              </w:rPr>
            </w:pPr>
          </w:p>
        </w:tc>
        <w:tc>
          <w:tcPr>
            <w:tcW w:w="639" w:type="dxa"/>
          </w:tcPr>
          <w:p w14:paraId="4E03A4E3">
            <w:pPr>
              <w:spacing w:before="156" w:beforeLines="50" w:after="156" w:afterLines="50" w:line="360" w:lineRule="auto"/>
              <w:rPr>
                <w:rFonts w:eastAsia="方正大标宋简体"/>
                <w:bCs/>
                <w:szCs w:val="21"/>
              </w:rPr>
            </w:pPr>
          </w:p>
        </w:tc>
        <w:tc>
          <w:tcPr>
            <w:tcW w:w="639" w:type="dxa"/>
          </w:tcPr>
          <w:p w14:paraId="7CD97872">
            <w:pPr>
              <w:spacing w:before="156" w:beforeLines="50" w:after="156" w:afterLines="50" w:line="360" w:lineRule="auto"/>
              <w:rPr>
                <w:rFonts w:eastAsia="方正大标宋简体"/>
                <w:bCs/>
                <w:szCs w:val="21"/>
              </w:rPr>
            </w:pPr>
          </w:p>
        </w:tc>
        <w:tc>
          <w:tcPr>
            <w:tcW w:w="720" w:type="dxa"/>
          </w:tcPr>
          <w:p w14:paraId="3DEEA167">
            <w:pPr>
              <w:spacing w:before="156" w:beforeLines="50" w:after="156" w:afterLines="50" w:line="360" w:lineRule="auto"/>
              <w:rPr>
                <w:rFonts w:eastAsia="方正大标宋简体"/>
                <w:bCs/>
                <w:szCs w:val="21"/>
              </w:rPr>
            </w:pPr>
          </w:p>
        </w:tc>
        <w:tc>
          <w:tcPr>
            <w:tcW w:w="1080" w:type="dxa"/>
          </w:tcPr>
          <w:p w14:paraId="06B2CD27">
            <w:pPr>
              <w:spacing w:before="156" w:beforeLines="50" w:after="156" w:afterLines="50" w:line="360" w:lineRule="auto"/>
              <w:rPr>
                <w:rFonts w:eastAsia="方正大标宋简体"/>
                <w:bCs/>
                <w:szCs w:val="21"/>
              </w:rPr>
            </w:pPr>
            <w:r>
              <w:rPr>
                <w:rFonts w:eastAsia="方正大标宋简体"/>
                <w:bCs/>
                <w:szCs w:val="21"/>
              </w:rPr>
              <w:t xml:space="preserve"> </w:t>
            </w:r>
          </w:p>
        </w:tc>
        <w:tc>
          <w:tcPr>
            <w:tcW w:w="1080" w:type="dxa"/>
          </w:tcPr>
          <w:p w14:paraId="147517C1">
            <w:pPr>
              <w:spacing w:before="156" w:beforeLines="50" w:after="156" w:afterLines="50" w:line="360" w:lineRule="auto"/>
              <w:rPr>
                <w:rFonts w:eastAsia="方正大标宋简体"/>
                <w:bCs/>
                <w:szCs w:val="21"/>
              </w:rPr>
            </w:pPr>
          </w:p>
        </w:tc>
      </w:tr>
      <w:tr w14:paraId="0B49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720" w:type="dxa"/>
          </w:tcPr>
          <w:p w14:paraId="52617D8B">
            <w:pPr>
              <w:spacing w:before="156" w:beforeLines="50" w:after="156" w:afterLines="50" w:line="360" w:lineRule="auto"/>
              <w:jc w:val="center"/>
              <w:rPr>
                <w:rFonts w:eastAsia="方正大标宋简体"/>
                <w:bCs/>
                <w:szCs w:val="21"/>
              </w:rPr>
            </w:pPr>
            <w:r>
              <w:rPr>
                <w:rFonts w:eastAsia="方正大标宋简体"/>
                <w:bCs/>
                <w:szCs w:val="21"/>
              </w:rPr>
              <w:t>。。。</w:t>
            </w:r>
          </w:p>
        </w:tc>
        <w:tc>
          <w:tcPr>
            <w:tcW w:w="2379" w:type="dxa"/>
          </w:tcPr>
          <w:p w14:paraId="011A1E88">
            <w:pPr>
              <w:spacing w:before="156" w:beforeLines="50" w:after="156" w:afterLines="50" w:line="360" w:lineRule="auto"/>
              <w:rPr>
                <w:rFonts w:eastAsia="方正大标宋简体"/>
                <w:bCs/>
                <w:szCs w:val="21"/>
              </w:rPr>
            </w:pPr>
          </w:p>
        </w:tc>
        <w:tc>
          <w:tcPr>
            <w:tcW w:w="1368" w:type="dxa"/>
          </w:tcPr>
          <w:p w14:paraId="6212037F">
            <w:pPr>
              <w:spacing w:before="156" w:beforeLines="50" w:after="156" w:afterLines="50" w:line="360" w:lineRule="auto"/>
              <w:rPr>
                <w:rFonts w:eastAsia="方正大标宋简体"/>
                <w:bCs/>
                <w:szCs w:val="21"/>
              </w:rPr>
            </w:pPr>
          </w:p>
        </w:tc>
        <w:tc>
          <w:tcPr>
            <w:tcW w:w="639" w:type="dxa"/>
          </w:tcPr>
          <w:p w14:paraId="681D12E6">
            <w:pPr>
              <w:spacing w:before="156" w:beforeLines="50" w:after="156" w:afterLines="50" w:line="360" w:lineRule="auto"/>
              <w:rPr>
                <w:rFonts w:eastAsia="方正大标宋简体"/>
                <w:bCs/>
                <w:szCs w:val="21"/>
              </w:rPr>
            </w:pPr>
          </w:p>
        </w:tc>
        <w:tc>
          <w:tcPr>
            <w:tcW w:w="639" w:type="dxa"/>
          </w:tcPr>
          <w:p w14:paraId="3E6AFF36">
            <w:pPr>
              <w:spacing w:before="156" w:beforeLines="50" w:after="156" w:afterLines="50" w:line="360" w:lineRule="auto"/>
              <w:rPr>
                <w:rFonts w:eastAsia="方正大标宋简体"/>
                <w:bCs/>
                <w:szCs w:val="21"/>
              </w:rPr>
            </w:pPr>
          </w:p>
        </w:tc>
        <w:tc>
          <w:tcPr>
            <w:tcW w:w="720" w:type="dxa"/>
          </w:tcPr>
          <w:p w14:paraId="29CD858C">
            <w:pPr>
              <w:spacing w:before="156" w:beforeLines="50" w:after="156" w:afterLines="50" w:line="360" w:lineRule="auto"/>
              <w:rPr>
                <w:rFonts w:eastAsia="方正大标宋简体"/>
                <w:bCs/>
                <w:szCs w:val="21"/>
              </w:rPr>
            </w:pPr>
          </w:p>
        </w:tc>
        <w:tc>
          <w:tcPr>
            <w:tcW w:w="1080" w:type="dxa"/>
          </w:tcPr>
          <w:p w14:paraId="4C8917E9">
            <w:pPr>
              <w:spacing w:before="156" w:beforeLines="50" w:after="156" w:afterLines="50" w:line="360" w:lineRule="auto"/>
              <w:rPr>
                <w:rFonts w:eastAsia="方正大标宋简体"/>
                <w:bCs/>
                <w:szCs w:val="21"/>
              </w:rPr>
            </w:pPr>
            <w:r>
              <w:rPr>
                <w:rFonts w:eastAsia="方正大标宋简体"/>
                <w:bCs/>
                <w:szCs w:val="21"/>
              </w:rPr>
              <w:t xml:space="preserve"> </w:t>
            </w:r>
          </w:p>
        </w:tc>
        <w:tc>
          <w:tcPr>
            <w:tcW w:w="1080" w:type="dxa"/>
          </w:tcPr>
          <w:p w14:paraId="42672D7F">
            <w:pPr>
              <w:spacing w:before="156" w:beforeLines="50" w:after="156" w:afterLines="50" w:line="360" w:lineRule="auto"/>
              <w:rPr>
                <w:rFonts w:eastAsia="方正大标宋简体"/>
                <w:bCs/>
                <w:szCs w:val="21"/>
              </w:rPr>
            </w:pPr>
          </w:p>
        </w:tc>
      </w:tr>
    </w:tbl>
    <w:p w14:paraId="11FE2ACA">
      <w:pPr>
        <w:spacing w:line="360" w:lineRule="auto"/>
        <w:rPr>
          <w:szCs w:val="21"/>
        </w:rPr>
      </w:pPr>
    </w:p>
    <w:p w14:paraId="5EBC4EF0">
      <w:pPr>
        <w:spacing w:before="156" w:beforeLines="50" w:after="156" w:afterLines="50" w:line="360" w:lineRule="auto"/>
        <w:rPr>
          <w:rFonts w:eastAsia="方正大标宋简体"/>
          <w:bCs/>
          <w:szCs w:val="21"/>
        </w:rPr>
      </w:pPr>
      <w:r>
        <w:rPr>
          <w:bCs/>
          <w:szCs w:val="21"/>
        </w:rPr>
        <w:t>二 、备件名称：</w:t>
      </w:r>
    </w:p>
    <w:tbl>
      <w:tblPr>
        <w:tblStyle w:val="4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379"/>
        <w:gridCol w:w="1368"/>
        <w:gridCol w:w="639"/>
        <w:gridCol w:w="639"/>
        <w:gridCol w:w="720"/>
        <w:gridCol w:w="1080"/>
        <w:gridCol w:w="1080"/>
      </w:tblGrid>
      <w:tr w14:paraId="609C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720" w:type="dxa"/>
          </w:tcPr>
          <w:p w14:paraId="792D38EE">
            <w:pPr>
              <w:spacing w:before="156" w:beforeLines="50" w:after="156" w:afterLines="50" w:line="360" w:lineRule="auto"/>
              <w:jc w:val="center"/>
              <w:rPr>
                <w:rFonts w:eastAsia="方正大标宋简体"/>
                <w:bCs/>
                <w:szCs w:val="21"/>
              </w:rPr>
            </w:pPr>
            <w:r>
              <w:rPr>
                <w:rFonts w:eastAsia="方正大标宋简体"/>
                <w:bCs/>
                <w:szCs w:val="21"/>
              </w:rPr>
              <w:t>序号</w:t>
            </w:r>
          </w:p>
        </w:tc>
        <w:tc>
          <w:tcPr>
            <w:tcW w:w="2379" w:type="dxa"/>
          </w:tcPr>
          <w:p w14:paraId="56EE0A4E">
            <w:pPr>
              <w:spacing w:before="156" w:beforeLines="50" w:after="156" w:afterLines="50" w:line="360" w:lineRule="auto"/>
              <w:jc w:val="center"/>
              <w:rPr>
                <w:rFonts w:eastAsia="方正大标宋简体"/>
                <w:bCs/>
                <w:szCs w:val="21"/>
              </w:rPr>
            </w:pPr>
            <w:r>
              <w:rPr>
                <w:rFonts w:eastAsia="方正大标宋简体"/>
                <w:bCs/>
                <w:szCs w:val="21"/>
              </w:rPr>
              <w:t>名称</w:t>
            </w:r>
          </w:p>
        </w:tc>
        <w:tc>
          <w:tcPr>
            <w:tcW w:w="1368" w:type="dxa"/>
          </w:tcPr>
          <w:p w14:paraId="050E3851">
            <w:pPr>
              <w:spacing w:before="156" w:beforeLines="50" w:after="156" w:afterLines="50" w:line="360" w:lineRule="auto"/>
              <w:jc w:val="center"/>
              <w:rPr>
                <w:rFonts w:eastAsia="方正大标宋简体"/>
                <w:bCs/>
                <w:szCs w:val="21"/>
              </w:rPr>
            </w:pPr>
            <w:r>
              <w:rPr>
                <w:rFonts w:eastAsia="方正大标宋简体"/>
                <w:bCs/>
                <w:szCs w:val="21"/>
              </w:rPr>
              <w:t>型号规格</w:t>
            </w:r>
          </w:p>
        </w:tc>
        <w:tc>
          <w:tcPr>
            <w:tcW w:w="639" w:type="dxa"/>
          </w:tcPr>
          <w:p w14:paraId="0D933712">
            <w:pPr>
              <w:spacing w:before="156" w:beforeLines="50" w:after="156" w:afterLines="50" w:line="360" w:lineRule="auto"/>
              <w:jc w:val="center"/>
              <w:rPr>
                <w:rFonts w:eastAsia="方正大标宋简体"/>
                <w:bCs/>
                <w:szCs w:val="21"/>
              </w:rPr>
            </w:pPr>
            <w:r>
              <w:rPr>
                <w:rFonts w:eastAsia="方正大标宋简体"/>
                <w:bCs/>
                <w:szCs w:val="21"/>
              </w:rPr>
              <w:t>厂家</w:t>
            </w:r>
          </w:p>
        </w:tc>
        <w:tc>
          <w:tcPr>
            <w:tcW w:w="639" w:type="dxa"/>
          </w:tcPr>
          <w:p w14:paraId="63B4777E">
            <w:pPr>
              <w:spacing w:before="156" w:beforeLines="50" w:after="156" w:afterLines="50" w:line="360" w:lineRule="auto"/>
              <w:jc w:val="center"/>
              <w:rPr>
                <w:rFonts w:eastAsia="方正大标宋简体"/>
                <w:bCs/>
                <w:szCs w:val="21"/>
              </w:rPr>
            </w:pPr>
            <w:r>
              <w:rPr>
                <w:rFonts w:eastAsia="方正大标宋简体"/>
                <w:bCs/>
                <w:szCs w:val="21"/>
              </w:rPr>
              <w:t>数量</w:t>
            </w:r>
          </w:p>
        </w:tc>
        <w:tc>
          <w:tcPr>
            <w:tcW w:w="720" w:type="dxa"/>
          </w:tcPr>
          <w:p w14:paraId="1D590154">
            <w:pPr>
              <w:spacing w:before="156" w:beforeLines="50" w:after="156" w:afterLines="50" w:line="360" w:lineRule="auto"/>
              <w:jc w:val="center"/>
              <w:rPr>
                <w:rFonts w:eastAsia="方正大标宋简体"/>
                <w:bCs/>
                <w:szCs w:val="21"/>
              </w:rPr>
            </w:pPr>
            <w:r>
              <w:rPr>
                <w:rFonts w:eastAsia="方正大标宋简体"/>
                <w:bCs/>
                <w:szCs w:val="21"/>
              </w:rPr>
              <w:t>单价</w:t>
            </w:r>
          </w:p>
        </w:tc>
        <w:tc>
          <w:tcPr>
            <w:tcW w:w="1080" w:type="dxa"/>
          </w:tcPr>
          <w:p w14:paraId="7A94C436">
            <w:pPr>
              <w:spacing w:before="156" w:beforeLines="50" w:after="156" w:afterLines="50" w:line="360" w:lineRule="auto"/>
              <w:jc w:val="center"/>
              <w:rPr>
                <w:rFonts w:eastAsia="方正大标宋简体"/>
                <w:bCs/>
                <w:szCs w:val="21"/>
              </w:rPr>
            </w:pPr>
            <w:r>
              <w:rPr>
                <w:rFonts w:eastAsia="方正大标宋简体"/>
                <w:bCs/>
                <w:szCs w:val="21"/>
              </w:rPr>
              <w:t>总价</w:t>
            </w:r>
          </w:p>
        </w:tc>
        <w:tc>
          <w:tcPr>
            <w:tcW w:w="1080" w:type="dxa"/>
          </w:tcPr>
          <w:p w14:paraId="38383D82">
            <w:pPr>
              <w:spacing w:before="156" w:beforeLines="50" w:after="156" w:afterLines="50" w:line="360" w:lineRule="auto"/>
              <w:jc w:val="center"/>
              <w:rPr>
                <w:rFonts w:eastAsia="方正大标宋简体"/>
                <w:bCs/>
                <w:szCs w:val="21"/>
              </w:rPr>
            </w:pPr>
            <w:r>
              <w:rPr>
                <w:rFonts w:eastAsia="方正大标宋简体"/>
                <w:bCs/>
                <w:szCs w:val="21"/>
              </w:rPr>
              <w:t>备注</w:t>
            </w:r>
          </w:p>
        </w:tc>
      </w:tr>
      <w:tr w14:paraId="3A28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F271DA3">
            <w:pPr>
              <w:spacing w:before="156" w:beforeLines="50" w:after="156" w:afterLines="50" w:line="360" w:lineRule="auto"/>
              <w:jc w:val="center"/>
              <w:rPr>
                <w:rFonts w:eastAsia="方正大标宋简体"/>
                <w:bCs/>
                <w:szCs w:val="21"/>
              </w:rPr>
            </w:pPr>
            <w:r>
              <w:rPr>
                <w:rFonts w:eastAsia="方正大标宋简体"/>
                <w:bCs/>
                <w:szCs w:val="21"/>
              </w:rPr>
              <w:t>1</w:t>
            </w:r>
          </w:p>
        </w:tc>
        <w:tc>
          <w:tcPr>
            <w:tcW w:w="2379" w:type="dxa"/>
          </w:tcPr>
          <w:p w14:paraId="4AA8EFF9">
            <w:pPr>
              <w:spacing w:before="156" w:beforeLines="50" w:after="156" w:afterLines="50" w:line="360" w:lineRule="auto"/>
              <w:rPr>
                <w:rFonts w:eastAsia="方正大标宋简体"/>
                <w:bCs/>
                <w:szCs w:val="21"/>
              </w:rPr>
            </w:pPr>
          </w:p>
        </w:tc>
        <w:tc>
          <w:tcPr>
            <w:tcW w:w="1368" w:type="dxa"/>
          </w:tcPr>
          <w:p w14:paraId="4E0B03BD">
            <w:pPr>
              <w:spacing w:before="156" w:beforeLines="50" w:after="156" w:afterLines="50" w:line="360" w:lineRule="auto"/>
              <w:rPr>
                <w:rFonts w:eastAsia="方正大标宋简体"/>
                <w:bCs/>
                <w:szCs w:val="21"/>
              </w:rPr>
            </w:pPr>
          </w:p>
        </w:tc>
        <w:tc>
          <w:tcPr>
            <w:tcW w:w="639" w:type="dxa"/>
          </w:tcPr>
          <w:p w14:paraId="179B5329">
            <w:pPr>
              <w:spacing w:before="156" w:beforeLines="50" w:after="156" w:afterLines="50" w:line="360" w:lineRule="auto"/>
              <w:rPr>
                <w:rFonts w:eastAsia="方正大标宋简体"/>
                <w:bCs/>
                <w:szCs w:val="21"/>
              </w:rPr>
            </w:pPr>
          </w:p>
        </w:tc>
        <w:tc>
          <w:tcPr>
            <w:tcW w:w="639" w:type="dxa"/>
          </w:tcPr>
          <w:p w14:paraId="3CD21C25">
            <w:pPr>
              <w:spacing w:before="156" w:beforeLines="50" w:after="156" w:afterLines="50" w:line="360" w:lineRule="auto"/>
              <w:rPr>
                <w:rFonts w:eastAsia="方正大标宋简体"/>
                <w:bCs/>
                <w:szCs w:val="21"/>
              </w:rPr>
            </w:pPr>
          </w:p>
        </w:tc>
        <w:tc>
          <w:tcPr>
            <w:tcW w:w="720" w:type="dxa"/>
          </w:tcPr>
          <w:p w14:paraId="638E7F85">
            <w:pPr>
              <w:spacing w:before="156" w:beforeLines="50" w:after="156" w:afterLines="50" w:line="360" w:lineRule="auto"/>
              <w:rPr>
                <w:rFonts w:eastAsia="方正大标宋简体"/>
                <w:bCs/>
                <w:szCs w:val="21"/>
              </w:rPr>
            </w:pPr>
          </w:p>
        </w:tc>
        <w:tc>
          <w:tcPr>
            <w:tcW w:w="1080" w:type="dxa"/>
          </w:tcPr>
          <w:p w14:paraId="6CBF077A">
            <w:pPr>
              <w:spacing w:before="156" w:beforeLines="50" w:after="156" w:afterLines="50" w:line="360" w:lineRule="auto"/>
              <w:rPr>
                <w:rFonts w:eastAsia="方正大标宋简体"/>
                <w:bCs/>
                <w:szCs w:val="21"/>
              </w:rPr>
            </w:pPr>
            <w:r>
              <w:rPr>
                <w:rFonts w:eastAsia="方正大标宋简体"/>
                <w:bCs/>
                <w:szCs w:val="21"/>
              </w:rPr>
              <w:t xml:space="preserve"> </w:t>
            </w:r>
          </w:p>
        </w:tc>
        <w:tc>
          <w:tcPr>
            <w:tcW w:w="1080" w:type="dxa"/>
          </w:tcPr>
          <w:p w14:paraId="778EBE51">
            <w:pPr>
              <w:spacing w:before="156" w:beforeLines="50" w:after="156" w:afterLines="50" w:line="360" w:lineRule="auto"/>
              <w:rPr>
                <w:rFonts w:eastAsia="方正大标宋简体"/>
                <w:bCs/>
                <w:szCs w:val="21"/>
              </w:rPr>
            </w:pPr>
          </w:p>
        </w:tc>
      </w:tr>
      <w:tr w14:paraId="1D29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2E45801A">
            <w:pPr>
              <w:spacing w:before="156" w:beforeLines="50" w:after="156" w:afterLines="50" w:line="360" w:lineRule="auto"/>
              <w:jc w:val="center"/>
              <w:rPr>
                <w:rFonts w:eastAsia="方正大标宋简体"/>
                <w:bCs/>
                <w:szCs w:val="21"/>
              </w:rPr>
            </w:pPr>
            <w:r>
              <w:rPr>
                <w:rFonts w:eastAsia="方正大标宋简体"/>
                <w:bCs/>
                <w:szCs w:val="21"/>
              </w:rPr>
              <w:t>2</w:t>
            </w:r>
          </w:p>
        </w:tc>
        <w:tc>
          <w:tcPr>
            <w:tcW w:w="2379" w:type="dxa"/>
          </w:tcPr>
          <w:p w14:paraId="3B5043B5">
            <w:pPr>
              <w:spacing w:before="156" w:beforeLines="50" w:after="156" w:afterLines="50" w:line="360" w:lineRule="auto"/>
              <w:rPr>
                <w:rFonts w:eastAsia="方正大标宋简体"/>
                <w:bCs/>
                <w:szCs w:val="21"/>
              </w:rPr>
            </w:pPr>
          </w:p>
        </w:tc>
        <w:tc>
          <w:tcPr>
            <w:tcW w:w="1368" w:type="dxa"/>
          </w:tcPr>
          <w:p w14:paraId="11423D90">
            <w:pPr>
              <w:spacing w:before="156" w:beforeLines="50" w:after="156" w:afterLines="50" w:line="360" w:lineRule="auto"/>
              <w:rPr>
                <w:rFonts w:eastAsia="方正大标宋简体"/>
                <w:bCs/>
                <w:szCs w:val="21"/>
              </w:rPr>
            </w:pPr>
          </w:p>
        </w:tc>
        <w:tc>
          <w:tcPr>
            <w:tcW w:w="639" w:type="dxa"/>
          </w:tcPr>
          <w:p w14:paraId="354089BE">
            <w:pPr>
              <w:spacing w:before="156" w:beforeLines="50" w:after="156" w:afterLines="50" w:line="360" w:lineRule="auto"/>
              <w:rPr>
                <w:rFonts w:eastAsia="方正大标宋简体"/>
                <w:bCs/>
                <w:szCs w:val="21"/>
              </w:rPr>
            </w:pPr>
          </w:p>
        </w:tc>
        <w:tc>
          <w:tcPr>
            <w:tcW w:w="639" w:type="dxa"/>
          </w:tcPr>
          <w:p w14:paraId="07F0FBFE">
            <w:pPr>
              <w:spacing w:before="156" w:beforeLines="50" w:after="156" w:afterLines="50" w:line="360" w:lineRule="auto"/>
              <w:rPr>
                <w:rFonts w:eastAsia="方正大标宋简体"/>
                <w:bCs/>
                <w:szCs w:val="21"/>
              </w:rPr>
            </w:pPr>
          </w:p>
        </w:tc>
        <w:tc>
          <w:tcPr>
            <w:tcW w:w="720" w:type="dxa"/>
          </w:tcPr>
          <w:p w14:paraId="42FFFB11">
            <w:pPr>
              <w:spacing w:before="156" w:beforeLines="50" w:after="156" w:afterLines="50" w:line="360" w:lineRule="auto"/>
              <w:rPr>
                <w:rFonts w:eastAsia="方正大标宋简体"/>
                <w:bCs/>
                <w:szCs w:val="21"/>
              </w:rPr>
            </w:pPr>
          </w:p>
        </w:tc>
        <w:tc>
          <w:tcPr>
            <w:tcW w:w="1080" w:type="dxa"/>
          </w:tcPr>
          <w:p w14:paraId="714F9310">
            <w:pPr>
              <w:spacing w:before="156" w:beforeLines="50" w:after="156" w:afterLines="50" w:line="360" w:lineRule="auto"/>
              <w:rPr>
                <w:rFonts w:eastAsia="方正大标宋简体"/>
                <w:bCs/>
                <w:szCs w:val="21"/>
              </w:rPr>
            </w:pPr>
            <w:r>
              <w:rPr>
                <w:rFonts w:eastAsia="方正大标宋简体"/>
                <w:bCs/>
                <w:szCs w:val="21"/>
              </w:rPr>
              <w:t xml:space="preserve"> </w:t>
            </w:r>
          </w:p>
        </w:tc>
        <w:tc>
          <w:tcPr>
            <w:tcW w:w="1080" w:type="dxa"/>
          </w:tcPr>
          <w:p w14:paraId="14C9CF7E">
            <w:pPr>
              <w:spacing w:before="156" w:beforeLines="50" w:after="156" w:afterLines="50" w:line="360" w:lineRule="auto"/>
              <w:rPr>
                <w:rFonts w:eastAsia="方正大标宋简体"/>
                <w:bCs/>
                <w:szCs w:val="21"/>
              </w:rPr>
            </w:pPr>
          </w:p>
        </w:tc>
      </w:tr>
      <w:tr w14:paraId="7D16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720" w:type="dxa"/>
          </w:tcPr>
          <w:p w14:paraId="65B21F68">
            <w:pPr>
              <w:spacing w:before="156" w:beforeLines="50" w:after="156" w:afterLines="50" w:line="360" w:lineRule="auto"/>
              <w:jc w:val="center"/>
              <w:rPr>
                <w:rFonts w:eastAsia="方正大标宋简体"/>
                <w:bCs/>
                <w:szCs w:val="21"/>
              </w:rPr>
            </w:pPr>
            <w:r>
              <w:rPr>
                <w:rFonts w:eastAsia="方正大标宋简体"/>
                <w:bCs/>
                <w:szCs w:val="21"/>
              </w:rPr>
              <w:t>。。。</w:t>
            </w:r>
          </w:p>
        </w:tc>
        <w:tc>
          <w:tcPr>
            <w:tcW w:w="2379" w:type="dxa"/>
          </w:tcPr>
          <w:p w14:paraId="7D6BB35E">
            <w:pPr>
              <w:spacing w:before="156" w:beforeLines="50" w:after="156" w:afterLines="50" w:line="360" w:lineRule="auto"/>
              <w:rPr>
                <w:rFonts w:eastAsia="方正大标宋简体"/>
                <w:bCs/>
                <w:szCs w:val="21"/>
              </w:rPr>
            </w:pPr>
          </w:p>
        </w:tc>
        <w:tc>
          <w:tcPr>
            <w:tcW w:w="1368" w:type="dxa"/>
          </w:tcPr>
          <w:p w14:paraId="27CD0E24">
            <w:pPr>
              <w:spacing w:before="156" w:beforeLines="50" w:after="156" w:afterLines="50" w:line="360" w:lineRule="auto"/>
              <w:rPr>
                <w:rFonts w:eastAsia="方正大标宋简体"/>
                <w:bCs/>
                <w:szCs w:val="21"/>
              </w:rPr>
            </w:pPr>
          </w:p>
        </w:tc>
        <w:tc>
          <w:tcPr>
            <w:tcW w:w="639" w:type="dxa"/>
          </w:tcPr>
          <w:p w14:paraId="00A451A0">
            <w:pPr>
              <w:spacing w:before="156" w:beforeLines="50" w:after="156" w:afterLines="50" w:line="360" w:lineRule="auto"/>
              <w:rPr>
                <w:rFonts w:eastAsia="方正大标宋简体"/>
                <w:bCs/>
                <w:szCs w:val="21"/>
              </w:rPr>
            </w:pPr>
          </w:p>
        </w:tc>
        <w:tc>
          <w:tcPr>
            <w:tcW w:w="639" w:type="dxa"/>
          </w:tcPr>
          <w:p w14:paraId="3ADC12BC">
            <w:pPr>
              <w:spacing w:before="156" w:beforeLines="50" w:after="156" w:afterLines="50" w:line="360" w:lineRule="auto"/>
              <w:rPr>
                <w:rFonts w:eastAsia="方正大标宋简体"/>
                <w:bCs/>
                <w:szCs w:val="21"/>
              </w:rPr>
            </w:pPr>
          </w:p>
        </w:tc>
        <w:tc>
          <w:tcPr>
            <w:tcW w:w="720" w:type="dxa"/>
          </w:tcPr>
          <w:p w14:paraId="27C78533">
            <w:pPr>
              <w:spacing w:before="156" w:beforeLines="50" w:after="156" w:afterLines="50" w:line="360" w:lineRule="auto"/>
              <w:rPr>
                <w:rFonts w:eastAsia="方正大标宋简体"/>
                <w:bCs/>
                <w:szCs w:val="21"/>
              </w:rPr>
            </w:pPr>
          </w:p>
        </w:tc>
        <w:tc>
          <w:tcPr>
            <w:tcW w:w="1080" w:type="dxa"/>
          </w:tcPr>
          <w:p w14:paraId="2C4DBEBC">
            <w:pPr>
              <w:spacing w:before="156" w:beforeLines="50" w:after="156" w:afterLines="50" w:line="360" w:lineRule="auto"/>
              <w:rPr>
                <w:rFonts w:eastAsia="方正大标宋简体"/>
                <w:bCs/>
                <w:szCs w:val="21"/>
              </w:rPr>
            </w:pPr>
            <w:r>
              <w:rPr>
                <w:rFonts w:eastAsia="方正大标宋简体"/>
                <w:bCs/>
                <w:szCs w:val="21"/>
              </w:rPr>
              <w:t xml:space="preserve"> </w:t>
            </w:r>
          </w:p>
        </w:tc>
        <w:tc>
          <w:tcPr>
            <w:tcW w:w="1080" w:type="dxa"/>
          </w:tcPr>
          <w:p w14:paraId="3D9AF788">
            <w:pPr>
              <w:spacing w:before="156" w:beforeLines="50" w:after="156" w:afterLines="50" w:line="360" w:lineRule="auto"/>
              <w:rPr>
                <w:rFonts w:eastAsia="方正大标宋简体"/>
                <w:bCs/>
                <w:szCs w:val="21"/>
              </w:rPr>
            </w:pPr>
          </w:p>
        </w:tc>
      </w:tr>
    </w:tbl>
    <w:p w14:paraId="74002B6B">
      <w:pPr>
        <w:spacing w:line="360" w:lineRule="auto"/>
        <w:rPr>
          <w:szCs w:val="21"/>
        </w:rPr>
      </w:pPr>
    </w:p>
    <w:p w14:paraId="458EA8AC">
      <w:pPr>
        <w:rPr>
          <w:b/>
          <w:sz w:val="28"/>
          <w:szCs w:val="28"/>
        </w:rPr>
      </w:pPr>
      <w:r>
        <w:rPr>
          <w:b/>
          <w:sz w:val="28"/>
          <w:szCs w:val="28"/>
        </w:rPr>
        <w:br w:type="page"/>
      </w:r>
    </w:p>
    <w:p w14:paraId="0CE9B19E">
      <w:pPr>
        <w:spacing w:line="360" w:lineRule="auto"/>
        <w:rPr>
          <w:b/>
          <w:sz w:val="28"/>
          <w:szCs w:val="28"/>
        </w:rPr>
      </w:pPr>
      <w:r>
        <w:rPr>
          <w:b/>
          <w:sz w:val="28"/>
          <w:szCs w:val="28"/>
        </w:rPr>
        <w:t>附件二、质保及售后服务条款</w:t>
      </w:r>
    </w:p>
    <w:p w14:paraId="7C4FB9C9">
      <w:pPr>
        <w:spacing w:line="360" w:lineRule="auto"/>
        <w:rPr>
          <w:szCs w:val="21"/>
        </w:rPr>
      </w:pPr>
    </w:p>
    <w:p w14:paraId="1997477D">
      <w:pPr>
        <w:spacing w:line="360" w:lineRule="auto"/>
        <w:rPr>
          <w:szCs w:val="21"/>
        </w:rPr>
      </w:pPr>
    </w:p>
    <w:p w14:paraId="5B9E3670">
      <w:pPr>
        <w:spacing w:line="360" w:lineRule="auto"/>
        <w:rPr>
          <w:szCs w:val="21"/>
        </w:rPr>
      </w:pPr>
    </w:p>
    <w:p w14:paraId="5F9B5116">
      <w:pPr>
        <w:snapToGrid w:val="0"/>
        <w:spacing w:before="62" w:beforeLines="20" w:after="62" w:afterLines="20" w:line="360" w:lineRule="auto"/>
        <w:rPr>
          <w:bCs/>
          <w:szCs w:val="21"/>
        </w:rPr>
      </w:pPr>
    </w:p>
    <w:p w14:paraId="64829022">
      <w:pPr>
        <w:snapToGrid w:val="0"/>
        <w:spacing w:before="62" w:beforeLines="20" w:after="62" w:afterLines="20" w:line="360" w:lineRule="auto"/>
        <w:ind w:firstLine="420" w:firstLineChars="200"/>
        <w:rPr>
          <w:bCs/>
          <w:szCs w:val="21"/>
        </w:rPr>
      </w:pPr>
      <w:r>
        <w:rPr>
          <w:bCs/>
          <w:szCs w:val="21"/>
        </w:rPr>
        <w:t>用户单位对合同上述条款已认真阅读，对设备名称、规格型号、配置、数量、价格、售后服务、送货地点、</w:t>
      </w:r>
      <w:r>
        <w:rPr>
          <w:b/>
          <w:bCs/>
          <w:szCs w:val="21"/>
          <w:u w:val="single"/>
        </w:rPr>
        <w:t>项目名称、项目号码</w:t>
      </w:r>
      <w:r>
        <w:rPr>
          <w:bCs/>
          <w:szCs w:val="21"/>
        </w:rPr>
        <w:t>等要素确认无误。</w:t>
      </w:r>
    </w:p>
    <w:p w14:paraId="7FE04BB4">
      <w:pPr>
        <w:spacing w:line="360" w:lineRule="auto"/>
        <w:rPr>
          <w:szCs w:val="21"/>
        </w:rPr>
      </w:pPr>
    </w:p>
    <w:p w14:paraId="5AC5330C">
      <w:pPr>
        <w:spacing w:before="156" w:beforeLines="50" w:after="156" w:afterLines="50" w:line="360" w:lineRule="auto"/>
        <w:rPr>
          <w:bCs/>
          <w:szCs w:val="21"/>
        </w:rPr>
      </w:pPr>
      <w:r>
        <w:rPr>
          <w:bCs/>
          <w:szCs w:val="21"/>
        </w:rPr>
        <w:t>甲方用户确认清单</w:t>
      </w:r>
      <w:r>
        <w:rPr>
          <w:bCs/>
          <w:szCs w:val="21"/>
        </w:rPr>
        <w:tab/>
      </w:r>
      <w:r>
        <w:rPr>
          <w:bCs/>
          <w:szCs w:val="21"/>
        </w:rPr>
        <w:tab/>
      </w:r>
      <w:r>
        <w:rPr>
          <w:bCs/>
          <w:szCs w:val="21"/>
        </w:rPr>
        <w:tab/>
      </w:r>
      <w:r>
        <w:rPr>
          <w:bCs/>
          <w:szCs w:val="21"/>
        </w:rPr>
        <w:tab/>
      </w:r>
      <w:r>
        <w:rPr>
          <w:bCs/>
          <w:szCs w:val="21"/>
        </w:rPr>
        <w:tab/>
      </w:r>
      <w:r>
        <w:rPr>
          <w:bCs/>
          <w:szCs w:val="21"/>
        </w:rPr>
        <w:tab/>
      </w:r>
      <w:r>
        <w:rPr>
          <w:bCs/>
          <w:szCs w:val="21"/>
        </w:rPr>
        <w:t>乙方确认清单</w:t>
      </w:r>
    </w:p>
    <w:p w14:paraId="5A443A89">
      <w:pPr>
        <w:snapToGrid w:val="0"/>
        <w:spacing w:line="440" w:lineRule="exact"/>
        <w:rPr>
          <w:szCs w:val="21"/>
          <w:u w:val="single"/>
        </w:rPr>
      </w:pPr>
      <w:r>
        <w:rPr>
          <w:bCs/>
          <w:szCs w:val="21"/>
        </w:rPr>
        <w:t>代表签名：</w:t>
      </w:r>
      <w:r>
        <w:rPr>
          <w:bCs/>
          <w:szCs w:val="21"/>
        </w:rPr>
        <w:tab/>
      </w:r>
      <w:r>
        <w:rPr>
          <w:bCs/>
          <w:szCs w:val="21"/>
        </w:rPr>
        <w:tab/>
      </w:r>
      <w:r>
        <w:rPr>
          <w:bCs/>
          <w:szCs w:val="21"/>
        </w:rPr>
        <w:tab/>
      </w:r>
      <w:r>
        <w:rPr>
          <w:bCs/>
          <w:szCs w:val="21"/>
        </w:rPr>
        <w:tab/>
      </w:r>
      <w:r>
        <w:rPr>
          <w:bCs/>
          <w:szCs w:val="21"/>
        </w:rPr>
        <w:tab/>
      </w:r>
      <w:r>
        <w:rPr>
          <w:bCs/>
          <w:szCs w:val="21"/>
        </w:rPr>
        <w:tab/>
      </w:r>
      <w:r>
        <w:rPr>
          <w:bCs/>
          <w:szCs w:val="21"/>
        </w:rPr>
        <w:tab/>
      </w:r>
      <w:r>
        <w:rPr>
          <w:bCs/>
          <w:szCs w:val="21"/>
        </w:rPr>
        <w:tab/>
      </w:r>
      <w:r>
        <w:rPr>
          <w:bCs/>
          <w:szCs w:val="21"/>
        </w:rPr>
        <w:t>代表签名：</w:t>
      </w:r>
    </w:p>
    <w:p w14:paraId="0686782F">
      <w:pPr>
        <w:pStyle w:val="26"/>
        <w:snapToGrid w:val="0"/>
        <w:spacing w:line="360" w:lineRule="auto"/>
        <w:ind w:firstLine="210" w:firstLineChars="100"/>
        <w:jc w:val="left"/>
        <w:rPr>
          <w:szCs w:val="21"/>
        </w:rPr>
      </w:pPr>
    </w:p>
    <w:bookmarkEnd w:id="25"/>
    <w:p w14:paraId="6FBD5174">
      <w:pPr>
        <w:rPr>
          <w:rFonts w:hint="eastAsia" w:ascii="宋体" w:hAnsi="宋体" w:cs="宋体"/>
          <w:sz w:val="24"/>
        </w:rPr>
      </w:pPr>
    </w:p>
    <w:bookmarkEnd w:id="0"/>
    <w:bookmarkEnd w:id="1"/>
    <w:p w14:paraId="4CEAB9B0">
      <w:pPr>
        <w:rPr>
          <w:rFonts w:ascii="Arial" w:hAnsi="Arial" w:cs="Arial"/>
        </w:rPr>
      </w:pPr>
      <w:bookmarkStart w:id="30" w:name="_Toc28523"/>
      <w:r>
        <w:rPr>
          <w:rFonts w:ascii="Arial" w:hAnsi="Arial" w:cs="Arial"/>
        </w:rPr>
        <w:br w:type="page"/>
      </w:r>
    </w:p>
    <w:p w14:paraId="63E27A2A">
      <w:pPr>
        <w:pStyle w:val="2"/>
        <w:numPr>
          <w:ilvl w:val="0"/>
          <w:numId w:val="0"/>
        </w:numPr>
        <w:rPr>
          <w:rFonts w:ascii="Arial" w:hAnsi="Arial" w:cs="Arial"/>
        </w:rPr>
      </w:pPr>
      <w:r>
        <w:rPr>
          <w:rFonts w:ascii="Arial" w:hAnsi="Arial" w:cs="Arial"/>
        </w:rPr>
        <w:t>第六章</w:t>
      </w:r>
      <w:r>
        <w:rPr>
          <w:rFonts w:hint="eastAsia" w:ascii="Arial" w:hAnsi="Arial" w:cs="Arial"/>
        </w:rPr>
        <w:t xml:space="preserve"> </w:t>
      </w:r>
      <w:r>
        <w:rPr>
          <w:rFonts w:ascii="Arial" w:hAnsi="Arial" w:cs="Arial"/>
        </w:rPr>
        <w:t>附件</w:t>
      </w:r>
      <w:bookmarkEnd w:id="30"/>
    </w:p>
    <w:p w14:paraId="02758650">
      <w:pPr>
        <w:widowControl/>
        <w:adjustRightInd w:val="0"/>
        <w:spacing w:line="240" w:lineRule="atLeast"/>
        <w:jc w:val="left"/>
        <w:rPr>
          <w:rFonts w:ascii="Arial" w:hAnsi="Arial" w:cs="Arial"/>
          <w:b/>
          <w:bCs/>
          <w:szCs w:val="21"/>
        </w:rPr>
      </w:pPr>
    </w:p>
    <w:p w14:paraId="71AE517F">
      <w:pPr>
        <w:spacing w:line="440" w:lineRule="exact"/>
        <w:rPr>
          <w:rFonts w:ascii="Arial" w:hAnsi="Arial" w:eastAsia="黑体" w:cs="Arial"/>
          <w:sz w:val="20"/>
          <w:szCs w:val="20"/>
        </w:rPr>
      </w:pPr>
    </w:p>
    <w:p w14:paraId="47797C4F">
      <w:pPr>
        <w:spacing w:line="440" w:lineRule="exact"/>
        <w:rPr>
          <w:rFonts w:ascii="Arial" w:hAnsi="Arial" w:eastAsia="黑体" w:cs="Arial"/>
          <w:sz w:val="20"/>
          <w:szCs w:val="20"/>
        </w:rPr>
      </w:pPr>
    </w:p>
    <w:p w14:paraId="1AA2C755">
      <w:pPr>
        <w:jc w:val="center"/>
        <w:rPr>
          <w:rFonts w:hint="eastAsia" w:ascii="宋体" w:hAnsi="宋体" w:cs="宋体"/>
          <w:sz w:val="52"/>
          <w:szCs w:val="52"/>
        </w:rPr>
      </w:pPr>
      <w:r>
        <w:rPr>
          <w:rFonts w:hint="eastAsia" w:ascii="宋体" w:hAnsi="宋体" w:cs="宋体"/>
          <w:sz w:val="52"/>
          <w:szCs w:val="52"/>
        </w:rPr>
        <w:t>投标文件</w:t>
      </w:r>
    </w:p>
    <w:p w14:paraId="71C5B92E">
      <w:pPr>
        <w:rPr>
          <w:rFonts w:hint="eastAsia" w:ascii="宋体" w:hAnsi="宋体" w:cs="宋体"/>
          <w:sz w:val="36"/>
          <w:szCs w:val="36"/>
        </w:rPr>
      </w:pPr>
    </w:p>
    <w:p w14:paraId="495E077B">
      <w:pPr>
        <w:rPr>
          <w:rFonts w:hint="eastAsia" w:ascii="宋体" w:hAnsi="宋体" w:cs="宋体"/>
          <w:sz w:val="36"/>
          <w:szCs w:val="36"/>
        </w:rPr>
      </w:pPr>
    </w:p>
    <w:p w14:paraId="3751D792">
      <w:pPr>
        <w:rPr>
          <w:rFonts w:hint="eastAsia" w:ascii="宋体" w:hAnsi="宋体" w:cs="宋体"/>
          <w:sz w:val="36"/>
          <w:szCs w:val="36"/>
        </w:rPr>
      </w:pPr>
    </w:p>
    <w:p w14:paraId="59C7C65E">
      <w:pPr>
        <w:ind w:firstLine="720" w:firstLineChars="200"/>
        <w:rPr>
          <w:rFonts w:hint="eastAsia" w:ascii="宋体" w:hAnsi="宋体" w:cs="宋体"/>
          <w:sz w:val="36"/>
          <w:szCs w:val="36"/>
        </w:rPr>
      </w:pPr>
      <w:r>
        <w:rPr>
          <w:rFonts w:hint="eastAsia" w:ascii="宋体" w:hAnsi="宋体" w:cs="宋体"/>
          <w:sz w:val="36"/>
          <w:szCs w:val="36"/>
        </w:rPr>
        <w:t>项目名称：</w:t>
      </w:r>
    </w:p>
    <w:p w14:paraId="6011E52E">
      <w:pPr>
        <w:ind w:firstLine="720" w:firstLineChars="200"/>
        <w:rPr>
          <w:rFonts w:hint="eastAsia" w:ascii="宋体" w:hAnsi="宋体" w:cs="宋体"/>
          <w:sz w:val="36"/>
          <w:szCs w:val="36"/>
        </w:rPr>
      </w:pPr>
      <w:r>
        <w:rPr>
          <w:rFonts w:hint="eastAsia" w:ascii="宋体" w:hAnsi="宋体" w:cs="宋体"/>
          <w:sz w:val="36"/>
          <w:szCs w:val="36"/>
        </w:rPr>
        <w:t>招标编号：</w:t>
      </w:r>
    </w:p>
    <w:p w14:paraId="2991F82B">
      <w:pPr>
        <w:ind w:firstLine="720" w:firstLineChars="200"/>
        <w:rPr>
          <w:rFonts w:hint="eastAsia" w:ascii="宋体" w:hAnsi="宋体" w:cs="宋体"/>
          <w:sz w:val="36"/>
          <w:szCs w:val="36"/>
          <w:u w:val="single"/>
        </w:rPr>
      </w:pPr>
      <w:r>
        <w:rPr>
          <w:rFonts w:hint="eastAsia" w:ascii="宋体" w:hAnsi="宋体" w:cs="宋体"/>
          <w:sz w:val="36"/>
          <w:szCs w:val="36"/>
        </w:rPr>
        <w:t>投标人名称：（加盖电子公章）</w:t>
      </w:r>
    </w:p>
    <w:p w14:paraId="5FEA5705">
      <w:pPr>
        <w:widowControl/>
        <w:ind w:firstLine="720" w:firstLineChars="200"/>
        <w:jc w:val="left"/>
        <w:rPr>
          <w:rFonts w:hint="eastAsia" w:ascii="宋体" w:hAnsi="宋体" w:cs="宋体"/>
          <w:sz w:val="28"/>
          <w:szCs w:val="28"/>
        </w:rPr>
      </w:pPr>
      <w:r>
        <w:rPr>
          <w:rFonts w:hint="eastAsia" w:ascii="宋体" w:hAnsi="宋体" w:cs="宋体"/>
          <w:sz w:val="36"/>
          <w:szCs w:val="36"/>
        </w:rPr>
        <w:t>日期：</w:t>
      </w:r>
    </w:p>
    <w:p w14:paraId="3C194D02">
      <w:pPr>
        <w:rPr>
          <w:rFonts w:eastAsia="黑体"/>
          <w:sz w:val="32"/>
          <w:szCs w:val="32"/>
        </w:rPr>
      </w:pPr>
      <w:r>
        <w:rPr>
          <w:rFonts w:eastAsia="黑体"/>
          <w:sz w:val="32"/>
          <w:szCs w:val="32"/>
        </w:rPr>
        <w:br w:type="page"/>
      </w:r>
    </w:p>
    <w:p w14:paraId="31AC18AC">
      <w:pPr>
        <w:spacing w:before="312" w:beforeLines="100" w:after="312" w:afterLines="100"/>
        <w:jc w:val="center"/>
        <w:rPr>
          <w:rFonts w:eastAsia="黑体"/>
          <w:sz w:val="32"/>
          <w:szCs w:val="32"/>
        </w:rPr>
      </w:pPr>
      <w:r>
        <w:rPr>
          <w:rFonts w:eastAsia="黑体"/>
          <w:sz w:val="32"/>
          <w:szCs w:val="32"/>
        </w:rPr>
        <w:t>目录</w:t>
      </w:r>
    </w:p>
    <w:p w14:paraId="323B5B3F">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2A2854C8">
      <w:pPr>
        <w:spacing w:line="360" w:lineRule="auto"/>
        <w:outlineLvl w:val="1"/>
        <w:rPr>
          <w:rFonts w:ascii="Arial" w:hAnsi="Arial" w:cs="Arial"/>
          <w:kern w:val="0"/>
          <w:szCs w:val="21"/>
        </w:rPr>
      </w:pPr>
      <w:r>
        <w:rPr>
          <w:rFonts w:ascii="Arial" w:hAnsi="Arial" w:cs="Arial"/>
        </w:rPr>
        <w:br w:type="page"/>
      </w:r>
      <w:r>
        <w:rPr>
          <w:rFonts w:ascii="Arial" w:hAnsi="Arial" w:cs="Arial"/>
          <w:b/>
          <w:bCs/>
          <w:kern w:val="0"/>
          <w:sz w:val="24"/>
        </w:rPr>
        <w:t>附件一、投标申请及声明格式</w:t>
      </w:r>
    </w:p>
    <w:p w14:paraId="68494EC7">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5F600521">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01B19EDB">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1627DF33">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12AA5E61">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CF37838">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1357D30A">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2B47E02E">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7F700B5D">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870FA01">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6</w:t>
      </w:r>
      <w:r>
        <w:rPr>
          <w:rFonts w:ascii="Arial" w:hAnsi="Arial" w:cs="Arial"/>
          <w:kern w:val="0"/>
          <w:szCs w:val="21"/>
        </w:rPr>
        <w:t>、一旦我方中标，我方将根据招标文件的规定严格履行合同，并保证于承诺的时间完成货物的启动/集成、调试等服务，交付采购人验收、使用。</w:t>
      </w:r>
    </w:p>
    <w:p w14:paraId="7133BEB8">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7</w:t>
      </w:r>
      <w:r>
        <w:rPr>
          <w:rFonts w:ascii="Arial" w:hAnsi="Arial" w:cs="Arial"/>
          <w:kern w:val="0"/>
          <w:szCs w:val="21"/>
        </w:rPr>
        <w:t>、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928882F">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8</w:t>
      </w:r>
      <w:r>
        <w:rPr>
          <w:rFonts w:ascii="Arial" w:hAnsi="Arial" w:cs="Arial"/>
          <w:kern w:val="0"/>
          <w:szCs w:val="21"/>
        </w:rPr>
        <w:t>、与本投标有关的正式联系方式为：</w:t>
      </w:r>
    </w:p>
    <w:p w14:paraId="52FD7047">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5FC941A3">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46E7EEFE">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4AC86BE0">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05DF55E8">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63EF5D7A">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0E1F400">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275A864F">
      <w:pPr>
        <w:autoSpaceDE w:val="0"/>
        <w:autoSpaceDN w:val="0"/>
        <w:adjustRightInd w:val="0"/>
        <w:spacing w:line="360" w:lineRule="auto"/>
        <w:outlineLvl w:val="1"/>
        <w:rPr>
          <w:rFonts w:ascii="Arial" w:hAnsi="Arial" w:cs="Arial"/>
          <w:lang w:val="zh-CN"/>
        </w:rPr>
      </w:pPr>
      <w:r>
        <w:rPr>
          <w:rFonts w:ascii="Arial" w:hAnsi="Arial" w:cs="Arial"/>
          <w:b/>
          <w:bCs/>
          <w:kern w:val="0"/>
          <w:szCs w:val="21"/>
        </w:rPr>
        <w:br w:type="page"/>
      </w:r>
      <w:r>
        <w:rPr>
          <w:rFonts w:ascii="Arial" w:hAnsi="Arial" w:cs="Arial"/>
          <w:b/>
          <w:bCs/>
          <w:kern w:val="0"/>
          <w:sz w:val="24"/>
          <w:lang w:val="zh-CN"/>
        </w:rPr>
        <w:t>附件</w:t>
      </w:r>
      <w:r>
        <w:rPr>
          <w:rFonts w:hint="eastAsia" w:ascii="Arial" w:hAnsi="Arial" w:cs="Arial"/>
          <w:b/>
          <w:bCs/>
          <w:kern w:val="0"/>
          <w:sz w:val="24"/>
        </w:rPr>
        <w:t>二</w:t>
      </w:r>
      <w:r>
        <w:rPr>
          <w:rFonts w:ascii="Arial" w:hAnsi="Arial" w:cs="Arial"/>
          <w:b/>
          <w:bCs/>
          <w:kern w:val="0"/>
          <w:sz w:val="24"/>
          <w:lang w:val="zh-CN"/>
        </w:rPr>
        <w:t>、报价表</w:t>
      </w:r>
    </w:p>
    <w:p w14:paraId="56DF442A">
      <w:pPr>
        <w:autoSpaceDE w:val="0"/>
        <w:autoSpaceDN w:val="0"/>
        <w:adjustRightInd w:val="0"/>
        <w:rPr>
          <w:rFonts w:ascii="Arial" w:hAnsi="Arial" w:cs="Arial"/>
          <w:b/>
          <w:bCs/>
          <w:lang w:val="zh-CN"/>
        </w:rPr>
      </w:pPr>
    </w:p>
    <w:p w14:paraId="4E46D354">
      <w:pPr>
        <w:jc w:val="center"/>
        <w:rPr>
          <w:rFonts w:ascii="Arial" w:hAnsi="Arial" w:cs="Arial"/>
          <w:b/>
          <w:sz w:val="36"/>
          <w:szCs w:val="36"/>
        </w:rPr>
      </w:pPr>
      <w:r>
        <w:rPr>
          <w:rFonts w:ascii="Arial" w:hAnsi="Arial" w:cs="Arial"/>
          <w:b/>
          <w:sz w:val="36"/>
          <w:szCs w:val="36"/>
        </w:rPr>
        <w:t>开标一览表</w:t>
      </w:r>
    </w:p>
    <w:p w14:paraId="0E260FB7">
      <w:pPr>
        <w:widowControl/>
        <w:shd w:val="clear" w:color="auto" w:fill="FFFFFF"/>
        <w:spacing w:line="360" w:lineRule="auto"/>
        <w:jc w:val="center"/>
        <w:rPr>
          <w:rFonts w:ascii="Arial" w:hAnsi="Arial" w:cs="Arial"/>
          <w:kern w:val="0"/>
          <w:sz w:val="24"/>
        </w:rPr>
      </w:pPr>
    </w:p>
    <w:p w14:paraId="65359CEB">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01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6145"/>
      </w:tblGrid>
      <w:tr w14:paraId="1C87B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54D1E179">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6145" w:type="dxa"/>
            <w:vAlign w:val="center"/>
          </w:tcPr>
          <w:p w14:paraId="12C3D3B3">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 xml:space="preserve">：       </w:t>
            </w:r>
            <w:r>
              <w:rPr>
                <w:rFonts w:ascii="Arial" w:hAnsi="Arial" w:cs="Arial"/>
                <w:sz w:val="21"/>
                <w:szCs w:val="21"/>
              </w:rPr>
              <w:t xml:space="preserve">  </w:t>
            </w:r>
          </w:p>
          <w:p w14:paraId="7D9D2D5A">
            <w:pPr>
              <w:pStyle w:val="14"/>
              <w:spacing w:line="440" w:lineRule="exact"/>
              <w:ind w:firstLine="474" w:firstLineChars="225"/>
              <w:rPr>
                <w:rFonts w:ascii="Arial" w:hAnsi="Arial" w:cs="Arial"/>
                <w:sz w:val="21"/>
                <w:szCs w:val="21"/>
              </w:rPr>
            </w:pPr>
          </w:p>
          <w:p w14:paraId="11E1BFCC">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 xml:space="preserve">：       </w:t>
            </w:r>
          </w:p>
        </w:tc>
      </w:tr>
      <w:tr w14:paraId="332B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1C8646B7">
            <w:pPr>
              <w:pStyle w:val="14"/>
              <w:spacing w:line="440" w:lineRule="exact"/>
              <w:ind w:firstLine="0"/>
              <w:rPr>
                <w:rFonts w:ascii="Arial" w:hAnsi="Arial" w:cs="Arial"/>
                <w:sz w:val="21"/>
                <w:szCs w:val="21"/>
              </w:rPr>
            </w:pPr>
            <w:r>
              <w:rPr>
                <w:rFonts w:hint="eastAsia" w:ascii="Arial" w:hAnsi="Arial" w:cs="Arial"/>
                <w:sz w:val="21"/>
                <w:szCs w:val="21"/>
              </w:rPr>
              <w:t>合同履行时间</w:t>
            </w:r>
          </w:p>
        </w:tc>
        <w:tc>
          <w:tcPr>
            <w:tcW w:w="6145" w:type="dxa"/>
            <w:vAlign w:val="center"/>
          </w:tcPr>
          <w:p w14:paraId="6653AD46">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r>
    </w:tbl>
    <w:p w14:paraId="1F00C989">
      <w:pPr>
        <w:widowControl/>
        <w:shd w:val="clear" w:color="auto" w:fill="FFFFFF"/>
        <w:spacing w:line="360" w:lineRule="auto"/>
        <w:jc w:val="left"/>
        <w:rPr>
          <w:rFonts w:ascii="Arial" w:hAnsi="Arial" w:cs="Arial"/>
          <w:kern w:val="0"/>
          <w:szCs w:val="21"/>
        </w:rPr>
      </w:pPr>
    </w:p>
    <w:p w14:paraId="7C405E23">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C686EF5">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5D758BC9">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0180959C">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3CF83140">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b/>
          <w:bCs/>
          <w:kern w:val="0"/>
          <w:sz w:val="24"/>
          <w:lang w:val="zh-CN"/>
        </w:rPr>
        <w:t> 附件四、技术要求响应及偏离表格式</w:t>
      </w:r>
    </w:p>
    <w:p w14:paraId="18864B35">
      <w:pPr>
        <w:widowControl/>
        <w:shd w:val="clear" w:color="auto" w:fill="FFFFFF"/>
        <w:spacing w:line="360" w:lineRule="auto"/>
        <w:ind w:left="435"/>
        <w:jc w:val="left"/>
        <w:rPr>
          <w:rFonts w:hint="eastAsia" w:ascii="宋体" w:hAnsi="宋体" w:cs="宋体"/>
          <w:kern w:val="0"/>
          <w:szCs w:val="21"/>
        </w:rPr>
      </w:pPr>
      <w:r>
        <w:rPr>
          <w:rFonts w:ascii="Arial" w:hAnsi="Arial" w:cs="Arial"/>
          <w:kern w:val="0"/>
          <w:sz w:val="24"/>
        </w:rPr>
        <w:t> </w:t>
      </w:r>
      <w:r>
        <w:rPr>
          <w:rFonts w:ascii="Arial" w:hAnsi="Arial" w:cs="Arial"/>
          <w:kern w:val="0"/>
          <w:szCs w:val="21"/>
        </w:rPr>
        <w:t>     </w:t>
      </w:r>
    </w:p>
    <w:p w14:paraId="72FFDEDB">
      <w:pPr>
        <w:pStyle w:val="41"/>
        <w:spacing w:before="0" w:beforeAutospacing="0" w:after="0" w:afterAutospacing="0"/>
        <w:jc w:val="center"/>
        <w:rPr>
          <w:rFonts w:hint="eastAsia"/>
        </w:rPr>
      </w:pPr>
      <w:r>
        <w:rPr>
          <w:rFonts w:ascii="黑体" w:eastAsia="黑体" w:cs="黑体"/>
          <w:b/>
          <w:bCs/>
          <w:sz w:val="32"/>
          <w:szCs w:val="32"/>
        </w:rPr>
        <w:t>技术要求响应及偏离表</w:t>
      </w:r>
    </w:p>
    <w:tbl>
      <w:tblPr>
        <w:tblStyle w:val="47"/>
        <w:tblW w:w="0" w:type="auto"/>
        <w:tblCellSpacing w:w="0" w:type="dxa"/>
        <w:tblInd w:w="20" w:type="dxa"/>
        <w:tblLayout w:type="autofit"/>
        <w:tblCellMar>
          <w:top w:w="0" w:type="dxa"/>
          <w:left w:w="108" w:type="dxa"/>
          <w:bottom w:w="0" w:type="dxa"/>
          <w:right w:w="108" w:type="dxa"/>
        </w:tblCellMar>
      </w:tblPr>
      <w:tblGrid>
        <w:gridCol w:w="496"/>
        <w:gridCol w:w="2842"/>
        <w:gridCol w:w="2435"/>
        <w:gridCol w:w="1597"/>
        <w:gridCol w:w="1990"/>
      </w:tblGrid>
      <w:tr w14:paraId="4A1FEBA6">
        <w:tblPrEx>
          <w:tblCellMar>
            <w:top w:w="0" w:type="dxa"/>
            <w:left w:w="108" w:type="dxa"/>
            <w:bottom w:w="0" w:type="dxa"/>
            <w:right w:w="108" w:type="dxa"/>
          </w:tblCellMar>
        </w:tblPrEx>
        <w:trPr>
          <w:tblCellSpacing w:w="0" w:type="dxa"/>
        </w:trPr>
        <w:tc>
          <w:tcPr>
            <w:tcW w:w="496" w:type="dxa"/>
            <w:tcBorders>
              <w:top w:val="single" w:color="000000" w:sz="8" w:space="0"/>
              <w:left w:val="single" w:color="000000" w:sz="8" w:space="0"/>
              <w:bottom w:val="single" w:color="000000" w:sz="8" w:space="0"/>
              <w:right w:val="single" w:color="000000" w:sz="8" w:space="0"/>
            </w:tcBorders>
            <w:vAlign w:val="center"/>
          </w:tcPr>
          <w:p w14:paraId="5D157703">
            <w:pPr>
              <w:pStyle w:val="41"/>
              <w:spacing w:before="0" w:beforeAutospacing="0" w:after="0" w:afterAutospacing="0"/>
              <w:jc w:val="center"/>
              <w:rPr>
                <w:rFonts w:hint="eastAsia"/>
                <w:sz w:val="21"/>
                <w:szCs w:val="21"/>
              </w:rPr>
            </w:pPr>
            <w:r>
              <w:rPr>
                <w:sz w:val="21"/>
                <w:szCs w:val="21"/>
              </w:rPr>
              <w:t>序号</w:t>
            </w:r>
          </w:p>
        </w:tc>
        <w:tc>
          <w:tcPr>
            <w:tcW w:w="2842" w:type="dxa"/>
            <w:tcBorders>
              <w:top w:val="single" w:color="000000" w:sz="8" w:space="0"/>
              <w:left w:val="nil"/>
              <w:bottom w:val="single" w:color="000000" w:sz="8" w:space="0"/>
              <w:right w:val="single" w:color="000000" w:sz="8" w:space="0"/>
            </w:tcBorders>
            <w:vAlign w:val="center"/>
          </w:tcPr>
          <w:p w14:paraId="1B8386E2">
            <w:pPr>
              <w:pStyle w:val="41"/>
              <w:spacing w:before="0" w:beforeAutospacing="0" w:after="0" w:afterAutospacing="0"/>
              <w:jc w:val="center"/>
              <w:rPr>
                <w:rFonts w:hint="eastAsia"/>
                <w:sz w:val="21"/>
                <w:szCs w:val="21"/>
              </w:rPr>
            </w:pPr>
            <w:r>
              <w:rPr>
                <w:sz w:val="21"/>
                <w:szCs w:val="21"/>
              </w:rPr>
              <w:t>招标文件要求</w:t>
            </w:r>
          </w:p>
        </w:tc>
        <w:tc>
          <w:tcPr>
            <w:tcW w:w="2435" w:type="dxa"/>
            <w:tcBorders>
              <w:top w:val="single" w:color="000000" w:sz="8" w:space="0"/>
              <w:left w:val="nil"/>
              <w:bottom w:val="single" w:color="000000" w:sz="8" w:space="0"/>
              <w:right w:val="single" w:color="000000" w:sz="8" w:space="0"/>
            </w:tcBorders>
            <w:vAlign w:val="center"/>
          </w:tcPr>
          <w:p w14:paraId="1FDA48F2">
            <w:pPr>
              <w:pStyle w:val="41"/>
              <w:spacing w:before="0" w:beforeAutospacing="0" w:after="0" w:afterAutospacing="0"/>
              <w:jc w:val="center"/>
              <w:rPr>
                <w:rFonts w:hint="eastAsia"/>
                <w:sz w:val="21"/>
                <w:szCs w:val="21"/>
              </w:rPr>
            </w:pPr>
            <w:r>
              <w:rPr>
                <w:sz w:val="21"/>
                <w:szCs w:val="21"/>
              </w:rPr>
              <w:t>投标响应情况</w:t>
            </w:r>
          </w:p>
        </w:tc>
        <w:tc>
          <w:tcPr>
            <w:tcW w:w="1597" w:type="dxa"/>
            <w:tcBorders>
              <w:top w:val="single" w:color="000000" w:sz="8" w:space="0"/>
              <w:left w:val="nil"/>
              <w:bottom w:val="single" w:color="000000" w:sz="8" w:space="0"/>
              <w:right w:val="single" w:color="000000" w:sz="8" w:space="0"/>
            </w:tcBorders>
            <w:vAlign w:val="center"/>
          </w:tcPr>
          <w:p w14:paraId="142D3246">
            <w:pPr>
              <w:pStyle w:val="41"/>
              <w:spacing w:before="0" w:beforeAutospacing="0" w:after="0" w:afterAutospacing="0"/>
              <w:jc w:val="center"/>
              <w:rPr>
                <w:rFonts w:hint="eastAsia"/>
                <w:sz w:val="21"/>
                <w:szCs w:val="21"/>
              </w:rPr>
            </w:pPr>
            <w:r>
              <w:rPr>
                <w:sz w:val="21"/>
                <w:szCs w:val="21"/>
              </w:rPr>
              <w:t>超出、符合或偏离</w:t>
            </w:r>
          </w:p>
        </w:tc>
        <w:tc>
          <w:tcPr>
            <w:tcW w:w="1990" w:type="dxa"/>
            <w:tcBorders>
              <w:top w:val="single" w:color="000000" w:sz="8" w:space="0"/>
              <w:left w:val="nil"/>
              <w:bottom w:val="single" w:color="000000" w:sz="8" w:space="0"/>
              <w:right w:val="single" w:color="000000" w:sz="8" w:space="0"/>
            </w:tcBorders>
            <w:vAlign w:val="center"/>
          </w:tcPr>
          <w:p w14:paraId="24EE7069">
            <w:pPr>
              <w:pStyle w:val="41"/>
              <w:spacing w:before="0" w:beforeAutospacing="0" w:after="0" w:afterAutospacing="0"/>
              <w:jc w:val="center"/>
              <w:rPr>
                <w:rFonts w:hint="eastAsia"/>
                <w:sz w:val="21"/>
                <w:szCs w:val="21"/>
              </w:rPr>
            </w:pPr>
            <w:r>
              <w:rPr>
                <w:sz w:val="21"/>
                <w:szCs w:val="21"/>
              </w:rPr>
              <w:t>证明</w:t>
            </w:r>
          </w:p>
          <w:p w14:paraId="6A5B42D6">
            <w:pPr>
              <w:pStyle w:val="41"/>
              <w:spacing w:before="0" w:beforeAutospacing="0" w:after="0" w:afterAutospacing="0"/>
              <w:jc w:val="center"/>
              <w:rPr>
                <w:rFonts w:hint="eastAsia"/>
                <w:sz w:val="21"/>
                <w:szCs w:val="21"/>
              </w:rPr>
            </w:pPr>
            <w:r>
              <w:rPr>
                <w:sz w:val="21"/>
                <w:szCs w:val="21"/>
              </w:rPr>
              <w:t>材料</w:t>
            </w:r>
          </w:p>
        </w:tc>
      </w:tr>
      <w:tr w14:paraId="4773504F">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45A02C53">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2CD15102">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751D7FEE">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07C1D53C">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321E175E">
            <w:pPr>
              <w:pStyle w:val="41"/>
              <w:spacing w:before="0" w:beforeAutospacing="0" w:after="0" w:afterAutospacing="0"/>
              <w:jc w:val="center"/>
              <w:rPr>
                <w:rFonts w:hint="eastAsia"/>
                <w:sz w:val="21"/>
                <w:szCs w:val="21"/>
              </w:rPr>
            </w:pPr>
            <w:r>
              <w:rPr>
                <w:sz w:val="21"/>
                <w:szCs w:val="21"/>
              </w:rPr>
              <w:t> </w:t>
            </w:r>
          </w:p>
        </w:tc>
      </w:tr>
      <w:tr w14:paraId="073535EC">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2DDCB467">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070194C2">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62B498F0">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455C0D73">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777CBB95">
            <w:pPr>
              <w:pStyle w:val="41"/>
              <w:spacing w:before="0" w:beforeAutospacing="0" w:after="0" w:afterAutospacing="0"/>
              <w:jc w:val="center"/>
              <w:rPr>
                <w:rFonts w:hint="eastAsia"/>
                <w:sz w:val="21"/>
                <w:szCs w:val="21"/>
              </w:rPr>
            </w:pPr>
            <w:r>
              <w:rPr>
                <w:sz w:val="21"/>
                <w:szCs w:val="21"/>
              </w:rPr>
              <w:t> </w:t>
            </w:r>
          </w:p>
        </w:tc>
      </w:tr>
      <w:tr w14:paraId="4E624FE6">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1F625CB4">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1B8B2130">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4384DFF7">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5B90E30A">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6062EE71">
            <w:pPr>
              <w:pStyle w:val="41"/>
              <w:spacing w:before="0" w:beforeAutospacing="0" w:after="0" w:afterAutospacing="0"/>
              <w:jc w:val="center"/>
              <w:rPr>
                <w:rFonts w:hint="eastAsia"/>
                <w:sz w:val="21"/>
                <w:szCs w:val="21"/>
              </w:rPr>
            </w:pPr>
            <w:r>
              <w:rPr>
                <w:sz w:val="21"/>
                <w:szCs w:val="21"/>
              </w:rPr>
              <w:t> </w:t>
            </w:r>
          </w:p>
        </w:tc>
      </w:tr>
      <w:tr w14:paraId="265ECF93">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2CA00525">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11F22713">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11D1B416">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34F65B9A">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6A24F1D8">
            <w:pPr>
              <w:pStyle w:val="41"/>
              <w:spacing w:before="0" w:beforeAutospacing="0" w:after="0" w:afterAutospacing="0"/>
              <w:jc w:val="center"/>
              <w:rPr>
                <w:rFonts w:hint="eastAsia"/>
                <w:sz w:val="21"/>
                <w:szCs w:val="21"/>
              </w:rPr>
            </w:pPr>
            <w:r>
              <w:rPr>
                <w:sz w:val="21"/>
                <w:szCs w:val="21"/>
              </w:rPr>
              <w:t> </w:t>
            </w:r>
          </w:p>
        </w:tc>
      </w:tr>
      <w:tr w14:paraId="3F8A521F">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1E4E07A8">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328875EC">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3820B9EC">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5A896EBF">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656A7152">
            <w:pPr>
              <w:pStyle w:val="41"/>
              <w:spacing w:before="0" w:beforeAutospacing="0" w:after="0" w:afterAutospacing="0"/>
              <w:jc w:val="center"/>
              <w:rPr>
                <w:rFonts w:hint="eastAsia"/>
                <w:sz w:val="21"/>
                <w:szCs w:val="21"/>
              </w:rPr>
            </w:pPr>
            <w:r>
              <w:rPr>
                <w:sz w:val="21"/>
                <w:szCs w:val="21"/>
              </w:rPr>
              <w:t> </w:t>
            </w:r>
          </w:p>
        </w:tc>
      </w:tr>
      <w:tr w14:paraId="20BADCC1">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387D485A">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394D7D69">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6CD10161">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292ED715">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04FE0963">
            <w:pPr>
              <w:pStyle w:val="41"/>
              <w:spacing w:before="0" w:beforeAutospacing="0" w:after="0" w:afterAutospacing="0"/>
              <w:jc w:val="center"/>
              <w:rPr>
                <w:rFonts w:hint="eastAsia"/>
                <w:sz w:val="21"/>
                <w:szCs w:val="21"/>
              </w:rPr>
            </w:pPr>
            <w:r>
              <w:rPr>
                <w:sz w:val="21"/>
                <w:szCs w:val="21"/>
              </w:rPr>
              <w:t> </w:t>
            </w:r>
          </w:p>
        </w:tc>
      </w:tr>
      <w:tr w14:paraId="3543C8AC">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3BB39E06">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74C211B6">
            <w:pPr>
              <w:pStyle w:val="41"/>
              <w:spacing w:before="0" w:beforeAutospacing="0" w:after="0" w:afterAutospacing="0"/>
              <w:jc w:val="center"/>
              <w:rPr>
                <w:rFonts w:hint="eastAsia"/>
                <w:sz w:val="21"/>
                <w:szCs w:val="21"/>
              </w:rPr>
            </w:pPr>
            <w:r>
              <w:rPr>
                <w:sz w:val="21"/>
                <w:szCs w:val="21"/>
              </w:rPr>
              <w:t> </w:t>
            </w:r>
          </w:p>
        </w:tc>
        <w:tc>
          <w:tcPr>
            <w:tcW w:w="2435" w:type="dxa"/>
            <w:tcBorders>
              <w:top w:val="nil"/>
              <w:left w:val="nil"/>
              <w:bottom w:val="single" w:color="000000" w:sz="8" w:space="0"/>
              <w:right w:val="single" w:color="000000" w:sz="8" w:space="0"/>
            </w:tcBorders>
            <w:vAlign w:val="center"/>
          </w:tcPr>
          <w:p w14:paraId="542E6289">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1286FF82">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6004DA9E">
            <w:pPr>
              <w:pStyle w:val="41"/>
              <w:spacing w:before="0" w:beforeAutospacing="0" w:after="0" w:afterAutospacing="0"/>
              <w:jc w:val="center"/>
              <w:rPr>
                <w:rFonts w:hint="eastAsia"/>
                <w:sz w:val="21"/>
                <w:szCs w:val="21"/>
              </w:rPr>
            </w:pPr>
            <w:r>
              <w:rPr>
                <w:sz w:val="21"/>
                <w:szCs w:val="21"/>
              </w:rPr>
              <w:t> </w:t>
            </w:r>
          </w:p>
        </w:tc>
      </w:tr>
      <w:tr w14:paraId="49582EE4">
        <w:tblPrEx>
          <w:tblCellMar>
            <w:top w:w="0" w:type="dxa"/>
            <w:left w:w="108" w:type="dxa"/>
            <w:bottom w:w="0" w:type="dxa"/>
            <w:right w:w="108" w:type="dxa"/>
          </w:tblCellMar>
        </w:tblPrEx>
        <w:trPr>
          <w:trHeight w:val="640" w:hRule="atLeast"/>
          <w:tblCellSpacing w:w="0" w:type="dxa"/>
        </w:trPr>
        <w:tc>
          <w:tcPr>
            <w:tcW w:w="496" w:type="dxa"/>
            <w:tcBorders>
              <w:top w:val="nil"/>
              <w:left w:val="single" w:color="000000" w:sz="8" w:space="0"/>
              <w:bottom w:val="single" w:color="000000" w:sz="8" w:space="0"/>
              <w:right w:val="single" w:color="000000" w:sz="8" w:space="0"/>
            </w:tcBorders>
            <w:vAlign w:val="center"/>
          </w:tcPr>
          <w:p w14:paraId="04765032">
            <w:pPr>
              <w:pStyle w:val="41"/>
              <w:spacing w:before="0" w:beforeAutospacing="0" w:after="0" w:afterAutospacing="0"/>
              <w:jc w:val="center"/>
              <w:rPr>
                <w:rFonts w:hint="eastAsia"/>
                <w:sz w:val="21"/>
                <w:szCs w:val="21"/>
              </w:rPr>
            </w:pPr>
            <w:r>
              <w:rPr>
                <w:sz w:val="21"/>
                <w:szCs w:val="21"/>
              </w:rPr>
              <w:t> </w:t>
            </w:r>
          </w:p>
        </w:tc>
        <w:tc>
          <w:tcPr>
            <w:tcW w:w="2842" w:type="dxa"/>
            <w:tcBorders>
              <w:top w:val="nil"/>
              <w:left w:val="nil"/>
              <w:bottom w:val="single" w:color="000000" w:sz="8" w:space="0"/>
              <w:right w:val="single" w:color="000000" w:sz="8" w:space="0"/>
            </w:tcBorders>
            <w:vAlign w:val="center"/>
          </w:tcPr>
          <w:p w14:paraId="49EF3C3F">
            <w:pPr>
              <w:pStyle w:val="41"/>
              <w:spacing w:before="0" w:beforeAutospacing="0" w:after="0" w:afterAutospacing="0"/>
              <w:jc w:val="center"/>
              <w:rPr>
                <w:rFonts w:hint="eastAsia"/>
                <w:sz w:val="21"/>
                <w:szCs w:val="21"/>
              </w:rPr>
            </w:pPr>
            <w:r>
              <w:rPr>
                <w:sz w:val="21"/>
                <w:szCs w:val="21"/>
              </w:rPr>
              <w:t>……</w:t>
            </w:r>
          </w:p>
        </w:tc>
        <w:tc>
          <w:tcPr>
            <w:tcW w:w="2435" w:type="dxa"/>
            <w:tcBorders>
              <w:top w:val="nil"/>
              <w:left w:val="nil"/>
              <w:bottom w:val="single" w:color="000000" w:sz="8" w:space="0"/>
              <w:right w:val="single" w:color="000000" w:sz="8" w:space="0"/>
            </w:tcBorders>
            <w:vAlign w:val="center"/>
          </w:tcPr>
          <w:p w14:paraId="79E70B8F">
            <w:pPr>
              <w:pStyle w:val="41"/>
              <w:spacing w:before="0" w:beforeAutospacing="0" w:after="0" w:afterAutospacing="0"/>
              <w:jc w:val="center"/>
              <w:rPr>
                <w:rFonts w:hint="eastAsia"/>
                <w:sz w:val="21"/>
                <w:szCs w:val="21"/>
              </w:rPr>
            </w:pPr>
            <w:r>
              <w:rPr>
                <w:sz w:val="21"/>
                <w:szCs w:val="21"/>
              </w:rPr>
              <w:t> </w:t>
            </w:r>
          </w:p>
        </w:tc>
        <w:tc>
          <w:tcPr>
            <w:tcW w:w="1597" w:type="dxa"/>
            <w:tcBorders>
              <w:top w:val="nil"/>
              <w:left w:val="nil"/>
              <w:bottom w:val="single" w:color="000000" w:sz="8" w:space="0"/>
              <w:right w:val="single" w:color="000000" w:sz="8" w:space="0"/>
            </w:tcBorders>
            <w:vAlign w:val="center"/>
          </w:tcPr>
          <w:p w14:paraId="2FB36283">
            <w:pPr>
              <w:pStyle w:val="41"/>
              <w:spacing w:before="0" w:beforeAutospacing="0" w:after="0" w:afterAutospacing="0"/>
              <w:jc w:val="center"/>
              <w:rPr>
                <w:rFonts w:hint="eastAsia"/>
                <w:sz w:val="21"/>
                <w:szCs w:val="21"/>
              </w:rPr>
            </w:pPr>
            <w:r>
              <w:rPr>
                <w:sz w:val="21"/>
                <w:szCs w:val="21"/>
              </w:rPr>
              <w:t> </w:t>
            </w:r>
          </w:p>
        </w:tc>
        <w:tc>
          <w:tcPr>
            <w:tcW w:w="1990" w:type="dxa"/>
            <w:tcBorders>
              <w:top w:val="nil"/>
              <w:left w:val="nil"/>
              <w:bottom w:val="single" w:color="000000" w:sz="8" w:space="0"/>
              <w:right w:val="single" w:color="000000" w:sz="8" w:space="0"/>
            </w:tcBorders>
            <w:vAlign w:val="center"/>
          </w:tcPr>
          <w:p w14:paraId="0FD71548">
            <w:pPr>
              <w:pStyle w:val="41"/>
              <w:spacing w:before="0" w:beforeAutospacing="0" w:after="0" w:afterAutospacing="0"/>
              <w:jc w:val="center"/>
              <w:rPr>
                <w:rFonts w:hint="eastAsia"/>
                <w:sz w:val="21"/>
                <w:szCs w:val="21"/>
              </w:rPr>
            </w:pPr>
            <w:r>
              <w:rPr>
                <w:sz w:val="21"/>
                <w:szCs w:val="21"/>
              </w:rPr>
              <w:t> </w:t>
            </w:r>
          </w:p>
        </w:tc>
      </w:tr>
    </w:tbl>
    <w:p w14:paraId="570BC275">
      <w:pPr>
        <w:pStyle w:val="41"/>
        <w:spacing w:before="0" w:beforeAutospacing="0" w:after="0" w:afterAutospacing="0"/>
        <w:jc w:val="both"/>
        <w:rPr>
          <w:rFonts w:hint="eastAsia"/>
          <w:sz w:val="21"/>
          <w:szCs w:val="21"/>
        </w:rPr>
      </w:pPr>
      <w:r>
        <w:rPr>
          <w:sz w:val="21"/>
          <w:szCs w:val="21"/>
        </w:rPr>
        <w:t>注： 行数不够，可自行添加。</w:t>
      </w:r>
    </w:p>
    <w:p w14:paraId="792FF657">
      <w:pPr>
        <w:widowControl/>
        <w:tabs>
          <w:tab w:val="left" w:pos="5397"/>
        </w:tabs>
        <w:ind w:firstLine="84" w:firstLineChars="40"/>
        <w:jc w:val="left"/>
        <w:rPr>
          <w:rFonts w:hint="eastAsia" w:ascii="宋体" w:hAnsi="宋体" w:cs="宋体"/>
          <w:kern w:val="0"/>
          <w:szCs w:val="21"/>
        </w:rPr>
      </w:pPr>
    </w:p>
    <w:p w14:paraId="400A60C4">
      <w:pPr>
        <w:widowControl/>
        <w:shd w:val="clear" w:color="auto" w:fill="FFFFFF"/>
        <w:spacing w:line="360" w:lineRule="auto"/>
        <w:jc w:val="left"/>
        <w:rPr>
          <w:rFonts w:ascii="Arial" w:hAnsi="Arial" w:cs="Arial"/>
          <w:kern w:val="0"/>
          <w:szCs w:val="21"/>
        </w:rPr>
      </w:pPr>
    </w:p>
    <w:p w14:paraId="692F0E1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D3CDF8D">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3358F17A">
      <w:pPr>
        <w:rPr>
          <w:rFonts w:ascii="Arial" w:hAnsi="Arial" w:cs="Arial"/>
          <w:kern w:val="0"/>
          <w:szCs w:val="21"/>
        </w:rPr>
      </w:pPr>
      <w:r>
        <w:rPr>
          <w:rFonts w:ascii="Arial" w:hAnsi="Arial" w:cs="Arial"/>
          <w:kern w:val="0"/>
          <w:szCs w:val="21"/>
        </w:rPr>
        <w:br w:type="page"/>
      </w:r>
    </w:p>
    <w:p w14:paraId="76349335">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b/>
          <w:bCs/>
          <w:kern w:val="0"/>
          <w:sz w:val="24"/>
          <w:lang w:val="zh-CN"/>
        </w:rPr>
        <w:t>附件三、分项报价表</w:t>
      </w:r>
    </w:p>
    <w:p w14:paraId="5A0059CE">
      <w:pPr>
        <w:pStyle w:val="14"/>
        <w:spacing w:line="440" w:lineRule="exact"/>
        <w:ind w:firstLine="474" w:firstLineChars="225"/>
        <w:rPr>
          <w:rFonts w:ascii="Arial" w:hAnsi="Arial" w:cs="Arial"/>
          <w:sz w:val="21"/>
          <w:szCs w:val="21"/>
        </w:rPr>
      </w:pPr>
      <w:r>
        <w:rPr>
          <w:rFonts w:ascii="Arial" w:hAnsi="Arial" w:cs="Arial"/>
          <w:sz w:val="21"/>
          <w:szCs w:val="21"/>
        </w:rPr>
        <w:t xml:space="preserve">项目名称：                  </w:t>
      </w:r>
      <w:r>
        <w:rPr>
          <w:rFonts w:hint="eastAsia" w:ascii="Arial" w:hAnsi="Arial" w:cs="Arial"/>
          <w:sz w:val="21"/>
          <w:szCs w:val="21"/>
        </w:rPr>
        <w:t xml:space="preserve">                 </w:t>
      </w:r>
      <w:r>
        <w:rPr>
          <w:rFonts w:ascii="Arial" w:hAnsi="Arial" w:cs="Arial"/>
          <w:sz w:val="21"/>
          <w:szCs w:val="21"/>
        </w:rPr>
        <w:t xml:space="preserve">   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461"/>
        <w:gridCol w:w="2713"/>
        <w:gridCol w:w="1664"/>
        <w:gridCol w:w="832"/>
        <w:gridCol w:w="1745"/>
        <w:gridCol w:w="1228"/>
        <w:gridCol w:w="1115"/>
      </w:tblGrid>
      <w:tr w14:paraId="401EED7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5A820FEC">
            <w:pPr>
              <w:spacing w:line="440" w:lineRule="exact"/>
              <w:jc w:val="center"/>
              <w:rPr>
                <w:szCs w:val="21"/>
              </w:rPr>
            </w:pPr>
            <w:r>
              <w:rPr>
                <w:szCs w:val="21"/>
              </w:rPr>
              <w:t>序号</w:t>
            </w:r>
          </w:p>
        </w:tc>
        <w:tc>
          <w:tcPr>
            <w:tcW w:w="2713" w:type="dxa"/>
            <w:tcBorders>
              <w:top w:val="single" w:color="auto" w:sz="4" w:space="0"/>
              <w:left w:val="single" w:color="auto" w:sz="4" w:space="0"/>
              <w:bottom w:val="single" w:color="auto" w:sz="4" w:space="0"/>
              <w:right w:val="single" w:color="auto" w:sz="4" w:space="0"/>
            </w:tcBorders>
            <w:vAlign w:val="center"/>
          </w:tcPr>
          <w:p w14:paraId="4AA9B3A4">
            <w:pPr>
              <w:spacing w:line="440" w:lineRule="exact"/>
              <w:jc w:val="center"/>
              <w:rPr>
                <w:szCs w:val="21"/>
              </w:rPr>
            </w:pPr>
            <w:r>
              <w:rPr>
                <w:szCs w:val="21"/>
              </w:rPr>
              <w:t>名 称</w:t>
            </w:r>
          </w:p>
        </w:tc>
        <w:tc>
          <w:tcPr>
            <w:tcW w:w="1664" w:type="dxa"/>
            <w:tcBorders>
              <w:top w:val="single" w:color="auto" w:sz="4" w:space="0"/>
              <w:left w:val="single" w:color="auto" w:sz="4" w:space="0"/>
              <w:bottom w:val="single" w:color="auto" w:sz="4" w:space="0"/>
              <w:right w:val="single" w:color="auto" w:sz="4" w:space="0"/>
            </w:tcBorders>
            <w:vAlign w:val="center"/>
          </w:tcPr>
          <w:p w14:paraId="6B5D6B6C">
            <w:pPr>
              <w:spacing w:line="440" w:lineRule="exact"/>
              <w:jc w:val="center"/>
              <w:rPr>
                <w:szCs w:val="21"/>
              </w:rPr>
            </w:pPr>
            <w:r>
              <w:rPr>
                <w:szCs w:val="21"/>
              </w:rPr>
              <w:t>品牌、</w:t>
            </w:r>
          </w:p>
          <w:p w14:paraId="79EF0E0F">
            <w:pPr>
              <w:spacing w:line="440" w:lineRule="exact"/>
              <w:jc w:val="center"/>
              <w:rPr>
                <w:szCs w:val="21"/>
              </w:rPr>
            </w:pPr>
            <w:r>
              <w:rPr>
                <w:szCs w:val="21"/>
              </w:rPr>
              <w:t>规格或型号</w:t>
            </w:r>
          </w:p>
        </w:tc>
        <w:tc>
          <w:tcPr>
            <w:tcW w:w="832" w:type="dxa"/>
            <w:tcBorders>
              <w:top w:val="single" w:color="auto" w:sz="4" w:space="0"/>
              <w:left w:val="single" w:color="auto" w:sz="4" w:space="0"/>
              <w:bottom w:val="single" w:color="auto" w:sz="4" w:space="0"/>
              <w:right w:val="single" w:color="auto" w:sz="4" w:space="0"/>
            </w:tcBorders>
            <w:vAlign w:val="center"/>
          </w:tcPr>
          <w:p w14:paraId="62FB5127">
            <w:pPr>
              <w:spacing w:line="440" w:lineRule="exact"/>
              <w:jc w:val="center"/>
              <w:rPr>
                <w:szCs w:val="21"/>
              </w:rPr>
            </w:pPr>
            <w:r>
              <w:rPr>
                <w:szCs w:val="21"/>
              </w:rPr>
              <w:t>数量</w:t>
            </w:r>
          </w:p>
        </w:tc>
        <w:tc>
          <w:tcPr>
            <w:tcW w:w="1745" w:type="dxa"/>
            <w:tcBorders>
              <w:top w:val="single" w:color="auto" w:sz="4" w:space="0"/>
              <w:left w:val="single" w:color="auto" w:sz="4" w:space="0"/>
              <w:bottom w:val="single" w:color="auto" w:sz="4" w:space="0"/>
              <w:right w:val="single" w:color="auto" w:sz="4" w:space="0"/>
            </w:tcBorders>
          </w:tcPr>
          <w:p w14:paraId="5E65412C">
            <w:pPr>
              <w:spacing w:line="440" w:lineRule="exact"/>
              <w:jc w:val="center"/>
              <w:rPr>
                <w:szCs w:val="21"/>
              </w:rPr>
            </w:pPr>
            <w:r>
              <w:rPr>
                <w:szCs w:val="21"/>
              </w:rPr>
              <w:t>原产地和</w:t>
            </w:r>
          </w:p>
          <w:p w14:paraId="6D82266C">
            <w:pPr>
              <w:spacing w:line="440" w:lineRule="exact"/>
              <w:jc w:val="center"/>
              <w:rPr>
                <w:szCs w:val="21"/>
              </w:rPr>
            </w:pPr>
            <w:r>
              <w:rPr>
                <w:szCs w:val="21"/>
              </w:rPr>
              <w:t>制造商名称</w:t>
            </w:r>
          </w:p>
        </w:tc>
        <w:tc>
          <w:tcPr>
            <w:tcW w:w="1228" w:type="dxa"/>
            <w:tcBorders>
              <w:top w:val="single" w:color="auto" w:sz="4" w:space="0"/>
              <w:left w:val="single" w:color="auto" w:sz="4" w:space="0"/>
              <w:bottom w:val="single" w:color="auto" w:sz="4" w:space="0"/>
              <w:right w:val="single" w:color="auto" w:sz="4" w:space="0"/>
            </w:tcBorders>
            <w:vAlign w:val="center"/>
          </w:tcPr>
          <w:p w14:paraId="3508FD96">
            <w:pPr>
              <w:spacing w:line="440" w:lineRule="exact"/>
              <w:jc w:val="center"/>
              <w:rPr>
                <w:szCs w:val="21"/>
              </w:rPr>
            </w:pPr>
            <w:r>
              <w:rPr>
                <w:szCs w:val="21"/>
              </w:rPr>
              <w:t>单项金额</w:t>
            </w:r>
          </w:p>
        </w:tc>
        <w:tc>
          <w:tcPr>
            <w:tcW w:w="1115" w:type="dxa"/>
            <w:tcBorders>
              <w:top w:val="single" w:color="auto" w:sz="4" w:space="0"/>
              <w:left w:val="single" w:color="auto" w:sz="4" w:space="0"/>
              <w:bottom w:val="single" w:color="auto" w:sz="4" w:space="0"/>
              <w:right w:val="single" w:color="auto" w:sz="4" w:space="0"/>
            </w:tcBorders>
            <w:vAlign w:val="center"/>
          </w:tcPr>
          <w:p w14:paraId="34F5432D">
            <w:pPr>
              <w:spacing w:line="440" w:lineRule="exact"/>
              <w:jc w:val="center"/>
              <w:rPr>
                <w:szCs w:val="21"/>
              </w:rPr>
            </w:pPr>
            <w:r>
              <w:rPr>
                <w:szCs w:val="21"/>
              </w:rPr>
              <w:t>总价金额</w:t>
            </w:r>
          </w:p>
        </w:tc>
      </w:tr>
      <w:tr w14:paraId="2C0F81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7D88B915">
            <w:pPr>
              <w:spacing w:line="440" w:lineRule="exact"/>
              <w:jc w:val="center"/>
              <w:rPr>
                <w:szCs w:val="21"/>
              </w:rPr>
            </w:pPr>
            <w:r>
              <w:rPr>
                <w:szCs w:val="21"/>
              </w:rPr>
              <w:t>1</w:t>
            </w:r>
          </w:p>
        </w:tc>
        <w:tc>
          <w:tcPr>
            <w:tcW w:w="2713" w:type="dxa"/>
            <w:tcBorders>
              <w:top w:val="single" w:color="auto" w:sz="4" w:space="0"/>
              <w:left w:val="single" w:color="auto" w:sz="4" w:space="0"/>
              <w:bottom w:val="single" w:color="auto" w:sz="4" w:space="0"/>
              <w:right w:val="single" w:color="auto" w:sz="4" w:space="0"/>
            </w:tcBorders>
          </w:tcPr>
          <w:p w14:paraId="01314615">
            <w:pPr>
              <w:spacing w:line="440" w:lineRule="exact"/>
              <w:jc w:val="center"/>
              <w:rPr>
                <w:szCs w:val="21"/>
              </w:rPr>
            </w:pPr>
            <w:r>
              <w:rPr>
                <w:rFonts w:hint="eastAsia" w:hAnsi="宋体" w:cs="宋体"/>
                <w:bCs/>
                <w:szCs w:val="21"/>
              </w:rPr>
              <w:t>具身智能场景实训机器人</w:t>
            </w:r>
          </w:p>
        </w:tc>
        <w:tc>
          <w:tcPr>
            <w:tcW w:w="1664" w:type="dxa"/>
            <w:tcBorders>
              <w:top w:val="single" w:color="auto" w:sz="4" w:space="0"/>
              <w:left w:val="single" w:color="auto" w:sz="4" w:space="0"/>
              <w:bottom w:val="single" w:color="auto" w:sz="4" w:space="0"/>
              <w:right w:val="single" w:color="auto" w:sz="4" w:space="0"/>
            </w:tcBorders>
          </w:tcPr>
          <w:p w14:paraId="5A5A3306">
            <w:pPr>
              <w:spacing w:line="440" w:lineRule="exact"/>
              <w:rPr>
                <w:szCs w:val="21"/>
              </w:rPr>
            </w:pPr>
          </w:p>
        </w:tc>
        <w:tc>
          <w:tcPr>
            <w:tcW w:w="832" w:type="dxa"/>
            <w:tcBorders>
              <w:top w:val="single" w:color="auto" w:sz="4" w:space="0"/>
              <w:left w:val="single" w:color="auto" w:sz="4" w:space="0"/>
              <w:bottom w:val="single" w:color="auto" w:sz="4" w:space="0"/>
              <w:right w:val="single" w:color="auto" w:sz="4" w:space="0"/>
            </w:tcBorders>
          </w:tcPr>
          <w:p w14:paraId="51644B24">
            <w:pPr>
              <w:spacing w:line="440" w:lineRule="exact"/>
              <w:rPr>
                <w:szCs w:val="21"/>
              </w:rPr>
            </w:pPr>
            <w:r>
              <w:rPr>
                <w:rFonts w:hint="eastAsia"/>
                <w:szCs w:val="21"/>
              </w:rPr>
              <w:t>1套</w:t>
            </w:r>
          </w:p>
        </w:tc>
        <w:tc>
          <w:tcPr>
            <w:tcW w:w="1745" w:type="dxa"/>
            <w:tcBorders>
              <w:top w:val="single" w:color="auto" w:sz="4" w:space="0"/>
              <w:left w:val="single" w:color="auto" w:sz="4" w:space="0"/>
              <w:bottom w:val="single" w:color="auto" w:sz="4" w:space="0"/>
              <w:right w:val="single" w:color="auto" w:sz="4" w:space="0"/>
            </w:tcBorders>
          </w:tcPr>
          <w:p w14:paraId="0FA380D8">
            <w:pPr>
              <w:spacing w:line="440" w:lineRule="exact"/>
              <w:rPr>
                <w:szCs w:val="21"/>
              </w:rPr>
            </w:pPr>
          </w:p>
        </w:tc>
        <w:tc>
          <w:tcPr>
            <w:tcW w:w="1228" w:type="dxa"/>
            <w:tcBorders>
              <w:top w:val="single" w:color="auto" w:sz="4" w:space="0"/>
              <w:left w:val="single" w:color="auto" w:sz="4" w:space="0"/>
              <w:bottom w:val="single" w:color="auto" w:sz="4" w:space="0"/>
              <w:right w:val="single" w:color="auto" w:sz="4" w:space="0"/>
            </w:tcBorders>
          </w:tcPr>
          <w:p w14:paraId="0E928D01">
            <w:pPr>
              <w:spacing w:line="440" w:lineRule="exact"/>
              <w:rPr>
                <w:szCs w:val="21"/>
              </w:rPr>
            </w:pPr>
          </w:p>
        </w:tc>
        <w:tc>
          <w:tcPr>
            <w:tcW w:w="1115" w:type="dxa"/>
            <w:tcBorders>
              <w:top w:val="single" w:color="auto" w:sz="4" w:space="0"/>
              <w:left w:val="single" w:color="auto" w:sz="4" w:space="0"/>
              <w:bottom w:val="single" w:color="auto" w:sz="4" w:space="0"/>
              <w:right w:val="single" w:color="auto" w:sz="4" w:space="0"/>
            </w:tcBorders>
          </w:tcPr>
          <w:p w14:paraId="27380B20">
            <w:pPr>
              <w:spacing w:line="440" w:lineRule="exact"/>
              <w:rPr>
                <w:szCs w:val="21"/>
              </w:rPr>
            </w:pPr>
          </w:p>
        </w:tc>
      </w:tr>
      <w:tr w14:paraId="05093A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69D877F1">
            <w:pPr>
              <w:jc w:val="center"/>
              <w:rPr>
                <w:szCs w:val="21"/>
              </w:rPr>
            </w:pPr>
            <w:r>
              <w:rPr>
                <w:rFonts w:hint="eastAsia" w:hAnsi="宋体" w:cs="宋体"/>
                <w:bCs/>
                <w:szCs w:val="21"/>
              </w:rPr>
              <w:t>2</w:t>
            </w:r>
          </w:p>
        </w:tc>
        <w:tc>
          <w:tcPr>
            <w:tcW w:w="2713" w:type="dxa"/>
            <w:tcBorders>
              <w:top w:val="single" w:color="auto" w:sz="4" w:space="0"/>
              <w:left w:val="single" w:color="auto" w:sz="4" w:space="0"/>
              <w:bottom w:val="single" w:color="auto" w:sz="4" w:space="0"/>
              <w:right w:val="single" w:color="auto" w:sz="4" w:space="0"/>
            </w:tcBorders>
            <w:vAlign w:val="center"/>
          </w:tcPr>
          <w:p w14:paraId="307E4CEA">
            <w:pPr>
              <w:widowControl/>
              <w:jc w:val="center"/>
              <w:rPr>
                <w:szCs w:val="21"/>
              </w:rPr>
            </w:pPr>
            <w:r>
              <w:rPr>
                <w:rFonts w:hint="eastAsia" w:hAnsi="宋体" w:cs="宋体"/>
                <w:bCs/>
                <w:szCs w:val="21"/>
              </w:rPr>
              <w:t>智能感知型标准化智慧零售场景</w:t>
            </w:r>
          </w:p>
        </w:tc>
        <w:tc>
          <w:tcPr>
            <w:tcW w:w="1664" w:type="dxa"/>
            <w:tcBorders>
              <w:top w:val="single" w:color="auto" w:sz="4" w:space="0"/>
              <w:left w:val="single" w:color="auto" w:sz="4" w:space="0"/>
              <w:bottom w:val="single" w:color="auto" w:sz="4" w:space="0"/>
              <w:right w:val="single" w:color="auto" w:sz="4" w:space="0"/>
            </w:tcBorders>
          </w:tcPr>
          <w:p w14:paraId="78598A37">
            <w:pPr>
              <w:spacing w:line="440" w:lineRule="exact"/>
              <w:rPr>
                <w:szCs w:val="21"/>
              </w:rPr>
            </w:pPr>
          </w:p>
        </w:tc>
        <w:tc>
          <w:tcPr>
            <w:tcW w:w="832" w:type="dxa"/>
            <w:tcBorders>
              <w:top w:val="single" w:color="auto" w:sz="4" w:space="0"/>
              <w:left w:val="single" w:color="auto" w:sz="4" w:space="0"/>
              <w:bottom w:val="single" w:color="auto" w:sz="4" w:space="0"/>
              <w:right w:val="single" w:color="auto" w:sz="4" w:space="0"/>
            </w:tcBorders>
          </w:tcPr>
          <w:p w14:paraId="1E185EB0">
            <w:pPr>
              <w:spacing w:line="440" w:lineRule="exact"/>
              <w:rPr>
                <w:szCs w:val="21"/>
              </w:rPr>
            </w:pPr>
            <w:r>
              <w:rPr>
                <w:rFonts w:hint="eastAsia"/>
                <w:szCs w:val="21"/>
              </w:rPr>
              <w:t>1套</w:t>
            </w:r>
          </w:p>
        </w:tc>
        <w:tc>
          <w:tcPr>
            <w:tcW w:w="1745" w:type="dxa"/>
            <w:tcBorders>
              <w:top w:val="single" w:color="auto" w:sz="4" w:space="0"/>
              <w:left w:val="single" w:color="auto" w:sz="4" w:space="0"/>
              <w:bottom w:val="single" w:color="auto" w:sz="4" w:space="0"/>
              <w:right w:val="single" w:color="auto" w:sz="4" w:space="0"/>
            </w:tcBorders>
          </w:tcPr>
          <w:p w14:paraId="27F53F69">
            <w:pPr>
              <w:spacing w:line="440" w:lineRule="exact"/>
              <w:rPr>
                <w:szCs w:val="21"/>
              </w:rPr>
            </w:pPr>
          </w:p>
        </w:tc>
        <w:tc>
          <w:tcPr>
            <w:tcW w:w="1228" w:type="dxa"/>
            <w:tcBorders>
              <w:top w:val="single" w:color="auto" w:sz="4" w:space="0"/>
              <w:left w:val="single" w:color="auto" w:sz="4" w:space="0"/>
              <w:bottom w:val="single" w:color="auto" w:sz="4" w:space="0"/>
              <w:right w:val="single" w:color="auto" w:sz="4" w:space="0"/>
            </w:tcBorders>
          </w:tcPr>
          <w:p w14:paraId="068E5ED6">
            <w:pPr>
              <w:spacing w:line="440" w:lineRule="exact"/>
              <w:rPr>
                <w:szCs w:val="21"/>
              </w:rPr>
            </w:pPr>
          </w:p>
        </w:tc>
        <w:tc>
          <w:tcPr>
            <w:tcW w:w="1115" w:type="dxa"/>
            <w:tcBorders>
              <w:top w:val="single" w:color="auto" w:sz="4" w:space="0"/>
              <w:left w:val="single" w:color="auto" w:sz="4" w:space="0"/>
              <w:bottom w:val="single" w:color="auto" w:sz="4" w:space="0"/>
              <w:right w:val="single" w:color="auto" w:sz="4" w:space="0"/>
            </w:tcBorders>
          </w:tcPr>
          <w:p w14:paraId="1ED8FA5B">
            <w:pPr>
              <w:spacing w:line="440" w:lineRule="exact"/>
              <w:rPr>
                <w:szCs w:val="21"/>
              </w:rPr>
            </w:pPr>
          </w:p>
        </w:tc>
      </w:tr>
      <w:tr w14:paraId="32357D0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4E2521C2">
            <w:pPr>
              <w:spacing w:line="440" w:lineRule="exact"/>
              <w:jc w:val="center"/>
              <w:rPr>
                <w:szCs w:val="21"/>
              </w:rPr>
            </w:pPr>
            <w:r>
              <w:rPr>
                <w:szCs w:val="21"/>
              </w:rPr>
              <w:t>3</w:t>
            </w:r>
          </w:p>
        </w:tc>
        <w:tc>
          <w:tcPr>
            <w:tcW w:w="2713" w:type="dxa"/>
            <w:tcBorders>
              <w:top w:val="single" w:color="auto" w:sz="4" w:space="0"/>
              <w:left w:val="single" w:color="auto" w:sz="4" w:space="0"/>
              <w:bottom w:val="single" w:color="auto" w:sz="4" w:space="0"/>
              <w:right w:val="single" w:color="auto" w:sz="4" w:space="0"/>
            </w:tcBorders>
          </w:tcPr>
          <w:p w14:paraId="018CDCA8">
            <w:pPr>
              <w:spacing w:line="440" w:lineRule="exact"/>
              <w:jc w:val="center"/>
              <w:rPr>
                <w:szCs w:val="21"/>
              </w:rPr>
            </w:pPr>
            <w:r>
              <w:rPr>
                <w:rFonts w:hint="eastAsia" w:hAnsi="宋体" w:cs="宋体"/>
                <w:bCs/>
                <w:szCs w:val="21"/>
              </w:rPr>
              <w:t>场景化机器人虚实协同训练与控制平台</w:t>
            </w:r>
          </w:p>
        </w:tc>
        <w:tc>
          <w:tcPr>
            <w:tcW w:w="1664" w:type="dxa"/>
            <w:tcBorders>
              <w:top w:val="single" w:color="auto" w:sz="4" w:space="0"/>
              <w:left w:val="single" w:color="auto" w:sz="4" w:space="0"/>
              <w:bottom w:val="single" w:color="auto" w:sz="4" w:space="0"/>
              <w:right w:val="single" w:color="auto" w:sz="4" w:space="0"/>
            </w:tcBorders>
          </w:tcPr>
          <w:p w14:paraId="13F9CFF5">
            <w:pPr>
              <w:spacing w:line="440" w:lineRule="exact"/>
              <w:rPr>
                <w:szCs w:val="21"/>
              </w:rPr>
            </w:pPr>
          </w:p>
        </w:tc>
        <w:tc>
          <w:tcPr>
            <w:tcW w:w="832" w:type="dxa"/>
            <w:tcBorders>
              <w:top w:val="single" w:color="auto" w:sz="4" w:space="0"/>
              <w:left w:val="single" w:color="auto" w:sz="4" w:space="0"/>
              <w:bottom w:val="single" w:color="auto" w:sz="4" w:space="0"/>
              <w:right w:val="single" w:color="auto" w:sz="4" w:space="0"/>
            </w:tcBorders>
          </w:tcPr>
          <w:p w14:paraId="71ABA2F3">
            <w:pPr>
              <w:spacing w:line="440" w:lineRule="exact"/>
              <w:rPr>
                <w:szCs w:val="21"/>
              </w:rPr>
            </w:pPr>
            <w:r>
              <w:rPr>
                <w:rFonts w:hint="eastAsia"/>
                <w:szCs w:val="21"/>
              </w:rPr>
              <w:t>1套</w:t>
            </w:r>
          </w:p>
        </w:tc>
        <w:tc>
          <w:tcPr>
            <w:tcW w:w="1745" w:type="dxa"/>
            <w:tcBorders>
              <w:top w:val="single" w:color="auto" w:sz="4" w:space="0"/>
              <w:left w:val="single" w:color="auto" w:sz="4" w:space="0"/>
              <w:bottom w:val="single" w:color="auto" w:sz="4" w:space="0"/>
              <w:right w:val="single" w:color="auto" w:sz="4" w:space="0"/>
            </w:tcBorders>
          </w:tcPr>
          <w:p w14:paraId="60972B6A">
            <w:pPr>
              <w:spacing w:line="440" w:lineRule="exact"/>
              <w:rPr>
                <w:szCs w:val="21"/>
              </w:rPr>
            </w:pPr>
          </w:p>
        </w:tc>
        <w:tc>
          <w:tcPr>
            <w:tcW w:w="1228" w:type="dxa"/>
            <w:tcBorders>
              <w:top w:val="single" w:color="auto" w:sz="4" w:space="0"/>
              <w:left w:val="single" w:color="auto" w:sz="4" w:space="0"/>
              <w:bottom w:val="single" w:color="auto" w:sz="4" w:space="0"/>
              <w:right w:val="single" w:color="auto" w:sz="4" w:space="0"/>
            </w:tcBorders>
          </w:tcPr>
          <w:p w14:paraId="22696FBB">
            <w:pPr>
              <w:spacing w:line="440" w:lineRule="exact"/>
              <w:rPr>
                <w:szCs w:val="21"/>
              </w:rPr>
            </w:pPr>
          </w:p>
        </w:tc>
        <w:tc>
          <w:tcPr>
            <w:tcW w:w="1115" w:type="dxa"/>
            <w:tcBorders>
              <w:top w:val="single" w:color="auto" w:sz="4" w:space="0"/>
              <w:left w:val="single" w:color="auto" w:sz="4" w:space="0"/>
              <w:bottom w:val="single" w:color="auto" w:sz="4" w:space="0"/>
              <w:right w:val="single" w:color="auto" w:sz="4" w:space="0"/>
            </w:tcBorders>
          </w:tcPr>
          <w:p w14:paraId="41F013D4">
            <w:pPr>
              <w:spacing w:line="440" w:lineRule="exact"/>
              <w:rPr>
                <w:szCs w:val="21"/>
              </w:rPr>
            </w:pPr>
          </w:p>
        </w:tc>
      </w:tr>
      <w:tr w14:paraId="7DF5CF0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4909C37E">
            <w:pPr>
              <w:spacing w:line="440" w:lineRule="exact"/>
              <w:jc w:val="center"/>
              <w:rPr>
                <w:szCs w:val="21"/>
              </w:rPr>
            </w:pPr>
            <w:r>
              <w:rPr>
                <w:szCs w:val="21"/>
              </w:rPr>
              <w:t>4</w:t>
            </w:r>
          </w:p>
        </w:tc>
        <w:tc>
          <w:tcPr>
            <w:tcW w:w="2713" w:type="dxa"/>
            <w:tcBorders>
              <w:top w:val="single" w:color="auto" w:sz="4" w:space="0"/>
              <w:left w:val="single" w:color="auto" w:sz="4" w:space="0"/>
              <w:bottom w:val="single" w:color="auto" w:sz="4" w:space="0"/>
              <w:right w:val="single" w:color="auto" w:sz="4" w:space="0"/>
            </w:tcBorders>
          </w:tcPr>
          <w:p w14:paraId="169D85BA">
            <w:pPr>
              <w:spacing w:line="440" w:lineRule="exact"/>
              <w:jc w:val="center"/>
              <w:rPr>
                <w:szCs w:val="21"/>
              </w:rPr>
            </w:pPr>
            <w:r>
              <w:rPr>
                <w:rFonts w:hint="eastAsia" w:hAnsi="宋体" w:cs="宋体"/>
                <w:bCs/>
                <w:szCs w:val="21"/>
              </w:rPr>
              <w:t>机器视觉与自然语言处理综合实验平台</w:t>
            </w:r>
          </w:p>
        </w:tc>
        <w:tc>
          <w:tcPr>
            <w:tcW w:w="1664" w:type="dxa"/>
            <w:tcBorders>
              <w:top w:val="single" w:color="auto" w:sz="4" w:space="0"/>
              <w:left w:val="single" w:color="auto" w:sz="4" w:space="0"/>
              <w:bottom w:val="single" w:color="auto" w:sz="4" w:space="0"/>
              <w:right w:val="single" w:color="auto" w:sz="4" w:space="0"/>
            </w:tcBorders>
          </w:tcPr>
          <w:p w14:paraId="341FF8F4">
            <w:pPr>
              <w:spacing w:line="440" w:lineRule="exact"/>
              <w:rPr>
                <w:szCs w:val="21"/>
              </w:rPr>
            </w:pPr>
          </w:p>
        </w:tc>
        <w:tc>
          <w:tcPr>
            <w:tcW w:w="832" w:type="dxa"/>
            <w:tcBorders>
              <w:top w:val="single" w:color="auto" w:sz="4" w:space="0"/>
              <w:left w:val="single" w:color="auto" w:sz="4" w:space="0"/>
              <w:bottom w:val="single" w:color="auto" w:sz="4" w:space="0"/>
              <w:right w:val="single" w:color="auto" w:sz="4" w:space="0"/>
            </w:tcBorders>
          </w:tcPr>
          <w:p w14:paraId="499E6DF3">
            <w:pPr>
              <w:spacing w:line="440" w:lineRule="exact"/>
              <w:rPr>
                <w:szCs w:val="21"/>
              </w:rPr>
            </w:pPr>
            <w:r>
              <w:rPr>
                <w:rFonts w:hint="eastAsia"/>
                <w:szCs w:val="21"/>
              </w:rPr>
              <w:t>1套</w:t>
            </w:r>
          </w:p>
        </w:tc>
        <w:tc>
          <w:tcPr>
            <w:tcW w:w="1745" w:type="dxa"/>
            <w:tcBorders>
              <w:top w:val="single" w:color="auto" w:sz="4" w:space="0"/>
              <w:left w:val="single" w:color="auto" w:sz="4" w:space="0"/>
              <w:bottom w:val="single" w:color="auto" w:sz="4" w:space="0"/>
              <w:right w:val="single" w:color="auto" w:sz="4" w:space="0"/>
            </w:tcBorders>
          </w:tcPr>
          <w:p w14:paraId="5DECDDCA">
            <w:pPr>
              <w:spacing w:line="440" w:lineRule="exact"/>
              <w:rPr>
                <w:szCs w:val="21"/>
              </w:rPr>
            </w:pPr>
          </w:p>
        </w:tc>
        <w:tc>
          <w:tcPr>
            <w:tcW w:w="1228" w:type="dxa"/>
            <w:tcBorders>
              <w:top w:val="single" w:color="auto" w:sz="4" w:space="0"/>
              <w:left w:val="single" w:color="auto" w:sz="4" w:space="0"/>
              <w:bottom w:val="single" w:color="auto" w:sz="4" w:space="0"/>
              <w:right w:val="single" w:color="auto" w:sz="4" w:space="0"/>
            </w:tcBorders>
          </w:tcPr>
          <w:p w14:paraId="63057868">
            <w:pPr>
              <w:spacing w:line="440" w:lineRule="exact"/>
              <w:rPr>
                <w:szCs w:val="21"/>
              </w:rPr>
            </w:pPr>
          </w:p>
        </w:tc>
        <w:tc>
          <w:tcPr>
            <w:tcW w:w="1115" w:type="dxa"/>
            <w:tcBorders>
              <w:top w:val="single" w:color="auto" w:sz="4" w:space="0"/>
              <w:left w:val="single" w:color="auto" w:sz="4" w:space="0"/>
              <w:bottom w:val="single" w:color="auto" w:sz="4" w:space="0"/>
              <w:right w:val="single" w:color="auto" w:sz="4" w:space="0"/>
            </w:tcBorders>
          </w:tcPr>
          <w:p w14:paraId="63E90871">
            <w:pPr>
              <w:spacing w:line="440" w:lineRule="exact"/>
              <w:rPr>
                <w:szCs w:val="21"/>
              </w:rPr>
            </w:pPr>
          </w:p>
        </w:tc>
      </w:tr>
      <w:tr w14:paraId="4FF43EB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5A137882">
            <w:pPr>
              <w:spacing w:line="440" w:lineRule="exact"/>
              <w:jc w:val="center"/>
              <w:rPr>
                <w:szCs w:val="21"/>
              </w:rPr>
            </w:pPr>
            <w:r>
              <w:rPr>
                <w:szCs w:val="21"/>
              </w:rPr>
              <w:t>5</w:t>
            </w:r>
          </w:p>
        </w:tc>
        <w:tc>
          <w:tcPr>
            <w:tcW w:w="2713" w:type="dxa"/>
            <w:tcBorders>
              <w:top w:val="single" w:color="auto" w:sz="4" w:space="0"/>
              <w:left w:val="single" w:color="auto" w:sz="4" w:space="0"/>
              <w:bottom w:val="single" w:color="auto" w:sz="4" w:space="0"/>
              <w:right w:val="single" w:color="auto" w:sz="4" w:space="0"/>
            </w:tcBorders>
          </w:tcPr>
          <w:p w14:paraId="38030BF0">
            <w:pPr>
              <w:spacing w:line="440" w:lineRule="exact"/>
              <w:jc w:val="center"/>
              <w:rPr>
                <w:szCs w:val="21"/>
              </w:rPr>
            </w:pPr>
            <w:r>
              <w:rPr>
                <w:rFonts w:hint="eastAsia" w:hAnsi="宋体" w:cs="宋体"/>
                <w:bCs/>
                <w:szCs w:val="21"/>
              </w:rPr>
              <w:t>虚实结合具身智能双轮腿机器人</w:t>
            </w:r>
          </w:p>
        </w:tc>
        <w:tc>
          <w:tcPr>
            <w:tcW w:w="1664" w:type="dxa"/>
            <w:tcBorders>
              <w:top w:val="single" w:color="auto" w:sz="4" w:space="0"/>
              <w:left w:val="single" w:color="auto" w:sz="4" w:space="0"/>
              <w:bottom w:val="single" w:color="auto" w:sz="4" w:space="0"/>
              <w:right w:val="single" w:color="auto" w:sz="4" w:space="0"/>
            </w:tcBorders>
          </w:tcPr>
          <w:p w14:paraId="67EDC190">
            <w:pPr>
              <w:spacing w:line="440" w:lineRule="exact"/>
              <w:rPr>
                <w:szCs w:val="21"/>
              </w:rPr>
            </w:pPr>
          </w:p>
        </w:tc>
        <w:tc>
          <w:tcPr>
            <w:tcW w:w="832" w:type="dxa"/>
            <w:tcBorders>
              <w:top w:val="single" w:color="auto" w:sz="4" w:space="0"/>
              <w:left w:val="single" w:color="auto" w:sz="4" w:space="0"/>
              <w:bottom w:val="single" w:color="auto" w:sz="4" w:space="0"/>
              <w:right w:val="single" w:color="auto" w:sz="4" w:space="0"/>
            </w:tcBorders>
          </w:tcPr>
          <w:p w14:paraId="2727A72D">
            <w:pPr>
              <w:spacing w:line="440" w:lineRule="exact"/>
              <w:rPr>
                <w:szCs w:val="21"/>
              </w:rPr>
            </w:pPr>
            <w:r>
              <w:rPr>
                <w:rFonts w:hint="eastAsia"/>
                <w:szCs w:val="21"/>
              </w:rPr>
              <w:t>2套</w:t>
            </w:r>
          </w:p>
        </w:tc>
        <w:tc>
          <w:tcPr>
            <w:tcW w:w="1745" w:type="dxa"/>
            <w:tcBorders>
              <w:top w:val="single" w:color="auto" w:sz="4" w:space="0"/>
              <w:left w:val="single" w:color="auto" w:sz="4" w:space="0"/>
              <w:bottom w:val="single" w:color="auto" w:sz="4" w:space="0"/>
              <w:right w:val="single" w:color="auto" w:sz="4" w:space="0"/>
            </w:tcBorders>
          </w:tcPr>
          <w:p w14:paraId="37453879">
            <w:pPr>
              <w:spacing w:line="440" w:lineRule="exact"/>
              <w:rPr>
                <w:szCs w:val="21"/>
              </w:rPr>
            </w:pPr>
          </w:p>
        </w:tc>
        <w:tc>
          <w:tcPr>
            <w:tcW w:w="1228" w:type="dxa"/>
            <w:tcBorders>
              <w:top w:val="single" w:color="auto" w:sz="4" w:space="0"/>
              <w:left w:val="single" w:color="auto" w:sz="4" w:space="0"/>
              <w:bottom w:val="single" w:color="auto" w:sz="4" w:space="0"/>
              <w:right w:val="single" w:color="auto" w:sz="4" w:space="0"/>
            </w:tcBorders>
          </w:tcPr>
          <w:p w14:paraId="75944C9A">
            <w:pPr>
              <w:spacing w:line="440" w:lineRule="exact"/>
              <w:rPr>
                <w:szCs w:val="21"/>
              </w:rPr>
            </w:pPr>
          </w:p>
        </w:tc>
        <w:tc>
          <w:tcPr>
            <w:tcW w:w="1115" w:type="dxa"/>
            <w:tcBorders>
              <w:top w:val="single" w:color="auto" w:sz="4" w:space="0"/>
              <w:left w:val="single" w:color="auto" w:sz="4" w:space="0"/>
              <w:bottom w:val="single" w:color="auto" w:sz="4" w:space="0"/>
              <w:right w:val="single" w:color="auto" w:sz="4" w:space="0"/>
            </w:tcBorders>
          </w:tcPr>
          <w:p w14:paraId="554B9732">
            <w:pPr>
              <w:spacing w:line="440" w:lineRule="exact"/>
              <w:rPr>
                <w:szCs w:val="21"/>
              </w:rPr>
            </w:pPr>
          </w:p>
        </w:tc>
      </w:tr>
      <w:tr w14:paraId="749CB8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61" w:type="dxa"/>
            <w:tcBorders>
              <w:top w:val="single" w:color="auto" w:sz="4" w:space="0"/>
              <w:left w:val="single" w:color="auto" w:sz="4" w:space="0"/>
              <w:bottom w:val="single" w:color="auto" w:sz="4" w:space="0"/>
              <w:right w:val="single" w:color="auto" w:sz="4" w:space="0"/>
            </w:tcBorders>
            <w:vAlign w:val="center"/>
          </w:tcPr>
          <w:p w14:paraId="6815EADC">
            <w:pPr>
              <w:spacing w:line="440" w:lineRule="exact"/>
              <w:jc w:val="center"/>
              <w:rPr>
                <w:szCs w:val="21"/>
              </w:rPr>
            </w:pPr>
            <w:r>
              <w:rPr>
                <w:szCs w:val="21"/>
              </w:rPr>
              <w:t>6</w:t>
            </w:r>
          </w:p>
        </w:tc>
        <w:tc>
          <w:tcPr>
            <w:tcW w:w="2713" w:type="dxa"/>
            <w:tcBorders>
              <w:top w:val="single" w:color="auto" w:sz="4" w:space="0"/>
              <w:left w:val="single" w:color="auto" w:sz="4" w:space="0"/>
              <w:bottom w:val="single" w:color="auto" w:sz="4" w:space="0"/>
              <w:right w:val="single" w:color="auto" w:sz="4" w:space="0"/>
            </w:tcBorders>
          </w:tcPr>
          <w:p w14:paraId="2BDFDC9B">
            <w:pPr>
              <w:spacing w:line="440" w:lineRule="exact"/>
              <w:jc w:val="center"/>
              <w:rPr>
                <w:szCs w:val="21"/>
              </w:rPr>
            </w:pPr>
            <w:r>
              <w:rPr>
                <w:rFonts w:hint="eastAsia" w:hAnsi="宋体" w:cs="宋体"/>
                <w:bCs/>
                <w:szCs w:val="21"/>
              </w:rPr>
              <w:t>智能处理支撑子系统</w:t>
            </w:r>
          </w:p>
        </w:tc>
        <w:tc>
          <w:tcPr>
            <w:tcW w:w="1664" w:type="dxa"/>
            <w:tcBorders>
              <w:top w:val="single" w:color="auto" w:sz="4" w:space="0"/>
              <w:left w:val="single" w:color="auto" w:sz="4" w:space="0"/>
              <w:bottom w:val="single" w:color="auto" w:sz="4" w:space="0"/>
              <w:right w:val="single" w:color="auto" w:sz="4" w:space="0"/>
            </w:tcBorders>
          </w:tcPr>
          <w:p w14:paraId="461EE240">
            <w:pPr>
              <w:spacing w:line="440" w:lineRule="exact"/>
              <w:rPr>
                <w:szCs w:val="21"/>
              </w:rPr>
            </w:pPr>
          </w:p>
        </w:tc>
        <w:tc>
          <w:tcPr>
            <w:tcW w:w="832" w:type="dxa"/>
            <w:tcBorders>
              <w:top w:val="single" w:color="auto" w:sz="4" w:space="0"/>
              <w:left w:val="single" w:color="auto" w:sz="4" w:space="0"/>
              <w:bottom w:val="single" w:color="auto" w:sz="4" w:space="0"/>
              <w:right w:val="single" w:color="auto" w:sz="4" w:space="0"/>
            </w:tcBorders>
          </w:tcPr>
          <w:p w14:paraId="29DA9714">
            <w:pPr>
              <w:spacing w:line="440" w:lineRule="exact"/>
              <w:rPr>
                <w:szCs w:val="21"/>
              </w:rPr>
            </w:pPr>
            <w:r>
              <w:rPr>
                <w:rFonts w:hint="eastAsia"/>
                <w:szCs w:val="21"/>
              </w:rPr>
              <w:t>1套</w:t>
            </w:r>
          </w:p>
        </w:tc>
        <w:tc>
          <w:tcPr>
            <w:tcW w:w="1745" w:type="dxa"/>
            <w:tcBorders>
              <w:top w:val="single" w:color="auto" w:sz="4" w:space="0"/>
              <w:left w:val="single" w:color="auto" w:sz="4" w:space="0"/>
              <w:bottom w:val="single" w:color="auto" w:sz="4" w:space="0"/>
              <w:right w:val="single" w:color="auto" w:sz="4" w:space="0"/>
            </w:tcBorders>
          </w:tcPr>
          <w:p w14:paraId="41E2AE56">
            <w:pPr>
              <w:spacing w:line="440" w:lineRule="exact"/>
              <w:rPr>
                <w:szCs w:val="21"/>
              </w:rPr>
            </w:pPr>
          </w:p>
        </w:tc>
        <w:tc>
          <w:tcPr>
            <w:tcW w:w="1228" w:type="dxa"/>
            <w:tcBorders>
              <w:top w:val="single" w:color="auto" w:sz="4" w:space="0"/>
              <w:left w:val="single" w:color="auto" w:sz="4" w:space="0"/>
              <w:bottom w:val="single" w:color="auto" w:sz="4" w:space="0"/>
              <w:right w:val="single" w:color="auto" w:sz="4" w:space="0"/>
            </w:tcBorders>
          </w:tcPr>
          <w:p w14:paraId="3046EB71">
            <w:pPr>
              <w:spacing w:line="440" w:lineRule="exact"/>
              <w:rPr>
                <w:szCs w:val="21"/>
              </w:rPr>
            </w:pPr>
          </w:p>
        </w:tc>
        <w:tc>
          <w:tcPr>
            <w:tcW w:w="1115" w:type="dxa"/>
            <w:tcBorders>
              <w:top w:val="single" w:color="auto" w:sz="4" w:space="0"/>
              <w:left w:val="single" w:color="auto" w:sz="4" w:space="0"/>
              <w:bottom w:val="single" w:color="auto" w:sz="4" w:space="0"/>
              <w:right w:val="single" w:color="auto" w:sz="4" w:space="0"/>
            </w:tcBorders>
          </w:tcPr>
          <w:p w14:paraId="2BC30B7E">
            <w:pPr>
              <w:spacing w:line="440" w:lineRule="exact"/>
              <w:rPr>
                <w:szCs w:val="21"/>
              </w:rPr>
            </w:pPr>
          </w:p>
        </w:tc>
      </w:tr>
      <w:tr w14:paraId="5E1B82B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4838" w:type="dxa"/>
            <w:gridSpan w:val="3"/>
            <w:tcBorders>
              <w:top w:val="single" w:color="auto" w:sz="4" w:space="0"/>
              <w:left w:val="single" w:color="auto" w:sz="4" w:space="0"/>
              <w:bottom w:val="single" w:color="auto" w:sz="4" w:space="0"/>
              <w:right w:val="single" w:color="auto" w:sz="4" w:space="0"/>
            </w:tcBorders>
          </w:tcPr>
          <w:p w14:paraId="3B5F6E54">
            <w:pPr>
              <w:spacing w:line="440" w:lineRule="exact"/>
              <w:jc w:val="center"/>
              <w:rPr>
                <w:szCs w:val="21"/>
              </w:rPr>
            </w:pPr>
            <w:r>
              <w:rPr>
                <w:szCs w:val="21"/>
              </w:rPr>
              <w:t>投标总价合计：</w:t>
            </w:r>
          </w:p>
        </w:tc>
        <w:tc>
          <w:tcPr>
            <w:tcW w:w="4920" w:type="dxa"/>
            <w:gridSpan w:val="4"/>
            <w:tcBorders>
              <w:top w:val="single" w:color="auto" w:sz="4" w:space="0"/>
              <w:left w:val="single" w:color="auto" w:sz="4" w:space="0"/>
              <w:bottom w:val="single" w:color="auto" w:sz="4" w:space="0"/>
              <w:right w:val="single" w:color="auto" w:sz="4" w:space="0"/>
            </w:tcBorders>
          </w:tcPr>
          <w:p w14:paraId="5718665B">
            <w:pPr>
              <w:spacing w:line="440" w:lineRule="exact"/>
              <w:rPr>
                <w:szCs w:val="21"/>
              </w:rPr>
            </w:pPr>
          </w:p>
        </w:tc>
      </w:tr>
    </w:tbl>
    <w:p w14:paraId="60731952">
      <w:pPr>
        <w:rPr>
          <w:lang w:val="zh-CN"/>
        </w:rPr>
      </w:pPr>
    </w:p>
    <w:p w14:paraId="3A9F5361">
      <w:pPr>
        <w:rPr>
          <w:lang w:val="zh-CN"/>
        </w:rPr>
      </w:pPr>
    </w:p>
    <w:p w14:paraId="0D4E7BFF">
      <w:pPr>
        <w:rPr>
          <w:lang w:val="zh-CN"/>
        </w:rPr>
      </w:pPr>
    </w:p>
    <w:p w14:paraId="16F78B41">
      <w:pPr>
        <w:rPr>
          <w:lang w:val="zh-CN"/>
        </w:rPr>
      </w:pPr>
    </w:p>
    <w:p w14:paraId="31A5F722">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706A7DF">
      <w:pPr>
        <w:pStyle w:val="71"/>
        <w:rPr>
          <w:rFonts w:ascii="Arial" w:hAnsi="Arial" w:cs="Arial"/>
          <w:kern w:val="0"/>
          <w:szCs w:val="21"/>
        </w:rPr>
      </w:pPr>
    </w:p>
    <w:p w14:paraId="6562EBA7">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1EF7571D">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1、分项报价表总价需与开标一览表中投标总价一致。</w:t>
      </w:r>
    </w:p>
    <w:p w14:paraId="11D5A72A">
      <w:pPr>
        <w:widowControl/>
        <w:shd w:val="clear" w:color="auto" w:fill="FFFFFF"/>
        <w:spacing w:line="360" w:lineRule="auto"/>
        <w:jc w:val="left"/>
        <w:rPr>
          <w:rFonts w:ascii="Arial" w:hAnsi="Arial" w:cs="Arial"/>
          <w:kern w:val="0"/>
          <w:szCs w:val="21"/>
        </w:rPr>
      </w:pPr>
    </w:p>
    <w:p w14:paraId="4C7AAF81">
      <w:pPr>
        <w:widowControl/>
        <w:shd w:val="clear" w:color="auto" w:fill="FFFFFF"/>
        <w:spacing w:line="360" w:lineRule="auto"/>
        <w:jc w:val="left"/>
        <w:rPr>
          <w:rFonts w:ascii="Arial" w:hAnsi="Arial" w:cs="Arial"/>
          <w:kern w:val="0"/>
          <w:szCs w:val="21"/>
        </w:rPr>
      </w:pPr>
    </w:p>
    <w:p w14:paraId="19ABB903">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BE57710">
      <w:pPr>
        <w:widowControl/>
        <w:jc w:val="left"/>
        <w:rPr>
          <w:rFonts w:ascii="Arial" w:hAnsi="Arial" w:cs="Arial"/>
          <w:kern w:val="0"/>
          <w:szCs w:val="21"/>
        </w:rPr>
      </w:pPr>
      <w:r>
        <w:rPr>
          <w:rFonts w:ascii="Arial" w:hAnsi="Arial" w:cs="Arial"/>
          <w:kern w:val="0"/>
          <w:szCs w:val="21"/>
        </w:rPr>
        <w:br w:type="page"/>
      </w:r>
    </w:p>
    <w:p w14:paraId="5D158BE2">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b/>
          <w:bCs/>
          <w:kern w:val="0"/>
          <w:sz w:val="24"/>
          <w:lang w:val="zh-CN"/>
        </w:rPr>
        <w:t>附件五、商务要求响应及偏离表格式</w:t>
      </w:r>
    </w:p>
    <w:p w14:paraId="1EA44CA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201E27B8">
      <w:pPr>
        <w:pStyle w:val="41"/>
        <w:spacing w:before="0" w:beforeAutospacing="0" w:after="0" w:afterAutospacing="0"/>
        <w:jc w:val="center"/>
        <w:rPr>
          <w:rFonts w:hint="eastAsia"/>
        </w:rPr>
      </w:pPr>
      <w:r>
        <w:rPr>
          <w:rFonts w:ascii="黑体" w:eastAsia="黑体" w:cs="黑体"/>
          <w:b/>
          <w:bCs/>
          <w:sz w:val="32"/>
          <w:szCs w:val="32"/>
        </w:rPr>
        <w:t>商务要求响应及偏离表</w:t>
      </w:r>
    </w:p>
    <w:tbl>
      <w:tblPr>
        <w:tblStyle w:val="47"/>
        <w:tblW w:w="0" w:type="auto"/>
        <w:tblCellSpacing w:w="0" w:type="dxa"/>
        <w:tblInd w:w="20" w:type="dxa"/>
        <w:tblLayout w:type="autofit"/>
        <w:tblCellMar>
          <w:top w:w="0" w:type="dxa"/>
          <w:left w:w="108" w:type="dxa"/>
          <w:bottom w:w="0" w:type="dxa"/>
          <w:right w:w="108" w:type="dxa"/>
        </w:tblCellMar>
      </w:tblPr>
      <w:tblGrid>
        <w:gridCol w:w="613"/>
        <w:gridCol w:w="2309"/>
        <w:gridCol w:w="2474"/>
        <w:gridCol w:w="1833"/>
        <w:gridCol w:w="2111"/>
      </w:tblGrid>
      <w:tr w14:paraId="23B1FB5D">
        <w:tblPrEx>
          <w:tblCellMar>
            <w:top w:w="0" w:type="dxa"/>
            <w:left w:w="108" w:type="dxa"/>
            <w:bottom w:w="0" w:type="dxa"/>
            <w:right w:w="108" w:type="dxa"/>
          </w:tblCellMar>
        </w:tblPrEx>
        <w:trPr>
          <w:tblCellSpacing w:w="0" w:type="dxa"/>
        </w:trPr>
        <w:tc>
          <w:tcPr>
            <w:tcW w:w="613" w:type="dxa"/>
            <w:tcBorders>
              <w:top w:val="single" w:color="000000" w:sz="8" w:space="0"/>
              <w:left w:val="single" w:color="000000" w:sz="8" w:space="0"/>
              <w:bottom w:val="single" w:color="000000" w:sz="8" w:space="0"/>
              <w:right w:val="single" w:color="000000" w:sz="8" w:space="0"/>
            </w:tcBorders>
            <w:vAlign w:val="center"/>
          </w:tcPr>
          <w:p w14:paraId="3FE69164">
            <w:pPr>
              <w:pStyle w:val="41"/>
              <w:spacing w:before="0" w:beforeAutospacing="0" w:after="0" w:afterAutospacing="0"/>
              <w:jc w:val="center"/>
              <w:rPr>
                <w:rFonts w:hint="eastAsia"/>
                <w:sz w:val="21"/>
                <w:szCs w:val="21"/>
              </w:rPr>
            </w:pPr>
            <w:r>
              <w:rPr>
                <w:sz w:val="21"/>
                <w:szCs w:val="21"/>
              </w:rPr>
              <w:t>序号</w:t>
            </w:r>
          </w:p>
        </w:tc>
        <w:tc>
          <w:tcPr>
            <w:tcW w:w="2309" w:type="dxa"/>
            <w:tcBorders>
              <w:top w:val="single" w:color="000000" w:sz="8" w:space="0"/>
              <w:left w:val="nil"/>
              <w:bottom w:val="single" w:color="000000" w:sz="8" w:space="0"/>
              <w:right w:val="single" w:color="000000" w:sz="8" w:space="0"/>
            </w:tcBorders>
            <w:vAlign w:val="center"/>
          </w:tcPr>
          <w:p w14:paraId="0B64711D">
            <w:pPr>
              <w:pStyle w:val="41"/>
              <w:spacing w:before="0" w:beforeAutospacing="0" w:after="0" w:afterAutospacing="0"/>
              <w:jc w:val="center"/>
              <w:rPr>
                <w:rFonts w:hint="eastAsia"/>
                <w:sz w:val="21"/>
                <w:szCs w:val="21"/>
              </w:rPr>
            </w:pPr>
            <w:r>
              <w:rPr>
                <w:sz w:val="21"/>
                <w:szCs w:val="21"/>
              </w:rPr>
              <w:t>招标文件要求</w:t>
            </w:r>
          </w:p>
        </w:tc>
        <w:tc>
          <w:tcPr>
            <w:tcW w:w="2474" w:type="dxa"/>
            <w:tcBorders>
              <w:top w:val="single" w:color="000000" w:sz="8" w:space="0"/>
              <w:left w:val="nil"/>
              <w:bottom w:val="single" w:color="000000" w:sz="8" w:space="0"/>
              <w:right w:val="single" w:color="000000" w:sz="8" w:space="0"/>
            </w:tcBorders>
            <w:vAlign w:val="center"/>
          </w:tcPr>
          <w:p w14:paraId="27541976">
            <w:pPr>
              <w:pStyle w:val="41"/>
              <w:spacing w:before="0" w:beforeAutospacing="0" w:after="0" w:afterAutospacing="0"/>
              <w:jc w:val="center"/>
              <w:rPr>
                <w:rFonts w:hint="eastAsia"/>
                <w:sz w:val="21"/>
                <w:szCs w:val="21"/>
              </w:rPr>
            </w:pPr>
            <w:r>
              <w:rPr>
                <w:sz w:val="21"/>
                <w:szCs w:val="21"/>
              </w:rPr>
              <w:t>投标响应情况</w:t>
            </w:r>
          </w:p>
        </w:tc>
        <w:tc>
          <w:tcPr>
            <w:tcW w:w="1833" w:type="dxa"/>
            <w:tcBorders>
              <w:top w:val="single" w:color="000000" w:sz="8" w:space="0"/>
              <w:left w:val="nil"/>
              <w:bottom w:val="single" w:color="000000" w:sz="8" w:space="0"/>
              <w:right w:val="single" w:color="000000" w:sz="8" w:space="0"/>
            </w:tcBorders>
            <w:vAlign w:val="center"/>
          </w:tcPr>
          <w:p w14:paraId="606198FC">
            <w:pPr>
              <w:pStyle w:val="41"/>
              <w:spacing w:before="0" w:beforeAutospacing="0" w:after="0" w:afterAutospacing="0"/>
              <w:jc w:val="center"/>
              <w:rPr>
                <w:rFonts w:hint="eastAsia"/>
                <w:sz w:val="21"/>
                <w:szCs w:val="21"/>
              </w:rPr>
            </w:pPr>
            <w:r>
              <w:rPr>
                <w:sz w:val="21"/>
                <w:szCs w:val="21"/>
              </w:rPr>
              <w:t>超出、符合或偏离</w:t>
            </w:r>
          </w:p>
        </w:tc>
        <w:tc>
          <w:tcPr>
            <w:tcW w:w="2111" w:type="dxa"/>
            <w:tcBorders>
              <w:top w:val="single" w:color="000000" w:sz="8" w:space="0"/>
              <w:left w:val="nil"/>
              <w:bottom w:val="single" w:color="000000" w:sz="8" w:space="0"/>
              <w:right w:val="single" w:color="000000" w:sz="8" w:space="0"/>
            </w:tcBorders>
            <w:vAlign w:val="center"/>
          </w:tcPr>
          <w:p w14:paraId="1B36E293">
            <w:pPr>
              <w:pStyle w:val="41"/>
              <w:spacing w:before="0" w:beforeAutospacing="0" w:after="0" w:afterAutospacing="0"/>
              <w:jc w:val="center"/>
              <w:rPr>
                <w:rFonts w:hint="eastAsia"/>
                <w:sz w:val="21"/>
                <w:szCs w:val="21"/>
              </w:rPr>
            </w:pPr>
            <w:r>
              <w:rPr>
                <w:sz w:val="21"/>
                <w:szCs w:val="21"/>
              </w:rPr>
              <w:t>证明</w:t>
            </w:r>
          </w:p>
          <w:p w14:paraId="239EF1E1">
            <w:pPr>
              <w:pStyle w:val="41"/>
              <w:spacing w:before="0" w:beforeAutospacing="0" w:after="0" w:afterAutospacing="0"/>
              <w:jc w:val="center"/>
              <w:rPr>
                <w:rFonts w:hint="eastAsia"/>
                <w:sz w:val="21"/>
                <w:szCs w:val="21"/>
              </w:rPr>
            </w:pPr>
            <w:r>
              <w:rPr>
                <w:sz w:val="21"/>
                <w:szCs w:val="21"/>
              </w:rPr>
              <w:t>材料</w:t>
            </w:r>
          </w:p>
        </w:tc>
      </w:tr>
      <w:tr w14:paraId="3F27CC4F">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7E04E238">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1C676A78">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466C3544">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404449F8">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16D687E3">
            <w:pPr>
              <w:pStyle w:val="41"/>
              <w:spacing w:before="0" w:beforeAutospacing="0" w:after="0" w:afterAutospacing="0"/>
              <w:jc w:val="center"/>
              <w:rPr>
                <w:rFonts w:hint="eastAsia"/>
                <w:sz w:val="21"/>
                <w:szCs w:val="21"/>
              </w:rPr>
            </w:pPr>
            <w:r>
              <w:rPr>
                <w:sz w:val="21"/>
                <w:szCs w:val="21"/>
              </w:rPr>
              <w:t> </w:t>
            </w:r>
          </w:p>
        </w:tc>
      </w:tr>
      <w:tr w14:paraId="1808557F">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74D5B90E">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46293D6E">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37267BCE">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5A685551">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6F9DE934">
            <w:pPr>
              <w:pStyle w:val="41"/>
              <w:spacing w:before="0" w:beforeAutospacing="0" w:after="0" w:afterAutospacing="0"/>
              <w:jc w:val="center"/>
              <w:rPr>
                <w:rFonts w:hint="eastAsia"/>
                <w:sz w:val="21"/>
                <w:szCs w:val="21"/>
              </w:rPr>
            </w:pPr>
            <w:r>
              <w:rPr>
                <w:sz w:val="21"/>
                <w:szCs w:val="21"/>
              </w:rPr>
              <w:t> </w:t>
            </w:r>
          </w:p>
        </w:tc>
      </w:tr>
      <w:tr w14:paraId="0E6B03C3">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12C4A84E">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1D797089">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56DEF416">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4246D24C">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31FE9370">
            <w:pPr>
              <w:pStyle w:val="41"/>
              <w:spacing w:before="0" w:beforeAutospacing="0" w:after="0" w:afterAutospacing="0"/>
              <w:jc w:val="center"/>
              <w:rPr>
                <w:rFonts w:hint="eastAsia"/>
                <w:sz w:val="21"/>
                <w:szCs w:val="21"/>
              </w:rPr>
            </w:pPr>
            <w:r>
              <w:rPr>
                <w:sz w:val="21"/>
                <w:szCs w:val="21"/>
              </w:rPr>
              <w:t> </w:t>
            </w:r>
          </w:p>
        </w:tc>
      </w:tr>
      <w:tr w14:paraId="0DEF9A48">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3A7BFBAC">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4172D94A">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6E06C39F">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148B9F81">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4B72CB57">
            <w:pPr>
              <w:pStyle w:val="41"/>
              <w:spacing w:before="0" w:beforeAutospacing="0" w:after="0" w:afterAutospacing="0"/>
              <w:jc w:val="center"/>
              <w:rPr>
                <w:rFonts w:hint="eastAsia"/>
                <w:sz w:val="21"/>
                <w:szCs w:val="21"/>
              </w:rPr>
            </w:pPr>
            <w:r>
              <w:rPr>
                <w:sz w:val="21"/>
                <w:szCs w:val="21"/>
              </w:rPr>
              <w:t> </w:t>
            </w:r>
          </w:p>
        </w:tc>
      </w:tr>
      <w:tr w14:paraId="119AB48C">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3BFE6F2F">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2AFC2C4D">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273C51BA">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5018188C">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477293BE">
            <w:pPr>
              <w:pStyle w:val="41"/>
              <w:spacing w:before="0" w:beforeAutospacing="0" w:after="0" w:afterAutospacing="0"/>
              <w:jc w:val="center"/>
              <w:rPr>
                <w:rFonts w:hint="eastAsia"/>
                <w:sz w:val="21"/>
                <w:szCs w:val="21"/>
              </w:rPr>
            </w:pPr>
            <w:r>
              <w:rPr>
                <w:sz w:val="21"/>
                <w:szCs w:val="21"/>
              </w:rPr>
              <w:t> </w:t>
            </w:r>
          </w:p>
        </w:tc>
      </w:tr>
      <w:tr w14:paraId="2A9B1445">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770D0E23">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4AE44628">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326446AC">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4BF7FBAA">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037E9808">
            <w:pPr>
              <w:pStyle w:val="41"/>
              <w:spacing w:before="0" w:beforeAutospacing="0" w:after="0" w:afterAutospacing="0"/>
              <w:jc w:val="center"/>
              <w:rPr>
                <w:rFonts w:hint="eastAsia"/>
                <w:sz w:val="21"/>
                <w:szCs w:val="21"/>
              </w:rPr>
            </w:pPr>
            <w:r>
              <w:rPr>
                <w:sz w:val="21"/>
                <w:szCs w:val="21"/>
              </w:rPr>
              <w:t> </w:t>
            </w:r>
          </w:p>
        </w:tc>
      </w:tr>
      <w:tr w14:paraId="56A14AF7">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1A6558BC">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3D09EA95">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40791824">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009FF7E5">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13F5C55D">
            <w:pPr>
              <w:pStyle w:val="41"/>
              <w:spacing w:before="0" w:beforeAutospacing="0" w:after="0" w:afterAutospacing="0"/>
              <w:jc w:val="center"/>
              <w:rPr>
                <w:rFonts w:hint="eastAsia"/>
                <w:sz w:val="21"/>
                <w:szCs w:val="21"/>
              </w:rPr>
            </w:pPr>
            <w:r>
              <w:rPr>
                <w:sz w:val="21"/>
                <w:szCs w:val="21"/>
              </w:rPr>
              <w:t> </w:t>
            </w:r>
          </w:p>
        </w:tc>
      </w:tr>
      <w:tr w14:paraId="41078B7D">
        <w:tblPrEx>
          <w:tblCellMar>
            <w:top w:w="0" w:type="dxa"/>
            <w:left w:w="108" w:type="dxa"/>
            <w:bottom w:w="0" w:type="dxa"/>
            <w:right w:w="108" w:type="dxa"/>
          </w:tblCellMar>
        </w:tblPrEx>
        <w:trPr>
          <w:trHeight w:val="640" w:hRule="atLeast"/>
          <w:tblCellSpacing w:w="0" w:type="dxa"/>
        </w:trPr>
        <w:tc>
          <w:tcPr>
            <w:tcW w:w="613" w:type="dxa"/>
            <w:tcBorders>
              <w:top w:val="nil"/>
              <w:left w:val="single" w:color="000000" w:sz="8" w:space="0"/>
              <w:bottom w:val="single" w:color="000000" w:sz="8" w:space="0"/>
              <w:right w:val="single" w:color="000000" w:sz="8" w:space="0"/>
            </w:tcBorders>
            <w:vAlign w:val="center"/>
          </w:tcPr>
          <w:p w14:paraId="04C5C455">
            <w:pPr>
              <w:pStyle w:val="41"/>
              <w:spacing w:before="0" w:beforeAutospacing="0" w:after="0" w:afterAutospacing="0"/>
              <w:jc w:val="center"/>
              <w:rPr>
                <w:rFonts w:hint="eastAsia"/>
                <w:sz w:val="21"/>
                <w:szCs w:val="21"/>
              </w:rPr>
            </w:pPr>
            <w:r>
              <w:rPr>
                <w:sz w:val="21"/>
                <w:szCs w:val="21"/>
              </w:rPr>
              <w:t> </w:t>
            </w:r>
          </w:p>
        </w:tc>
        <w:tc>
          <w:tcPr>
            <w:tcW w:w="2309" w:type="dxa"/>
            <w:tcBorders>
              <w:top w:val="nil"/>
              <w:left w:val="nil"/>
              <w:bottom w:val="single" w:color="000000" w:sz="8" w:space="0"/>
              <w:right w:val="single" w:color="000000" w:sz="8" w:space="0"/>
            </w:tcBorders>
            <w:vAlign w:val="center"/>
          </w:tcPr>
          <w:p w14:paraId="32099D8A">
            <w:pPr>
              <w:pStyle w:val="41"/>
              <w:spacing w:before="0" w:beforeAutospacing="0" w:after="0" w:afterAutospacing="0"/>
              <w:jc w:val="center"/>
              <w:rPr>
                <w:rFonts w:hint="eastAsia"/>
                <w:sz w:val="21"/>
                <w:szCs w:val="21"/>
              </w:rPr>
            </w:pPr>
            <w:r>
              <w:rPr>
                <w:sz w:val="21"/>
                <w:szCs w:val="21"/>
              </w:rPr>
              <w:t> </w:t>
            </w:r>
          </w:p>
        </w:tc>
        <w:tc>
          <w:tcPr>
            <w:tcW w:w="2474" w:type="dxa"/>
            <w:tcBorders>
              <w:top w:val="nil"/>
              <w:left w:val="nil"/>
              <w:bottom w:val="single" w:color="000000" w:sz="8" w:space="0"/>
              <w:right w:val="single" w:color="000000" w:sz="8" w:space="0"/>
            </w:tcBorders>
            <w:vAlign w:val="center"/>
          </w:tcPr>
          <w:p w14:paraId="35ED7480">
            <w:pPr>
              <w:pStyle w:val="41"/>
              <w:spacing w:before="0" w:beforeAutospacing="0" w:after="0" w:afterAutospacing="0"/>
              <w:jc w:val="center"/>
              <w:rPr>
                <w:rFonts w:hint="eastAsia"/>
                <w:sz w:val="21"/>
                <w:szCs w:val="21"/>
              </w:rPr>
            </w:pPr>
            <w:r>
              <w:rPr>
                <w:sz w:val="21"/>
                <w:szCs w:val="21"/>
              </w:rPr>
              <w:t> </w:t>
            </w:r>
          </w:p>
        </w:tc>
        <w:tc>
          <w:tcPr>
            <w:tcW w:w="1833" w:type="dxa"/>
            <w:tcBorders>
              <w:top w:val="nil"/>
              <w:left w:val="nil"/>
              <w:bottom w:val="single" w:color="000000" w:sz="8" w:space="0"/>
              <w:right w:val="single" w:color="000000" w:sz="8" w:space="0"/>
            </w:tcBorders>
            <w:vAlign w:val="center"/>
          </w:tcPr>
          <w:p w14:paraId="719B2345">
            <w:pPr>
              <w:pStyle w:val="41"/>
              <w:spacing w:before="0" w:beforeAutospacing="0" w:after="0" w:afterAutospacing="0"/>
              <w:jc w:val="center"/>
              <w:rPr>
                <w:rFonts w:hint="eastAsia"/>
                <w:sz w:val="21"/>
                <w:szCs w:val="21"/>
              </w:rPr>
            </w:pPr>
            <w:r>
              <w:rPr>
                <w:sz w:val="21"/>
                <w:szCs w:val="21"/>
              </w:rPr>
              <w:t> </w:t>
            </w:r>
          </w:p>
        </w:tc>
        <w:tc>
          <w:tcPr>
            <w:tcW w:w="2111" w:type="dxa"/>
            <w:tcBorders>
              <w:top w:val="nil"/>
              <w:left w:val="nil"/>
              <w:bottom w:val="single" w:color="000000" w:sz="8" w:space="0"/>
              <w:right w:val="single" w:color="000000" w:sz="8" w:space="0"/>
            </w:tcBorders>
            <w:vAlign w:val="center"/>
          </w:tcPr>
          <w:p w14:paraId="67A506EC">
            <w:pPr>
              <w:pStyle w:val="41"/>
              <w:spacing w:before="0" w:beforeAutospacing="0" w:after="0" w:afterAutospacing="0"/>
              <w:jc w:val="center"/>
              <w:rPr>
                <w:rFonts w:hint="eastAsia"/>
                <w:sz w:val="21"/>
                <w:szCs w:val="21"/>
              </w:rPr>
            </w:pPr>
            <w:r>
              <w:rPr>
                <w:sz w:val="21"/>
                <w:szCs w:val="21"/>
              </w:rPr>
              <w:t> </w:t>
            </w:r>
          </w:p>
        </w:tc>
      </w:tr>
    </w:tbl>
    <w:p w14:paraId="597F08A2">
      <w:pPr>
        <w:pStyle w:val="41"/>
        <w:spacing w:before="0" w:beforeAutospacing="0" w:after="0" w:afterAutospacing="0"/>
        <w:jc w:val="both"/>
        <w:rPr>
          <w:rFonts w:hint="eastAsia"/>
          <w:sz w:val="21"/>
          <w:szCs w:val="21"/>
        </w:rPr>
      </w:pPr>
      <w:r>
        <w:rPr>
          <w:sz w:val="21"/>
          <w:szCs w:val="21"/>
        </w:rPr>
        <w:t>注： 行数不够，可自行添加。</w:t>
      </w:r>
    </w:p>
    <w:p w14:paraId="797B20F7">
      <w:pPr>
        <w:widowControl/>
        <w:shd w:val="clear" w:color="auto" w:fill="FFFFFF"/>
        <w:jc w:val="left"/>
        <w:rPr>
          <w:rFonts w:hint="eastAsia" w:ascii="宋体" w:hAnsi="宋体" w:cs="宋体"/>
          <w:kern w:val="0"/>
          <w:szCs w:val="21"/>
        </w:rPr>
      </w:pPr>
    </w:p>
    <w:p w14:paraId="03AC9613">
      <w:pPr>
        <w:widowControl/>
        <w:shd w:val="clear" w:color="auto" w:fill="FFFFFF"/>
        <w:spacing w:line="360" w:lineRule="auto"/>
        <w:jc w:val="left"/>
        <w:rPr>
          <w:rFonts w:ascii="Arial" w:hAnsi="Arial" w:cs="Arial"/>
          <w:kern w:val="0"/>
          <w:szCs w:val="21"/>
        </w:rPr>
      </w:pPr>
    </w:p>
    <w:p w14:paraId="0F061193">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6DCF07E">
      <w:pPr>
        <w:widowControl/>
        <w:shd w:val="clear" w:color="auto" w:fill="FFFFFF"/>
        <w:spacing w:line="360" w:lineRule="auto"/>
        <w:jc w:val="left"/>
        <w:rPr>
          <w:rFonts w:ascii="Arial" w:hAnsi="Arial" w:cs="Arial"/>
          <w:kern w:val="0"/>
          <w:szCs w:val="21"/>
        </w:rPr>
      </w:pPr>
    </w:p>
    <w:p w14:paraId="1503058A">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FF84B0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363722F">
      <w:pPr>
        <w:widowControl/>
        <w:shd w:val="clear" w:color="auto" w:fill="FFFFFF"/>
        <w:spacing w:line="360" w:lineRule="auto"/>
        <w:jc w:val="left"/>
        <w:rPr>
          <w:rFonts w:ascii="Arial" w:hAnsi="Arial" w:cs="Arial"/>
          <w:kern w:val="0"/>
          <w:szCs w:val="21"/>
        </w:rPr>
      </w:pPr>
    </w:p>
    <w:p w14:paraId="79204DB6">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b/>
          <w:bCs/>
          <w:kern w:val="0"/>
          <w:szCs w:val="21"/>
        </w:rPr>
        <w:br w:type="page"/>
      </w:r>
      <w:r>
        <w:rPr>
          <w:rFonts w:ascii="Arial" w:hAnsi="Arial" w:cs="Arial"/>
          <w:b/>
          <w:bCs/>
          <w:kern w:val="0"/>
          <w:sz w:val="24"/>
          <w:lang w:val="zh-CN"/>
        </w:rPr>
        <w:t>附件六、方案</w:t>
      </w:r>
    </w:p>
    <w:p w14:paraId="67523ABF">
      <w:pPr>
        <w:widowControl/>
        <w:shd w:val="clear" w:color="auto" w:fill="FFFFFF"/>
        <w:spacing w:line="360" w:lineRule="auto"/>
        <w:jc w:val="left"/>
        <w:rPr>
          <w:rFonts w:ascii="Arial" w:hAnsi="Arial" w:cs="Arial"/>
          <w:b/>
          <w:szCs w:val="21"/>
          <w:lang w:val="zh-CN"/>
        </w:rPr>
      </w:pPr>
    </w:p>
    <w:p w14:paraId="58A4A680">
      <w:pPr>
        <w:pStyle w:val="199"/>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3F9452AB">
      <w:pPr>
        <w:pStyle w:val="199"/>
        <w:snapToGrid w:val="0"/>
        <w:spacing w:before="0" w:after="0"/>
        <w:ind w:firstLine="420" w:firstLineChars="200"/>
        <w:rPr>
          <w:rFonts w:cs="Arial"/>
          <w:kern w:val="2"/>
          <w:sz w:val="21"/>
          <w:szCs w:val="21"/>
        </w:rPr>
      </w:pPr>
    </w:p>
    <w:p w14:paraId="38343F9D">
      <w:pPr>
        <w:widowControl/>
        <w:shd w:val="clear" w:color="auto" w:fill="FFFFFF"/>
        <w:spacing w:line="360" w:lineRule="auto"/>
        <w:jc w:val="left"/>
        <w:rPr>
          <w:rFonts w:ascii="Arial" w:hAnsi="Arial" w:cs="Arial"/>
          <w:kern w:val="0"/>
          <w:szCs w:val="21"/>
        </w:rPr>
      </w:pPr>
    </w:p>
    <w:p w14:paraId="47794D8A">
      <w:pPr>
        <w:widowControl/>
        <w:shd w:val="clear" w:color="auto" w:fill="FFFFFF"/>
        <w:spacing w:line="360" w:lineRule="auto"/>
        <w:jc w:val="left"/>
        <w:rPr>
          <w:rFonts w:ascii="Arial" w:hAnsi="Arial" w:cs="Arial"/>
          <w:kern w:val="0"/>
          <w:szCs w:val="21"/>
        </w:rPr>
      </w:pPr>
    </w:p>
    <w:p w14:paraId="13A0895E">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10C293A6">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rPr>
        <w:br w:type="page"/>
      </w:r>
      <w:r>
        <w:rPr>
          <w:rFonts w:ascii="Arial" w:hAnsi="Arial" w:cs="Arial"/>
          <w:b/>
          <w:bCs/>
          <w:kern w:val="0"/>
          <w:sz w:val="24"/>
          <w:lang w:val="zh-CN"/>
        </w:rPr>
        <w:t>附件七、拟参与本项目服务人员一览表</w:t>
      </w:r>
    </w:p>
    <w:p w14:paraId="13A6F923">
      <w:pPr>
        <w:widowControl/>
        <w:adjustRightInd w:val="0"/>
        <w:spacing w:line="460" w:lineRule="atLeast"/>
        <w:rPr>
          <w:rFonts w:ascii="Arial" w:hAnsi="Arial" w:cs="Arial"/>
          <w:b/>
          <w:bCs/>
          <w:kern w:val="0"/>
          <w:sz w:val="24"/>
        </w:rPr>
      </w:pPr>
    </w:p>
    <w:p w14:paraId="07B05F2D">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14400250">
      <w:pPr>
        <w:widowControl/>
        <w:adjustRightInd w:val="0"/>
        <w:jc w:val="center"/>
        <w:rPr>
          <w:rFonts w:ascii="Arial" w:hAnsi="Arial" w:cs="Arial"/>
          <w:b/>
          <w:bCs/>
          <w:kern w:val="0"/>
          <w:sz w:val="24"/>
        </w:rPr>
      </w:pPr>
    </w:p>
    <w:p w14:paraId="76A57D0B">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4684833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45BB01D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3243404C">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9066240">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64F40564">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007FCCDC">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41E2CD3E">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34E89BA4">
            <w:pPr>
              <w:widowControl/>
              <w:adjustRightInd w:val="0"/>
              <w:jc w:val="center"/>
              <w:rPr>
                <w:rFonts w:ascii="Arial" w:hAnsi="Arial" w:cs="Arial"/>
                <w:b/>
                <w:bCs/>
                <w:kern w:val="0"/>
                <w:szCs w:val="21"/>
              </w:rPr>
            </w:pPr>
            <w:r>
              <w:rPr>
                <w:rFonts w:ascii="Arial" w:hAnsi="Arial" w:cs="Arial"/>
                <w:b/>
                <w:bCs/>
                <w:kern w:val="0"/>
                <w:szCs w:val="21"/>
              </w:rPr>
              <w:t>执业</w:t>
            </w:r>
          </w:p>
          <w:p w14:paraId="5AA7B8E5">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6F6D0C9E">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458A0B06">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5BD5C84F">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33726474">
            <w:pPr>
              <w:widowControl/>
              <w:adjustRightInd w:val="0"/>
              <w:jc w:val="center"/>
              <w:rPr>
                <w:rFonts w:ascii="Arial" w:hAnsi="Arial" w:cs="Arial"/>
                <w:b/>
                <w:bCs/>
                <w:kern w:val="0"/>
                <w:szCs w:val="21"/>
              </w:rPr>
            </w:pPr>
            <w:r>
              <w:rPr>
                <w:rFonts w:ascii="Arial" w:hAnsi="Arial" w:cs="Arial"/>
                <w:b/>
                <w:bCs/>
                <w:kern w:val="0"/>
                <w:szCs w:val="21"/>
              </w:rPr>
              <w:t>备注</w:t>
            </w:r>
          </w:p>
        </w:tc>
      </w:tr>
      <w:tr w14:paraId="577B510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4ABB7D7">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AB89689">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673E109">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68CD2E3">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3832649">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606D80">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3559D1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66777FA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1168E16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7F9C7EBD">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1B713B2">
            <w:pPr>
              <w:widowControl/>
              <w:adjustRightInd w:val="0"/>
              <w:rPr>
                <w:rFonts w:ascii="Arial" w:hAnsi="Arial" w:cs="Arial"/>
                <w:kern w:val="0"/>
                <w:szCs w:val="21"/>
              </w:rPr>
            </w:pPr>
          </w:p>
        </w:tc>
      </w:tr>
      <w:tr w14:paraId="0D6E10A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E070A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D4F95B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12F1A11">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6707EBCB">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EDC0FC">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D114F25">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1C16493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E035F6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26EE003">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72948969">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768756F">
            <w:pPr>
              <w:widowControl/>
              <w:adjustRightInd w:val="0"/>
              <w:rPr>
                <w:rFonts w:ascii="Arial" w:hAnsi="Arial" w:cs="Arial"/>
                <w:kern w:val="0"/>
                <w:szCs w:val="21"/>
              </w:rPr>
            </w:pPr>
          </w:p>
        </w:tc>
      </w:tr>
      <w:tr w14:paraId="2BF3A04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281644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8F1E06C">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23B722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3D969FED">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682209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82082">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3740027">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436CBB5">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531BC32">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0D6AA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DC28EF7">
            <w:pPr>
              <w:widowControl/>
              <w:adjustRightInd w:val="0"/>
              <w:rPr>
                <w:rFonts w:ascii="Arial" w:hAnsi="Arial" w:cs="Arial"/>
                <w:kern w:val="0"/>
                <w:szCs w:val="21"/>
              </w:rPr>
            </w:pPr>
          </w:p>
        </w:tc>
      </w:tr>
      <w:tr w14:paraId="6001E8F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C598C81">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270053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E859681">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55EBA62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C53325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EBE0DB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C20F97A">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80F888D">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6F64AC8">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19FD862">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C3D2003">
            <w:pPr>
              <w:widowControl/>
              <w:adjustRightInd w:val="0"/>
              <w:rPr>
                <w:rFonts w:ascii="Arial" w:hAnsi="Arial" w:cs="Arial"/>
                <w:kern w:val="0"/>
                <w:szCs w:val="21"/>
              </w:rPr>
            </w:pPr>
          </w:p>
        </w:tc>
      </w:tr>
      <w:tr w14:paraId="0346987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452DEF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A415D89">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8AE318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DADE87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3BB3B7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0E4830B">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98415C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B44A33A">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36AE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3CE7AF1">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34F463E">
            <w:pPr>
              <w:widowControl/>
              <w:adjustRightInd w:val="0"/>
              <w:rPr>
                <w:rFonts w:ascii="Arial" w:hAnsi="Arial" w:cs="Arial"/>
                <w:kern w:val="0"/>
                <w:szCs w:val="21"/>
              </w:rPr>
            </w:pPr>
          </w:p>
        </w:tc>
      </w:tr>
      <w:tr w14:paraId="5ADCB12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652A0FB">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6AF6A20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2B336D9">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4BD4D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82FE8F4">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108DE1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C3CED8D">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87201DB">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BDFAEA">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7B4F9A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7D3FEA4">
            <w:pPr>
              <w:widowControl/>
              <w:adjustRightInd w:val="0"/>
              <w:rPr>
                <w:rFonts w:ascii="Arial" w:hAnsi="Arial" w:cs="Arial"/>
                <w:kern w:val="0"/>
                <w:szCs w:val="21"/>
              </w:rPr>
            </w:pPr>
          </w:p>
        </w:tc>
      </w:tr>
      <w:tr w14:paraId="36EE30F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F85A56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528022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AE7EE9C">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EB998FB">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12ECBD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B4FF90F">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612A67D">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489F4E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B864179">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88AB83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CC905BF">
            <w:pPr>
              <w:widowControl/>
              <w:adjustRightInd w:val="0"/>
              <w:rPr>
                <w:rFonts w:ascii="Arial" w:hAnsi="Arial" w:cs="Arial"/>
                <w:kern w:val="0"/>
                <w:szCs w:val="21"/>
              </w:rPr>
            </w:pPr>
          </w:p>
        </w:tc>
      </w:tr>
      <w:tr w14:paraId="336AF7F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D9B053">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C4E4143">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12A6A67">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340BAB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547313B">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73873EE">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BC466F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8AE4AED">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117D271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095056CD">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6A1E9C9C">
            <w:pPr>
              <w:widowControl/>
              <w:adjustRightInd w:val="0"/>
              <w:rPr>
                <w:rFonts w:ascii="Arial" w:hAnsi="Arial" w:cs="Arial"/>
                <w:kern w:val="0"/>
                <w:szCs w:val="21"/>
              </w:rPr>
            </w:pPr>
          </w:p>
        </w:tc>
      </w:tr>
    </w:tbl>
    <w:p w14:paraId="29B7C32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9C5A142">
      <w:pPr>
        <w:widowControl/>
        <w:adjustRightInd w:val="0"/>
        <w:rPr>
          <w:rFonts w:ascii="Arial" w:hAnsi="Arial" w:cs="Arial"/>
          <w:kern w:val="0"/>
          <w:szCs w:val="21"/>
        </w:rPr>
      </w:pPr>
    </w:p>
    <w:p w14:paraId="7DC81366">
      <w:pPr>
        <w:widowControl/>
        <w:adjustRightInd w:val="0"/>
        <w:rPr>
          <w:rFonts w:ascii="Arial" w:hAnsi="Arial" w:cs="Arial"/>
          <w:b/>
          <w:bCs/>
          <w:kern w:val="0"/>
          <w:szCs w:val="21"/>
        </w:rPr>
      </w:pPr>
    </w:p>
    <w:p w14:paraId="7F9D399F">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b/>
          <w:bCs/>
          <w:kern w:val="0"/>
          <w:sz w:val="24"/>
        </w:rPr>
        <w:br w:type="page"/>
      </w:r>
      <w:r>
        <w:rPr>
          <w:rFonts w:ascii="Arial" w:hAnsi="Arial" w:cs="Arial"/>
          <w:b/>
          <w:bCs/>
          <w:kern w:val="0"/>
          <w:sz w:val="24"/>
          <w:lang w:val="zh-CN"/>
        </w:rPr>
        <w:t>附件八、供应商类似业绩情况表</w:t>
      </w:r>
    </w:p>
    <w:p w14:paraId="4DB8757B">
      <w:pPr>
        <w:widowControl/>
        <w:adjustRightInd w:val="0"/>
        <w:spacing w:line="360" w:lineRule="auto"/>
        <w:jc w:val="center"/>
        <w:rPr>
          <w:rFonts w:ascii="Arial" w:hAnsi="Arial" w:cs="Arial"/>
          <w:b/>
          <w:bCs/>
          <w:kern w:val="0"/>
          <w:sz w:val="24"/>
        </w:rPr>
      </w:pPr>
    </w:p>
    <w:p w14:paraId="387FDF1A">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CFC9DC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C9EC61C">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1222D599">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5D69159D">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236F095E">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75C7331C">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600C2D0">
            <w:pPr>
              <w:widowControl/>
              <w:spacing w:line="400" w:lineRule="atLeast"/>
              <w:jc w:val="center"/>
              <w:rPr>
                <w:rFonts w:ascii="Arial" w:hAnsi="Arial" w:cs="Arial"/>
                <w:kern w:val="0"/>
                <w:szCs w:val="21"/>
              </w:rPr>
            </w:pPr>
            <w:r>
              <w:rPr>
                <w:rFonts w:hint="eastAsia" w:ascii="Arial" w:hAnsi="Arial" w:cs="Arial"/>
                <w:kern w:val="0"/>
                <w:szCs w:val="21"/>
              </w:rPr>
              <w:t>合同签订</w:t>
            </w: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163E9954">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7A8CF76A">
            <w:pPr>
              <w:widowControl/>
              <w:spacing w:line="400" w:lineRule="atLeast"/>
              <w:jc w:val="center"/>
              <w:rPr>
                <w:rFonts w:ascii="Arial" w:hAnsi="Arial" w:cs="Arial"/>
                <w:kern w:val="0"/>
                <w:szCs w:val="21"/>
              </w:rPr>
            </w:pPr>
            <w:r>
              <w:rPr>
                <w:rFonts w:ascii="Arial" w:hAnsi="Arial" w:cs="Arial"/>
                <w:kern w:val="0"/>
                <w:szCs w:val="21"/>
              </w:rPr>
              <w:t>备注</w:t>
            </w:r>
          </w:p>
        </w:tc>
      </w:tr>
      <w:tr w14:paraId="3C49330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3E00A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AC28AA">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AA0D05B">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66621A8">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725E168">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3450F2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B63F44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49E69AF">
            <w:pPr>
              <w:widowControl/>
              <w:spacing w:line="400" w:lineRule="atLeast"/>
              <w:jc w:val="center"/>
              <w:rPr>
                <w:rFonts w:ascii="Arial" w:hAnsi="Arial" w:cs="Arial"/>
                <w:kern w:val="0"/>
                <w:szCs w:val="21"/>
              </w:rPr>
            </w:pPr>
          </w:p>
        </w:tc>
      </w:tr>
      <w:tr w14:paraId="579A4E4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F37157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F4051F9">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195971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2D170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7DC35D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360B9F7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6F1E1A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6A0DA5">
            <w:pPr>
              <w:widowControl/>
              <w:spacing w:line="400" w:lineRule="atLeast"/>
              <w:jc w:val="center"/>
              <w:rPr>
                <w:rFonts w:ascii="Arial" w:hAnsi="Arial" w:cs="Arial"/>
                <w:kern w:val="0"/>
                <w:szCs w:val="21"/>
              </w:rPr>
            </w:pPr>
          </w:p>
        </w:tc>
      </w:tr>
      <w:tr w14:paraId="41A10A5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5B9E3BE">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762C3B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2FB3F91">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BC2495B">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785244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9CE21F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3F90C7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45F287D">
            <w:pPr>
              <w:widowControl/>
              <w:spacing w:line="400" w:lineRule="atLeast"/>
              <w:jc w:val="center"/>
              <w:rPr>
                <w:rFonts w:ascii="Arial" w:hAnsi="Arial" w:cs="Arial"/>
                <w:kern w:val="0"/>
                <w:szCs w:val="21"/>
              </w:rPr>
            </w:pPr>
          </w:p>
        </w:tc>
      </w:tr>
      <w:tr w14:paraId="088A553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A179283">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55C87AD">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9CDDAC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94DEEF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DD52CD5">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625BC9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0C01B08">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4D9F4A0">
            <w:pPr>
              <w:widowControl/>
              <w:spacing w:line="400" w:lineRule="atLeast"/>
              <w:jc w:val="center"/>
              <w:rPr>
                <w:rFonts w:ascii="Arial" w:hAnsi="Arial" w:cs="Arial"/>
                <w:kern w:val="0"/>
                <w:szCs w:val="21"/>
              </w:rPr>
            </w:pPr>
          </w:p>
        </w:tc>
      </w:tr>
      <w:tr w14:paraId="274EFDF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DF34C6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9C72B8A">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8DE2D5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6E7E4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D2F2415">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48827D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66D912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6D039">
            <w:pPr>
              <w:widowControl/>
              <w:spacing w:line="400" w:lineRule="atLeast"/>
              <w:jc w:val="center"/>
              <w:rPr>
                <w:rFonts w:ascii="Arial" w:hAnsi="Arial" w:cs="Arial"/>
                <w:kern w:val="0"/>
                <w:szCs w:val="21"/>
              </w:rPr>
            </w:pPr>
          </w:p>
        </w:tc>
      </w:tr>
      <w:tr w14:paraId="6575810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C72A050">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747CE8E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6FF45C5">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A2499C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292BD02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0DCCA0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140077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6A9F7F">
            <w:pPr>
              <w:widowControl/>
              <w:spacing w:line="400" w:lineRule="atLeast"/>
              <w:jc w:val="center"/>
              <w:rPr>
                <w:rFonts w:ascii="Arial" w:hAnsi="Arial" w:cs="Arial"/>
                <w:kern w:val="0"/>
                <w:szCs w:val="21"/>
              </w:rPr>
            </w:pPr>
          </w:p>
        </w:tc>
      </w:tr>
      <w:tr w14:paraId="0C1B325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7E3261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03857C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C8B716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6C8BA5D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466D066">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3755AD0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DC96F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597D033">
            <w:pPr>
              <w:widowControl/>
              <w:spacing w:line="400" w:lineRule="atLeast"/>
              <w:jc w:val="center"/>
              <w:rPr>
                <w:rFonts w:ascii="Arial" w:hAnsi="Arial" w:cs="Arial"/>
                <w:kern w:val="0"/>
                <w:szCs w:val="21"/>
              </w:rPr>
            </w:pPr>
          </w:p>
        </w:tc>
      </w:tr>
      <w:tr w14:paraId="36858CC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66BFB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2D6C63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47E54C4">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D86AC8F">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296BD1E">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BE2199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BFB983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E0AFC7F">
            <w:pPr>
              <w:widowControl/>
              <w:spacing w:line="400" w:lineRule="atLeast"/>
              <w:jc w:val="center"/>
              <w:rPr>
                <w:rFonts w:ascii="Arial" w:hAnsi="Arial" w:cs="Arial"/>
                <w:kern w:val="0"/>
                <w:szCs w:val="21"/>
              </w:rPr>
            </w:pPr>
          </w:p>
        </w:tc>
      </w:tr>
    </w:tbl>
    <w:p w14:paraId="3C764C7D">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16138F8">
      <w:pPr>
        <w:widowControl/>
        <w:autoSpaceDE w:val="0"/>
        <w:autoSpaceDN w:val="0"/>
        <w:adjustRightInd w:val="0"/>
        <w:spacing w:line="360" w:lineRule="auto"/>
        <w:jc w:val="left"/>
        <w:outlineLvl w:val="1"/>
        <w:rPr>
          <w:rFonts w:ascii="Arial" w:hAnsi="Arial" w:cs="Arial"/>
          <w:b/>
          <w:bCs/>
          <w:kern w:val="0"/>
          <w:sz w:val="24"/>
          <w:lang w:val="zh-CN"/>
        </w:rPr>
      </w:pPr>
      <w:r>
        <w:rPr>
          <w:rFonts w:ascii="Arial" w:hAnsi="Arial" w:cs="Arial"/>
          <w:kern w:val="0"/>
          <w:szCs w:val="21"/>
          <w:u w:val="single"/>
        </w:rPr>
        <w:br w:type="page"/>
      </w:r>
      <w:r>
        <w:rPr>
          <w:rFonts w:ascii="Arial" w:hAnsi="Arial" w:cs="Arial"/>
          <w:b/>
          <w:bCs/>
          <w:kern w:val="0"/>
          <w:sz w:val="24"/>
          <w:lang w:val="zh-CN"/>
        </w:rPr>
        <w:t>附件九</w:t>
      </w:r>
      <w:r>
        <w:rPr>
          <w:rFonts w:hint="eastAsia" w:ascii="Arial" w:hAnsi="Arial" w:cs="Arial"/>
          <w:b/>
          <w:bCs/>
          <w:kern w:val="0"/>
          <w:sz w:val="24"/>
          <w:lang w:val="zh-CN"/>
        </w:rPr>
        <w:t>、</w:t>
      </w:r>
      <w:r>
        <w:rPr>
          <w:rFonts w:ascii="Arial" w:hAnsi="Arial" w:cs="Arial"/>
          <w:b/>
          <w:bCs/>
          <w:kern w:val="0"/>
          <w:sz w:val="24"/>
          <w:lang w:val="zh-CN"/>
        </w:rPr>
        <w:t>政府采购政策相关资料</w:t>
      </w:r>
    </w:p>
    <w:p w14:paraId="29D3489A">
      <w:pPr>
        <w:spacing w:line="400" w:lineRule="exact"/>
        <w:outlineLvl w:val="2"/>
        <w:rPr>
          <w:rFonts w:hint="eastAsia" w:hAnsi="宋体"/>
          <w:b/>
          <w:szCs w:val="21"/>
        </w:rPr>
      </w:pPr>
      <w:bookmarkStart w:id="31" w:name="_Toc450220984"/>
      <w:bookmarkStart w:id="32" w:name="_Toc447021131"/>
      <w:r>
        <w:rPr>
          <w:rFonts w:hint="eastAsia" w:hAnsi="宋体"/>
          <w:bCs/>
          <w:szCs w:val="21"/>
        </w:rPr>
        <w:t>（一）政府采购促进中小企业发展政策</w:t>
      </w:r>
      <w:bookmarkEnd w:id="31"/>
      <w:bookmarkEnd w:id="32"/>
    </w:p>
    <w:p w14:paraId="299512DD">
      <w:pPr>
        <w:rPr>
          <w:rFonts w:ascii="Arial" w:hAnsi="Arial" w:cs="Arial"/>
          <w:b/>
          <w:bCs/>
        </w:rPr>
      </w:pPr>
    </w:p>
    <w:p w14:paraId="570176BC">
      <w:pPr>
        <w:spacing w:line="360" w:lineRule="auto"/>
        <w:jc w:val="center"/>
        <w:rPr>
          <w:rFonts w:ascii="Arial" w:hAnsi="Arial" w:cs="Arial"/>
          <w:b/>
          <w:bCs/>
          <w:sz w:val="28"/>
        </w:rPr>
      </w:pPr>
      <w:r>
        <w:rPr>
          <w:rFonts w:hint="eastAsia" w:ascii="Arial" w:hAnsi="Arial" w:cs="Arial"/>
          <w:b/>
          <w:bCs/>
          <w:sz w:val="28"/>
        </w:rPr>
        <w:t>1、中小企业声明函（货物）</w:t>
      </w:r>
    </w:p>
    <w:p w14:paraId="6E34EAF4">
      <w:pPr>
        <w:spacing w:line="360" w:lineRule="auto"/>
        <w:ind w:firstLine="420" w:firstLineChars="200"/>
        <w:jc w:val="left"/>
        <w:rPr>
          <w:rFonts w:ascii="Arial" w:hAnsi="Arial" w:cs="Arial"/>
          <w:snapToGrid w:val="0"/>
          <w:kern w:val="0"/>
          <w:szCs w:val="21"/>
        </w:rPr>
      </w:pPr>
    </w:p>
    <w:p w14:paraId="7F26789D">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1EE277C">
      <w:pPr>
        <w:spacing w:line="360" w:lineRule="auto"/>
        <w:jc w:val="left"/>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286D6AAF">
      <w:pPr>
        <w:spacing w:line="360" w:lineRule="auto"/>
        <w:jc w:val="left"/>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08A27C9E">
      <w:pPr>
        <w:spacing w:line="360" w:lineRule="auto"/>
        <w:jc w:val="left"/>
        <w:rPr>
          <w:rFonts w:ascii="Arial" w:hAnsi="Arial" w:cs="Arial"/>
          <w:snapToGrid w:val="0"/>
          <w:kern w:val="0"/>
          <w:szCs w:val="21"/>
        </w:rPr>
      </w:pPr>
      <w:r>
        <w:rPr>
          <w:rFonts w:hint="eastAsia" w:ascii="Arial" w:hAnsi="Arial" w:cs="Arial"/>
          <w:snapToGrid w:val="0"/>
          <w:kern w:val="0"/>
          <w:szCs w:val="21"/>
        </w:rPr>
        <w:t>……</w:t>
      </w:r>
    </w:p>
    <w:p w14:paraId="5C9376FD">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2048AD97">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1F383FFE">
      <w:pPr>
        <w:widowControl/>
        <w:shd w:val="clear" w:color="auto" w:fill="FFFFFF"/>
        <w:spacing w:line="360" w:lineRule="auto"/>
        <w:rPr>
          <w:rFonts w:hint="eastAsia" w:ascii="宋体" w:hAnsi="宋体" w:cs="宋体"/>
          <w:snapToGrid w:val="0"/>
          <w:kern w:val="0"/>
          <w:szCs w:val="21"/>
        </w:rPr>
      </w:pPr>
    </w:p>
    <w:p w14:paraId="4BFBA759">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104FE464">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63F988BF">
      <w:pPr>
        <w:spacing w:line="360" w:lineRule="auto"/>
        <w:rPr>
          <w:rFonts w:ascii="Arial" w:hAnsi="Arial" w:cs="Arial"/>
          <w:snapToGrid w:val="0"/>
          <w:kern w:val="0"/>
          <w:szCs w:val="21"/>
        </w:rPr>
      </w:pPr>
    </w:p>
    <w:p w14:paraId="76FFFEF8">
      <w:pPr>
        <w:keepNext/>
        <w:keepLines/>
        <w:rPr>
          <w:rFonts w:hint="eastAsia" w:ascii="宋体" w:hAnsi="宋体" w:cs="宋体"/>
          <w:kern w:val="0"/>
        </w:rPr>
      </w:pPr>
      <w:r>
        <w:rPr>
          <w:rFonts w:hint="eastAsia" w:ascii="宋体" w:hAnsi="宋体" w:cs="宋体"/>
          <w:kern w:val="0"/>
        </w:rPr>
        <w:t>备注：</w:t>
      </w:r>
    </w:p>
    <w:p w14:paraId="55E56C66">
      <w:pPr>
        <w:keepNext/>
        <w:keepLines/>
        <w:ind w:firstLine="630" w:firstLineChars="300"/>
        <w:rPr>
          <w:rFonts w:hint="eastAsia" w:ascii="宋体" w:hAnsi="宋体" w:cs="宋体"/>
          <w:kern w:val="0"/>
        </w:rPr>
      </w:pPr>
      <w:r>
        <w:rPr>
          <w:rFonts w:hint="eastAsia" w:ascii="宋体" w:hAnsi="宋体" w:cs="宋体"/>
          <w:kern w:val="0"/>
        </w:rPr>
        <w:t>1.从业人员、营业收入、资产总额填报上一年度数据，无上一年度数据的新成立企业可不填报。</w:t>
      </w:r>
    </w:p>
    <w:p w14:paraId="5D7C6C14">
      <w:pPr>
        <w:keepNext/>
        <w:keepLines/>
        <w:ind w:firstLine="630"/>
        <w:rPr>
          <w:rFonts w:hint="eastAsia" w:ascii="宋体" w:hAnsi="宋体" w:cs="宋体"/>
          <w:b/>
          <w:bCs/>
          <w:kern w:val="0"/>
        </w:rPr>
      </w:pPr>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p>
    <w:p w14:paraId="094B321B">
      <w:pPr>
        <w:keepNext/>
        <w:keepLines/>
        <w:ind w:firstLine="630"/>
        <w:rPr>
          <w:rFonts w:hint="eastAsia" w:ascii="宋体" w:hAnsi="宋体" w:cs="宋体"/>
          <w:b/>
          <w:bCs/>
          <w:kern w:val="0"/>
        </w:rPr>
      </w:pPr>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p>
    <w:p w14:paraId="24CDEC6F">
      <w:pPr>
        <w:keepNext/>
        <w:keepLines/>
        <w:ind w:firstLine="632"/>
        <w:rPr>
          <w:rFonts w:hint="eastAsia" w:ascii="宋体" w:hAnsi="宋体" w:cs="宋体"/>
          <w:b/>
          <w:bCs/>
          <w:kern w:val="0"/>
        </w:rPr>
      </w:pPr>
      <w:r>
        <w:rPr>
          <w:rFonts w:hint="eastAsia" w:ascii="宋体" w:hAnsi="宋体" w:cs="宋体"/>
          <w:b/>
          <w:bCs/>
          <w:kern w:val="0"/>
        </w:rPr>
        <w:t>4.如未对（中型企业、小型企业、微型企业）进行勾选，视同非中小微企业，不可享受相应扶持政策。</w:t>
      </w:r>
    </w:p>
    <w:p w14:paraId="0AF421C3">
      <w:pPr>
        <w:spacing w:line="360" w:lineRule="auto"/>
        <w:ind w:left="840" w:hanging="210"/>
        <w:rPr>
          <w:rFonts w:hint="eastAsia" w:ascii="宋体" w:hAnsi="宋体" w:cs="宋体"/>
          <w:kern w:val="0"/>
          <w:lang w:val="zh-CN"/>
        </w:rPr>
      </w:pPr>
      <w:r>
        <w:rPr>
          <w:rFonts w:hint="eastAsia" w:ascii="宋体" w:hAnsi="宋体" w:cs="宋体"/>
          <w:kern w:val="0"/>
        </w:rPr>
        <w:t>5.中标单位为中小企业的，《中小企业声明函》将随中标结果同时公告</w:t>
      </w:r>
      <w:r>
        <w:rPr>
          <w:rFonts w:hint="eastAsia" w:ascii="宋体" w:hAnsi="宋体" w:cs="宋体"/>
          <w:kern w:val="0"/>
          <w:lang w:val="zh-CN"/>
        </w:rPr>
        <w:t>。</w:t>
      </w:r>
    </w:p>
    <w:p w14:paraId="52BFFB99">
      <w:pPr>
        <w:rPr>
          <w:rFonts w:hint="eastAsia" w:ascii="宋体" w:hAnsi="宋体"/>
          <w:b/>
          <w:kern w:val="0"/>
        </w:rPr>
      </w:pPr>
      <w:r>
        <w:rPr>
          <w:rFonts w:hint="eastAsia" w:ascii="宋体" w:hAnsi="宋体"/>
          <w:b/>
          <w:kern w:val="0"/>
        </w:rPr>
        <w:br w:type="page"/>
      </w:r>
    </w:p>
    <w:p w14:paraId="2A23FA8B">
      <w:pPr>
        <w:rPr>
          <w:rFonts w:hint="eastAsia" w:ascii="宋体" w:hAnsi="宋体"/>
          <w:b/>
          <w:kern w:val="0"/>
        </w:rPr>
      </w:pPr>
      <w:r>
        <w:rPr>
          <w:rFonts w:hint="eastAsia" w:ascii="宋体" w:hAnsi="宋体"/>
          <w:b/>
          <w:kern w:val="0"/>
        </w:rPr>
        <w:t>附：中小企业划型标准规定</w:t>
      </w:r>
    </w:p>
    <w:p w14:paraId="414F77CB">
      <w:pPr>
        <w:ind w:firstLine="422"/>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20B383A9">
      <w:pPr>
        <w:ind w:firstLine="422"/>
        <w:rPr>
          <w:rFonts w:hint="eastAsia"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1CEA6DD">
      <w:pPr>
        <w:ind w:firstLine="422"/>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E4362B">
      <w:pPr>
        <w:ind w:firstLine="422"/>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0FEC6D8">
      <w:pPr>
        <w:ind w:firstLine="422"/>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91F214B">
      <w:pPr>
        <w:ind w:firstLine="422"/>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A4CDF0A">
      <w:pPr>
        <w:ind w:firstLine="422"/>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153D3A">
      <w:pPr>
        <w:ind w:firstLine="422"/>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3DAB58F">
      <w:pPr>
        <w:ind w:firstLine="422"/>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740079">
      <w:pPr>
        <w:ind w:firstLine="422"/>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542ED69">
      <w:pPr>
        <w:ind w:firstLine="422"/>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9AAB9E">
      <w:pPr>
        <w:ind w:firstLine="422"/>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FB67109">
      <w:pPr>
        <w:ind w:firstLine="422"/>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51B5FA7">
      <w:pPr>
        <w:ind w:firstLine="422"/>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6316D66">
      <w:pPr>
        <w:ind w:firstLine="422"/>
        <w:rPr>
          <w:rFonts w:hint="eastAsia"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13EB2E8">
      <w:pPr>
        <w:ind w:firstLine="422"/>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7D622161">
      <w:pPr>
        <w:widowControl/>
        <w:jc w:val="left"/>
        <w:rPr>
          <w:rFonts w:ascii="Arial" w:hAnsi="Arial" w:cs="Arial"/>
          <w:snapToGrid w:val="0"/>
          <w:kern w:val="0"/>
          <w:szCs w:val="21"/>
        </w:rPr>
      </w:pPr>
    </w:p>
    <w:p w14:paraId="38A781CC">
      <w:pPr>
        <w:spacing w:line="360" w:lineRule="auto"/>
        <w:jc w:val="center"/>
        <w:rPr>
          <w:rFonts w:ascii="Arial" w:hAnsi="Arial" w:cs="Arial"/>
          <w:snapToGrid w:val="0"/>
          <w:kern w:val="0"/>
          <w:szCs w:val="21"/>
        </w:rPr>
      </w:pPr>
    </w:p>
    <w:p w14:paraId="0D2B36D2">
      <w:pPr>
        <w:spacing w:line="360" w:lineRule="auto"/>
        <w:jc w:val="center"/>
        <w:rPr>
          <w:rFonts w:ascii="Arial" w:hAnsi="Arial" w:cs="Arial"/>
          <w:b/>
          <w:bCs/>
          <w:sz w:val="28"/>
        </w:rPr>
      </w:pPr>
    </w:p>
    <w:p w14:paraId="4DE2C33F">
      <w:pPr>
        <w:rPr>
          <w:rFonts w:ascii="Arial" w:hAnsi="Arial" w:cs="Arial"/>
          <w:b/>
          <w:bCs/>
          <w:sz w:val="28"/>
        </w:rPr>
      </w:pPr>
      <w:r>
        <w:rPr>
          <w:rFonts w:ascii="Arial" w:hAnsi="Arial" w:cs="Arial"/>
          <w:b/>
          <w:bCs/>
          <w:sz w:val="28"/>
        </w:rPr>
        <w:br w:type="page"/>
      </w:r>
    </w:p>
    <w:p w14:paraId="0F692121">
      <w:pPr>
        <w:spacing w:line="360" w:lineRule="auto"/>
        <w:jc w:val="center"/>
        <w:rPr>
          <w:rFonts w:ascii="Arial" w:hAnsi="Arial" w:cs="Arial"/>
          <w:b/>
          <w:bCs/>
          <w:sz w:val="28"/>
        </w:rPr>
      </w:pPr>
      <w:r>
        <w:rPr>
          <w:rFonts w:hint="eastAsia" w:ascii="Arial" w:hAnsi="Arial" w:cs="Arial"/>
          <w:b/>
          <w:bCs/>
          <w:sz w:val="28"/>
        </w:rPr>
        <w:t>2、</w:t>
      </w:r>
      <w:r>
        <w:rPr>
          <w:rFonts w:ascii="Arial" w:hAnsi="Arial" w:cs="Arial"/>
          <w:b/>
          <w:bCs/>
          <w:sz w:val="28"/>
        </w:rPr>
        <w:t>残疾人福利性单位声明函</w:t>
      </w:r>
    </w:p>
    <w:p w14:paraId="4F28AF47">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D90AC9">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2F7FB29D">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宋体" w:hAnsi="宋体" w:cs="宋体"/>
          <w:kern w:val="0"/>
          <w:szCs w:val="21"/>
        </w:rPr>
        <w:t>加盖电子公章</w:t>
      </w:r>
      <w:r>
        <w:rPr>
          <w:rFonts w:ascii="Arial" w:hAnsi="Arial" w:cs="Arial"/>
          <w:snapToGrid w:val="0"/>
          <w:kern w:val="0"/>
          <w:szCs w:val="21"/>
        </w:rPr>
        <w:t>）：</w:t>
      </w:r>
    </w:p>
    <w:p w14:paraId="50F3F299">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39AEAEF3">
      <w:pPr>
        <w:spacing w:line="360" w:lineRule="auto"/>
        <w:rPr>
          <w:rFonts w:ascii="Arial" w:hAnsi="Arial" w:cs="Arial"/>
          <w:b/>
          <w:bCs/>
        </w:rPr>
      </w:pPr>
    </w:p>
    <w:p w14:paraId="7D7A722C">
      <w:pPr>
        <w:spacing w:line="360" w:lineRule="auto"/>
        <w:rPr>
          <w:rFonts w:ascii="Arial" w:hAnsi="Arial" w:cs="Arial"/>
          <w:b/>
          <w:bCs/>
        </w:rPr>
      </w:pPr>
    </w:p>
    <w:p w14:paraId="5D7AF047">
      <w:pPr>
        <w:spacing w:line="360" w:lineRule="auto"/>
        <w:rPr>
          <w:rFonts w:ascii="Arial" w:hAnsi="Arial" w:cs="Arial"/>
          <w:b/>
          <w:bCs/>
        </w:rPr>
      </w:pPr>
    </w:p>
    <w:p w14:paraId="5060BC04">
      <w:pPr>
        <w:spacing w:line="360" w:lineRule="auto"/>
        <w:jc w:val="center"/>
        <w:rPr>
          <w:rFonts w:ascii="Arial" w:hAnsi="Arial" w:cs="Arial"/>
          <w:b/>
          <w:bCs/>
          <w:sz w:val="28"/>
        </w:rPr>
      </w:pPr>
      <w:r>
        <w:rPr>
          <w:rFonts w:hint="eastAsia" w:ascii="Arial" w:hAnsi="Arial" w:cs="Arial"/>
          <w:b/>
          <w:bCs/>
          <w:sz w:val="28"/>
        </w:rPr>
        <w:t>3、</w:t>
      </w:r>
      <w:r>
        <w:rPr>
          <w:rFonts w:ascii="Arial" w:hAnsi="Arial" w:cs="Arial"/>
          <w:b/>
          <w:bCs/>
          <w:sz w:val="28"/>
        </w:rPr>
        <w:t>属于监狱企业的证明文件</w:t>
      </w:r>
    </w:p>
    <w:p w14:paraId="2A19D8B2">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3C9AE614">
      <w:pPr>
        <w:rPr>
          <w:rFonts w:ascii="Arial" w:hAnsi="Arial" w:cs="Arial"/>
          <w:b/>
          <w:bCs/>
          <w:sz w:val="28"/>
        </w:rPr>
      </w:pPr>
      <w:r>
        <w:rPr>
          <w:rFonts w:ascii="Arial" w:hAnsi="Arial" w:cs="Arial"/>
          <w:b/>
          <w:bCs/>
          <w:sz w:val="28"/>
        </w:rPr>
        <w:br w:type="page"/>
      </w:r>
    </w:p>
    <w:p w14:paraId="1D7956B3">
      <w:pPr>
        <w:numPr>
          <w:ilvl w:val="255"/>
          <w:numId w:val="0"/>
        </w:numPr>
        <w:spacing w:line="360" w:lineRule="auto"/>
        <w:outlineLvl w:val="2"/>
        <w:rPr>
          <w:rFonts w:hint="eastAsia" w:hAnsi="宋体"/>
          <w:bCs/>
          <w:szCs w:val="21"/>
        </w:rPr>
      </w:pPr>
      <w:r>
        <w:rPr>
          <w:rFonts w:hint="eastAsia" w:hAnsi="宋体"/>
          <w:bCs/>
          <w:szCs w:val="21"/>
        </w:rPr>
        <w:t>（二）实施本国产品标准及相关政策</w:t>
      </w:r>
    </w:p>
    <w:p w14:paraId="52FFC4CD">
      <w:pPr>
        <w:numPr>
          <w:ilvl w:val="255"/>
          <w:numId w:val="0"/>
        </w:numPr>
        <w:spacing w:line="360" w:lineRule="auto"/>
        <w:ind w:firstLine="1405" w:firstLineChars="500"/>
        <w:rPr>
          <w:rFonts w:ascii="Arial" w:hAnsi="Arial" w:cs="Arial"/>
          <w:b/>
          <w:bCs/>
          <w:sz w:val="28"/>
        </w:rPr>
      </w:pPr>
      <w:r>
        <w:rPr>
          <w:rFonts w:hint="eastAsia" w:ascii="Arial" w:hAnsi="Arial" w:cs="Arial"/>
          <w:b/>
          <w:bCs/>
          <w:sz w:val="28"/>
        </w:rPr>
        <w:t>关于符合本国产品标准的声明函</w:t>
      </w:r>
    </w:p>
    <w:p w14:paraId="392DDA05">
      <w:pPr>
        <w:pStyle w:val="41"/>
        <w:shd w:val="clear" w:color="auto" w:fill="FFFFFF"/>
        <w:spacing w:before="0" w:beforeAutospacing="0" w:after="0" w:afterAutospacing="0" w:line="360" w:lineRule="auto"/>
        <w:ind w:firstLine="420" w:firstLineChars="200"/>
        <w:jc w:val="both"/>
        <w:rPr>
          <w:rFonts w:hint="eastAsia"/>
          <w:sz w:val="21"/>
          <w:szCs w:val="21"/>
        </w:rPr>
      </w:pPr>
      <w:r>
        <w:rPr>
          <w:rFonts w:hint="eastAsia"/>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F11BAB9">
      <w:pPr>
        <w:pStyle w:val="41"/>
        <w:shd w:val="clear" w:color="auto" w:fill="FFFFFF"/>
        <w:spacing w:before="0" w:beforeAutospacing="0" w:after="0" w:afterAutospacing="0" w:line="360" w:lineRule="auto"/>
        <w:ind w:firstLine="420" w:firstLineChars="200"/>
        <w:jc w:val="both"/>
        <w:rPr>
          <w:rFonts w:hint="eastAsia"/>
          <w:sz w:val="21"/>
          <w:szCs w:val="21"/>
        </w:rPr>
      </w:pPr>
      <w:r>
        <w:rPr>
          <w:rFonts w:hint="eastAsia"/>
          <w:sz w:val="21"/>
          <w:szCs w:val="21"/>
          <w:shd w:val="clear" w:color="auto" w:fill="FFFFFF"/>
        </w:rPr>
        <w:t>1.</w:t>
      </w:r>
      <w:r>
        <w:rPr>
          <w:rStyle w:val="53"/>
          <w:rFonts w:hint="eastAsia"/>
          <w:color w:val="auto"/>
          <w:sz w:val="21"/>
          <w:szCs w:val="21"/>
          <w:shd w:val="clear" w:color="auto" w:fill="FFFFFF"/>
        </w:rPr>
        <w:t>（产品名称1）</w:t>
      </w:r>
      <w:r>
        <w:rPr>
          <w:rStyle w:val="53"/>
          <w:rFonts w:hint="eastAsia"/>
          <w:color w:val="auto"/>
          <w:sz w:val="21"/>
          <w:szCs w:val="21"/>
          <w:shd w:val="clear" w:color="auto" w:fill="FFFFFF"/>
          <w:vertAlign w:val="superscript"/>
        </w:rPr>
        <w:t>1</w:t>
      </w:r>
      <w:r>
        <w:rPr>
          <w:rFonts w:hint="eastAsia"/>
          <w:sz w:val="21"/>
          <w:szCs w:val="21"/>
          <w:shd w:val="clear" w:color="auto" w:fill="FFFFFF"/>
        </w:rPr>
        <w:t>，生产厂为</w:t>
      </w:r>
      <w:r>
        <w:rPr>
          <w:rStyle w:val="53"/>
          <w:rFonts w:hint="eastAsia"/>
          <w:color w:val="auto"/>
          <w:sz w:val="21"/>
          <w:szCs w:val="21"/>
          <w:shd w:val="clear" w:color="auto" w:fill="FFFFFF"/>
        </w:rPr>
        <w:t>（厂名）</w:t>
      </w:r>
      <w:r>
        <w:rPr>
          <w:rStyle w:val="53"/>
          <w:rFonts w:hint="eastAsia"/>
          <w:color w:val="auto"/>
          <w:sz w:val="21"/>
          <w:szCs w:val="21"/>
          <w:shd w:val="clear" w:color="auto" w:fill="FFFFFF"/>
          <w:vertAlign w:val="superscript"/>
        </w:rPr>
        <w:t>2</w:t>
      </w:r>
      <w:r>
        <w:rPr>
          <w:rFonts w:hint="eastAsia"/>
          <w:sz w:val="21"/>
          <w:szCs w:val="21"/>
          <w:shd w:val="clear" w:color="auto" w:fill="FFFFFF"/>
        </w:rPr>
        <w:t>，厂址为</w:t>
      </w:r>
      <w:r>
        <w:rPr>
          <w:rStyle w:val="53"/>
          <w:rFonts w:hint="eastAsia"/>
          <w:color w:val="auto"/>
          <w:sz w:val="21"/>
          <w:szCs w:val="21"/>
          <w:shd w:val="clear" w:color="auto" w:fill="FFFFFF"/>
        </w:rPr>
        <w:t>（生产厂址）</w:t>
      </w:r>
      <w:r>
        <w:rPr>
          <w:rFonts w:hint="eastAsia"/>
          <w:sz w:val="21"/>
          <w:szCs w:val="21"/>
          <w:shd w:val="clear" w:color="auto" w:fill="FFFFFF"/>
        </w:rPr>
        <w:t>。</w:t>
      </w:r>
      <w:r>
        <w:rPr>
          <w:rStyle w:val="53"/>
          <w:rFonts w:hint="eastAsia"/>
          <w:color w:val="auto"/>
          <w:sz w:val="21"/>
          <w:szCs w:val="21"/>
          <w:shd w:val="clear" w:color="auto" w:fill="FFFFFF"/>
        </w:rPr>
        <w:t>（产品名称1）</w:t>
      </w:r>
      <w:r>
        <w:rPr>
          <w:rFonts w:hint="eastAsia"/>
          <w:sz w:val="21"/>
          <w:szCs w:val="21"/>
          <w:shd w:val="clear" w:color="auto" w:fill="FFFFFF"/>
        </w:rPr>
        <w:t>的中国境内生产的组件成本占比≥</w:t>
      </w:r>
      <w:r>
        <w:rPr>
          <w:rStyle w:val="53"/>
          <w:rFonts w:hint="eastAsia"/>
          <w:color w:val="auto"/>
          <w:sz w:val="21"/>
          <w:szCs w:val="21"/>
          <w:shd w:val="clear" w:color="auto" w:fill="FFFFFF"/>
        </w:rPr>
        <w:t>（规定比例）</w:t>
      </w:r>
      <w:r>
        <w:rPr>
          <w:rStyle w:val="53"/>
          <w:rFonts w:hint="eastAsia"/>
          <w:color w:val="auto"/>
          <w:sz w:val="21"/>
          <w:szCs w:val="21"/>
          <w:shd w:val="clear" w:color="auto" w:fill="FFFFFF"/>
          <w:vertAlign w:val="superscript"/>
        </w:rPr>
        <w:t>3</w:t>
      </w:r>
      <w:r>
        <w:rPr>
          <w:rFonts w:hint="eastAsia"/>
          <w:sz w:val="21"/>
          <w:szCs w:val="21"/>
          <w:shd w:val="clear" w:color="auto" w:fill="FFFFFF"/>
        </w:rPr>
        <w:t>。</w:t>
      </w:r>
      <w:r>
        <w:rPr>
          <w:rStyle w:val="53"/>
          <w:rFonts w:hint="eastAsia"/>
          <w:color w:val="auto"/>
          <w:sz w:val="21"/>
          <w:szCs w:val="21"/>
          <w:shd w:val="clear" w:color="auto" w:fill="FFFFFF"/>
        </w:rPr>
        <w:t>（产品名称1）</w:t>
      </w:r>
      <w:r>
        <w:rPr>
          <w:rFonts w:hint="eastAsia"/>
          <w:sz w:val="21"/>
          <w:szCs w:val="21"/>
          <w:shd w:val="clear" w:color="auto" w:fill="FFFFFF"/>
        </w:rPr>
        <w:t>的</w:t>
      </w:r>
      <w:r>
        <w:rPr>
          <w:rStyle w:val="53"/>
          <w:rFonts w:hint="eastAsia"/>
          <w:color w:val="auto"/>
          <w:sz w:val="21"/>
          <w:szCs w:val="21"/>
          <w:shd w:val="clear" w:color="auto" w:fill="FFFFFF"/>
        </w:rPr>
        <w:t>（关键组件）</w:t>
      </w:r>
      <w:r>
        <w:rPr>
          <w:rStyle w:val="53"/>
          <w:rFonts w:hint="eastAsia"/>
          <w:color w:val="auto"/>
          <w:sz w:val="21"/>
          <w:szCs w:val="21"/>
          <w:shd w:val="clear" w:color="auto" w:fill="FFFFFF"/>
          <w:vertAlign w:val="superscript"/>
        </w:rPr>
        <w:t>4</w:t>
      </w:r>
      <w:r>
        <w:rPr>
          <w:rFonts w:hint="eastAsia"/>
          <w:sz w:val="21"/>
          <w:szCs w:val="21"/>
          <w:shd w:val="clear" w:color="auto" w:fill="FFFFFF"/>
        </w:rPr>
        <w:t>在中国境内生产。</w:t>
      </w:r>
      <w:r>
        <w:rPr>
          <w:rStyle w:val="53"/>
          <w:rFonts w:hint="eastAsia"/>
          <w:color w:val="auto"/>
          <w:sz w:val="21"/>
          <w:szCs w:val="21"/>
          <w:shd w:val="clear" w:color="auto" w:fill="FFFFFF"/>
        </w:rPr>
        <w:t>（产品名称1）</w:t>
      </w:r>
      <w:r>
        <w:rPr>
          <w:rFonts w:hint="eastAsia"/>
          <w:sz w:val="21"/>
          <w:szCs w:val="21"/>
          <w:shd w:val="clear" w:color="auto" w:fill="FFFFFF"/>
        </w:rPr>
        <w:t>的</w:t>
      </w:r>
      <w:r>
        <w:rPr>
          <w:rStyle w:val="53"/>
          <w:rFonts w:hint="eastAsia"/>
          <w:color w:val="auto"/>
          <w:sz w:val="21"/>
          <w:szCs w:val="21"/>
          <w:shd w:val="clear" w:color="auto" w:fill="FFFFFF"/>
        </w:rPr>
        <w:t>（关键工序）</w:t>
      </w:r>
      <w:r>
        <w:rPr>
          <w:rStyle w:val="53"/>
          <w:rFonts w:hint="eastAsia"/>
          <w:color w:val="auto"/>
          <w:sz w:val="21"/>
          <w:szCs w:val="21"/>
          <w:shd w:val="clear" w:color="auto" w:fill="FFFFFF"/>
          <w:vertAlign w:val="superscript"/>
        </w:rPr>
        <w:t>5</w:t>
      </w:r>
      <w:r>
        <w:rPr>
          <w:rFonts w:hint="eastAsia"/>
          <w:sz w:val="21"/>
          <w:szCs w:val="21"/>
          <w:shd w:val="clear" w:color="auto" w:fill="FFFFFF"/>
        </w:rPr>
        <w:t>在中国境内完成。</w:t>
      </w:r>
    </w:p>
    <w:p w14:paraId="56351AEE">
      <w:pPr>
        <w:pStyle w:val="41"/>
        <w:shd w:val="clear" w:color="auto" w:fill="FFFFFF"/>
        <w:spacing w:before="0" w:beforeAutospacing="0" w:after="0" w:afterAutospacing="0" w:line="360" w:lineRule="auto"/>
        <w:ind w:firstLine="420" w:firstLineChars="200"/>
        <w:jc w:val="both"/>
        <w:rPr>
          <w:rFonts w:hint="eastAsia"/>
          <w:sz w:val="21"/>
          <w:szCs w:val="21"/>
        </w:rPr>
      </w:pPr>
      <w:r>
        <w:rPr>
          <w:rFonts w:hint="eastAsia"/>
          <w:sz w:val="21"/>
          <w:szCs w:val="21"/>
          <w:shd w:val="clear" w:color="auto" w:fill="FFFFFF"/>
        </w:rPr>
        <w:t>2.</w:t>
      </w:r>
      <w:r>
        <w:rPr>
          <w:rStyle w:val="53"/>
          <w:rFonts w:hint="eastAsia"/>
          <w:color w:val="auto"/>
          <w:sz w:val="21"/>
          <w:szCs w:val="21"/>
          <w:shd w:val="clear" w:color="auto" w:fill="FFFFFF"/>
        </w:rPr>
        <w:t>（产品名称2）</w:t>
      </w:r>
      <w:r>
        <w:rPr>
          <w:rFonts w:hint="eastAsia"/>
          <w:sz w:val="21"/>
          <w:szCs w:val="21"/>
          <w:shd w:val="clear" w:color="auto" w:fill="FFFFFF"/>
        </w:rPr>
        <w:t>，生产厂为</w:t>
      </w:r>
      <w:r>
        <w:rPr>
          <w:rStyle w:val="53"/>
          <w:rFonts w:hint="eastAsia"/>
          <w:color w:val="auto"/>
          <w:sz w:val="21"/>
          <w:szCs w:val="21"/>
          <w:shd w:val="clear" w:color="auto" w:fill="FFFFFF"/>
        </w:rPr>
        <w:t>（厂名）</w:t>
      </w:r>
      <w:r>
        <w:rPr>
          <w:rFonts w:hint="eastAsia"/>
          <w:sz w:val="21"/>
          <w:szCs w:val="21"/>
          <w:shd w:val="clear" w:color="auto" w:fill="FFFFFF"/>
        </w:rPr>
        <w:t>，厂址为</w:t>
      </w:r>
      <w:r>
        <w:rPr>
          <w:rStyle w:val="53"/>
          <w:rFonts w:hint="eastAsia"/>
          <w:color w:val="auto"/>
          <w:sz w:val="21"/>
          <w:szCs w:val="21"/>
          <w:shd w:val="clear" w:color="auto" w:fill="FFFFFF"/>
        </w:rPr>
        <w:t>（生产厂址）</w:t>
      </w:r>
      <w:r>
        <w:rPr>
          <w:rFonts w:hint="eastAsia"/>
          <w:sz w:val="21"/>
          <w:szCs w:val="21"/>
          <w:shd w:val="clear" w:color="auto" w:fill="FFFFFF"/>
        </w:rPr>
        <w:t>。</w:t>
      </w:r>
      <w:r>
        <w:rPr>
          <w:rStyle w:val="53"/>
          <w:rFonts w:hint="eastAsia"/>
          <w:color w:val="auto"/>
          <w:sz w:val="21"/>
          <w:szCs w:val="21"/>
          <w:shd w:val="clear" w:color="auto" w:fill="FFFFFF"/>
        </w:rPr>
        <w:t>（产品名称2）</w:t>
      </w:r>
      <w:r>
        <w:rPr>
          <w:rFonts w:hint="eastAsia"/>
          <w:sz w:val="21"/>
          <w:szCs w:val="21"/>
          <w:shd w:val="clear" w:color="auto" w:fill="FFFFFF"/>
        </w:rPr>
        <w:t>的中国境内生产的组件成本占比≥</w:t>
      </w:r>
      <w:r>
        <w:rPr>
          <w:rStyle w:val="53"/>
          <w:rFonts w:hint="eastAsia"/>
          <w:color w:val="auto"/>
          <w:sz w:val="21"/>
          <w:szCs w:val="21"/>
          <w:shd w:val="clear" w:color="auto" w:fill="FFFFFF"/>
        </w:rPr>
        <w:t>（规定比例）</w:t>
      </w:r>
      <w:r>
        <w:rPr>
          <w:rFonts w:hint="eastAsia"/>
          <w:sz w:val="21"/>
          <w:szCs w:val="21"/>
          <w:shd w:val="clear" w:color="auto" w:fill="FFFFFF"/>
        </w:rPr>
        <w:t>。</w:t>
      </w:r>
      <w:r>
        <w:rPr>
          <w:rStyle w:val="53"/>
          <w:rFonts w:hint="eastAsia"/>
          <w:color w:val="auto"/>
          <w:sz w:val="21"/>
          <w:szCs w:val="21"/>
          <w:shd w:val="clear" w:color="auto" w:fill="FFFFFF"/>
        </w:rPr>
        <w:t>（产品名称2）</w:t>
      </w:r>
      <w:r>
        <w:rPr>
          <w:rFonts w:hint="eastAsia"/>
          <w:sz w:val="21"/>
          <w:szCs w:val="21"/>
          <w:shd w:val="clear" w:color="auto" w:fill="FFFFFF"/>
        </w:rPr>
        <w:t>的</w:t>
      </w:r>
      <w:r>
        <w:rPr>
          <w:rStyle w:val="53"/>
          <w:rFonts w:hint="eastAsia"/>
          <w:color w:val="auto"/>
          <w:sz w:val="21"/>
          <w:szCs w:val="21"/>
          <w:shd w:val="clear" w:color="auto" w:fill="FFFFFF"/>
        </w:rPr>
        <w:t>（关键组件）</w:t>
      </w:r>
      <w:r>
        <w:rPr>
          <w:rFonts w:hint="eastAsia"/>
          <w:sz w:val="21"/>
          <w:szCs w:val="21"/>
          <w:shd w:val="clear" w:color="auto" w:fill="FFFFFF"/>
        </w:rPr>
        <w:t>在中国境内生产。</w:t>
      </w:r>
      <w:r>
        <w:rPr>
          <w:rStyle w:val="53"/>
          <w:rFonts w:hint="eastAsia"/>
          <w:color w:val="auto"/>
          <w:sz w:val="21"/>
          <w:szCs w:val="21"/>
          <w:shd w:val="clear" w:color="auto" w:fill="FFFFFF"/>
        </w:rPr>
        <w:t>（产品名称2）</w:t>
      </w:r>
      <w:r>
        <w:rPr>
          <w:rFonts w:hint="eastAsia"/>
          <w:sz w:val="21"/>
          <w:szCs w:val="21"/>
          <w:shd w:val="clear" w:color="auto" w:fill="FFFFFF"/>
        </w:rPr>
        <w:t>的</w:t>
      </w:r>
      <w:r>
        <w:rPr>
          <w:rStyle w:val="53"/>
          <w:rFonts w:hint="eastAsia"/>
          <w:color w:val="auto"/>
          <w:sz w:val="21"/>
          <w:szCs w:val="21"/>
          <w:shd w:val="clear" w:color="auto" w:fill="FFFFFF"/>
        </w:rPr>
        <w:t>（关键工序）</w:t>
      </w:r>
      <w:r>
        <w:rPr>
          <w:rFonts w:hint="eastAsia"/>
          <w:sz w:val="21"/>
          <w:szCs w:val="21"/>
          <w:shd w:val="clear" w:color="auto" w:fill="FFFFFF"/>
        </w:rPr>
        <w:t>在中国境内完成。</w:t>
      </w:r>
    </w:p>
    <w:p w14:paraId="4E57007D">
      <w:pPr>
        <w:pStyle w:val="41"/>
        <w:shd w:val="clear" w:color="auto" w:fill="FFFFFF"/>
        <w:spacing w:before="0" w:beforeAutospacing="0" w:after="0" w:afterAutospacing="0" w:line="360" w:lineRule="auto"/>
        <w:ind w:firstLine="420" w:firstLineChars="200"/>
        <w:jc w:val="both"/>
        <w:rPr>
          <w:rFonts w:hint="eastAsia"/>
          <w:sz w:val="21"/>
          <w:szCs w:val="21"/>
        </w:rPr>
      </w:pPr>
      <w:r>
        <w:rPr>
          <w:rFonts w:hint="eastAsia"/>
          <w:sz w:val="21"/>
          <w:szCs w:val="21"/>
          <w:shd w:val="clear" w:color="auto" w:fill="FFFFFF"/>
        </w:rPr>
        <w:t>……</w:t>
      </w:r>
    </w:p>
    <w:p w14:paraId="7ABAA80E">
      <w:pPr>
        <w:pStyle w:val="41"/>
        <w:shd w:val="clear" w:color="auto" w:fill="FFFFFF"/>
        <w:spacing w:before="0" w:beforeAutospacing="0" w:after="0" w:afterAutospacing="0" w:line="360" w:lineRule="auto"/>
        <w:ind w:firstLine="420" w:firstLineChars="200"/>
        <w:jc w:val="both"/>
        <w:rPr>
          <w:rFonts w:hint="eastAsia"/>
          <w:sz w:val="21"/>
          <w:szCs w:val="21"/>
        </w:rPr>
      </w:pPr>
      <w:r>
        <w:rPr>
          <w:rFonts w:hint="eastAsia"/>
          <w:sz w:val="21"/>
          <w:szCs w:val="21"/>
          <w:shd w:val="clear" w:color="auto" w:fill="FFFFFF"/>
        </w:rPr>
        <w:t>本公司（单位）对上述声明内容的真实性负责。如有虚假，愿承担相应法律责任。</w:t>
      </w:r>
    </w:p>
    <w:p w14:paraId="65CE0976">
      <w:pPr>
        <w:pStyle w:val="41"/>
        <w:shd w:val="clear" w:color="auto" w:fill="FFFFFF"/>
        <w:spacing w:before="24" w:beforeAutospacing="0" w:after="24" w:afterAutospacing="0" w:line="360" w:lineRule="auto"/>
        <w:ind w:firstLine="420"/>
        <w:jc w:val="right"/>
        <w:rPr>
          <w:rFonts w:hint="eastAsia"/>
          <w:sz w:val="21"/>
          <w:szCs w:val="21"/>
        </w:rPr>
      </w:pPr>
      <w:r>
        <w:rPr>
          <w:rFonts w:hint="eastAsia"/>
          <w:sz w:val="21"/>
          <w:szCs w:val="21"/>
          <w:shd w:val="clear" w:color="auto" w:fill="FFFFFF"/>
        </w:rPr>
        <w:t>公司（单位）名称（加盖电子公章）：      </w:t>
      </w:r>
    </w:p>
    <w:p w14:paraId="2C4DCEC2">
      <w:pPr>
        <w:pStyle w:val="41"/>
        <w:shd w:val="clear" w:color="auto" w:fill="FFFFFF"/>
        <w:spacing w:before="24" w:beforeAutospacing="0" w:after="24" w:afterAutospacing="0" w:line="360" w:lineRule="auto"/>
        <w:ind w:firstLine="420"/>
        <w:jc w:val="right"/>
        <w:rPr>
          <w:rFonts w:hint="eastAsia"/>
          <w:sz w:val="21"/>
          <w:szCs w:val="21"/>
        </w:rPr>
      </w:pPr>
      <w:r>
        <w:rPr>
          <w:rFonts w:hint="eastAsia"/>
          <w:sz w:val="21"/>
          <w:szCs w:val="21"/>
          <w:shd w:val="clear" w:color="auto" w:fill="FFFFFF"/>
        </w:rPr>
        <w:t>日期：　　　　　年　　月　日    </w:t>
      </w:r>
    </w:p>
    <w:p w14:paraId="4001A89E">
      <w:pPr>
        <w:pStyle w:val="41"/>
        <w:shd w:val="clear" w:color="auto" w:fill="FFFFFF"/>
        <w:spacing w:before="0" w:beforeAutospacing="0" w:after="0" w:afterAutospacing="0"/>
        <w:ind w:firstLine="420"/>
        <w:rPr>
          <w:rFonts w:hint="eastAsia" w:ascii="楷体" w:hAnsi="楷体" w:eastAsia="楷体" w:cs="楷体"/>
          <w:sz w:val="21"/>
          <w:szCs w:val="21"/>
          <w:shd w:val="clear" w:color="auto" w:fill="FFFFFF"/>
        </w:rPr>
      </w:pPr>
    </w:p>
    <w:p w14:paraId="1AAE7B76">
      <w:pPr>
        <w:pStyle w:val="41"/>
        <w:shd w:val="clear" w:color="auto" w:fill="FFFFFF"/>
        <w:spacing w:before="0" w:beforeAutospacing="0" w:after="0" w:afterAutospacing="0"/>
        <w:ind w:firstLine="420"/>
        <w:rPr>
          <w:rFonts w:hint="eastAsia" w:ascii="楷体" w:hAnsi="楷体" w:eastAsia="楷体" w:cs="楷体"/>
          <w:sz w:val="21"/>
          <w:szCs w:val="21"/>
          <w:shd w:val="clear" w:color="auto" w:fill="FFFFFF"/>
        </w:rPr>
      </w:pPr>
      <w:r>
        <w:rPr>
          <w:rFonts w:hint="eastAsia" w:ascii="楷体" w:hAnsi="楷体" w:eastAsia="楷体" w:cs="楷体"/>
          <w:sz w:val="21"/>
          <w:szCs w:val="21"/>
          <w:shd w:val="clear" w:color="auto" w:fill="FFFFFF"/>
        </w:rPr>
        <w:t>备注：</w:t>
      </w:r>
    </w:p>
    <w:p w14:paraId="32C30AFA">
      <w:pPr>
        <w:pStyle w:val="41"/>
        <w:shd w:val="clear" w:color="auto" w:fill="FFFFFF"/>
        <w:spacing w:before="0" w:beforeAutospacing="0" w:after="0" w:afterAutospacing="0"/>
        <w:ind w:firstLine="420"/>
        <w:rPr>
          <w:rFonts w:hint="eastAsia"/>
          <w:sz w:val="21"/>
          <w:szCs w:val="21"/>
        </w:rPr>
      </w:pPr>
      <w:r>
        <w:rPr>
          <w:rFonts w:hint="eastAsia" w:ascii="楷体" w:hAnsi="楷体" w:eastAsia="楷体" w:cs="楷体"/>
          <w:sz w:val="21"/>
          <w:szCs w:val="21"/>
          <w:shd w:val="clear" w:color="auto" w:fill="FFFFFF"/>
        </w:rPr>
        <w:t>1.产品如有型号，请在“产品名称”栏一并填写。</w:t>
      </w:r>
    </w:p>
    <w:p w14:paraId="7F88D9A1">
      <w:pPr>
        <w:pStyle w:val="41"/>
        <w:shd w:val="clear" w:color="auto" w:fill="FFFFFF"/>
        <w:spacing w:before="0" w:beforeAutospacing="0" w:after="0" w:afterAutospacing="0"/>
        <w:ind w:firstLine="420"/>
        <w:rPr>
          <w:rFonts w:hint="eastAsia"/>
          <w:sz w:val="21"/>
          <w:szCs w:val="21"/>
        </w:rPr>
      </w:pPr>
      <w:r>
        <w:rPr>
          <w:rFonts w:hint="eastAsia" w:ascii="楷体" w:hAnsi="楷体" w:eastAsia="楷体" w:cs="楷体"/>
          <w:sz w:val="21"/>
          <w:szCs w:val="21"/>
          <w:shd w:val="clear" w:color="auto" w:fill="FFFFFF"/>
        </w:rPr>
        <w:t>2.生产厂名与厂址应与生产厂营业执照载明的相关信息保持一致。</w:t>
      </w:r>
    </w:p>
    <w:p w14:paraId="4011FA43">
      <w:pPr>
        <w:pStyle w:val="41"/>
        <w:shd w:val="clear" w:color="auto" w:fill="FFFFFF"/>
        <w:spacing w:before="0" w:beforeAutospacing="0" w:after="0" w:afterAutospacing="0"/>
        <w:ind w:firstLine="420"/>
        <w:rPr>
          <w:rFonts w:hint="eastAsia"/>
          <w:sz w:val="21"/>
          <w:szCs w:val="21"/>
        </w:rPr>
      </w:pPr>
      <w:r>
        <w:rPr>
          <w:rFonts w:hint="eastAsia" w:ascii="楷体" w:hAnsi="楷体" w:eastAsia="楷体" w:cs="楷体"/>
          <w:sz w:val="21"/>
          <w:szCs w:val="21"/>
          <w:shd w:val="clear" w:color="auto" w:fill="FFFFFF"/>
        </w:rPr>
        <w:t>3.该产品的中国境内生产的组件成本占比相关要求实施前，“规定比例”栏可不填，下同。</w:t>
      </w:r>
    </w:p>
    <w:p w14:paraId="0CBAB116">
      <w:pPr>
        <w:pStyle w:val="41"/>
        <w:shd w:val="clear" w:color="auto" w:fill="FFFFFF"/>
        <w:spacing w:before="0" w:beforeAutospacing="0" w:after="0" w:afterAutospacing="0"/>
        <w:ind w:firstLine="420"/>
        <w:rPr>
          <w:rFonts w:hint="eastAsia"/>
          <w:sz w:val="21"/>
          <w:szCs w:val="21"/>
        </w:rPr>
      </w:pPr>
      <w:r>
        <w:rPr>
          <w:rFonts w:hint="eastAsia" w:ascii="楷体" w:hAnsi="楷体" w:eastAsia="楷体" w:cs="楷体"/>
          <w:sz w:val="21"/>
          <w:szCs w:val="21"/>
          <w:shd w:val="clear" w:color="auto" w:fill="FFFFFF"/>
        </w:rPr>
        <w:t>4.该产品的关键组件要求实施前，“关键组件”栏可不填，下同。</w:t>
      </w:r>
    </w:p>
    <w:p w14:paraId="71285D2D">
      <w:pPr>
        <w:pStyle w:val="41"/>
        <w:shd w:val="clear" w:color="auto" w:fill="FFFFFF"/>
        <w:spacing w:before="0" w:beforeAutospacing="0" w:after="0" w:afterAutospacing="0"/>
        <w:ind w:firstLine="420"/>
        <w:rPr>
          <w:rFonts w:hint="eastAsia"/>
          <w:sz w:val="21"/>
          <w:szCs w:val="21"/>
        </w:rPr>
      </w:pPr>
      <w:r>
        <w:rPr>
          <w:rFonts w:hint="eastAsia" w:ascii="楷体" w:hAnsi="楷体" w:eastAsia="楷体" w:cs="楷体"/>
          <w:sz w:val="21"/>
          <w:szCs w:val="21"/>
          <w:shd w:val="clear" w:color="auto" w:fill="FFFFFF"/>
        </w:rPr>
        <w:t>5.该产品的关键工序要求实施前，“关键工序”栏可不填，下同。</w:t>
      </w:r>
    </w:p>
    <w:p w14:paraId="348B6C6D">
      <w:pPr>
        <w:rPr>
          <w:rFonts w:ascii="Arial" w:hAnsi="Arial" w:cs="Arial"/>
          <w:b/>
          <w:bCs/>
          <w:sz w:val="28"/>
        </w:rPr>
      </w:pPr>
      <w:r>
        <w:rPr>
          <w:rFonts w:ascii="Arial" w:hAnsi="Arial" w:cs="Arial"/>
          <w:b/>
          <w:bCs/>
          <w:sz w:val="28"/>
        </w:rPr>
        <w:br w:type="page"/>
      </w:r>
    </w:p>
    <w:p w14:paraId="63CB6CC9">
      <w:pPr>
        <w:pStyle w:val="41"/>
        <w:shd w:val="clear" w:color="auto" w:fill="FFFFFF"/>
        <w:spacing w:before="0" w:beforeAutospacing="0" w:after="156" w:afterAutospacing="0" w:line="560" w:lineRule="atLeast"/>
        <w:jc w:val="center"/>
        <w:textAlignment w:val="baseline"/>
        <w:rPr>
          <w:rFonts w:hint="eastAsia"/>
          <w:b/>
          <w:bCs/>
          <w:shd w:val="clear" w:color="auto" w:fill="FFFFFF"/>
        </w:rPr>
      </w:pPr>
      <w:r>
        <w:rPr>
          <w:rFonts w:hint="eastAsia"/>
          <w:b/>
          <w:bCs/>
          <w:shd w:val="clear" w:color="auto" w:fill="FFFFFF"/>
          <w:lang w:bidi="ar"/>
        </w:rPr>
        <w:t>成本比例声明函</w:t>
      </w:r>
    </w:p>
    <w:p w14:paraId="0E193709">
      <w:pPr>
        <w:pStyle w:val="41"/>
        <w:shd w:val="clear" w:color="auto" w:fill="FFFFFF"/>
        <w:spacing w:before="0" w:beforeAutospacing="0" w:after="156" w:afterAutospacing="0" w:line="560" w:lineRule="atLeast"/>
        <w:jc w:val="center"/>
        <w:textAlignment w:val="baseline"/>
        <w:rPr>
          <w:rFonts w:hint="eastAsia"/>
          <w:shd w:val="clear" w:color="auto" w:fill="FFFFFF"/>
        </w:rPr>
      </w:pPr>
      <w:r>
        <w:rPr>
          <w:rFonts w:hint="eastAsia"/>
          <w:shd w:val="clear" w:color="auto" w:fill="FFFFFF"/>
          <w:lang w:bidi="ar"/>
        </w:rPr>
        <w:t>（适用于采购项目或者采购包中含有多种产品时）</w:t>
      </w:r>
    </w:p>
    <w:p w14:paraId="786109D7">
      <w:pPr>
        <w:pStyle w:val="41"/>
        <w:shd w:val="clear" w:color="auto" w:fill="FFFFFF"/>
        <w:spacing w:before="30" w:beforeAutospacing="0" w:after="156" w:afterAutospacing="0" w:line="560" w:lineRule="atLeast"/>
        <w:ind w:firstLine="420"/>
        <w:textAlignment w:val="baseline"/>
        <w:rPr>
          <w:rFonts w:hint="eastAsia"/>
          <w:bCs/>
          <w:sz w:val="21"/>
          <w:szCs w:val="21"/>
          <w:shd w:val="clear" w:color="auto" w:fill="FFFFFF"/>
        </w:rPr>
      </w:pPr>
      <w:r>
        <w:rPr>
          <w:rFonts w:hint="eastAsia"/>
          <w:bCs/>
          <w:sz w:val="21"/>
          <w:szCs w:val="21"/>
          <w:shd w:val="clear" w:color="auto" w:fill="FFFFFF"/>
          <w:lang w:bidi="ar"/>
        </w:rPr>
        <w:t>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bCs/>
          <w:i/>
          <w:sz w:val="21"/>
          <w:szCs w:val="21"/>
          <w:u w:val="single"/>
          <w:shd w:val="clear" w:color="auto" w:fill="FFFFFF"/>
          <w:lang w:bidi="ar"/>
        </w:rPr>
        <w:t>填写具体百分比</w:t>
      </w:r>
      <w:r>
        <w:rPr>
          <w:rFonts w:hint="eastAsia"/>
          <w:bCs/>
          <w:sz w:val="21"/>
          <w:szCs w:val="21"/>
          <w:shd w:val="clear" w:color="auto" w:fill="FFFFFF"/>
          <w:lang w:bidi="ar"/>
        </w:rPr>
        <w:t>）。</w:t>
      </w:r>
    </w:p>
    <w:p w14:paraId="3DC37870">
      <w:pPr>
        <w:pStyle w:val="41"/>
        <w:shd w:val="clear" w:color="auto" w:fill="FFFFFF"/>
        <w:spacing w:before="30" w:beforeAutospacing="0" w:after="156" w:afterAutospacing="0" w:line="560" w:lineRule="atLeast"/>
        <w:ind w:firstLine="420"/>
        <w:textAlignment w:val="baseline"/>
        <w:rPr>
          <w:rFonts w:hint="eastAsia"/>
          <w:bCs/>
          <w:sz w:val="21"/>
          <w:szCs w:val="21"/>
          <w:shd w:val="clear" w:color="auto" w:fill="FFFFFF"/>
        </w:rPr>
      </w:pPr>
      <w:r>
        <w:rPr>
          <w:rFonts w:hint="eastAsia"/>
          <w:bCs/>
          <w:sz w:val="21"/>
          <w:szCs w:val="21"/>
          <w:shd w:val="clear" w:color="auto" w:fill="FFFFFF"/>
          <w:lang w:bidi="ar"/>
        </w:rPr>
        <w:t>本公司（单位）对上述声明内容的真实性负责。如有虚假，愿承担相应法律责任。</w:t>
      </w:r>
    </w:p>
    <w:p w14:paraId="0EF039EE">
      <w:pPr>
        <w:pStyle w:val="41"/>
        <w:shd w:val="clear" w:color="auto" w:fill="FFFFFF"/>
        <w:wordWrap w:val="0"/>
        <w:spacing w:before="30" w:beforeAutospacing="0" w:after="156" w:afterAutospacing="0" w:line="560" w:lineRule="atLeast"/>
        <w:ind w:firstLine="420"/>
        <w:jc w:val="right"/>
        <w:textAlignment w:val="baseline"/>
        <w:rPr>
          <w:rFonts w:hint="eastAsia"/>
          <w:bCs/>
          <w:sz w:val="21"/>
          <w:szCs w:val="21"/>
          <w:shd w:val="clear" w:color="auto" w:fill="FFFFFF"/>
        </w:rPr>
      </w:pPr>
      <w:r>
        <w:rPr>
          <w:rFonts w:hint="eastAsia"/>
          <w:bCs/>
          <w:sz w:val="21"/>
          <w:szCs w:val="21"/>
          <w:shd w:val="clear" w:color="auto" w:fill="FFFFFF"/>
          <w:lang w:bidi="ar"/>
        </w:rPr>
        <w:t xml:space="preserve">公司（单位）名称（加盖电子公章）：            </w:t>
      </w:r>
    </w:p>
    <w:p w14:paraId="30EB1FC0">
      <w:pPr>
        <w:pStyle w:val="41"/>
        <w:shd w:val="clear" w:color="auto" w:fill="FFFFFF"/>
        <w:spacing w:before="0" w:beforeAutospacing="0" w:after="156" w:afterAutospacing="0" w:line="560" w:lineRule="atLeast"/>
        <w:jc w:val="right"/>
        <w:textAlignment w:val="baseline"/>
        <w:rPr>
          <w:rFonts w:hint="eastAsia"/>
          <w:shd w:val="clear" w:color="auto" w:fill="FFFFFF"/>
        </w:rPr>
      </w:pPr>
      <w:r>
        <w:rPr>
          <w:rFonts w:hint="eastAsia"/>
          <w:bCs/>
          <w:sz w:val="21"/>
          <w:szCs w:val="21"/>
          <w:shd w:val="clear" w:color="auto" w:fill="FFFFFF"/>
          <w:lang w:bidi="ar"/>
        </w:rPr>
        <w:t>日期：   年   月   日</w:t>
      </w:r>
    </w:p>
    <w:p w14:paraId="472DDCBF">
      <w:pPr>
        <w:pStyle w:val="58"/>
      </w:pPr>
    </w:p>
    <w:p w14:paraId="457A569D">
      <w:pPr>
        <w:jc w:val="left"/>
        <w:rPr>
          <w:rFonts w:ascii="Arial" w:hAnsi="Arial" w:cs="Arial"/>
          <w:b/>
          <w:bCs/>
          <w:sz w:val="28"/>
        </w:rPr>
      </w:pPr>
      <w:r>
        <w:rPr>
          <w:rFonts w:ascii="Arial" w:hAnsi="Arial" w:cs="Arial"/>
          <w:b/>
          <w:bCs/>
          <w:sz w:val="28"/>
        </w:rPr>
        <w:br w:type="page"/>
      </w:r>
    </w:p>
    <w:p w14:paraId="0159ACF7">
      <w:pPr>
        <w:spacing w:line="400" w:lineRule="exact"/>
        <w:jc w:val="left"/>
        <w:outlineLvl w:val="2"/>
        <w:rPr>
          <w:rFonts w:hint="eastAsia" w:hAnsi="宋体"/>
          <w:bCs/>
          <w:szCs w:val="21"/>
        </w:rPr>
      </w:pPr>
      <w:r>
        <w:rPr>
          <w:rFonts w:hint="eastAsia" w:hAnsi="宋体"/>
          <w:bCs/>
          <w:szCs w:val="21"/>
        </w:rPr>
        <w:t>（三）政府采购节能产品政策</w:t>
      </w:r>
    </w:p>
    <w:p w14:paraId="684D30BB">
      <w:pPr>
        <w:spacing w:line="360" w:lineRule="auto"/>
        <w:ind w:firstLine="630" w:firstLineChars="300"/>
        <w:rPr>
          <w:rFonts w:ascii="Arial" w:hAnsi="Arial" w:cs="Arial"/>
        </w:rPr>
      </w:pPr>
      <w:r>
        <w:rPr>
          <w:rFonts w:ascii="Arial" w:hAnsi="Arial" w:cs="Arial"/>
          <w:bCs/>
        </w:rPr>
        <w:t>提供国家确定的认证机构出具的、处于有效期之内的</w:t>
      </w:r>
      <w:r>
        <w:rPr>
          <w:rFonts w:hint="eastAsia" w:ascii="Arial" w:hAnsi="Arial" w:cs="Arial"/>
          <w:bCs/>
        </w:rPr>
        <w:t>节能</w:t>
      </w:r>
      <w:r>
        <w:rPr>
          <w:rFonts w:ascii="Arial" w:hAnsi="Arial" w:cs="Arial"/>
          <w:bCs/>
        </w:rPr>
        <w:t>产品认证证书</w:t>
      </w:r>
    </w:p>
    <w:p w14:paraId="74536E31">
      <w:pPr>
        <w:spacing w:line="400" w:lineRule="exact"/>
        <w:ind w:firstLine="420" w:firstLineChars="200"/>
        <w:rPr>
          <w:rFonts w:hint="eastAsia" w:hAnsi="宋体"/>
          <w:bCs/>
          <w:szCs w:val="21"/>
        </w:rPr>
      </w:pPr>
    </w:p>
    <w:p w14:paraId="3FB7478F">
      <w:pPr>
        <w:widowControl/>
        <w:shd w:val="clear" w:color="auto" w:fill="FFFFFF"/>
        <w:jc w:val="left"/>
        <w:rPr>
          <w:rFonts w:hint="eastAsia" w:ascii="宋体" w:hAnsi="宋体" w:cs="宋体"/>
          <w:kern w:val="0"/>
          <w:szCs w:val="21"/>
        </w:rPr>
      </w:pPr>
      <w:r>
        <w:rPr>
          <w:rFonts w:hint="eastAsia" w:ascii="宋体" w:hAnsi="宋体" w:cs="宋体"/>
          <w:kern w:val="0"/>
          <w:szCs w:val="21"/>
        </w:rPr>
        <w:t>投标单位（加盖电子公章）：</w:t>
      </w:r>
    </w:p>
    <w:p w14:paraId="7541193B">
      <w:pPr>
        <w:widowControl/>
        <w:shd w:val="clear" w:color="auto" w:fill="FFFFFF"/>
        <w:jc w:val="left"/>
        <w:rPr>
          <w:rFonts w:hint="eastAsia" w:ascii="宋体" w:hAnsi="宋体" w:cs="宋体"/>
          <w:kern w:val="0"/>
          <w:szCs w:val="21"/>
        </w:rPr>
      </w:pPr>
      <w:r>
        <w:rPr>
          <w:rFonts w:hint="eastAsia" w:ascii="宋体" w:hAnsi="宋体" w:cs="宋体"/>
          <w:kern w:val="0"/>
          <w:szCs w:val="21"/>
        </w:rPr>
        <w:t>日期：</w:t>
      </w:r>
    </w:p>
    <w:p w14:paraId="5D71D5EE">
      <w:pPr>
        <w:topLinePunct/>
        <w:spacing w:line="400" w:lineRule="exact"/>
        <w:rPr>
          <w:rFonts w:hint="eastAsia" w:hAnsi="宋体"/>
          <w:bCs/>
          <w:szCs w:val="21"/>
        </w:rPr>
      </w:pPr>
    </w:p>
    <w:p w14:paraId="73290212">
      <w:pPr>
        <w:rPr>
          <w:rFonts w:hint="eastAsia" w:hAnsi="宋体"/>
          <w:bCs/>
          <w:szCs w:val="21"/>
        </w:rPr>
      </w:pPr>
      <w:bookmarkStart w:id="33" w:name="_Toc447021133"/>
      <w:bookmarkStart w:id="34" w:name="_Toc450220986"/>
      <w:r>
        <w:rPr>
          <w:rFonts w:hint="eastAsia" w:hAnsi="宋体"/>
          <w:bCs/>
          <w:szCs w:val="21"/>
        </w:rPr>
        <w:br w:type="page"/>
      </w:r>
    </w:p>
    <w:p w14:paraId="07415AFD">
      <w:pPr>
        <w:spacing w:line="400" w:lineRule="exact"/>
        <w:outlineLvl w:val="2"/>
        <w:rPr>
          <w:rFonts w:hint="eastAsia" w:hAnsi="宋体"/>
          <w:bCs/>
          <w:szCs w:val="21"/>
        </w:rPr>
      </w:pPr>
      <w:r>
        <w:rPr>
          <w:rFonts w:hint="eastAsia" w:hAnsi="宋体"/>
          <w:bCs/>
          <w:szCs w:val="21"/>
        </w:rPr>
        <w:t>（四）政府采购环境标志产品政策</w:t>
      </w:r>
      <w:bookmarkEnd w:id="33"/>
      <w:bookmarkEnd w:id="34"/>
    </w:p>
    <w:p w14:paraId="714C457E">
      <w:pPr>
        <w:spacing w:line="360" w:lineRule="auto"/>
        <w:ind w:firstLine="630" w:firstLineChars="300"/>
        <w:rPr>
          <w:rFonts w:ascii="Arial" w:hAnsi="Arial" w:cs="Arial"/>
          <w:bCs/>
        </w:rPr>
      </w:pPr>
      <w:r>
        <w:rPr>
          <w:rFonts w:ascii="Arial" w:hAnsi="Arial" w:cs="Arial"/>
          <w:bCs/>
        </w:rPr>
        <w:t>提供国家确定的认证机构出具的、处于有效期之内的</w:t>
      </w:r>
      <w:r>
        <w:rPr>
          <w:rFonts w:hint="eastAsia" w:ascii="Arial" w:hAnsi="Arial" w:cs="Arial"/>
          <w:bCs/>
        </w:rPr>
        <w:t>环保</w:t>
      </w:r>
      <w:r>
        <w:rPr>
          <w:rFonts w:ascii="Arial" w:hAnsi="Arial" w:cs="Arial"/>
          <w:bCs/>
        </w:rPr>
        <w:t>产品认证证书</w:t>
      </w:r>
    </w:p>
    <w:p w14:paraId="1612EBB6">
      <w:pPr>
        <w:spacing w:line="400" w:lineRule="exact"/>
        <w:ind w:firstLine="420" w:firstLineChars="200"/>
        <w:rPr>
          <w:rFonts w:hint="eastAsia" w:hAnsi="宋体"/>
          <w:szCs w:val="21"/>
        </w:rPr>
      </w:pPr>
    </w:p>
    <w:p w14:paraId="6EE95F2F">
      <w:pPr>
        <w:widowControl/>
        <w:shd w:val="clear" w:color="auto" w:fill="FFFFFF"/>
        <w:jc w:val="left"/>
        <w:rPr>
          <w:rFonts w:hint="eastAsia" w:ascii="宋体" w:hAnsi="宋体" w:cs="宋体"/>
          <w:kern w:val="0"/>
          <w:szCs w:val="21"/>
        </w:rPr>
      </w:pPr>
      <w:r>
        <w:rPr>
          <w:rFonts w:hint="eastAsia" w:ascii="宋体" w:hAnsi="宋体" w:cs="宋体"/>
          <w:kern w:val="0"/>
          <w:szCs w:val="21"/>
        </w:rPr>
        <w:t>投标单位（加盖电子公章）：</w:t>
      </w:r>
    </w:p>
    <w:p w14:paraId="09F58583">
      <w:pPr>
        <w:widowControl/>
        <w:shd w:val="clear" w:color="auto" w:fill="FFFFFF"/>
        <w:jc w:val="left"/>
        <w:rPr>
          <w:rFonts w:hint="eastAsia" w:ascii="宋体" w:hAnsi="宋体" w:cs="宋体"/>
          <w:kern w:val="0"/>
          <w:szCs w:val="21"/>
        </w:rPr>
      </w:pPr>
      <w:r>
        <w:rPr>
          <w:rFonts w:hint="eastAsia" w:ascii="宋体" w:hAnsi="宋体" w:cs="宋体"/>
          <w:kern w:val="0"/>
          <w:szCs w:val="21"/>
        </w:rPr>
        <w:t>日期：</w:t>
      </w:r>
    </w:p>
    <w:p w14:paraId="2B0FBABF">
      <w:pPr>
        <w:spacing w:line="360" w:lineRule="auto"/>
        <w:rPr>
          <w:rFonts w:ascii="Arial" w:hAnsi="Arial" w:cs="Arial"/>
          <w:b/>
          <w:bCs/>
        </w:rPr>
      </w:pPr>
    </w:p>
    <w:p w14:paraId="157C0828">
      <w:pPr>
        <w:spacing w:line="360" w:lineRule="auto"/>
        <w:rPr>
          <w:rFonts w:ascii="Arial" w:hAnsi="Arial" w:cs="Arial"/>
          <w:b/>
          <w:bCs/>
        </w:rPr>
      </w:pPr>
    </w:p>
    <w:p w14:paraId="5251A70B">
      <w:pPr>
        <w:spacing w:line="360" w:lineRule="auto"/>
        <w:rPr>
          <w:rFonts w:ascii="Arial" w:hAnsi="Arial" w:cs="Arial"/>
          <w:b/>
          <w:bCs/>
        </w:rPr>
      </w:pPr>
    </w:p>
    <w:p w14:paraId="218239E6">
      <w:pPr>
        <w:spacing w:line="360" w:lineRule="auto"/>
        <w:rPr>
          <w:rFonts w:ascii="Arial" w:hAnsi="Arial" w:cs="Arial"/>
          <w:b/>
          <w:bCs/>
        </w:rPr>
      </w:pPr>
    </w:p>
    <w:p w14:paraId="1BF3EB6C">
      <w:pPr>
        <w:spacing w:line="360" w:lineRule="auto"/>
        <w:rPr>
          <w:rFonts w:ascii="Arial" w:hAnsi="Arial" w:cs="Arial"/>
          <w:b/>
          <w:bCs/>
        </w:rPr>
      </w:pPr>
    </w:p>
    <w:p w14:paraId="779B50EB">
      <w:pPr>
        <w:spacing w:line="360" w:lineRule="auto"/>
        <w:rPr>
          <w:rFonts w:ascii="Arial" w:hAnsi="Arial" w:cs="Arial"/>
          <w:b/>
          <w:bCs/>
        </w:rPr>
      </w:pPr>
    </w:p>
    <w:p w14:paraId="1C7C3A8A">
      <w:pPr>
        <w:spacing w:line="360" w:lineRule="auto"/>
        <w:rPr>
          <w:rFonts w:ascii="Arial" w:hAnsi="Arial" w:cs="Arial"/>
          <w:b/>
          <w:bCs/>
        </w:rPr>
      </w:pPr>
    </w:p>
    <w:p w14:paraId="64DE7AA6">
      <w:pPr>
        <w:spacing w:line="360" w:lineRule="auto"/>
        <w:rPr>
          <w:rFonts w:ascii="Arial" w:hAnsi="Arial" w:cs="Arial"/>
          <w:b/>
          <w:bCs/>
        </w:rPr>
      </w:pPr>
    </w:p>
    <w:p w14:paraId="46142D30">
      <w:pPr>
        <w:pStyle w:val="3"/>
        <w:rPr>
          <w:rFonts w:hint="eastAsia" w:ascii="宋体" w:hAnsi="宋体" w:cs="宋体"/>
        </w:rPr>
      </w:pPr>
      <w:r>
        <w:rPr>
          <w:rFonts w:ascii="Arial" w:hAnsi="Arial" w:cs="Arial"/>
          <w:szCs w:val="21"/>
          <w:lang w:val="zh-CN"/>
        </w:rPr>
        <w:br w:type="page"/>
      </w:r>
      <w:bookmarkStart w:id="35" w:name="_Toc30860"/>
      <w:r>
        <w:rPr>
          <w:rFonts w:hint="eastAsia" w:ascii="宋体" w:hAnsi="宋体" w:cs="宋体"/>
          <w:sz w:val="24"/>
          <w:szCs w:val="24"/>
        </w:rPr>
        <w:t>附件十、资格资信证明文件</w:t>
      </w:r>
      <w:bookmarkEnd w:id="35"/>
      <w:r>
        <w:rPr>
          <w:rFonts w:hint="eastAsia" w:ascii="宋体" w:hAnsi="宋体" w:cs="宋体"/>
          <w:sz w:val="24"/>
          <w:szCs w:val="24"/>
        </w:rPr>
        <w:t xml:space="preserve"> </w:t>
      </w:r>
    </w:p>
    <w:p w14:paraId="0F166015">
      <w:pPr>
        <w:pStyle w:val="23"/>
        <w:ind w:left="0" w:leftChars="0"/>
        <w:rPr>
          <w:rFonts w:hint="eastAsia" w:ascii="宋体" w:hAnsi="宋体" w:cs="宋体"/>
        </w:rPr>
      </w:pPr>
    </w:p>
    <w:p w14:paraId="6870D0B4">
      <w:pPr>
        <w:widowControl/>
        <w:jc w:val="left"/>
        <w:outlineLvl w:val="2"/>
        <w:rPr>
          <w:rFonts w:hint="eastAsia" w:ascii="宋体" w:hAnsi="宋体" w:cs="宋体"/>
          <w:b/>
          <w:bCs/>
        </w:rPr>
      </w:pPr>
      <w:bookmarkStart w:id="36" w:name="_Toc4890"/>
      <w:r>
        <w:rPr>
          <w:rFonts w:hint="eastAsia" w:ascii="宋体" w:hAnsi="宋体" w:cs="宋体"/>
          <w:b/>
          <w:bCs/>
        </w:rPr>
        <w:t>1、</w:t>
      </w:r>
      <w:bookmarkEnd w:id="36"/>
      <w:r>
        <w:rPr>
          <w:rFonts w:hint="eastAsia" w:ascii="宋体" w:hAnsi="宋体" w:cs="宋体"/>
          <w:bCs/>
          <w:szCs w:val="21"/>
        </w:rPr>
        <w:t>具有独立承担民事责任的能力（提供法人或者其他组织的营业执照等证明文件，复印件加盖公章）</w:t>
      </w:r>
      <w:r>
        <w:rPr>
          <w:rFonts w:hint="eastAsia" w:ascii="宋体" w:hAnsi="宋体" w:cs="宋体"/>
          <w:b/>
          <w:bCs/>
        </w:rPr>
        <w:t>；</w:t>
      </w:r>
    </w:p>
    <w:p w14:paraId="4B0389BE">
      <w:pPr>
        <w:jc w:val="left"/>
        <w:rPr>
          <w:rFonts w:hint="eastAsia" w:ascii="宋体" w:hAnsi="宋体" w:cs="宋体"/>
        </w:rPr>
      </w:pPr>
    </w:p>
    <w:p w14:paraId="61C81DA1">
      <w:pPr>
        <w:rPr>
          <w:rFonts w:hint="eastAsia" w:ascii="宋体" w:hAnsi="宋体" w:cs="宋体"/>
        </w:rPr>
      </w:pPr>
    </w:p>
    <w:p w14:paraId="5525A0FF">
      <w:pPr>
        <w:rPr>
          <w:rFonts w:hint="eastAsia" w:ascii="宋体" w:hAnsi="宋体" w:cs="宋体"/>
        </w:rPr>
      </w:pPr>
    </w:p>
    <w:p w14:paraId="1F9E4BFA">
      <w:pPr>
        <w:rPr>
          <w:rFonts w:hint="eastAsia" w:ascii="宋体" w:hAnsi="宋体" w:cs="宋体"/>
        </w:rPr>
      </w:pPr>
    </w:p>
    <w:p w14:paraId="16D57A88">
      <w:pPr>
        <w:rPr>
          <w:rFonts w:hint="eastAsia" w:ascii="宋体" w:hAnsi="宋体" w:cs="宋体"/>
        </w:rPr>
      </w:pPr>
    </w:p>
    <w:p w14:paraId="16CA7C8A">
      <w:pPr>
        <w:rPr>
          <w:rFonts w:hint="eastAsia" w:ascii="宋体" w:hAnsi="宋体" w:cs="宋体"/>
        </w:rPr>
      </w:pPr>
    </w:p>
    <w:p w14:paraId="71187865">
      <w:pPr>
        <w:rPr>
          <w:rFonts w:hint="eastAsia" w:ascii="宋体" w:hAnsi="宋体" w:cs="宋体"/>
        </w:rPr>
      </w:pPr>
    </w:p>
    <w:p w14:paraId="52CFB8B8">
      <w:pPr>
        <w:rPr>
          <w:rFonts w:hint="eastAsia" w:ascii="宋体" w:hAnsi="宋体" w:cs="宋体"/>
        </w:rPr>
      </w:pPr>
    </w:p>
    <w:p w14:paraId="05EE58C4">
      <w:pPr>
        <w:rPr>
          <w:rFonts w:hint="eastAsia" w:ascii="宋体" w:hAnsi="宋体" w:cs="宋体"/>
        </w:rPr>
      </w:pPr>
    </w:p>
    <w:p w14:paraId="23D01C97">
      <w:pPr>
        <w:rPr>
          <w:rFonts w:hint="eastAsia" w:ascii="宋体" w:hAnsi="宋体" w:cs="宋体"/>
        </w:rPr>
        <w:sectPr>
          <w:footerReference r:id="rId3" w:type="default"/>
          <w:pgSz w:w="11906" w:h="16838"/>
          <w:pgMar w:top="1135" w:right="1135" w:bottom="1135" w:left="1135" w:header="720" w:footer="720" w:gutter="0"/>
          <w:cols w:space="720" w:num="1"/>
          <w:docGrid w:type="lines" w:linePitch="312" w:charSpace="0"/>
        </w:sectPr>
      </w:pPr>
    </w:p>
    <w:p w14:paraId="01E587FA">
      <w:pPr>
        <w:jc w:val="left"/>
        <w:outlineLvl w:val="2"/>
        <w:rPr>
          <w:rFonts w:hint="eastAsia" w:ascii="宋体" w:hAnsi="宋体" w:cs="宋体"/>
          <w:b/>
        </w:rPr>
      </w:pPr>
      <w:bookmarkStart w:id="37" w:name="_Toc24411"/>
      <w:r>
        <w:rPr>
          <w:rFonts w:hint="eastAsia" w:ascii="宋体" w:hAnsi="宋体" w:cs="宋体"/>
          <w:b/>
          <w:bCs/>
        </w:rPr>
        <w:t>2、</w:t>
      </w:r>
      <w:r>
        <w:rPr>
          <w:rFonts w:hint="eastAsia" w:ascii="宋体" w:hAnsi="宋体" w:cs="宋体"/>
          <w:bCs/>
          <w:szCs w:val="21"/>
        </w:rPr>
        <w:t>供应商须提供法人代表授权书（原件），法定代表人、授权代表身份证复印件及供应商2026年2月至投标截止时间中任意一个月为授权代表所缴纳社保的证明材料。（如果是法定代表人直接参与投标的可以不提供授权书及社保证明材料）</w:t>
      </w:r>
      <w:r>
        <w:rPr>
          <w:rFonts w:hint="eastAsia" w:ascii="宋体" w:hAnsi="宋体" w:cs="宋体"/>
          <w:b/>
          <w:szCs w:val="21"/>
        </w:rPr>
        <w:t>；</w:t>
      </w:r>
    </w:p>
    <w:p w14:paraId="5D9E415C">
      <w:pPr>
        <w:rPr>
          <w:rFonts w:hint="eastAsia" w:ascii="宋体" w:hAnsi="宋体" w:cs="宋体"/>
        </w:rPr>
      </w:pPr>
    </w:p>
    <w:p w14:paraId="1B3E4177">
      <w:pPr>
        <w:pStyle w:val="3"/>
        <w:rPr>
          <w:rFonts w:hint="eastAsia" w:ascii="宋体" w:hAnsi="宋体" w:cs="宋体"/>
          <w:kern w:val="0"/>
          <w:szCs w:val="21"/>
        </w:rPr>
      </w:pPr>
      <w:r>
        <w:rPr>
          <w:rFonts w:hint="eastAsia" w:ascii="宋体" w:hAnsi="宋体" w:cs="宋体"/>
          <w:kern w:val="0"/>
          <w:szCs w:val="21"/>
        </w:rPr>
        <w:t>法定代表人授权委托书（各供应商根据实际情况填写）</w:t>
      </w:r>
    </w:p>
    <w:p w14:paraId="3E6230F2">
      <w:pPr>
        <w:widowControl/>
        <w:shd w:val="clear" w:color="auto" w:fill="FFFFFF"/>
        <w:ind w:firstLine="720"/>
        <w:jc w:val="center"/>
        <w:rPr>
          <w:rFonts w:hint="eastAsia" w:ascii="宋体" w:hAnsi="宋体" w:cs="宋体"/>
          <w:kern w:val="0"/>
          <w:sz w:val="36"/>
          <w:szCs w:val="36"/>
        </w:rPr>
      </w:pPr>
    </w:p>
    <w:p w14:paraId="57FC8F07">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0F07D497">
      <w:pPr>
        <w:widowControl/>
        <w:shd w:val="clear" w:color="auto" w:fill="FFFFFF"/>
        <w:spacing w:line="360" w:lineRule="auto"/>
        <w:jc w:val="left"/>
        <w:rPr>
          <w:rFonts w:hint="eastAsia" w:ascii="宋体" w:hAnsi="宋体" w:cs="宋体"/>
          <w:kern w:val="0"/>
          <w:szCs w:val="21"/>
        </w:rPr>
      </w:pPr>
    </w:p>
    <w:p w14:paraId="3A735E8D">
      <w:pPr>
        <w:spacing w:line="480" w:lineRule="exact"/>
        <w:ind w:firstLine="480"/>
        <w:rPr>
          <w:rFonts w:hint="eastAsia"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76FF1BD0">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33DAFD8A">
      <w:pPr>
        <w:spacing w:line="480" w:lineRule="exact"/>
        <w:ind w:firstLine="480"/>
        <w:rPr>
          <w:rFonts w:hint="eastAsia" w:ascii="宋体" w:hAnsi="宋体"/>
          <w:szCs w:val="21"/>
        </w:rPr>
      </w:pPr>
      <w:r>
        <w:rPr>
          <w:rFonts w:hint="eastAsia" w:ascii="宋体" w:hAnsi="宋体"/>
          <w:szCs w:val="21"/>
        </w:rPr>
        <w:t>被授权人身份证号码：</w:t>
      </w:r>
    </w:p>
    <w:p w14:paraId="733D5E16">
      <w:pPr>
        <w:spacing w:line="480" w:lineRule="exact"/>
        <w:ind w:firstLine="480"/>
        <w:rPr>
          <w:rFonts w:hint="eastAsia" w:ascii="宋体" w:hAnsi="宋体"/>
          <w:szCs w:val="21"/>
          <w:u w:val="single"/>
        </w:rPr>
      </w:pPr>
      <w:r>
        <w:rPr>
          <w:rFonts w:hint="eastAsia" w:ascii="宋体" w:hAnsi="宋体"/>
          <w:szCs w:val="21"/>
        </w:rPr>
        <w:t>被授权人联系电话：           （手机）</w:t>
      </w:r>
    </w:p>
    <w:p w14:paraId="144F72B9">
      <w:pPr>
        <w:spacing w:line="480" w:lineRule="exact"/>
        <w:ind w:firstLine="480"/>
        <w:rPr>
          <w:rFonts w:hint="eastAsia" w:ascii="宋体" w:hAnsi="宋体"/>
          <w:szCs w:val="21"/>
          <w:u w:val="single"/>
        </w:rPr>
      </w:pPr>
      <w:r>
        <w:rPr>
          <w:rFonts w:hint="eastAsia" w:ascii="宋体" w:hAnsi="宋体"/>
          <w:szCs w:val="21"/>
        </w:rPr>
        <w:t>投标人名称：              （加盖电子公章）</w:t>
      </w:r>
    </w:p>
    <w:p w14:paraId="46F0D915">
      <w:pPr>
        <w:spacing w:line="480" w:lineRule="exact"/>
        <w:ind w:firstLine="480"/>
        <w:rPr>
          <w:rFonts w:hint="eastAsia" w:ascii="宋体" w:hAnsi="宋体"/>
          <w:szCs w:val="21"/>
          <w:u w:val="single"/>
        </w:rPr>
      </w:pPr>
      <w:r>
        <w:rPr>
          <w:rFonts w:hint="eastAsia" w:ascii="宋体" w:hAnsi="宋体"/>
          <w:szCs w:val="21"/>
        </w:rPr>
        <w:t>单位地址：</w:t>
      </w:r>
    </w:p>
    <w:p w14:paraId="20C4C51C">
      <w:pPr>
        <w:spacing w:line="480" w:lineRule="exact"/>
        <w:ind w:firstLine="480"/>
        <w:rPr>
          <w:rFonts w:hint="eastAsia" w:ascii="宋体" w:hAnsi="宋体"/>
          <w:szCs w:val="21"/>
        </w:rPr>
      </w:pPr>
      <w:r>
        <w:rPr>
          <w:rFonts w:hint="eastAsia" w:ascii="宋体" w:hAnsi="宋体"/>
          <w:szCs w:val="21"/>
        </w:rPr>
        <w:t>日    期：</w:t>
      </w:r>
    </w:p>
    <w:p w14:paraId="37CA8BC7">
      <w:pPr>
        <w:widowControl/>
        <w:shd w:val="clear" w:color="auto" w:fill="FFFFFF"/>
        <w:spacing w:line="360" w:lineRule="auto"/>
        <w:ind w:firstLine="840" w:firstLineChars="400"/>
        <w:jc w:val="left"/>
        <w:rPr>
          <w:rFonts w:hint="eastAsia" w:ascii="宋体" w:hAnsi="宋体" w:cs="宋体"/>
          <w:kern w:val="0"/>
          <w:szCs w:val="21"/>
        </w:rPr>
      </w:pPr>
    </w:p>
    <w:p w14:paraId="70612B81">
      <w:pPr>
        <w:widowControl/>
        <w:shd w:val="clear" w:color="auto" w:fill="FFFFFF"/>
        <w:spacing w:line="360" w:lineRule="auto"/>
        <w:jc w:val="left"/>
        <w:rPr>
          <w:rFonts w:hint="eastAsia" w:ascii="宋体" w:hAnsi="宋体" w:cs="宋体"/>
          <w:kern w:val="0"/>
          <w:szCs w:val="21"/>
        </w:rPr>
      </w:pPr>
      <w:r>
        <w:rPr>
          <w:rFonts w:hint="eastAsia" w:ascii="宋体" w:hAnsi="宋体" w:cs="宋体"/>
        </w:rPr>
        <w:t>1）法定代表人、委托代理人身份证复印件</w:t>
      </w:r>
      <w:r>
        <w:rPr>
          <w:rFonts w:hint="eastAsia" w:ascii="宋体" w:hAnsi="宋体" w:cs="宋体"/>
          <w:kern w:val="0"/>
          <w:szCs w:val="21"/>
        </w:rPr>
        <w:t>：</w:t>
      </w:r>
    </w:p>
    <w:p w14:paraId="5ACEE860">
      <w:pPr>
        <w:rPr>
          <w:rFonts w:hint="eastAsia" w:ascii="宋体" w:hAnsi="宋体" w:cs="宋体"/>
        </w:rPr>
      </w:pPr>
    </w:p>
    <w:p w14:paraId="4EB59619">
      <w:pPr>
        <w:rPr>
          <w:rFonts w:hint="eastAsia" w:ascii="宋体" w:hAnsi="宋体" w:cs="宋体"/>
        </w:rPr>
      </w:pPr>
    </w:p>
    <w:p w14:paraId="274C1427">
      <w:pPr>
        <w:rPr>
          <w:rFonts w:hint="eastAsia" w:ascii="宋体" w:hAnsi="宋体" w:cs="宋体"/>
        </w:rPr>
      </w:pPr>
    </w:p>
    <w:p w14:paraId="2CADD231">
      <w:pPr>
        <w:rPr>
          <w:rFonts w:hint="eastAsia" w:ascii="宋体" w:hAnsi="宋体" w:cs="宋体"/>
        </w:rPr>
      </w:pPr>
    </w:p>
    <w:p w14:paraId="23657A38">
      <w:pPr>
        <w:rPr>
          <w:rFonts w:hint="eastAsia" w:ascii="宋体" w:hAnsi="宋体" w:cs="宋体"/>
        </w:rPr>
      </w:pPr>
    </w:p>
    <w:p w14:paraId="070E76B6">
      <w:pPr>
        <w:rPr>
          <w:rFonts w:hint="eastAsia" w:ascii="宋体" w:hAnsi="宋体" w:cs="宋体"/>
        </w:rPr>
      </w:pPr>
    </w:p>
    <w:p w14:paraId="50ECD8B7">
      <w:pPr>
        <w:rPr>
          <w:rFonts w:hint="eastAsia" w:ascii="宋体" w:hAnsi="宋体" w:cs="宋体"/>
        </w:rPr>
      </w:pPr>
      <w:r>
        <w:rPr>
          <w:rFonts w:hint="eastAsia" w:ascii="宋体" w:hAnsi="宋体" w:cs="宋体"/>
        </w:rPr>
        <w:t>2）</w:t>
      </w:r>
      <w:r>
        <w:rPr>
          <w:rFonts w:hint="eastAsia" w:ascii="宋体" w:hAnsi="宋体" w:cs="宋体"/>
          <w:bCs/>
          <w:szCs w:val="21"/>
        </w:rPr>
        <w:t>供应商2026年2月至投标截止时间中任意一个月为授权代表所缴纳社保的证明材料</w:t>
      </w:r>
    </w:p>
    <w:p w14:paraId="2942D1F4">
      <w:pPr>
        <w:rPr>
          <w:rFonts w:hint="eastAsia" w:ascii="宋体" w:hAnsi="宋体" w:cs="宋体"/>
        </w:rPr>
      </w:pPr>
    </w:p>
    <w:p w14:paraId="037D3F95">
      <w:pPr>
        <w:rPr>
          <w:rFonts w:hint="eastAsia" w:ascii="宋体" w:hAnsi="宋体" w:cs="宋体"/>
        </w:rPr>
      </w:pPr>
    </w:p>
    <w:p w14:paraId="76FCE49B">
      <w:pPr>
        <w:pStyle w:val="40"/>
        <w:rPr>
          <w:rFonts w:hint="eastAsia" w:cs="宋体"/>
        </w:rPr>
      </w:pPr>
    </w:p>
    <w:p w14:paraId="5EDB1853">
      <w:pPr>
        <w:pStyle w:val="40"/>
        <w:rPr>
          <w:rFonts w:hint="eastAsia" w:cs="宋体"/>
        </w:rPr>
      </w:pPr>
    </w:p>
    <w:p w14:paraId="16411879">
      <w:pPr>
        <w:pStyle w:val="40"/>
        <w:rPr>
          <w:rFonts w:hint="eastAsia" w:cs="宋体"/>
        </w:rPr>
      </w:pPr>
    </w:p>
    <w:p w14:paraId="5A549825">
      <w:pPr>
        <w:pStyle w:val="40"/>
        <w:rPr>
          <w:rFonts w:hint="eastAsia" w:cs="宋体"/>
        </w:rPr>
      </w:pPr>
    </w:p>
    <w:p w14:paraId="7A5DBA80">
      <w:pPr>
        <w:pStyle w:val="40"/>
        <w:rPr>
          <w:rFonts w:hint="eastAsia" w:cs="宋体"/>
        </w:rPr>
      </w:pPr>
    </w:p>
    <w:p w14:paraId="78C8B263">
      <w:pPr>
        <w:rPr>
          <w:rFonts w:hint="eastAsia" w:ascii="宋体" w:hAnsi="宋体" w:cs="宋体"/>
        </w:rPr>
      </w:pPr>
      <w:r>
        <w:rPr>
          <w:rFonts w:ascii="宋体" w:hAnsi="宋体" w:cs="宋体"/>
        </w:rPr>
        <w:br w:type="page"/>
      </w:r>
    </w:p>
    <w:p w14:paraId="467083C3">
      <w:pPr>
        <w:pStyle w:val="40"/>
        <w:rPr>
          <w:rFonts w:hint="eastAsia" w:cs="宋体"/>
        </w:rPr>
      </w:pPr>
    </w:p>
    <w:p w14:paraId="657BBD29">
      <w:pPr>
        <w:jc w:val="left"/>
        <w:outlineLvl w:val="2"/>
        <w:rPr>
          <w:rFonts w:hint="eastAsia" w:ascii="宋体" w:hAnsi="宋体" w:cs="宋体"/>
          <w:b/>
          <w:kern w:val="0"/>
          <w:szCs w:val="21"/>
        </w:rPr>
      </w:pPr>
      <w:r>
        <w:rPr>
          <w:rFonts w:hint="eastAsia" w:ascii="宋体" w:hAnsi="宋体" w:cs="宋体"/>
          <w:b/>
          <w:bCs/>
        </w:rPr>
        <w:t>3、</w:t>
      </w:r>
      <w:bookmarkEnd w:id="37"/>
      <w:r>
        <w:rPr>
          <w:rFonts w:hint="eastAsia" w:ascii="宋体" w:hAnsi="宋体" w:cs="宋体"/>
          <w:kern w:val="0"/>
          <w:szCs w:val="21"/>
        </w:rPr>
        <w:t>具有良好的商业信誉和健全的财务会计制度，提供2026年2月至</w:t>
      </w:r>
      <w:r>
        <w:rPr>
          <w:rFonts w:hint="eastAsia" w:ascii="宋体" w:hAnsi="宋体" w:cs="宋体"/>
          <w:bCs/>
          <w:szCs w:val="21"/>
        </w:rPr>
        <w:t>投标截止时间</w:t>
      </w:r>
      <w:r>
        <w:rPr>
          <w:rFonts w:hint="eastAsia" w:ascii="宋体" w:hAnsi="宋体" w:cs="宋体"/>
          <w:kern w:val="0"/>
          <w:szCs w:val="21"/>
        </w:rPr>
        <w:t>中任意一月份的财务状况报</w:t>
      </w:r>
      <w:r>
        <w:rPr>
          <w:rFonts w:hint="eastAsia" w:ascii="宋体" w:hAnsi="宋体" w:cs="宋体"/>
          <w:bCs/>
          <w:szCs w:val="21"/>
        </w:rPr>
        <w:t>告（至少包括资产负债表和利润表）（法人</w:t>
      </w:r>
      <w:r>
        <w:rPr>
          <w:rFonts w:hint="eastAsia" w:ascii="宋体" w:hAnsi="宋体" w:cs="宋体"/>
          <w:kern w:val="0"/>
          <w:szCs w:val="21"/>
        </w:rPr>
        <w:t>或者其他组织成立未满三个月的可以不提供），或其银行出具的资信证书（复印件）（2026年2月至投标截止时间），或其2025年度经审计的财务报告复印件加盖公章</w:t>
      </w:r>
      <w:r>
        <w:rPr>
          <w:rFonts w:hint="eastAsia" w:ascii="宋体" w:hAnsi="宋体" w:cs="宋体"/>
          <w:b/>
          <w:kern w:val="0"/>
          <w:szCs w:val="21"/>
        </w:rPr>
        <w:t>；</w:t>
      </w:r>
    </w:p>
    <w:p w14:paraId="5714A842">
      <w:pPr>
        <w:pStyle w:val="23"/>
        <w:ind w:left="1260"/>
        <w:rPr>
          <w:rFonts w:hint="eastAsia" w:ascii="宋体" w:hAnsi="宋体" w:cs="宋体"/>
        </w:rPr>
      </w:pPr>
    </w:p>
    <w:p w14:paraId="4E87C810">
      <w:pPr>
        <w:autoSpaceDE w:val="0"/>
        <w:autoSpaceDN w:val="0"/>
        <w:ind w:left="-2" w:right="-5"/>
        <w:textAlignment w:val="bottom"/>
        <w:rPr>
          <w:rFonts w:hint="eastAsia" w:ascii="宋体" w:hAnsi="宋体" w:cs="宋体"/>
        </w:rPr>
      </w:pPr>
    </w:p>
    <w:p w14:paraId="4A12F0B8">
      <w:pPr>
        <w:autoSpaceDE w:val="0"/>
        <w:autoSpaceDN w:val="0"/>
        <w:ind w:left="-2" w:right="-5"/>
        <w:textAlignment w:val="bottom"/>
        <w:rPr>
          <w:rFonts w:hint="eastAsia" w:ascii="宋体" w:hAnsi="宋体" w:cs="宋体"/>
        </w:rPr>
      </w:pPr>
    </w:p>
    <w:p w14:paraId="53A993B1">
      <w:pPr>
        <w:autoSpaceDE w:val="0"/>
        <w:autoSpaceDN w:val="0"/>
        <w:ind w:left="-2" w:right="-5"/>
        <w:textAlignment w:val="bottom"/>
        <w:rPr>
          <w:rFonts w:hint="eastAsia" w:ascii="宋体" w:hAnsi="宋体" w:cs="宋体"/>
        </w:rPr>
      </w:pPr>
    </w:p>
    <w:p w14:paraId="2B93C6C4">
      <w:pPr>
        <w:autoSpaceDE w:val="0"/>
        <w:autoSpaceDN w:val="0"/>
        <w:ind w:left="-2" w:right="-5"/>
        <w:textAlignment w:val="bottom"/>
        <w:rPr>
          <w:rFonts w:hint="eastAsia" w:ascii="宋体" w:hAnsi="宋体" w:cs="宋体"/>
        </w:rPr>
      </w:pPr>
    </w:p>
    <w:p w14:paraId="5F3D2265">
      <w:pPr>
        <w:autoSpaceDE w:val="0"/>
        <w:autoSpaceDN w:val="0"/>
        <w:ind w:left="-2" w:right="-5"/>
        <w:textAlignment w:val="bottom"/>
        <w:rPr>
          <w:rFonts w:hint="eastAsia" w:ascii="宋体" w:hAnsi="宋体" w:cs="宋体"/>
        </w:rPr>
      </w:pPr>
    </w:p>
    <w:p w14:paraId="475D6AB0">
      <w:pPr>
        <w:autoSpaceDE w:val="0"/>
        <w:autoSpaceDN w:val="0"/>
        <w:ind w:left="-2" w:right="-5"/>
        <w:textAlignment w:val="bottom"/>
        <w:rPr>
          <w:rFonts w:hint="eastAsia" w:ascii="宋体" w:hAnsi="宋体" w:cs="宋体"/>
        </w:rPr>
      </w:pPr>
    </w:p>
    <w:p w14:paraId="65D2AE4A">
      <w:pPr>
        <w:autoSpaceDE w:val="0"/>
        <w:autoSpaceDN w:val="0"/>
        <w:ind w:left="-2" w:right="-5"/>
        <w:textAlignment w:val="bottom"/>
        <w:rPr>
          <w:rFonts w:hint="eastAsia" w:ascii="宋体" w:hAnsi="宋体" w:cs="宋体"/>
        </w:rPr>
      </w:pPr>
    </w:p>
    <w:p w14:paraId="5E752A3E">
      <w:pPr>
        <w:autoSpaceDE w:val="0"/>
        <w:autoSpaceDN w:val="0"/>
        <w:ind w:left="-2" w:right="-5"/>
        <w:textAlignment w:val="bottom"/>
        <w:rPr>
          <w:rFonts w:hint="eastAsia" w:ascii="宋体" w:hAnsi="宋体" w:cs="宋体"/>
        </w:rPr>
      </w:pPr>
    </w:p>
    <w:p w14:paraId="4FE272CD">
      <w:pPr>
        <w:autoSpaceDE w:val="0"/>
        <w:autoSpaceDN w:val="0"/>
        <w:ind w:left="-2" w:right="-5"/>
        <w:textAlignment w:val="bottom"/>
        <w:rPr>
          <w:rFonts w:hint="eastAsia" w:ascii="宋体" w:hAnsi="宋体" w:cs="宋体"/>
        </w:rPr>
      </w:pPr>
    </w:p>
    <w:p w14:paraId="3D5AF9FD">
      <w:pPr>
        <w:autoSpaceDE w:val="0"/>
        <w:autoSpaceDN w:val="0"/>
        <w:ind w:left="-2" w:right="-5"/>
        <w:textAlignment w:val="bottom"/>
        <w:rPr>
          <w:rFonts w:hint="eastAsia" w:ascii="宋体" w:hAnsi="宋体" w:cs="宋体"/>
        </w:rPr>
      </w:pPr>
    </w:p>
    <w:p w14:paraId="66353EBE">
      <w:pPr>
        <w:autoSpaceDE w:val="0"/>
        <w:autoSpaceDN w:val="0"/>
        <w:ind w:left="-2" w:right="-5"/>
        <w:textAlignment w:val="bottom"/>
        <w:rPr>
          <w:rFonts w:hint="eastAsia" w:ascii="宋体" w:hAnsi="宋体" w:cs="宋体"/>
        </w:rPr>
      </w:pPr>
    </w:p>
    <w:p w14:paraId="23B4E514">
      <w:pPr>
        <w:autoSpaceDE w:val="0"/>
        <w:autoSpaceDN w:val="0"/>
        <w:ind w:left="-2" w:right="-5"/>
        <w:textAlignment w:val="bottom"/>
        <w:rPr>
          <w:rFonts w:hint="eastAsia" w:ascii="宋体" w:hAnsi="宋体" w:cs="宋体"/>
        </w:rPr>
      </w:pPr>
    </w:p>
    <w:p w14:paraId="6DC4F2E0">
      <w:pPr>
        <w:autoSpaceDE w:val="0"/>
        <w:autoSpaceDN w:val="0"/>
        <w:ind w:left="-2" w:right="-5"/>
        <w:textAlignment w:val="bottom"/>
        <w:rPr>
          <w:rFonts w:hint="eastAsia" w:ascii="宋体" w:hAnsi="宋体" w:cs="宋体"/>
        </w:rPr>
      </w:pPr>
    </w:p>
    <w:p w14:paraId="37A66793">
      <w:pPr>
        <w:autoSpaceDE w:val="0"/>
        <w:autoSpaceDN w:val="0"/>
        <w:ind w:left="-2" w:right="-5"/>
        <w:textAlignment w:val="bottom"/>
        <w:rPr>
          <w:rFonts w:hint="eastAsia" w:ascii="宋体" w:hAnsi="宋体" w:cs="宋体"/>
        </w:rPr>
      </w:pPr>
    </w:p>
    <w:p w14:paraId="05E030F9">
      <w:pPr>
        <w:autoSpaceDE w:val="0"/>
        <w:autoSpaceDN w:val="0"/>
        <w:ind w:right="-5"/>
        <w:textAlignment w:val="bottom"/>
        <w:rPr>
          <w:rFonts w:hint="eastAsia" w:ascii="宋体" w:hAnsi="宋体" w:cs="宋体"/>
        </w:rPr>
      </w:pPr>
    </w:p>
    <w:p w14:paraId="04C36746">
      <w:pPr>
        <w:autoSpaceDE w:val="0"/>
        <w:autoSpaceDN w:val="0"/>
        <w:ind w:right="-5"/>
        <w:textAlignment w:val="bottom"/>
        <w:rPr>
          <w:rFonts w:hint="eastAsia" w:ascii="宋体" w:hAnsi="宋体" w:cs="宋体"/>
        </w:rPr>
      </w:pPr>
    </w:p>
    <w:p w14:paraId="575D9F5A">
      <w:pPr>
        <w:widowControl/>
        <w:jc w:val="left"/>
        <w:rPr>
          <w:rFonts w:hint="eastAsia" w:ascii="宋体" w:hAnsi="宋体" w:cs="宋体"/>
          <w:b/>
          <w:bCs/>
        </w:rPr>
        <w:sectPr>
          <w:pgSz w:w="11906" w:h="16838"/>
          <w:pgMar w:top="1135" w:right="1135" w:bottom="1135" w:left="1135" w:header="720" w:footer="720" w:gutter="0"/>
          <w:cols w:space="720" w:num="1"/>
          <w:docGrid w:type="lines" w:linePitch="312" w:charSpace="0"/>
        </w:sectPr>
      </w:pPr>
    </w:p>
    <w:p w14:paraId="3DB71F01">
      <w:pPr>
        <w:jc w:val="left"/>
        <w:outlineLvl w:val="2"/>
        <w:rPr>
          <w:rFonts w:hint="eastAsia" w:ascii="宋体" w:hAnsi="宋体" w:cs="宋体"/>
          <w:b/>
        </w:rPr>
      </w:pPr>
      <w:bookmarkStart w:id="38" w:name="_Toc20874"/>
      <w:r>
        <w:rPr>
          <w:rFonts w:hint="eastAsia" w:ascii="宋体" w:hAnsi="宋体" w:cs="宋体"/>
          <w:b/>
          <w:bCs/>
        </w:rPr>
        <w:t>4、</w:t>
      </w:r>
      <w:bookmarkEnd w:id="38"/>
      <w:r>
        <w:rPr>
          <w:rFonts w:hint="eastAsia" w:ascii="宋体" w:hAnsi="宋体" w:cs="宋体"/>
          <w:bCs/>
          <w:szCs w:val="21"/>
        </w:rPr>
        <w:t>具有履行合同所必需的设备和专业技术能力（供应商根据履行采购项目合同需要，提供履行合同所必需的设备和专业技术能力的证明材料）</w:t>
      </w:r>
      <w:r>
        <w:rPr>
          <w:rFonts w:hint="eastAsia" w:ascii="宋体" w:hAnsi="宋体" w:cs="宋体"/>
          <w:b/>
          <w:bCs/>
          <w:szCs w:val="21"/>
        </w:rPr>
        <w:t>；</w:t>
      </w:r>
    </w:p>
    <w:p w14:paraId="352D4500">
      <w:pPr>
        <w:autoSpaceDE w:val="0"/>
        <w:autoSpaceDN w:val="0"/>
        <w:adjustRightInd w:val="0"/>
        <w:jc w:val="left"/>
        <w:rPr>
          <w:rFonts w:hint="eastAsia" w:ascii="宋体" w:hAnsi="宋体" w:cs="宋体"/>
        </w:rPr>
      </w:pPr>
    </w:p>
    <w:p w14:paraId="24BCF076">
      <w:pPr>
        <w:ind w:left="480"/>
        <w:jc w:val="center"/>
      </w:pPr>
      <w:r>
        <w:rPr>
          <w:rFonts w:hint="eastAsia" w:ascii="宋体" w:hAnsi="宋体"/>
          <w:b/>
          <w:sz w:val="24"/>
          <w:szCs w:val="21"/>
        </w:rPr>
        <w:t>具备履行合同所必需的设备和专业技术能力的书面声明</w:t>
      </w:r>
    </w:p>
    <w:p w14:paraId="7F61A213">
      <w:pPr>
        <w:spacing w:line="460" w:lineRule="exact"/>
        <w:ind w:firstLine="492"/>
        <w:rPr>
          <w:rFonts w:hint="eastAsia" w:ascii="宋体" w:hAnsi="宋体"/>
          <w:bCs/>
          <w:szCs w:val="21"/>
        </w:rPr>
      </w:pPr>
      <w:r>
        <w:rPr>
          <w:rFonts w:hint="eastAsia" w:ascii="宋体" w:hAnsi="宋体"/>
          <w:bCs/>
          <w:szCs w:val="21"/>
        </w:rPr>
        <w:t>我单位郑重声明：我单位具备履行本项采购合同所必需的设备和专业技术能力，为履行本项采购合同我公司具备如下主要设备和主要专业技术能力：</w:t>
      </w:r>
    </w:p>
    <w:p w14:paraId="5F93B07B">
      <w:pPr>
        <w:spacing w:line="460" w:lineRule="exact"/>
        <w:ind w:firstLine="492"/>
        <w:rPr>
          <w:rFonts w:hint="eastAsia" w:ascii="宋体" w:hAnsi="宋体"/>
          <w:bCs/>
          <w:szCs w:val="21"/>
        </w:rPr>
      </w:pPr>
      <w:r>
        <w:rPr>
          <w:rFonts w:hint="eastAsia" w:ascii="宋体" w:hAnsi="宋体"/>
          <w:bCs/>
          <w:szCs w:val="21"/>
        </w:rPr>
        <w:t>主要设备有：</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w:t>
      </w:r>
    </w:p>
    <w:p w14:paraId="3FE64902">
      <w:pPr>
        <w:spacing w:line="460" w:lineRule="exact"/>
        <w:ind w:firstLine="492"/>
        <w:rPr>
          <w:rFonts w:hint="eastAsia" w:ascii="宋体" w:hAnsi="宋体"/>
          <w:bCs/>
          <w:szCs w:val="21"/>
        </w:rPr>
      </w:pPr>
      <w:r>
        <w:rPr>
          <w:rFonts w:hint="eastAsia" w:ascii="宋体" w:hAnsi="宋体"/>
          <w:bCs/>
          <w:szCs w:val="21"/>
        </w:rPr>
        <w:t>主要专业技术能力有：</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w:t>
      </w:r>
    </w:p>
    <w:p w14:paraId="008BA1E7">
      <w:pPr>
        <w:autoSpaceDE w:val="0"/>
        <w:autoSpaceDN w:val="0"/>
        <w:adjustRightInd w:val="0"/>
        <w:jc w:val="left"/>
        <w:rPr>
          <w:rFonts w:hint="eastAsia" w:ascii="宋体" w:hAnsi="宋体" w:cs="宋体"/>
        </w:rPr>
      </w:pPr>
    </w:p>
    <w:p w14:paraId="07CEDC09">
      <w:pPr>
        <w:autoSpaceDE w:val="0"/>
        <w:autoSpaceDN w:val="0"/>
        <w:adjustRightInd w:val="0"/>
        <w:jc w:val="left"/>
        <w:rPr>
          <w:rFonts w:hint="eastAsia" w:ascii="宋体" w:hAnsi="宋体" w:cs="宋体"/>
        </w:rPr>
      </w:pPr>
    </w:p>
    <w:p w14:paraId="25DBF2D4">
      <w:pPr>
        <w:autoSpaceDE w:val="0"/>
        <w:autoSpaceDN w:val="0"/>
        <w:adjustRightInd w:val="0"/>
        <w:jc w:val="left"/>
        <w:rPr>
          <w:rFonts w:hint="eastAsia" w:ascii="宋体" w:hAnsi="宋体" w:cs="宋体"/>
        </w:rPr>
      </w:pPr>
    </w:p>
    <w:p w14:paraId="01FF7EC8">
      <w:pPr>
        <w:widowControl/>
        <w:shd w:val="clear" w:color="auto" w:fill="FFFFFF"/>
        <w:jc w:val="left"/>
        <w:rPr>
          <w:rFonts w:hint="eastAsia" w:ascii="宋体" w:hAnsi="宋体" w:cs="宋体"/>
          <w:kern w:val="0"/>
          <w:szCs w:val="21"/>
        </w:rPr>
      </w:pPr>
      <w:r>
        <w:rPr>
          <w:rFonts w:hint="eastAsia" w:ascii="宋体" w:hAnsi="宋体" w:cs="宋体"/>
          <w:kern w:val="0"/>
          <w:szCs w:val="21"/>
        </w:rPr>
        <w:t>投标单位（加盖电子公章）：</w:t>
      </w:r>
    </w:p>
    <w:p w14:paraId="41AF6CA0">
      <w:pPr>
        <w:widowControl/>
        <w:shd w:val="clear" w:color="auto" w:fill="FFFFFF"/>
        <w:jc w:val="left"/>
        <w:rPr>
          <w:rFonts w:hint="eastAsia" w:ascii="宋体" w:hAnsi="宋体" w:cs="宋体"/>
          <w:kern w:val="0"/>
          <w:szCs w:val="21"/>
        </w:rPr>
      </w:pPr>
      <w:r>
        <w:rPr>
          <w:rFonts w:hint="eastAsia" w:ascii="宋体" w:hAnsi="宋体" w:cs="宋体"/>
          <w:kern w:val="0"/>
          <w:szCs w:val="21"/>
        </w:rPr>
        <w:t>日期：</w:t>
      </w:r>
    </w:p>
    <w:p w14:paraId="01E70D89">
      <w:pPr>
        <w:autoSpaceDE w:val="0"/>
        <w:autoSpaceDN w:val="0"/>
        <w:adjustRightInd w:val="0"/>
        <w:jc w:val="left"/>
        <w:rPr>
          <w:rFonts w:hint="eastAsia" w:ascii="宋体" w:hAnsi="宋体" w:cs="宋体"/>
        </w:rPr>
      </w:pPr>
    </w:p>
    <w:p w14:paraId="17FEF393">
      <w:pPr>
        <w:autoSpaceDE w:val="0"/>
        <w:autoSpaceDN w:val="0"/>
        <w:adjustRightInd w:val="0"/>
        <w:jc w:val="left"/>
        <w:rPr>
          <w:rFonts w:hint="eastAsia" w:ascii="宋体" w:hAnsi="宋体" w:cs="宋体"/>
        </w:rPr>
      </w:pPr>
    </w:p>
    <w:p w14:paraId="2AD307BA">
      <w:pPr>
        <w:widowControl/>
        <w:jc w:val="left"/>
        <w:rPr>
          <w:rFonts w:hint="eastAsia" w:ascii="宋体" w:hAnsi="宋体" w:cs="宋体"/>
          <w:b/>
          <w:bCs/>
        </w:rPr>
        <w:sectPr>
          <w:pgSz w:w="11906" w:h="16838"/>
          <w:pgMar w:top="1135" w:right="1135" w:bottom="1135" w:left="1135" w:header="720" w:footer="720" w:gutter="0"/>
          <w:cols w:space="720" w:num="1"/>
          <w:docGrid w:type="lines" w:linePitch="312" w:charSpace="0"/>
        </w:sectPr>
      </w:pPr>
    </w:p>
    <w:p w14:paraId="7CDC3353">
      <w:pPr>
        <w:jc w:val="left"/>
        <w:outlineLvl w:val="2"/>
        <w:rPr>
          <w:rFonts w:hint="eastAsia" w:ascii="宋体" w:hAnsi="宋体" w:cs="宋体"/>
          <w:b/>
        </w:rPr>
      </w:pPr>
      <w:bookmarkStart w:id="39" w:name="_Toc13855"/>
      <w:r>
        <w:rPr>
          <w:rFonts w:hint="eastAsia" w:ascii="宋体" w:hAnsi="宋体" w:cs="宋体"/>
          <w:b/>
          <w:bCs/>
        </w:rPr>
        <w:t>5、</w:t>
      </w:r>
      <w:bookmarkEnd w:id="39"/>
      <w:r>
        <w:rPr>
          <w:rFonts w:hint="eastAsia" w:ascii="宋体" w:hAnsi="宋体" w:cs="宋体"/>
          <w:kern w:val="0"/>
          <w:szCs w:val="21"/>
        </w:rPr>
        <w:t>有依法缴纳税收的良好记录，提供2026年2月至</w:t>
      </w:r>
      <w:r>
        <w:rPr>
          <w:rFonts w:hint="eastAsia" w:ascii="宋体" w:hAnsi="宋体" w:cs="宋体"/>
          <w:bCs/>
          <w:szCs w:val="21"/>
        </w:rPr>
        <w:t>投标截止时间</w:t>
      </w:r>
      <w:r>
        <w:rPr>
          <w:rFonts w:hint="eastAsia" w:ascii="宋体" w:hAnsi="宋体" w:cs="宋体"/>
          <w:kern w:val="0"/>
          <w:szCs w:val="21"/>
        </w:rPr>
        <w:t>中任意一月份的纳税凭据复印件加盖公章（依法免税的应提供相应文件说明）</w:t>
      </w:r>
      <w:r>
        <w:rPr>
          <w:rFonts w:hint="eastAsia" w:ascii="宋体" w:hAnsi="宋体" w:cs="宋体"/>
          <w:b/>
        </w:rPr>
        <w:t>；</w:t>
      </w:r>
    </w:p>
    <w:p w14:paraId="26A9DF4E">
      <w:pPr>
        <w:rPr>
          <w:rFonts w:hint="eastAsia" w:ascii="宋体" w:hAnsi="宋体" w:cs="宋体"/>
        </w:rPr>
      </w:pPr>
    </w:p>
    <w:p w14:paraId="5DE87964">
      <w:pPr>
        <w:rPr>
          <w:rFonts w:hint="eastAsia" w:ascii="宋体" w:hAnsi="宋体" w:cs="宋体"/>
        </w:rPr>
      </w:pPr>
    </w:p>
    <w:p w14:paraId="3A85EB2A">
      <w:pPr>
        <w:rPr>
          <w:rFonts w:hint="eastAsia" w:ascii="宋体" w:hAnsi="宋体" w:cs="宋体"/>
        </w:rPr>
      </w:pPr>
    </w:p>
    <w:p w14:paraId="3E9B6B12">
      <w:pPr>
        <w:rPr>
          <w:rFonts w:hint="eastAsia" w:ascii="宋体" w:hAnsi="宋体" w:cs="宋体"/>
        </w:rPr>
      </w:pPr>
    </w:p>
    <w:p w14:paraId="6B676FF2">
      <w:pPr>
        <w:rPr>
          <w:rFonts w:hint="eastAsia" w:ascii="宋体" w:hAnsi="宋体" w:cs="宋体"/>
        </w:rPr>
      </w:pPr>
    </w:p>
    <w:p w14:paraId="7A3E9205">
      <w:pPr>
        <w:rPr>
          <w:rFonts w:hint="eastAsia" w:ascii="宋体" w:hAnsi="宋体" w:cs="宋体"/>
        </w:rPr>
      </w:pPr>
    </w:p>
    <w:p w14:paraId="4D74B470">
      <w:pPr>
        <w:rPr>
          <w:rFonts w:hint="eastAsia" w:ascii="宋体" w:hAnsi="宋体" w:cs="宋体"/>
        </w:rPr>
      </w:pPr>
    </w:p>
    <w:p w14:paraId="113B18D0">
      <w:pPr>
        <w:rPr>
          <w:rFonts w:hint="eastAsia" w:ascii="宋体" w:hAnsi="宋体" w:cs="宋体"/>
        </w:rPr>
      </w:pPr>
    </w:p>
    <w:p w14:paraId="23339B29">
      <w:pPr>
        <w:rPr>
          <w:rFonts w:hint="eastAsia" w:ascii="宋体" w:hAnsi="宋体" w:cs="宋体"/>
        </w:rPr>
      </w:pPr>
    </w:p>
    <w:p w14:paraId="0DD44532">
      <w:pPr>
        <w:rPr>
          <w:rFonts w:hint="eastAsia" w:ascii="宋体" w:hAnsi="宋体" w:cs="宋体"/>
        </w:rPr>
      </w:pPr>
    </w:p>
    <w:p w14:paraId="236F45B7">
      <w:pPr>
        <w:rPr>
          <w:rFonts w:hint="eastAsia" w:ascii="宋体" w:hAnsi="宋体" w:cs="宋体"/>
        </w:rPr>
      </w:pPr>
    </w:p>
    <w:p w14:paraId="7ED239F2">
      <w:pPr>
        <w:rPr>
          <w:rFonts w:hint="eastAsia" w:ascii="宋体" w:hAnsi="宋体" w:cs="宋体"/>
        </w:rPr>
      </w:pPr>
    </w:p>
    <w:p w14:paraId="6205E928">
      <w:pPr>
        <w:rPr>
          <w:rFonts w:hint="eastAsia" w:ascii="宋体" w:hAnsi="宋体" w:cs="宋体"/>
        </w:rPr>
      </w:pPr>
    </w:p>
    <w:p w14:paraId="17CE8145">
      <w:pPr>
        <w:rPr>
          <w:rFonts w:hint="eastAsia" w:ascii="宋体" w:hAnsi="宋体" w:cs="宋体"/>
        </w:rPr>
      </w:pPr>
    </w:p>
    <w:p w14:paraId="6841F075">
      <w:pPr>
        <w:rPr>
          <w:rFonts w:hint="eastAsia" w:ascii="宋体" w:hAnsi="宋体" w:cs="宋体"/>
        </w:rPr>
      </w:pPr>
    </w:p>
    <w:p w14:paraId="44B2A1C7">
      <w:pPr>
        <w:rPr>
          <w:rFonts w:hint="eastAsia" w:ascii="宋体" w:hAnsi="宋体" w:cs="宋体"/>
        </w:rPr>
      </w:pPr>
    </w:p>
    <w:p w14:paraId="13F53101">
      <w:pPr>
        <w:rPr>
          <w:rFonts w:hint="eastAsia" w:ascii="宋体" w:hAnsi="宋体" w:cs="宋体"/>
        </w:rPr>
      </w:pPr>
    </w:p>
    <w:p w14:paraId="4065A172">
      <w:pPr>
        <w:rPr>
          <w:rFonts w:hint="eastAsia" w:ascii="宋体" w:hAnsi="宋体" w:cs="宋体"/>
        </w:rPr>
      </w:pPr>
    </w:p>
    <w:p w14:paraId="15EF6117">
      <w:pPr>
        <w:rPr>
          <w:rFonts w:hint="eastAsia" w:ascii="宋体" w:hAnsi="宋体" w:cs="宋体"/>
        </w:rPr>
      </w:pPr>
    </w:p>
    <w:p w14:paraId="1B6C7E8F">
      <w:pPr>
        <w:rPr>
          <w:rFonts w:hint="eastAsia" w:ascii="宋体" w:hAnsi="宋体" w:cs="宋体"/>
        </w:rPr>
      </w:pPr>
    </w:p>
    <w:p w14:paraId="2C3FE734">
      <w:pPr>
        <w:rPr>
          <w:rFonts w:hint="eastAsia" w:ascii="宋体" w:hAnsi="宋体" w:cs="宋体"/>
        </w:rPr>
      </w:pPr>
    </w:p>
    <w:p w14:paraId="2A9572A9">
      <w:pPr>
        <w:rPr>
          <w:rFonts w:hint="eastAsia" w:ascii="宋体" w:hAnsi="宋体" w:cs="宋体"/>
        </w:rPr>
      </w:pPr>
    </w:p>
    <w:p w14:paraId="425C7CC9">
      <w:pPr>
        <w:rPr>
          <w:rFonts w:hint="eastAsia" w:ascii="宋体" w:hAnsi="宋体" w:cs="宋体"/>
        </w:rPr>
      </w:pPr>
    </w:p>
    <w:p w14:paraId="712BF81E">
      <w:pPr>
        <w:widowControl/>
        <w:jc w:val="left"/>
        <w:rPr>
          <w:rFonts w:hint="eastAsia" w:ascii="宋体" w:hAnsi="宋体" w:cs="宋体"/>
          <w:b/>
          <w:bCs/>
        </w:rPr>
        <w:sectPr>
          <w:pgSz w:w="11906" w:h="16838"/>
          <w:pgMar w:top="1135" w:right="1135" w:bottom="1135" w:left="1135" w:header="720" w:footer="720" w:gutter="0"/>
          <w:cols w:space="720" w:num="1"/>
          <w:docGrid w:type="lines" w:linePitch="312" w:charSpace="0"/>
        </w:sectPr>
      </w:pPr>
    </w:p>
    <w:p w14:paraId="3EDA9394">
      <w:pPr>
        <w:jc w:val="left"/>
        <w:outlineLvl w:val="2"/>
        <w:rPr>
          <w:rFonts w:hint="eastAsia" w:ascii="宋体" w:hAnsi="宋体" w:cs="宋体"/>
        </w:rPr>
      </w:pPr>
      <w:r>
        <w:rPr>
          <w:rFonts w:hint="eastAsia" w:ascii="宋体" w:hAnsi="宋体" w:cs="宋体"/>
        </w:rPr>
        <w:t>6、</w:t>
      </w:r>
      <w:r>
        <w:rPr>
          <w:rFonts w:hint="eastAsia" w:ascii="宋体" w:hAnsi="宋体" w:cs="宋体"/>
          <w:kern w:val="0"/>
          <w:szCs w:val="21"/>
        </w:rPr>
        <w:t>有依法缴纳社会保障资金的良好记录，提供2026年2月至</w:t>
      </w:r>
      <w:r>
        <w:rPr>
          <w:rFonts w:hint="eastAsia" w:ascii="宋体" w:hAnsi="宋体" w:cs="宋体"/>
          <w:szCs w:val="21"/>
        </w:rPr>
        <w:t>投标截止时间</w:t>
      </w:r>
      <w:r>
        <w:rPr>
          <w:rFonts w:hint="eastAsia" w:ascii="宋体" w:hAnsi="宋体" w:cs="宋体"/>
          <w:kern w:val="0"/>
          <w:szCs w:val="21"/>
        </w:rPr>
        <w:t>中任意一月份的依法缴纳社会保障资金的凭据复印件加盖公章</w:t>
      </w:r>
      <w:r>
        <w:rPr>
          <w:rFonts w:hint="eastAsia" w:ascii="宋体" w:hAnsi="宋体" w:cs="宋体"/>
        </w:rPr>
        <w:t>；</w:t>
      </w:r>
    </w:p>
    <w:p w14:paraId="625C7832">
      <w:pPr>
        <w:pStyle w:val="40"/>
        <w:rPr>
          <w:rFonts w:hint="eastAsia" w:cs="宋体"/>
        </w:rPr>
      </w:pPr>
    </w:p>
    <w:p w14:paraId="107BF16E">
      <w:pPr>
        <w:pStyle w:val="40"/>
        <w:rPr>
          <w:rFonts w:hint="eastAsia" w:cs="宋体"/>
        </w:rPr>
      </w:pPr>
    </w:p>
    <w:p w14:paraId="7DE9C593">
      <w:pPr>
        <w:rPr>
          <w:rFonts w:hint="eastAsia" w:ascii="宋体" w:hAnsi="宋体" w:cs="宋体"/>
        </w:rPr>
      </w:pPr>
    </w:p>
    <w:p w14:paraId="0C4D9696">
      <w:pPr>
        <w:autoSpaceDE w:val="0"/>
        <w:autoSpaceDN w:val="0"/>
        <w:adjustRightInd w:val="0"/>
        <w:spacing w:line="360" w:lineRule="auto"/>
        <w:rPr>
          <w:rFonts w:ascii="Arial" w:hAnsi="Arial" w:cs="Arial"/>
          <w:bCs/>
        </w:rPr>
      </w:pPr>
      <w:r>
        <w:rPr>
          <w:rFonts w:ascii="Arial" w:hAnsi="Arial" w:cs="Arial"/>
          <w:b/>
          <w:szCs w:val="21"/>
          <w:lang w:val="zh-CN"/>
        </w:rPr>
        <w:br w:type="page"/>
      </w:r>
      <w:r>
        <w:rPr>
          <w:rFonts w:hint="eastAsia" w:ascii="Arial" w:hAnsi="Arial" w:cs="Arial"/>
          <w:b/>
          <w:szCs w:val="21"/>
        </w:rPr>
        <w:t>7、</w:t>
      </w:r>
      <w:r>
        <w:rPr>
          <w:rFonts w:hint="eastAsia" w:ascii="宋体" w:hAnsi="宋体" w:cs="宋体"/>
          <w:bCs/>
          <w:szCs w:val="21"/>
        </w:rPr>
        <w:t>参加政府采购活动前三年内，在经营活动中没有重大违法记录（提供承诺书并加盖供应商公章）；重大违法记录，是指供应商因违法经营受到刑事处罚或者责令停产停业、吊销许可证或者执照、较大数额罚款等行政处罚；</w:t>
      </w:r>
    </w:p>
    <w:p w14:paraId="1796A77A">
      <w:pPr>
        <w:autoSpaceDE w:val="0"/>
        <w:autoSpaceDN w:val="0"/>
        <w:adjustRightInd w:val="0"/>
        <w:spacing w:line="360" w:lineRule="auto"/>
        <w:rPr>
          <w:rFonts w:ascii="Arial" w:hAnsi="Arial" w:cs="Arial"/>
          <w:b/>
        </w:rPr>
      </w:pPr>
    </w:p>
    <w:p w14:paraId="09A3A287">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659ED927">
      <w:pPr>
        <w:spacing w:line="360" w:lineRule="auto"/>
        <w:rPr>
          <w:rFonts w:ascii="Arial" w:hAnsi="Arial" w:eastAsia="黑体" w:cs="Arial"/>
          <w:szCs w:val="21"/>
        </w:rPr>
      </w:pPr>
    </w:p>
    <w:p w14:paraId="19FD8B48">
      <w:pPr>
        <w:spacing w:line="360" w:lineRule="auto"/>
        <w:rPr>
          <w:rFonts w:ascii="Arial" w:hAnsi="Arial" w:cs="Arial"/>
          <w:szCs w:val="21"/>
        </w:rPr>
      </w:pPr>
      <w:r>
        <w:rPr>
          <w:rFonts w:ascii="Arial" w:hAnsi="Arial" w:cs="Arial"/>
          <w:szCs w:val="21"/>
        </w:rPr>
        <w:t>江苏省设备成套股份有限公司：</w:t>
      </w:r>
    </w:p>
    <w:p w14:paraId="2ED50207">
      <w:pPr>
        <w:spacing w:line="360" w:lineRule="auto"/>
        <w:rPr>
          <w:rFonts w:ascii="Arial" w:hAnsi="Arial" w:cs="Arial"/>
        </w:rPr>
      </w:pPr>
    </w:p>
    <w:p w14:paraId="3CBB9B36">
      <w:pPr>
        <w:spacing w:line="360" w:lineRule="auto"/>
        <w:ind w:firstLine="336" w:firstLineChars="160"/>
        <w:rPr>
          <w:rFonts w:ascii="Arial" w:hAnsi="Arial" w:cs="Arial"/>
        </w:rPr>
      </w:pPr>
      <w:r>
        <w:rPr>
          <w:rFonts w:ascii="Arial" w:hAnsi="Arial" w:cs="Arial"/>
        </w:rPr>
        <w:t>我单位（供应商名称）郑重声明：</w:t>
      </w:r>
    </w:p>
    <w:p w14:paraId="043E4A33">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w:t>
      </w:r>
    </w:p>
    <w:p w14:paraId="64B1495D">
      <w:pPr>
        <w:spacing w:line="360" w:lineRule="auto"/>
        <w:ind w:firstLine="420" w:firstLineChars="200"/>
        <w:rPr>
          <w:rFonts w:ascii="Arial" w:hAnsi="Arial" w:cs="Arial"/>
        </w:rPr>
      </w:pPr>
    </w:p>
    <w:p w14:paraId="00584F87">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56EFA03E">
      <w:pPr>
        <w:spacing w:line="360" w:lineRule="auto"/>
        <w:rPr>
          <w:rFonts w:ascii="Arial" w:hAnsi="Arial" w:cs="Arial"/>
        </w:rPr>
      </w:pPr>
    </w:p>
    <w:p w14:paraId="41E35F30">
      <w:pPr>
        <w:spacing w:line="360" w:lineRule="auto"/>
        <w:rPr>
          <w:rFonts w:ascii="Arial" w:hAnsi="Arial" w:cs="Arial"/>
        </w:rPr>
      </w:pPr>
    </w:p>
    <w:p w14:paraId="4AC7958B">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rPr>
        <w:t>加盖电子公章</w:t>
      </w:r>
      <w:r>
        <w:rPr>
          <w:rFonts w:ascii="Arial" w:hAnsi="Arial" w:cs="Arial"/>
        </w:rPr>
        <w:t>）</w:t>
      </w:r>
    </w:p>
    <w:p w14:paraId="65C0DEEB">
      <w:pPr>
        <w:autoSpaceDE w:val="0"/>
        <w:autoSpaceDN w:val="0"/>
        <w:adjustRightInd w:val="0"/>
        <w:spacing w:line="360" w:lineRule="auto"/>
        <w:ind w:firstLine="5460" w:firstLineChars="2600"/>
        <w:rPr>
          <w:rFonts w:ascii="Arial" w:hAnsi="Arial" w:cs="Arial"/>
          <w:b/>
        </w:rPr>
      </w:pPr>
      <w:r>
        <w:rPr>
          <w:rFonts w:ascii="Arial" w:hAnsi="Arial" w:cs="Arial"/>
          <w:szCs w:val="21"/>
          <w:lang w:val="zh-CN"/>
        </w:rPr>
        <w:t>日期：年</w:t>
      </w:r>
      <w:r>
        <w:rPr>
          <w:rFonts w:hint="eastAsia" w:ascii="Arial" w:hAnsi="Arial" w:cs="Arial"/>
          <w:szCs w:val="21"/>
        </w:rPr>
        <w:t xml:space="preserve"> </w:t>
      </w:r>
      <w:r>
        <w:rPr>
          <w:rFonts w:ascii="Arial" w:hAnsi="Arial" w:cs="Arial"/>
          <w:szCs w:val="21"/>
          <w:lang w:val="zh-CN"/>
        </w:rPr>
        <w:t>月</w:t>
      </w:r>
      <w:r>
        <w:rPr>
          <w:rFonts w:hint="eastAsia" w:ascii="Arial" w:hAnsi="Arial" w:cs="Arial"/>
          <w:szCs w:val="21"/>
        </w:rPr>
        <w:t xml:space="preserve"> 日</w:t>
      </w:r>
    </w:p>
    <w:p w14:paraId="3334CD04">
      <w:pPr>
        <w:autoSpaceDE w:val="0"/>
        <w:autoSpaceDN w:val="0"/>
        <w:adjustRightInd w:val="0"/>
        <w:spacing w:line="360" w:lineRule="auto"/>
        <w:rPr>
          <w:rFonts w:ascii="Arial" w:hAnsi="Arial" w:cs="Arial"/>
          <w:b/>
        </w:rPr>
      </w:pPr>
    </w:p>
    <w:p w14:paraId="0BA9DEA9">
      <w:pPr>
        <w:rPr>
          <w:rFonts w:ascii="Arial" w:hAnsi="Arial" w:cs="Arial"/>
          <w:b/>
        </w:rPr>
      </w:pPr>
      <w:r>
        <w:rPr>
          <w:rFonts w:ascii="Arial" w:hAnsi="Arial" w:cs="Arial"/>
          <w:b/>
        </w:rPr>
        <w:br w:type="page"/>
      </w:r>
    </w:p>
    <w:p w14:paraId="0ECFA275">
      <w:pPr>
        <w:pStyle w:val="3"/>
        <w:numPr>
          <w:ilvl w:val="0"/>
          <w:numId w:val="0"/>
        </w:numPr>
        <w:rPr>
          <w:sz w:val="24"/>
          <w:szCs w:val="24"/>
        </w:rPr>
      </w:pPr>
      <w:r>
        <w:rPr>
          <w:rFonts w:hint="eastAsia"/>
          <w:sz w:val="24"/>
          <w:szCs w:val="24"/>
        </w:rPr>
        <w:t>附件十一、声明函</w:t>
      </w:r>
    </w:p>
    <w:p w14:paraId="4E982AA9">
      <w:pPr>
        <w:jc w:val="center"/>
        <w:rPr>
          <w:sz w:val="36"/>
          <w:szCs w:val="36"/>
        </w:rPr>
      </w:pPr>
      <w:r>
        <w:rPr>
          <w:rFonts w:hint="eastAsia"/>
          <w:sz w:val="36"/>
          <w:szCs w:val="36"/>
        </w:rPr>
        <w:t>声明函</w:t>
      </w:r>
    </w:p>
    <w:p w14:paraId="3EA96C29"/>
    <w:p w14:paraId="04A747C6">
      <w:pPr>
        <w:spacing w:line="360" w:lineRule="auto"/>
        <w:rPr>
          <w:rFonts w:hint="eastAsia" w:ascii="宋体" w:hAnsi="宋体" w:cs="宋体"/>
          <w:szCs w:val="21"/>
        </w:rPr>
      </w:pPr>
      <w:r>
        <w:rPr>
          <w:rFonts w:hint="eastAsia" w:ascii="宋体" w:hAnsi="宋体" w:cs="宋体"/>
          <w:szCs w:val="21"/>
        </w:rPr>
        <w:t>致：江苏大学</w:t>
      </w:r>
    </w:p>
    <w:p w14:paraId="20793978">
      <w:pPr>
        <w:spacing w:line="360" w:lineRule="auto"/>
        <w:rPr>
          <w:rFonts w:hint="eastAsia" w:ascii="宋体" w:hAnsi="宋体" w:cs="宋体"/>
          <w:szCs w:val="21"/>
        </w:rPr>
      </w:pPr>
    </w:p>
    <w:p w14:paraId="659E6F75">
      <w:pPr>
        <w:spacing w:line="360" w:lineRule="auto"/>
        <w:ind w:firstLine="420" w:firstLineChars="200"/>
        <w:jc w:val="left"/>
        <w:rPr>
          <w:rFonts w:hint="eastAsia" w:ascii="宋体" w:hAnsi="宋体" w:cs="宋体"/>
          <w:szCs w:val="21"/>
        </w:rPr>
      </w:pPr>
      <w:r>
        <w:rPr>
          <w:rFonts w:hint="eastAsia" w:ascii="宋体" w:hAnsi="宋体" w:cs="宋体"/>
          <w:szCs w:val="21"/>
        </w:rPr>
        <w:t>1、我单位负责人</w:t>
      </w:r>
      <w:r>
        <w:rPr>
          <w:rFonts w:hint="eastAsia" w:ascii="宋体" w:hAnsi="宋体" w:cs="宋体"/>
          <w:szCs w:val="21"/>
          <w:u w:val="single"/>
        </w:rPr>
        <w:t xml:space="preserve">              </w:t>
      </w:r>
      <w:r>
        <w:rPr>
          <w:rFonts w:hint="eastAsia" w:ascii="宋体" w:hAnsi="宋体" w:cs="宋体"/>
          <w:szCs w:val="21"/>
        </w:rPr>
        <w:t>(负责人姓名、身份证号)，与我单位存在直接控股、管理关系的单位为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(单位名称)，本次投标</w:t>
      </w:r>
      <w:r>
        <w:rPr>
          <w:rFonts w:ascii="宋体" w:hAnsi="宋体" w:cs="宋体"/>
          <w:szCs w:val="21"/>
        </w:rPr>
        <w:t>不存在与我单位负责人为同一人或者存在直接控股、管理的不同供应商同时参加本项目</w:t>
      </w:r>
      <w:r>
        <w:rPr>
          <w:rFonts w:hint="eastAsia" w:ascii="宋体" w:hAnsi="宋体" w:cs="宋体"/>
          <w:spacing w:val="8"/>
          <w:kern w:val="0"/>
          <w:szCs w:val="21"/>
        </w:rPr>
        <w:t>同一合同项下</w:t>
      </w:r>
      <w:r>
        <w:rPr>
          <w:rFonts w:ascii="宋体" w:hAnsi="宋体" w:cs="宋体"/>
          <w:szCs w:val="21"/>
        </w:rPr>
        <w:t>投标的情形</w:t>
      </w:r>
      <w:r>
        <w:rPr>
          <w:rFonts w:hint="eastAsia" w:ascii="宋体" w:hAnsi="宋体" w:cs="宋体"/>
          <w:szCs w:val="21"/>
        </w:rPr>
        <w:t>。</w:t>
      </w:r>
    </w:p>
    <w:p w14:paraId="0A26C48F">
      <w:pPr>
        <w:widowControl/>
        <w:shd w:val="clear" w:color="auto" w:fill="FFFFFF"/>
        <w:spacing w:line="360" w:lineRule="auto"/>
        <w:ind w:firstLine="452" w:firstLineChars="200"/>
        <w:rPr>
          <w:rFonts w:hint="eastAsia" w:ascii="宋体" w:hAnsi="宋体" w:cs="宋体"/>
          <w:spacing w:val="8"/>
          <w:kern w:val="0"/>
          <w:szCs w:val="21"/>
        </w:rPr>
      </w:pPr>
      <w:r>
        <w:rPr>
          <w:rFonts w:hint="eastAsia" w:ascii="宋体" w:hAnsi="宋体" w:cs="宋体"/>
          <w:spacing w:val="8"/>
          <w:kern w:val="0"/>
          <w:szCs w:val="21"/>
        </w:rPr>
        <w:t>2、我单位不属于为采购项目提供整体设计、规范编制或者项目管理、监理、检测等服务的供应商。</w:t>
      </w:r>
    </w:p>
    <w:p w14:paraId="0C4F4864">
      <w:pPr>
        <w:spacing w:line="360" w:lineRule="auto"/>
        <w:ind w:firstLine="452" w:firstLineChars="200"/>
        <w:jc w:val="left"/>
        <w:rPr>
          <w:rFonts w:hint="eastAsia" w:ascii="宋体" w:hAnsi="宋体" w:cs="宋体"/>
          <w:b/>
          <w:bCs/>
          <w:szCs w:val="21"/>
        </w:rPr>
      </w:pPr>
      <w:r>
        <w:rPr>
          <w:rFonts w:hint="eastAsia" w:ascii="宋体" w:hAnsi="宋体" w:cs="宋体"/>
          <w:spacing w:val="8"/>
          <w:kern w:val="0"/>
          <w:szCs w:val="21"/>
        </w:rPr>
        <w:t>3、</w:t>
      </w:r>
      <w:r>
        <w:rPr>
          <w:rFonts w:hint="eastAsia" w:ascii="宋体" w:hAnsi="宋体" w:cs="宋体"/>
          <w:szCs w:val="21"/>
        </w:rPr>
        <w:t>我单位未被</w:t>
      </w:r>
      <w:r>
        <w:rPr>
          <w:rFonts w:hint="eastAsia" w:ascii="宋体" w:hAnsi="宋体" w:cs="宋体"/>
          <w:spacing w:val="8"/>
          <w:kern w:val="0"/>
          <w:szCs w:val="21"/>
        </w:rPr>
        <w:t>列入失信被执行人、重大税收违法失信主体、政府采购严重违法失信行为记录名单。</w:t>
      </w:r>
    </w:p>
    <w:p w14:paraId="5898DEC5">
      <w:pPr>
        <w:spacing w:line="360" w:lineRule="auto"/>
        <w:ind w:firstLine="420" w:firstLineChars="200"/>
        <w:jc w:val="left"/>
        <w:rPr>
          <w:rFonts w:hint="eastAsia" w:ascii="宋体" w:hAnsi="宋体" w:cs="宋体"/>
          <w:szCs w:val="21"/>
        </w:rPr>
      </w:pPr>
      <w:r>
        <w:rPr>
          <w:rFonts w:ascii="宋体" w:hAnsi="宋体" w:cs="宋体"/>
          <w:szCs w:val="21"/>
        </w:rPr>
        <w:t>特此声明。</w:t>
      </w:r>
    </w:p>
    <w:p w14:paraId="7BA71F7A">
      <w:pPr>
        <w:spacing w:line="360" w:lineRule="auto"/>
        <w:rPr>
          <w:rFonts w:hint="eastAsia" w:ascii="宋体" w:hAnsi="宋体" w:cs="宋体"/>
          <w:szCs w:val="21"/>
        </w:rPr>
      </w:pPr>
    </w:p>
    <w:p w14:paraId="556F8B72">
      <w:pPr>
        <w:spacing w:line="360" w:lineRule="auto"/>
        <w:rPr>
          <w:rFonts w:hint="eastAsia" w:ascii="宋体" w:hAnsi="宋体" w:cs="宋体"/>
          <w:szCs w:val="21"/>
        </w:rPr>
      </w:pPr>
    </w:p>
    <w:p w14:paraId="334585A2">
      <w:pPr>
        <w:widowControl/>
        <w:shd w:val="clear" w:color="auto" w:fill="FFFFFF"/>
        <w:jc w:val="left"/>
        <w:rPr>
          <w:rFonts w:hint="eastAsia" w:ascii="宋体" w:hAnsi="宋体" w:cs="宋体"/>
          <w:kern w:val="0"/>
          <w:szCs w:val="21"/>
        </w:rPr>
      </w:pPr>
      <w:r>
        <w:rPr>
          <w:rFonts w:hint="eastAsia" w:ascii="宋体" w:hAnsi="宋体" w:cs="宋体"/>
          <w:kern w:val="0"/>
          <w:szCs w:val="21"/>
        </w:rPr>
        <w:t>投标单位（加盖电子公章）：</w:t>
      </w:r>
    </w:p>
    <w:p w14:paraId="0D245CF0">
      <w:pPr>
        <w:widowControl/>
        <w:shd w:val="clear" w:color="auto" w:fill="FFFFFF"/>
        <w:jc w:val="left"/>
        <w:rPr>
          <w:rFonts w:hint="eastAsia" w:ascii="宋体" w:hAnsi="宋体" w:cs="宋体"/>
          <w:kern w:val="0"/>
          <w:szCs w:val="21"/>
        </w:rPr>
      </w:pPr>
      <w:r>
        <w:rPr>
          <w:rFonts w:hint="eastAsia" w:ascii="宋体" w:hAnsi="宋体" w:cs="宋体"/>
          <w:kern w:val="0"/>
          <w:szCs w:val="21"/>
        </w:rPr>
        <w:t>日期：</w:t>
      </w:r>
    </w:p>
    <w:p w14:paraId="470E28CC">
      <w:pPr>
        <w:tabs>
          <w:tab w:val="left" w:pos="3582"/>
        </w:tabs>
        <w:jc w:val="left"/>
      </w:pPr>
    </w:p>
    <w:sectPr>
      <w:footerReference r:id="rId6" w:type="first"/>
      <w:headerReference r:id="rId4" w:type="default"/>
      <w:footerReference r:id="rId5"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1" w:usb3="00000000" w:csb0="400001BF" w:csb1="DFF70000"/>
  </w:font>
  <w:font w:name="方正大标宋简体">
    <w:altName w:val="微软雅黑"/>
    <w:panose1 w:val="00000000000000000000"/>
    <w:charset w:val="86"/>
    <w:family w:val="auto"/>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DDCBF">
    <w:pPr>
      <w:pStyle w:val="31"/>
      <w:ind w:firstLine="48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40426CD1">
                          <w:pPr>
                            <w:snapToGrid w:val="0"/>
                            <w:rPr>
                              <w:sz w:val="18"/>
                            </w:rPr>
                          </w:pPr>
                          <w:r>
                            <w:rPr>
                              <w:sz w:val="18"/>
                            </w:rPr>
                            <w:fldChar w:fldCharType="begin"/>
                          </w:r>
                          <w:r>
                            <w:rPr>
                              <w:sz w:val="18"/>
                            </w:rPr>
                            <w:instrText xml:space="preserve"> PAGE  \* MERGEFORMAT </w:instrText>
                          </w:r>
                          <w:r>
                            <w:rPr>
                              <w:sz w:val="18"/>
                            </w:rPr>
                            <w:fldChar w:fldCharType="separate"/>
                          </w:r>
                          <w:r>
                            <w:rPr>
                              <w:sz w:val="18"/>
                            </w:rPr>
                            <w:t>0</w:t>
                          </w:r>
                          <w:r>
                            <w:rPr>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B7XTPQAAAAAwEAAA8AAAAAAAAAAQAgAAAAIgAAAGRycy9kb3du&#10;cmV2LnhtbFBLAQIUABQAAAAIAIdO4kBpbR5rzgEAAJkDAAAOAAAAAAAAAAEAIAAAAB8BAABkcnMv&#10;ZTJvRG9jLnhtbFBLBQYAAAAABgAGAFkBAABfBQAAAAA=&#10;">
              <v:fill on="f" focussize="0,0"/>
              <v:stroke on="f"/>
              <v:imagedata o:title=""/>
              <o:lock v:ext="edit" aspectratio="f"/>
              <v:textbox inset="0mm,0mm,0mm,0mm" style="mso-fit-shape-to-text:t;">
                <w:txbxContent>
                  <w:p w14:paraId="40426CD1">
                    <w:pPr>
                      <w:snapToGrid w:val="0"/>
                      <w:rPr>
                        <w:sz w:val="18"/>
                      </w:rPr>
                    </w:pPr>
                    <w:r>
                      <w:rPr>
                        <w:sz w:val="18"/>
                      </w:rPr>
                      <w:fldChar w:fldCharType="begin"/>
                    </w:r>
                    <w:r>
                      <w:rPr>
                        <w:sz w:val="18"/>
                      </w:rPr>
                      <w:instrText xml:space="preserve"> PAGE  \* MERGEFORMAT </w:instrText>
                    </w:r>
                    <w:r>
                      <w:rPr>
                        <w:sz w:val="18"/>
                      </w:rPr>
                      <w:fldChar w:fldCharType="separate"/>
                    </w:r>
                    <w:r>
                      <w:rPr>
                        <w:sz w:val="18"/>
                      </w:rPr>
                      <w:t>0</w:t>
                    </w:r>
                    <w:r>
                      <w:rPr>
                        <w:sz w:val="18"/>
                      </w:rPr>
                      <w:fldChar w:fldCharType="end"/>
                    </w:r>
                  </w:p>
                </w:txbxContent>
              </v:textbox>
            </v:shape>
          </w:pict>
        </mc:Fallback>
      </mc:AlternateContent>
    </w:r>
  </w:p>
  <w:p w14:paraId="21AA7A35">
    <w:pPr>
      <w:pStyle w:val="19"/>
      <w:spacing w:line="14" w:lineRule="auto"/>
      <w:rPr>
        <w:u w:val="singl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32893">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3B1CD">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403B1CD">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07911">
    <w:pPr>
      <w:pStyle w:val="3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EE67B">
                          <w:pPr>
                            <w:pStyle w:val="3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98EE67B">
                    <w:pPr>
                      <w:pStyle w:val="3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68AA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65"/>
      <w:lvlText w:val="%1"/>
      <w:lvlJc w:val="left"/>
      <w:pPr>
        <w:ind w:left="425" w:hanging="425"/>
      </w:pPr>
      <w:rPr>
        <w:rFonts w:hint="eastAsia" w:ascii="Arial Unicode MS" w:hAnsi="Arial Unicode MS" w:eastAsia="微软雅黑"/>
        <w:b/>
        <w:i w:val="0"/>
        <w:lang w:val="en-US"/>
      </w:rPr>
    </w:lvl>
    <w:lvl w:ilvl="1" w:tentative="0">
      <w:start w:val="1"/>
      <w:numFmt w:val="decimal"/>
      <w:pStyle w:val="183"/>
      <w:isLgl/>
      <w:lvlText w:val="%1.%2"/>
      <w:lvlJc w:val="left"/>
      <w:pPr>
        <w:ind w:left="425" w:hanging="425"/>
      </w:pPr>
      <w:rPr>
        <w:rFonts w:hint="eastAsia" w:ascii="Arial Unicode MS" w:hAnsi="Arial Unicode MS" w:eastAsia="微软雅黑"/>
        <w:b/>
        <w:i w:val="0"/>
      </w:rPr>
    </w:lvl>
    <w:lvl w:ilvl="2" w:tentative="0">
      <w:start w:val="1"/>
      <w:numFmt w:val="decimal"/>
      <w:pStyle w:val="196"/>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5385BE4"/>
    <w:multiLevelType w:val="singleLevel"/>
    <w:tmpl w:val="55385BE4"/>
    <w:lvl w:ilvl="0" w:tentative="0">
      <w:start w:val="1"/>
      <w:numFmt w:val="decimal"/>
      <w:lvlText w:val="%1."/>
      <w:lvlJc w:val="left"/>
      <w:pPr>
        <w:tabs>
          <w:tab w:val="left" w:pos="312"/>
        </w:tabs>
      </w:pPr>
    </w:lvl>
  </w:abstractNum>
  <w:abstractNum w:abstractNumId="6">
    <w:nsid w:val="5AB06130"/>
    <w:multiLevelType w:val="multilevel"/>
    <w:tmpl w:val="5AB06130"/>
    <w:lvl w:ilvl="0" w:tentative="0">
      <w:start w:val="1"/>
      <w:numFmt w:val="chineseCountingThousand"/>
      <w:lvlText w:val="%1、"/>
      <w:lvlJc w:val="left"/>
      <w:pPr>
        <w:tabs>
          <w:tab w:val="left" w:pos="540"/>
        </w:tabs>
        <w:ind w:left="540" w:hanging="540"/>
      </w:pPr>
      <w:rPr>
        <w:rFonts w:hint="default" w:cs="Times New Roman"/>
      </w:rPr>
    </w:lvl>
    <w:lvl w:ilvl="1" w:tentative="0">
      <w:start w:val="1"/>
      <w:numFmt w:val="decimal"/>
      <w:lvlText w:val="%2、"/>
      <w:lvlJc w:val="left"/>
      <w:pPr>
        <w:tabs>
          <w:tab w:val="left" w:pos="900"/>
        </w:tabs>
        <w:ind w:left="-120" w:firstLine="480"/>
      </w:pPr>
      <w:rPr>
        <w:rFonts w:hint="default" w:cs="Times New Roman"/>
      </w:rPr>
    </w:lvl>
    <w:lvl w:ilvl="2" w:tentative="0">
      <w:start w:val="1"/>
      <w:numFmt w:val="decimal"/>
      <w:lvlText w:val="（%3）"/>
      <w:lvlJc w:val="left"/>
      <w:pPr>
        <w:tabs>
          <w:tab w:val="left" w:pos="899"/>
        </w:tabs>
        <w:ind w:left="-122" w:firstLine="482"/>
      </w:pPr>
      <w:rPr>
        <w:rFonts w:hint="default" w:cs="Times New Roman"/>
      </w:rPr>
    </w:lvl>
    <w:lvl w:ilvl="3" w:tentative="0">
      <w:start w:val="1"/>
      <w:numFmt w:val="decimal"/>
      <w:lvlText w:val="%1.%2.%3.%4"/>
      <w:lvlJc w:val="left"/>
      <w:pPr>
        <w:tabs>
          <w:tab w:val="left" w:pos="2160"/>
        </w:tabs>
        <w:ind w:left="2160" w:hanging="720"/>
      </w:pPr>
      <w:rPr>
        <w:rFonts w:hint="default" w:cs="Times New Roman"/>
      </w:rPr>
    </w:lvl>
    <w:lvl w:ilvl="4" w:tentative="0">
      <w:start w:val="1"/>
      <w:numFmt w:val="decimal"/>
      <w:lvlText w:val="%1.%2.%3.%4.%5"/>
      <w:lvlJc w:val="left"/>
      <w:pPr>
        <w:tabs>
          <w:tab w:val="left" w:pos="3000"/>
        </w:tabs>
        <w:ind w:left="3000" w:hanging="1080"/>
      </w:pPr>
      <w:rPr>
        <w:rFonts w:hint="default" w:cs="Times New Roman"/>
      </w:rPr>
    </w:lvl>
    <w:lvl w:ilvl="5" w:tentative="0">
      <w:start w:val="1"/>
      <w:numFmt w:val="decimal"/>
      <w:lvlText w:val="%1.%2.%3.%4.%5.%6"/>
      <w:lvlJc w:val="left"/>
      <w:pPr>
        <w:tabs>
          <w:tab w:val="left" w:pos="3480"/>
        </w:tabs>
        <w:ind w:left="3480" w:hanging="1080"/>
      </w:pPr>
      <w:rPr>
        <w:rFonts w:hint="default" w:cs="Times New Roman"/>
      </w:rPr>
    </w:lvl>
    <w:lvl w:ilvl="6" w:tentative="0">
      <w:start w:val="1"/>
      <w:numFmt w:val="decimal"/>
      <w:lvlText w:val="%1.%2.%3.%4.%5.%6.%7"/>
      <w:lvlJc w:val="left"/>
      <w:pPr>
        <w:tabs>
          <w:tab w:val="left" w:pos="4320"/>
        </w:tabs>
        <w:ind w:left="4320" w:hanging="1440"/>
      </w:pPr>
      <w:rPr>
        <w:rFonts w:hint="default" w:cs="Times New Roman"/>
      </w:rPr>
    </w:lvl>
    <w:lvl w:ilvl="7" w:tentative="0">
      <w:start w:val="1"/>
      <w:numFmt w:val="decimal"/>
      <w:lvlText w:val="%1.%2.%3.%4.%5.%6.%7.%8"/>
      <w:lvlJc w:val="left"/>
      <w:pPr>
        <w:tabs>
          <w:tab w:val="left" w:pos="4800"/>
        </w:tabs>
        <w:ind w:left="4800" w:hanging="1440"/>
      </w:pPr>
      <w:rPr>
        <w:rFonts w:hint="default" w:cs="Times New Roman"/>
      </w:rPr>
    </w:lvl>
    <w:lvl w:ilvl="8" w:tentative="0">
      <w:start w:val="1"/>
      <w:numFmt w:val="decimal"/>
      <w:lvlText w:val="%1.%2.%3.%4.%5.%6.%7.%8.%9"/>
      <w:lvlJc w:val="left"/>
      <w:pPr>
        <w:tabs>
          <w:tab w:val="left" w:pos="5640"/>
        </w:tabs>
        <w:ind w:left="5640" w:hanging="1800"/>
      </w:pPr>
      <w:rPr>
        <w:rFonts w:hint="default" w:cs="Times New Roman"/>
      </w:r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0CF9"/>
    <w:rsid w:val="000112C5"/>
    <w:rsid w:val="0001272B"/>
    <w:rsid w:val="00013841"/>
    <w:rsid w:val="00013EE1"/>
    <w:rsid w:val="000147B4"/>
    <w:rsid w:val="00016168"/>
    <w:rsid w:val="000163B7"/>
    <w:rsid w:val="00016AB8"/>
    <w:rsid w:val="000207B3"/>
    <w:rsid w:val="00020AA1"/>
    <w:rsid w:val="00020F19"/>
    <w:rsid w:val="00023730"/>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62F0"/>
    <w:rsid w:val="00037558"/>
    <w:rsid w:val="0004062C"/>
    <w:rsid w:val="00041087"/>
    <w:rsid w:val="000412CE"/>
    <w:rsid w:val="000427E1"/>
    <w:rsid w:val="00042948"/>
    <w:rsid w:val="00043A61"/>
    <w:rsid w:val="00044409"/>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2E55"/>
    <w:rsid w:val="000536CA"/>
    <w:rsid w:val="00053EBB"/>
    <w:rsid w:val="00054F7D"/>
    <w:rsid w:val="00056E6B"/>
    <w:rsid w:val="000573CA"/>
    <w:rsid w:val="0006006F"/>
    <w:rsid w:val="00060B89"/>
    <w:rsid w:val="00062472"/>
    <w:rsid w:val="0006265F"/>
    <w:rsid w:val="00063857"/>
    <w:rsid w:val="00063CAF"/>
    <w:rsid w:val="000640E2"/>
    <w:rsid w:val="000645B3"/>
    <w:rsid w:val="0006476D"/>
    <w:rsid w:val="00064BCC"/>
    <w:rsid w:val="00066E03"/>
    <w:rsid w:val="00067D84"/>
    <w:rsid w:val="0007150A"/>
    <w:rsid w:val="00071667"/>
    <w:rsid w:val="00071D19"/>
    <w:rsid w:val="00072185"/>
    <w:rsid w:val="00072FC5"/>
    <w:rsid w:val="000737C5"/>
    <w:rsid w:val="00074455"/>
    <w:rsid w:val="000758E2"/>
    <w:rsid w:val="0007621E"/>
    <w:rsid w:val="00081250"/>
    <w:rsid w:val="00082C45"/>
    <w:rsid w:val="000851FF"/>
    <w:rsid w:val="0008631F"/>
    <w:rsid w:val="00086DDF"/>
    <w:rsid w:val="000906B1"/>
    <w:rsid w:val="00090C02"/>
    <w:rsid w:val="000920C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048"/>
    <w:rsid w:val="000B4AC4"/>
    <w:rsid w:val="000B6FEE"/>
    <w:rsid w:val="000B77FB"/>
    <w:rsid w:val="000C3C47"/>
    <w:rsid w:val="000D1821"/>
    <w:rsid w:val="000D18A2"/>
    <w:rsid w:val="000D2E57"/>
    <w:rsid w:val="000D38AB"/>
    <w:rsid w:val="000D4CDD"/>
    <w:rsid w:val="000E0528"/>
    <w:rsid w:val="000E14EE"/>
    <w:rsid w:val="000E513A"/>
    <w:rsid w:val="000E51C4"/>
    <w:rsid w:val="000E5792"/>
    <w:rsid w:val="000E595A"/>
    <w:rsid w:val="000E6BE6"/>
    <w:rsid w:val="000E706E"/>
    <w:rsid w:val="000E70D0"/>
    <w:rsid w:val="000E7AEC"/>
    <w:rsid w:val="000F353A"/>
    <w:rsid w:val="000F3911"/>
    <w:rsid w:val="000F39B4"/>
    <w:rsid w:val="000F45BF"/>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3A13"/>
    <w:rsid w:val="00124DDA"/>
    <w:rsid w:val="00125FE2"/>
    <w:rsid w:val="0013061E"/>
    <w:rsid w:val="00130C01"/>
    <w:rsid w:val="001315EC"/>
    <w:rsid w:val="001326EC"/>
    <w:rsid w:val="00132750"/>
    <w:rsid w:val="00132D0F"/>
    <w:rsid w:val="00133C84"/>
    <w:rsid w:val="00133CBE"/>
    <w:rsid w:val="001340E9"/>
    <w:rsid w:val="0013431C"/>
    <w:rsid w:val="00137BAE"/>
    <w:rsid w:val="0014045A"/>
    <w:rsid w:val="0014108C"/>
    <w:rsid w:val="00142258"/>
    <w:rsid w:val="00142870"/>
    <w:rsid w:val="00145CD4"/>
    <w:rsid w:val="00147D5B"/>
    <w:rsid w:val="001531FA"/>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2F9A"/>
    <w:rsid w:val="001A38B9"/>
    <w:rsid w:val="001A4779"/>
    <w:rsid w:val="001A510F"/>
    <w:rsid w:val="001A687E"/>
    <w:rsid w:val="001A7DAF"/>
    <w:rsid w:val="001B0329"/>
    <w:rsid w:val="001B0606"/>
    <w:rsid w:val="001B3EA3"/>
    <w:rsid w:val="001B3F8B"/>
    <w:rsid w:val="001B4A81"/>
    <w:rsid w:val="001B5B15"/>
    <w:rsid w:val="001B5B6F"/>
    <w:rsid w:val="001B6097"/>
    <w:rsid w:val="001B6617"/>
    <w:rsid w:val="001B77CB"/>
    <w:rsid w:val="001C08AA"/>
    <w:rsid w:val="001C0FC5"/>
    <w:rsid w:val="001C158D"/>
    <w:rsid w:val="001C226C"/>
    <w:rsid w:val="001C29EE"/>
    <w:rsid w:val="001C34CC"/>
    <w:rsid w:val="001C44BC"/>
    <w:rsid w:val="001C5ACD"/>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672A"/>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47CC4"/>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3769"/>
    <w:rsid w:val="00273F5C"/>
    <w:rsid w:val="002740C3"/>
    <w:rsid w:val="00274257"/>
    <w:rsid w:val="00275345"/>
    <w:rsid w:val="0027735C"/>
    <w:rsid w:val="0027753E"/>
    <w:rsid w:val="00277F81"/>
    <w:rsid w:val="002810AC"/>
    <w:rsid w:val="002812CC"/>
    <w:rsid w:val="00283518"/>
    <w:rsid w:val="00283EBD"/>
    <w:rsid w:val="002867C5"/>
    <w:rsid w:val="00291A05"/>
    <w:rsid w:val="00293A50"/>
    <w:rsid w:val="00293EC3"/>
    <w:rsid w:val="00295A7F"/>
    <w:rsid w:val="00296C36"/>
    <w:rsid w:val="00297710"/>
    <w:rsid w:val="002A0D7F"/>
    <w:rsid w:val="002A3AF4"/>
    <w:rsid w:val="002A3F20"/>
    <w:rsid w:val="002A43E4"/>
    <w:rsid w:val="002A74F1"/>
    <w:rsid w:val="002A78A7"/>
    <w:rsid w:val="002A7B32"/>
    <w:rsid w:val="002B1F4F"/>
    <w:rsid w:val="002B458C"/>
    <w:rsid w:val="002B7B7D"/>
    <w:rsid w:val="002C0744"/>
    <w:rsid w:val="002C084A"/>
    <w:rsid w:val="002C24AF"/>
    <w:rsid w:val="002C4A64"/>
    <w:rsid w:val="002C607A"/>
    <w:rsid w:val="002C6711"/>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43A0"/>
    <w:rsid w:val="002E585D"/>
    <w:rsid w:val="002E5CD7"/>
    <w:rsid w:val="002E67FB"/>
    <w:rsid w:val="002E6D7C"/>
    <w:rsid w:val="002F0C61"/>
    <w:rsid w:val="002F1718"/>
    <w:rsid w:val="002F365C"/>
    <w:rsid w:val="002F4462"/>
    <w:rsid w:val="002F5066"/>
    <w:rsid w:val="002F5701"/>
    <w:rsid w:val="002F5D82"/>
    <w:rsid w:val="002F6084"/>
    <w:rsid w:val="0030167A"/>
    <w:rsid w:val="0030358D"/>
    <w:rsid w:val="00304E56"/>
    <w:rsid w:val="00305346"/>
    <w:rsid w:val="00306481"/>
    <w:rsid w:val="00306641"/>
    <w:rsid w:val="003071C6"/>
    <w:rsid w:val="00307810"/>
    <w:rsid w:val="003106F7"/>
    <w:rsid w:val="00310749"/>
    <w:rsid w:val="00310B78"/>
    <w:rsid w:val="00311072"/>
    <w:rsid w:val="003120B1"/>
    <w:rsid w:val="003129FD"/>
    <w:rsid w:val="00312B26"/>
    <w:rsid w:val="00313468"/>
    <w:rsid w:val="00313484"/>
    <w:rsid w:val="00313AEF"/>
    <w:rsid w:val="00313BF3"/>
    <w:rsid w:val="003141CA"/>
    <w:rsid w:val="003154A3"/>
    <w:rsid w:val="003203E5"/>
    <w:rsid w:val="0032061A"/>
    <w:rsid w:val="00322CBE"/>
    <w:rsid w:val="003246D4"/>
    <w:rsid w:val="00326C8C"/>
    <w:rsid w:val="00327533"/>
    <w:rsid w:val="003279E3"/>
    <w:rsid w:val="00330117"/>
    <w:rsid w:val="003304E4"/>
    <w:rsid w:val="003309C5"/>
    <w:rsid w:val="00332A53"/>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5C4A"/>
    <w:rsid w:val="0035730E"/>
    <w:rsid w:val="003577AC"/>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A7009"/>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3A4B"/>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49B"/>
    <w:rsid w:val="00413B7E"/>
    <w:rsid w:val="00413DA2"/>
    <w:rsid w:val="004157AF"/>
    <w:rsid w:val="00416081"/>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0D4B"/>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0D2E"/>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9A1"/>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C7AA3"/>
    <w:rsid w:val="004D07DF"/>
    <w:rsid w:val="004D0A73"/>
    <w:rsid w:val="004D21A9"/>
    <w:rsid w:val="004D343E"/>
    <w:rsid w:val="004D4236"/>
    <w:rsid w:val="004D611F"/>
    <w:rsid w:val="004D6899"/>
    <w:rsid w:val="004D77BC"/>
    <w:rsid w:val="004D7D51"/>
    <w:rsid w:val="004E33DD"/>
    <w:rsid w:val="004E3F50"/>
    <w:rsid w:val="004E4749"/>
    <w:rsid w:val="004E47B7"/>
    <w:rsid w:val="004E54F1"/>
    <w:rsid w:val="004E58AB"/>
    <w:rsid w:val="004E6188"/>
    <w:rsid w:val="004E6FA2"/>
    <w:rsid w:val="004F00A4"/>
    <w:rsid w:val="004F043D"/>
    <w:rsid w:val="004F0BBC"/>
    <w:rsid w:val="004F2DE3"/>
    <w:rsid w:val="004F3ACF"/>
    <w:rsid w:val="004F4118"/>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0B27"/>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36AE3"/>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5834"/>
    <w:rsid w:val="00556BF7"/>
    <w:rsid w:val="00557436"/>
    <w:rsid w:val="005606F8"/>
    <w:rsid w:val="00561AEC"/>
    <w:rsid w:val="005627DD"/>
    <w:rsid w:val="0056374A"/>
    <w:rsid w:val="00565929"/>
    <w:rsid w:val="00566375"/>
    <w:rsid w:val="00566859"/>
    <w:rsid w:val="00567F95"/>
    <w:rsid w:val="005704E6"/>
    <w:rsid w:val="00572476"/>
    <w:rsid w:val="00573C88"/>
    <w:rsid w:val="005759AF"/>
    <w:rsid w:val="00575B14"/>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A7208"/>
    <w:rsid w:val="005B1828"/>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840"/>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16C74"/>
    <w:rsid w:val="00620715"/>
    <w:rsid w:val="00620DF2"/>
    <w:rsid w:val="0062207D"/>
    <w:rsid w:val="00624187"/>
    <w:rsid w:val="006252AF"/>
    <w:rsid w:val="0062643C"/>
    <w:rsid w:val="00627161"/>
    <w:rsid w:val="00627CC9"/>
    <w:rsid w:val="00627DDE"/>
    <w:rsid w:val="006304CC"/>
    <w:rsid w:val="00631DEC"/>
    <w:rsid w:val="00632139"/>
    <w:rsid w:val="0063400A"/>
    <w:rsid w:val="00634CC2"/>
    <w:rsid w:val="00635435"/>
    <w:rsid w:val="00636109"/>
    <w:rsid w:val="00636AA5"/>
    <w:rsid w:val="006370A1"/>
    <w:rsid w:val="0063795C"/>
    <w:rsid w:val="00637F2B"/>
    <w:rsid w:val="00643EB1"/>
    <w:rsid w:val="00643F28"/>
    <w:rsid w:val="00645777"/>
    <w:rsid w:val="00646FBB"/>
    <w:rsid w:val="006474CD"/>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D43"/>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1058"/>
    <w:rsid w:val="006935CB"/>
    <w:rsid w:val="0069367E"/>
    <w:rsid w:val="00694A08"/>
    <w:rsid w:val="0069514B"/>
    <w:rsid w:val="00696F43"/>
    <w:rsid w:val="00697D38"/>
    <w:rsid w:val="006A01AE"/>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4E8"/>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369F8"/>
    <w:rsid w:val="007422E5"/>
    <w:rsid w:val="00742ACC"/>
    <w:rsid w:val="007432A1"/>
    <w:rsid w:val="00743AC8"/>
    <w:rsid w:val="007451ED"/>
    <w:rsid w:val="007458B4"/>
    <w:rsid w:val="00746717"/>
    <w:rsid w:val="007467DE"/>
    <w:rsid w:val="007503CF"/>
    <w:rsid w:val="007527CE"/>
    <w:rsid w:val="007529DB"/>
    <w:rsid w:val="00753361"/>
    <w:rsid w:val="00755BF8"/>
    <w:rsid w:val="00756342"/>
    <w:rsid w:val="00756BF4"/>
    <w:rsid w:val="007571EB"/>
    <w:rsid w:val="007604A0"/>
    <w:rsid w:val="00760E2D"/>
    <w:rsid w:val="007624EC"/>
    <w:rsid w:val="0076252C"/>
    <w:rsid w:val="0076338E"/>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1729"/>
    <w:rsid w:val="007A285E"/>
    <w:rsid w:val="007A3029"/>
    <w:rsid w:val="007A3880"/>
    <w:rsid w:val="007A4C35"/>
    <w:rsid w:val="007A5697"/>
    <w:rsid w:val="007A67CC"/>
    <w:rsid w:val="007A6D30"/>
    <w:rsid w:val="007A7822"/>
    <w:rsid w:val="007B0090"/>
    <w:rsid w:val="007B00C4"/>
    <w:rsid w:val="007B0587"/>
    <w:rsid w:val="007B2825"/>
    <w:rsid w:val="007B4D43"/>
    <w:rsid w:val="007B4D6A"/>
    <w:rsid w:val="007B6685"/>
    <w:rsid w:val="007B6881"/>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41EF"/>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31B1"/>
    <w:rsid w:val="0088575E"/>
    <w:rsid w:val="00885CAF"/>
    <w:rsid w:val="008862C5"/>
    <w:rsid w:val="00886640"/>
    <w:rsid w:val="00891D55"/>
    <w:rsid w:val="00891FBB"/>
    <w:rsid w:val="00892615"/>
    <w:rsid w:val="00892ACF"/>
    <w:rsid w:val="00892E1D"/>
    <w:rsid w:val="0089353F"/>
    <w:rsid w:val="008948B2"/>
    <w:rsid w:val="00894CFB"/>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866"/>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07B80"/>
    <w:rsid w:val="0091014A"/>
    <w:rsid w:val="009108B8"/>
    <w:rsid w:val="00910C0E"/>
    <w:rsid w:val="00910F76"/>
    <w:rsid w:val="00911695"/>
    <w:rsid w:val="00915A2F"/>
    <w:rsid w:val="0091613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5E9B"/>
    <w:rsid w:val="009B6F6E"/>
    <w:rsid w:val="009C052A"/>
    <w:rsid w:val="009C10DB"/>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86F"/>
    <w:rsid w:val="00A64CCC"/>
    <w:rsid w:val="00A64FA1"/>
    <w:rsid w:val="00A6611C"/>
    <w:rsid w:val="00A669F3"/>
    <w:rsid w:val="00A66B1F"/>
    <w:rsid w:val="00A70562"/>
    <w:rsid w:val="00A70DAE"/>
    <w:rsid w:val="00A722F2"/>
    <w:rsid w:val="00A72A24"/>
    <w:rsid w:val="00A7306A"/>
    <w:rsid w:val="00A76434"/>
    <w:rsid w:val="00A8560A"/>
    <w:rsid w:val="00A85B04"/>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793F"/>
    <w:rsid w:val="00AB7BC7"/>
    <w:rsid w:val="00AC0555"/>
    <w:rsid w:val="00AC1F3C"/>
    <w:rsid w:val="00AC2763"/>
    <w:rsid w:val="00AC3CE1"/>
    <w:rsid w:val="00AC405A"/>
    <w:rsid w:val="00AC5797"/>
    <w:rsid w:val="00AC5AFB"/>
    <w:rsid w:val="00AC6109"/>
    <w:rsid w:val="00AC66B0"/>
    <w:rsid w:val="00AC7511"/>
    <w:rsid w:val="00AC75A3"/>
    <w:rsid w:val="00AD2779"/>
    <w:rsid w:val="00AD2E72"/>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3708"/>
    <w:rsid w:val="00B04924"/>
    <w:rsid w:val="00B0516F"/>
    <w:rsid w:val="00B0648B"/>
    <w:rsid w:val="00B06F31"/>
    <w:rsid w:val="00B0788D"/>
    <w:rsid w:val="00B0793B"/>
    <w:rsid w:val="00B12544"/>
    <w:rsid w:val="00B128F3"/>
    <w:rsid w:val="00B12E42"/>
    <w:rsid w:val="00B14156"/>
    <w:rsid w:val="00B147A7"/>
    <w:rsid w:val="00B14F0A"/>
    <w:rsid w:val="00B16BA8"/>
    <w:rsid w:val="00B17064"/>
    <w:rsid w:val="00B171F3"/>
    <w:rsid w:val="00B174A4"/>
    <w:rsid w:val="00B208FC"/>
    <w:rsid w:val="00B21345"/>
    <w:rsid w:val="00B218A0"/>
    <w:rsid w:val="00B21CD1"/>
    <w:rsid w:val="00B22E2B"/>
    <w:rsid w:val="00B26A86"/>
    <w:rsid w:val="00B26F8E"/>
    <w:rsid w:val="00B3135E"/>
    <w:rsid w:val="00B35BA3"/>
    <w:rsid w:val="00B400F4"/>
    <w:rsid w:val="00B40276"/>
    <w:rsid w:val="00B40CB7"/>
    <w:rsid w:val="00B41216"/>
    <w:rsid w:val="00B419FE"/>
    <w:rsid w:val="00B41B5C"/>
    <w:rsid w:val="00B41E08"/>
    <w:rsid w:val="00B42404"/>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8294D"/>
    <w:rsid w:val="00B83525"/>
    <w:rsid w:val="00B83B53"/>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E73"/>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68C8"/>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F9C"/>
    <w:rsid w:val="00C13769"/>
    <w:rsid w:val="00C13CD9"/>
    <w:rsid w:val="00C15D9F"/>
    <w:rsid w:val="00C17EE9"/>
    <w:rsid w:val="00C20199"/>
    <w:rsid w:val="00C22C4A"/>
    <w:rsid w:val="00C22E95"/>
    <w:rsid w:val="00C23A7A"/>
    <w:rsid w:val="00C25CF4"/>
    <w:rsid w:val="00C27E46"/>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566BC"/>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22E1"/>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6FF"/>
    <w:rsid w:val="00CE03A7"/>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2240"/>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0A47"/>
    <w:rsid w:val="00D613DA"/>
    <w:rsid w:val="00D62BB1"/>
    <w:rsid w:val="00D632B7"/>
    <w:rsid w:val="00D6579F"/>
    <w:rsid w:val="00D65CE2"/>
    <w:rsid w:val="00D66AA5"/>
    <w:rsid w:val="00D66C0D"/>
    <w:rsid w:val="00D674CF"/>
    <w:rsid w:val="00D67AB8"/>
    <w:rsid w:val="00D70F0F"/>
    <w:rsid w:val="00D72480"/>
    <w:rsid w:val="00D7295D"/>
    <w:rsid w:val="00D74F90"/>
    <w:rsid w:val="00D76010"/>
    <w:rsid w:val="00D764C6"/>
    <w:rsid w:val="00D80DD9"/>
    <w:rsid w:val="00D82692"/>
    <w:rsid w:val="00D83EC3"/>
    <w:rsid w:val="00D84B2D"/>
    <w:rsid w:val="00D90426"/>
    <w:rsid w:val="00D917F2"/>
    <w:rsid w:val="00D922E2"/>
    <w:rsid w:val="00D93039"/>
    <w:rsid w:val="00D9327D"/>
    <w:rsid w:val="00D93869"/>
    <w:rsid w:val="00D95BAC"/>
    <w:rsid w:val="00D97D9D"/>
    <w:rsid w:val="00DA20E5"/>
    <w:rsid w:val="00DA362A"/>
    <w:rsid w:val="00DA4537"/>
    <w:rsid w:val="00DA4726"/>
    <w:rsid w:val="00DA6255"/>
    <w:rsid w:val="00DA786D"/>
    <w:rsid w:val="00DA79FF"/>
    <w:rsid w:val="00DA7FA1"/>
    <w:rsid w:val="00DB02DB"/>
    <w:rsid w:val="00DB1E2B"/>
    <w:rsid w:val="00DB2301"/>
    <w:rsid w:val="00DB2E4F"/>
    <w:rsid w:val="00DB2F12"/>
    <w:rsid w:val="00DB38E1"/>
    <w:rsid w:val="00DB4A19"/>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2238"/>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45"/>
    <w:rsid w:val="00EF716E"/>
    <w:rsid w:val="00F00286"/>
    <w:rsid w:val="00F02F2A"/>
    <w:rsid w:val="00F03651"/>
    <w:rsid w:val="00F05D5E"/>
    <w:rsid w:val="00F060AA"/>
    <w:rsid w:val="00F06B84"/>
    <w:rsid w:val="00F06E8A"/>
    <w:rsid w:val="00F10C97"/>
    <w:rsid w:val="00F11755"/>
    <w:rsid w:val="00F12552"/>
    <w:rsid w:val="00F12BE8"/>
    <w:rsid w:val="00F135DB"/>
    <w:rsid w:val="00F137C2"/>
    <w:rsid w:val="00F1381A"/>
    <w:rsid w:val="00F144BB"/>
    <w:rsid w:val="00F15B03"/>
    <w:rsid w:val="00F1621E"/>
    <w:rsid w:val="00F163AE"/>
    <w:rsid w:val="00F16B01"/>
    <w:rsid w:val="00F203E1"/>
    <w:rsid w:val="00F20F9C"/>
    <w:rsid w:val="00F23C2B"/>
    <w:rsid w:val="00F27CB2"/>
    <w:rsid w:val="00F300F7"/>
    <w:rsid w:val="00F30221"/>
    <w:rsid w:val="00F305F5"/>
    <w:rsid w:val="00F305F9"/>
    <w:rsid w:val="00F30FA1"/>
    <w:rsid w:val="00F315CF"/>
    <w:rsid w:val="00F3169A"/>
    <w:rsid w:val="00F31E88"/>
    <w:rsid w:val="00F322ED"/>
    <w:rsid w:val="00F3575F"/>
    <w:rsid w:val="00F365C1"/>
    <w:rsid w:val="00F36B46"/>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22F5"/>
    <w:rsid w:val="00F63656"/>
    <w:rsid w:val="00F6789D"/>
    <w:rsid w:val="00F709C6"/>
    <w:rsid w:val="00F72186"/>
    <w:rsid w:val="00F72E92"/>
    <w:rsid w:val="00F73A04"/>
    <w:rsid w:val="00F757A6"/>
    <w:rsid w:val="00F76DD6"/>
    <w:rsid w:val="00F83BBA"/>
    <w:rsid w:val="00F8424B"/>
    <w:rsid w:val="00F8455C"/>
    <w:rsid w:val="00F84879"/>
    <w:rsid w:val="00F8613C"/>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4FB"/>
    <w:rsid w:val="00FC0622"/>
    <w:rsid w:val="00FC12BF"/>
    <w:rsid w:val="00FC1F29"/>
    <w:rsid w:val="00FC2638"/>
    <w:rsid w:val="00FC36B9"/>
    <w:rsid w:val="00FC3DF4"/>
    <w:rsid w:val="00FC4A4B"/>
    <w:rsid w:val="00FC4D67"/>
    <w:rsid w:val="00FC4F35"/>
    <w:rsid w:val="00FC546B"/>
    <w:rsid w:val="00FD035A"/>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32265F"/>
    <w:rsid w:val="0136557F"/>
    <w:rsid w:val="013B5608"/>
    <w:rsid w:val="014F1B49"/>
    <w:rsid w:val="015360F5"/>
    <w:rsid w:val="01610122"/>
    <w:rsid w:val="0161201C"/>
    <w:rsid w:val="01674AD8"/>
    <w:rsid w:val="017B15F7"/>
    <w:rsid w:val="018502B5"/>
    <w:rsid w:val="0194102D"/>
    <w:rsid w:val="019B2A51"/>
    <w:rsid w:val="01BB069A"/>
    <w:rsid w:val="01BB3CD7"/>
    <w:rsid w:val="01BD17FD"/>
    <w:rsid w:val="01CA09D6"/>
    <w:rsid w:val="01E4322D"/>
    <w:rsid w:val="01EE6DBE"/>
    <w:rsid w:val="01F01BD2"/>
    <w:rsid w:val="020E7F3F"/>
    <w:rsid w:val="021A6004"/>
    <w:rsid w:val="022C24DE"/>
    <w:rsid w:val="022E08B9"/>
    <w:rsid w:val="023A07E4"/>
    <w:rsid w:val="023C3F99"/>
    <w:rsid w:val="025D291A"/>
    <w:rsid w:val="0261662C"/>
    <w:rsid w:val="027202B1"/>
    <w:rsid w:val="02721F48"/>
    <w:rsid w:val="02805163"/>
    <w:rsid w:val="02815E8D"/>
    <w:rsid w:val="0290724D"/>
    <w:rsid w:val="0299522D"/>
    <w:rsid w:val="02A2547C"/>
    <w:rsid w:val="02E41BF4"/>
    <w:rsid w:val="02F07CB0"/>
    <w:rsid w:val="03036D98"/>
    <w:rsid w:val="03054218"/>
    <w:rsid w:val="030D75EF"/>
    <w:rsid w:val="030E2C59"/>
    <w:rsid w:val="031168BC"/>
    <w:rsid w:val="031B2C7F"/>
    <w:rsid w:val="03426C59"/>
    <w:rsid w:val="03433AF1"/>
    <w:rsid w:val="034D095E"/>
    <w:rsid w:val="03501AE4"/>
    <w:rsid w:val="03547F3F"/>
    <w:rsid w:val="035C652E"/>
    <w:rsid w:val="03673056"/>
    <w:rsid w:val="03716722"/>
    <w:rsid w:val="03802C3C"/>
    <w:rsid w:val="038A1BDD"/>
    <w:rsid w:val="039B623A"/>
    <w:rsid w:val="03A10CAA"/>
    <w:rsid w:val="03AA796C"/>
    <w:rsid w:val="03B31109"/>
    <w:rsid w:val="03B44AA5"/>
    <w:rsid w:val="03E8294D"/>
    <w:rsid w:val="03F10150"/>
    <w:rsid w:val="040020A7"/>
    <w:rsid w:val="04133817"/>
    <w:rsid w:val="0414147C"/>
    <w:rsid w:val="0419566F"/>
    <w:rsid w:val="041E1308"/>
    <w:rsid w:val="042747BE"/>
    <w:rsid w:val="043A5387"/>
    <w:rsid w:val="04473247"/>
    <w:rsid w:val="044955CA"/>
    <w:rsid w:val="044D2B93"/>
    <w:rsid w:val="04833676"/>
    <w:rsid w:val="048E122E"/>
    <w:rsid w:val="04930DBB"/>
    <w:rsid w:val="04A1730E"/>
    <w:rsid w:val="04A2371F"/>
    <w:rsid w:val="04A53BA4"/>
    <w:rsid w:val="04A722F0"/>
    <w:rsid w:val="04AA1834"/>
    <w:rsid w:val="04BE7957"/>
    <w:rsid w:val="04D17C83"/>
    <w:rsid w:val="04E374DE"/>
    <w:rsid w:val="04F17C1F"/>
    <w:rsid w:val="04FF00EB"/>
    <w:rsid w:val="0501459E"/>
    <w:rsid w:val="05131314"/>
    <w:rsid w:val="05175FCF"/>
    <w:rsid w:val="05184F9C"/>
    <w:rsid w:val="052263A0"/>
    <w:rsid w:val="05393890"/>
    <w:rsid w:val="054E23E8"/>
    <w:rsid w:val="05586075"/>
    <w:rsid w:val="055A5762"/>
    <w:rsid w:val="055F11C8"/>
    <w:rsid w:val="05621403"/>
    <w:rsid w:val="058E5789"/>
    <w:rsid w:val="05942874"/>
    <w:rsid w:val="059C5E7A"/>
    <w:rsid w:val="059F3F35"/>
    <w:rsid w:val="05AB2DB2"/>
    <w:rsid w:val="05C127AF"/>
    <w:rsid w:val="05C342DE"/>
    <w:rsid w:val="05C542BE"/>
    <w:rsid w:val="05D37841"/>
    <w:rsid w:val="05D44390"/>
    <w:rsid w:val="05D56659"/>
    <w:rsid w:val="05E27A84"/>
    <w:rsid w:val="05E530D0"/>
    <w:rsid w:val="05EA2DDC"/>
    <w:rsid w:val="05EB76F4"/>
    <w:rsid w:val="05EC4B85"/>
    <w:rsid w:val="05EE467B"/>
    <w:rsid w:val="05F56B6A"/>
    <w:rsid w:val="05F7106C"/>
    <w:rsid w:val="06027766"/>
    <w:rsid w:val="061B11E8"/>
    <w:rsid w:val="06235043"/>
    <w:rsid w:val="062460B6"/>
    <w:rsid w:val="06255BC2"/>
    <w:rsid w:val="06277B8D"/>
    <w:rsid w:val="06305727"/>
    <w:rsid w:val="06322461"/>
    <w:rsid w:val="06333112"/>
    <w:rsid w:val="06392E0D"/>
    <w:rsid w:val="06440D68"/>
    <w:rsid w:val="064F49ED"/>
    <w:rsid w:val="06500E91"/>
    <w:rsid w:val="0661113C"/>
    <w:rsid w:val="0661309E"/>
    <w:rsid w:val="06647C6C"/>
    <w:rsid w:val="06652B20"/>
    <w:rsid w:val="06665E33"/>
    <w:rsid w:val="067F1204"/>
    <w:rsid w:val="06840B3B"/>
    <w:rsid w:val="06862B05"/>
    <w:rsid w:val="06936D88"/>
    <w:rsid w:val="0697791C"/>
    <w:rsid w:val="069845E6"/>
    <w:rsid w:val="069B6288"/>
    <w:rsid w:val="06A31CA0"/>
    <w:rsid w:val="06AB256C"/>
    <w:rsid w:val="06BD2DD4"/>
    <w:rsid w:val="06D31947"/>
    <w:rsid w:val="06D67D46"/>
    <w:rsid w:val="06D70734"/>
    <w:rsid w:val="06D92562"/>
    <w:rsid w:val="06E01347"/>
    <w:rsid w:val="06E760D7"/>
    <w:rsid w:val="06EA54F2"/>
    <w:rsid w:val="06EA54F3"/>
    <w:rsid w:val="06F3181D"/>
    <w:rsid w:val="06F650AE"/>
    <w:rsid w:val="07017322"/>
    <w:rsid w:val="07075B45"/>
    <w:rsid w:val="070A76BD"/>
    <w:rsid w:val="071A149F"/>
    <w:rsid w:val="072D2F81"/>
    <w:rsid w:val="072E5643"/>
    <w:rsid w:val="073700BD"/>
    <w:rsid w:val="073D7196"/>
    <w:rsid w:val="073F2CB4"/>
    <w:rsid w:val="07504429"/>
    <w:rsid w:val="07517B0E"/>
    <w:rsid w:val="07612720"/>
    <w:rsid w:val="07656730"/>
    <w:rsid w:val="07660241"/>
    <w:rsid w:val="07702E6D"/>
    <w:rsid w:val="07792B42"/>
    <w:rsid w:val="077E37DC"/>
    <w:rsid w:val="077E3D0B"/>
    <w:rsid w:val="078C511B"/>
    <w:rsid w:val="078D2D8A"/>
    <w:rsid w:val="07907253"/>
    <w:rsid w:val="079A523F"/>
    <w:rsid w:val="07A33243"/>
    <w:rsid w:val="07A36C6C"/>
    <w:rsid w:val="07AC2FBC"/>
    <w:rsid w:val="07B32367"/>
    <w:rsid w:val="07B63E56"/>
    <w:rsid w:val="07BE2A34"/>
    <w:rsid w:val="07D43E3E"/>
    <w:rsid w:val="07D94EB6"/>
    <w:rsid w:val="07DE24CD"/>
    <w:rsid w:val="07DF1893"/>
    <w:rsid w:val="07E46E2F"/>
    <w:rsid w:val="07E51AAD"/>
    <w:rsid w:val="07E53F70"/>
    <w:rsid w:val="07EA0E72"/>
    <w:rsid w:val="07F03CBF"/>
    <w:rsid w:val="07F42B67"/>
    <w:rsid w:val="07F9125D"/>
    <w:rsid w:val="080D0CE3"/>
    <w:rsid w:val="08123F24"/>
    <w:rsid w:val="08234384"/>
    <w:rsid w:val="082425D6"/>
    <w:rsid w:val="084C38DA"/>
    <w:rsid w:val="086626CB"/>
    <w:rsid w:val="087479D0"/>
    <w:rsid w:val="087522BE"/>
    <w:rsid w:val="08790814"/>
    <w:rsid w:val="08817F9A"/>
    <w:rsid w:val="08933F38"/>
    <w:rsid w:val="089E56D2"/>
    <w:rsid w:val="08B44CE3"/>
    <w:rsid w:val="08B472FE"/>
    <w:rsid w:val="08B614BD"/>
    <w:rsid w:val="08B82D1E"/>
    <w:rsid w:val="08B937A7"/>
    <w:rsid w:val="08CD671D"/>
    <w:rsid w:val="08D2311E"/>
    <w:rsid w:val="08D83875"/>
    <w:rsid w:val="08DF64FD"/>
    <w:rsid w:val="08EA43A8"/>
    <w:rsid w:val="08EB1C9C"/>
    <w:rsid w:val="08F055CD"/>
    <w:rsid w:val="08F56067"/>
    <w:rsid w:val="08F56798"/>
    <w:rsid w:val="09072AF5"/>
    <w:rsid w:val="090D78C9"/>
    <w:rsid w:val="09101FB3"/>
    <w:rsid w:val="09153CCC"/>
    <w:rsid w:val="091B1C5B"/>
    <w:rsid w:val="09223D37"/>
    <w:rsid w:val="092403B3"/>
    <w:rsid w:val="09296C06"/>
    <w:rsid w:val="09363D16"/>
    <w:rsid w:val="09835B7C"/>
    <w:rsid w:val="09C10F88"/>
    <w:rsid w:val="09CA0506"/>
    <w:rsid w:val="09D5558C"/>
    <w:rsid w:val="09EA2B39"/>
    <w:rsid w:val="09F5019B"/>
    <w:rsid w:val="09F8752F"/>
    <w:rsid w:val="0A0C2B4C"/>
    <w:rsid w:val="0A0D439F"/>
    <w:rsid w:val="0A0F0D09"/>
    <w:rsid w:val="0A112A27"/>
    <w:rsid w:val="0A1D4600"/>
    <w:rsid w:val="0A1F68B2"/>
    <w:rsid w:val="0A210F95"/>
    <w:rsid w:val="0A2836E0"/>
    <w:rsid w:val="0A29194C"/>
    <w:rsid w:val="0A486323"/>
    <w:rsid w:val="0A593073"/>
    <w:rsid w:val="0A611922"/>
    <w:rsid w:val="0A690774"/>
    <w:rsid w:val="0A6F1B02"/>
    <w:rsid w:val="0A762E91"/>
    <w:rsid w:val="0A7B3CEB"/>
    <w:rsid w:val="0A8E5529"/>
    <w:rsid w:val="0AA25921"/>
    <w:rsid w:val="0AB44EF5"/>
    <w:rsid w:val="0AB92612"/>
    <w:rsid w:val="0ABD33E4"/>
    <w:rsid w:val="0AC159A6"/>
    <w:rsid w:val="0AC736EC"/>
    <w:rsid w:val="0AD41965"/>
    <w:rsid w:val="0AE34BB1"/>
    <w:rsid w:val="0AEC3153"/>
    <w:rsid w:val="0AED0B6E"/>
    <w:rsid w:val="0AF3003D"/>
    <w:rsid w:val="0B305355"/>
    <w:rsid w:val="0B3771AD"/>
    <w:rsid w:val="0B3C2E4A"/>
    <w:rsid w:val="0B3C5E11"/>
    <w:rsid w:val="0B462EC8"/>
    <w:rsid w:val="0B485107"/>
    <w:rsid w:val="0B493559"/>
    <w:rsid w:val="0B494101"/>
    <w:rsid w:val="0B4B7099"/>
    <w:rsid w:val="0B53165C"/>
    <w:rsid w:val="0B745622"/>
    <w:rsid w:val="0B747542"/>
    <w:rsid w:val="0B807D10"/>
    <w:rsid w:val="0B974E6D"/>
    <w:rsid w:val="0B9E1A60"/>
    <w:rsid w:val="0BAD70EA"/>
    <w:rsid w:val="0BDF10C3"/>
    <w:rsid w:val="0BE33804"/>
    <w:rsid w:val="0BE60C5C"/>
    <w:rsid w:val="0C020C4C"/>
    <w:rsid w:val="0C126BE9"/>
    <w:rsid w:val="0C13795F"/>
    <w:rsid w:val="0C252478"/>
    <w:rsid w:val="0C296CAE"/>
    <w:rsid w:val="0C2A1264"/>
    <w:rsid w:val="0C365370"/>
    <w:rsid w:val="0C41127C"/>
    <w:rsid w:val="0C442C80"/>
    <w:rsid w:val="0C4B30F1"/>
    <w:rsid w:val="0C516898"/>
    <w:rsid w:val="0C7376A8"/>
    <w:rsid w:val="0C801F53"/>
    <w:rsid w:val="0C8076E1"/>
    <w:rsid w:val="0C923562"/>
    <w:rsid w:val="0CA97841"/>
    <w:rsid w:val="0CDB6FDB"/>
    <w:rsid w:val="0CF22F65"/>
    <w:rsid w:val="0CFD3771"/>
    <w:rsid w:val="0CFF0F1B"/>
    <w:rsid w:val="0D001BEA"/>
    <w:rsid w:val="0D0A7F77"/>
    <w:rsid w:val="0D167C75"/>
    <w:rsid w:val="0D200F78"/>
    <w:rsid w:val="0D33542E"/>
    <w:rsid w:val="0D455E22"/>
    <w:rsid w:val="0D4D0748"/>
    <w:rsid w:val="0D5F5515"/>
    <w:rsid w:val="0D625438"/>
    <w:rsid w:val="0D6D057B"/>
    <w:rsid w:val="0D7A4A46"/>
    <w:rsid w:val="0D8943DC"/>
    <w:rsid w:val="0D8A04E4"/>
    <w:rsid w:val="0D932BB8"/>
    <w:rsid w:val="0D98461B"/>
    <w:rsid w:val="0D9C676A"/>
    <w:rsid w:val="0DA20405"/>
    <w:rsid w:val="0DB00467"/>
    <w:rsid w:val="0DB904D9"/>
    <w:rsid w:val="0DBB0918"/>
    <w:rsid w:val="0DC70662"/>
    <w:rsid w:val="0DC83A03"/>
    <w:rsid w:val="0DE25782"/>
    <w:rsid w:val="0DEC6932"/>
    <w:rsid w:val="0DEE271A"/>
    <w:rsid w:val="0DF148E8"/>
    <w:rsid w:val="0E143F24"/>
    <w:rsid w:val="0E210D90"/>
    <w:rsid w:val="0E280BF1"/>
    <w:rsid w:val="0E2A2732"/>
    <w:rsid w:val="0E2D1AB8"/>
    <w:rsid w:val="0E2F7B01"/>
    <w:rsid w:val="0E4B5699"/>
    <w:rsid w:val="0E512E80"/>
    <w:rsid w:val="0E6C0832"/>
    <w:rsid w:val="0E6E1A32"/>
    <w:rsid w:val="0E7F7EE9"/>
    <w:rsid w:val="0E834E7D"/>
    <w:rsid w:val="0E835B7C"/>
    <w:rsid w:val="0E83792A"/>
    <w:rsid w:val="0E8A0E0C"/>
    <w:rsid w:val="0E915BD0"/>
    <w:rsid w:val="0E940398"/>
    <w:rsid w:val="0E9647FF"/>
    <w:rsid w:val="0E9F5A87"/>
    <w:rsid w:val="0EAA2F5B"/>
    <w:rsid w:val="0EB32AAA"/>
    <w:rsid w:val="0ECD4128"/>
    <w:rsid w:val="0ED40186"/>
    <w:rsid w:val="0ED73668"/>
    <w:rsid w:val="0EE52393"/>
    <w:rsid w:val="0EEE1C53"/>
    <w:rsid w:val="0EF05635"/>
    <w:rsid w:val="0F0913A4"/>
    <w:rsid w:val="0F360DD3"/>
    <w:rsid w:val="0F6B1793"/>
    <w:rsid w:val="0F7B5DFB"/>
    <w:rsid w:val="0F7C2FDF"/>
    <w:rsid w:val="0F9459DA"/>
    <w:rsid w:val="0F953DB9"/>
    <w:rsid w:val="0FCD39F7"/>
    <w:rsid w:val="0FE46ECC"/>
    <w:rsid w:val="0FF37EF3"/>
    <w:rsid w:val="0FFE4C46"/>
    <w:rsid w:val="10024DAE"/>
    <w:rsid w:val="10064480"/>
    <w:rsid w:val="100930B7"/>
    <w:rsid w:val="10156FD1"/>
    <w:rsid w:val="10235C2C"/>
    <w:rsid w:val="10371F2F"/>
    <w:rsid w:val="105A6D80"/>
    <w:rsid w:val="105C6685"/>
    <w:rsid w:val="106863F7"/>
    <w:rsid w:val="107B23CF"/>
    <w:rsid w:val="107C0AD5"/>
    <w:rsid w:val="107E1871"/>
    <w:rsid w:val="10824E25"/>
    <w:rsid w:val="108439A8"/>
    <w:rsid w:val="10880CB9"/>
    <w:rsid w:val="10AA2979"/>
    <w:rsid w:val="10BB79B4"/>
    <w:rsid w:val="10BD5626"/>
    <w:rsid w:val="10C34956"/>
    <w:rsid w:val="10C85301"/>
    <w:rsid w:val="10CA5CE4"/>
    <w:rsid w:val="10DF5529"/>
    <w:rsid w:val="10EA1EE2"/>
    <w:rsid w:val="10EE19D3"/>
    <w:rsid w:val="10F5099F"/>
    <w:rsid w:val="11046680"/>
    <w:rsid w:val="112C24FB"/>
    <w:rsid w:val="11332BDF"/>
    <w:rsid w:val="113B273E"/>
    <w:rsid w:val="11423CF0"/>
    <w:rsid w:val="1159255C"/>
    <w:rsid w:val="115A5A4D"/>
    <w:rsid w:val="115D038D"/>
    <w:rsid w:val="11627CCB"/>
    <w:rsid w:val="116741A8"/>
    <w:rsid w:val="1170063A"/>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AA7B7B"/>
    <w:rsid w:val="12B26461"/>
    <w:rsid w:val="12C07CCC"/>
    <w:rsid w:val="12CF75E2"/>
    <w:rsid w:val="12D228CA"/>
    <w:rsid w:val="12E06408"/>
    <w:rsid w:val="12E3308D"/>
    <w:rsid w:val="12F36759"/>
    <w:rsid w:val="1300045E"/>
    <w:rsid w:val="130A6921"/>
    <w:rsid w:val="13295059"/>
    <w:rsid w:val="13392CAD"/>
    <w:rsid w:val="133D024F"/>
    <w:rsid w:val="133D6D87"/>
    <w:rsid w:val="13436291"/>
    <w:rsid w:val="135E2A54"/>
    <w:rsid w:val="13623DE6"/>
    <w:rsid w:val="13716BB4"/>
    <w:rsid w:val="13821EE1"/>
    <w:rsid w:val="13890B9C"/>
    <w:rsid w:val="138A52B7"/>
    <w:rsid w:val="139525D9"/>
    <w:rsid w:val="13963C5C"/>
    <w:rsid w:val="13AD487E"/>
    <w:rsid w:val="13B3480E"/>
    <w:rsid w:val="13CB4137"/>
    <w:rsid w:val="13D11AEC"/>
    <w:rsid w:val="13D42386"/>
    <w:rsid w:val="13D56DB2"/>
    <w:rsid w:val="13F27FD8"/>
    <w:rsid w:val="13F53078"/>
    <w:rsid w:val="13FA3C10"/>
    <w:rsid w:val="141334FE"/>
    <w:rsid w:val="14197590"/>
    <w:rsid w:val="141C7AF8"/>
    <w:rsid w:val="142D5867"/>
    <w:rsid w:val="14311C3C"/>
    <w:rsid w:val="147B3F3C"/>
    <w:rsid w:val="147D18D0"/>
    <w:rsid w:val="148F7029"/>
    <w:rsid w:val="14A05CEA"/>
    <w:rsid w:val="14AA450A"/>
    <w:rsid w:val="14BA7BD0"/>
    <w:rsid w:val="14BE0DA8"/>
    <w:rsid w:val="14C10F31"/>
    <w:rsid w:val="14C81165"/>
    <w:rsid w:val="14DF2DE8"/>
    <w:rsid w:val="14E20E88"/>
    <w:rsid w:val="14E71B9C"/>
    <w:rsid w:val="14ED24C4"/>
    <w:rsid w:val="14FE6E45"/>
    <w:rsid w:val="15030DD2"/>
    <w:rsid w:val="151246C1"/>
    <w:rsid w:val="15155054"/>
    <w:rsid w:val="15190BB8"/>
    <w:rsid w:val="15300534"/>
    <w:rsid w:val="15430081"/>
    <w:rsid w:val="1549179A"/>
    <w:rsid w:val="155855A0"/>
    <w:rsid w:val="15760A82"/>
    <w:rsid w:val="15885993"/>
    <w:rsid w:val="15943580"/>
    <w:rsid w:val="15993399"/>
    <w:rsid w:val="159F71E4"/>
    <w:rsid w:val="15D46945"/>
    <w:rsid w:val="15D75282"/>
    <w:rsid w:val="15DA54BE"/>
    <w:rsid w:val="15DE1A29"/>
    <w:rsid w:val="15F15AC1"/>
    <w:rsid w:val="16091932"/>
    <w:rsid w:val="160C2F38"/>
    <w:rsid w:val="16305FE2"/>
    <w:rsid w:val="16527642"/>
    <w:rsid w:val="16655A67"/>
    <w:rsid w:val="166636FC"/>
    <w:rsid w:val="16883ABF"/>
    <w:rsid w:val="169D3553"/>
    <w:rsid w:val="16A90098"/>
    <w:rsid w:val="16AA3EEF"/>
    <w:rsid w:val="16AD19E8"/>
    <w:rsid w:val="16BB65F1"/>
    <w:rsid w:val="16C30E50"/>
    <w:rsid w:val="16DF70C3"/>
    <w:rsid w:val="16E13DB6"/>
    <w:rsid w:val="16E36A8E"/>
    <w:rsid w:val="16E6312D"/>
    <w:rsid w:val="170A0BE8"/>
    <w:rsid w:val="17147CB9"/>
    <w:rsid w:val="17174321"/>
    <w:rsid w:val="171B1048"/>
    <w:rsid w:val="17382C6C"/>
    <w:rsid w:val="17664982"/>
    <w:rsid w:val="17832749"/>
    <w:rsid w:val="1796736C"/>
    <w:rsid w:val="17975599"/>
    <w:rsid w:val="179901BE"/>
    <w:rsid w:val="17AC7EF2"/>
    <w:rsid w:val="17B2733D"/>
    <w:rsid w:val="17D32110"/>
    <w:rsid w:val="17E01E19"/>
    <w:rsid w:val="17EF333D"/>
    <w:rsid w:val="17F736BA"/>
    <w:rsid w:val="18094EF4"/>
    <w:rsid w:val="180B1C8C"/>
    <w:rsid w:val="18137F71"/>
    <w:rsid w:val="18273A1C"/>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859F8"/>
    <w:rsid w:val="194D74B2"/>
    <w:rsid w:val="197B5636"/>
    <w:rsid w:val="19864E1F"/>
    <w:rsid w:val="198C7FDB"/>
    <w:rsid w:val="198D30EC"/>
    <w:rsid w:val="199926F8"/>
    <w:rsid w:val="19C159DC"/>
    <w:rsid w:val="19EB3A5C"/>
    <w:rsid w:val="19EB4862"/>
    <w:rsid w:val="19EB5CFC"/>
    <w:rsid w:val="19F274CB"/>
    <w:rsid w:val="19F62F82"/>
    <w:rsid w:val="19F636A6"/>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8C7B66"/>
    <w:rsid w:val="1A9C146A"/>
    <w:rsid w:val="1ABF7F3C"/>
    <w:rsid w:val="1AC77FED"/>
    <w:rsid w:val="1AC8028B"/>
    <w:rsid w:val="1AE133EF"/>
    <w:rsid w:val="1AEF4DAE"/>
    <w:rsid w:val="1AF77FAB"/>
    <w:rsid w:val="1AFB020E"/>
    <w:rsid w:val="1AFC6661"/>
    <w:rsid w:val="1B324BB2"/>
    <w:rsid w:val="1B46240B"/>
    <w:rsid w:val="1B492FF3"/>
    <w:rsid w:val="1B4950A4"/>
    <w:rsid w:val="1B556620"/>
    <w:rsid w:val="1B6B3C20"/>
    <w:rsid w:val="1B703F63"/>
    <w:rsid w:val="1B734B45"/>
    <w:rsid w:val="1B924A70"/>
    <w:rsid w:val="1BA324C2"/>
    <w:rsid w:val="1BA61267"/>
    <w:rsid w:val="1BA710FC"/>
    <w:rsid w:val="1BAF2B44"/>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C72F2"/>
    <w:rsid w:val="1CD565D5"/>
    <w:rsid w:val="1CDD46AA"/>
    <w:rsid w:val="1CDF6675"/>
    <w:rsid w:val="1CEF14EF"/>
    <w:rsid w:val="1CF43006"/>
    <w:rsid w:val="1CFE1CEE"/>
    <w:rsid w:val="1D077570"/>
    <w:rsid w:val="1D13456F"/>
    <w:rsid w:val="1D1A4F19"/>
    <w:rsid w:val="1D201555"/>
    <w:rsid w:val="1D2A3966"/>
    <w:rsid w:val="1D325942"/>
    <w:rsid w:val="1D633A53"/>
    <w:rsid w:val="1D672B1F"/>
    <w:rsid w:val="1D68660F"/>
    <w:rsid w:val="1D7C2114"/>
    <w:rsid w:val="1D856076"/>
    <w:rsid w:val="1D8B3670"/>
    <w:rsid w:val="1D8B67FB"/>
    <w:rsid w:val="1D8E2134"/>
    <w:rsid w:val="1D9F1323"/>
    <w:rsid w:val="1DA73124"/>
    <w:rsid w:val="1DAE0556"/>
    <w:rsid w:val="1DAF6046"/>
    <w:rsid w:val="1DB1270C"/>
    <w:rsid w:val="1DB25B36"/>
    <w:rsid w:val="1DB67C12"/>
    <w:rsid w:val="1DC55869"/>
    <w:rsid w:val="1DCC6295"/>
    <w:rsid w:val="1DD50B1E"/>
    <w:rsid w:val="1DD940C3"/>
    <w:rsid w:val="1DDF7150"/>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507CD"/>
    <w:rsid w:val="1F3A7811"/>
    <w:rsid w:val="1F494278"/>
    <w:rsid w:val="1F4C5B16"/>
    <w:rsid w:val="1F524DE1"/>
    <w:rsid w:val="1F544598"/>
    <w:rsid w:val="1F69585D"/>
    <w:rsid w:val="1F6B38B0"/>
    <w:rsid w:val="1F811C64"/>
    <w:rsid w:val="1FD0749B"/>
    <w:rsid w:val="1FD7128E"/>
    <w:rsid w:val="1FE35ADC"/>
    <w:rsid w:val="1FE5567A"/>
    <w:rsid w:val="1FF02946"/>
    <w:rsid w:val="1FF2076E"/>
    <w:rsid w:val="1FF24910"/>
    <w:rsid w:val="1FF935A1"/>
    <w:rsid w:val="20131CED"/>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A442EE"/>
    <w:rsid w:val="20B24112"/>
    <w:rsid w:val="20BD316F"/>
    <w:rsid w:val="20C5523A"/>
    <w:rsid w:val="20C84D8F"/>
    <w:rsid w:val="20CB4F5C"/>
    <w:rsid w:val="20CE2C87"/>
    <w:rsid w:val="20D91DD8"/>
    <w:rsid w:val="20DD5762"/>
    <w:rsid w:val="20E548DD"/>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9A525F"/>
    <w:rsid w:val="21A665AD"/>
    <w:rsid w:val="21A734D8"/>
    <w:rsid w:val="21B33C19"/>
    <w:rsid w:val="21BB34D8"/>
    <w:rsid w:val="21C4408A"/>
    <w:rsid w:val="21D722C1"/>
    <w:rsid w:val="21DF24FF"/>
    <w:rsid w:val="21E011C2"/>
    <w:rsid w:val="21E14D78"/>
    <w:rsid w:val="21FD3792"/>
    <w:rsid w:val="22025DF9"/>
    <w:rsid w:val="22136A87"/>
    <w:rsid w:val="222C0C93"/>
    <w:rsid w:val="222F1E4B"/>
    <w:rsid w:val="22353B19"/>
    <w:rsid w:val="22427CC5"/>
    <w:rsid w:val="224A3FC7"/>
    <w:rsid w:val="224B3D5F"/>
    <w:rsid w:val="2258252F"/>
    <w:rsid w:val="225E4F1E"/>
    <w:rsid w:val="226B2757"/>
    <w:rsid w:val="22785BA0"/>
    <w:rsid w:val="228F63A9"/>
    <w:rsid w:val="22A177E6"/>
    <w:rsid w:val="22AB3ABF"/>
    <w:rsid w:val="22AC4A6F"/>
    <w:rsid w:val="22AF6AE8"/>
    <w:rsid w:val="22C927CF"/>
    <w:rsid w:val="22E6677E"/>
    <w:rsid w:val="22EA23F7"/>
    <w:rsid w:val="22F17100"/>
    <w:rsid w:val="231D3794"/>
    <w:rsid w:val="231F6524"/>
    <w:rsid w:val="23216ED5"/>
    <w:rsid w:val="233236E3"/>
    <w:rsid w:val="23384D2F"/>
    <w:rsid w:val="233B768D"/>
    <w:rsid w:val="233E1B2D"/>
    <w:rsid w:val="234350AA"/>
    <w:rsid w:val="2346752C"/>
    <w:rsid w:val="23487548"/>
    <w:rsid w:val="23585DD8"/>
    <w:rsid w:val="235B4AD3"/>
    <w:rsid w:val="236B2A0F"/>
    <w:rsid w:val="237613B4"/>
    <w:rsid w:val="237D05D8"/>
    <w:rsid w:val="239B1C02"/>
    <w:rsid w:val="23AB3435"/>
    <w:rsid w:val="23AB3963"/>
    <w:rsid w:val="23AF49DD"/>
    <w:rsid w:val="23B9580C"/>
    <w:rsid w:val="23BA793E"/>
    <w:rsid w:val="23D04F68"/>
    <w:rsid w:val="23D17044"/>
    <w:rsid w:val="23D172B3"/>
    <w:rsid w:val="23D841ED"/>
    <w:rsid w:val="23E40684"/>
    <w:rsid w:val="23EE40AF"/>
    <w:rsid w:val="23F23381"/>
    <w:rsid w:val="240972D9"/>
    <w:rsid w:val="2411563C"/>
    <w:rsid w:val="242447AF"/>
    <w:rsid w:val="24334C53"/>
    <w:rsid w:val="243A6885"/>
    <w:rsid w:val="243E06E8"/>
    <w:rsid w:val="24431BDE"/>
    <w:rsid w:val="245260B7"/>
    <w:rsid w:val="24771FAD"/>
    <w:rsid w:val="24823B61"/>
    <w:rsid w:val="24941BD4"/>
    <w:rsid w:val="24A15D95"/>
    <w:rsid w:val="24A66AD5"/>
    <w:rsid w:val="24C41DFA"/>
    <w:rsid w:val="24CF3471"/>
    <w:rsid w:val="24D75451"/>
    <w:rsid w:val="24DC47FF"/>
    <w:rsid w:val="24DD7990"/>
    <w:rsid w:val="24ED7990"/>
    <w:rsid w:val="24F904EE"/>
    <w:rsid w:val="25005256"/>
    <w:rsid w:val="250439EF"/>
    <w:rsid w:val="252411C6"/>
    <w:rsid w:val="25304F06"/>
    <w:rsid w:val="2557729C"/>
    <w:rsid w:val="255A6A4F"/>
    <w:rsid w:val="257239B5"/>
    <w:rsid w:val="257302A1"/>
    <w:rsid w:val="2573525C"/>
    <w:rsid w:val="2573603F"/>
    <w:rsid w:val="25781413"/>
    <w:rsid w:val="257A3E03"/>
    <w:rsid w:val="258778A8"/>
    <w:rsid w:val="258C3DF5"/>
    <w:rsid w:val="25A36BFD"/>
    <w:rsid w:val="25E1786F"/>
    <w:rsid w:val="25E83AD3"/>
    <w:rsid w:val="25EB11E1"/>
    <w:rsid w:val="25F252DE"/>
    <w:rsid w:val="25F453F1"/>
    <w:rsid w:val="25F574EA"/>
    <w:rsid w:val="260200B9"/>
    <w:rsid w:val="260B280F"/>
    <w:rsid w:val="261C6242"/>
    <w:rsid w:val="26293D70"/>
    <w:rsid w:val="263F3EBB"/>
    <w:rsid w:val="26574DB8"/>
    <w:rsid w:val="26693330"/>
    <w:rsid w:val="266E1364"/>
    <w:rsid w:val="268E2249"/>
    <w:rsid w:val="269229A8"/>
    <w:rsid w:val="26A67D94"/>
    <w:rsid w:val="26B11081"/>
    <w:rsid w:val="26C52C94"/>
    <w:rsid w:val="26D703BB"/>
    <w:rsid w:val="26DB2738"/>
    <w:rsid w:val="26E50D2A"/>
    <w:rsid w:val="26E51871"/>
    <w:rsid w:val="26E56F7C"/>
    <w:rsid w:val="26EC52C4"/>
    <w:rsid w:val="26FD1062"/>
    <w:rsid w:val="270F5DA7"/>
    <w:rsid w:val="2712322F"/>
    <w:rsid w:val="27224B0F"/>
    <w:rsid w:val="272F1E9F"/>
    <w:rsid w:val="27313F6F"/>
    <w:rsid w:val="2742617D"/>
    <w:rsid w:val="274445B2"/>
    <w:rsid w:val="274E1A68"/>
    <w:rsid w:val="27636CAC"/>
    <w:rsid w:val="2764417B"/>
    <w:rsid w:val="27795A37"/>
    <w:rsid w:val="278476CC"/>
    <w:rsid w:val="27A44741"/>
    <w:rsid w:val="27B54BA0"/>
    <w:rsid w:val="27B55939"/>
    <w:rsid w:val="27DA4607"/>
    <w:rsid w:val="27E965F8"/>
    <w:rsid w:val="27EE11CB"/>
    <w:rsid w:val="27F710A0"/>
    <w:rsid w:val="27FC457D"/>
    <w:rsid w:val="27FF7BCA"/>
    <w:rsid w:val="280653FC"/>
    <w:rsid w:val="280E2503"/>
    <w:rsid w:val="281448D2"/>
    <w:rsid w:val="282910EA"/>
    <w:rsid w:val="282E0D0A"/>
    <w:rsid w:val="283659E1"/>
    <w:rsid w:val="284F7247"/>
    <w:rsid w:val="2851741F"/>
    <w:rsid w:val="2854115A"/>
    <w:rsid w:val="286744CD"/>
    <w:rsid w:val="286F56FA"/>
    <w:rsid w:val="287B2854"/>
    <w:rsid w:val="2887096F"/>
    <w:rsid w:val="28891A68"/>
    <w:rsid w:val="288C3EFB"/>
    <w:rsid w:val="28B0142C"/>
    <w:rsid w:val="28B031C4"/>
    <w:rsid w:val="28B813D8"/>
    <w:rsid w:val="28C05393"/>
    <w:rsid w:val="28C15F16"/>
    <w:rsid w:val="28C46D91"/>
    <w:rsid w:val="28C56108"/>
    <w:rsid w:val="28C8217E"/>
    <w:rsid w:val="28D13A25"/>
    <w:rsid w:val="28D8259C"/>
    <w:rsid w:val="28DC615D"/>
    <w:rsid w:val="28DE402A"/>
    <w:rsid w:val="28E23AA6"/>
    <w:rsid w:val="28FC235B"/>
    <w:rsid w:val="291433AE"/>
    <w:rsid w:val="292274D8"/>
    <w:rsid w:val="29432A42"/>
    <w:rsid w:val="294D2BB7"/>
    <w:rsid w:val="294F62D4"/>
    <w:rsid w:val="2950363D"/>
    <w:rsid w:val="2957261A"/>
    <w:rsid w:val="29712D49"/>
    <w:rsid w:val="2976043F"/>
    <w:rsid w:val="297A24D3"/>
    <w:rsid w:val="29826D04"/>
    <w:rsid w:val="29834CA6"/>
    <w:rsid w:val="298429E5"/>
    <w:rsid w:val="298738F5"/>
    <w:rsid w:val="299627B0"/>
    <w:rsid w:val="299C340E"/>
    <w:rsid w:val="29A053DC"/>
    <w:rsid w:val="29A20242"/>
    <w:rsid w:val="29A51813"/>
    <w:rsid w:val="29A94291"/>
    <w:rsid w:val="29AA7F26"/>
    <w:rsid w:val="29C410CB"/>
    <w:rsid w:val="29C70BBB"/>
    <w:rsid w:val="29D250A3"/>
    <w:rsid w:val="29D97152"/>
    <w:rsid w:val="29DA563F"/>
    <w:rsid w:val="29EA6773"/>
    <w:rsid w:val="29F51284"/>
    <w:rsid w:val="2A077209"/>
    <w:rsid w:val="2A0D0CC4"/>
    <w:rsid w:val="2A1757C0"/>
    <w:rsid w:val="2A2622F9"/>
    <w:rsid w:val="2A285241"/>
    <w:rsid w:val="2A2E7A7E"/>
    <w:rsid w:val="2A323B4A"/>
    <w:rsid w:val="2A411D8E"/>
    <w:rsid w:val="2A4735A8"/>
    <w:rsid w:val="2A596630"/>
    <w:rsid w:val="2A5F40B6"/>
    <w:rsid w:val="2A66617B"/>
    <w:rsid w:val="2A6D3F96"/>
    <w:rsid w:val="2A755953"/>
    <w:rsid w:val="2A756869"/>
    <w:rsid w:val="2A7C3754"/>
    <w:rsid w:val="2A8519BD"/>
    <w:rsid w:val="2A9456D6"/>
    <w:rsid w:val="2AAA2B75"/>
    <w:rsid w:val="2ADF3CE2"/>
    <w:rsid w:val="2B004385"/>
    <w:rsid w:val="2B157704"/>
    <w:rsid w:val="2B1A174A"/>
    <w:rsid w:val="2B211BBC"/>
    <w:rsid w:val="2B3002E1"/>
    <w:rsid w:val="2B332625"/>
    <w:rsid w:val="2B345DDC"/>
    <w:rsid w:val="2B361B54"/>
    <w:rsid w:val="2B373B1E"/>
    <w:rsid w:val="2B565C6F"/>
    <w:rsid w:val="2B565E56"/>
    <w:rsid w:val="2B57742B"/>
    <w:rsid w:val="2B5A784A"/>
    <w:rsid w:val="2B712532"/>
    <w:rsid w:val="2B721990"/>
    <w:rsid w:val="2B7865F9"/>
    <w:rsid w:val="2B856C30"/>
    <w:rsid w:val="2B8C374E"/>
    <w:rsid w:val="2B8F46B6"/>
    <w:rsid w:val="2B991DFF"/>
    <w:rsid w:val="2BA00853"/>
    <w:rsid w:val="2BBB64FD"/>
    <w:rsid w:val="2BD22877"/>
    <w:rsid w:val="2BDB3B48"/>
    <w:rsid w:val="2BDC385F"/>
    <w:rsid w:val="2BEC2B5B"/>
    <w:rsid w:val="2BF24C23"/>
    <w:rsid w:val="2BF27A1C"/>
    <w:rsid w:val="2BFC6B25"/>
    <w:rsid w:val="2BFD20D1"/>
    <w:rsid w:val="2C291E13"/>
    <w:rsid w:val="2C421FD2"/>
    <w:rsid w:val="2C5119A3"/>
    <w:rsid w:val="2C5D24B4"/>
    <w:rsid w:val="2C60078B"/>
    <w:rsid w:val="2C6B4093"/>
    <w:rsid w:val="2C8043FC"/>
    <w:rsid w:val="2C997AF3"/>
    <w:rsid w:val="2C997CDE"/>
    <w:rsid w:val="2C9C00DD"/>
    <w:rsid w:val="2C9E14E5"/>
    <w:rsid w:val="2CA62764"/>
    <w:rsid w:val="2CB002DA"/>
    <w:rsid w:val="2CCA2E9C"/>
    <w:rsid w:val="2CD25FF8"/>
    <w:rsid w:val="2CE67F8C"/>
    <w:rsid w:val="2CF3392B"/>
    <w:rsid w:val="2CFC0B7C"/>
    <w:rsid w:val="2D006B18"/>
    <w:rsid w:val="2D0D68B9"/>
    <w:rsid w:val="2D297BC6"/>
    <w:rsid w:val="2D377655"/>
    <w:rsid w:val="2D391440"/>
    <w:rsid w:val="2D3E2F42"/>
    <w:rsid w:val="2D403484"/>
    <w:rsid w:val="2D44170C"/>
    <w:rsid w:val="2D512766"/>
    <w:rsid w:val="2D651E34"/>
    <w:rsid w:val="2DAB5DC1"/>
    <w:rsid w:val="2DAD56D1"/>
    <w:rsid w:val="2DEE2D62"/>
    <w:rsid w:val="2DF14475"/>
    <w:rsid w:val="2DF83CAE"/>
    <w:rsid w:val="2E1036F7"/>
    <w:rsid w:val="2E1562CD"/>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C447A"/>
    <w:rsid w:val="2EDE45E5"/>
    <w:rsid w:val="2EE03E03"/>
    <w:rsid w:val="2EE5733A"/>
    <w:rsid w:val="2EEE11AC"/>
    <w:rsid w:val="2EF22236"/>
    <w:rsid w:val="2EFC1307"/>
    <w:rsid w:val="2EFE35E8"/>
    <w:rsid w:val="2F0A451D"/>
    <w:rsid w:val="2F1E0F22"/>
    <w:rsid w:val="2F29621C"/>
    <w:rsid w:val="2F315682"/>
    <w:rsid w:val="2F4E6128"/>
    <w:rsid w:val="2F513423"/>
    <w:rsid w:val="2F593497"/>
    <w:rsid w:val="2F655EB3"/>
    <w:rsid w:val="2F6B2458"/>
    <w:rsid w:val="2F80221D"/>
    <w:rsid w:val="2F805A94"/>
    <w:rsid w:val="2F8E02E0"/>
    <w:rsid w:val="2F9A2833"/>
    <w:rsid w:val="2FA6202F"/>
    <w:rsid w:val="2FBE1AB6"/>
    <w:rsid w:val="2FDB47FA"/>
    <w:rsid w:val="2FEC4ED7"/>
    <w:rsid w:val="2FFB4CA4"/>
    <w:rsid w:val="301502EB"/>
    <w:rsid w:val="30222090"/>
    <w:rsid w:val="302C79CA"/>
    <w:rsid w:val="303F08C7"/>
    <w:rsid w:val="30412492"/>
    <w:rsid w:val="30454731"/>
    <w:rsid w:val="304704C5"/>
    <w:rsid w:val="305A4537"/>
    <w:rsid w:val="30615FED"/>
    <w:rsid w:val="30717AD3"/>
    <w:rsid w:val="3086532C"/>
    <w:rsid w:val="308F3CE9"/>
    <w:rsid w:val="30933F17"/>
    <w:rsid w:val="309713C6"/>
    <w:rsid w:val="30981D7F"/>
    <w:rsid w:val="309B5A24"/>
    <w:rsid w:val="30A232E4"/>
    <w:rsid w:val="30B11567"/>
    <w:rsid w:val="30C50C66"/>
    <w:rsid w:val="30D8668D"/>
    <w:rsid w:val="30DA5348"/>
    <w:rsid w:val="30E51CED"/>
    <w:rsid w:val="30ED1711"/>
    <w:rsid w:val="3103697D"/>
    <w:rsid w:val="310D77FB"/>
    <w:rsid w:val="310F3573"/>
    <w:rsid w:val="31167200"/>
    <w:rsid w:val="312C69BA"/>
    <w:rsid w:val="31393DCB"/>
    <w:rsid w:val="31440C73"/>
    <w:rsid w:val="31636DC3"/>
    <w:rsid w:val="316A224B"/>
    <w:rsid w:val="316A69FC"/>
    <w:rsid w:val="316D2854"/>
    <w:rsid w:val="316E5F97"/>
    <w:rsid w:val="31712EBC"/>
    <w:rsid w:val="31772EC7"/>
    <w:rsid w:val="317D5FB6"/>
    <w:rsid w:val="318C7F04"/>
    <w:rsid w:val="31930A3B"/>
    <w:rsid w:val="319C292D"/>
    <w:rsid w:val="319C5AA7"/>
    <w:rsid w:val="319F465C"/>
    <w:rsid w:val="319F5F79"/>
    <w:rsid w:val="31A15D7C"/>
    <w:rsid w:val="31C32FA3"/>
    <w:rsid w:val="31CD468B"/>
    <w:rsid w:val="31D13B19"/>
    <w:rsid w:val="31D91BE1"/>
    <w:rsid w:val="31E60856"/>
    <w:rsid w:val="31E721BD"/>
    <w:rsid w:val="31EA35E8"/>
    <w:rsid w:val="31F462C5"/>
    <w:rsid w:val="32075FF9"/>
    <w:rsid w:val="3218008E"/>
    <w:rsid w:val="322651B5"/>
    <w:rsid w:val="322C0610"/>
    <w:rsid w:val="322E1BFD"/>
    <w:rsid w:val="32303773"/>
    <w:rsid w:val="32341332"/>
    <w:rsid w:val="323A3E96"/>
    <w:rsid w:val="323E22F7"/>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432148"/>
    <w:rsid w:val="335B7B48"/>
    <w:rsid w:val="336C20F6"/>
    <w:rsid w:val="33721193"/>
    <w:rsid w:val="33775400"/>
    <w:rsid w:val="337D6DD6"/>
    <w:rsid w:val="33837901"/>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5868"/>
    <w:rsid w:val="34086A2A"/>
    <w:rsid w:val="340C3130"/>
    <w:rsid w:val="341063AE"/>
    <w:rsid w:val="3411315F"/>
    <w:rsid w:val="341663D8"/>
    <w:rsid w:val="342009F1"/>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84C40"/>
    <w:rsid w:val="35056F41"/>
    <w:rsid w:val="350A4AD0"/>
    <w:rsid w:val="350F0702"/>
    <w:rsid w:val="35232B6D"/>
    <w:rsid w:val="35345E60"/>
    <w:rsid w:val="35417A73"/>
    <w:rsid w:val="35537C83"/>
    <w:rsid w:val="355D5252"/>
    <w:rsid w:val="3569521C"/>
    <w:rsid w:val="3573036E"/>
    <w:rsid w:val="35872663"/>
    <w:rsid w:val="358D2CB9"/>
    <w:rsid w:val="35A4403C"/>
    <w:rsid w:val="35A873D1"/>
    <w:rsid w:val="35C76FEA"/>
    <w:rsid w:val="35D750B2"/>
    <w:rsid w:val="35DC419C"/>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3046D1"/>
    <w:rsid w:val="38316343"/>
    <w:rsid w:val="38404012"/>
    <w:rsid w:val="38540962"/>
    <w:rsid w:val="38727B02"/>
    <w:rsid w:val="38812AD7"/>
    <w:rsid w:val="389F5CD8"/>
    <w:rsid w:val="38AA6BDA"/>
    <w:rsid w:val="38B279EB"/>
    <w:rsid w:val="38B82AF5"/>
    <w:rsid w:val="38C379DB"/>
    <w:rsid w:val="38C7204D"/>
    <w:rsid w:val="38D91C00"/>
    <w:rsid w:val="38EA6C83"/>
    <w:rsid w:val="38EC7F72"/>
    <w:rsid w:val="392B1828"/>
    <w:rsid w:val="39365415"/>
    <w:rsid w:val="39415A8A"/>
    <w:rsid w:val="3942200C"/>
    <w:rsid w:val="394D58E5"/>
    <w:rsid w:val="396A74DE"/>
    <w:rsid w:val="398656D3"/>
    <w:rsid w:val="399027B5"/>
    <w:rsid w:val="39933B19"/>
    <w:rsid w:val="39A02C31"/>
    <w:rsid w:val="39A33CED"/>
    <w:rsid w:val="39A44A75"/>
    <w:rsid w:val="39B34CB8"/>
    <w:rsid w:val="39B63F14"/>
    <w:rsid w:val="39BB11C0"/>
    <w:rsid w:val="39BE1D8D"/>
    <w:rsid w:val="39C236BE"/>
    <w:rsid w:val="39C306DF"/>
    <w:rsid w:val="39E55B1B"/>
    <w:rsid w:val="39E66E3B"/>
    <w:rsid w:val="39ED5AEC"/>
    <w:rsid w:val="39F25C1A"/>
    <w:rsid w:val="39F33306"/>
    <w:rsid w:val="39FB720A"/>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7E7074"/>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270976"/>
    <w:rsid w:val="3B343BD6"/>
    <w:rsid w:val="3B384250"/>
    <w:rsid w:val="3B497D60"/>
    <w:rsid w:val="3B4D0406"/>
    <w:rsid w:val="3B4E2EEA"/>
    <w:rsid w:val="3B4F3729"/>
    <w:rsid w:val="3B5C1C29"/>
    <w:rsid w:val="3B716F78"/>
    <w:rsid w:val="3B7364AD"/>
    <w:rsid w:val="3B8406BA"/>
    <w:rsid w:val="3B8725C8"/>
    <w:rsid w:val="3B9119EE"/>
    <w:rsid w:val="3BAE5961"/>
    <w:rsid w:val="3BB54638"/>
    <w:rsid w:val="3BCB557E"/>
    <w:rsid w:val="3BD62991"/>
    <w:rsid w:val="3BD95935"/>
    <w:rsid w:val="3BE55FE8"/>
    <w:rsid w:val="3BEE198D"/>
    <w:rsid w:val="3BF3499E"/>
    <w:rsid w:val="3BF34A5A"/>
    <w:rsid w:val="3BFD046C"/>
    <w:rsid w:val="3BFE376A"/>
    <w:rsid w:val="3C0331DD"/>
    <w:rsid w:val="3C0812EB"/>
    <w:rsid w:val="3C187054"/>
    <w:rsid w:val="3C264489"/>
    <w:rsid w:val="3C2A2C9F"/>
    <w:rsid w:val="3C2A50F0"/>
    <w:rsid w:val="3C2B11E4"/>
    <w:rsid w:val="3C40286C"/>
    <w:rsid w:val="3C410359"/>
    <w:rsid w:val="3C4373C4"/>
    <w:rsid w:val="3C6329C5"/>
    <w:rsid w:val="3C6F4FF8"/>
    <w:rsid w:val="3C7050E2"/>
    <w:rsid w:val="3C7E3875"/>
    <w:rsid w:val="3C862210"/>
    <w:rsid w:val="3C9508B9"/>
    <w:rsid w:val="3CA94FAB"/>
    <w:rsid w:val="3CAD3C40"/>
    <w:rsid w:val="3CBC20D5"/>
    <w:rsid w:val="3CBE1861"/>
    <w:rsid w:val="3CC15468"/>
    <w:rsid w:val="3CCB2319"/>
    <w:rsid w:val="3CD06F1D"/>
    <w:rsid w:val="3CD9405C"/>
    <w:rsid w:val="3CDB019A"/>
    <w:rsid w:val="3CE83CA8"/>
    <w:rsid w:val="3CEA65E2"/>
    <w:rsid w:val="3CF672F5"/>
    <w:rsid w:val="3D0A1433"/>
    <w:rsid w:val="3D11065F"/>
    <w:rsid w:val="3D124C16"/>
    <w:rsid w:val="3D32517E"/>
    <w:rsid w:val="3D364DBF"/>
    <w:rsid w:val="3D5B4B1B"/>
    <w:rsid w:val="3D6267D9"/>
    <w:rsid w:val="3D7778E1"/>
    <w:rsid w:val="3D7D0CF0"/>
    <w:rsid w:val="3DB8289D"/>
    <w:rsid w:val="3DD0510F"/>
    <w:rsid w:val="3DD64A42"/>
    <w:rsid w:val="3DE45F8B"/>
    <w:rsid w:val="3DE844EE"/>
    <w:rsid w:val="3DE9514C"/>
    <w:rsid w:val="3DFF7691"/>
    <w:rsid w:val="3E0E5257"/>
    <w:rsid w:val="3E21293C"/>
    <w:rsid w:val="3E281D09"/>
    <w:rsid w:val="3E414576"/>
    <w:rsid w:val="3E5B0DA3"/>
    <w:rsid w:val="3E646581"/>
    <w:rsid w:val="3E6A644A"/>
    <w:rsid w:val="3E711D4C"/>
    <w:rsid w:val="3E7A3FF6"/>
    <w:rsid w:val="3E7F552E"/>
    <w:rsid w:val="3E861F2A"/>
    <w:rsid w:val="3E865C72"/>
    <w:rsid w:val="3E920965"/>
    <w:rsid w:val="3E92378D"/>
    <w:rsid w:val="3E97400C"/>
    <w:rsid w:val="3E9E5F37"/>
    <w:rsid w:val="3EBC63BD"/>
    <w:rsid w:val="3EC57D85"/>
    <w:rsid w:val="3ECE18E1"/>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66B9F"/>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326AF"/>
    <w:rsid w:val="403645F3"/>
    <w:rsid w:val="403F4E27"/>
    <w:rsid w:val="40491F46"/>
    <w:rsid w:val="404C688B"/>
    <w:rsid w:val="40627D18"/>
    <w:rsid w:val="40651646"/>
    <w:rsid w:val="407115A2"/>
    <w:rsid w:val="408847A8"/>
    <w:rsid w:val="408B24EB"/>
    <w:rsid w:val="40A86353"/>
    <w:rsid w:val="40B41A41"/>
    <w:rsid w:val="40C902B3"/>
    <w:rsid w:val="40CA3AFC"/>
    <w:rsid w:val="40CC47B9"/>
    <w:rsid w:val="40D47A4A"/>
    <w:rsid w:val="40E41DEF"/>
    <w:rsid w:val="40F17FA1"/>
    <w:rsid w:val="40F2485A"/>
    <w:rsid w:val="40F410CA"/>
    <w:rsid w:val="40F54BF5"/>
    <w:rsid w:val="40FC47E1"/>
    <w:rsid w:val="411C4B49"/>
    <w:rsid w:val="41327FA3"/>
    <w:rsid w:val="41345493"/>
    <w:rsid w:val="4138297C"/>
    <w:rsid w:val="414B3420"/>
    <w:rsid w:val="415E0AA4"/>
    <w:rsid w:val="41610010"/>
    <w:rsid w:val="4186659F"/>
    <w:rsid w:val="418802C8"/>
    <w:rsid w:val="4188317F"/>
    <w:rsid w:val="41924FB9"/>
    <w:rsid w:val="41B34DF1"/>
    <w:rsid w:val="41B62002"/>
    <w:rsid w:val="41BB0480"/>
    <w:rsid w:val="41BF708C"/>
    <w:rsid w:val="41D46BCA"/>
    <w:rsid w:val="41D91E7D"/>
    <w:rsid w:val="42041BE8"/>
    <w:rsid w:val="42097713"/>
    <w:rsid w:val="420D42E6"/>
    <w:rsid w:val="420E64EB"/>
    <w:rsid w:val="421329F6"/>
    <w:rsid w:val="42181B5C"/>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37F5C"/>
    <w:rsid w:val="42A908D1"/>
    <w:rsid w:val="42AC04F6"/>
    <w:rsid w:val="42BB2A5D"/>
    <w:rsid w:val="42C51959"/>
    <w:rsid w:val="42CB6444"/>
    <w:rsid w:val="42D83376"/>
    <w:rsid w:val="42F12DA8"/>
    <w:rsid w:val="42F27836"/>
    <w:rsid w:val="430A6E5A"/>
    <w:rsid w:val="43106A30"/>
    <w:rsid w:val="43122A4F"/>
    <w:rsid w:val="431542ED"/>
    <w:rsid w:val="431C1B20"/>
    <w:rsid w:val="4323476C"/>
    <w:rsid w:val="4330416F"/>
    <w:rsid w:val="433E2AAC"/>
    <w:rsid w:val="434F7A62"/>
    <w:rsid w:val="435710A2"/>
    <w:rsid w:val="43645A60"/>
    <w:rsid w:val="43657A8B"/>
    <w:rsid w:val="43670FED"/>
    <w:rsid w:val="436752A6"/>
    <w:rsid w:val="436E61ED"/>
    <w:rsid w:val="43784FA8"/>
    <w:rsid w:val="43795B8E"/>
    <w:rsid w:val="43802267"/>
    <w:rsid w:val="43804E58"/>
    <w:rsid w:val="43843FDD"/>
    <w:rsid w:val="438C2802"/>
    <w:rsid w:val="439253D7"/>
    <w:rsid w:val="439F0E69"/>
    <w:rsid w:val="43CF5FD3"/>
    <w:rsid w:val="43D7406A"/>
    <w:rsid w:val="43DC5799"/>
    <w:rsid w:val="43DC7CFF"/>
    <w:rsid w:val="43EA1140"/>
    <w:rsid w:val="43EB3248"/>
    <w:rsid w:val="43F42B17"/>
    <w:rsid w:val="43FB7987"/>
    <w:rsid w:val="441A3D23"/>
    <w:rsid w:val="441E1F6C"/>
    <w:rsid w:val="44226CC2"/>
    <w:rsid w:val="44284DFE"/>
    <w:rsid w:val="44310E3A"/>
    <w:rsid w:val="44383138"/>
    <w:rsid w:val="443B29FC"/>
    <w:rsid w:val="443B4DCB"/>
    <w:rsid w:val="443D5D23"/>
    <w:rsid w:val="445F1CC4"/>
    <w:rsid w:val="4464327A"/>
    <w:rsid w:val="446A3FBF"/>
    <w:rsid w:val="44B5224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474CC"/>
    <w:rsid w:val="45DA6D30"/>
    <w:rsid w:val="45DE14B8"/>
    <w:rsid w:val="45E36925"/>
    <w:rsid w:val="46064E72"/>
    <w:rsid w:val="461E71F2"/>
    <w:rsid w:val="463842DE"/>
    <w:rsid w:val="46386E53"/>
    <w:rsid w:val="4639036D"/>
    <w:rsid w:val="463A05A5"/>
    <w:rsid w:val="463A5557"/>
    <w:rsid w:val="46460291"/>
    <w:rsid w:val="464A0A81"/>
    <w:rsid w:val="46625A9D"/>
    <w:rsid w:val="4666004F"/>
    <w:rsid w:val="466F6152"/>
    <w:rsid w:val="46737CA9"/>
    <w:rsid w:val="469506DA"/>
    <w:rsid w:val="469B1818"/>
    <w:rsid w:val="46A47E62"/>
    <w:rsid w:val="46A9385A"/>
    <w:rsid w:val="46B17907"/>
    <w:rsid w:val="46B93CFB"/>
    <w:rsid w:val="46C95B1B"/>
    <w:rsid w:val="46CA4E0D"/>
    <w:rsid w:val="46D1677D"/>
    <w:rsid w:val="46E2098A"/>
    <w:rsid w:val="47037361"/>
    <w:rsid w:val="470B23CA"/>
    <w:rsid w:val="471A1ED2"/>
    <w:rsid w:val="471E22EE"/>
    <w:rsid w:val="47227A3A"/>
    <w:rsid w:val="47260E83"/>
    <w:rsid w:val="472762D3"/>
    <w:rsid w:val="472D4D19"/>
    <w:rsid w:val="472E0159"/>
    <w:rsid w:val="47454177"/>
    <w:rsid w:val="474B6530"/>
    <w:rsid w:val="474F15D8"/>
    <w:rsid w:val="475278BE"/>
    <w:rsid w:val="4754049B"/>
    <w:rsid w:val="475E7C0D"/>
    <w:rsid w:val="476415D8"/>
    <w:rsid w:val="47701558"/>
    <w:rsid w:val="477426A5"/>
    <w:rsid w:val="47857C94"/>
    <w:rsid w:val="47873BD6"/>
    <w:rsid w:val="47B03AF7"/>
    <w:rsid w:val="47B2336A"/>
    <w:rsid w:val="47BA4F6E"/>
    <w:rsid w:val="47C167F2"/>
    <w:rsid w:val="47D7366E"/>
    <w:rsid w:val="47D93B3C"/>
    <w:rsid w:val="47E12DA0"/>
    <w:rsid w:val="47E26E94"/>
    <w:rsid w:val="47EF335F"/>
    <w:rsid w:val="48057437"/>
    <w:rsid w:val="4819662E"/>
    <w:rsid w:val="482427BB"/>
    <w:rsid w:val="482A083B"/>
    <w:rsid w:val="483830DB"/>
    <w:rsid w:val="486771FE"/>
    <w:rsid w:val="486C3D94"/>
    <w:rsid w:val="487814A5"/>
    <w:rsid w:val="487F0B87"/>
    <w:rsid w:val="489E1623"/>
    <w:rsid w:val="48A226AD"/>
    <w:rsid w:val="48A8494C"/>
    <w:rsid w:val="48B2699F"/>
    <w:rsid w:val="48B3438D"/>
    <w:rsid w:val="48B64853"/>
    <w:rsid w:val="48B67D8D"/>
    <w:rsid w:val="48B819A3"/>
    <w:rsid w:val="48BD345D"/>
    <w:rsid w:val="48C260C0"/>
    <w:rsid w:val="48C7608A"/>
    <w:rsid w:val="48FA020D"/>
    <w:rsid w:val="4902628A"/>
    <w:rsid w:val="490B2882"/>
    <w:rsid w:val="492412C0"/>
    <w:rsid w:val="493A38BD"/>
    <w:rsid w:val="49454B79"/>
    <w:rsid w:val="494E7D53"/>
    <w:rsid w:val="49521DF7"/>
    <w:rsid w:val="496D4E83"/>
    <w:rsid w:val="49804BB7"/>
    <w:rsid w:val="49816239"/>
    <w:rsid w:val="4988006D"/>
    <w:rsid w:val="49900B72"/>
    <w:rsid w:val="499646A6"/>
    <w:rsid w:val="499A6678"/>
    <w:rsid w:val="499F4D25"/>
    <w:rsid w:val="49B26E0D"/>
    <w:rsid w:val="49BB06FB"/>
    <w:rsid w:val="49BC2A68"/>
    <w:rsid w:val="49D7054F"/>
    <w:rsid w:val="49DC1BF0"/>
    <w:rsid w:val="49F04BCB"/>
    <w:rsid w:val="49F1437E"/>
    <w:rsid w:val="49F264F4"/>
    <w:rsid w:val="49FD451C"/>
    <w:rsid w:val="4A1452FF"/>
    <w:rsid w:val="4A152F65"/>
    <w:rsid w:val="4A2F038B"/>
    <w:rsid w:val="4A391B80"/>
    <w:rsid w:val="4A3E0914"/>
    <w:rsid w:val="4A3F1207"/>
    <w:rsid w:val="4A4A158E"/>
    <w:rsid w:val="4A57472F"/>
    <w:rsid w:val="4A655B5A"/>
    <w:rsid w:val="4A715E3D"/>
    <w:rsid w:val="4A732585"/>
    <w:rsid w:val="4A7364C9"/>
    <w:rsid w:val="4AB72982"/>
    <w:rsid w:val="4ADB7400"/>
    <w:rsid w:val="4AE65E7E"/>
    <w:rsid w:val="4AE7217A"/>
    <w:rsid w:val="4AEC002A"/>
    <w:rsid w:val="4B074D0A"/>
    <w:rsid w:val="4B1B2082"/>
    <w:rsid w:val="4B1F3F5B"/>
    <w:rsid w:val="4B217CD3"/>
    <w:rsid w:val="4B2D78A9"/>
    <w:rsid w:val="4B34383E"/>
    <w:rsid w:val="4B3F45FD"/>
    <w:rsid w:val="4B497EFB"/>
    <w:rsid w:val="4B635F8B"/>
    <w:rsid w:val="4B65032C"/>
    <w:rsid w:val="4B6F50CE"/>
    <w:rsid w:val="4B712A43"/>
    <w:rsid w:val="4B82202B"/>
    <w:rsid w:val="4B942E31"/>
    <w:rsid w:val="4B9502D0"/>
    <w:rsid w:val="4B983D0E"/>
    <w:rsid w:val="4BAE157A"/>
    <w:rsid w:val="4BBA0128"/>
    <w:rsid w:val="4BBA1ED6"/>
    <w:rsid w:val="4BBE1692"/>
    <w:rsid w:val="4BCA0C2B"/>
    <w:rsid w:val="4BD65A7B"/>
    <w:rsid w:val="4BE84E2A"/>
    <w:rsid w:val="4BEA4569"/>
    <w:rsid w:val="4BFC604B"/>
    <w:rsid w:val="4C0B49E3"/>
    <w:rsid w:val="4C107D48"/>
    <w:rsid w:val="4C180EC0"/>
    <w:rsid w:val="4C333DA3"/>
    <w:rsid w:val="4C471D74"/>
    <w:rsid w:val="4C520360"/>
    <w:rsid w:val="4C60482B"/>
    <w:rsid w:val="4C696745"/>
    <w:rsid w:val="4C737423"/>
    <w:rsid w:val="4C885B30"/>
    <w:rsid w:val="4C955322"/>
    <w:rsid w:val="4C987A51"/>
    <w:rsid w:val="4C993ABE"/>
    <w:rsid w:val="4CAA2DCE"/>
    <w:rsid w:val="4CB96EE9"/>
    <w:rsid w:val="4CD66C96"/>
    <w:rsid w:val="4CDC5A3B"/>
    <w:rsid w:val="4CDF0E5D"/>
    <w:rsid w:val="4CE22361"/>
    <w:rsid w:val="4CE376D5"/>
    <w:rsid w:val="4D036D03"/>
    <w:rsid w:val="4D057778"/>
    <w:rsid w:val="4D08475C"/>
    <w:rsid w:val="4D0D3FCB"/>
    <w:rsid w:val="4D12010F"/>
    <w:rsid w:val="4D20220D"/>
    <w:rsid w:val="4D21431B"/>
    <w:rsid w:val="4D280486"/>
    <w:rsid w:val="4D48526E"/>
    <w:rsid w:val="4D490CE6"/>
    <w:rsid w:val="4D547564"/>
    <w:rsid w:val="4D587BF8"/>
    <w:rsid w:val="4D5C1497"/>
    <w:rsid w:val="4D622825"/>
    <w:rsid w:val="4D6C65CD"/>
    <w:rsid w:val="4D752558"/>
    <w:rsid w:val="4D8217BA"/>
    <w:rsid w:val="4D834B43"/>
    <w:rsid w:val="4D950505"/>
    <w:rsid w:val="4D962179"/>
    <w:rsid w:val="4D984841"/>
    <w:rsid w:val="4D9C1BB4"/>
    <w:rsid w:val="4DA8143A"/>
    <w:rsid w:val="4DB87097"/>
    <w:rsid w:val="4DC62DB4"/>
    <w:rsid w:val="4DC65A69"/>
    <w:rsid w:val="4DCD4142"/>
    <w:rsid w:val="4DD70B1D"/>
    <w:rsid w:val="4DE44FE8"/>
    <w:rsid w:val="4DF4626D"/>
    <w:rsid w:val="4DFC20A2"/>
    <w:rsid w:val="4DFF1B97"/>
    <w:rsid w:val="4E020B1B"/>
    <w:rsid w:val="4E043535"/>
    <w:rsid w:val="4E1256BA"/>
    <w:rsid w:val="4E1362FB"/>
    <w:rsid w:val="4E25360E"/>
    <w:rsid w:val="4E2719FC"/>
    <w:rsid w:val="4E3B2231"/>
    <w:rsid w:val="4E5E12F1"/>
    <w:rsid w:val="4E62045F"/>
    <w:rsid w:val="4E6C2881"/>
    <w:rsid w:val="4E722CEC"/>
    <w:rsid w:val="4E783F31"/>
    <w:rsid w:val="4E870795"/>
    <w:rsid w:val="4E9D1F36"/>
    <w:rsid w:val="4EA50C1B"/>
    <w:rsid w:val="4EAC689C"/>
    <w:rsid w:val="4EAF3848"/>
    <w:rsid w:val="4EB013F4"/>
    <w:rsid w:val="4EB25AA5"/>
    <w:rsid w:val="4EB8358F"/>
    <w:rsid w:val="4EC57A47"/>
    <w:rsid w:val="4ED96B17"/>
    <w:rsid w:val="4EDD2691"/>
    <w:rsid w:val="4EE95058"/>
    <w:rsid w:val="4EE96D5A"/>
    <w:rsid w:val="4EF911E3"/>
    <w:rsid w:val="4EF94046"/>
    <w:rsid w:val="4F0048E8"/>
    <w:rsid w:val="4F0C760F"/>
    <w:rsid w:val="4F15188C"/>
    <w:rsid w:val="4F1B712F"/>
    <w:rsid w:val="4F255836"/>
    <w:rsid w:val="4F29165C"/>
    <w:rsid w:val="4F37628C"/>
    <w:rsid w:val="4F3F24FD"/>
    <w:rsid w:val="4F4F67C3"/>
    <w:rsid w:val="4F580453"/>
    <w:rsid w:val="4F5F1347"/>
    <w:rsid w:val="4F6178F6"/>
    <w:rsid w:val="4F647CAE"/>
    <w:rsid w:val="4F7F4759"/>
    <w:rsid w:val="4F840831"/>
    <w:rsid w:val="4F8A3560"/>
    <w:rsid w:val="4F8A6E9D"/>
    <w:rsid w:val="4FA00EA1"/>
    <w:rsid w:val="4FA02984"/>
    <w:rsid w:val="4FA7410F"/>
    <w:rsid w:val="4FB10DBD"/>
    <w:rsid w:val="4FCE5F50"/>
    <w:rsid w:val="4FCE7CFE"/>
    <w:rsid w:val="4FD02150"/>
    <w:rsid w:val="4FD47514"/>
    <w:rsid w:val="4FDC31A9"/>
    <w:rsid w:val="4FE15CB0"/>
    <w:rsid w:val="4FF525AA"/>
    <w:rsid w:val="4FF60136"/>
    <w:rsid w:val="4FF63DCE"/>
    <w:rsid w:val="500A5543"/>
    <w:rsid w:val="500B5AAA"/>
    <w:rsid w:val="500E27F0"/>
    <w:rsid w:val="501516A2"/>
    <w:rsid w:val="501D01A2"/>
    <w:rsid w:val="501D19C7"/>
    <w:rsid w:val="502344EE"/>
    <w:rsid w:val="50372FFC"/>
    <w:rsid w:val="50381A05"/>
    <w:rsid w:val="504305E6"/>
    <w:rsid w:val="50497753"/>
    <w:rsid w:val="504C6018"/>
    <w:rsid w:val="50500C93"/>
    <w:rsid w:val="50512EB1"/>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40C4B"/>
    <w:rsid w:val="50D43A3A"/>
    <w:rsid w:val="50DB0910"/>
    <w:rsid w:val="50E46F54"/>
    <w:rsid w:val="5100482F"/>
    <w:rsid w:val="511B7B42"/>
    <w:rsid w:val="512F16B1"/>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01C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AC28BC"/>
    <w:rsid w:val="52B05067"/>
    <w:rsid w:val="52B21B59"/>
    <w:rsid w:val="52CC23E6"/>
    <w:rsid w:val="52D7787C"/>
    <w:rsid w:val="52E07238"/>
    <w:rsid w:val="52EA11D5"/>
    <w:rsid w:val="52F97788"/>
    <w:rsid w:val="530254EA"/>
    <w:rsid w:val="531D3476"/>
    <w:rsid w:val="53202833"/>
    <w:rsid w:val="5325057D"/>
    <w:rsid w:val="5329120F"/>
    <w:rsid w:val="53355CDF"/>
    <w:rsid w:val="533C1545"/>
    <w:rsid w:val="536F68C7"/>
    <w:rsid w:val="5382736B"/>
    <w:rsid w:val="53840791"/>
    <w:rsid w:val="539564AD"/>
    <w:rsid w:val="539A16F7"/>
    <w:rsid w:val="539E491F"/>
    <w:rsid w:val="53A07C03"/>
    <w:rsid w:val="53A771E4"/>
    <w:rsid w:val="53A92F5C"/>
    <w:rsid w:val="53B24EEA"/>
    <w:rsid w:val="53B97E84"/>
    <w:rsid w:val="53BB67EB"/>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56169"/>
    <w:rsid w:val="54187343"/>
    <w:rsid w:val="5419636B"/>
    <w:rsid w:val="541C31AF"/>
    <w:rsid w:val="541F4FCC"/>
    <w:rsid w:val="5420466B"/>
    <w:rsid w:val="542058E8"/>
    <w:rsid w:val="54280325"/>
    <w:rsid w:val="542F4AAF"/>
    <w:rsid w:val="5433414C"/>
    <w:rsid w:val="54442C85"/>
    <w:rsid w:val="54465F20"/>
    <w:rsid w:val="545D4199"/>
    <w:rsid w:val="5467032C"/>
    <w:rsid w:val="54784B7D"/>
    <w:rsid w:val="54810F9F"/>
    <w:rsid w:val="54831B18"/>
    <w:rsid w:val="54857525"/>
    <w:rsid w:val="548D2A4E"/>
    <w:rsid w:val="54941F46"/>
    <w:rsid w:val="549502FD"/>
    <w:rsid w:val="549C03CB"/>
    <w:rsid w:val="54A05118"/>
    <w:rsid w:val="54A6749B"/>
    <w:rsid w:val="54AB09A6"/>
    <w:rsid w:val="54AF20D4"/>
    <w:rsid w:val="54B72A99"/>
    <w:rsid w:val="54BC49A0"/>
    <w:rsid w:val="54C142D5"/>
    <w:rsid w:val="54C17E31"/>
    <w:rsid w:val="54CA2F2A"/>
    <w:rsid w:val="54CD4A28"/>
    <w:rsid w:val="54E8205E"/>
    <w:rsid w:val="54EA5134"/>
    <w:rsid w:val="54F16CCE"/>
    <w:rsid w:val="54FE1085"/>
    <w:rsid w:val="55022976"/>
    <w:rsid w:val="55067F3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985036"/>
    <w:rsid w:val="55C57ADE"/>
    <w:rsid w:val="55CD2CA6"/>
    <w:rsid w:val="55CE22F2"/>
    <w:rsid w:val="55E842B4"/>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60908"/>
    <w:rsid w:val="571F273F"/>
    <w:rsid w:val="572F7A73"/>
    <w:rsid w:val="5730129E"/>
    <w:rsid w:val="57342B3C"/>
    <w:rsid w:val="574D3BFE"/>
    <w:rsid w:val="57511940"/>
    <w:rsid w:val="575B5634"/>
    <w:rsid w:val="575D7EC0"/>
    <w:rsid w:val="576138FC"/>
    <w:rsid w:val="57617155"/>
    <w:rsid w:val="57672F12"/>
    <w:rsid w:val="577D4B5F"/>
    <w:rsid w:val="578736CD"/>
    <w:rsid w:val="578739BB"/>
    <w:rsid w:val="57893C0F"/>
    <w:rsid w:val="578A4E52"/>
    <w:rsid w:val="5798256F"/>
    <w:rsid w:val="579840C7"/>
    <w:rsid w:val="57C2221D"/>
    <w:rsid w:val="57C85CE0"/>
    <w:rsid w:val="57C93C68"/>
    <w:rsid w:val="57CD4D3F"/>
    <w:rsid w:val="57DB6E60"/>
    <w:rsid w:val="57E1536E"/>
    <w:rsid w:val="57FD673B"/>
    <w:rsid w:val="581165E2"/>
    <w:rsid w:val="58201313"/>
    <w:rsid w:val="583A7FA8"/>
    <w:rsid w:val="584E40D2"/>
    <w:rsid w:val="58544955"/>
    <w:rsid w:val="58566AE7"/>
    <w:rsid w:val="585962B5"/>
    <w:rsid w:val="585C4D9F"/>
    <w:rsid w:val="585F5B75"/>
    <w:rsid w:val="5875165E"/>
    <w:rsid w:val="587A4269"/>
    <w:rsid w:val="58825B29"/>
    <w:rsid w:val="589A5A5F"/>
    <w:rsid w:val="58A3441E"/>
    <w:rsid w:val="58B303D9"/>
    <w:rsid w:val="58B94375"/>
    <w:rsid w:val="58BA4A70"/>
    <w:rsid w:val="58C17CFE"/>
    <w:rsid w:val="58D0365B"/>
    <w:rsid w:val="58D4557D"/>
    <w:rsid w:val="59017396"/>
    <w:rsid w:val="5902444F"/>
    <w:rsid w:val="591B5CBF"/>
    <w:rsid w:val="5927514C"/>
    <w:rsid w:val="59360753"/>
    <w:rsid w:val="594F610B"/>
    <w:rsid w:val="59565909"/>
    <w:rsid w:val="59600EE5"/>
    <w:rsid w:val="596013A4"/>
    <w:rsid w:val="59634BDC"/>
    <w:rsid w:val="59690770"/>
    <w:rsid w:val="599228E0"/>
    <w:rsid w:val="59941B20"/>
    <w:rsid w:val="599A4004"/>
    <w:rsid w:val="599B086D"/>
    <w:rsid w:val="59AF0BA0"/>
    <w:rsid w:val="59B927ED"/>
    <w:rsid w:val="59BB12F3"/>
    <w:rsid w:val="59BF5C8E"/>
    <w:rsid w:val="59C75EEA"/>
    <w:rsid w:val="59D97EC2"/>
    <w:rsid w:val="59DB3743"/>
    <w:rsid w:val="59DE1A89"/>
    <w:rsid w:val="59E27409"/>
    <w:rsid w:val="59E52BA1"/>
    <w:rsid w:val="59ED36DC"/>
    <w:rsid w:val="59FC781F"/>
    <w:rsid w:val="59FE7432"/>
    <w:rsid w:val="5A286BCC"/>
    <w:rsid w:val="5A3526A3"/>
    <w:rsid w:val="5A3E3CD2"/>
    <w:rsid w:val="5A412E86"/>
    <w:rsid w:val="5A4E41C1"/>
    <w:rsid w:val="5A6210CC"/>
    <w:rsid w:val="5A621727"/>
    <w:rsid w:val="5A7348C9"/>
    <w:rsid w:val="5A7521D8"/>
    <w:rsid w:val="5A7E7218"/>
    <w:rsid w:val="5A9725BE"/>
    <w:rsid w:val="5AA91A93"/>
    <w:rsid w:val="5AC76508"/>
    <w:rsid w:val="5AD45AFB"/>
    <w:rsid w:val="5AE12FDB"/>
    <w:rsid w:val="5AEA6AEB"/>
    <w:rsid w:val="5AF86428"/>
    <w:rsid w:val="5AFC1624"/>
    <w:rsid w:val="5B01542B"/>
    <w:rsid w:val="5B0373F5"/>
    <w:rsid w:val="5B095493"/>
    <w:rsid w:val="5B102D52"/>
    <w:rsid w:val="5B115BA8"/>
    <w:rsid w:val="5B235AE9"/>
    <w:rsid w:val="5B246A53"/>
    <w:rsid w:val="5B2E51B4"/>
    <w:rsid w:val="5B416E74"/>
    <w:rsid w:val="5B42323E"/>
    <w:rsid w:val="5B437EA2"/>
    <w:rsid w:val="5B527A35"/>
    <w:rsid w:val="5B534ED1"/>
    <w:rsid w:val="5B5E1129"/>
    <w:rsid w:val="5B73349D"/>
    <w:rsid w:val="5B8859A0"/>
    <w:rsid w:val="5B9F7743"/>
    <w:rsid w:val="5BB522B5"/>
    <w:rsid w:val="5BB94B97"/>
    <w:rsid w:val="5BB95F56"/>
    <w:rsid w:val="5BBA4618"/>
    <w:rsid w:val="5BC87CF7"/>
    <w:rsid w:val="5BCD19A9"/>
    <w:rsid w:val="5BD448EE"/>
    <w:rsid w:val="5BE32D83"/>
    <w:rsid w:val="5BF84DDB"/>
    <w:rsid w:val="5C07642F"/>
    <w:rsid w:val="5C0C22DA"/>
    <w:rsid w:val="5C0F3B78"/>
    <w:rsid w:val="5C111338"/>
    <w:rsid w:val="5C3A6E47"/>
    <w:rsid w:val="5C466E0C"/>
    <w:rsid w:val="5C691941"/>
    <w:rsid w:val="5C74006C"/>
    <w:rsid w:val="5C7919DF"/>
    <w:rsid w:val="5C885591"/>
    <w:rsid w:val="5C903C36"/>
    <w:rsid w:val="5CAF2C65"/>
    <w:rsid w:val="5CB35D47"/>
    <w:rsid w:val="5CB54F34"/>
    <w:rsid w:val="5CC85C68"/>
    <w:rsid w:val="5CD050B5"/>
    <w:rsid w:val="5CD5091E"/>
    <w:rsid w:val="5CEC3A93"/>
    <w:rsid w:val="5CEF405D"/>
    <w:rsid w:val="5CF1327E"/>
    <w:rsid w:val="5CF60894"/>
    <w:rsid w:val="5CFE5040"/>
    <w:rsid w:val="5CFF599B"/>
    <w:rsid w:val="5D1341B2"/>
    <w:rsid w:val="5D251093"/>
    <w:rsid w:val="5D287B54"/>
    <w:rsid w:val="5D3047D1"/>
    <w:rsid w:val="5D4723BF"/>
    <w:rsid w:val="5D494018"/>
    <w:rsid w:val="5D541610"/>
    <w:rsid w:val="5D6B14A2"/>
    <w:rsid w:val="5D6F7055"/>
    <w:rsid w:val="5D7E5BC5"/>
    <w:rsid w:val="5D9B0E6A"/>
    <w:rsid w:val="5D9E1AED"/>
    <w:rsid w:val="5D9E4E16"/>
    <w:rsid w:val="5D9E7178"/>
    <w:rsid w:val="5DAF5125"/>
    <w:rsid w:val="5DB03139"/>
    <w:rsid w:val="5DB83D3A"/>
    <w:rsid w:val="5DBA0135"/>
    <w:rsid w:val="5DCD5DE5"/>
    <w:rsid w:val="5DD437EF"/>
    <w:rsid w:val="5DF16302"/>
    <w:rsid w:val="5DF94AE0"/>
    <w:rsid w:val="5DFF4B46"/>
    <w:rsid w:val="5E02543F"/>
    <w:rsid w:val="5E06795D"/>
    <w:rsid w:val="5E11708E"/>
    <w:rsid w:val="5E121A25"/>
    <w:rsid w:val="5E243943"/>
    <w:rsid w:val="5E27164D"/>
    <w:rsid w:val="5E2751A9"/>
    <w:rsid w:val="5E333195"/>
    <w:rsid w:val="5E3653EC"/>
    <w:rsid w:val="5E3B0A10"/>
    <w:rsid w:val="5E424B71"/>
    <w:rsid w:val="5E5B06A8"/>
    <w:rsid w:val="5E68756F"/>
    <w:rsid w:val="5E6B0BF4"/>
    <w:rsid w:val="5E7128C8"/>
    <w:rsid w:val="5E881A80"/>
    <w:rsid w:val="5EA06D09"/>
    <w:rsid w:val="5EA70098"/>
    <w:rsid w:val="5EAA5A56"/>
    <w:rsid w:val="5EB10F16"/>
    <w:rsid w:val="5EB51AB3"/>
    <w:rsid w:val="5EC33621"/>
    <w:rsid w:val="5EC43A2E"/>
    <w:rsid w:val="5ECB3525"/>
    <w:rsid w:val="5ED75BF1"/>
    <w:rsid w:val="5EF31C67"/>
    <w:rsid w:val="5EF4004E"/>
    <w:rsid w:val="5EFA106E"/>
    <w:rsid w:val="5EFF06CD"/>
    <w:rsid w:val="5EFF08E7"/>
    <w:rsid w:val="5EFF6126"/>
    <w:rsid w:val="5F010576"/>
    <w:rsid w:val="5F0251FA"/>
    <w:rsid w:val="5F3062DF"/>
    <w:rsid w:val="5F366419"/>
    <w:rsid w:val="5F4475AE"/>
    <w:rsid w:val="5F4A6799"/>
    <w:rsid w:val="5F4C5207"/>
    <w:rsid w:val="5F6334E9"/>
    <w:rsid w:val="5F685A79"/>
    <w:rsid w:val="5F6C2424"/>
    <w:rsid w:val="5F946A7C"/>
    <w:rsid w:val="5F971FF5"/>
    <w:rsid w:val="5F975A34"/>
    <w:rsid w:val="5FAA42E4"/>
    <w:rsid w:val="5FB54A36"/>
    <w:rsid w:val="5FBA79B0"/>
    <w:rsid w:val="5FBB029F"/>
    <w:rsid w:val="5FC44C79"/>
    <w:rsid w:val="5FC61813"/>
    <w:rsid w:val="5FD57CF6"/>
    <w:rsid w:val="5FD90725"/>
    <w:rsid w:val="5FF50EAD"/>
    <w:rsid w:val="5FFF5CB2"/>
    <w:rsid w:val="600676E3"/>
    <w:rsid w:val="60087405"/>
    <w:rsid w:val="600C3E51"/>
    <w:rsid w:val="60125733"/>
    <w:rsid w:val="601C5687"/>
    <w:rsid w:val="601D636B"/>
    <w:rsid w:val="60207038"/>
    <w:rsid w:val="60213E7A"/>
    <w:rsid w:val="602B7B91"/>
    <w:rsid w:val="602D6CC3"/>
    <w:rsid w:val="60391C4C"/>
    <w:rsid w:val="603B021E"/>
    <w:rsid w:val="603B5ED0"/>
    <w:rsid w:val="60584683"/>
    <w:rsid w:val="605E3C41"/>
    <w:rsid w:val="60647840"/>
    <w:rsid w:val="606F768E"/>
    <w:rsid w:val="608654ED"/>
    <w:rsid w:val="608B4A72"/>
    <w:rsid w:val="608D00E3"/>
    <w:rsid w:val="60992490"/>
    <w:rsid w:val="609E3C6B"/>
    <w:rsid w:val="60A1419A"/>
    <w:rsid w:val="60A43A47"/>
    <w:rsid w:val="60C33C2B"/>
    <w:rsid w:val="60CF38D6"/>
    <w:rsid w:val="60D80D60"/>
    <w:rsid w:val="60E97ACC"/>
    <w:rsid w:val="61160E7E"/>
    <w:rsid w:val="611F6B8C"/>
    <w:rsid w:val="61251748"/>
    <w:rsid w:val="612F7357"/>
    <w:rsid w:val="61311E12"/>
    <w:rsid w:val="61325A8E"/>
    <w:rsid w:val="613A2575"/>
    <w:rsid w:val="613A51F3"/>
    <w:rsid w:val="614147D4"/>
    <w:rsid w:val="61637659"/>
    <w:rsid w:val="61730EE3"/>
    <w:rsid w:val="617B001B"/>
    <w:rsid w:val="617C570B"/>
    <w:rsid w:val="61840B64"/>
    <w:rsid w:val="61853804"/>
    <w:rsid w:val="619B53CA"/>
    <w:rsid w:val="61A15272"/>
    <w:rsid w:val="61A56DFA"/>
    <w:rsid w:val="61B054B5"/>
    <w:rsid w:val="61C37553"/>
    <w:rsid w:val="61C83592"/>
    <w:rsid w:val="61CB22EF"/>
    <w:rsid w:val="61DC654E"/>
    <w:rsid w:val="61E53803"/>
    <w:rsid w:val="61EB5F1D"/>
    <w:rsid w:val="61EF2482"/>
    <w:rsid w:val="61FC06FB"/>
    <w:rsid w:val="62046F13"/>
    <w:rsid w:val="620E3D7B"/>
    <w:rsid w:val="62117133"/>
    <w:rsid w:val="62162FF2"/>
    <w:rsid w:val="62167684"/>
    <w:rsid w:val="621B5631"/>
    <w:rsid w:val="622117B0"/>
    <w:rsid w:val="626B762E"/>
    <w:rsid w:val="626D5F91"/>
    <w:rsid w:val="627E7D9D"/>
    <w:rsid w:val="62804834"/>
    <w:rsid w:val="628232F6"/>
    <w:rsid w:val="628407FE"/>
    <w:rsid w:val="62880405"/>
    <w:rsid w:val="629073C4"/>
    <w:rsid w:val="62996318"/>
    <w:rsid w:val="629C7308"/>
    <w:rsid w:val="62AA6D2C"/>
    <w:rsid w:val="62B0179B"/>
    <w:rsid w:val="62CC094F"/>
    <w:rsid w:val="62EC0F65"/>
    <w:rsid w:val="62F10837"/>
    <w:rsid w:val="62F85366"/>
    <w:rsid w:val="630334E9"/>
    <w:rsid w:val="6313173E"/>
    <w:rsid w:val="63242B23"/>
    <w:rsid w:val="63564BD4"/>
    <w:rsid w:val="635C73A1"/>
    <w:rsid w:val="63743838"/>
    <w:rsid w:val="637455EF"/>
    <w:rsid w:val="637509AF"/>
    <w:rsid w:val="638F4A5D"/>
    <w:rsid w:val="639859D5"/>
    <w:rsid w:val="63A23228"/>
    <w:rsid w:val="63AB5D44"/>
    <w:rsid w:val="63B04CF8"/>
    <w:rsid w:val="63BA7188"/>
    <w:rsid w:val="63C9199B"/>
    <w:rsid w:val="63DF59C2"/>
    <w:rsid w:val="63E6136F"/>
    <w:rsid w:val="63EA625B"/>
    <w:rsid w:val="63ED5BB1"/>
    <w:rsid w:val="63FC6F31"/>
    <w:rsid w:val="63FF23D3"/>
    <w:rsid w:val="641B0AB8"/>
    <w:rsid w:val="642B2B02"/>
    <w:rsid w:val="642E4F72"/>
    <w:rsid w:val="643E324C"/>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03E04"/>
    <w:rsid w:val="64B109D5"/>
    <w:rsid w:val="64B81251"/>
    <w:rsid w:val="64D10534"/>
    <w:rsid w:val="64E43E7F"/>
    <w:rsid w:val="64EA5182"/>
    <w:rsid w:val="64EC0EFA"/>
    <w:rsid w:val="64FE5C71"/>
    <w:rsid w:val="64FF4F0B"/>
    <w:rsid w:val="65107E36"/>
    <w:rsid w:val="65200BA4"/>
    <w:rsid w:val="653B5A04"/>
    <w:rsid w:val="6547058B"/>
    <w:rsid w:val="654E476E"/>
    <w:rsid w:val="654E74BF"/>
    <w:rsid w:val="65640A91"/>
    <w:rsid w:val="657A4758"/>
    <w:rsid w:val="657B11CD"/>
    <w:rsid w:val="6582705D"/>
    <w:rsid w:val="658A6BCD"/>
    <w:rsid w:val="65942372"/>
    <w:rsid w:val="659D0782"/>
    <w:rsid w:val="659D7C90"/>
    <w:rsid w:val="65A75FC0"/>
    <w:rsid w:val="65D04EEB"/>
    <w:rsid w:val="65D424B9"/>
    <w:rsid w:val="65F7331B"/>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BF7D65"/>
    <w:rsid w:val="66CE16B9"/>
    <w:rsid w:val="66DA6749"/>
    <w:rsid w:val="66E77BCB"/>
    <w:rsid w:val="66EF68FA"/>
    <w:rsid w:val="66F00978"/>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926E78"/>
    <w:rsid w:val="67A667D3"/>
    <w:rsid w:val="67A74C82"/>
    <w:rsid w:val="67A95111"/>
    <w:rsid w:val="67B90A82"/>
    <w:rsid w:val="67C365BF"/>
    <w:rsid w:val="67D8341E"/>
    <w:rsid w:val="67DA6AAF"/>
    <w:rsid w:val="67E46FF5"/>
    <w:rsid w:val="67ED6C16"/>
    <w:rsid w:val="680A6C8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55CEA"/>
    <w:rsid w:val="68CC10BC"/>
    <w:rsid w:val="68D04C43"/>
    <w:rsid w:val="68D128E1"/>
    <w:rsid w:val="68D543DE"/>
    <w:rsid w:val="68DC5D47"/>
    <w:rsid w:val="68E04998"/>
    <w:rsid w:val="68EC2B23"/>
    <w:rsid w:val="68F44B09"/>
    <w:rsid w:val="68FA1B9A"/>
    <w:rsid w:val="69197DE4"/>
    <w:rsid w:val="69307272"/>
    <w:rsid w:val="69313380"/>
    <w:rsid w:val="694E046E"/>
    <w:rsid w:val="69586B5E"/>
    <w:rsid w:val="69652D27"/>
    <w:rsid w:val="69782D5D"/>
    <w:rsid w:val="69831701"/>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5B5B4A"/>
    <w:rsid w:val="6A616283"/>
    <w:rsid w:val="6A641407"/>
    <w:rsid w:val="6A656882"/>
    <w:rsid w:val="6A694D9B"/>
    <w:rsid w:val="6A7C4ACE"/>
    <w:rsid w:val="6A7F3555"/>
    <w:rsid w:val="6A841BD5"/>
    <w:rsid w:val="6A8B60FB"/>
    <w:rsid w:val="6A9674BF"/>
    <w:rsid w:val="6A9A37E0"/>
    <w:rsid w:val="6AA27334"/>
    <w:rsid w:val="6AA604CA"/>
    <w:rsid w:val="6AB67B97"/>
    <w:rsid w:val="6ACE3652"/>
    <w:rsid w:val="6ADB41F3"/>
    <w:rsid w:val="6ADD5CCB"/>
    <w:rsid w:val="6ADF0BB9"/>
    <w:rsid w:val="6AFA59F3"/>
    <w:rsid w:val="6AFB4F4A"/>
    <w:rsid w:val="6B12444F"/>
    <w:rsid w:val="6B1B6095"/>
    <w:rsid w:val="6B2A12A7"/>
    <w:rsid w:val="6B3426CD"/>
    <w:rsid w:val="6B3D638A"/>
    <w:rsid w:val="6B4533C9"/>
    <w:rsid w:val="6B574BF4"/>
    <w:rsid w:val="6B5C39DF"/>
    <w:rsid w:val="6B5E11EE"/>
    <w:rsid w:val="6B5F711A"/>
    <w:rsid w:val="6B601CFA"/>
    <w:rsid w:val="6B611EB1"/>
    <w:rsid w:val="6B8626E8"/>
    <w:rsid w:val="6B961766"/>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7457E7"/>
    <w:rsid w:val="6C7D6E82"/>
    <w:rsid w:val="6C8311C3"/>
    <w:rsid w:val="6C8B0FF9"/>
    <w:rsid w:val="6C8C62B9"/>
    <w:rsid w:val="6C9A748E"/>
    <w:rsid w:val="6CA5691E"/>
    <w:rsid w:val="6CB32387"/>
    <w:rsid w:val="6CC63F02"/>
    <w:rsid w:val="6CE150BD"/>
    <w:rsid w:val="6CFC1EEB"/>
    <w:rsid w:val="6CFD2D93"/>
    <w:rsid w:val="6D0A227B"/>
    <w:rsid w:val="6D1B3C07"/>
    <w:rsid w:val="6D1E1E6D"/>
    <w:rsid w:val="6D290842"/>
    <w:rsid w:val="6D321190"/>
    <w:rsid w:val="6D34343E"/>
    <w:rsid w:val="6D3444D5"/>
    <w:rsid w:val="6D3451EC"/>
    <w:rsid w:val="6D372F2F"/>
    <w:rsid w:val="6D4742BE"/>
    <w:rsid w:val="6D482114"/>
    <w:rsid w:val="6D6261F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574239"/>
    <w:rsid w:val="6E627916"/>
    <w:rsid w:val="6E8555D0"/>
    <w:rsid w:val="6E876629"/>
    <w:rsid w:val="6E893B3A"/>
    <w:rsid w:val="6E906D9A"/>
    <w:rsid w:val="6ED22B3D"/>
    <w:rsid w:val="6EDA7020"/>
    <w:rsid w:val="6EDF1C43"/>
    <w:rsid w:val="6F08338C"/>
    <w:rsid w:val="6F0B6421"/>
    <w:rsid w:val="6F1063C6"/>
    <w:rsid w:val="6F492FDA"/>
    <w:rsid w:val="6F4A6F49"/>
    <w:rsid w:val="6F4F00B9"/>
    <w:rsid w:val="6F561A7D"/>
    <w:rsid w:val="6F6005AE"/>
    <w:rsid w:val="6F6F4C02"/>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802164"/>
    <w:rsid w:val="708F70A3"/>
    <w:rsid w:val="709A3B3E"/>
    <w:rsid w:val="709B5583"/>
    <w:rsid w:val="709D579F"/>
    <w:rsid w:val="709F3CB3"/>
    <w:rsid w:val="70A02F6E"/>
    <w:rsid w:val="70AB2A5F"/>
    <w:rsid w:val="70C40F6B"/>
    <w:rsid w:val="70E8499B"/>
    <w:rsid w:val="70FA499F"/>
    <w:rsid w:val="70FF2B52"/>
    <w:rsid w:val="71053071"/>
    <w:rsid w:val="710C4547"/>
    <w:rsid w:val="71132EB6"/>
    <w:rsid w:val="71146B3B"/>
    <w:rsid w:val="711E1A75"/>
    <w:rsid w:val="713711A7"/>
    <w:rsid w:val="715E5257"/>
    <w:rsid w:val="717C2078"/>
    <w:rsid w:val="718176C8"/>
    <w:rsid w:val="718B2F22"/>
    <w:rsid w:val="71B51326"/>
    <w:rsid w:val="71BB1264"/>
    <w:rsid w:val="71C14470"/>
    <w:rsid w:val="71C32FE3"/>
    <w:rsid w:val="71D23226"/>
    <w:rsid w:val="71DD01AD"/>
    <w:rsid w:val="71E01DDD"/>
    <w:rsid w:val="71EF3DD8"/>
    <w:rsid w:val="721946C9"/>
    <w:rsid w:val="721C270E"/>
    <w:rsid w:val="723940DB"/>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924B4"/>
    <w:rsid w:val="730F48D7"/>
    <w:rsid w:val="73253B84"/>
    <w:rsid w:val="733D0BED"/>
    <w:rsid w:val="735A34D3"/>
    <w:rsid w:val="73622EC3"/>
    <w:rsid w:val="7366546C"/>
    <w:rsid w:val="738707F8"/>
    <w:rsid w:val="738754CA"/>
    <w:rsid w:val="738B6F89"/>
    <w:rsid w:val="738F72FB"/>
    <w:rsid w:val="73927111"/>
    <w:rsid w:val="739C7406"/>
    <w:rsid w:val="73A86934"/>
    <w:rsid w:val="73C056D8"/>
    <w:rsid w:val="73C51294"/>
    <w:rsid w:val="73C757DE"/>
    <w:rsid w:val="73C92407"/>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44A68"/>
    <w:rsid w:val="747C2E12"/>
    <w:rsid w:val="74B800CA"/>
    <w:rsid w:val="74BB61F3"/>
    <w:rsid w:val="74D06143"/>
    <w:rsid w:val="74D136FD"/>
    <w:rsid w:val="74D40FC4"/>
    <w:rsid w:val="74EE65C9"/>
    <w:rsid w:val="74F55B27"/>
    <w:rsid w:val="75036D8F"/>
    <w:rsid w:val="7528638E"/>
    <w:rsid w:val="752F1C4C"/>
    <w:rsid w:val="753D165B"/>
    <w:rsid w:val="75511543"/>
    <w:rsid w:val="755D54FC"/>
    <w:rsid w:val="756B2471"/>
    <w:rsid w:val="75722D56"/>
    <w:rsid w:val="75726F76"/>
    <w:rsid w:val="75805B4E"/>
    <w:rsid w:val="75806030"/>
    <w:rsid w:val="758D6086"/>
    <w:rsid w:val="758F1A33"/>
    <w:rsid w:val="75A4107C"/>
    <w:rsid w:val="75B07B59"/>
    <w:rsid w:val="75C335B1"/>
    <w:rsid w:val="75C8596C"/>
    <w:rsid w:val="75CA08BE"/>
    <w:rsid w:val="75E74A0A"/>
    <w:rsid w:val="75F8009A"/>
    <w:rsid w:val="75FF1C28"/>
    <w:rsid w:val="76241D0C"/>
    <w:rsid w:val="76277FE4"/>
    <w:rsid w:val="762A1882"/>
    <w:rsid w:val="763653BA"/>
    <w:rsid w:val="763A138B"/>
    <w:rsid w:val="763A3819"/>
    <w:rsid w:val="76464EFD"/>
    <w:rsid w:val="76471DE8"/>
    <w:rsid w:val="764C1D57"/>
    <w:rsid w:val="764D3755"/>
    <w:rsid w:val="766D196F"/>
    <w:rsid w:val="76701D3D"/>
    <w:rsid w:val="768F7608"/>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2255A"/>
    <w:rsid w:val="77277675"/>
    <w:rsid w:val="772F3A61"/>
    <w:rsid w:val="773553A7"/>
    <w:rsid w:val="77580A66"/>
    <w:rsid w:val="77737259"/>
    <w:rsid w:val="778D01FE"/>
    <w:rsid w:val="77A3436B"/>
    <w:rsid w:val="77AD1CF3"/>
    <w:rsid w:val="77B86288"/>
    <w:rsid w:val="77C76754"/>
    <w:rsid w:val="77F437B1"/>
    <w:rsid w:val="780738D1"/>
    <w:rsid w:val="780F36D1"/>
    <w:rsid w:val="78140E63"/>
    <w:rsid w:val="782226C6"/>
    <w:rsid w:val="783C790D"/>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E026CC"/>
    <w:rsid w:val="78FA1FA9"/>
    <w:rsid w:val="78FF6FF6"/>
    <w:rsid w:val="79176809"/>
    <w:rsid w:val="791B5CC7"/>
    <w:rsid w:val="791F45C7"/>
    <w:rsid w:val="7922596C"/>
    <w:rsid w:val="79252F20"/>
    <w:rsid w:val="792F01A6"/>
    <w:rsid w:val="79382965"/>
    <w:rsid w:val="79483FF5"/>
    <w:rsid w:val="794C1894"/>
    <w:rsid w:val="795161CA"/>
    <w:rsid w:val="79820F11"/>
    <w:rsid w:val="799A0ACD"/>
    <w:rsid w:val="79A22FB7"/>
    <w:rsid w:val="79A71D90"/>
    <w:rsid w:val="79A81252"/>
    <w:rsid w:val="79AC037E"/>
    <w:rsid w:val="79AE4579"/>
    <w:rsid w:val="79B4594A"/>
    <w:rsid w:val="79B978EA"/>
    <w:rsid w:val="79BC708D"/>
    <w:rsid w:val="79C75B8A"/>
    <w:rsid w:val="79CD19AF"/>
    <w:rsid w:val="79D20267"/>
    <w:rsid w:val="79EB1C7D"/>
    <w:rsid w:val="79FA5A10"/>
    <w:rsid w:val="7A003826"/>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634A2"/>
    <w:rsid w:val="7AA8721A"/>
    <w:rsid w:val="7ACA2BAC"/>
    <w:rsid w:val="7ACF47A6"/>
    <w:rsid w:val="7AF27BF0"/>
    <w:rsid w:val="7AF64429"/>
    <w:rsid w:val="7AFC5E1D"/>
    <w:rsid w:val="7B045492"/>
    <w:rsid w:val="7B14615A"/>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67318"/>
    <w:rsid w:val="7B7B048A"/>
    <w:rsid w:val="7B8D6D12"/>
    <w:rsid w:val="7B9147B3"/>
    <w:rsid w:val="7BAB0D70"/>
    <w:rsid w:val="7BAC1017"/>
    <w:rsid w:val="7BB06C82"/>
    <w:rsid w:val="7BB639B6"/>
    <w:rsid w:val="7BC5015F"/>
    <w:rsid w:val="7BD953F2"/>
    <w:rsid w:val="7BDB40C8"/>
    <w:rsid w:val="7BE129E3"/>
    <w:rsid w:val="7BEE6EAE"/>
    <w:rsid w:val="7BFC639E"/>
    <w:rsid w:val="7C1060A4"/>
    <w:rsid w:val="7C212B16"/>
    <w:rsid w:val="7C2C55ED"/>
    <w:rsid w:val="7C344D27"/>
    <w:rsid w:val="7C5F7DAC"/>
    <w:rsid w:val="7C6034EF"/>
    <w:rsid w:val="7C605FFE"/>
    <w:rsid w:val="7C6929D9"/>
    <w:rsid w:val="7C6D24C9"/>
    <w:rsid w:val="7C8F3841"/>
    <w:rsid w:val="7C927737"/>
    <w:rsid w:val="7CA03619"/>
    <w:rsid w:val="7CCA16C9"/>
    <w:rsid w:val="7CE055BA"/>
    <w:rsid w:val="7CE72D65"/>
    <w:rsid w:val="7CF12392"/>
    <w:rsid w:val="7CFC1051"/>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95253A"/>
    <w:rsid w:val="7DB042A2"/>
    <w:rsid w:val="7DB859C6"/>
    <w:rsid w:val="7DF04831"/>
    <w:rsid w:val="7DF22A1C"/>
    <w:rsid w:val="7DF806EE"/>
    <w:rsid w:val="7DFC3B04"/>
    <w:rsid w:val="7E091328"/>
    <w:rsid w:val="7E0E1134"/>
    <w:rsid w:val="7E263803"/>
    <w:rsid w:val="7E282CD5"/>
    <w:rsid w:val="7E3672A9"/>
    <w:rsid w:val="7E3B055C"/>
    <w:rsid w:val="7E4215AA"/>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2D4191"/>
    <w:rsid w:val="7F4A4D43"/>
    <w:rsid w:val="7F5456A0"/>
    <w:rsid w:val="7F5C0130"/>
    <w:rsid w:val="7F604567"/>
    <w:rsid w:val="7F7466A0"/>
    <w:rsid w:val="7F79289E"/>
    <w:rsid w:val="7F806F63"/>
    <w:rsid w:val="7F814DD6"/>
    <w:rsid w:val="7F8F1F7C"/>
    <w:rsid w:val="7F9855BE"/>
    <w:rsid w:val="7FA02BB5"/>
    <w:rsid w:val="7FA30658"/>
    <w:rsid w:val="7FA8445B"/>
    <w:rsid w:val="7FBC6212"/>
    <w:rsid w:val="7FCA114D"/>
    <w:rsid w:val="7FD338C7"/>
    <w:rsid w:val="7FD422E4"/>
    <w:rsid w:val="7FD60385"/>
    <w:rsid w:val="7FF15F54"/>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8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5"/>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5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3"/>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3"/>
    <w:qFormat/>
    <w:uiPriority w:val="0"/>
    <w:rPr>
      <w:rFonts w:ascii="宋体"/>
      <w:sz w:val="18"/>
      <w:szCs w:val="18"/>
    </w:rPr>
  </w:style>
  <w:style w:type="paragraph" w:styleId="17">
    <w:name w:val="annotation text"/>
    <w:basedOn w:val="1"/>
    <w:link w:val="127"/>
    <w:qFormat/>
    <w:uiPriority w:val="0"/>
    <w:pPr>
      <w:jc w:val="left"/>
    </w:pPr>
  </w:style>
  <w:style w:type="paragraph" w:styleId="18">
    <w:name w:val="Body Text 3"/>
    <w:basedOn w:val="1"/>
    <w:link w:val="146"/>
    <w:qFormat/>
    <w:uiPriority w:val="0"/>
    <w:rPr>
      <w:rFonts w:ascii="宋体"/>
      <w:sz w:val="24"/>
      <w:szCs w:val="20"/>
    </w:rPr>
  </w:style>
  <w:style w:type="paragraph" w:styleId="19">
    <w:name w:val="Body Text"/>
    <w:basedOn w:val="1"/>
    <w:link w:val="134"/>
    <w:qFormat/>
    <w:uiPriority w:val="0"/>
    <w:pPr>
      <w:jc w:val="center"/>
    </w:pPr>
    <w:rPr>
      <w:rFonts w:eastAsia="幼圆"/>
      <w:b/>
      <w:bCs/>
      <w:sz w:val="44"/>
    </w:rPr>
  </w:style>
  <w:style w:type="paragraph" w:styleId="20">
    <w:name w:val="Body Text Indent"/>
    <w:basedOn w:val="1"/>
    <w:next w:val="21"/>
    <w:link w:val="90"/>
    <w:qFormat/>
    <w:uiPriority w:val="0"/>
    <w:pPr>
      <w:spacing w:after="120"/>
      <w:ind w:left="420" w:leftChars="200"/>
    </w:pPr>
  </w:style>
  <w:style w:type="paragraph" w:styleId="21">
    <w:name w:val="envelope return"/>
    <w:basedOn w:val="1"/>
    <w:qFormat/>
    <w:uiPriority w:val="0"/>
    <w:pPr>
      <w:snapToGrid w:val="0"/>
    </w:pPr>
    <w:rPr>
      <w:rFonts w:ascii="Arial" w:hAnsi="Arial"/>
    </w:rPr>
  </w:style>
  <w:style w:type="paragraph" w:styleId="22">
    <w:name w:val="Block Text"/>
    <w:basedOn w:val="1"/>
    <w:next w:val="1"/>
    <w:unhideWhenUsed/>
    <w:qFormat/>
    <w:uiPriority w:val="99"/>
    <w:pPr>
      <w:spacing w:after="120"/>
      <w:ind w:left="1440" w:leftChars="700" w:right="1440" w:rightChars="700"/>
    </w:pPr>
  </w:style>
  <w:style w:type="paragraph" w:styleId="23">
    <w:name w:val="index 4"/>
    <w:basedOn w:val="1"/>
    <w:next w:val="1"/>
    <w:qFormat/>
    <w:uiPriority w:val="0"/>
    <w:pPr>
      <w:ind w:left="600" w:leftChars="600"/>
    </w:pPr>
    <w:rPr>
      <w:rFonts w:ascii="Calibri" w:hAnsi="Calibri"/>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rPr>
      <w:rFonts w:ascii="Calibri" w:hAnsi="Calibri"/>
      <w:szCs w:val="22"/>
    </w:rPr>
  </w:style>
  <w:style w:type="paragraph" w:styleId="26">
    <w:name w:val="Plain Text"/>
    <w:basedOn w:val="1"/>
    <w:link w:val="96"/>
    <w:qFormat/>
    <w:uiPriority w:val="0"/>
    <w:rPr>
      <w:rFonts w:ascii="Ari"/>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Date"/>
    <w:basedOn w:val="1"/>
    <w:next w:val="1"/>
    <w:link w:val="104"/>
    <w:unhideWhenUsed/>
    <w:qFormat/>
    <w:uiPriority w:val="0"/>
  </w:style>
  <w:style w:type="paragraph" w:styleId="29">
    <w:name w:val="Body Text Indent 2"/>
    <w:basedOn w:val="1"/>
    <w:link w:val="126"/>
    <w:unhideWhenUsed/>
    <w:qFormat/>
    <w:uiPriority w:val="99"/>
    <w:pPr>
      <w:spacing w:line="420" w:lineRule="exact"/>
      <w:ind w:firstLine="525"/>
    </w:pPr>
    <w:rPr>
      <w:rFonts w:ascii="宋体"/>
      <w:kern w:val="0"/>
      <w:sz w:val="20"/>
      <w:szCs w:val="20"/>
    </w:rPr>
  </w:style>
  <w:style w:type="paragraph" w:styleId="30">
    <w:name w:val="Balloon Text"/>
    <w:basedOn w:val="1"/>
    <w:link w:val="149"/>
    <w:qFormat/>
    <w:uiPriority w:val="0"/>
    <w:rPr>
      <w:sz w:val="18"/>
      <w:szCs w:val="18"/>
    </w:rPr>
  </w:style>
  <w:style w:type="paragraph" w:styleId="31">
    <w:name w:val="footer"/>
    <w:basedOn w:val="1"/>
    <w:link w:val="139"/>
    <w:qFormat/>
    <w:uiPriority w:val="99"/>
    <w:pPr>
      <w:tabs>
        <w:tab w:val="center" w:pos="4153"/>
        <w:tab w:val="right" w:pos="8306"/>
      </w:tabs>
      <w:snapToGrid w:val="0"/>
      <w:jc w:val="left"/>
    </w:pPr>
    <w:rPr>
      <w:sz w:val="18"/>
      <w:szCs w:val="18"/>
    </w:rPr>
  </w:style>
  <w:style w:type="paragraph" w:styleId="32">
    <w:name w:val="header"/>
    <w:basedOn w:val="1"/>
    <w:link w:val="94"/>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2"/>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7"/>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3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7"/>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next w:val="1"/>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8">
    <w:name w:val="列表段落1"/>
    <w:basedOn w:val="1"/>
    <w:qFormat/>
    <w:uiPriority w:val="99"/>
    <w:pPr>
      <w:ind w:firstLine="420" w:firstLineChars="200"/>
    </w:pPr>
    <w:rPr>
      <w:szCs w:val="20"/>
    </w:rPr>
  </w:style>
  <w:style w:type="paragraph" w:customStyle="1" w:styleId="59">
    <w:name w:val="一级条标题"/>
    <w:basedOn w:val="60"/>
    <w:next w:val="61"/>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60">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61">
    <w:name w:val="段"/>
    <w:basedOn w:val="62"/>
    <w:next w:val="1"/>
    <w:qFormat/>
    <w:uiPriority w:val="0"/>
    <w:pPr>
      <w:widowControl/>
      <w:autoSpaceDE w:val="0"/>
      <w:autoSpaceDN w:val="0"/>
      <w:ind w:firstLine="200" w:firstLineChars="200"/>
    </w:pPr>
    <w:rPr>
      <w:rFonts w:hint="eastAsia" w:ascii="宋体"/>
    </w:rPr>
  </w:style>
  <w:style w:type="paragraph" w:customStyle="1" w:styleId="62">
    <w:name w:val="正文1"/>
    <w:next w:val="63"/>
    <w:qFormat/>
    <w:uiPriority w:val="0"/>
    <w:pPr>
      <w:widowControl w:val="0"/>
      <w:jc w:val="both"/>
    </w:pPr>
    <w:rPr>
      <w:rFonts w:ascii="Calibri" w:hAnsi="Calibri" w:eastAsia="宋体" w:cs="Times New Roman"/>
      <w:lang w:val="en-US" w:eastAsia="zh-CN" w:bidi="ar-SA"/>
    </w:rPr>
  </w:style>
  <w:style w:type="paragraph" w:customStyle="1" w:styleId="63">
    <w:name w:val="正文文本1"/>
    <w:basedOn w:val="64"/>
    <w:next w:val="59"/>
    <w:qFormat/>
    <w:uiPriority w:val="0"/>
    <w:rPr>
      <w:rFonts w:ascii="楷体_GB2312" w:hAnsi="Arial" w:eastAsia="楷体_GB2312"/>
      <w:sz w:val="28"/>
      <w:szCs w:val="28"/>
    </w:rPr>
  </w:style>
  <w:style w:type="paragraph" w:customStyle="1" w:styleId="64">
    <w:name w:val="正文111"/>
    <w:next w:val="6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5">
    <w:name w:val="正文文本缩进1"/>
    <w:basedOn w:val="66"/>
    <w:next w:val="69"/>
    <w:qFormat/>
    <w:uiPriority w:val="0"/>
    <w:pPr>
      <w:spacing w:after="120"/>
      <w:ind w:left="420"/>
    </w:pPr>
  </w:style>
  <w:style w:type="paragraph" w:customStyle="1" w:styleId="66">
    <w:name w:val="正文11"/>
    <w:next w:val="67"/>
    <w:qFormat/>
    <w:uiPriority w:val="0"/>
    <w:rPr>
      <w:rFonts w:ascii="Calibri" w:hAnsi="Calibri" w:eastAsia="宋体" w:cs="Calibri"/>
      <w:sz w:val="24"/>
      <w:szCs w:val="24"/>
      <w:lang w:val="en-US" w:eastAsia="zh-CN" w:bidi="ar-SA"/>
    </w:rPr>
  </w:style>
  <w:style w:type="paragraph" w:customStyle="1" w:styleId="67">
    <w:name w:val="文本块1"/>
    <w:basedOn w:val="64"/>
    <w:next w:val="68"/>
    <w:qFormat/>
    <w:uiPriority w:val="0"/>
    <w:pPr>
      <w:ind w:left="256" w:right="6" w:firstLine="624"/>
    </w:pPr>
    <w:rPr>
      <w:rFonts w:eastAsia="仿宋_GB2312"/>
      <w:sz w:val="28"/>
    </w:rPr>
  </w:style>
  <w:style w:type="paragraph" w:customStyle="1" w:styleId="68">
    <w:name w:val="标题 41"/>
    <w:basedOn w:val="66"/>
    <w:next w:val="66"/>
    <w:qFormat/>
    <w:uiPriority w:val="0"/>
    <w:pPr>
      <w:keepNext/>
      <w:keepLines/>
      <w:spacing w:before="280" w:after="290" w:line="376" w:lineRule="auto"/>
      <w:outlineLvl w:val="3"/>
    </w:pPr>
    <w:rPr>
      <w:rFonts w:ascii="Cambria" w:hAnsi="Cambria"/>
      <w:b/>
      <w:bCs/>
      <w:sz w:val="28"/>
      <w:szCs w:val="28"/>
    </w:rPr>
  </w:style>
  <w:style w:type="paragraph" w:customStyle="1" w:styleId="69">
    <w:name w:val="寄信人地址1"/>
    <w:basedOn w:val="1"/>
    <w:qFormat/>
    <w:uiPriority w:val="0"/>
    <w:rPr>
      <w:rFonts w:ascii="Arial" w:hAnsi="Arial"/>
    </w:rPr>
  </w:style>
  <w:style w:type="paragraph" w:customStyle="1" w:styleId="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Body Text First Indent 21"/>
    <w:basedOn w:val="73"/>
    <w:qFormat/>
    <w:uiPriority w:val="0"/>
    <w:pPr>
      <w:ind w:firstLine="420"/>
    </w:pPr>
  </w:style>
  <w:style w:type="paragraph" w:customStyle="1" w:styleId="73">
    <w:name w:val="Body Text Indent1"/>
    <w:basedOn w:val="1"/>
    <w:qFormat/>
    <w:uiPriority w:val="0"/>
    <w:pPr>
      <w:ind w:left="420" w:leftChars="200"/>
    </w:pPr>
  </w:style>
  <w:style w:type="paragraph" w:styleId="74">
    <w:name w:val="List Paragraph"/>
    <w:basedOn w:val="1"/>
    <w:link w:val="253"/>
    <w:qFormat/>
    <w:uiPriority w:val="99"/>
    <w:pPr>
      <w:ind w:firstLine="420" w:firstLineChars="200"/>
    </w:pPr>
  </w:style>
  <w:style w:type="character" w:customStyle="1" w:styleId="75">
    <w:name w:val="明显强调1"/>
    <w:qFormat/>
    <w:uiPriority w:val="0"/>
    <w:rPr>
      <w:b/>
      <w:bCs/>
      <w:i/>
      <w:iCs/>
      <w:color w:val="4F81BD"/>
    </w:rPr>
  </w:style>
  <w:style w:type="character" w:customStyle="1" w:styleId="76">
    <w:name w:val="批注文字 Char2"/>
    <w:qFormat/>
    <w:uiPriority w:val="0"/>
    <w:rPr>
      <w:kern w:val="2"/>
      <w:sz w:val="21"/>
    </w:rPr>
  </w:style>
  <w:style w:type="character" w:customStyle="1" w:styleId="77">
    <w:name w:val="标题 3 Char_0"/>
    <w:link w:val="78"/>
    <w:qFormat/>
    <w:uiPriority w:val="0"/>
    <w:rPr>
      <w:b/>
      <w:bCs/>
      <w:sz w:val="32"/>
      <w:szCs w:val="32"/>
    </w:rPr>
  </w:style>
  <w:style w:type="paragraph" w:customStyle="1" w:styleId="78">
    <w:name w:val="标题 3_0"/>
    <w:basedOn w:val="79"/>
    <w:next w:val="79"/>
    <w:link w:val="77"/>
    <w:qFormat/>
    <w:uiPriority w:val="0"/>
    <w:pPr>
      <w:keepNext/>
      <w:keepLines/>
      <w:spacing w:before="260" w:after="260" w:line="416" w:lineRule="auto"/>
      <w:outlineLvl w:val="2"/>
    </w:pPr>
    <w:rPr>
      <w:b/>
      <w:bCs/>
      <w:kern w:val="0"/>
      <w:sz w:val="32"/>
      <w:szCs w:val="32"/>
    </w:rPr>
  </w:style>
  <w:style w:type="paragraph" w:customStyle="1" w:styleId="79">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标题 2 字符"/>
    <w:link w:val="3"/>
    <w:qFormat/>
    <w:uiPriority w:val="0"/>
    <w:rPr>
      <w:rFonts w:ascii="Cambria" w:hAnsi="Cambria"/>
      <w:b/>
      <w:bCs/>
      <w:kern w:val="2"/>
      <w:sz w:val="32"/>
      <w:szCs w:val="32"/>
    </w:rPr>
  </w:style>
  <w:style w:type="character" w:customStyle="1" w:styleId="81">
    <w:name w:val="正文文本 Char2"/>
    <w:semiHidden/>
    <w:qFormat/>
    <w:uiPriority w:val="99"/>
    <w:rPr>
      <w:rFonts w:ascii="Calibri" w:hAnsi="Calibri" w:eastAsia="宋体" w:cs="Times New Roman"/>
    </w:rPr>
  </w:style>
  <w:style w:type="character" w:customStyle="1" w:styleId="82">
    <w:name w:val="页脚 Char1"/>
    <w:semiHidden/>
    <w:qFormat/>
    <w:uiPriority w:val="99"/>
    <w:rPr>
      <w:rFonts w:ascii="Calibri" w:hAnsi="Calibri" w:eastAsia="宋体" w:cs="Times New Roman"/>
      <w:sz w:val="18"/>
      <w:szCs w:val="18"/>
    </w:rPr>
  </w:style>
  <w:style w:type="character" w:customStyle="1" w:styleId="83">
    <w:name w:val="明显引用 Char2"/>
    <w:qFormat/>
    <w:uiPriority w:val="99"/>
    <w:rPr>
      <w:b/>
      <w:bCs/>
      <w:i/>
      <w:iCs/>
      <w:color w:val="4F81BD"/>
      <w:kern w:val="2"/>
      <w:sz w:val="21"/>
      <w:szCs w:val="24"/>
    </w:rPr>
  </w:style>
  <w:style w:type="character" w:customStyle="1" w:styleId="84">
    <w:name w:val="引用 Char"/>
    <w:link w:val="85"/>
    <w:qFormat/>
    <w:uiPriority w:val="0"/>
    <w:rPr>
      <w:i/>
      <w:iCs/>
      <w:color w:val="000000"/>
    </w:rPr>
  </w:style>
  <w:style w:type="paragraph" w:customStyle="1" w:styleId="85">
    <w:name w:val="引用1"/>
    <w:basedOn w:val="1"/>
    <w:next w:val="1"/>
    <w:link w:val="84"/>
    <w:qFormat/>
    <w:uiPriority w:val="0"/>
    <w:rPr>
      <w:i/>
      <w:iCs/>
      <w:color w:val="000000"/>
      <w:kern w:val="0"/>
      <w:sz w:val="20"/>
      <w:szCs w:val="20"/>
    </w:rPr>
  </w:style>
  <w:style w:type="character" w:customStyle="1" w:styleId="86">
    <w:name w:val="标题 1 Char_0"/>
    <w:link w:val="87"/>
    <w:qFormat/>
    <w:uiPriority w:val="0"/>
    <w:rPr>
      <w:b/>
      <w:bCs/>
      <w:kern w:val="44"/>
      <w:sz w:val="44"/>
      <w:szCs w:val="44"/>
    </w:rPr>
  </w:style>
  <w:style w:type="paragraph" w:customStyle="1" w:styleId="87">
    <w:name w:val="标题 1_0"/>
    <w:basedOn w:val="79"/>
    <w:next w:val="79"/>
    <w:link w:val="86"/>
    <w:qFormat/>
    <w:uiPriority w:val="0"/>
    <w:pPr>
      <w:keepNext/>
      <w:keepLines/>
      <w:spacing w:before="340" w:after="330" w:line="578" w:lineRule="auto"/>
      <w:outlineLvl w:val="0"/>
    </w:pPr>
    <w:rPr>
      <w:b/>
      <w:bCs/>
      <w:kern w:val="44"/>
      <w:sz w:val="44"/>
      <w:szCs w:val="44"/>
    </w:rPr>
  </w:style>
  <w:style w:type="character" w:customStyle="1" w:styleId="88">
    <w:name w:val="正文文本缩进 3 Char1"/>
    <w:semiHidden/>
    <w:qFormat/>
    <w:uiPriority w:val="99"/>
    <w:rPr>
      <w:kern w:val="2"/>
      <w:sz w:val="16"/>
      <w:szCs w:val="16"/>
    </w:rPr>
  </w:style>
  <w:style w:type="character" w:customStyle="1" w:styleId="89">
    <w:name w:val="引用 Char1"/>
    <w:qFormat/>
    <w:uiPriority w:val="29"/>
    <w:rPr>
      <w:i/>
      <w:iCs/>
      <w:color w:val="000000"/>
      <w:kern w:val="2"/>
      <w:sz w:val="21"/>
    </w:rPr>
  </w:style>
  <w:style w:type="character" w:customStyle="1" w:styleId="90">
    <w:name w:val="正文文本缩进 字符"/>
    <w:link w:val="20"/>
    <w:qFormat/>
    <w:uiPriority w:val="0"/>
    <w:rPr>
      <w:kern w:val="2"/>
      <w:sz w:val="21"/>
      <w:szCs w:val="24"/>
    </w:rPr>
  </w:style>
  <w:style w:type="character" w:customStyle="1" w:styleId="91">
    <w:name w:val="font161"/>
    <w:qFormat/>
    <w:uiPriority w:val="0"/>
    <w:rPr>
      <w:b/>
      <w:sz w:val="32"/>
    </w:rPr>
  </w:style>
  <w:style w:type="character" w:customStyle="1" w:styleId="92">
    <w:name w:val="标题 4 Char_0"/>
    <w:link w:val="93"/>
    <w:qFormat/>
    <w:uiPriority w:val="0"/>
    <w:rPr>
      <w:rFonts w:ascii="Arial" w:hAnsi="Arial" w:eastAsia="黑体"/>
      <w:b/>
      <w:bCs/>
      <w:sz w:val="28"/>
      <w:szCs w:val="28"/>
    </w:rPr>
  </w:style>
  <w:style w:type="paragraph" w:customStyle="1" w:styleId="93">
    <w:name w:val="标题 4_0"/>
    <w:basedOn w:val="79"/>
    <w:next w:val="79"/>
    <w:link w:val="92"/>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4">
    <w:name w:val="页眉 字符"/>
    <w:link w:val="32"/>
    <w:qFormat/>
    <w:uiPriority w:val="0"/>
    <w:rPr>
      <w:kern w:val="2"/>
      <w:sz w:val="18"/>
      <w:szCs w:val="18"/>
    </w:rPr>
  </w:style>
  <w:style w:type="character" w:customStyle="1" w:styleId="95">
    <w:name w:val="标题 6 字符"/>
    <w:link w:val="7"/>
    <w:qFormat/>
    <w:uiPriority w:val="0"/>
    <w:rPr>
      <w:rFonts w:ascii="Cambria" w:hAnsi="Cambria"/>
      <w:b/>
      <w:bCs/>
      <w:kern w:val="2"/>
      <w:sz w:val="24"/>
      <w:szCs w:val="24"/>
    </w:rPr>
  </w:style>
  <w:style w:type="character" w:customStyle="1" w:styleId="96">
    <w:name w:val="纯文本 字符"/>
    <w:link w:val="26"/>
    <w:qFormat/>
    <w:uiPriority w:val="99"/>
    <w:rPr>
      <w:rFonts w:ascii="Ari"/>
      <w:lang w:val="en-US" w:eastAsia="zh-CN" w:bidi="ar-SA"/>
    </w:rPr>
  </w:style>
  <w:style w:type="character" w:customStyle="1" w:styleId="97">
    <w:name w:val="引用 Char2"/>
    <w:qFormat/>
    <w:uiPriority w:val="99"/>
    <w:rPr>
      <w:i/>
      <w:iCs/>
      <w:color w:val="000000"/>
      <w:kern w:val="2"/>
      <w:sz w:val="21"/>
      <w:szCs w:val="24"/>
    </w:rPr>
  </w:style>
  <w:style w:type="character" w:customStyle="1" w:styleId="98">
    <w:name w:val="rvts11"/>
    <w:qFormat/>
    <w:uiPriority w:val="0"/>
    <w:rPr>
      <w:rFonts w:hint="default" w:ascii="KNLe" w:hAnsi="KNLe"/>
      <w:sz w:val="24"/>
      <w:szCs w:val="24"/>
      <w:u w:val="single"/>
    </w:rPr>
  </w:style>
  <w:style w:type="character" w:customStyle="1" w:styleId="99">
    <w:name w:val="标题 字符"/>
    <w:link w:val="43"/>
    <w:qFormat/>
    <w:uiPriority w:val="0"/>
    <w:rPr>
      <w:rFonts w:ascii="Arial" w:hAnsi="Arial"/>
      <w:b/>
      <w:sz w:val="32"/>
    </w:rPr>
  </w:style>
  <w:style w:type="character" w:customStyle="1" w:styleId="100">
    <w:name w:val="标题5 Char Char"/>
    <w:link w:val="101"/>
    <w:qFormat/>
    <w:uiPriority w:val="0"/>
    <w:rPr>
      <w:rFonts w:ascii="Arial" w:hAnsi="Arial"/>
      <w:b/>
      <w:bCs/>
      <w:sz w:val="24"/>
      <w:szCs w:val="32"/>
    </w:rPr>
  </w:style>
  <w:style w:type="paragraph" w:customStyle="1" w:styleId="101">
    <w:name w:val="标题5"/>
    <w:basedOn w:val="4"/>
    <w:link w:val="100"/>
    <w:qFormat/>
    <w:uiPriority w:val="0"/>
    <w:pPr>
      <w:numPr>
        <w:ilvl w:val="0"/>
        <w:numId w:val="0"/>
      </w:numPr>
      <w:spacing w:line="413" w:lineRule="auto"/>
    </w:pPr>
    <w:rPr>
      <w:rFonts w:ascii="Arial" w:hAnsi="Arial"/>
      <w:kern w:val="0"/>
      <w:sz w:val="24"/>
    </w:rPr>
  </w:style>
  <w:style w:type="character" w:customStyle="1" w:styleId="102">
    <w:name w:val="副标题 Char2"/>
    <w:qFormat/>
    <w:uiPriority w:val="11"/>
    <w:rPr>
      <w:rFonts w:ascii="Cambria" w:hAnsi="Cambria" w:cs="Times New Roman"/>
      <w:b/>
      <w:bCs/>
      <w:kern w:val="28"/>
      <w:sz w:val="32"/>
      <w:szCs w:val="32"/>
    </w:rPr>
  </w:style>
  <w:style w:type="character" w:customStyle="1" w:styleId="103">
    <w:name w:val="文档结构图 字符"/>
    <w:link w:val="16"/>
    <w:qFormat/>
    <w:uiPriority w:val="0"/>
    <w:rPr>
      <w:rFonts w:ascii="宋体"/>
      <w:kern w:val="2"/>
      <w:sz w:val="18"/>
      <w:szCs w:val="18"/>
    </w:rPr>
  </w:style>
  <w:style w:type="character" w:customStyle="1" w:styleId="104">
    <w:name w:val="日期 字符"/>
    <w:link w:val="28"/>
    <w:qFormat/>
    <w:uiPriority w:val="0"/>
    <w:rPr>
      <w:kern w:val="2"/>
      <w:sz w:val="21"/>
      <w:szCs w:val="24"/>
    </w:rPr>
  </w:style>
  <w:style w:type="character" w:customStyle="1" w:styleId="105">
    <w:name w:val="批注主题 Char1"/>
    <w:qFormat/>
    <w:uiPriority w:val="0"/>
    <w:rPr>
      <w:b/>
      <w:bCs/>
      <w:kern w:val="2"/>
      <w:sz w:val="21"/>
      <w:szCs w:val="22"/>
    </w:rPr>
  </w:style>
  <w:style w:type="character" w:customStyle="1" w:styleId="106">
    <w:name w:val="font31"/>
    <w:qFormat/>
    <w:uiPriority w:val="0"/>
    <w:rPr>
      <w:rFonts w:hint="eastAsia" w:ascii="宋体" w:hAnsi="宋体" w:eastAsia="宋体" w:cs="宋体"/>
      <w:color w:val="000000"/>
      <w:sz w:val="20"/>
      <w:szCs w:val="20"/>
      <w:u w:val="none"/>
    </w:rPr>
  </w:style>
  <w:style w:type="character" w:customStyle="1" w:styleId="107">
    <w:name w:val="明显引用 Char"/>
    <w:link w:val="108"/>
    <w:qFormat/>
    <w:uiPriority w:val="0"/>
    <w:rPr>
      <w:b/>
      <w:bCs/>
      <w:i/>
      <w:iCs/>
      <w:color w:val="4F81BD"/>
    </w:rPr>
  </w:style>
  <w:style w:type="paragraph" w:customStyle="1" w:styleId="108">
    <w:name w:val="明显引用1"/>
    <w:basedOn w:val="1"/>
    <w:next w:val="1"/>
    <w:link w:val="10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9">
    <w:name w:val="标题 5 字符"/>
    <w:link w:val="6"/>
    <w:qFormat/>
    <w:uiPriority w:val="0"/>
    <w:rPr>
      <w:b/>
      <w:bCs/>
      <w:kern w:val="2"/>
      <w:sz w:val="28"/>
      <w:szCs w:val="28"/>
    </w:rPr>
  </w:style>
  <w:style w:type="character" w:customStyle="1" w:styleId="110">
    <w:name w:val="日期 Char1"/>
    <w:qFormat/>
    <w:uiPriority w:val="0"/>
    <w:rPr>
      <w:rFonts w:ascii="Calibri" w:hAnsi="Calibri" w:eastAsia="宋体" w:cs="Times New Roman"/>
    </w:rPr>
  </w:style>
  <w:style w:type="character" w:customStyle="1" w:styleId="111">
    <w:name w:val="批注框文本 Char1"/>
    <w:qFormat/>
    <w:uiPriority w:val="0"/>
    <w:rPr>
      <w:kern w:val="2"/>
      <w:sz w:val="18"/>
      <w:szCs w:val="18"/>
    </w:rPr>
  </w:style>
  <w:style w:type="character" w:customStyle="1" w:styleId="112">
    <w:name w:val="标题 Char1"/>
    <w:qFormat/>
    <w:uiPriority w:val="10"/>
    <w:rPr>
      <w:rFonts w:ascii="Cambria" w:hAnsi="Cambria" w:eastAsia="宋体" w:cs="Times New Roman"/>
      <w:b/>
      <w:bCs/>
      <w:sz w:val="32"/>
      <w:szCs w:val="32"/>
    </w:rPr>
  </w:style>
  <w:style w:type="character" w:customStyle="1" w:styleId="113">
    <w:name w:val="标题 9 字符"/>
    <w:link w:val="10"/>
    <w:qFormat/>
    <w:uiPriority w:val="0"/>
    <w:rPr>
      <w:rFonts w:ascii="Cambria" w:hAnsi="Cambria"/>
      <w:kern w:val="2"/>
      <w:sz w:val="21"/>
      <w:szCs w:val="21"/>
    </w:rPr>
  </w:style>
  <w:style w:type="character" w:customStyle="1" w:styleId="114">
    <w:name w:val="不明显参考1"/>
    <w:qFormat/>
    <w:uiPriority w:val="0"/>
    <w:rPr>
      <w:smallCaps/>
      <w:color w:val="C0504D"/>
      <w:u w:val="single"/>
    </w:rPr>
  </w:style>
  <w:style w:type="character" w:customStyle="1" w:styleId="115">
    <w:name w:val="批注文字 Char1"/>
    <w:qFormat/>
    <w:uiPriority w:val="0"/>
    <w:rPr>
      <w:rFonts w:ascii="Calibri" w:hAnsi="Calibri" w:eastAsia="宋体" w:cs="Times New Roman"/>
    </w:rPr>
  </w:style>
  <w:style w:type="character" w:customStyle="1" w:styleId="116">
    <w:name w:val="标题 Char2"/>
    <w:qFormat/>
    <w:uiPriority w:val="10"/>
    <w:rPr>
      <w:rFonts w:ascii="Cambria" w:hAnsi="Cambria" w:cs="Times New Roman"/>
      <w:b/>
      <w:bCs/>
      <w:kern w:val="2"/>
      <w:sz w:val="32"/>
      <w:szCs w:val="32"/>
    </w:rPr>
  </w:style>
  <w:style w:type="character" w:customStyle="1" w:styleId="117">
    <w:name w:val="正文文本 3 Char1"/>
    <w:semiHidden/>
    <w:qFormat/>
    <w:uiPriority w:val="99"/>
    <w:rPr>
      <w:kern w:val="2"/>
      <w:sz w:val="16"/>
      <w:szCs w:val="16"/>
    </w:rPr>
  </w:style>
  <w:style w:type="character" w:customStyle="1" w:styleId="118">
    <w:name w:val="批注主题 Char2"/>
    <w:qFormat/>
    <w:uiPriority w:val="0"/>
    <w:rPr>
      <w:b/>
      <w:bCs/>
      <w:kern w:val="2"/>
      <w:sz w:val="21"/>
    </w:rPr>
  </w:style>
  <w:style w:type="character" w:customStyle="1" w:styleId="119">
    <w:name w:val="标题 3 字符"/>
    <w:link w:val="4"/>
    <w:qFormat/>
    <w:uiPriority w:val="0"/>
    <w:rPr>
      <w:b/>
      <w:bCs/>
      <w:kern w:val="2"/>
      <w:sz w:val="32"/>
      <w:szCs w:val="32"/>
    </w:rPr>
  </w:style>
  <w:style w:type="character" w:customStyle="1" w:styleId="120">
    <w:name w:val="正文文本 Char_0"/>
    <w:link w:val="121"/>
    <w:qFormat/>
    <w:uiPriority w:val="0"/>
    <w:rPr>
      <w:szCs w:val="24"/>
    </w:rPr>
  </w:style>
  <w:style w:type="paragraph" w:customStyle="1" w:styleId="121">
    <w:name w:val="正文文本_0"/>
    <w:basedOn w:val="79"/>
    <w:link w:val="120"/>
    <w:qFormat/>
    <w:uiPriority w:val="0"/>
    <w:pPr>
      <w:spacing w:after="120"/>
    </w:pPr>
    <w:rPr>
      <w:kern w:val="0"/>
      <w:sz w:val="20"/>
    </w:rPr>
  </w:style>
  <w:style w:type="character" w:customStyle="1" w:styleId="122">
    <w:name w:val="副标题 字符"/>
    <w:link w:val="35"/>
    <w:qFormat/>
    <w:uiPriority w:val="0"/>
    <w:rPr>
      <w:rFonts w:ascii="Cambria" w:hAnsi="Cambria"/>
      <w:b/>
      <w:bCs/>
      <w:kern w:val="28"/>
      <w:sz w:val="32"/>
      <w:szCs w:val="32"/>
    </w:rPr>
  </w:style>
  <w:style w:type="character" w:customStyle="1" w:styleId="123">
    <w:name w:val="bookmark"/>
    <w:basedOn w:val="49"/>
    <w:qFormat/>
    <w:uiPriority w:val="0"/>
  </w:style>
  <w:style w:type="character" w:customStyle="1" w:styleId="124">
    <w:name w:val="标题 5 Char_0"/>
    <w:link w:val="125"/>
    <w:qFormat/>
    <w:uiPriority w:val="0"/>
    <w:rPr>
      <w:rFonts w:ascii="Calibri" w:hAnsi="Calibri"/>
      <w:b/>
      <w:bCs/>
      <w:sz w:val="28"/>
      <w:szCs w:val="28"/>
    </w:rPr>
  </w:style>
  <w:style w:type="paragraph" w:customStyle="1" w:styleId="125">
    <w:name w:val="标题 5_0"/>
    <w:basedOn w:val="79"/>
    <w:next w:val="79"/>
    <w:link w:val="124"/>
    <w:qFormat/>
    <w:uiPriority w:val="0"/>
    <w:pPr>
      <w:keepNext/>
      <w:keepLines/>
      <w:spacing w:before="280" w:after="290" w:line="372" w:lineRule="auto"/>
      <w:outlineLvl w:val="4"/>
    </w:pPr>
    <w:rPr>
      <w:rFonts w:ascii="Calibri" w:hAnsi="Calibri"/>
      <w:b/>
      <w:bCs/>
      <w:kern w:val="0"/>
      <w:sz w:val="28"/>
      <w:szCs w:val="28"/>
    </w:rPr>
  </w:style>
  <w:style w:type="character" w:customStyle="1" w:styleId="126">
    <w:name w:val="正文文本缩进 2 字符"/>
    <w:link w:val="29"/>
    <w:qFormat/>
    <w:uiPriority w:val="99"/>
    <w:rPr>
      <w:rFonts w:ascii="宋体"/>
    </w:rPr>
  </w:style>
  <w:style w:type="character" w:customStyle="1" w:styleId="127">
    <w:name w:val="批注文字 字符"/>
    <w:link w:val="17"/>
    <w:qFormat/>
    <w:uiPriority w:val="0"/>
    <w:rPr>
      <w:kern w:val="2"/>
      <w:sz w:val="21"/>
      <w:szCs w:val="24"/>
    </w:rPr>
  </w:style>
  <w:style w:type="character" w:customStyle="1" w:styleId="128">
    <w:name w:val="font11"/>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正文文本 字符"/>
    <w:link w:val="19"/>
    <w:qFormat/>
    <w:uiPriority w:val="0"/>
    <w:rPr>
      <w:rFonts w:eastAsia="幼圆"/>
      <w:b/>
      <w:bCs/>
      <w:kern w:val="2"/>
      <w:sz w:val="44"/>
      <w:szCs w:val="24"/>
    </w:rPr>
  </w:style>
  <w:style w:type="character" w:customStyle="1" w:styleId="135">
    <w:name w:val="标题 8 字符"/>
    <w:link w:val="9"/>
    <w:qFormat/>
    <w:uiPriority w:val="0"/>
    <w:rPr>
      <w:rFonts w:ascii="Cambria" w:hAnsi="Cambria"/>
      <w:kern w:val="2"/>
      <w:sz w:val="24"/>
      <w:szCs w:val="24"/>
    </w:rPr>
  </w:style>
  <w:style w:type="character" w:customStyle="1" w:styleId="136">
    <w:name w:val="副标题 Char1"/>
    <w:qFormat/>
    <w:uiPriority w:val="11"/>
    <w:rPr>
      <w:rFonts w:ascii="Cambria" w:hAnsi="Cambria" w:cs="Times New Roman"/>
      <w:b/>
      <w:bCs/>
      <w:kern w:val="28"/>
      <w:sz w:val="32"/>
      <w:szCs w:val="32"/>
    </w:rPr>
  </w:style>
  <w:style w:type="character" w:customStyle="1" w:styleId="137">
    <w:name w:val="批注主题 字符"/>
    <w:link w:val="44"/>
    <w:qFormat/>
    <w:uiPriority w:val="0"/>
    <w:rPr>
      <w:b/>
      <w:bCs/>
      <w:kern w:val="2"/>
      <w:sz w:val="21"/>
      <w:szCs w:val="24"/>
    </w:rPr>
  </w:style>
  <w:style w:type="character" w:customStyle="1" w:styleId="138">
    <w:name w:val="书籍标题1"/>
    <w:qFormat/>
    <w:uiPriority w:val="0"/>
    <w:rPr>
      <w:b/>
      <w:bCs/>
      <w:smallCaps/>
      <w:spacing w:val="5"/>
    </w:rPr>
  </w:style>
  <w:style w:type="character" w:customStyle="1" w:styleId="139">
    <w:name w:val="页脚 字符"/>
    <w:link w:val="31"/>
    <w:qFormat/>
    <w:uiPriority w:val="99"/>
    <w:rPr>
      <w:kern w:val="2"/>
      <w:sz w:val="18"/>
      <w:szCs w:val="18"/>
    </w:rPr>
  </w:style>
  <w:style w:type="character" w:customStyle="1" w:styleId="140">
    <w:name w:val="标题4 Char Char"/>
    <w:link w:val="141"/>
    <w:qFormat/>
    <w:uiPriority w:val="0"/>
    <w:rPr>
      <w:rFonts w:ascii="Arial" w:hAnsi="Arial"/>
      <w:b/>
      <w:bCs/>
      <w:sz w:val="24"/>
      <w:szCs w:val="32"/>
    </w:rPr>
  </w:style>
  <w:style w:type="paragraph" w:customStyle="1" w:styleId="141">
    <w:name w:val="标题4"/>
    <w:basedOn w:val="3"/>
    <w:next w:val="23"/>
    <w:link w:val="140"/>
    <w:qFormat/>
    <w:uiPriority w:val="0"/>
    <w:pPr>
      <w:numPr>
        <w:ilvl w:val="0"/>
        <w:numId w:val="0"/>
      </w:numPr>
      <w:spacing w:line="413" w:lineRule="auto"/>
    </w:pPr>
    <w:rPr>
      <w:rFonts w:ascii="Arial" w:hAnsi="Arial"/>
      <w:kern w:val="0"/>
      <w:sz w:val="24"/>
    </w:rPr>
  </w:style>
  <w:style w:type="character" w:customStyle="1" w:styleId="142">
    <w:name w:val="正文文本 Char1"/>
    <w:qFormat/>
    <w:uiPriority w:val="0"/>
    <w:rPr>
      <w:rFonts w:ascii="Calibri" w:hAnsi="Calibri" w:eastAsia="宋体" w:cs="Times New Roman"/>
    </w:rPr>
  </w:style>
  <w:style w:type="character" w:customStyle="1" w:styleId="143">
    <w:name w:val="明显引用 Char1"/>
    <w:qFormat/>
    <w:uiPriority w:val="30"/>
    <w:rPr>
      <w:b/>
      <w:bCs/>
      <w:i/>
      <w:iCs/>
      <w:color w:val="4F81BD"/>
      <w:kern w:val="2"/>
      <w:sz w:val="21"/>
    </w:rPr>
  </w:style>
  <w:style w:type="character" w:customStyle="1" w:styleId="144">
    <w:name w:val="页眉 Char1"/>
    <w:semiHidden/>
    <w:qFormat/>
    <w:uiPriority w:val="99"/>
    <w:rPr>
      <w:rFonts w:ascii="Calibri" w:hAnsi="Calibri" w:eastAsia="宋体" w:cs="Times New Roman"/>
      <w:sz w:val="18"/>
      <w:szCs w:val="18"/>
    </w:rPr>
  </w:style>
  <w:style w:type="character" w:customStyle="1" w:styleId="145">
    <w:name w:val="不明显强调1"/>
    <w:qFormat/>
    <w:uiPriority w:val="0"/>
    <w:rPr>
      <w:i/>
      <w:iCs/>
      <w:color w:val="808080"/>
    </w:rPr>
  </w:style>
  <w:style w:type="character" w:customStyle="1" w:styleId="146">
    <w:name w:val="正文文本 3 字符"/>
    <w:link w:val="18"/>
    <w:qFormat/>
    <w:uiPriority w:val="0"/>
    <w:rPr>
      <w:rFonts w:ascii="宋体"/>
      <w:kern w:val="2"/>
      <w:sz w:val="24"/>
    </w:rPr>
  </w:style>
  <w:style w:type="character" w:customStyle="1" w:styleId="147">
    <w:name w:val="正文文本缩进 3 字符"/>
    <w:link w:val="37"/>
    <w:qFormat/>
    <w:uiPriority w:val="0"/>
    <w:rPr>
      <w:kern w:val="2"/>
      <w:sz w:val="16"/>
    </w:rPr>
  </w:style>
  <w:style w:type="character" w:customStyle="1" w:styleId="148">
    <w:name w:val="font21"/>
    <w:qFormat/>
    <w:uiPriority w:val="0"/>
    <w:rPr>
      <w:rFonts w:hint="eastAsia" w:ascii="宋体" w:hAnsi="宋体" w:eastAsia="宋体" w:cs="宋体"/>
      <w:color w:val="000000"/>
      <w:sz w:val="20"/>
      <w:szCs w:val="20"/>
      <w:u w:val="none"/>
    </w:rPr>
  </w:style>
  <w:style w:type="character" w:customStyle="1" w:styleId="149">
    <w:name w:val="批注框文本 字符"/>
    <w:link w:val="30"/>
    <w:qFormat/>
    <w:uiPriority w:val="0"/>
    <w:rPr>
      <w:kern w:val="2"/>
      <w:sz w:val="18"/>
      <w:szCs w:val="18"/>
    </w:rPr>
  </w:style>
  <w:style w:type="character" w:customStyle="1" w:styleId="150">
    <w:name w:val="标题 7 字符"/>
    <w:link w:val="8"/>
    <w:qFormat/>
    <w:uiPriority w:val="0"/>
    <w:rPr>
      <w:b/>
      <w:bCs/>
      <w:kern w:val="2"/>
      <w:sz w:val="24"/>
      <w:szCs w:val="24"/>
    </w:rPr>
  </w:style>
  <w:style w:type="character" w:customStyle="1" w:styleId="151">
    <w:name w:val="标题 1 字符"/>
    <w:link w:val="2"/>
    <w:qFormat/>
    <w:uiPriority w:val="0"/>
    <w:rPr>
      <w:b/>
      <w:bCs/>
      <w:kern w:val="44"/>
      <w:sz w:val="32"/>
      <w:szCs w:val="44"/>
    </w:rPr>
  </w:style>
  <w:style w:type="character" w:customStyle="1" w:styleId="152">
    <w:name w:val="文档结构图 Char1"/>
    <w:qFormat/>
    <w:uiPriority w:val="0"/>
    <w:rPr>
      <w:rFonts w:ascii="宋体" w:hAnsi="Calibri" w:eastAsia="宋体" w:cs="Times New Roman"/>
      <w:sz w:val="18"/>
      <w:szCs w:val="18"/>
    </w:rPr>
  </w:style>
  <w:style w:type="character" w:customStyle="1" w:styleId="153">
    <w:name w:val="标题 2 Char_0"/>
    <w:link w:val="154"/>
    <w:qFormat/>
    <w:uiPriority w:val="0"/>
    <w:rPr>
      <w:rFonts w:ascii="Cambria" w:hAnsi="Cambria"/>
      <w:b/>
      <w:bCs/>
      <w:sz w:val="32"/>
      <w:szCs w:val="32"/>
    </w:rPr>
  </w:style>
  <w:style w:type="paragraph" w:customStyle="1" w:styleId="154">
    <w:name w:val="标题 2_0"/>
    <w:basedOn w:val="79"/>
    <w:next w:val="79"/>
    <w:link w:val="15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5">
    <w:name w:val="日期 Char2"/>
    <w:semiHidden/>
    <w:qFormat/>
    <w:uiPriority w:val="99"/>
    <w:rPr>
      <w:rFonts w:ascii="Calibri" w:hAnsi="Calibri" w:eastAsia="宋体" w:cs="Times New Roman"/>
    </w:rPr>
  </w:style>
  <w:style w:type="character" w:customStyle="1" w:styleId="156">
    <w:name w:val="批注框文本 Char2"/>
    <w:semiHidden/>
    <w:qFormat/>
    <w:uiPriority w:val="99"/>
    <w:rPr>
      <w:rFonts w:ascii="Calibri" w:hAnsi="Calibri" w:eastAsia="宋体" w:cs="Times New Roman"/>
      <w:sz w:val="18"/>
      <w:szCs w:val="18"/>
    </w:rPr>
  </w:style>
  <w:style w:type="character" w:customStyle="1" w:styleId="157">
    <w:name w:val="标题 4 字符"/>
    <w:link w:val="5"/>
    <w:qFormat/>
    <w:uiPriority w:val="0"/>
    <w:rPr>
      <w:rFonts w:ascii="Cambria" w:hAnsi="Cambria"/>
      <w:b/>
      <w:bCs/>
      <w:kern w:val="2"/>
      <w:sz w:val="28"/>
      <w:szCs w:val="28"/>
    </w:rPr>
  </w:style>
  <w:style w:type="character" w:customStyle="1" w:styleId="158">
    <w:name w:val="列出段落 Char"/>
    <w:link w:val="159"/>
    <w:qFormat/>
    <w:locked/>
    <w:uiPriority w:val="34"/>
    <w:rPr>
      <w:kern w:val="2"/>
      <w:sz w:val="21"/>
      <w:szCs w:val="24"/>
    </w:rPr>
  </w:style>
  <w:style w:type="paragraph" w:customStyle="1" w:styleId="159">
    <w:name w:val="List Paragraph1"/>
    <w:basedOn w:val="1"/>
    <w:link w:val="158"/>
    <w:qFormat/>
    <w:uiPriority w:val="34"/>
    <w:pPr>
      <w:ind w:firstLine="420" w:firstLineChars="200"/>
    </w:pPr>
  </w:style>
  <w:style w:type="paragraph" w:customStyle="1" w:styleId="16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6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5">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7">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70">
    <w:name w:val="目录 5_0"/>
    <w:basedOn w:val="79"/>
    <w:next w:val="79"/>
    <w:qFormat/>
    <w:uiPriority w:val="39"/>
    <w:pPr>
      <w:ind w:left="1680" w:leftChars="800"/>
    </w:pPr>
    <w:rPr>
      <w:rFonts w:ascii="Calibri" w:hAnsi="Calibri"/>
    </w:rPr>
  </w:style>
  <w:style w:type="paragraph" w:customStyle="1" w:styleId="171">
    <w:name w:val="修订1"/>
    <w:qFormat/>
    <w:uiPriority w:val="0"/>
    <w:rPr>
      <w:rFonts w:ascii="Times New Roman" w:hAnsi="Times New Roman" w:eastAsia="宋体" w:cs="Times New Roman"/>
      <w:kern w:val="2"/>
      <w:sz w:val="21"/>
      <w:szCs w:val="24"/>
      <w:lang w:val="en-US" w:eastAsia="zh-CN" w:bidi="ar-SA"/>
    </w:rPr>
  </w:style>
  <w:style w:type="paragraph" w:customStyle="1" w:styleId="172">
    <w:name w:val="标题 11"/>
    <w:basedOn w:val="62"/>
    <w:next w:val="62"/>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3">
    <w:name w:val="正文 + 行距: 固定值 20 磅"/>
    <w:basedOn w:val="1"/>
    <w:qFormat/>
    <w:uiPriority w:val="0"/>
    <w:pPr>
      <w:spacing w:line="400" w:lineRule="exact"/>
      <w:ind w:firstLine="716" w:firstLineChars="341"/>
    </w:pPr>
    <w:rPr>
      <w:rFonts w:ascii="Calibri" w:hAnsi="Calibri"/>
      <w:szCs w:val="22"/>
    </w:rPr>
  </w:style>
  <w:style w:type="paragraph" w:customStyle="1" w:styleId="174">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5">
    <w:name w:val="表格文字"/>
    <w:basedOn w:val="1"/>
    <w:link w:val="203"/>
    <w:qFormat/>
    <w:uiPriority w:val="0"/>
    <w:pPr>
      <w:adjustRightInd w:val="0"/>
      <w:spacing w:line="420" w:lineRule="atLeast"/>
      <w:jc w:val="left"/>
      <w:textAlignment w:val="baseline"/>
    </w:pPr>
    <w:rPr>
      <w:rFonts w:ascii="Calibri" w:hAnsi="Calibri"/>
      <w:kern w:val="0"/>
      <w:szCs w:val="22"/>
    </w:rPr>
  </w:style>
  <w:style w:type="paragraph" w:customStyle="1" w:styleId="176">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7">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8">
    <w:name w:val="表格"/>
    <w:basedOn w:val="1"/>
    <w:qFormat/>
    <w:uiPriority w:val="0"/>
    <w:pPr>
      <w:jc w:val="center"/>
      <w:textAlignment w:val="center"/>
    </w:pPr>
    <w:rPr>
      <w:rFonts w:ascii="华文细黑" w:hAnsi="华文细黑"/>
      <w:kern w:val="0"/>
      <w:szCs w:val="22"/>
    </w:rPr>
  </w:style>
  <w:style w:type="paragraph" w:customStyle="1" w:styleId="179">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0">
    <w:name w:val="列出段落2"/>
    <w:basedOn w:val="1"/>
    <w:qFormat/>
    <w:uiPriority w:val="34"/>
    <w:pPr>
      <w:ind w:firstLine="420" w:firstLineChars="200"/>
    </w:pPr>
  </w:style>
  <w:style w:type="paragraph" w:customStyle="1" w:styleId="181">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2">
    <w:name w:val="Char Char Char Char Char Char Char"/>
    <w:basedOn w:val="1"/>
    <w:qFormat/>
    <w:uiPriority w:val="0"/>
    <w:pPr>
      <w:adjustRightInd w:val="0"/>
      <w:spacing w:line="360" w:lineRule="auto"/>
    </w:pPr>
    <w:rPr>
      <w:kern w:val="0"/>
      <w:sz w:val="24"/>
      <w:szCs w:val="20"/>
    </w:rPr>
  </w:style>
  <w:style w:type="paragraph" w:customStyle="1" w:styleId="183">
    <w:name w:val="2方案格式2"/>
    <w:basedOn w:val="165"/>
    <w:qFormat/>
    <w:uiPriority w:val="0"/>
    <w:pPr>
      <w:numPr>
        <w:ilvl w:val="1"/>
      </w:numPr>
      <w:spacing w:before="50" w:after="50" w:line="240" w:lineRule="auto"/>
      <w:outlineLvl w:val="1"/>
    </w:pPr>
    <w:rPr>
      <w:sz w:val="44"/>
    </w:rPr>
  </w:style>
  <w:style w:type="paragraph" w:customStyle="1" w:styleId="184">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5">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目录 4_0"/>
    <w:basedOn w:val="79"/>
    <w:next w:val="79"/>
    <w:qFormat/>
    <w:uiPriority w:val="39"/>
    <w:pPr>
      <w:ind w:left="1260" w:leftChars="600"/>
    </w:pPr>
    <w:rPr>
      <w:rFonts w:ascii="Calibri" w:hAnsi="Calibri"/>
    </w:rPr>
  </w:style>
  <w:style w:type="paragraph" w:customStyle="1" w:styleId="187">
    <w:name w:val="目录 3_0"/>
    <w:basedOn w:val="79"/>
    <w:next w:val="79"/>
    <w:qFormat/>
    <w:uiPriority w:val="39"/>
    <w:pPr>
      <w:ind w:left="840" w:leftChars="400"/>
    </w:pPr>
    <w:rPr>
      <w:rFonts w:ascii="Calibri" w:hAnsi="Calibri"/>
    </w:rPr>
  </w:style>
  <w:style w:type="paragraph" w:customStyle="1" w:styleId="188">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9">
    <w:name w:val="1"/>
    <w:basedOn w:val="1"/>
    <w:next w:val="1"/>
    <w:qFormat/>
    <w:uiPriority w:val="0"/>
    <w:rPr>
      <w:rFonts w:ascii="Calibri" w:hAnsi="Calibri"/>
      <w:szCs w:val="22"/>
    </w:rPr>
  </w:style>
  <w:style w:type="paragraph" w:customStyle="1" w:styleId="190">
    <w:name w:val="Blockquote_0"/>
    <w:basedOn w:val="79"/>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1">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2">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3">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p0"/>
    <w:basedOn w:val="1"/>
    <w:qFormat/>
    <w:uiPriority w:val="0"/>
    <w:pPr>
      <w:widowControl/>
    </w:pPr>
    <w:rPr>
      <w:b/>
      <w:bCs/>
      <w:kern w:val="0"/>
      <w:sz w:val="24"/>
    </w:rPr>
  </w:style>
  <w:style w:type="paragraph" w:customStyle="1" w:styleId="195">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6">
    <w:name w:val="3方案格式3"/>
    <w:basedOn w:val="183"/>
    <w:qFormat/>
    <w:uiPriority w:val="0"/>
    <w:pPr>
      <w:numPr>
        <w:ilvl w:val="2"/>
      </w:numPr>
      <w:outlineLvl w:val="2"/>
    </w:pPr>
    <w:rPr>
      <w:sz w:val="32"/>
    </w:rPr>
  </w:style>
  <w:style w:type="paragraph" w:customStyle="1" w:styleId="197">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8">
    <w:name w:val="标题2"/>
    <w:basedOn w:val="3"/>
    <w:next w:val="19"/>
    <w:qFormat/>
    <w:uiPriority w:val="0"/>
    <w:pPr>
      <w:spacing w:before="156" w:after="156" w:line="360" w:lineRule="auto"/>
    </w:pPr>
    <w:rPr>
      <w:bCs w:val="0"/>
      <w:sz w:val="24"/>
    </w:rPr>
  </w:style>
  <w:style w:type="paragraph" w:customStyle="1" w:styleId="19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00">
    <w:name w:val="正文2"/>
    <w:qFormat/>
    <w:uiPriority w:val="0"/>
    <w:rPr>
      <w:rFonts w:ascii="Times New Roman" w:hAnsi="Times New Roman" w:eastAsia="微软雅黑" w:cs="Times New Roman"/>
      <w:sz w:val="24"/>
      <w:szCs w:val="24"/>
      <w:lang w:val="en-US" w:eastAsia="zh-CN" w:bidi="ar-SA"/>
    </w:rPr>
  </w:style>
  <w:style w:type="paragraph" w:customStyle="1" w:styleId="201">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2">
    <w:name w:val="纯文本2"/>
    <w:basedOn w:val="1"/>
    <w:qFormat/>
    <w:uiPriority w:val="0"/>
    <w:pPr>
      <w:jc w:val="left"/>
    </w:pPr>
    <w:rPr>
      <w:rFonts w:hint="eastAsia" w:ascii="宋体" w:hAnsi="宋体" w:cs="Courier New"/>
      <w:kern w:val="1"/>
      <w:sz w:val="24"/>
      <w:szCs w:val="20"/>
      <w:lang w:bidi="hi-IN"/>
    </w:rPr>
  </w:style>
  <w:style w:type="character" w:customStyle="1" w:styleId="203">
    <w:name w:val="表格文字 字符"/>
    <w:link w:val="175"/>
    <w:qFormat/>
    <w:uiPriority w:val="0"/>
    <w:rPr>
      <w:rFonts w:ascii="Calibri" w:hAnsi="Calibri" w:eastAsia="宋体" w:cs="Times New Roman"/>
      <w:sz w:val="21"/>
      <w:szCs w:val="22"/>
    </w:rPr>
  </w:style>
  <w:style w:type="paragraph" w:customStyle="1" w:styleId="204">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5">
    <w:name w:val="未处理的提及1"/>
    <w:basedOn w:val="49"/>
    <w:semiHidden/>
    <w:unhideWhenUsed/>
    <w:qFormat/>
    <w:uiPriority w:val="99"/>
    <w:rPr>
      <w:color w:val="605E5C"/>
      <w:shd w:val="clear" w:color="auto" w:fill="E1DFDD"/>
    </w:rPr>
  </w:style>
  <w:style w:type="paragraph" w:customStyle="1" w:styleId="206">
    <w:name w:val="_Style 3"/>
    <w:basedOn w:val="1"/>
    <w:qFormat/>
    <w:uiPriority w:val="99"/>
    <w:pPr>
      <w:ind w:firstLine="420" w:firstLineChars="200"/>
    </w:pPr>
    <w:rPr>
      <w:szCs w:val="22"/>
    </w:rPr>
  </w:style>
  <w:style w:type="table" w:customStyle="1" w:styleId="207">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8">
    <w:name w:val="批注文字 字符1"/>
    <w:qFormat/>
    <w:uiPriority w:val="99"/>
    <w:rPr>
      <w:sz w:val="24"/>
      <w:szCs w:val="22"/>
    </w:rPr>
  </w:style>
  <w:style w:type="character" w:customStyle="1" w:styleId="209">
    <w:name w:val="f141"/>
    <w:qFormat/>
    <w:uiPriority w:val="0"/>
    <w:rPr>
      <w:sz w:val="21"/>
      <w:szCs w:val="21"/>
    </w:rPr>
  </w:style>
  <w:style w:type="character" w:customStyle="1" w:styleId="210">
    <w:name w:val="p141"/>
    <w:qFormat/>
    <w:uiPriority w:val="0"/>
    <w:rPr>
      <w:sz w:val="21"/>
      <w:szCs w:val="21"/>
    </w:rPr>
  </w:style>
  <w:style w:type="character" w:customStyle="1" w:styleId="211">
    <w:name w:val="s10pv000000"/>
    <w:basedOn w:val="49"/>
    <w:qFormat/>
    <w:uiPriority w:val="0"/>
  </w:style>
  <w:style w:type="paragraph" w:customStyle="1" w:styleId="212">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3">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4">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5">
    <w:name w:val="样式4"/>
    <w:basedOn w:val="1"/>
    <w:qFormat/>
    <w:uiPriority w:val="0"/>
    <w:pPr>
      <w:tabs>
        <w:tab w:val="left" w:pos="2328"/>
      </w:tabs>
      <w:ind w:left="2328" w:hanging="708"/>
    </w:pPr>
  </w:style>
  <w:style w:type="paragraph" w:customStyle="1" w:styleId="21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7">
    <w:name w:val="3 Char"/>
    <w:basedOn w:val="1"/>
    <w:qFormat/>
    <w:uiPriority w:val="0"/>
    <w:pPr>
      <w:widowControl/>
      <w:spacing w:line="400" w:lineRule="exact"/>
      <w:jc w:val="center"/>
    </w:pPr>
    <w:rPr>
      <w:rFonts w:ascii="Verdana" w:hAnsi="Verdana"/>
      <w:kern w:val="0"/>
      <w:szCs w:val="20"/>
      <w:lang w:eastAsia="en-US"/>
    </w:rPr>
  </w:style>
  <w:style w:type="paragraph" w:customStyle="1" w:styleId="218">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9">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20">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1">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3">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4">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5">
    <w:name w:val="默认段落字体 Para Char Char Char Char"/>
    <w:basedOn w:val="1"/>
    <w:qFormat/>
    <w:uiPriority w:val="0"/>
    <w:rPr>
      <w:szCs w:val="20"/>
    </w:rPr>
  </w:style>
  <w:style w:type="paragraph" w:customStyle="1" w:styleId="226">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7">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8">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9">
    <w:name w:val="纯文本 Char1"/>
    <w:basedOn w:val="49"/>
    <w:qFormat/>
    <w:uiPriority w:val="0"/>
    <w:rPr>
      <w:rFonts w:ascii="宋体" w:hAnsi="Courier New" w:eastAsia="宋体" w:cs="Courier New"/>
      <w:szCs w:val="21"/>
    </w:rPr>
  </w:style>
  <w:style w:type="character" w:customStyle="1" w:styleId="230">
    <w:name w:val="HTML 预设格式 字符"/>
    <w:basedOn w:val="49"/>
    <w:link w:val="40"/>
    <w:qFormat/>
    <w:uiPriority w:val="99"/>
    <w:rPr>
      <w:rFonts w:ascii="宋体" w:hAnsi="宋体"/>
      <w:sz w:val="24"/>
      <w:szCs w:val="24"/>
    </w:rPr>
  </w:style>
  <w:style w:type="paragraph" w:customStyle="1" w:styleId="231">
    <w:name w:val="Char1 Char Char Char"/>
    <w:basedOn w:val="1"/>
    <w:qFormat/>
    <w:uiPriority w:val="0"/>
    <w:rPr>
      <w:szCs w:val="20"/>
    </w:rPr>
  </w:style>
  <w:style w:type="paragraph" w:customStyle="1" w:styleId="232">
    <w:name w:val="Char1"/>
    <w:basedOn w:val="1"/>
    <w:qFormat/>
    <w:uiPriority w:val="0"/>
    <w:pPr>
      <w:widowControl/>
      <w:spacing w:after="160" w:line="240" w:lineRule="exact"/>
      <w:jc w:val="left"/>
    </w:pPr>
    <w:rPr>
      <w:sz w:val="24"/>
    </w:rPr>
  </w:style>
  <w:style w:type="paragraph" w:customStyle="1" w:styleId="233">
    <w:name w:val="默认段落字体 Para Char"/>
    <w:basedOn w:val="1"/>
    <w:qFormat/>
    <w:uiPriority w:val="0"/>
  </w:style>
  <w:style w:type="paragraph" w:customStyle="1" w:styleId="234">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5">
    <w:name w:val="Char Char2 Char"/>
    <w:basedOn w:val="1"/>
    <w:qFormat/>
    <w:uiPriority w:val="0"/>
    <w:rPr>
      <w:rFonts w:ascii="宋体" w:hAnsi="宋体"/>
      <w:b/>
      <w:sz w:val="28"/>
      <w:szCs w:val="28"/>
    </w:rPr>
  </w:style>
  <w:style w:type="character" w:customStyle="1" w:styleId="236">
    <w:name w:val="正文缩进 字符"/>
    <w:link w:val="14"/>
    <w:qFormat/>
    <w:uiPriority w:val="0"/>
    <w:rPr>
      <w:b/>
      <w:kern w:val="2"/>
      <w:sz w:val="24"/>
    </w:rPr>
  </w:style>
  <w:style w:type="paragraph" w:customStyle="1" w:styleId="237">
    <w:name w:val="Char Char Char"/>
    <w:basedOn w:val="1"/>
    <w:qFormat/>
    <w:uiPriority w:val="0"/>
    <w:rPr>
      <w:rFonts w:ascii="宋体" w:hAnsi="宋体"/>
      <w:b/>
      <w:sz w:val="28"/>
      <w:szCs w:val="28"/>
    </w:rPr>
  </w:style>
  <w:style w:type="paragraph" w:customStyle="1" w:styleId="238">
    <w:name w:val="Char2"/>
    <w:basedOn w:val="1"/>
    <w:qFormat/>
    <w:uiPriority w:val="0"/>
    <w:pPr>
      <w:widowControl/>
      <w:spacing w:after="160" w:line="240" w:lineRule="exact"/>
      <w:jc w:val="left"/>
    </w:pPr>
    <w:rPr>
      <w:szCs w:val="20"/>
    </w:rPr>
  </w:style>
  <w:style w:type="paragraph" w:customStyle="1" w:styleId="23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0">
    <w:name w:val="description5"/>
    <w:basedOn w:val="49"/>
    <w:qFormat/>
    <w:uiPriority w:val="0"/>
  </w:style>
  <w:style w:type="character" w:styleId="241">
    <w:name w:val="Placeholder Text"/>
    <w:semiHidden/>
    <w:qFormat/>
    <w:uiPriority w:val="99"/>
    <w:rPr>
      <w:color w:val="808080"/>
    </w:rPr>
  </w:style>
  <w:style w:type="paragraph" w:customStyle="1" w:styleId="242">
    <w:name w:val="Table Paragraph"/>
    <w:basedOn w:val="1"/>
    <w:qFormat/>
    <w:uiPriority w:val="1"/>
    <w:pPr>
      <w:autoSpaceDE w:val="0"/>
      <w:autoSpaceDN w:val="0"/>
      <w:adjustRightInd w:val="0"/>
      <w:jc w:val="left"/>
    </w:pPr>
    <w:rPr>
      <w:kern w:val="0"/>
      <w:sz w:val="24"/>
    </w:rPr>
  </w:style>
  <w:style w:type="character" w:customStyle="1" w:styleId="243">
    <w:name w:val="Char Char7"/>
    <w:qFormat/>
    <w:locked/>
    <w:uiPriority w:val="0"/>
    <w:rPr>
      <w:rFonts w:ascii="Tahoma" w:hAnsi="Tahoma" w:eastAsia="微软雅黑"/>
      <w:b/>
      <w:bCs/>
      <w:sz w:val="32"/>
      <w:szCs w:val="32"/>
      <w:lang w:val="en-US" w:eastAsia="zh-CN" w:bidi="ar-SA"/>
    </w:rPr>
  </w:style>
  <w:style w:type="character" w:customStyle="1" w:styleId="244">
    <w:name w:val="font01"/>
    <w:qFormat/>
    <w:uiPriority w:val="0"/>
    <w:rPr>
      <w:rFonts w:hint="eastAsia" w:ascii="宋体" w:hAnsi="宋体" w:eastAsia="宋体" w:cs="宋体"/>
      <w:color w:val="000000"/>
      <w:sz w:val="20"/>
      <w:szCs w:val="20"/>
      <w:u w:val="none"/>
    </w:rPr>
  </w:style>
  <w:style w:type="character" w:customStyle="1" w:styleId="245">
    <w:name w:val="font81"/>
    <w:qFormat/>
    <w:uiPriority w:val="0"/>
    <w:rPr>
      <w:rFonts w:hint="eastAsia" w:ascii="宋体" w:hAnsi="宋体" w:eastAsia="宋体" w:cs="宋体"/>
      <w:color w:val="000000"/>
      <w:sz w:val="22"/>
      <w:szCs w:val="22"/>
      <w:u w:val="none"/>
    </w:rPr>
  </w:style>
  <w:style w:type="character" w:customStyle="1" w:styleId="246">
    <w:name w:val="font71"/>
    <w:qFormat/>
    <w:uiPriority w:val="0"/>
    <w:rPr>
      <w:rFonts w:hint="eastAsia" w:ascii="宋体" w:hAnsi="宋体" w:eastAsia="宋体" w:cs="宋体"/>
      <w:color w:val="000000"/>
      <w:sz w:val="22"/>
      <w:szCs w:val="22"/>
      <w:u w:val="none"/>
    </w:rPr>
  </w:style>
  <w:style w:type="character" w:customStyle="1" w:styleId="247">
    <w:name w:val="font51"/>
    <w:qFormat/>
    <w:uiPriority w:val="0"/>
    <w:rPr>
      <w:rFonts w:hint="default" w:ascii="Calibri" w:hAnsi="Calibri" w:cs="Calibri"/>
      <w:color w:val="000000"/>
      <w:sz w:val="22"/>
      <w:szCs w:val="22"/>
      <w:u w:val="none"/>
    </w:rPr>
  </w:style>
  <w:style w:type="character" w:customStyle="1" w:styleId="248">
    <w:name w:val="font61"/>
    <w:qFormat/>
    <w:uiPriority w:val="0"/>
    <w:rPr>
      <w:rFonts w:hint="default" w:ascii="Calibri" w:hAnsi="Calibri" w:cs="Calibri"/>
      <w:color w:val="000000"/>
      <w:sz w:val="22"/>
      <w:szCs w:val="22"/>
      <w:u w:val="none"/>
    </w:rPr>
  </w:style>
  <w:style w:type="character" w:customStyle="1" w:styleId="249">
    <w:name w:val="font41"/>
    <w:qFormat/>
    <w:uiPriority w:val="0"/>
    <w:rPr>
      <w:rFonts w:hint="eastAsia" w:ascii="宋体" w:hAnsi="宋体" w:eastAsia="宋体" w:cs="宋体"/>
      <w:color w:val="000000"/>
      <w:sz w:val="22"/>
      <w:szCs w:val="22"/>
      <w:u w:val="none"/>
    </w:rPr>
  </w:style>
  <w:style w:type="character" w:customStyle="1" w:styleId="250">
    <w:name w:val="未处理的提及2"/>
    <w:basedOn w:val="49"/>
    <w:semiHidden/>
    <w:unhideWhenUsed/>
    <w:qFormat/>
    <w:uiPriority w:val="99"/>
    <w:rPr>
      <w:color w:val="605E5C"/>
      <w:shd w:val="clear" w:color="auto" w:fill="E1DFDD"/>
    </w:rPr>
  </w:style>
  <w:style w:type="character" w:customStyle="1" w:styleId="251">
    <w:name w:val="未处理的提及3"/>
    <w:basedOn w:val="49"/>
    <w:semiHidden/>
    <w:unhideWhenUsed/>
    <w:qFormat/>
    <w:uiPriority w:val="99"/>
    <w:rPr>
      <w:color w:val="605E5C"/>
      <w:shd w:val="clear" w:color="auto" w:fill="E1DFDD"/>
    </w:rPr>
  </w:style>
  <w:style w:type="paragraph" w:customStyle="1" w:styleId="252">
    <w:name w:val="_Style 234"/>
    <w:basedOn w:val="1"/>
    <w:next w:val="74"/>
    <w:qFormat/>
    <w:uiPriority w:val="34"/>
    <w:pPr>
      <w:spacing w:line="400" w:lineRule="exact"/>
      <w:ind w:left="420" w:firstLine="420" w:firstLineChars="200"/>
    </w:pPr>
    <w:rPr>
      <w:rFonts w:ascii="Calibri" w:hAnsi="Calibri"/>
    </w:rPr>
  </w:style>
  <w:style w:type="character" w:customStyle="1" w:styleId="253">
    <w:name w:val="列表段落 字符"/>
    <w:link w:val="74"/>
    <w:qFormat/>
    <w:locked/>
    <w:uiPriority w:val="99"/>
    <w:rPr>
      <w:kern w:val="2"/>
      <w:sz w:val="21"/>
      <w:szCs w:val="24"/>
    </w:rPr>
  </w:style>
  <w:style w:type="character" w:customStyle="1" w:styleId="254">
    <w:name w:val="彩色列表 - 强调文字颜色 1字符"/>
    <w:qFormat/>
    <w:uiPriority w:val="34"/>
    <w:rPr>
      <w:rFonts w:ascii="Calibri" w:hAnsi="Calibri"/>
      <w:kern w:val="2"/>
      <w:sz w:val="21"/>
      <w:szCs w:val="24"/>
    </w:rPr>
  </w:style>
  <w:style w:type="character" w:customStyle="1" w:styleId="255">
    <w:name w:val="批注主题 字符1"/>
    <w:basedOn w:val="208"/>
    <w:semiHidden/>
    <w:qFormat/>
    <w:uiPriority w:val="99"/>
    <w:rPr>
      <w:rFonts w:ascii="Calibri" w:hAnsi="Calibri" w:eastAsia="宋体" w:cs="Times New Roman"/>
      <w:b/>
      <w:bCs/>
      <w:sz w:val="24"/>
      <w:szCs w:val="24"/>
    </w:rPr>
  </w:style>
  <w:style w:type="character" w:customStyle="1" w:styleId="256">
    <w:name w:val="正文文本缩进 2 字符1"/>
    <w:basedOn w:val="49"/>
    <w:semiHidden/>
    <w:qFormat/>
    <w:uiPriority w:val="99"/>
    <w:rPr>
      <w:rFonts w:ascii="Calibri" w:hAnsi="Calibri" w:eastAsia="宋体" w:cs="Times New Roman"/>
      <w:szCs w:val="24"/>
    </w:rPr>
  </w:style>
  <w:style w:type="character" w:customStyle="1" w:styleId="257">
    <w:name w:val="标题 字符1"/>
    <w:basedOn w:val="49"/>
    <w:qFormat/>
    <w:uiPriority w:val="10"/>
    <w:rPr>
      <w:rFonts w:asciiTheme="majorHAnsi" w:hAnsiTheme="majorHAnsi" w:eastAsiaTheme="majorEastAsia" w:cstheme="majorBidi"/>
      <w:b/>
      <w:bCs/>
      <w:sz w:val="32"/>
      <w:szCs w:val="32"/>
    </w:rPr>
  </w:style>
  <w:style w:type="character" w:customStyle="1" w:styleId="258">
    <w:name w:val="正文文本缩进 字符1"/>
    <w:basedOn w:val="49"/>
    <w:semiHidden/>
    <w:qFormat/>
    <w:uiPriority w:val="99"/>
    <w:rPr>
      <w:rFonts w:ascii="Calibri" w:hAnsi="Calibri" w:eastAsia="宋体" w:cs="Times New Roman"/>
      <w:szCs w:val="24"/>
    </w:rPr>
  </w:style>
  <w:style w:type="character" w:customStyle="1" w:styleId="259">
    <w:name w:val="副标题 字符1"/>
    <w:basedOn w:val="49"/>
    <w:qFormat/>
    <w:uiPriority w:val="11"/>
    <w:rPr>
      <w:b/>
      <w:bCs/>
      <w:kern w:val="28"/>
      <w:sz w:val="32"/>
      <w:szCs w:val="32"/>
    </w:rPr>
  </w:style>
  <w:style w:type="character" w:customStyle="1" w:styleId="260">
    <w:name w:val="日期 字符1"/>
    <w:basedOn w:val="49"/>
    <w:semiHidden/>
    <w:qFormat/>
    <w:uiPriority w:val="99"/>
    <w:rPr>
      <w:rFonts w:ascii="Calibri" w:hAnsi="Calibri" w:eastAsia="宋体" w:cs="Times New Roman"/>
      <w:szCs w:val="24"/>
    </w:rPr>
  </w:style>
  <w:style w:type="paragraph" w:customStyle="1" w:styleId="261">
    <w:name w:val="修订2"/>
    <w:unhideWhenUsed/>
    <w:qFormat/>
    <w:uiPriority w:val="99"/>
    <w:rPr>
      <w:rFonts w:ascii="Calibri" w:hAnsi="Calibri" w:eastAsia="宋体" w:cs="Times New Roman"/>
      <w:kern w:val="2"/>
      <w:sz w:val="21"/>
      <w:szCs w:val="24"/>
      <w:lang w:val="en-US" w:eastAsia="zh-CN" w:bidi="ar-SA"/>
    </w:rPr>
  </w:style>
  <w:style w:type="character" w:customStyle="1" w:styleId="262">
    <w:name w:val="正文文本 字符1"/>
    <w:basedOn w:val="49"/>
    <w:semiHidden/>
    <w:qFormat/>
    <w:uiPriority w:val="99"/>
    <w:rPr>
      <w:rFonts w:ascii="Calibri" w:hAnsi="Calibri" w:eastAsia="宋体" w:cs="Times New Roman"/>
      <w:szCs w:val="24"/>
    </w:rPr>
  </w:style>
  <w:style w:type="character" w:customStyle="1" w:styleId="263">
    <w:name w:val="批注框文本 字符1"/>
    <w:basedOn w:val="49"/>
    <w:semiHidden/>
    <w:qFormat/>
    <w:uiPriority w:val="99"/>
    <w:rPr>
      <w:rFonts w:ascii="Calibri" w:hAnsi="Calibri" w:eastAsia="宋体" w:cs="Times New Roman"/>
      <w:sz w:val="18"/>
      <w:szCs w:val="18"/>
    </w:rPr>
  </w:style>
  <w:style w:type="paragraph" w:customStyle="1" w:styleId="26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5">
    <w:name w:val="纯文本 字符1"/>
    <w:basedOn w:val="49"/>
    <w:semiHidden/>
    <w:qFormat/>
    <w:uiPriority w:val="99"/>
    <w:rPr>
      <w:rFonts w:hAnsi="Courier New" w:cs="Courier New" w:asciiTheme="minorEastAsia"/>
      <w:szCs w:val="24"/>
    </w:rPr>
  </w:style>
  <w:style w:type="character" w:customStyle="1" w:styleId="266">
    <w:name w:val="文档结构图 字符1"/>
    <w:basedOn w:val="49"/>
    <w:semiHidden/>
    <w:qFormat/>
    <w:uiPriority w:val="99"/>
    <w:rPr>
      <w:rFonts w:ascii="Microsoft YaHei UI" w:hAnsi="Calibri" w:eastAsia="Microsoft YaHei UI" w:cs="Times New Roman"/>
      <w:sz w:val="18"/>
      <w:szCs w:val="18"/>
    </w:rPr>
  </w:style>
  <w:style w:type="character" w:customStyle="1" w:styleId="267">
    <w:name w:val="正文文本 3 字符1"/>
    <w:basedOn w:val="49"/>
    <w:semiHidden/>
    <w:qFormat/>
    <w:uiPriority w:val="99"/>
    <w:rPr>
      <w:rFonts w:ascii="Calibri" w:hAnsi="Calibri" w:eastAsia="宋体" w:cs="Times New Roman"/>
      <w:sz w:val="16"/>
      <w:szCs w:val="16"/>
    </w:rPr>
  </w:style>
  <w:style w:type="paragraph" w:customStyle="1" w:styleId="268">
    <w:name w:val="_Style 106"/>
    <w:basedOn w:val="1"/>
    <w:next w:val="74"/>
    <w:qFormat/>
    <w:uiPriority w:val="34"/>
    <w:pPr>
      <w:spacing w:line="400" w:lineRule="exact"/>
      <w:ind w:left="420" w:firstLine="420" w:firstLineChars="200"/>
    </w:pPr>
    <w:rPr>
      <w:rFonts w:ascii="Calibri" w:hAnsi="Calibri"/>
    </w:rPr>
  </w:style>
  <w:style w:type="character" w:customStyle="1" w:styleId="269">
    <w:name w:val="正文文本缩进 3 字符1"/>
    <w:basedOn w:val="49"/>
    <w:semiHidden/>
    <w:qFormat/>
    <w:uiPriority w:val="99"/>
    <w:rPr>
      <w:rFonts w:ascii="Calibri" w:hAnsi="Calibri" w:eastAsia="宋体" w:cs="Times New Roman"/>
      <w:sz w:val="16"/>
      <w:szCs w:val="16"/>
    </w:rPr>
  </w:style>
  <w:style w:type="character" w:customStyle="1" w:styleId="270">
    <w:name w:val="未处理的提及4"/>
    <w:basedOn w:val="49"/>
    <w:semiHidden/>
    <w:unhideWhenUsed/>
    <w:qFormat/>
    <w:uiPriority w:val="99"/>
    <w:rPr>
      <w:color w:val="605E5C"/>
      <w:shd w:val="clear" w:color="auto" w:fill="E1DFDD"/>
    </w:rPr>
  </w:style>
  <w:style w:type="character" w:customStyle="1" w:styleId="271">
    <w:name w:val="未处理的提及5"/>
    <w:basedOn w:val="49"/>
    <w:semiHidden/>
    <w:unhideWhenUsed/>
    <w:qFormat/>
    <w:uiPriority w:val="99"/>
    <w:rPr>
      <w:color w:val="605E5C"/>
      <w:shd w:val="clear" w:color="auto" w:fill="E1DFDD"/>
    </w:rPr>
  </w:style>
  <w:style w:type="character" w:customStyle="1" w:styleId="272">
    <w:name w:val="未处理的提及6"/>
    <w:basedOn w:val="49"/>
    <w:semiHidden/>
    <w:unhideWhenUsed/>
    <w:qFormat/>
    <w:uiPriority w:val="99"/>
    <w:rPr>
      <w:color w:val="605E5C"/>
      <w:shd w:val="clear" w:color="auto" w:fill="E1DFDD"/>
    </w:rPr>
  </w:style>
  <w:style w:type="character" w:customStyle="1" w:styleId="273">
    <w:name w:val="font101"/>
    <w:qFormat/>
    <w:uiPriority w:val="0"/>
    <w:rPr>
      <w:rFonts w:ascii="PingFangTC-light" w:hAnsi="PingFangTC-light" w:eastAsia="PingFangTC-light" w:cs="PingFangTC-light"/>
      <w:color w:val="FF0000"/>
      <w:sz w:val="22"/>
      <w:szCs w:val="22"/>
      <w:u w:val="none"/>
    </w:rPr>
  </w:style>
  <w:style w:type="character" w:customStyle="1" w:styleId="274">
    <w:name w:val="font112"/>
    <w:qFormat/>
    <w:uiPriority w:val="0"/>
    <w:rPr>
      <w:rFonts w:ascii="Calibri" w:hAnsi="Calibri" w:cs="Calibri"/>
      <w:color w:val="FF0000"/>
      <w:sz w:val="21"/>
      <w:szCs w:val="21"/>
      <w:u w:val="none"/>
    </w:rPr>
  </w:style>
  <w:style w:type="character" w:customStyle="1" w:styleId="275">
    <w:name w:val="font121"/>
    <w:qFormat/>
    <w:uiPriority w:val="0"/>
    <w:rPr>
      <w:rFonts w:hint="eastAsia" w:ascii="宋体" w:hAnsi="宋体" w:eastAsia="宋体" w:cs="宋体"/>
      <w:color w:val="000000"/>
      <w:sz w:val="20"/>
      <w:szCs w:val="20"/>
      <w:u w:val="none"/>
    </w:rPr>
  </w:style>
  <w:style w:type="character" w:customStyle="1" w:styleId="276">
    <w:name w:val="纯文本 Char"/>
    <w:qFormat/>
    <w:uiPriority w:val="0"/>
    <w:rPr>
      <w:rFonts w:ascii="宋体" w:hAnsi="Courier New" w:eastAsia="宋体" w:cs="Courier New"/>
      <w:szCs w:val="21"/>
    </w:rPr>
  </w:style>
  <w:style w:type="character" w:customStyle="1" w:styleId="277">
    <w:name w:val="NormalCharacter"/>
    <w:qFormat/>
    <w:uiPriority w:val="0"/>
    <w:rPr>
      <w:rFonts w:ascii="Times New Roman" w:hAnsi="Times New Roman" w:eastAsia="宋体" w:cs="Times New Roman"/>
      <w:kern w:val="2"/>
      <w:sz w:val="21"/>
      <w:szCs w:val="22"/>
      <w:lang w:val="en-US" w:eastAsia="zh-CN" w:bidi="ar-SA"/>
    </w:rPr>
  </w:style>
  <w:style w:type="paragraph" w:customStyle="1" w:styleId="278">
    <w:name w:val="样式 宋体 五号 行距: 单倍行距"/>
    <w:basedOn w:val="1"/>
    <w:qFormat/>
    <w:uiPriority w:val="0"/>
    <w:pPr>
      <w:adjustRightInd w:val="0"/>
      <w:jc w:val="left"/>
      <w:textAlignment w:val="baseline"/>
    </w:pPr>
    <w:rPr>
      <w:rFonts w:ascii="宋体" w:hAnsi="宋体"/>
      <w:kern w:val="0"/>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纯文本1"/>
    <w:basedOn w:val="1"/>
    <w:qFormat/>
    <w:uiPriority w:val="0"/>
    <w:pPr>
      <w:widowControl/>
      <w:adjustRightInd w:val="0"/>
      <w:jc w:val="left"/>
      <w:textAlignment w:val="baseline"/>
    </w:pPr>
    <w:rPr>
      <w:rFonts w:ascii="宋体" w:hAnsi="Courier New"/>
      <w:kern w:val="0"/>
      <w:szCs w:val="20"/>
    </w:rPr>
  </w:style>
  <w:style w:type="paragraph" w:customStyle="1" w:styleId="290">
    <w:name w:val="列出段落"/>
    <w:basedOn w:val="1"/>
    <w:qFormat/>
    <w:uiPriority w:val="0"/>
    <w:pPr>
      <w:widowControl/>
      <w:ind w:left="720"/>
      <w:contextualSpacing/>
      <w:jc w:val="left"/>
    </w:pPr>
    <w:rPr>
      <w:sz w:val="24"/>
      <w:lang w:eastAsia="en-US" w:bidi="en-US"/>
    </w:rPr>
  </w:style>
  <w:style w:type="paragraph" w:customStyle="1" w:styleId="291">
    <w:name w:val="正文缩进1"/>
    <w:basedOn w:val="1"/>
    <w:qFormat/>
    <w:uiPriority w:val="0"/>
    <w:pPr>
      <w:ind w:firstLine="420"/>
    </w:pPr>
    <w:rPr>
      <w:szCs w:val="21"/>
    </w:rPr>
  </w:style>
  <w:style w:type="paragraph" w:customStyle="1" w:styleId="292">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293">
    <w:name w:val="BodyText1I"/>
    <w:basedOn w:val="294"/>
    <w:qFormat/>
    <w:uiPriority w:val="0"/>
    <w:pPr>
      <w:spacing w:after="120" w:line="440" w:lineRule="exact"/>
      <w:ind w:firstLine="420"/>
    </w:pPr>
    <w:rPr>
      <w:rFonts w:ascii="宋体"/>
      <w:sz w:val="24"/>
      <w:szCs w:val="28"/>
    </w:rPr>
  </w:style>
  <w:style w:type="paragraph" w:customStyle="1" w:styleId="294">
    <w:name w:val="BodyText"/>
    <w:basedOn w:val="1"/>
    <w:qFormat/>
    <w:uiPriority w:val="0"/>
    <w:rPr>
      <w:sz w:val="20"/>
    </w:rPr>
  </w:style>
  <w:style w:type="paragraph" w:customStyle="1" w:styleId="295">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296">
    <w:name w:val="批注文字1"/>
    <w:basedOn w:val="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53E672-227C-42EA-9B5B-1312B432742A}">
  <ds:schemaRefs/>
</ds:datastoreItem>
</file>

<file path=docProps/app.xml><?xml version="1.0" encoding="utf-8"?>
<Properties xmlns="http://schemas.openxmlformats.org/officeDocument/2006/extended-properties" xmlns:vt="http://schemas.openxmlformats.org/officeDocument/2006/docPropsVTypes">
  <Template>Normal.dotm</Template>
  <Company>ujs</Company>
  <Pages>68</Pages>
  <Words>28631</Words>
  <Characters>30938</Characters>
  <Lines>339</Lines>
  <Paragraphs>95</Paragraphs>
  <TotalTime>15</TotalTime>
  <ScaleCrop>false</ScaleCrop>
  <LinksUpToDate>false</LinksUpToDate>
  <CharactersWithSpaces>31102</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2026-09-17T02:41:00Z</dcterms:created>
  <dc:creator>Lenovo</dc:creator>
  <cp:lastModifiedBy>HW</cp:lastModifiedBy>
  <cp:lastPrinted>2026-05-28T07:40:00Z</cp:lastPrinted>
  <dcterms:modified xsi:type="dcterms:W3CDTF">2026-10-26T00:50:15Z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027881C8A92F4545912FA2B67BB523F3_13</vt:lpwstr>
  </property>
  <property fmtid="{D5CDD505-2E9C-101B-9397-08002B2CF9AE}" pid="4" name="KSOTemplateDocerSaveRecord">
    <vt:lpwstr>eyJoZGlkIjoiNWIxNWJkNDJjYjA0YThjMzg4NGYzODk4ZTJiNjRlYzIiLCJ1c2VySWQiOiIxNzUwMTIwMzM5In0=</vt:lpwstr>
  </property>
</Properties>
</file>