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EEF78">
      <w:pPr>
        <w:ind w:firstLine="301" w:firstLineChars="100"/>
        <w:jc w:val="both"/>
        <w:rPr>
          <w:rFonts w:hint="eastAsia" w:ascii="仿宋" w:hAnsi="仿宋" w:eastAsia="仿宋" w:cs="仿宋_GB2312"/>
          <w:b/>
          <w:bCs/>
          <w:color w:val="000000" w:themeColor="text1"/>
          <w:sz w:val="30"/>
          <w:szCs w:val="30"/>
        </w:rPr>
      </w:pPr>
      <w:r>
        <w:rPr>
          <w:rFonts w:hint="eastAsia" w:ascii="仿宋" w:hAnsi="仿宋" w:eastAsia="仿宋" w:cs="仿宋_GB2312"/>
          <w:b/>
          <w:bCs/>
          <w:color w:val="000000" w:themeColor="text1"/>
          <w:sz w:val="30"/>
          <w:szCs w:val="30"/>
        </w:rPr>
        <w:t>新坝联丰泵站翻建工程工程量清单及</w:t>
      </w:r>
      <w:r>
        <w:rPr>
          <w:rFonts w:hint="eastAsia" w:ascii="仿宋" w:hAnsi="仿宋" w:eastAsia="仿宋" w:cs="仿宋_GB2312"/>
          <w:b/>
          <w:bCs/>
          <w:color w:val="000000" w:themeColor="text1"/>
          <w:sz w:val="30"/>
          <w:szCs w:val="30"/>
          <w:lang w:eastAsia="zh-CN"/>
        </w:rPr>
        <w:t>招标控制价</w:t>
      </w:r>
      <w:r>
        <w:rPr>
          <w:rFonts w:hint="eastAsia" w:ascii="仿宋" w:hAnsi="仿宋" w:eastAsia="仿宋" w:cs="仿宋_GB2312"/>
          <w:b/>
          <w:bCs/>
          <w:color w:val="000000" w:themeColor="text1"/>
          <w:sz w:val="30"/>
          <w:szCs w:val="30"/>
        </w:rPr>
        <w:t>编制说明</w:t>
      </w:r>
    </w:p>
    <w:p w14:paraId="0842378B">
      <w:pPr>
        <w:spacing w:line="440" w:lineRule="exact"/>
        <w:ind w:firstLine="482"/>
        <w:rPr>
          <w:rFonts w:hint="eastAsia" w:ascii="仿宋" w:hAnsi="仿宋" w:eastAsia="仿宋" w:cs="仿宋"/>
          <w:b/>
          <w:bCs w:val="0"/>
          <w:sz w:val="28"/>
          <w:szCs w:val="28"/>
        </w:rPr>
      </w:pPr>
      <w:r>
        <w:rPr>
          <w:rFonts w:hint="eastAsia" w:ascii="仿宋" w:hAnsi="仿宋" w:eastAsia="仿宋" w:cs="仿宋"/>
          <w:b/>
          <w:bCs w:val="0"/>
          <w:sz w:val="28"/>
          <w:szCs w:val="28"/>
        </w:rPr>
        <w:t>一、工程概况：</w:t>
      </w:r>
    </w:p>
    <w:p w14:paraId="334A28DA">
      <w:pPr>
        <w:spacing w:line="440" w:lineRule="exact"/>
        <w:ind w:firstLine="480"/>
        <w:rPr>
          <w:rFonts w:hint="eastAsia" w:ascii="仿宋" w:hAnsi="仿宋" w:eastAsia="仿宋" w:cs="仿宋"/>
          <w:b w:val="0"/>
          <w:bCs/>
          <w:sz w:val="28"/>
          <w:szCs w:val="28"/>
        </w:rPr>
      </w:pPr>
      <w:r>
        <w:rPr>
          <w:rFonts w:hint="eastAsia" w:ascii="仿宋" w:hAnsi="仿宋" w:eastAsia="仿宋" w:cs="仿宋"/>
          <w:b w:val="0"/>
          <w:bCs/>
          <w:sz w:val="28"/>
          <w:szCs w:val="28"/>
        </w:rPr>
        <w:t>本工程为</w:t>
      </w:r>
      <w:r>
        <w:rPr>
          <w:rFonts w:hint="eastAsia" w:ascii="仿宋" w:hAnsi="仿宋" w:eastAsia="仿宋" w:cs="仿宋"/>
          <w:b w:val="0"/>
          <w:bCs/>
          <w:sz w:val="28"/>
          <w:szCs w:val="28"/>
          <w:lang w:eastAsia="zh-CN"/>
        </w:rPr>
        <w:t>新坝镇联丰泵站翻建工程</w:t>
      </w:r>
      <w:r>
        <w:rPr>
          <w:rFonts w:hint="eastAsia" w:ascii="仿宋" w:hAnsi="仿宋" w:eastAsia="仿宋" w:cs="仿宋"/>
          <w:b w:val="0"/>
          <w:bCs/>
          <w:sz w:val="28"/>
          <w:szCs w:val="28"/>
        </w:rPr>
        <w:t>，主要工作内容为：拆除原联丰泵站，改建正向布置双向泵站。规划设计排涝流量2.0m³/s，引水流量1m³/s，选用2台600ZQB-100潜水轴流泵，总装机容量110KW，双向泵室进出水侧各置1扇铸铁闸门；出水涵总长约16米，洞闸首设1扇铸铁闸门，配备8T手电两用螺杆启闭机；该段堤防恢复拓宽至6米，迎水坡设钢筋砼挡土墙，对堤顶道路、迎水坡背水坡草皮护坡、进场道路等进行恢复等。</w:t>
      </w:r>
    </w:p>
    <w:p w14:paraId="62B0EB02">
      <w:pPr>
        <w:spacing w:line="440" w:lineRule="exact"/>
        <w:ind w:firstLine="482"/>
        <w:rPr>
          <w:rFonts w:hint="eastAsia" w:ascii="仿宋" w:hAnsi="仿宋" w:eastAsia="仿宋" w:cs="仿宋"/>
          <w:b/>
          <w:bCs w:val="0"/>
          <w:sz w:val="28"/>
          <w:szCs w:val="28"/>
        </w:rPr>
      </w:pPr>
      <w:r>
        <w:rPr>
          <w:rFonts w:hint="eastAsia" w:ascii="仿宋" w:hAnsi="仿宋" w:eastAsia="仿宋" w:cs="仿宋"/>
          <w:b/>
          <w:bCs w:val="0"/>
          <w:sz w:val="28"/>
          <w:szCs w:val="28"/>
        </w:rPr>
        <w:t>二、编制依据:</w:t>
      </w:r>
    </w:p>
    <w:p w14:paraId="1D05E890">
      <w:pPr>
        <w:spacing w:line="440" w:lineRule="exact"/>
        <w:ind w:firstLine="480"/>
        <w:rPr>
          <w:rFonts w:hint="eastAsia" w:ascii="仿宋" w:hAnsi="仿宋" w:eastAsia="仿宋" w:cs="仿宋"/>
          <w:b w:val="0"/>
          <w:bCs/>
          <w:sz w:val="28"/>
          <w:szCs w:val="28"/>
        </w:rPr>
      </w:pPr>
      <w:r>
        <w:rPr>
          <w:rFonts w:hint="eastAsia" w:ascii="仿宋" w:hAnsi="仿宋" w:eastAsia="仿宋" w:cs="仿宋"/>
          <w:b w:val="0"/>
          <w:bCs/>
          <w:sz w:val="28"/>
          <w:szCs w:val="28"/>
        </w:rPr>
        <w:t>1、根据招标文件、编标说明、设计图纸、补充通知、工程量清单等。</w:t>
      </w:r>
    </w:p>
    <w:p w14:paraId="2C696EB6">
      <w:pPr>
        <w:spacing w:line="440" w:lineRule="exact"/>
        <w:ind w:firstLine="480"/>
        <w:rPr>
          <w:rFonts w:hint="eastAsia" w:ascii="仿宋" w:hAnsi="仿宋" w:eastAsia="仿宋" w:cs="仿宋"/>
          <w:b w:val="0"/>
          <w:bCs/>
          <w:sz w:val="28"/>
          <w:szCs w:val="28"/>
        </w:rPr>
      </w:pPr>
      <w:r>
        <w:rPr>
          <w:rFonts w:hint="eastAsia" w:ascii="仿宋" w:hAnsi="仿宋" w:eastAsia="仿宋" w:cs="仿宋"/>
          <w:b w:val="0"/>
          <w:bCs/>
          <w:sz w:val="28"/>
          <w:szCs w:val="28"/>
        </w:rPr>
        <w:t>2、苏水基【2010】61号 - 关于颁发《江苏省水利工程预算定额（建筑工程、安装工程动态计价表）》（2010年版）的通知；</w:t>
      </w:r>
    </w:p>
    <w:p w14:paraId="0AAE73E9">
      <w:pPr>
        <w:spacing w:line="440" w:lineRule="exact"/>
        <w:ind w:firstLine="480"/>
        <w:rPr>
          <w:rFonts w:hint="eastAsia" w:ascii="仿宋" w:hAnsi="仿宋" w:eastAsia="仿宋" w:cs="仿宋"/>
          <w:b w:val="0"/>
          <w:bCs/>
          <w:sz w:val="28"/>
          <w:szCs w:val="28"/>
        </w:rPr>
      </w:pPr>
      <w:r>
        <w:rPr>
          <w:rFonts w:hint="eastAsia" w:ascii="仿宋" w:hAnsi="仿宋" w:eastAsia="仿宋" w:cs="仿宋"/>
          <w:b w:val="0"/>
          <w:bCs/>
          <w:sz w:val="28"/>
          <w:szCs w:val="28"/>
        </w:rPr>
        <w:t>3、《水利工程工程量清单计价规范》（GB50501-2007)；</w:t>
      </w:r>
    </w:p>
    <w:p w14:paraId="3F62B1AB">
      <w:pPr>
        <w:spacing w:line="440" w:lineRule="exact"/>
        <w:ind w:firstLine="480"/>
        <w:rPr>
          <w:rFonts w:hint="eastAsia" w:ascii="仿宋" w:hAnsi="仿宋" w:eastAsia="仿宋" w:cs="仿宋"/>
          <w:b w:val="0"/>
          <w:bCs/>
          <w:sz w:val="28"/>
          <w:szCs w:val="28"/>
        </w:rPr>
      </w:pPr>
      <w:r>
        <w:rPr>
          <w:rFonts w:hint="eastAsia" w:ascii="仿宋" w:hAnsi="仿宋" w:eastAsia="仿宋" w:cs="仿宋"/>
          <w:b w:val="0"/>
          <w:bCs/>
          <w:sz w:val="28"/>
          <w:szCs w:val="28"/>
        </w:rPr>
        <w:t>4、《江苏水利工程招标投标文件工程量清单格式》（苏水基〔2011〕21号）；</w:t>
      </w:r>
    </w:p>
    <w:p w14:paraId="5E238059">
      <w:pPr>
        <w:spacing w:line="440" w:lineRule="exact"/>
        <w:ind w:firstLine="480"/>
        <w:rPr>
          <w:rFonts w:hint="eastAsia" w:ascii="仿宋" w:hAnsi="仿宋" w:eastAsia="仿宋" w:cs="仿宋"/>
          <w:b w:val="0"/>
          <w:bCs/>
          <w:sz w:val="28"/>
          <w:szCs w:val="28"/>
        </w:rPr>
      </w:pPr>
      <w:r>
        <w:rPr>
          <w:rFonts w:hint="eastAsia" w:ascii="仿宋" w:hAnsi="仿宋" w:eastAsia="仿宋" w:cs="仿宋"/>
          <w:b w:val="0"/>
          <w:bCs/>
          <w:sz w:val="28"/>
          <w:szCs w:val="28"/>
        </w:rPr>
        <w:t>5、苏水基【2015】31号 - 江苏省水利厅关于调增安全文明措施费和项目建设管理费两项费率标准的通知；</w:t>
      </w:r>
    </w:p>
    <w:p w14:paraId="3FB7EBF4">
      <w:pPr>
        <w:spacing w:line="440" w:lineRule="exact"/>
        <w:ind w:firstLine="480"/>
        <w:rPr>
          <w:rFonts w:hint="eastAsia" w:ascii="仿宋" w:hAnsi="仿宋" w:eastAsia="仿宋" w:cs="仿宋"/>
          <w:b w:val="0"/>
          <w:bCs/>
          <w:sz w:val="28"/>
          <w:szCs w:val="28"/>
        </w:rPr>
      </w:pPr>
      <w:r>
        <w:rPr>
          <w:rFonts w:hint="eastAsia" w:ascii="仿宋" w:hAnsi="仿宋" w:eastAsia="仿宋" w:cs="仿宋"/>
          <w:b w:val="0"/>
          <w:bCs/>
          <w:sz w:val="28"/>
          <w:szCs w:val="28"/>
        </w:rPr>
        <w:t>6、苏水基【2015】32号 - 江苏省水利厅关于发布江苏省水利工程人工预算工时单价标准的通知；</w:t>
      </w:r>
    </w:p>
    <w:p w14:paraId="37C4BF78">
      <w:pPr>
        <w:spacing w:line="440" w:lineRule="exact"/>
        <w:ind w:firstLine="480"/>
        <w:rPr>
          <w:rFonts w:hint="eastAsia" w:ascii="仿宋" w:hAnsi="仿宋" w:eastAsia="仿宋" w:cs="仿宋"/>
          <w:b w:val="0"/>
          <w:bCs/>
          <w:sz w:val="28"/>
          <w:szCs w:val="28"/>
        </w:rPr>
      </w:pPr>
      <w:r>
        <w:rPr>
          <w:rFonts w:hint="eastAsia" w:ascii="仿宋" w:hAnsi="仿宋" w:eastAsia="仿宋" w:cs="仿宋"/>
          <w:b w:val="0"/>
          <w:bCs/>
          <w:sz w:val="28"/>
          <w:szCs w:val="28"/>
        </w:rPr>
        <w:t>7、苏水基【2016】27号 - 江苏省水利厅关于颁发《江苏省水利工程施工机械台时费定额》（2017年版）等造价文件的通知；</w:t>
      </w:r>
    </w:p>
    <w:p w14:paraId="70556BB5">
      <w:pPr>
        <w:spacing w:line="440" w:lineRule="exact"/>
        <w:ind w:firstLine="480"/>
        <w:rPr>
          <w:rFonts w:hint="eastAsia" w:ascii="仿宋" w:hAnsi="仿宋" w:eastAsia="仿宋" w:cs="仿宋"/>
          <w:b w:val="0"/>
          <w:bCs/>
          <w:sz w:val="28"/>
          <w:szCs w:val="28"/>
        </w:rPr>
      </w:pPr>
      <w:r>
        <w:rPr>
          <w:rFonts w:hint="eastAsia" w:ascii="仿宋" w:hAnsi="仿宋" w:eastAsia="仿宋" w:cs="仿宋"/>
          <w:b w:val="0"/>
          <w:bCs/>
          <w:sz w:val="28"/>
          <w:szCs w:val="28"/>
        </w:rPr>
        <w:t>8、苏水规【2017】2号-省水利厅关于印发《江苏省水利建设工程安全文明措施费使用管理办法》的通知；</w:t>
      </w:r>
    </w:p>
    <w:p w14:paraId="2D16EE55">
      <w:pPr>
        <w:spacing w:line="440" w:lineRule="exact"/>
        <w:ind w:firstLine="480"/>
        <w:rPr>
          <w:rFonts w:hint="eastAsia" w:ascii="仿宋" w:hAnsi="仿宋" w:eastAsia="仿宋" w:cs="仿宋"/>
          <w:b w:val="0"/>
          <w:bCs/>
          <w:sz w:val="28"/>
          <w:szCs w:val="28"/>
        </w:rPr>
      </w:pPr>
      <w:r>
        <w:rPr>
          <w:rFonts w:hint="eastAsia" w:ascii="仿宋" w:hAnsi="仿宋" w:eastAsia="仿宋" w:cs="仿宋"/>
          <w:b w:val="0"/>
          <w:bCs/>
          <w:sz w:val="28"/>
          <w:szCs w:val="28"/>
        </w:rPr>
        <w:t>9、苏水安【2017】3号 - 江苏省水利厅关于发布江苏省水利建设工程安全文明措施费分解表的通知；</w:t>
      </w:r>
    </w:p>
    <w:p w14:paraId="126F1336">
      <w:pPr>
        <w:spacing w:line="440" w:lineRule="exact"/>
        <w:ind w:firstLine="480"/>
        <w:rPr>
          <w:rFonts w:hint="eastAsia" w:ascii="仿宋" w:hAnsi="仿宋" w:eastAsia="仿宋" w:cs="仿宋"/>
          <w:b w:val="0"/>
          <w:bCs/>
          <w:sz w:val="28"/>
          <w:szCs w:val="28"/>
          <w:lang w:eastAsia="zh-CN"/>
        </w:rPr>
      </w:pPr>
      <w:r>
        <w:rPr>
          <w:rFonts w:hint="eastAsia" w:ascii="仿宋" w:hAnsi="仿宋" w:eastAsia="仿宋" w:cs="仿宋"/>
          <w:b w:val="0"/>
          <w:bCs/>
          <w:sz w:val="28"/>
          <w:szCs w:val="28"/>
          <w:lang w:val="en-US" w:eastAsia="zh-CN"/>
        </w:rPr>
        <w:t>10、</w:t>
      </w:r>
      <w:r>
        <w:rPr>
          <w:rFonts w:hint="eastAsia" w:ascii="仿宋" w:hAnsi="仿宋" w:eastAsia="仿宋" w:cs="仿宋"/>
          <w:b w:val="0"/>
          <w:bCs/>
          <w:sz w:val="28"/>
          <w:szCs w:val="28"/>
        </w:rPr>
        <w:t>《房屋建筑与装饰工程工程量计算标准》（GB/T50854—2024）</w:t>
      </w:r>
      <w:r>
        <w:rPr>
          <w:rFonts w:hint="eastAsia" w:ascii="仿宋" w:hAnsi="仿宋" w:eastAsia="仿宋" w:cs="仿宋"/>
          <w:b w:val="0"/>
          <w:bCs/>
          <w:sz w:val="28"/>
          <w:szCs w:val="28"/>
          <w:lang w:eastAsia="zh-CN"/>
        </w:rPr>
        <w:t>；</w:t>
      </w:r>
    </w:p>
    <w:p w14:paraId="765FBA7E">
      <w:pPr>
        <w:spacing w:line="440" w:lineRule="exact"/>
        <w:ind w:firstLine="480"/>
        <w:rPr>
          <w:rFonts w:hint="eastAsia" w:ascii="仿宋" w:hAnsi="仿宋" w:eastAsia="仿宋" w:cs="仿宋"/>
          <w:b w:val="0"/>
          <w:bCs/>
          <w:sz w:val="28"/>
          <w:szCs w:val="28"/>
          <w:lang w:eastAsia="zh-CN"/>
        </w:rPr>
      </w:pPr>
      <w:r>
        <w:rPr>
          <w:rFonts w:hint="eastAsia" w:ascii="仿宋" w:hAnsi="仿宋" w:eastAsia="仿宋" w:cs="仿宋"/>
          <w:b w:val="0"/>
          <w:bCs/>
          <w:sz w:val="28"/>
          <w:szCs w:val="28"/>
          <w:lang w:val="en-US" w:eastAsia="zh-CN"/>
        </w:rPr>
        <w:t>11、</w:t>
      </w:r>
      <w:r>
        <w:rPr>
          <w:rFonts w:hint="eastAsia" w:ascii="仿宋" w:hAnsi="仿宋" w:eastAsia="仿宋" w:cs="仿宋"/>
          <w:b w:val="0"/>
          <w:bCs/>
          <w:sz w:val="28"/>
          <w:szCs w:val="28"/>
        </w:rPr>
        <w:t>《通用安装工程工程量计算标准》（GB/T50856—2024）</w:t>
      </w:r>
      <w:r>
        <w:rPr>
          <w:rFonts w:hint="eastAsia" w:ascii="仿宋" w:hAnsi="仿宋" w:eastAsia="仿宋" w:cs="仿宋"/>
          <w:b w:val="0"/>
          <w:bCs/>
          <w:sz w:val="28"/>
          <w:szCs w:val="28"/>
          <w:lang w:eastAsia="zh-CN"/>
        </w:rPr>
        <w:t>；</w:t>
      </w:r>
    </w:p>
    <w:p w14:paraId="47737E07">
      <w:pPr>
        <w:spacing w:line="440" w:lineRule="exact"/>
        <w:ind w:firstLine="480"/>
        <w:rPr>
          <w:rFonts w:hint="eastAsia" w:ascii="仿宋" w:hAnsi="仿宋" w:eastAsia="仿宋" w:cs="仿宋"/>
          <w:b w:val="0"/>
          <w:bCs/>
          <w:sz w:val="28"/>
          <w:szCs w:val="28"/>
          <w:lang w:eastAsia="zh-CN"/>
        </w:rPr>
      </w:pPr>
      <w:r>
        <w:rPr>
          <w:rFonts w:hint="eastAsia" w:ascii="仿宋" w:hAnsi="仿宋" w:eastAsia="仿宋" w:cs="仿宋"/>
          <w:b w:val="0"/>
          <w:bCs/>
          <w:sz w:val="28"/>
          <w:szCs w:val="28"/>
          <w:lang w:val="en-US" w:eastAsia="zh-CN"/>
        </w:rPr>
        <w:t>12、</w:t>
      </w:r>
      <w:r>
        <w:rPr>
          <w:rFonts w:hint="eastAsia" w:ascii="仿宋" w:hAnsi="仿宋" w:eastAsia="仿宋" w:cs="仿宋"/>
          <w:b w:val="0"/>
          <w:bCs/>
          <w:sz w:val="28"/>
          <w:szCs w:val="28"/>
        </w:rPr>
        <w:t>《市政工程工程量计算标准》（GB/T50857—2024）</w:t>
      </w:r>
      <w:r>
        <w:rPr>
          <w:rFonts w:hint="eastAsia" w:ascii="仿宋" w:hAnsi="仿宋" w:eastAsia="仿宋" w:cs="仿宋"/>
          <w:b w:val="0"/>
          <w:bCs/>
          <w:sz w:val="28"/>
          <w:szCs w:val="28"/>
          <w:lang w:eastAsia="zh-CN"/>
        </w:rPr>
        <w:t>；</w:t>
      </w:r>
    </w:p>
    <w:p w14:paraId="342856E5">
      <w:pPr>
        <w:spacing w:line="440" w:lineRule="exact"/>
        <w:ind w:firstLine="480"/>
        <w:rPr>
          <w:rFonts w:hint="eastAsia" w:ascii="仿宋" w:hAnsi="仿宋" w:eastAsia="仿宋" w:cs="仿宋"/>
          <w:b w:val="0"/>
          <w:bCs/>
          <w:sz w:val="28"/>
          <w:szCs w:val="28"/>
        </w:rPr>
      </w:pPr>
      <w:r>
        <w:rPr>
          <w:rFonts w:hint="eastAsia" w:ascii="仿宋" w:hAnsi="仿宋" w:eastAsia="仿宋" w:cs="仿宋"/>
          <w:b w:val="0"/>
          <w:bCs/>
          <w:sz w:val="28"/>
          <w:szCs w:val="28"/>
          <w:lang w:val="en-US" w:eastAsia="zh-CN"/>
        </w:rPr>
        <w:t>13</w:t>
      </w:r>
      <w:r>
        <w:rPr>
          <w:rFonts w:hint="eastAsia" w:ascii="仿宋" w:hAnsi="仿宋" w:eastAsia="仿宋" w:cs="仿宋"/>
          <w:b w:val="0"/>
          <w:bCs/>
          <w:sz w:val="28"/>
          <w:szCs w:val="28"/>
        </w:rPr>
        <w:t>、现场踏勘。</w:t>
      </w:r>
    </w:p>
    <w:p w14:paraId="5307393C">
      <w:pPr>
        <w:spacing w:line="440" w:lineRule="exact"/>
        <w:ind w:firstLine="482"/>
        <w:rPr>
          <w:rFonts w:hint="eastAsia" w:ascii="仿宋" w:hAnsi="仿宋" w:eastAsia="仿宋" w:cs="仿宋"/>
          <w:b/>
          <w:bCs w:val="0"/>
          <w:sz w:val="28"/>
          <w:szCs w:val="28"/>
        </w:rPr>
      </w:pPr>
      <w:r>
        <w:rPr>
          <w:rFonts w:hint="eastAsia" w:ascii="仿宋" w:hAnsi="仿宋" w:eastAsia="仿宋" w:cs="仿宋"/>
          <w:b/>
          <w:bCs w:val="0"/>
          <w:sz w:val="28"/>
          <w:szCs w:val="28"/>
        </w:rPr>
        <w:t>三、采用定额:</w:t>
      </w:r>
    </w:p>
    <w:p w14:paraId="0256226A">
      <w:pPr>
        <w:spacing w:line="440" w:lineRule="exact"/>
        <w:ind w:firstLine="480"/>
        <w:rPr>
          <w:rFonts w:hint="eastAsia" w:ascii="仿宋" w:hAnsi="仿宋" w:eastAsia="仿宋" w:cs="仿宋"/>
          <w:b w:val="0"/>
          <w:bCs/>
          <w:sz w:val="28"/>
          <w:szCs w:val="28"/>
        </w:rPr>
      </w:pPr>
      <w:r>
        <w:rPr>
          <w:rFonts w:hint="eastAsia" w:ascii="仿宋" w:hAnsi="仿宋" w:eastAsia="仿宋" w:cs="仿宋"/>
          <w:b w:val="0"/>
          <w:bCs/>
          <w:sz w:val="28"/>
          <w:szCs w:val="28"/>
        </w:rPr>
        <w:t>1、《江苏省水利工程预算定额》建筑工程（2010年版）；</w:t>
      </w:r>
    </w:p>
    <w:p w14:paraId="3259EDE2">
      <w:pPr>
        <w:spacing w:line="440" w:lineRule="exact"/>
        <w:ind w:firstLine="480"/>
        <w:rPr>
          <w:rFonts w:hint="eastAsia" w:ascii="仿宋" w:hAnsi="仿宋" w:eastAsia="仿宋" w:cs="仿宋"/>
          <w:b w:val="0"/>
          <w:bCs/>
          <w:sz w:val="28"/>
          <w:szCs w:val="28"/>
        </w:rPr>
      </w:pPr>
      <w:r>
        <w:rPr>
          <w:rFonts w:hint="eastAsia" w:ascii="仿宋" w:hAnsi="仿宋" w:eastAsia="仿宋" w:cs="仿宋"/>
          <w:b w:val="0"/>
          <w:bCs/>
          <w:sz w:val="28"/>
          <w:szCs w:val="28"/>
        </w:rPr>
        <w:t>2、《江苏省水利工程预算定额》施工机械台时费定额（2012年版）；</w:t>
      </w:r>
    </w:p>
    <w:p w14:paraId="366932F5">
      <w:pPr>
        <w:spacing w:line="440" w:lineRule="exact"/>
        <w:ind w:firstLine="480"/>
        <w:rPr>
          <w:rFonts w:hint="eastAsia" w:ascii="仿宋" w:hAnsi="仿宋" w:eastAsia="仿宋" w:cs="仿宋"/>
          <w:b w:val="0"/>
          <w:bCs/>
          <w:sz w:val="28"/>
          <w:szCs w:val="28"/>
        </w:rPr>
      </w:pPr>
      <w:r>
        <w:rPr>
          <w:rFonts w:hint="eastAsia" w:ascii="仿宋" w:hAnsi="仿宋" w:eastAsia="仿宋" w:cs="仿宋"/>
          <w:b w:val="0"/>
          <w:bCs/>
          <w:sz w:val="28"/>
          <w:szCs w:val="28"/>
        </w:rPr>
        <w:t>3、《江苏省水利工程预算定额》预算定额动态计价表（2017年版）；</w:t>
      </w:r>
    </w:p>
    <w:p w14:paraId="15AA2A33">
      <w:pPr>
        <w:spacing w:line="440" w:lineRule="exact"/>
        <w:ind w:firstLine="480"/>
        <w:rPr>
          <w:rFonts w:hint="eastAsia" w:ascii="仿宋" w:hAnsi="仿宋" w:eastAsia="仿宋" w:cs="仿宋"/>
          <w:b w:val="0"/>
          <w:bCs/>
          <w:sz w:val="28"/>
          <w:szCs w:val="28"/>
          <w:lang w:eastAsia="zh-CN"/>
        </w:rPr>
      </w:pPr>
      <w:r>
        <w:rPr>
          <w:rFonts w:hint="eastAsia" w:ascii="仿宋" w:hAnsi="仿宋" w:eastAsia="仿宋" w:cs="仿宋"/>
          <w:b w:val="0"/>
          <w:bCs/>
          <w:sz w:val="28"/>
          <w:szCs w:val="28"/>
          <w:lang w:val="en-US" w:eastAsia="zh-CN"/>
        </w:rPr>
        <w:t>4、</w:t>
      </w:r>
      <w:r>
        <w:rPr>
          <w:rFonts w:hint="eastAsia" w:ascii="仿宋" w:hAnsi="仿宋" w:eastAsia="仿宋" w:cs="仿宋"/>
          <w:b w:val="0"/>
          <w:bCs/>
          <w:sz w:val="28"/>
          <w:szCs w:val="28"/>
        </w:rPr>
        <w:t>《江苏省建筑与装饰工程消耗量》</w:t>
      </w:r>
      <w:r>
        <w:rPr>
          <w:rFonts w:hint="eastAsia" w:ascii="仿宋" w:hAnsi="仿宋" w:eastAsia="仿宋" w:cs="仿宋"/>
          <w:b w:val="0"/>
          <w:bCs/>
          <w:sz w:val="28"/>
          <w:szCs w:val="28"/>
          <w:lang w:eastAsia="zh-CN"/>
        </w:rPr>
        <w:t>；</w:t>
      </w:r>
    </w:p>
    <w:p w14:paraId="356E30A5">
      <w:pPr>
        <w:spacing w:line="440" w:lineRule="exact"/>
        <w:ind w:firstLine="480"/>
        <w:rPr>
          <w:rFonts w:hint="eastAsia" w:ascii="仿宋" w:hAnsi="仿宋" w:eastAsia="仿宋" w:cs="仿宋"/>
          <w:b w:val="0"/>
          <w:bCs/>
          <w:sz w:val="28"/>
          <w:szCs w:val="28"/>
          <w:lang w:eastAsia="zh-CN"/>
        </w:rPr>
      </w:pPr>
      <w:r>
        <w:rPr>
          <w:rFonts w:hint="eastAsia" w:ascii="仿宋" w:hAnsi="仿宋" w:eastAsia="仿宋" w:cs="仿宋"/>
          <w:b w:val="0"/>
          <w:bCs/>
          <w:sz w:val="28"/>
          <w:szCs w:val="28"/>
          <w:lang w:val="en-US" w:eastAsia="zh-CN"/>
        </w:rPr>
        <w:t>5、</w:t>
      </w:r>
      <w:r>
        <w:rPr>
          <w:rFonts w:hint="eastAsia" w:ascii="仿宋" w:hAnsi="仿宋" w:eastAsia="仿宋" w:cs="仿宋"/>
          <w:b w:val="0"/>
          <w:bCs/>
          <w:sz w:val="28"/>
          <w:szCs w:val="28"/>
        </w:rPr>
        <w:t>《江苏省通用安装工程消耗量》</w:t>
      </w:r>
      <w:r>
        <w:rPr>
          <w:rFonts w:hint="eastAsia" w:ascii="仿宋" w:hAnsi="仿宋" w:eastAsia="仿宋" w:cs="仿宋"/>
          <w:b w:val="0"/>
          <w:bCs/>
          <w:sz w:val="28"/>
          <w:szCs w:val="28"/>
          <w:lang w:eastAsia="zh-CN"/>
        </w:rPr>
        <w:t>；</w:t>
      </w:r>
    </w:p>
    <w:p w14:paraId="4E468C2F">
      <w:pPr>
        <w:spacing w:line="440" w:lineRule="exact"/>
        <w:ind w:firstLine="480"/>
        <w:rPr>
          <w:rFonts w:hint="eastAsia" w:ascii="仿宋" w:hAnsi="仿宋" w:eastAsia="仿宋" w:cs="仿宋"/>
          <w:b w:val="0"/>
          <w:bCs/>
          <w:sz w:val="28"/>
          <w:szCs w:val="28"/>
          <w:lang w:eastAsia="zh-CN"/>
        </w:rPr>
      </w:pPr>
      <w:r>
        <w:rPr>
          <w:rFonts w:hint="eastAsia" w:ascii="仿宋" w:hAnsi="仿宋" w:eastAsia="仿宋" w:cs="仿宋"/>
          <w:b w:val="0"/>
          <w:bCs/>
          <w:sz w:val="28"/>
          <w:szCs w:val="28"/>
          <w:lang w:val="en-US" w:eastAsia="zh-CN"/>
        </w:rPr>
        <w:t>6、</w:t>
      </w:r>
      <w:r>
        <w:rPr>
          <w:rFonts w:hint="eastAsia" w:ascii="仿宋" w:hAnsi="仿宋" w:eastAsia="仿宋" w:cs="仿宋"/>
          <w:b w:val="0"/>
          <w:bCs/>
          <w:sz w:val="28"/>
          <w:szCs w:val="28"/>
        </w:rPr>
        <w:t>《江苏省市政工程消耗量》</w:t>
      </w:r>
      <w:r>
        <w:rPr>
          <w:rFonts w:hint="eastAsia" w:ascii="仿宋" w:hAnsi="仿宋" w:eastAsia="仿宋" w:cs="仿宋"/>
          <w:b w:val="0"/>
          <w:bCs/>
          <w:sz w:val="28"/>
          <w:szCs w:val="28"/>
          <w:lang w:eastAsia="zh-CN"/>
        </w:rPr>
        <w:t>；</w:t>
      </w:r>
    </w:p>
    <w:p w14:paraId="40DA98AD">
      <w:pPr>
        <w:spacing w:line="440" w:lineRule="exact"/>
        <w:ind w:firstLine="480"/>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7、</w:t>
      </w:r>
      <w:r>
        <w:rPr>
          <w:rFonts w:hint="eastAsia" w:ascii="仿宋" w:hAnsi="仿宋" w:eastAsia="仿宋" w:cs="仿宋"/>
          <w:b w:val="0"/>
          <w:bCs/>
          <w:sz w:val="28"/>
          <w:szCs w:val="28"/>
        </w:rPr>
        <w:t>《江苏省建设工程费用参考》及《江苏建设工程施工机具台班费用参考表》</w:t>
      </w:r>
      <w:r>
        <w:rPr>
          <w:rFonts w:hint="eastAsia" w:ascii="仿宋" w:hAnsi="仿宋" w:eastAsia="仿宋" w:cs="仿宋"/>
          <w:b w:val="0"/>
          <w:bCs/>
          <w:sz w:val="28"/>
          <w:szCs w:val="28"/>
          <w:lang w:eastAsia="zh-CN"/>
        </w:rPr>
        <w:t>。</w:t>
      </w:r>
    </w:p>
    <w:p w14:paraId="633A29A5">
      <w:pPr>
        <w:spacing w:line="440" w:lineRule="exact"/>
        <w:ind w:firstLine="482"/>
        <w:rPr>
          <w:rFonts w:hint="eastAsia" w:ascii="仿宋" w:hAnsi="仿宋" w:eastAsia="仿宋" w:cs="仿宋"/>
          <w:b/>
          <w:bCs w:val="0"/>
          <w:sz w:val="28"/>
          <w:szCs w:val="28"/>
        </w:rPr>
      </w:pPr>
      <w:r>
        <w:rPr>
          <w:rFonts w:hint="eastAsia" w:ascii="仿宋" w:hAnsi="仿宋" w:eastAsia="仿宋" w:cs="仿宋"/>
          <w:b/>
          <w:bCs w:val="0"/>
          <w:sz w:val="28"/>
          <w:szCs w:val="28"/>
        </w:rPr>
        <w:t>四、其它需要说明事项：</w:t>
      </w:r>
    </w:p>
    <w:p w14:paraId="2DB477A4">
      <w:pPr>
        <w:spacing w:line="440" w:lineRule="exact"/>
        <w:ind w:firstLine="480"/>
        <w:rPr>
          <w:rFonts w:hint="eastAsia" w:ascii="仿宋" w:hAnsi="仿宋" w:eastAsia="仿宋" w:cs="仿宋"/>
          <w:b w:val="0"/>
          <w:bCs/>
          <w:sz w:val="28"/>
          <w:szCs w:val="28"/>
        </w:rPr>
      </w:pPr>
      <w:r>
        <w:rPr>
          <w:rFonts w:hint="eastAsia" w:ascii="仿宋" w:hAnsi="仿宋" w:eastAsia="仿宋" w:cs="仿宋"/>
          <w:b w:val="0"/>
          <w:bCs/>
          <w:sz w:val="28"/>
          <w:szCs w:val="28"/>
        </w:rPr>
        <w:t>1、材料价格按《镇江市工程造价信息》扬中地区202</w:t>
      </w:r>
      <w:r>
        <w:rPr>
          <w:rFonts w:hint="eastAsia" w:ascii="仿宋" w:hAnsi="仿宋" w:eastAsia="仿宋" w:cs="仿宋"/>
          <w:b w:val="0"/>
          <w:bCs/>
          <w:sz w:val="28"/>
          <w:szCs w:val="28"/>
          <w:lang w:val="en-US" w:eastAsia="zh-CN"/>
        </w:rPr>
        <w:t>6</w:t>
      </w:r>
      <w:r>
        <w:rPr>
          <w:rFonts w:hint="eastAsia" w:ascii="仿宋" w:hAnsi="仿宋" w:eastAsia="仿宋" w:cs="仿宋"/>
          <w:b w:val="0"/>
          <w:bCs/>
          <w:sz w:val="28"/>
          <w:szCs w:val="28"/>
        </w:rPr>
        <w:t>年第</w:t>
      </w:r>
      <w:r>
        <w:rPr>
          <w:rFonts w:hint="eastAsia" w:ascii="仿宋" w:hAnsi="仿宋" w:eastAsia="仿宋" w:cs="仿宋"/>
          <w:b w:val="0"/>
          <w:bCs/>
          <w:sz w:val="28"/>
          <w:szCs w:val="28"/>
          <w:lang w:val="en-US" w:eastAsia="zh-CN"/>
        </w:rPr>
        <w:t>9</w:t>
      </w:r>
      <w:r>
        <w:rPr>
          <w:rFonts w:hint="eastAsia" w:ascii="仿宋" w:hAnsi="仿宋" w:eastAsia="仿宋" w:cs="仿宋"/>
          <w:b w:val="0"/>
          <w:bCs/>
          <w:sz w:val="28"/>
          <w:szCs w:val="28"/>
        </w:rPr>
        <w:t>期中预算指导价，预算指导价不全的按同期市场价；</w:t>
      </w:r>
    </w:p>
    <w:p w14:paraId="103993D9">
      <w:pPr>
        <w:spacing w:line="440" w:lineRule="exact"/>
        <w:ind w:firstLine="480"/>
        <w:rPr>
          <w:rFonts w:hint="eastAsia" w:ascii="仿宋" w:hAnsi="仿宋" w:eastAsia="仿宋" w:cs="仿宋"/>
          <w:b w:val="0"/>
          <w:bCs/>
          <w:sz w:val="28"/>
          <w:szCs w:val="28"/>
          <w:lang w:eastAsia="zh-CN"/>
        </w:rPr>
      </w:pPr>
      <w:r>
        <w:rPr>
          <w:rFonts w:hint="eastAsia" w:ascii="仿宋" w:hAnsi="仿宋" w:eastAsia="仿宋" w:cs="仿宋"/>
          <w:b w:val="0"/>
          <w:bCs/>
          <w:sz w:val="28"/>
          <w:szCs w:val="28"/>
        </w:rPr>
        <w:t>2、人工执行苏水基[2015]31号文、32号文</w:t>
      </w:r>
      <w:r>
        <w:rPr>
          <w:rFonts w:hint="eastAsia" w:ascii="仿宋" w:hAnsi="仿宋" w:eastAsia="仿宋" w:cs="仿宋"/>
          <w:b w:val="0"/>
          <w:bCs/>
          <w:sz w:val="28"/>
          <w:szCs w:val="28"/>
          <w:lang w:eastAsia="zh-CN"/>
        </w:rPr>
        <w:t>、</w:t>
      </w:r>
      <w:r>
        <w:rPr>
          <w:rFonts w:hint="eastAsia" w:ascii="仿宋" w:hAnsi="仿宋" w:eastAsia="仿宋" w:cs="仿宋"/>
          <w:b w:val="0"/>
          <w:bCs/>
          <w:sz w:val="28"/>
          <w:szCs w:val="28"/>
        </w:rPr>
        <w:t>2026费用参考人工单价—苏建价[2026</w:t>
      </w:r>
      <w:r>
        <w:rPr>
          <w:rFonts w:hint="eastAsia" w:ascii="仿宋" w:hAnsi="仿宋" w:eastAsia="仿宋" w:cs="仿宋"/>
          <w:b w:val="0"/>
          <w:bCs/>
          <w:sz w:val="28"/>
          <w:szCs w:val="28"/>
          <w:lang w:eastAsia="zh-CN"/>
        </w:rPr>
        <w:t>]</w:t>
      </w:r>
      <w:r>
        <w:rPr>
          <w:rFonts w:hint="eastAsia" w:ascii="仿宋" w:hAnsi="仿宋" w:eastAsia="仿宋" w:cs="仿宋"/>
          <w:b w:val="0"/>
          <w:bCs/>
          <w:sz w:val="28"/>
          <w:szCs w:val="28"/>
        </w:rPr>
        <w:t>76号</w:t>
      </w:r>
      <w:r>
        <w:rPr>
          <w:rFonts w:hint="eastAsia" w:ascii="仿宋" w:hAnsi="仿宋" w:eastAsia="仿宋" w:cs="仿宋"/>
          <w:b w:val="0"/>
          <w:bCs/>
          <w:sz w:val="28"/>
          <w:szCs w:val="28"/>
          <w:lang w:eastAsia="zh-CN"/>
        </w:rPr>
        <w:t>、2026费用参考台班人工单价</w:t>
      </w:r>
      <w:r>
        <w:rPr>
          <w:rFonts w:hint="eastAsia" w:ascii="仿宋" w:hAnsi="仿宋" w:eastAsia="仿宋" w:cs="仿宋"/>
          <w:b w:val="0"/>
          <w:bCs/>
          <w:sz w:val="28"/>
          <w:szCs w:val="28"/>
        </w:rPr>
        <w:t>—</w:t>
      </w:r>
      <w:r>
        <w:rPr>
          <w:rFonts w:hint="eastAsia" w:ascii="仿宋" w:hAnsi="仿宋" w:eastAsia="仿宋" w:cs="仿宋"/>
          <w:b w:val="0"/>
          <w:bCs/>
          <w:sz w:val="28"/>
          <w:szCs w:val="28"/>
          <w:lang w:eastAsia="zh-CN"/>
        </w:rPr>
        <w:t>苏建价[2026]76号。</w:t>
      </w:r>
    </w:p>
    <w:p w14:paraId="365DFF11">
      <w:pPr>
        <w:spacing w:line="440" w:lineRule="exact"/>
        <w:ind w:firstLine="480"/>
        <w:rPr>
          <w:rFonts w:hint="eastAsia" w:ascii="仿宋" w:hAnsi="仿宋" w:eastAsia="仿宋" w:cs="仿宋"/>
          <w:b w:val="0"/>
          <w:bCs/>
          <w:sz w:val="28"/>
          <w:szCs w:val="28"/>
        </w:rPr>
      </w:pPr>
      <w:r>
        <w:rPr>
          <w:rFonts w:hint="eastAsia" w:ascii="仿宋" w:hAnsi="仿宋" w:eastAsia="仿宋" w:cs="仿宋"/>
          <w:b w:val="0"/>
          <w:bCs/>
          <w:sz w:val="28"/>
          <w:szCs w:val="28"/>
        </w:rPr>
        <w:t>3、本工程税金按9%；</w:t>
      </w:r>
    </w:p>
    <w:p w14:paraId="0C72179C">
      <w:pPr>
        <w:spacing w:line="440" w:lineRule="exact"/>
        <w:ind w:firstLine="480"/>
        <w:rPr>
          <w:rFonts w:hint="eastAsia" w:ascii="仿宋" w:hAnsi="仿宋" w:eastAsia="仿宋" w:cs="仿宋"/>
          <w:b w:val="0"/>
          <w:bCs/>
          <w:color w:val="FF0000"/>
          <w:sz w:val="28"/>
          <w:szCs w:val="28"/>
        </w:rPr>
      </w:pPr>
      <w:r>
        <w:rPr>
          <w:rFonts w:hint="eastAsia" w:ascii="仿宋" w:hAnsi="仿宋" w:eastAsia="仿宋" w:cs="仿宋"/>
          <w:b w:val="0"/>
          <w:bCs/>
          <w:color w:val="FF0000"/>
          <w:sz w:val="28"/>
          <w:szCs w:val="28"/>
        </w:rPr>
        <w:t>4、专业工程措施费施工方报价时结合各方面因素，自主报价，结算时不做调整；暂列金</w:t>
      </w:r>
      <w:r>
        <w:rPr>
          <w:rFonts w:hint="eastAsia" w:ascii="仿宋" w:hAnsi="仿宋" w:eastAsia="仿宋" w:cs="仿宋"/>
          <w:b w:val="0"/>
          <w:bCs/>
          <w:color w:val="FF0000"/>
          <w:sz w:val="28"/>
          <w:szCs w:val="28"/>
          <w:lang w:val="en-US" w:eastAsia="zh-CN"/>
        </w:rPr>
        <w:t>50000</w:t>
      </w:r>
      <w:r>
        <w:rPr>
          <w:rFonts w:hint="eastAsia" w:ascii="仿宋" w:hAnsi="仿宋" w:eastAsia="仿宋" w:cs="仿宋"/>
          <w:b w:val="0"/>
          <w:bCs/>
          <w:color w:val="FF0000"/>
          <w:sz w:val="28"/>
          <w:szCs w:val="28"/>
        </w:rPr>
        <w:t>元以及安全文明措施费</w:t>
      </w:r>
      <w:r>
        <w:rPr>
          <w:rFonts w:hint="eastAsia" w:ascii="仿宋" w:hAnsi="仿宋" w:eastAsia="仿宋" w:cs="仿宋"/>
          <w:b w:val="0"/>
          <w:bCs/>
          <w:color w:val="FF0000"/>
          <w:sz w:val="28"/>
          <w:szCs w:val="28"/>
          <w:lang w:val="en-US" w:eastAsia="zh-CN"/>
        </w:rPr>
        <w:t>19017.25</w:t>
      </w:r>
      <w:bookmarkStart w:id="0" w:name="_GoBack"/>
      <w:bookmarkEnd w:id="0"/>
      <w:r>
        <w:rPr>
          <w:rFonts w:hint="eastAsia" w:ascii="仿宋" w:hAnsi="仿宋" w:eastAsia="仿宋" w:cs="仿宋"/>
          <w:b w:val="0"/>
          <w:bCs/>
          <w:color w:val="FF0000"/>
          <w:sz w:val="28"/>
          <w:szCs w:val="28"/>
        </w:rPr>
        <w:t>属不可竞争费用，不可下浮；</w:t>
      </w:r>
    </w:p>
    <w:p w14:paraId="23C6A4A5">
      <w:pPr>
        <w:spacing w:line="440" w:lineRule="exact"/>
        <w:ind w:firstLine="480"/>
        <w:rPr>
          <w:rFonts w:hint="eastAsia" w:ascii="仿宋" w:hAnsi="仿宋" w:eastAsia="仿宋" w:cs="仿宋"/>
          <w:color w:val="000000"/>
          <w:sz w:val="28"/>
          <w:szCs w:val="28"/>
          <w:lang w:val="en-US" w:eastAsia="zh-CN"/>
        </w:rPr>
      </w:pPr>
      <w:r>
        <w:rPr>
          <w:rFonts w:hint="eastAsia" w:ascii="仿宋" w:hAnsi="仿宋" w:eastAsia="仿宋" w:cs="仿宋"/>
          <w:b w:val="0"/>
          <w:bCs/>
          <w:sz w:val="28"/>
          <w:szCs w:val="28"/>
        </w:rPr>
        <w:t>5、其它未尽事宜，按照招标文件。</w:t>
      </w:r>
    </w:p>
    <w:p w14:paraId="30A584C9">
      <w:pPr>
        <w:ind w:firstLine="560" w:firstLineChars="200"/>
        <w:rPr>
          <w:rFonts w:hint="eastAsia" w:ascii="仿宋" w:hAnsi="仿宋" w:eastAsia="仿宋" w:cs="仿宋"/>
          <w:color w:val="0000FF"/>
          <w:sz w:val="28"/>
          <w:szCs w:val="28"/>
        </w:rPr>
      </w:pPr>
    </w:p>
    <w:sectPr>
      <w:pgSz w:w="11906" w:h="16838"/>
      <w:pgMar w:top="1440" w:right="1803" w:bottom="1440" w:left="1803"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NewRoman">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BD33E3"/>
    <w:multiLevelType w:val="multilevel"/>
    <w:tmpl w:val="5BBD33E3"/>
    <w:lvl w:ilvl="0" w:tentative="0">
      <w:start w:val="7"/>
      <w:numFmt w:val="decimalZero"/>
      <w:isLgl/>
      <w:suff w:val="space"/>
      <w:lvlText w:val="%1"/>
      <w:lvlJc w:val="left"/>
      <w:pPr>
        <w:ind w:left="0" w:firstLine="0"/>
      </w:pPr>
      <w:rPr>
        <w:rFonts w:hint="default" w:ascii="Arial" w:hAnsi="Arial" w:eastAsia="黑体" w:cs="Times New Roman"/>
        <w:sz w:val="36"/>
        <w:szCs w:val="36"/>
      </w:rPr>
    </w:lvl>
    <w:lvl w:ilvl="1" w:tentative="0">
      <w:start w:val="1"/>
      <w:numFmt w:val="decimalZero"/>
      <w:pStyle w:val="2"/>
      <w:suff w:val="space"/>
      <w:lvlText w:val="07%2"/>
      <w:lvlJc w:val="left"/>
      <w:pPr>
        <w:ind w:left="0" w:firstLine="0"/>
      </w:pPr>
      <w:rPr>
        <w:rFonts w:hint="default" w:ascii="Arial" w:hAnsi="Arial" w:eastAsia="黑体" w:cs="Times New Roman"/>
        <w:b w:val="0"/>
        <w:i w:val="0"/>
        <w:sz w:val="28"/>
        <w:szCs w:val="28"/>
      </w:rPr>
    </w:lvl>
    <w:lvl w:ilvl="2" w:tentative="0">
      <w:start w:val="1"/>
      <w:numFmt w:val="decimalZero"/>
      <w:suff w:val="space"/>
      <w:lvlText w:val="%1%2%3"/>
      <w:lvlJc w:val="left"/>
      <w:pPr>
        <w:ind w:left="720" w:firstLine="0"/>
      </w:pPr>
      <w:rPr>
        <w:rFonts w:hint="default" w:ascii="Arial" w:hAnsi="Arial" w:eastAsia="黑体" w:cs="Times New Roman"/>
        <w:b w:val="0"/>
        <w:i w:val="0"/>
        <w:sz w:val="24"/>
        <w:szCs w:val="24"/>
      </w:rPr>
    </w:lvl>
    <w:lvl w:ilvl="3" w:tentative="0">
      <w:start w:val="1"/>
      <w:numFmt w:val="decimalZero"/>
      <w:suff w:val="space"/>
      <w:lvlText w:val="%1%2%3%4"/>
      <w:lvlJc w:val="left"/>
      <w:pPr>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oNotHyphenateCaps/>
  <w:drawingGridVerticalSpacing w:val="156"/>
  <w:noPunctuationKerning w:val="1"/>
  <w:characterSpacingControl w:val="compressPunctuation"/>
  <w:noLineBreaksAfter w:lang="zh-CN" w:val="$([{£¥·‘“〈《「『【〔〖〝﹙﹛﹝＄（．［｛￡￥"/>
  <w:noLineBreaksBefore w:lang="zh-CN" w:val="!%),.:;&gt;?]}¢¨°·ˇˉ―‖’”…‰′″›℃∶、。〃〉》」』】〕〗〞︶︺︾﹀﹄﹚﹜﹞！＂％＇），．：；？］｀｜｝～￠"/>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TZmMzcwZjhlN2YyOWY1MTZlN2RlNjIyN2M5NjcwYTUifQ=="/>
  </w:docVars>
  <w:rsids>
    <w:rsidRoot w:val="00172A27"/>
    <w:rsid w:val="00002193"/>
    <w:rsid w:val="00022D3F"/>
    <w:rsid w:val="00023598"/>
    <w:rsid w:val="00023D09"/>
    <w:rsid w:val="00024B02"/>
    <w:rsid w:val="00034068"/>
    <w:rsid w:val="0003541D"/>
    <w:rsid w:val="0003740A"/>
    <w:rsid w:val="00041CF6"/>
    <w:rsid w:val="00052A67"/>
    <w:rsid w:val="00052C62"/>
    <w:rsid w:val="0005432C"/>
    <w:rsid w:val="0005564F"/>
    <w:rsid w:val="00060D28"/>
    <w:rsid w:val="00060D3F"/>
    <w:rsid w:val="0006626F"/>
    <w:rsid w:val="00066EAD"/>
    <w:rsid w:val="00082619"/>
    <w:rsid w:val="000827C3"/>
    <w:rsid w:val="0008322F"/>
    <w:rsid w:val="000961D7"/>
    <w:rsid w:val="000A0707"/>
    <w:rsid w:val="000A40A5"/>
    <w:rsid w:val="000B4E37"/>
    <w:rsid w:val="000B5BD0"/>
    <w:rsid w:val="000D1FF6"/>
    <w:rsid w:val="000D4A5E"/>
    <w:rsid w:val="000D4CEC"/>
    <w:rsid w:val="000E3A8C"/>
    <w:rsid w:val="000E75DB"/>
    <w:rsid w:val="000F45F8"/>
    <w:rsid w:val="000F4B01"/>
    <w:rsid w:val="00111120"/>
    <w:rsid w:val="00117F37"/>
    <w:rsid w:val="001230C3"/>
    <w:rsid w:val="00141684"/>
    <w:rsid w:val="001438BC"/>
    <w:rsid w:val="0014444F"/>
    <w:rsid w:val="001453E1"/>
    <w:rsid w:val="00146A2A"/>
    <w:rsid w:val="001472B9"/>
    <w:rsid w:val="001618DA"/>
    <w:rsid w:val="00161E2B"/>
    <w:rsid w:val="001719AC"/>
    <w:rsid w:val="00172A27"/>
    <w:rsid w:val="00177153"/>
    <w:rsid w:val="00182939"/>
    <w:rsid w:val="00183991"/>
    <w:rsid w:val="001846C9"/>
    <w:rsid w:val="00187851"/>
    <w:rsid w:val="0019675E"/>
    <w:rsid w:val="001A14AA"/>
    <w:rsid w:val="001A67E2"/>
    <w:rsid w:val="001A7C8E"/>
    <w:rsid w:val="001B4E96"/>
    <w:rsid w:val="001C6816"/>
    <w:rsid w:val="001D3633"/>
    <w:rsid w:val="001D685B"/>
    <w:rsid w:val="001E1DDD"/>
    <w:rsid w:val="001E39C1"/>
    <w:rsid w:val="001F1441"/>
    <w:rsid w:val="001F2566"/>
    <w:rsid w:val="002062E2"/>
    <w:rsid w:val="00213A94"/>
    <w:rsid w:val="0022229F"/>
    <w:rsid w:val="00227096"/>
    <w:rsid w:val="00227F5A"/>
    <w:rsid w:val="002329FE"/>
    <w:rsid w:val="00233AFC"/>
    <w:rsid w:val="0023466F"/>
    <w:rsid w:val="00235F60"/>
    <w:rsid w:val="002447B8"/>
    <w:rsid w:val="00246E2D"/>
    <w:rsid w:val="00247336"/>
    <w:rsid w:val="00251829"/>
    <w:rsid w:val="002525C8"/>
    <w:rsid w:val="00252B06"/>
    <w:rsid w:val="00253055"/>
    <w:rsid w:val="00253615"/>
    <w:rsid w:val="0025673E"/>
    <w:rsid w:val="00262FDD"/>
    <w:rsid w:val="0027074E"/>
    <w:rsid w:val="0027249B"/>
    <w:rsid w:val="00272A38"/>
    <w:rsid w:val="00276DDD"/>
    <w:rsid w:val="00283334"/>
    <w:rsid w:val="002A38EA"/>
    <w:rsid w:val="002A6372"/>
    <w:rsid w:val="002C2122"/>
    <w:rsid w:val="002C55FB"/>
    <w:rsid w:val="002D56F7"/>
    <w:rsid w:val="002E7978"/>
    <w:rsid w:val="002F674E"/>
    <w:rsid w:val="003103B8"/>
    <w:rsid w:val="00323D6E"/>
    <w:rsid w:val="003266F2"/>
    <w:rsid w:val="00340535"/>
    <w:rsid w:val="00342283"/>
    <w:rsid w:val="003433E4"/>
    <w:rsid w:val="0034619A"/>
    <w:rsid w:val="003662C2"/>
    <w:rsid w:val="003744C8"/>
    <w:rsid w:val="003746C8"/>
    <w:rsid w:val="00374C10"/>
    <w:rsid w:val="00375FE7"/>
    <w:rsid w:val="0037663A"/>
    <w:rsid w:val="003962CE"/>
    <w:rsid w:val="003A5B58"/>
    <w:rsid w:val="003B39BD"/>
    <w:rsid w:val="003B6954"/>
    <w:rsid w:val="003B72AE"/>
    <w:rsid w:val="003C4460"/>
    <w:rsid w:val="003D1270"/>
    <w:rsid w:val="003D5D68"/>
    <w:rsid w:val="003E3CD4"/>
    <w:rsid w:val="003E4604"/>
    <w:rsid w:val="00400622"/>
    <w:rsid w:val="00403A3F"/>
    <w:rsid w:val="0041298F"/>
    <w:rsid w:val="00416A32"/>
    <w:rsid w:val="0042070E"/>
    <w:rsid w:val="00423265"/>
    <w:rsid w:val="0042537E"/>
    <w:rsid w:val="00430A94"/>
    <w:rsid w:val="00441E82"/>
    <w:rsid w:val="004456CB"/>
    <w:rsid w:val="00456BB0"/>
    <w:rsid w:val="00472D54"/>
    <w:rsid w:val="00480A7D"/>
    <w:rsid w:val="00483E90"/>
    <w:rsid w:val="00490124"/>
    <w:rsid w:val="004A3E76"/>
    <w:rsid w:val="004B7D26"/>
    <w:rsid w:val="004C30A0"/>
    <w:rsid w:val="004C3E24"/>
    <w:rsid w:val="004D2603"/>
    <w:rsid w:val="004D3560"/>
    <w:rsid w:val="004E277B"/>
    <w:rsid w:val="004E598F"/>
    <w:rsid w:val="004E64E2"/>
    <w:rsid w:val="004F1589"/>
    <w:rsid w:val="004F2A21"/>
    <w:rsid w:val="004F6A1D"/>
    <w:rsid w:val="0050489B"/>
    <w:rsid w:val="005134C3"/>
    <w:rsid w:val="00516BBA"/>
    <w:rsid w:val="005174FD"/>
    <w:rsid w:val="005233C0"/>
    <w:rsid w:val="00532714"/>
    <w:rsid w:val="00533CA1"/>
    <w:rsid w:val="00554D18"/>
    <w:rsid w:val="00561309"/>
    <w:rsid w:val="00565033"/>
    <w:rsid w:val="00566695"/>
    <w:rsid w:val="00567F99"/>
    <w:rsid w:val="005702CE"/>
    <w:rsid w:val="00572540"/>
    <w:rsid w:val="0057545D"/>
    <w:rsid w:val="00575C11"/>
    <w:rsid w:val="00590D8E"/>
    <w:rsid w:val="00592418"/>
    <w:rsid w:val="00594A01"/>
    <w:rsid w:val="005A0CF6"/>
    <w:rsid w:val="005A3577"/>
    <w:rsid w:val="005A3992"/>
    <w:rsid w:val="005B0744"/>
    <w:rsid w:val="005B3236"/>
    <w:rsid w:val="005C1A71"/>
    <w:rsid w:val="005D3F16"/>
    <w:rsid w:val="005F390F"/>
    <w:rsid w:val="005F733A"/>
    <w:rsid w:val="006132C8"/>
    <w:rsid w:val="0061367C"/>
    <w:rsid w:val="006173EA"/>
    <w:rsid w:val="00617886"/>
    <w:rsid w:val="00620A3D"/>
    <w:rsid w:val="006242CC"/>
    <w:rsid w:val="006368CE"/>
    <w:rsid w:val="00641C0F"/>
    <w:rsid w:val="0064239E"/>
    <w:rsid w:val="00644BD6"/>
    <w:rsid w:val="006552F6"/>
    <w:rsid w:val="00656228"/>
    <w:rsid w:val="006573EE"/>
    <w:rsid w:val="00660A80"/>
    <w:rsid w:val="00664E2E"/>
    <w:rsid w:val="00670103"/>
    <w:rsid w:val="00672CB7"/>
    <w:rsid w:val="00677A67"/>
    <w:rsid w:val="006861D3"/>
    <w:rsid w:val="00696D24"/>
    <w:rsid w:val="00697A3B"/>
    <w:rsid w:val="006A12E7"/>
    <w:rsid w:val="006B4660"/>
    <w:rsid w:val="006C443B"/>
    <w:rsid w:val="006C6B57"/>
    <w:rsid w:val="006C76E9"/>
    <w:rsid w:val="006E7667"/>
    <w:rsid w:val="006F0CC2"/>
    <w:rsid w:val="006F2295"/>
    <w:rsid w:val="007265CF"/>
    <w:rsid w:val="00727303"/>
    <w:rsid w:val="00731574"/>
    <w:rsid w:val="0073217F"/>
    <w:rsid w:val="00736C9F"/>
    <w:rsid w:val="00741A3D"/>
    <w:rsid w:val="00760AF5"/>
    <w:rsid w:val="00766786"/>
    <w:rsid w:val="00770B97"/>
    <w:rsid w:val="00774085"/>
    <w:rsid w:val="0077658A"/>
    <w:rsid w:val="00776936"/>
    <w:rsid w:val="00793C30"/>
    <w:rsid w:val="00793DAE"/>
    <w:rsid w:val="007A0925"/>
    <w:rsid w:val="007A7965"/>
    <w:rsid w:val="007B432D"/>
    <w:rsid w:val="007B460D"/>
    <w:rsid w:val="007B6B92"/>
    <w:rsid w:val="007C298B"/>
    <w:rsid w:val="007C5F94"/>
    <w:rsid w:val="007D1370"/>
    <w:rsid w:val="007E158F"/>
    <w:rsid w:val="008007E3"/>
    <w:rsid w:val="00802D4A"/>
    <w:rsid w:val="0081572A"/>
    <w:rsid w:val="008205BF"/>
    <w:rsid w:val="008242BE"/>
    <w:rsid w:val="00826932"/>
    <w:rsid w:val="00847665"/>
    <w:rsid w:val="00860BE9"/>
    <w:rsid w:val="0086316D"/>
    <w:rsid w:val="00864A43"/>
    <w:rsid w:val="008650C0"/>
    <w:rsid w:val="008664A0"/>
    <w:rsid w:val="0087007E"/>
    <w:rsid w:val="008720AE"/>
    <w:rsid w:val="00873A2E"/>
    <w:rsid w:val="008850FE"/>
    <w:rsid w:val="00886A6D"/>
    <w:rsid w:val="00887B12"/>
    <w:rsid w:val="008A40C1"/>
    <w:rsid w:val="008B07D8"/>
    <w:rsid w:val="008B3DE6"/>
    <w:rsid w:val="008B6490"/>
    <w:rsid w:val="008C1474"/>
    <w:rsid w:val="008C2863"/>
    <w:rsid w:val="008C65D9"/>
    <w:rsid w:val="008D0A24"/>
    <w:rsid w:val="008D4D9D"/>
    <w:rsid w:val="008E3A43"/>
    <w:rsid w:val="008E6844"/>
    <w:rsid w:val="008E728E"/>
    <w:rsid w:val="008E79A1"/>
    <w:rsid w:val="008F14D2"/>
    <w:rsid w:val="00902428"/>
    <w:rsid w:val="00903A52"/>
    <w:rsid w:val="00915FE0"/>
    <w:rsid w:val="00923011"/>
    <w:rsid w:val="00931703"/>
    <w:rsid w:val="00937BA1"/>
    <w:rsid w:val="00940361"/>
    <w:rsid w:val="00941AA2"/>
    <w:rsid w:val="00941E05"/>
    <w:rsid w:val="009428D1"/>
    <w:rsid w:val="00967BCA"/>
    <w:rsid w:val="00972DFA"/>
    <w:rsid w:val="00973667"/>
    <w:rsid w:val="0097627B"/>
    <w:rsid w:val="0098437D"/>
    <w:rsid w:val="009919F3"/>
    <w:rsid w:val="00992078"/>
    <w:rsid w:val="00994B83"/>
    <w:rsid w:val="00996FB9"/>
    <w:rsid w:val="009A4E73"/>
    <w:rsid w:val="009B209A"/>
    <w:rsid w:val="009B7EBD"/>
    <w:rsid w:val="009C20BD"/>
    <w:rsid w:val="009C4BAA"/>
    <w:rsid w:val="009C73EF"/>
    <w:rsid w:val="009D2866"/>
    <w:rsid w:val="009D3498"/>
    <w:rsid w:val="009E0049"/>
    <w:rsid w:val="009E2316"/>
    <w:rsid w:val="009E3985"/>
    <w:rsid w:val="009E5A15"/>
    <w:rsid w:val="009E71AA"/>
    <w:rsid w:val="009F32C3"/>
    <w:rsid w:val="009F4021"/>
    <w:rsid w:val="009F6506"/>
    <w:rsid w:val="009F699E"/>
    <w:rsid w:val="009F7055"/>
    <w:rsid w:val="00A0323E"/>
    <w:rsid w:val="00A126B8"/>
    <w:rsid w:val="00A15258"/>
    <w:rsid w:val="00A16077"/>
    <w:rsid w:val="00A2121E"/>
    <w:rsid w:val="00A2254F"/>
    <w:rsid w:val="00A25285"/>
    <w:rsid w:val="00A30384"/>
    <w:rsid w:val="00A445DF"/>
    <w:rsid w:val="00A51859"/>
    <w:rsid w:val="00A537C5"/>
    <w:rsid w:val="00A54120"/>
    <w:rsid w:val="00A542C2"/>
    <w:rsid w:val="00A549C2"/>
    <w:rsid w:val="00A5612A"/>
    <w:rsid w:val="00A56159"/>
    <w:rsid w:val="00A60E24"/>
    <w:rsid w:val="00A64CF8"/>
    <w:rsid w:val="00A725D0"/>
    <w:rsid w:val="00A86140"/>
    <w:rsid w:val="00A87D46"/>
    <w:rsid w:val="00A90174"/>
    <w:rsid w:val="00AA2B1F"/>
    <w:rsid w:val="00AC04BC"/>
    <w:rsid w:val="00AC32E1"/>
    <w:rsid w:val="00AC50C8"/>
    <w:rsid w:val="00AC5E47"/>
    <w:rsid w:val="00AC70F6"/>
    <w:rsid w:val="00AD5589"/>
    <w:rsid w:val="00AD6C96"/>
    <w:rsid w:val="00AE11EB"/>
    <w:rsid w:val="00AE17AF"/>
    <w:rsid w:val="00AE2506"/>
    <w:rsid w:val="00AE61B3"/>
    <w:rsid w:val="00AE7897"/>
    <w:rsid w:val="00B020A8"/>
    <w:rsid w:val="00B14591"/>
    <w:rsid w:val="00B16573"/>
    <w:rsid w:val="00B21DF4"/>
    <w:rsid w:val="00B224F1"/>
    <w:rsid w:val="00B22986"/>
    <w:rsid w:val="00B32FA0"/>
    <w:rsid w:val="00B33EE1"/>
    <w:rsid w:val="00B40E7F"/>
    <w:rsid w:val="00B411D8"/>
    <w:rsid w:val="00B50D91"/>
    <w:rsid w:val="00B53915"/>
    <w:rsid w:val="00B60BE3"/>
    <w:rsid w:val="00B62660"/>
    <w:rsid w:val="00B67496"/>
    <w:rsid w:val="00B70F5A"/>
    <w:rsid w:val="00B7161B"/>
    <w:rsid w:val="00B7436B"/>
    <w:rsid w:val="00B82F80"/>
    <w:rsid w:val="00B85ECF"/>
    <w:rsid w:val="00B921DD"/>
    <w:rsid w:val="00B946BC"/>
    <w:rsid w:val="00B95769"/>
    <w:rsid w:val="00B957B9"/>
    <w:rsid w:val="00B96336"/>
    <w:rsid w:val="00BB3954"/>
    <w:rsid w:val="00BC347A"/>
    <w:rsid w:val="00BC62C2"/>
    <w:rsid w:val="00BC6782"/>
    <w:rsid w:val="00BD5F47"/>
    <w:rsid w:val="00BE02AD"/>
    <w:rsid w:val="00BE0655"/>
    <w:rsid w:val="00BE1CFB"/>
    <w:rsid w:val="00BE45C9"/>
    <w:rsid w:val="00BE577A"/>
    <w:rsid w:val="00BE62CF"/>
    <w:rsid w:val="00BE6AB4"/>
    <w:rsid w:val="00BF03E9"/>
    <w:rsid w:val="00BF04C5"/>
    <w:rsid w:val="00BF0A58"/>
    <w:rsid w:val="00BF5019"/>
    <w:rsid w:val="00C12E9E"/>
    <w:rsid w:val="00C136F9"/>
    <w:rsid w:val="00C15022"/>
    <w:rsid w:val="00C170FA"/>
    <w:rsid w:val="00C22CE3"/>
    <w:rsid w:val="00C2495E"/>
    <w:rsid w:val="00C32D28"/>
    <w:rsid w:val="00C45EF7"/>
    <w:rsid w:val="00C47824"/>
    <w:rsid w:val="00C565A5"/>
    <w:rsid w:val="00C6277F"/>
    <w:rsid w:val="00C70815"/>
    <w:rsid w:val="00C72A0C"/>
    <w:rsid w:val="00C73383"/>
    <w:rsid w:val="00C76BF1"/>
    <w:rsid w:val="00C84B6D"/>
    <w:rsid w:val="00C84ECA"/>
    <w:rsid w:val="00CA0DEE"/>
    <w:rsid w:val="00CA43C2"/>
    <w:rsid w:val="00CA7034"/>
    <w:rsid w:val="00CB10F7"/>
    <w:rsid w:val="00CB5CFB"/>
    <w:rsid w:val="00CC747B"/>
    <w:rsid w:val="00CD1345"/>
    <w:rsid w:val="00CE0436"/>
    <w:rsid w:val="00CF7C94"/>
    <w:rsid w:val="00D02B60"/>
    <w:rsid w:val="00D062D0"/>
    <w:rsid w:val="00D0797E"/>
    <w:rsid w:val="00D11AB4"/>
    <w:rsid w:val="00D12A51"/>
    <w:rsid w:val="00D1422F"/>
    <w:rsid w:val="00D1446E"/>
    <w:rsid w:val="00D23E0A"/>
    <w:rsid w:val="00D247C8"/>
    <w:rsid w:val="00D26A6B"/>
    <w:rsid w:val="00D27BA4"/>
    <w:rsid w:val="00D31694"/>
    <w:rsid w:val="00D325E1"/>
    <w:rsid w:val="00D40312"/>
    <w:rsid w:val="00D42631"/>
    <w:rsid w:val="00D50823"/>
    <w:rsid w:val="00D50C3B"/>
    <w:rsid w:val="00D718E5"/>
    <w:rsid w:val="00D72DE4"/>
    <w:rsid w:val="00D72FD5"/>
    <w:rsid w:val="00D771B1"/>
    <w:rsid w:val="00D7740F"/>
    <w:rsid w:val="00D86588"/>
    <w:rsid w:val="00D95E07"/>
    <w:rsid w:val="00DA75D0"/>
    <w:rsid w:val="00DC0C52"/>
    <w:rsid w:val="00DC6C6F"/>
    <w:rsid w:val="00DD41B1"/>
    <w:rsid w:val="00DD62CD"/>
    <w:rsid w:val="00DE3BF3"/>
    <w:rsid w:val="00DE73BC"/>
    <w:rsid w:val="00DF1C9C"/>
    <w:rsid w:val="00E01050"/>
    <w:rsid w:val="00E02B56"/>
    <w:rsid w:val="00E03BBF"/>
    <w:rsid w:val="00E053D8"/>
    <w:rsid w:val="00E055AF"/>
    <w:rsid w:val="00E06E3E"/>
    <w:rsid w:val="00E06F54"/>
    <w:rsid w:val="00E1162B"/>
    <w:rsid w:val="00E25465"/>
    <w:rsid w:val="00E27CDD"/>
    <w:rsid w:val="00E31B39"/>
    <w:rsid w:val="00E36436"/>
    <w:rsid w:val="00E410B3"/>
    <w:rsid w:val="00E41AE9"/>
    <w:rsid w:val="00E43E78"/>
    <w:rsid w:val="00E56C19"/>
    <w:rsid w:val="00E66FAF"/>
    <w:rsid w:val="00E8055B"/>
    <w:rsid w:val="00E8279A"/>
    <w:rsid w:val="00E836E0"/>
    <w:rsid w:val="00E946A1"/>
    <w:rsid w:val="00E94C18"/>
    <w:rsid w:val="00E95AB2"/>
    <w:rsid w:val="00EC18D6"/>
    <w:rsid w:val="00EC3B10"/>
    <w:rsid w:val="00ED3803"/>
    <w:rsid w:val="00EF7138"/>
    <w:rsid w:val="00F053AD"/>
    <w:rsid w:val="00F05CF6"/>
    <w:rsid w:val="00F12381"/>
    <w:rsid w:val="00F14ED8"/>
    <w:rsid w:val="00F15937"/>
    <w:rsid w:val="00F17E22"/>
    <w:rsid w:val="00F24C0D"/>
    <w:rsid w:val="00F2761B"/>
    <w:rsid w:val="00F27FDB"/>
    <w:rsid w:val="00F40F97"/>
    <w:rsid w:val="00F56089"/>
    <w:rsid w:val="00F56A1F"/>
    <w:rsid w:val="00F608EC"/>
    <w:rsid w:val="00F65552"/>
    <w:rsid w:val="00F65CDA"/>
    <w:rsid w:val="00F67C8F"/>
    <w:rsid w:val="00F7125B"/>
    <w:rsid w:val="00F73719"/>
    <w:rsid w:val="00F7385B"/>
    <w:rsid w:val="00F755EE"/>
    <w:rsid w:val="00F81509"/>
    <w:rsid w:val="00F8338C"/>
    <w:rsid w:val="00F8386E"/>
    <w:rsid w:val="00F8506A"/>
    <w:rsid w:val="00F96F5B"/>
    <w:rsid w:val="00F97DE5"/>
    <w:rsid w:val="00FA2D7D"/>
    <w:rsid w:val="00FA605C"/>
    <w:rsid w:val="00FA6B6C"/>
    <w:rsid w:val="00FB15E9"/>
    <w:rsid w:val="00FB2894"/>
    <w:rsid w:val="00FB395E"/>
    <w:rsid w:val="00FB4084"/>
    <w:rsid w:val="00FB6D62"/>
    <w:rsid w:val="00FC636B"/>
    <w:rsid w:val="00FC63A1"/>
    <w:rsid w:val="00FD6B95"/>
    <w:rsid w:val="00FD7D36"/>
    <w:rsid w:val="00FE682F"/>
    <w:rsid w:val="00FF24AA"/>
    <w:rsid w:val="06233BF8"/>
    <w:rsid w:val="079D2DE2"/>
    <w:rsid w:val="07F03CFA"/>
    <w:rsid w:val="085E7200"/>
    <w:rsid w:val="0AB71035"/>
    <w:rsid w:val="0E70728A"/>
    <w:rsid w:val="0FC6754E"/>
    <w:rsid w:val="10EE13F6"/>
    <w:rsid w:val="11D7441D"/>
    <w:rsid w:val="14995D4B"/>
    <w:rsid w:val="14D603AE"/>
    <w:rsid w:val="14E530ED"/>
    <w:rsid w:val="155765AF"/>
    <w:rsid w:val="15B52221"/>
    <w:rsid w:val="17125540"/>
    <w:rsid w:val="17C65B57"/>
    <w:rsid w:val="18B71D0A"/>
    <w:rsid w:val="18B85A4A"/>
    <w:rsid w:val="1A9268DF"/>
    <w:rsid w:val="1AC67AF6"/>
    <w:rsid w:val="1C7B16C9"/>
    <w:rsid w:val="1D36658A"/>
    <w:rsid w:val="1E0F4D36"/>
    <w:rsid w:val="1ED114AE"/>
    <w:rsid w:val="204A49BB"/>
    <w:rsid w:val="204D0C09"/>
    <w:rsid w:val="20517FB2"/>
    <w:rsid w:val="212A7075"/>
    <w:rsid w:val="21DB4316"/>
    <w:rsid w:val="21FB53DA"/>
    <w:rsid w:val="222334A6"/>
    <w:rsid w:val="24765875"/>
    <w:rsid w:val="24DA3413"/>
    <w:rsid w:val="24E63196"/>
    <w:rsid w:val="25215391"/>
    <w:rsid w:val="26C7541A"/>
    <w:rsid w:val="282171FF"/>
    <w:rsid w:val="2A9A1CC8"/>
    <w:rsid w:val="2BD4177E"/>
    <w:rsid w:val="2C3469C6"/>
    <w:rsid w:val="2CA37126"/>
    <w:rsid w:val="2CAE3ECA"/>
    <w:rsid w:val="2CB162D9"/>
    <w:rsid w:val="2E084B33"/>
    <w:rsid w:val="2E922F34"/>
    <w:rsid w:val="2ECC77E5"/>
    <w:rsid w:val="30F974F3"/>
    <w:rsid w:val="31CF15AD"/>
    <w:rsid w:val="32592353"/>
    <w:rsid w:val="32880C6B"/>
    <w:rsid w:val="32D2746D"/>
    <w:rsid w:val="344A3F29"/>
    <w:rsid w:val="35324C0D"/>
    <w:rsid w:val="359B1BD2"/>
    <w:rsid w:val="37AE7C28"/>
    <w:rsid w:val="38B009A4"/>
    <w:rsid w:val="3AA43E91"/>
    <w:rsid w:val="3B850FAD"/>
    <w:rsid w:val="3BBD57E0"/>
    <w:rsid w:val="3C016520"/>
    <w:rsid w:val="3C361F60"/>
    <w:rsid w:val="3CB045EF"/>
    <w:rsid w:val="3E4F5BE9"/>
    <w:rsid w:val="3EA65468"/>
    <w:rsid w:val="3FA22301"/>
    <w:rsid w:val="4163726F"/>
    <w:rsid w:val="45904D8E"/>
    <w:rsid w:val="47640C37"/>
    <w:rsid w:val="47C020E2"/>
    <w:rsid w:val="48315A16"/>
    <w:rsid w:val="4A532A0C"/>
    <w:rsid w:val="4CDF7833"/>
    <w:rsid w:val="501A6880"/>
    <w:rsid w:val="50E82851"/>
    <w:rsid w:val="51343BB8"/>
    <w:rsid w:val="517D19DC"/>
    <w:rsid w:val="51DD528C"/>
    <w:rsid w:val="532331F6"/>
    <w:rsid w:val="545626B0"/>
    <w:rsid w:val="54A260AA"/>
    <w:rsid w:val="54CF603D"/>
    <w:rsid w:val="55042B7B"/>
    <w:rsid w:val="55A62FE5"/>
    <w:rsid w:val="56344C06"/>
    <w:rsid w:val="56756852"/>
    <w:rsid w:val="570355E0"/>
    <w:rsid w:val="58241DF5"/>
    <w:rsid w:val="588831DD"/>
    <w:rsid w:val="58C516CB"/>
    <w:rsid w:val="58E76B95"/>
    <w:rsid w:val="5BE00E23"/>
    <w:rsid w:val="5C48577B"/>
    <w:rsid w:val="5D491A0F"/>
    <w:rsid w:val="5E634044"/>
    <w:rsid w:val="5E6A0B9C"/>
    <w:rsid w:val="5FB53D71"/>
    <w:rsid w:val="611F2AAF"/>
    <w:rsid w:val="64C27B70"/>
    <w:rsid w:val="65A242F8"/>
    <w:rsid w:val="66707386"/>
    <w:rsid w:val="68183EE6"/>
    <w:rsid w:val="68DF53EB"/>
    <w:rsid w:val="698E2017"/>
    <w:rsid w:val="6ADD25AB"/>
    <w:rsid w:val="6D447721"/>
    <w:rsid w:val="6E626214"/>
    <w:rsid w:val="6F1D5AC4"/>
    <w:rsid w:val="70056F9B"/>
    <w:rsid w:val="70605C23"/>
    <w:rsid w:val="716062DA"/>
    <w:rsid w:val="723F586B"/>
    <w:rsid w:val="75572EE7"/>
    <w:rsid w:val="755953F7"/>
    <w:rsid w:val="76894271"/>
    <w:rsid w:val="7798281C"/>
    <w:rsid w:val="77B47EBD"/>
    <w:rsid w:val="7C887399"/>
    <w:rsid w:val="7F6B3A8F"/>
    <w:rsid w:val="7FA652FE"/>
    <w:rsid w:val="7FBE46EB"/>
    <w:rsid w:val="7FCB08A4"/>
    <w:rsid w:val="7FF16827"/>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line="360" w:lineRule="auto"/>
      <w:jc w:val="both"/>
    </w:pPr>
    <w:rPr>
      <w:rFonts w:ascii="Times New Roman" w:hAnsi="Times New Roman" w:eastAsia="宋体" w:cs="Times New Roman"/>
      <w:kern w:val="2"/>
      <w:sz w:val="21"/>
      <w:szCs w:val="21"/>
      <w:lang w:val="en-US" w:eastAsia="zh-CN" w:bidi="ar-SA"/>
    </w:rPr>
  </w:style>
  <w:style w:type="paragraph" w:styleId="2">
    <w:name w:val="heading 2"/>
    <w:basedOn w:val="1"/>
    <w:next w:val="1"/>
    <w:qFormat/>
    <w:locked/>
    <w:uiPriority w:val="0"/>
    <w:pPr>
      <w:keepNext/>
      <w:keepLines/>
      <w:numPr>
        <w:ilvl w:val="1"/>
        <w:numId w:val="1"/>
      </w:numPr>
      <w:spacing w:before="240"/>
      <w:outlineLvl w:val="1"/>
    </w:pPr>
    <w:rPr>
      <w:rFonts w:ascii="Arial" w:hAnsi="Arial" w:eastAsia="黑体"/>
      <w:sz w:val="28"/>
      <w:szCs w:val="28"/>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autoSpaceDE w:val="0"/>
      <w:autoSpaceDN w:val="0"/>
      <w:adjustRightInd w:val="0"/>
      <w:spacing w:line="440" w:lineRule="atLeast"/>
      <w:ind w:firstLine="420"/>
      <w:textAlignment w:val="baseline"/>
    </w:pPr>
    <w:rPr>
      <w:b/>
      <w:szCs w:val="20"/>
    </w:rPr>
  </w:style>
  <w:style w:type="paragraph" w:styleId="4">
    <w:name w:val="Document Map"/>
    <w:basedOn w:val="1"/>
    <w:link w:val="19"/>
    <w:semiHidden/>
    <w:qFormat/>
    <w:uiPriority w:val="99"/>
    <w:rPr>
      <w:rFonts w:ascii="宋体"/>
      <w:kern w:val="0"/>
      <w:sz w:val="18"/>
      <w:szCs w:val="18"/>
    </w:rPr>
  </w:style>
  <w:style w:type="paragraph" w:styleId="5">
    <w:name w:val="Body Text"/>
    <w:basedOn w:val="1"/>
    <w:link w:val="13"/>
    <w:semiHidden/>
    <w:qFormat/>
    <w:uiPriority w:val="99"/>
    <w:pPr>
      <w:spacing w:after="120"/>
    </w:pPr>
    <w:rPr>
      <w:kern w:val="0"/>
      <w:sz w:val="20"/>
      <w:szCs w:val="20"/>
    </w:rPr>
  </w:style>
  <w:style w:type="paragraph" w:styleId="6">
    <w:name w:val="footer"/>
    <w:basedOn w:val="1"/>
    <w:link w:val="15"/>
    <w:semiHidden/>
    <w:qFormat/>
    <w:uiPriority w:val="99"/>
    <w:pPr>
      <w:tabs>
        <w:tab w:val="center" w:pos="4153"/>
        <w:tab w:val="right" w:pos="8306"/>
      </w:tabs>
      <w:spacing w:line="240" w:lineRule="auto"/>
      <w:jc w:val="left"/>
    </w:pPr>
    <w:rPr>
      <w:kern w:val="0"/>
      <w:sz w:val="18"/>
      <w:szCs w:val="18"/>
    </w:rPr>
  </w:style>
  <w:style w:type="paragraph" w:styleId="7">
    <w:name w:val="header"/>
    <w:basedOn w:val="1"/>
    <w:link w:val="14"/>
    <w:semiHidden/>
    <w:qFormat/>
    <w:uiPriority w:val="99"/>
    <w:pPr>
      <w:pBdr>
        <w:bottom w:val="single" w:color="auto" w:sz="6" w:space="1"/>
      </w:pBdr>
      <w:tabs>
        <w:tab w:val="center" w:pos="4153"/>
        <w:tab w:val="right" w:pos="8306"/>
      </w:tabs>
      <w:spacing w:line="240" w:lineRule="auto"/>
      <w:jc w:val="center"/>
    </w:pPr>
    <w:rPr>
      <w:kern w:val="0"/>
      <w:sz w:val="18"/>
      <w:szCs w:val="18"/>
    </w:rPr>
  </w:style>
  <w:style w:type="table" w:styleId="9">
    <w:name w:val="Table Grid"/>
    <w:basedOn w:val="8"/>
    <w:qFormat/>
    <w:locked/>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1">
    <w:name w:val="正文首行缩进 Char"/>
    <w:link w:val="12"/>
    <w:qFormat/>
    <w:locked/>
    <w:uiPriority w:val="99"/>
  </w:style>
  <w:style w:type="paragraph" w:customStyle="1" w:styleId="12">
    <w:name w:val="正文首行缩进1"/>
    <w:basedOn w:val="5"/>
    <w:link w:val="11"/>
    <w:qFormat/>
    <w:uiPriority w:val="99"/>
    <w:pPr>
      <w:spacing w:after="0"/>
      <w:ind w:firstLine="420"/>
    </w:pPr>
    <w:rPr>
      <w:rFonts w:ascii="Calibri" w:hAnsi="Calibri" w:cs="Calibri"/>
    </w:rPr>
  </w:style>
  <w:style w:type="character" w:customStyle="1" w:styleId="13">
    <w:name w:val="正文文本 Char"/>
    <w:link w:val="5"/>
    <w:semiHidden/>
    <w:qFormat/>
    <w:locked/>
    <w:uiPriority w:val="99"/>
    <w:rPr>
      <w:rFonts w:ascii="Times New Roman" w:hAnsi="Times New Roman" w:eastAsia="宋体" w:cs="Times New Roman"/>
      <w:sz w:val="20"/>
      <w:szCs w:val="20"/>
    </w:rPr>
  </w:style>
  <w:style w:type="character" w:customStyle="1" w:styleId="14">
    <w:name w:val="页眉 Char"/>
    <w:link w:val="7"/>
    <w:semiHidden/>
    <w:qFormat/>
    <w:locked/>
    <w:uiPriority w:val="99"/>
    <w:rPr>
      <w:rFonts w:ascii="Times New Roman" w:hAnsi="Times New Roman" w:eastAsia="宋体" w:cs="Times New Roman"/>
      <w:sz w:val="18"/>
      <w:szCs w:val="18"/>
    </w:rPr>
  </w:style>
  <w:style w:type="character" w:customStyle="1" w:styleId="15">
    <w:name w:val="页脚 Char"/>
    <w:link w:val="6"/>
    <w:semiHidden/>
    <w:qFormat/>
    <w:locked/>
    <w:uiPriority w:val="99"/>
    <w:rPr>
      <w:rFonts w:ascii="Times New Roman" w:hAnsi="Times New Roman" w:eastAsia="宋体" w:cs="Times New Roman"/>
      <w:sz w:val="18"/>
      <w:szCs w:val="18"/>
    </w:rPr>
  </w:style>
  <w:style w:type="character" w:customStyle="1" w:styleId="16">
    <w:name w:val="ca-41"/>
    <w:qFormat/>
    <w:uiPriority w:val="99"/>
    <w:rPr>
      <w:rFonts w:ascii="Times New Roman" w:hAnsi="Times New Roman" w:cs="Times New Roman"/>
      <w:sz w:val="24"/>
      <w:szCs w:val="24"/>
    </w:rPr>
  </w:style>
  <w:style w:type="character" w:customStyle="1" w:styleId="17">
    <w:name w:val="ca-31"/>
    <w:qFormat/>
    <w:uiPriority w:val="0"/>
    <w:rPr>
      <w:rFonts w:ascii="宋体" w:hAnsi="宋体" w:eastAsia="宋体" w:cs="宋体"/>
      <w:sz w:val="24"/>
      <w:szCs w:val="24"/>
    </w:rPr>
  </w:style>
  <w:style w:type="paragraph" w:customStyle="1" w:styleId="18">
    <w:name w:val="列出段落1"/>
    <w:basedOn w:val="1"/>
    <w:qFormat/>
    <w:uiPriority w:val="99"/>
    <w:pPr>
      <w:ind w:firstLine="420" w:firstLineChars="200"/>
    </w:pPr>
  </w:style>
  <w:style w:type="character" w:customStyle="1" w:styleId="19">
    <w:name w:val="文档结构图 Char"/>
    <w:link w:val="4"/>
    <w:semiHidden/>
    <w:qFormat/>
    <w:locked/>
    <w:uiPriority w:val="99"/>
    <w:rPr>
      <w:rFonts w:ascii="宋体" w:hAnsi="Times New Roman" w:eastAsia="宋体" w:cs="宋体"/>
      <w:sz w:val="18"/>
      <w:szCs w:val="18"/>
    </w:rPr>
  </w:style>
  <w:style w:type="paragraph" w:customStyle="1" w:styleId="20">
    <w:name w:val="列出段落2"/>
    <w:basedOn w:val="1"/>
    <w:unhideWhenUsed/>
    <w:qFormat/>
    <w:uiPriority w:val="99"/>
    <w:pPr>
      <w:ind w:firstLine="420" w:firstLineChars="200"/>
    </w:pPr>
  </w:style>
  <w:style w:type="paragraph" w:customStyle="1" w:styleId="21">
    <w:name w:val="列出段落3"/>
    <w:basedOn w:val="1"/>
    <w:unhideWhenUsed/>
    <w:qFormat/>
    <w:uiPriority w:val="99"/>
    <w:pPr>
      <w:ind w:firstLine="420" w:firstLineChars="200"/>
    </w:pPr>
  </w:style>
  <w:style w:type="character" w:customStyle="1" w:styleId="22">
    <w:name w:val="fontstyle01"/>
    <w:basedOn w:val="10"/>
    <w:qFormat/>
    <w:uiPriority w:val="0"/>
    <w:rPr>
      <w:rFonts w:hint="eastAsia" w:ascii="宋体" w:hAnsi="宋体" w:eastAsia="宋体"/>
      <w:color w:val="000000"/>
      <w:sz w:val="28"/>
      <w:szCs w:val="28"/>
    </w:rPr>
  </w:style>
  <w:style w:type="character" w:customStyle="1" w:styleId="23">
    <w:name w:val="fontstyle21"/>
    <w:basedOn w:val="10"/>
    <w:qFormat/>
    <w:uiPriority w:val="0"/>
    <w:rPr>
      <w:rFonts w:hint="default" w:ascii="TimesNewRoman" w:hAnsi="TimesNewRoman"/>
      <w:color w:val="000000"/>
      <w:sz w:val="28"/>
      <w:szCs w:val="28"/>
    </w:rPr>
  </w:style>
  <w:style w:type="paragraph" w:styleId="2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4CD28D-2BFC-4217-BA93-FABA54CFBC97}">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Pages>
  <Words>1043</Words>
  <Characters>1201</Characters>
  <Lines>11</Lines>
  <Paragraphs>3</Paragraphs>
  <TotalTime>10</TotalTime>
  <ScaleCrop>false</ScaleCrop>
  <LinksUpToDate>false</LinksUpToDate>
  <CharactersWithSpaces>1211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2017-08-13T15:02:00Z</dcterms:created>
  <dc:creator>User</dc:creator>
  <cp:lastModifiedBy>Raindrem</cp:lastModifiedBy>
  <cp:lastPrinted>2015-10-12T08:46:00Z</cp:lastPrinted>
  <dcterms:modified xsi:type="dcterms:W3CDTF">2026-10-26T02:40:54Z</dcterms:modified>
  <cp:revision>367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3D1CBCFDFCA749E7968568C6BB49C8D3</vt:lpwstr>
  </property>
  <property fmtid="{D5CDD505-2E9C-101B-9397-08002B2CF9AE}" pid="4" name="KSOTemplateDocerSaveRecord">
    <vt:lpwstr>eyJoZGlkIjoiMjFiMjYyNDI5OTMyNDJlOWNkYjg0OWUxNmI5NjZmNzMiLCJ1c2VySWQiOiI3MjI4NTM3NjgifQ==</vt:lpwstr>
  </property>
</Properties>
</file>