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88" w:lineRule="auto"/>
        <w:tabs>
          <w:tab w:val="left" w:pos="390" w:leader="none"/>
          <w:tab w:val="center" w:pos="4404" w:leader="none"/>
        </w:tabs>
        <w:rPr>
          <w:rFonts w:hint="eastAsia" w:ascii="黑体" w:hAnsi="宋体" w:eastAsia="黑体"/>
          <w:sz w:val="76"/>
          <w:szCs w:val="76"/>
        </w:rPr>
      </w:pPr>
      <w:r>
        <w:rPr>
          <w:rFonts w:hint="eastAsia" w:ascii="黑体" w:hAnsi="宋体" w:eastAsia="黑体"/>
          <w:sz w:val="76"/>
          <w:szCs w:val="76"/>
        </w:rPr>
      </w:r>
      <w:r/>
    </w:p>
    <w:p>
      <w:pPr>
        <w:jc w:val="both"/>
        <w:spacing w:line="288" w:lineRule="auto"/>
        <w:tabs>
          <w:tab w:val="left" w:pos="390" w:leader="none"/>
          <w:tab w:val="center" w:pos="4404" w:leader="none"/>
        </w:tabs>
        <w:rPr>
          <w:rFonts w:hint="eastAsia" w:ascii="黑体" w:hAnsi="宋体" w:eastAsia="黑体"/>
          <w:sz w:val="76"/>
          <w:szCs w:val="76"/>
        </w:rPr>
      </w:pPr>
      <w:r>
        <w:rPr>
          <w:rFonts w:hint="eastAsia" w:ascii="黑体" w:hAnsi="宋体" w:eastAsia="黑体"/>
          <w:sz w:val="76"/>
          <w:szCs w:val="76"/>
        </w:rPr>
      </w:r>
      <w:r/>
    </w:p>
    <w:p>
      <w:pPr>
        <w:jc w:val="center"/>
        <w:spacing w:line="288" w:lineRule="auto"/>
        <w:tabs>
          <w:tab w:val="left" w:pos="390" w:leader="none"/>
          <w:tab w:val="center" w:pos="4404" w:leader="none"/>
        </w:tabs>
        <w:rPr>
          <w:rFonts w:ascii="黑体" w:hAnsi="宋体" w:eastAsia="黑体"/>
          <w:sz w:val="76"/>
          <w:szCs w:val="76"/>
        </w:rPr>
      </w:pPr>
      <w:r>
        <w:rPr>
          <w:rFonts w:hint="eastAsia" w:ascii="黑体" w:hAnsi="宋体" w:eastAsia="黑体"/>
          <w:sz w:val="76"/>
          <w:szCs w:val="76"/>
        </w:rPr>
        <w:t xml:space="preserve">公开招标文件</w:t>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44"/>
        </w:rPr>
      </w:pPr>
      <w:r>
        <w:rPr>
          <w:rFonts w:ascii="黑体" w:hAnsi="宋体" w:eastAsia="黑体"/>
          <w:sz w:val="44"/>
        </w:rPr>
      </w:r>
      <w:r/>
    </w:p>
    <w:p>
      <w:pPr>
        <w:pStyle w:val="947"/>
        <w:ind w:firstLine="880"/>
        <w:rPr>
          <w:rFonts w:ascii="黑体" w:hAnsi="宋体" w:eastAsia="黑体"/>
          <w:sz w:val="44"/>
        </w:rPr>
      </w:pPr>
      <w:r>
        <w:rPr>
          <w:rFonts w:ascii="黑体" w:hAnsi="宋体" w:eastAsia="黑体"/>
          <w:sz w:val="44"/>
        </w:rPr>
      </w:r>
      <w:r/>
    </w:p>
    <w:p>
      <w:pPr>
        <w:pStyle w:val="947"/>
        <w:ind w:firstLine="880"/>
        <w:rPr>
          <w:rFonts w:ascii="黑体" w:hAnsi="宋体" w:eastAsia="黑体"/>
          <w:sz w:val="44"/>
        </w:rPr>
      </w:pPr>
      <w:r>
        <w:rPr>
          <w:rFonts w:ascii="黑体" w:hAnsi="宋体" w:eastAsia="黑体"/>
          <w:sz w:val="44"/>
        </w:rPr>
      </w:r>
      <w:r/>
    </w:p>
    <w:tbl>
      <w:tblPr>
        <w:tblStyle w:val="886"/>
        <w:tblW w:w="4411"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88"/>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ascii="黑体" w:hAnsi="宋体" w:eastAsia="黑体"/>
                <w:sz w:val="44"/>
                <w:highlight w:val="none"/>
              </w:rPr>
            </w:pPr>
            <w:r>
              <w:rPr>
                <w:rFonts w:hint="eastAsia" w:ascii="黑体" w:hAnsi="宋体" w:eastAsia="黑体"/>
                <w:sz w:val="44"/>
                <w:highlight w:val="none"/>
              </w:rPr>
              <w:t xml:space="preserve">项目编号：JSZC-320000-SMDG-G2026-0124</w:t>
            </w:r>
            <w:bookmarkStart w:id="171" w:name="_GoBack"/>
            <w:r/>
            <w:bookmarkEnd w:id="171"/>
            <w:r/>
            <w:r/>
          </w:p>
          <w:p>
            <w:pPr>
              <w:ind w:firstLine="440"/>
              <w:spacing w:line="288" w:lineRule="auto"/>
              <w:rPr>
                <w:rFonts w:ascii="黑体" w:hAnsi="宋体" w:eastAsia="黑体"/>
                <w:sz w:val="44"/>
              </w:rPr>
            </w:pPr>
            <w:r>
              <w:rPr>
                <w:rFonts w:ascii="黑体" w:hAnsi="宋体" w:eastAsia="黑体"/>
                <w:sz w:val="44"/>
              </w:rPr>
            </w:r>
            <w:r/>
          </w:p>
          <w:p>
            <w:pPr>
              <w:ind w:left="2200" w:hanging="2200"/>
              <w:spacing w:line="288" w:lineRule="auto"/>
              <w:rPr>
                <w:rFonts w:hint="eastAsia" w:ascii="黑体" w:eastAsia="黑体"/>
                <w:sz w:val="44"/>
                <w:szCs w:val="44"/>
                <w:lang w:eastAsia="zh-CN"/>
              </w:rPr>
            </w:pPr>
            <w:r>
              <w:rPr>
                <w:rFonts w:hint="eastAsia" w:ascii="黑体" w:hAnsi="宋体" w:eastAsia="黑体"/>
                <w:sz w:val="44"/>
              </w:rPr>
              <w:t xml:space="preserve">项目名称：</w:t>
            </w:r>
            <w:r>
              <w:rPr>
                <w:rFonts w:hint="eastAsia" w:ascii="黑体" w:hAnsi="宋体" w:eastAsia="黑体"/>
                <w:sz w:val="44"/>
                <w:lang w:eastAsia="zh-CN"/>
              </w:rPr>
              <w:t xml:space="preserve">江苏大学多功能水泵模型及装置模型试验台</w:t>
            </w:r>
            <w:r/>
          </w:p>
        </w:tc>
      </w:tr>
    </w:tbl>
    <w:p>
      <w:pPr>
        <w:spacing w:line="288" w:lineRule="auto"/>
        <w:rPr>
          <w:rFonts w:ascii="黑体" w:hAnsi="宋体" w:eastAsia="黑体"/>
          <w:sz w:val="44"/>
        </w:rPr>
      </w:pPr>
      <w:r>
        <w:rPr>
          <w:rFonts w:ascii="黑体" w:hAnsi="宋体" w:eastAsia="黑体"/>
          <w:sz w:val="44"/>
        </w:rPr>
      </w:r>
      <w:r/>
    </w:p>
    <w:p>
      <w:pPr>
        <w:spacing w:line="288" w:lineRule="auto"/>
        <w:rPr>
          <w:rFonts w:ascii="黑体" w:hAnsi="宋体" w:eastAsia="黑体"/>
          <w:sz w:val="44"/>
          <w:szCs w:val="44"/>
        </w:rPr>
      </w:pPr>
      <w:r>
        <w:rPr>
          <w:rFonts w:ascii="黑体" w:hAnsi="宋体" w:eastAsia="黑体"/>
          <w:sz w:val="44"/>
          <w:szCs w:val="44"/>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jc w:val="center"/>
        <w:spacing w:line="288" w:lineRule="auto"/>
        <w:rPr>
          <w:rFonts w:ascii="黑体" w:hAnsi="宋体" w:eastAsia="黑体"/>
          <w:sz w:val="44"/>
        </w:rPr>
      </w:pPr>
      <w:r>
        <w:rPr>
          <w:rFonts w:hint="eastAsia" w:ascii="黑体" w:hAnsi="宋体" w:eastAsia="黑体"/>
          <w:sz w:val="44"/>
        </w:rPr>
        <w:t xml:space="preserve">苏美达国际技术贸易有限公司</w:t>
      </w:r>
      <w:r/>
    </w:p>
    <w:p>
      <w:pPr>
        <w:jc w:val="center"/>
        <w:spacing w:line="288" w:lineRule="auto"/>
        <w:rPr>
          <w:rFonts w:hint="eastAsia" w:ascii="黑体" w:hAnsi="宋体" w:eastAsia="黑体"/>
          <w:spacing w:val="-10"/>
          <w:sz w:val="36"/>
          <w:szCs w:val="36"/>
        </w:rPr>
      </w:pPr>
      <w:r>
        <w:rPr>
          <w:rFonts w:hint="eastAsia" w:ascii="黑体" w:hAnsi="宋体" w:eastAsia="黑体"/>
          <w:sz w:val="44"/>
        </w:rPr>
        <w:t xml:space="preserve">二</w:t>
      </w:r>
      <w:r>
        <w:rPr>
          <w:rFonts w:hint="eastAsia" w:ascii="黑体" w:hAnsi="宋体" w:eastAsia="黑体"/>
          <w:sz w:val="44"/>
          <w:lang w:val="en-US"/>
        </w:rPr>
        <w:t xml:space="preserve">〇</w:t>
      </w:r>
      <w:r>
        <w:rPr>
          <w:rFonts w:hint="eastAsia" w:ascii="黑体" w:hAnsi="宋体" w:eastAsia="黑体"/>
          <w:sz w:val="44"/>
        </w:rPr>
        <w:t xml:space="preserve">二</w:t>
      </w:r>
      <w:r>
        <w:rPr>
          <w:rFonts w:hint="eastAsia" w:ascii="黑体" w:hAnsi="宋体" w:eastAsia="黑体"/>
          <w:sz w:val="44"/>
          <w:lang w:val="en-US"/>
        </w:rPr>
        <w:t xml:space="preserve">六</w:t>
      </w:r>
      <w:r>
        <w:rPr>
          <w:rFonts w:hint="eastAsia" w:ascii="黑体" w:hAnsi="宋体" w:eastAsia="黑体"/>
          <w:sz w:val="44"/>
        </w:rPr>
        <w:t xml:space="preserve">年</w:t>
      </w:r>
      <w:r>
        <w:rPr>
          <w:rFonts w:hint="eastAsia" w:ascii="黑体" w:hAnsi="宋体" w:eastAsia="黑体"/>
          <w:sz w:val="44"/>
          <w:lang w:val="en-US" w:eastAsia="zh-CN"/>
        </w:rPr>
        <w:t xml:space="preserve">十</w:t>
      </w:r>
      <w:r>
        <w:rPr>
          <w:rFonts w:hint="eastAsia" w:ascii="黑体" w:hAnsi="宋体" w:eastAsia="黑体"/>
          <w:sz w:val="44"/>
        </w:rPr>
        <w:t xml:space="preserve">月</w:t>
      </w:r>
      <w:r/>
    </w:p>
    <w:p>
      <w:pPr>
        <w:jc w:val="center"/>
        <w:spacing w:line="288" w:lineRule="auto"/>
        <w:rPr>
          <w:rFonts w:hint="eastAsia" w:ascii="黑体" w:hAnsi="宋体" w:eastAsia="黑体"/>
          <w:spacing w:val="-10"/>
          <w:sz w:val="36"/>
          <w:szCs w:val="36"/>
        </w:rPr>
        <w:outlineLvl w:val="0"/>
      </w:pPr>
      <w:r>
        <w:rPr>
          <w:rFonts w:hint="eastAsia" w:ascii="黑体" w:hAnsi="宋体" w:eastAsia="黑体"/>
          <w:spacing w:val="-10"/>
          <w:sz w:val="36"/>
          <w:szCs w:val="36"/>
        </w:rPr>
      </w:r>
      <w:r/>
    </w:p>
    <w:p>
      <w:pPr>
        <w:jc w:val="center"/>
        <w:spacing w:line="288" w:lineRule="auto"/>
        <w:rPr>
          <w:rFonts w:ascii="黑体" w:eastAsia="黑体"/>
          <w:sz w:val="36"/>
          <w:szCs w:val="36"/>
        </w:rPr>
        <w:outlineLvl w:val="0"/>
      </w:pPr>
      <w:r>
        <w:rPr>
          <w:rFonts w:hint="eastAsia" w:ascii="黑体" w:hAnsi="宋体" w:eastAsia="黑体"/>
          <w:spacing w:val="-10"/>
          <w:sz w:val="36"/>
          <w:szCs w:val="36"/>
        </w:rPr>
        <w:t xml:space="preserve">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 xml:space="preserve">招标</w:t>
      </w:r>
      <w:r>
        <w:rPr>
          <w:rFonts w:hint="eastAsia" w:ascii="黑体" w:hAnsi="宋体" w:eastAsia="黑体"/>
          <w:spacing w:val="-10"/>
          <w:sz w:val="36"/>
          <w:szCs w:val="36"/>
          <w:lang w:val="en-US"/>
        </w:rPr>
        <w:t xml:space="preserve">公告</w:t>
      </w:r>
      <w:r/>
    </w:p>
    <w:p>
      <w:pPr>
        <w:spacing w:line="288" w:lineRule="auto"/>
        <w:rPr>
          <w:rFonts w:ascii="宋体" w:hAnsi="宋体"/>
          <w:szCs w:val="21"/>
        </w:rPr>
      </w:pPr>
      <w:r>
        <w:rPr>
          <w:rFonts w:ascii="宋体" w:hAnsi="宋体"/>
          <w:szCs w:val="21"/>
        </w:rPr>
      </w:r>
      <w:r/>
    </w:p>
    <w:p>
      <w:pPr>
        <w:pStyle w:val="1318"/>
        <w:ind w:firstLine="420"/>
        <w:spacing w:before="0" w:beforeAutospacing="0" w:after="0" w:afterAutospacing="0" w:line="360" w:lineRule="auto"/>
        <w:rPr>
          <w:rFonts w:ascii="宋体" w:hAnsi="宋体" w:eastAsia="宋体"/>
          <w:sz w:val="21"/>
          <w:szCs w:val="21"/>
        </w:rPr>
      </w:pPr>
      <w:r>
        <w:rPr>
          <w:rFonts w:hint="eastAsia" w:ascii="宋体" w:hAnsi="宋体" w:eastAsia="宋体"/>
          <w:sz w:val="21"/>
          <w:szCs w:val="21"/>
        </w:rPr>
        <w:t xml:space="preserve">项目概况</w:t>
      </w:r>
      <w:r/>
    </w:p>
    <w:p>
      <w:pPr>
        <w:pStyle w:val="1318"/>
        <w:ind w:firstLine="420"/>
        <w:spacing w:before="0" w:beforeAutospacing="0" w:after="0" w:afterAutospacing="0" w:line="360" w:lineRule="auto"/>
        <w:rPr>
          <w:rFonts w:ascii="宋体" w:hAnsi="宋体" w:eastAsia="宋体"/>
          <w:sz w:val="21"/>
          <w:szCs w:val="21"/>
          <w:highlight w:val="none"/>
        </w:rPr>
      </w:pPr>
      <w:r>
        <w:rPr>
          <w:rFonts w:hint="eastAsia" w:ascii="宋体" w:hAnsi="宋体" w:eastAsia="宋体"/>
          <w:sz w:val="21"/>
          <w:szCs w:val="21"/>
        </w:rPr>
        <w:t xml:space="preserve">江</w:t>
      </w:r>
      <w:r>
        <w:rPr>
          <w:rFonts w:hint="eastAsia" w:ascii="宋体" w:hAnsi="宋体" w:eastAsia="宋体"/>
          <w:sz w:val="21"/>
          <w:szCs w:val="21"/>
          <w:highlight w:val="none"/>
        </w:rPr>
        <w:t xml:space="preserve">苏大学</w:t>
      </w:r>
      <w:r>
        <w:rPr>
          <w:rFonts w:hint="eastAsia" w:ascii="宋体" w:hAnsi="宋体" w:eastAsia="宋体"/>
          <w:sz w:val="21"/>
          <w:szCs w:val="21"/>
          <w:highlight w:val="none"/>
          <w:lang w:eastAsia="zh-CN"/>
        </w:rPr>
        <w:t xml:space="preserve">多功能水泵模型及装置模型试验台</w:t>
      </w:r>
      <w:r>
        <w:rPr>
          <w:rFonts w:hint="eastAsia" w:ascii="宋体" w:hAnsi="宋体" w:eastAsia="宋体"/>
          <w:color w:val="auto"/>
          <w:sz w:val="21"/>
          <w:szCs w:val="21"/>
          <w:highlight w:val="none"/>
          <w:lang w:val="en-US"/>
        </w:rPr>
        <w:t xml:space="preserve">项目</w:t>
      </w:r>
      <w:r>
        <w:rPr>
          <w:rFonts w:hint="eastAsia" w:ascii="宋体" w:hAnsi="宋体" w:eastAsia="宋体"/>
          <w:color w:val="auto"/>
          <w:sz w:val="21"/>
          <w:szCs w:val="21"/>
          <w:highlight w:val="none"/>
        </w:rPr>
        <w:t xml:space="preserve">的潜在供应商应在苏采云线上获取</w:t>
      </w:r>
      <w:r>
        <w:rPr>
          <w:rFonts w:hint="eastAsia" w:ascii="宋体" w:hAnsi="宋体" w:eastAsia="宋体"/>
          <w:color w:val="auto"/>
          <w:sz w:val="21"/>
          <w:szCs w:val="21"/>
          <w:highlight w:val="none"/>
          <w:lang w:val="en-US"/>
        </w:rPr>
        <w:t xml:space="preserve">招标</w:t>
      </w:r>
      <w:r>
        <w:rPr>
          <w:rFonts w:hint="eastAsia" w:ascii="宋体" w:hAnsi="宋体" w:eastAsia="宋体"/>
          <w:color w:val="auto"/>
          <w:sz w:val="21"/>
          <w:szCs w:val="21"/>
          <w:highlight w:val="none"/>
        </w:rPr>
        <w:t xml:space="preserve">文件，并于2026年</w:t>
      </w:r>
      <w:r>
        <w:rPr>
          <w:rFonts w:hint="eastAsia" w:ascii="宋体" w:hAnsi="宋体" w:eastAsia="宋体"/>
          <w:color w:val="auto"/>
          <w:sz w:val="21"/>
          <w:szCs w:val="21"/>
          <w:highlight w:val="none"/>
          <w:lang w:val="en-US" w:eastAsia="zh-CN"/>
        </w:rPr>
        <w:t xml:space="preserve">11</w:t>
      </w:r>
      <w:r>
        <w:rPr>
          <w:rFonts w:hint="eastAsia" w:ascii="宋体" w:hAnsi="宋体" w:eastAsia="宋体"/>
          <w:color w:val="auto"/>
          <w:sz w:val="21"/>
          <w:szCs w:val="21"/>
          <w:highlight w:val="none"/>
        </w:rPr>
        <w:t xml:space="preserve">月</w:t>
      </w:r>
      <w:r>
        <w:rPr>
          <w:rFonts w:hint="eastAsia" w:ascii="宋体" w:hAnsi="宋体" w:eastAsia="宋体"/>
          <w:color w:val="auto"/>
          <w:sz w:val="21"/>
          <w:szCs w:val="21"/>
          <w:highlight w:val="none"/>
          <w:lang w:val="en-US" w:eastAsia="zh-CN"/>
        </w:rPr>
        <w:t xml:space="preserve">12</w:t>
      </w:r>
      <w:r>
        <w:rPr>
          <w:rFonts w:hint="eastAsia" w:ascii="宋体" w:hAnsi="宋体" w:eastAsia="宋体"/>
          <w:color w:val="auto"/>
          <w:sz w:val="21"/>
          <w:szCs w:val="21"/>
          <w:highlight w:val="none"/>
        </w:rPr>
        <w:t xml:space="preserve">日</w:t>
      </w:r>
      <w:r>
        <w:rPr>
          <w:rFonts w:hint="eastAsia" w:ascii="宋体" w:hAnsi="宋体" w:eastAsia="宋体"/>
          <w:color w:val="auto"/>
          <w:sz w:val="21"/>
          <w:szCs w:val="21"/>
          <w:highlight w:val="none"/>
          <w:lang w:val="en-US"/>
        </w:rPr>
        <w:t xml:space="preserve">14</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0</w:t>
      </w:r>
      <w:r>
        <w:rPr>
          <w:rFonts w:hint="eastAsia" w:ascii="宋体" w:hAnsi="宋体" w:eastAsia="宋体"/>
          <w:color w:val="auto"/>
          <w:sz w:val="21"/>
          <w:szCs w:val="21"/>
          <w:highlight w:val="none"/>
        </w:rPr>
        <w:t xml:space="preserve">0（北京时间）前提交</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文件。</w:t>
      </w:r>
      <w:r/>
    </w:p>
    <w:p>
      <w:pPr>
        <w:ind w:firstLine="422"/>
        <w:spacing w:line="360" w:lineRule="auto"/>
        <w:rPr>
          <w:rFonts w:ascii="宋体" w:hAnsi="宋体" w:eastAsia="宋体"/>
          <w:b/>
          <w:bCs/>
          <w:sz w:val="21"/>
          <w:szCs w:val="21"/>
          <w:highlight w:val="none"/>
        </w:rPr>
      </w:pPr>
      <w:r/>
      <w:bookmarkStart w:id="0" w:name="_Toc35393621"/>
      <w:r/>
      <w:bookmarkStart w:id="1" w:name="_Toc28359002"/>
      <w:r/>
      <w:bookmarkStart w:id="2" w:name="_Toc28359079"/>
      <w:r/>
      <w:bookmarkStart w:id="3" w:name="_Toc35393790"/>
      <w:r>
        <w:rPr>
          <w:rFonts w:hint="eastAsia" w:ascii="宋体" w:hAnsi="宋体" w:eastAsia="宋体"/>
          <w:b/>
          <w:bCs/>
          <w:sz w:val="21"/>
          <w:szCs w:val="21"/>
          <w:highlight w:val="none"/>
        </w:rPr>
        <w:t xml:space="preserve">一、项目基本情况</w:t>
      </w:r>
      <w:bookmarkEnd w:id="0"/>
      <w:r/>
      <w:bookmarkEnd w:id="1"/>
      <w:r/>
      <w:bookmarkEnd w:id="2"/>
      <w:r/>
      <w:bookmarkEnd w:id="3"/>
      <w:r/>
      <w:r/>
    </w:p>
    <w:p>
      <w:pPr>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项目编号：</w:t>
      </w:r>
      <w:r>
        <w:rPr>
          <w:rFonts w:hint="eastAsia" w:ascii="宋体" w:hAnsi="宋体" w:eastAsia="宋体"/>
          <w:b w:val="0"/>
          <w:bCs w:val="0"/>
          <w:color w:val="000000"/>
          <w:sz w:val="21"/>
          <w:szCs w:val="21"/>
          <w:highlight w:val="none"/>
        </w:rPr>
        <w:t xml:space="preserve">JSZC-320000-SMDG-G2026-0124</w:t>
      </w:r>
      <w:r/>
    </w:p>
    <w:p>
      <w:pPr>
        <w:ind w:firstLine="422"/>
        <w:spacing w:line="360" w:lineRule="auto"/>
        <w:rPr>
          <w:rFonts w:hint="eastAsia" w:ascii="宋体" w:hAnsi="宋体" w:eastAsia="宋体"/>
          <w:color w:val="000000"/>
          <w:sz w:val="21"/>
          <w:szCs w:val="21"/>
          <w:highlight w:val="none"/>
          <w:lang w:eastAsia="zh-CN"/>
        </w:rPr>
      </w:pPr>
      <w:r>
        <w:rPr>
          <w:rFonts w:hint="eastAsia" w:ascii="宋体" w:hAnsi="宋体" w:eastAsia="宋体"/>
          <w:b/>
          <w:bCs/>
          <w:color w:val="000000"/>
          <w:sz w:val="21"/>
          <w:szCs w:val="21"/>
          <w:highlight w:val="none"/>
        </w:rPr>
        <w:t xml:space="preserve">项目名称：</w:t>
      </w:r>
      <w:r>
        <w:rPr>
          <w:rFonts w:hint="eastAsia" w:ascii="宋体" w:hAnsi="宋体" w:eastAsia="宋体"/>
          <w:color w:val="000000"/>
          <w:sz w:val="21"/>
          <w:szCs w:val="21"/>
          <w:highlight w:val="none"/>
          <w:lang w:val="en-US" w:eastAsia="zh-CN"/>
        </w:rPr>
        <w:t xml:space="preserve">江苏大学多功能水泵模型及装置模型试验台</w:t>
      </w:r>
      <w:r/>
    </w:p>
    <w:p>
      <w:pPr>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采购预算：</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55</w:t>
      </w:r>
      <w:r>
        <w:rPr>
          <w:rFonts w:hint="eastAsia" w:ascii="宋体" w:hAnsi="宋体" w:eastAsia="宋体"/>
          <w:color w:val="000000"/>
          <w:sz w:val="21"/>
          <w:szCs w:val="21"/>
          <w:highlight w:val="none"/>
        </w:rPr>
        <w:t xml:space="preserve">万元</w:t>
      </w:r>
      <w:r/>
    </w:p>
    <w:p>
      <w:pPr>
        <w:ind w:firstLine="422"/>
        <w:spacing w:line="360" w:lineRule="auto"/>
        <w:rPr>
          <w:rFonts w:ascii="宋体" w:hAnsi="宋体" w:eastAsia="宋体"/>
          <w:bCs/>
          <w:color w:val="000000"/>
          <w:sz w:val="21"/>
          <w:szCs w:val="21"/>
        </w:rPr>
      </w:pPr>
      <w:r>
        <w:rPr>
          <w:rFonts w:hint="eastAsia" w:ascii="宋体" w:hAnsi="宋体" w:eastAsia="宋体"/>
          <w:b/>
          <w:bCs/>
          <w:color w:val="000000"/>
          <w:sz w:val="21"/>
          <w:szCs w:val="21"/>
          <w:highlight w:val="none"/>
        </w:rPr>
        <w:t xml:space="preserve">最高限价：</w:t>
      </w:r>
      <w:r>
        <w:rPr>
          <w:rFonts w:hint="eastAsia"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eastAsia="zh-CN"/>
        </w:rPr>
        <w:t xml:space="preserve">47</w:t>
      </w:r>
      <w:r>
        <w:rPr>
          <w:rFonts w:hint="eastAsia" w:ascii="宋体" w:hAnsi="宋体" w:eastAsia="宋体"/>
          <w:color w:val="000000"/>
          <w:sz w:val="21"/>
          <w:szCs w:val="21"/>
          <w:highlight w:val="none"/>
        </w:rPr>
        <w:t xml:space="preserve">万元，</w:t>
      </w:r>
      <w:r>
        <w:rPr>
          <w:rFonts w:hint="eastAsia" w:ascii="宋体" w:hAnsi="宋体"/>
          <w:szCs w:val="21"/>
        </w:rPr>
        <w:t xml:space="preserve">超过最高限价的作无效投标处理</w:t>
      </w:r>
      <w:r>
        <w:rPr>
          <w:rFonts w:hint="eastAsia" w:ascii="宋体" w:hAnsi="宋体" w:eastAsia="宋体"/>
          <w:color w:val="000000"/>
          <w:sz w:val="21"/>
          <w:szCs w:val="21"/>
        </w:rPr>
        <w:t xml:space="preserve">。</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采购需求简介：</w:t>
      </w:r>
      <w:r>
        <w:rPr>
          <w:rFonts w:hint="eastAsia" w:ascii="宋体" w:hAnsi="宋体" w:eastAsia="宋体"/>
          <w:color w:val="000000"/>
          <w:sz w:val="21"/>
          <w:szCs w:val="21"/>
          <w:lang w:val="en-US"/>
        </w:rPr>
        <w:t xml:space="preserve">采购</w:t>
      </w:r>
      <w:r>
        <w:rPr>
          <w:rFonts w:hint="eastAsia" w:ascii="宋体" w:hAnsi="宋体" w:eastAsia="宋体"/>
          <w:color w:val="000000"/>
          <w:sz w:val="21"/>
          <w:szCs w:val="21"/>
          <w:lang w:val="en-US" w:eastAsia="zh-CN"/>
        </w:rPr>
        <w:t xml:space="preserve">多功能水泵模型及装置模型试验台</w:t>
      </w:r>
      <w:r>
        <w:rPr>
          <w:rFonts w:hint="eastAsia" w:ascii="宋体" w:hAnsi="宋体" w:eastAsia="宋体"/>
          <w:color w:val="000000"/>
          <w:sz w:val="21"/>
          <w:szCs w:val="21"/>
          <w:lang w:val="en-US"/>
        </w:rPr>
        <w:t xml:space="preserve">1套，具体要求</w:t>
      </w:r>
      <w:r>
        <w:rPr>
          <w:rFonts w:hint="eastAsia" w:ascii="宋体" w:hAnsi="宋体" w:eastAsia="宋体"/>
          <w:color w:val="000000"/>
          <w:sz w:val="21"/>
          <w:szCs w:val="21"/>
        </w:rPr>
        <w:t xml:space="preserve">详见第四章。</w:t>
      </w:r>
      <w:r/>
    </w:p>
    <w:p>
      <w:pPr>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rPr>
        <w:t xml:space="preserve">采购标的对应中</w:t>
      </w:r>
      <w:r>
        <w:rPr>
          <w:rFonts w:hint="eastAsia" w:ascii="宋体" w:hAnsi="宋体" w:eastAsia="宋体"/>
          <w:b/>
          <w:bCs/>
          <w:color w:val="000000"/>
          <w:sz w:val="21"/>
          <w:szCs w:val="21"/>
          <w:highlight w:val="none"/>
        </w:rPr>
        <w:t xml:space="preserve">小企业划分标准所属行业：</w:t>
      </w:r>
      <w:r>
        <w:rPr>
          <w:rFonts w:hint="eastAsia" w:ascii="宋体" w:hAnsi="宋体" w:eastAsia="宋体"/>
          <w:color w:val="000000"/>
          <w:sz w:val="21"/>
          <w:szCs w:val="21"/>
          <w:highlight w:val="none"/>
        </w:rPr>
        <w:t xml:space="preserve">工业</w:t>
      </w:r>
      <w:r>
        <w:rPr>
          <w:rFonts w:hint="eastAsia" w:eastAsia="宋体"/>
          <w:highlight w:val="none"/>
        </w:rPr>
        <w:t xml:space="preserve">。</w:t>
      </w:r>
      <w:r/>
    </w:p>
    <w:p>
      <w:pPr>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合同履行期限：</w:t>
      </w:r>
      <w:r>
        <w:rPr>
          <w:rFonts w:hint="eastAsia" w:ascii="宋体" w:hAnsi="宋体" w:eastAsia="宋体"/>
          <w:color w:val="000000"/>
          <w:sz w:val="21"/>
          <w:szCs w:val="21"/>
          <w:highlight w:val="none"/>
        </w:rPr>
        <w:t xml:space="preserve">自合同正式签署生效起</w:t>
      </w:r>
      <w:r>
        <w:rPr>
          <w:rFonts w:hint="eastAsia" w:ascii="宋体" w:hAnsi="宋体" w:eastAsia="宋体"/>
          <w:color w:val="000000"/>
          <w:sz w:val="21"/>
          <w:szCs w:val="21"/>
          <w:highlight w:val="none"/>
          <w:lang w:val="en-US" w:eastAsia="zh-CN"/>
        </w:rPr>
        <w:t xml:space="preserve">3个月</w:t>
      </w:r>
      <w:r>
        <w:rPr>
          <w:rFonts w:hint="eastAsia" w:ascii="宋体" w:hAnsi="宋体" w:eastAsia="宋体"/>
          <w:color w:val="000000"/>
          <w:sz w:val="21"/>
          <w:szCs w:val="21"/>
          <w:highlight w:val="none"/>
        </w:rPr>
        <w:t xml:space="preserve">内完成交货。</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本项目</w:t>
      </w:r>
      <w:r>
        <w:rPr>
          <w:rFonts w:hint="eastAsia" w:ascii="宋体" w:hAnsi="宋体" w:eastAsia="宋体"/>
          <w:b/>
          <w:bCs/>
          <w:color w:val="000000"/>
          <w:sz w:val="21"/>
          <w:szCs w:val="21"/>
        </w:rPr>
        <w:t xml:space="preserve">不接受</w:t>
      </w:r>
      <w:r>
        <w:rPr>
          <w:rFonts w:hint="eastAsia" w:ascii="宋体" w:hAnsi="宋体" w:eastAsia="宋体"/>
          <w:color w:val="000000"/>
          <w:sz w:val="21"/>
          <w:szCs w:val="21"/>
        </w:rPr>
        <w:t xml:space="preserve">联合体投标。</w:t>
      </w:r>
      <w:r/>
    </w:p>
    <w:p>
      <w:pPr>
        <w:pStyle w:val="1319"/>
        <w:ind w:firstLine="420"/>
        <w:spacing w:line="360" w:lineRule="auto"/>
        <w:rPr>
          <w:rFonts w:ascii="宋体" w:hAnsi="宋体" w:eastAsia="宋体"/>
          <w:sz w:val="21"/>
          <w:szCs w:val="21"/>
        </w:rPr>
      </w:pPr>
      <w:r>
        <w:rPr>
          <w:rFonts w:hint="eastAsia" w:ascii="宋体" w:hAnsi="宋体" w:eastAsia="宋体"/>
          <w:color w:val="000000"/>
          <w:sz w:val="21"/>
          <w:szCs w:val="21"/>
        </w:rPr>
        <w:t xml:space="preserve">本项目</w:t>
      </w:r>
      <w:r>
        <w:rPr>
          <w:rFonts w:hint="eastAsia" w:ascii="宋体" w:hAnsi="宋体" w:eastAsia="宋体"/>
          <w:b/>
          <w:bCs/>
          <w:color w:val="000000"/>
          <w:sz w:val="21"/>
          <w:szCs w:val="21"/>
        </w:rPr>
        <w:t xml:space="preserve">不接受</w:t>
      </w:r>
      <w:r>
        <w:rPr>
          <w:rFonts w:hint="eastAsia" w:ascii="宋体" w:hAnsi="宋体" w:eastAsia="宋体"/>
          <w:sz w:val="21"/>
          <w:szCs w:val="21"/>
        </w:rPr>
        <w:t xml:space="preserve">进口产品投标。</w:t>
      </w:r>
      <w:r/>
    </w:p>
    <w:p>
      <w:pPr>
        <w:pStyle w:val="1319"/>
        <w:ind w:firstLine="420"/>
        <w:spacing w:line="360" w:lineRule="auto"/>
        <w:rPr>
          <w:rFonts w:ascii="宋体" w:hAnsi="宋体" w:eastAsia="宋体"/>
          <w:sz w:val="21"/>
          <w:szCs w:val="21"/>
        </w:rPr>
      </w:pPr>
      <w:r>
        <w:rPr>
          <w:rFonts w:hint="eastAsia" w:ascii="宋体" w:hAnsi="宋体" w:eastAsia="宋体"/>
          <w:sz w:val="21"/>
          <w:szCs w:val="21"/>
        </w:rPr>
        <w:t xml:space="preserve">本项目中标后</w:t>
      </w:r>
      <w:r>
        <w:rPr>
          <w:rFonts w:hint="eastAsia" w:ascii="宋体" w:hAnsi="宋体" w:eastAsia="宋体"/>
          <w:b/>
          <w:bCs/>
          <w:sz w:val="21"/>
          <w:szCs w:val="21"/>
        </w:rPr>
        <w:t xml:space="preserve">不允许</w:t>
      </w:r>
      <w:r>
        <w:rPr>
          <w:rFonts w:hint="eastAsia" w:ascii="宋体" w:hAnsi="宋体" w:eastAsia="宋体"/>
          <w:sz w:val="21"/>
          <w:szCs w:val="21"/>
        </w:rPr>
        <w:t xml:space="preserve">转包、分包。</w:t>
      </w:r>
      <w:r/>
    </w:p>
    <w:p>
      <w:pPr>
        <w:numPr>
          <w:ilvl w:val="0"/>
          <w:numId w:val="6"/>
        </w:numPr>
        <w:ind w:firstLine="422"/>
        <w:spacing w:line="360" w:lineRule="auto"/>
        <w:rPr>
          <w:rFonts w:ascii="宋体" w:hAnsi="宋体" w:eastAsia="宋体"/>
          <w:b/>
          <w:bCs/>
          <w:sz w:val="21"/>
          <w:szCs w:val="21"/>
        </w:rPr>
      </w:pPr>
      <w:r>
        <w:rPr>
          <w:rFonts w:hint="eastAsia" w:ascii="宋体" w:hAnsi="宋体" w:eastAsia="宋体"/>
          <w:b/>
          <w:bCs/>
          <w:sz w:val="21"/>
          <w:szCs w:val="21"/>
        </w:rPr>
        <w:t xml:space="preserve">申请人的资格要求：</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2.1满足《中华人民共和国政府采购法》第二十二条规定：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（1）具有独立承担民事责任的能力，提供法人或其他组织的营业执照等证明文件，扫描件加盖公章；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（2）法人代表授权书（原件）及法定代表人、授权代表身份证扫描件及</w:t>
      </w:r>
      <w:r>
        <w:rPr>
          <w:rFonts w:hint="eastAsia" w:ascii="宋体" w:hAnsi="宋体" w:eastAsia="宋体"/>
          <w:b/>
          <w:sz w:val="21"/>
          <w:szCs w:val="21"/>
          <w:lang w:eastAsia="zh-CN"/>
        </w:rPr>
        <w:t xml:space="preserve">2026年5月-2026年10月</w:t>
      </w:r>
      <w:r>
        <w:rPr>
          <w:rFonts w:hint="eastAsia" w:ascii="宋体" w:hAnsi="宋体" w:eastAsia="宋体"/>
          <w:bCs/>
          <w:sz w:val="21"/>
          <w:szCs w:val="21"/>
        </w:rPr>
        <w:t xml:space="preserve">内任意一月投标单位为其缴纳的社保证明</w:t>
      </w:r>
      <w:r>
        <w:rPr>
          <w:rFonts w:hint="eastAsia" w:ascii="宋体" w:hAnsi="宋体" w:eastAsia="宋体"/>
          <w:sz w:val="21"/>
          <w:szCs w:val="21"/>
        </w:rPr>
        <w:t xml:space="preserve">（如果是法定代表人直接参与投标的可以不提供授权书）；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（3）具有良好的商业信誉和健全的财务会计制度，提供</w:t>
      </w:r>
      <w:r>
        <w:rPr>
          <w:rFonts w:hint="eastAsia" w:ascii="宋体" w:hAnsi="宋体" w:eastAsia="宋体"/>
          <w:b/>
          <w:sz w:val="21"/>
          <w:szCs w:val="21"/>
          <w:lang w:eastAsia="zh-CN"/>
        </w:rPr>
        <w:t xml:space="preserve">2026年5月-2026年10月</w:t>
      </w:r>
      <w:r>
        <w:rPr>
          <w:rFonts w:hint="eastAsia" w:ascii="宋体" w:hAnsi="宋体" w:eastAsia="宋体"/>
          <w:sz w:val="21"/>
          <w:szCs w:val="21"/>
        </w:rPr>
        <w:t xml:space="preserve">内任意一月份的财务状况报告（至少包括资产负债表或利润表）（法人或者其他组织成立未满三个月的可以不提供），或其银行出具的资信证书（扫描件）（</w:t>
      </w:r>
      <w:r>
        <w:rPr>
          <w:rFonts w:hint="eastAsia" w:ascii="宋体" w:hAnsi="宋体" w:eastAsia="宋体"/>
          <w:b/>
          <w:sz w:val="21"/>
          <w:szCs w:val="21"/>
          <w:lang w:eastAsia="zh-CN"/>
        </w:rPr>
        <w:t xml:space="preserve">2026年5月-2026年10月</w:t>
      </w:r>
      <w:r>
        <w:rPr>
          <w:rFonts w:hint="eastAsia" w:ascii="宋体" w:hAnsi="宋体" w:eastAsia="宋体"/>
          <w:sz w:val="21"/>
          <w:szCs w:val="21"/>
        </w:rPr>
        <w:t xml:space="preserve">内），或</w:t>
      </w:r>
      <w:r>
        <w:rPr>
          <w:rFonts w:hint="eastAsia" w:ascii="宋体" w:hAnsi="宋体" w:eastAsia="宋体"/>
          <w:sz w:val="21"/>
          <w:szCs w:val="21"/>
          <w:lang w:val="en-US"/>
        </w:rPr>
        <w:t xml:space="preserve">2025</w:t>
      </w:r>
      <w:r>
        <w:rPr>
          <w:rFonts w:hint="eastAsia" w:ascii="宋体" w:hAnsi="宋体" w:eastAsia="宋体"/>
          <w:sz w:val="21"/>
          <w:szCs w:val="21"/>
        </w:rPr>
        <w:t xml:space="preserve">年度经审计的财务报告扫描件加盖公章；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（6）有依法缴纳税收的良好记录，提供</w:t>
      </w:r>
      <w:r>
        <w:rPr>
          <w:rFonts w:hint="eastAsia" w:ascii="宋体" w:hAnsi="宋体" w:eastAsia="宋体"/>
          <w:b/>
          <w:sz w:val="21"/>
          <w:szCs w:val="21"/>
          <w:lang w:eastAsia="zh-CN"/>
        </w:rPr>
        <w:t xml:space="preserve">2026年5月-2026年10月</w:t>
      </w:r>
      <w:r>
        <w:rPr>
          <w:rFonts w:hint="eastAsia" w:ascii="宋体" w:hAnsi="宋体" w:eastAsia="宋体"/>
          <w:sz w:val="21"/>
          <w:szCs w:val="21"/>
        </w:rPr>
        <w:t xml:space="preserve">内任意一月份的纳税凭据扫描件加盖公章（依法免税的应提供相应文件说明）；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（7）有依法缴纳社会保障资金的良好记录，提供</w:t>
      </w:r>
      <w:r>
        <w:rPr>
          <w:rFonts w:hint="eastAsia" w:ascii="宋体" w:hAnsi="宋体" w:eastAsia="宋体"/>
          <w:b/>
          <w:sz w:val="21"/>
          <w:szCs w:val="21"/>
          <w:lang w:eastAsia="zh-CN"/>
        </w:rPr>
        <w:t xml:space="preserve">2026年5月-2026年10月</w:t>
      </w:r>
      <w:r>
        <w:rPr>
          <w:rFonts w:hint="eastAsia" w:ascii="宋体" w:hAnsi="宋体" w:eastAsia="宋体"/>
          <w:sz w:val="21"/>
          <w:szCs w:val="21"/>
        </w:rPr>
        <w:t xml:space="preserve">内任意一月份的依法缴纳社会保障资金的凭据扫描件加盖公章；</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2.2落实政府采购政策需满足的资格要求：</w:t>
      </w:r>
      <w:r>
        <w:rPr>
          <w:rFonts w:hint="eastAsia" w:ascii="宋体" w:hAnsi="宋体" w:eastAsia="宋体"/>
          <w:b/>
          <w:bCs/>
          <w:sz w:val="21"/>
          <w:szCs w:val="21"/>
          <w:lang w:val="en-US"/>
        </w:rPr>
        <w:t xml:space="preserve">无</w:t>
      </w:r>
      <w:r/>
    </w:p>
    <w:p>
      <w:pPr>
        <w:ind w:firstLine="422"/>
        <w:spacing w:line="360" w:lineRule="auto"/>
        <w:rPr>
          <w:rFonts w:ascii="宋体" w:hAnsi="宋体" w:eastAsia="宋体"/>
          <w:sz w:val="21"/>
          <w:szCs w:val="21"/>
          <w:lang w:val="en-US"/>
        </w:rPr>
      </w:pPr>
      <w:r>
        <w:rPr>
          <w:rFonts w:hint="eastAsia" w:ascii="宋体" w:hAnsi="宋体" w:eastAsia="宋体"/>
          <w:b/>
          <w:bCs/>
          <w:sz w:val="21"/>
          <w:szCs w:val="21"/>
        </w:rPr>
        <w:t xml:space="preserve">2.3本项目的特定资格要求：</w:t>
      </w:r>
      <w:r>
        <w:rPr>
          <w:rFonts w:hint="eastAsia" w:ascii="宋体" w:hAnsi="宋体" w:eastAsia="宋体"/>
          <w:b/>
          <w:bCs/>
          <w:sz w:val="21"/>
          <w:szCs w:val="21"/>
          <w:lang w:val="en-US"/>
        </w:rPr>
        <w:t xml:space="preserve">无</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2.4</w:t>
      </w:r>
      <w:r>
        <w:rPr>
          <w:rFonts w:hint="eastAsia" w:ascii="宋体" w:hAnsi="宋体" w:eastAsia="宋体"/>
          <w:b/>
          <w:bCs/>
          <w:sz w:val="21"/>
          <w:szCs w:val="21"/>
        </w:rPr>
        <w:t xml:space="preserve">供应商存在下列情形的不得参加本次招标活动：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）除单一来源项目外，凡为采购项目提供整体设计、规范编制或者项目管理、监理、检测等服务的供应商不得再参加本项目的采购活动。</w:t>
      </w:r>
      <w:r/>
    </w:p>
    <w:p>
      <w:pPr>
        <w:ind w:firstLine="420"/>
        <w:spacing w:line="360" w:lineRule="auto"/>
        <w:rPr>
          <w:rFonts w:ascii="宋体" w:hAnsi="宋体" w:eastAsia="宋体"/>
          <w:bCs/>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pStyle w:val="1050"/>
        <w:ind w:firstLine="422"/>
        <w:spacing w:line="360" w:lineRule="auto"/>
        <w:rPr>
          <w:rFonts w:ascii="宋体" w:hAnsi="宋体" w:cs="宋体"/>
          <w:bCs/>
          <w:szCs w:val="21"/>
        </w:rPr>
      </w:pPr>
      <w:r>
        <w:rPr>
          <w:rFonts w:hint="eastAsia" w:ascii="宋体" w:hAnsi="宋体" w:cs="宋体"/>
          <w:b/>
          <w:szCs w:val="21"/>
        </w:rPr>
        <w:t xml:space="preserve">三、获取招标文件</w:t>
      </w:r>
      <w:r>
        <w:rPr>
          <w:rFonts w:hint="eastAsia" w:ascii="宋体" w:hAnsi="宋体" w:cs="宋体"/>
          <w:bCs/>
          <w:szCs w:val="21"/>
        </w:rPr>
        <w:t xml:space="preserve"> </w:t>
      </w:r>
      <w:r/>
    </w:p>
    <w:p>
      <w:pPr>
        <w:pStyle w:val="1320"/>
        <w:rPr>
          <w:rFonts w:ascii="宋体" w:hAnsi="宋体" w:eastAsia="宋体"/>
          <w:sz w:val="21"/>
        </w:rPr>
      </w:pPr>
      <w:r/>
      <w:bookmarkStart w:id="4" w:name="_Toc28359082"/>
      <w:r/>
      <w:bookmarkStart w:id="5" w:name="_Toc28359005"/>
      <w:r/>
      <w:bookmarkStart w:id="6" w:name="_Toc35393793"/>
      <w:r/>
      <w:bookmarkStart w:id="7" w:name="_Toc35393624"/>
      <w:r>
        <w:rPr>
          <w:rFonts w:hint="eastAsia" w:ascii="宋体" w:hAnsi="宋体" w:eastAsia="宋体"/>
          <w:sz w:val="21"/>
        </w:rPr>
        <w:t xml:space="preserve">1.获取时间：自招标公告发布之日起5个工作日 </w:t>
      </w:r>
      <w:r/>
    </w:p>
    <w:p>
      <w:pPr>
        <w:pStyle w:val="1320"/>
        <w:rPr>
          <w:rFonts w:ascii="宋体" w:hAnsi="宋体" w:eastAsia="宋体"/>
          <w:sz w:val="21"/>
        </w:rPr>
      </w:pPr>
      <w:r>
        <w:rPr>
          <w:rFonts w:hint="eastAsia" w:ascii="宋体" w:hAnsi="宋体" w:eastAsia="宋体"/>
          <w:sz w:val="21"/>
        </w:rPr>
        <w:t xml:space="preserve">2.地点：“苏采云”系统注册登记成功后免费下载</w:t>
      </w:r>
      <w:r/>
    </w:p>
    <w:p>
      <w:pPr>
        <w:pStyle w:val="1320"/>
        <w:rPr>
          <w:rFonts w:ascii="宋体" w:hAnsi="宋体" w:eastAsia="宋体"/>
          <w:sz w:val="21"/>
        </w:rPr>
      </w:pPr>
      <w:r>
        <w:rPr>
          <w:rFonts w:hint="eastAsia" w:ascii="宋体" w:hAnsi="宋体" w:eastAsia="宋体"/>
          <w:sz w:val="21"/>
        </w:rPr>
        <w:t xml:space="preserve">3.获取方式：本项目采用网上注册登记方式</w:t>
      </w:r>
      <w:r/>
    </w:p>
    <w:p>
      <w:pPr>
        <w:pStyle w:val="1320"/>
        <w:rPr>
          <w:rFonts w:ascii="宋体" w:hAnsi="宋体" w:eastAsia="宋体"/>
          <w:sz w:val="21"/>
        </w:rPr>
      </w:pPr>
      <w:r>
        <w:rPr>
          <w:rFonts w:hint="eastAsia" w:ascii="宋体" w:hAnsi="宋体" w:eastAsia="宋体"/>
          <w:sz w:val="21"/>
        </w:rPr>
        <w:t xml:space="preserve">3.1潜在供应商访问电子招标响应交易平台的网络地址和方法：</w:t>
      </w:r>
      <w:r/>
    </w:p>
    <w:p>
      <w:pPr>
        <w:pStyle w:val="1320"/>
        <w:rPr>
          <w:rFonts w:ascii="宋体" w:hAnsi="宋体" w:eastAsia="宋体"/>
          <w:sz w:val="21"/>
        </w:rPr>
      </w:pPr>
      <w:r>
        <w:rPr>
          <w:rFonts w:hint="eastAsia" w:ascii="宋体" w:hAnsi="宋体" w:eastAsia="宋体"/>
          <w:sz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320"/>
        <w:jc w:val="left"/>
        <w:rPr>
          <w:rFonts w:ascii="宋体" w:hAnsi="宋体" w:eastAsia="宋体"/>
          <w:sz w:val="21"/>
        </w:rPr>
      </w:pPr>
      <w:r>
        <w:rPr>
          <w:rFonts w:hint="eastAsia" w:ascii="宋体" w:hAnsi="宋体" w:eastAsia="宋体"/>
          <w:sz w:val="21"/>
        </w:rPr>
        <w:t xml:space="preserve">3.2潜在供应商访问“苏采云”系统的网络地址和方法：“苏采云”系统的网址：http://jszfcg.jsczt.cn/。</w:t>
      </w:r>
      <w:r/>
    </w:p>
    <w:p>
      <w:pPr>
        <w:pStyle w:val="1320"/>
        <w:rPr>
          <w:rFonts w:ascii="宋体" w:hAnsi="宋体" w:eastAsia="宋体"/>
          <w:sz w:val="21"/>
        </w:rPr>
      </w:pPr>
      <w:r>
        <w:rPr>
          <w:rFonts w:hint="eastAsia" w:ascii="宋体" w:hAnsi="宋体" w:eastAsia="宋体"/>
          <w:sz w:val="21"/>
        </w:rPr>
        <w:t xml:space="preserve">3.3“CA数字证书”的获取：</w:t>
      </w:r>
      <w:r/>
    </w:p>
    <w:p>
      <w:pPr>
        <w:pStyle w:val="1320"/>
        <w:rPr>
          <w:rFonts w:ascii="宋体" w:hAnsi="宋体" w:eastAsia="宋体"/>
          <w:sz w:val="21"/>
        </w:rPr>
      </w:pPr>
      <w:r>
        <w:rPr>
          <w:rFonts w:hint="eastAsia" w:ascii="宋体" w:hAnsi="宋体" w:eastAsia="宋体"/>
          <w:sz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320"/>
        <w:rPr>
          <w:rFonts w:ascii="宋体" w:hAnsi="宋体" w:eastAsia="宋体"/>
          <w:sz w:val="21"/>
        </w:rPr>
      </w:pPr>
      <w:r>
        <w:rPr>
          <w:rFonts w:hint="eastAsia" w:ascii="宋体" w:hAnsi="宋体" w:eastAsia="宋体"/>
          <w:sz w:val="21"/>
        </w:rPr>
        <w:t xml:space="preserve">3.4采购文件（后缀名为“.kedt”）、供应商操作手册及政府采购客户端工具可通过“苏采云”系统--已报名项目--报名详情页面内相应链接进行下载。</w:t>
      </w:r>
      <w:r/>
    </w:p>
    <w:p>
      <w:pPr>
        <w:pStyle w:val="1320"/>
        <w:rPr>
          <w:rFonts w:ascii="宋体" w:hAnsi="宋体" w:eastAsia="宋体"/>
          <w:sz w:val="21"/>
        </w:rPr>
      </w:pPr>
      <w:r>
        <w:rPr>
          <w:rFonts w:hint="eastAsia" w:ascii="宋体" w:hAnsi="宋体" w:eastAsia="宋体"/>
          <w:sz w:val="21"/>
        </w:rPr>
        <w:t xml:space="preserve">3.5招标代理机构（采购代理机构）将数据电文形式的采购文件加载至“苏采云”系统，供潜在供应商下载或者查阅。</w:t>
      </w:r>
      <w:r/>
    </w:p>
    <w:p>
      <w:pPr>
        <w:pStyle w:val="1320"/>
        <w:rPr>
          <w:rFonts w:ascii="宋体" w:hAnsi="宋体" w:eastAsia="宋体"/>
          <w:b/>
          <w:bCs/>
          <w:sz w:val="21"/>
        </w:rPr>
      </w:pPr>
      <w:r>
        <w:rPr>
          <w:rFonts w:hint="eastAsia" w:ascii="宋体" w:hAnsi="宋体" w:eastAsia="宋体"/>
          <w:sz w:val="21"/>
        </w:rPr>
        <w:t xml:space="preserve">3.6请潜在投标单位提前安装相应的控件（详见《江苏省政府采购管理交易系统（苏采云）供应商操作手册》）并使用谷歌浏览器登录“苏采云”系统参与不见面开评标。</w:t>
      </w:r>
      <w:r/>
    </w:p>
    <w:p>
      <w:pPr>
        <w:ind w:firstLine="422"/>
        <w:spacing w:line="360" w:lineRule="auto"/>
        <w:rPr>
          <w:rFonts w:hint="eastAsia" w:ascii="宋体" w:hAnsi="宋体" w:eastAsia="宋体"/>
          <w:b/>
          <w:bCs/>
          <w:sz w:val="21"/>
          <w:szCs w:val="21"/>
        </w:rPr>
      </w:pPr>
      <w:r>
        <w:rPr>
          <w:rFonts w:hint="eastAsia" w:ascii="宋体" w:hAnsi="宋体" w:eastAsia="宋体"/>
          <w:b/>
          <w:bCs/>
          <w:sz w:val="21"/>
          <w:szCs w:val="21"/>
        </w:rPr>
        <w:t xml:space="preserve">四、投标</w:t>
      </w:r>
      <w:bookmarkEnd w:id="4"/>
      <w:r/>
      <w:bookmarkEnd w:id="5"/>
      <w:r>
        <w:rPr>
          <w:rFonts w:hint="eastAsia" w:ascii="宋体" w:hAnsi="宋体" w:eastAsia="宋体"/>
          <w:b/>
          <w:bCs/>
          <w:sz w:val="21"/>
          <w:szCs w:val="21"/>
        </w:rPr>
        <w:t xml:space="preserve">截止时间、开标时间和地点</w:t>
      </w:r>
      <w:bookmarkEnd w:id="6"/>
      <w:r/>
      <w:bookmarkEnd w:id="7"/>
      <w:r/>
      <w:r/>
    </w:p>
    <w:p>
      <w:pPr>
        <w:ind w:firstLine="420"/>
        <w:spacing w:line="360" w:lineRule="auto"/>
        <w:rPr>
          <w:rFonts w:ascii="宋体" w:hAnsi="宋体" w:eastAsia="宋体"/>
          <w:sz w:val="21"/>
          <w:highlight w:val="none"/>
        </w:rPr>
      </w:pPr>
      <w:r>
        <w:rPr>
          <w:rFonts w:hint="eastAsia" w:ascii="宋体" w:hAnsi="宋体" w:eastAsia="宋体"/>
          <w:sz w:val="21"/>
        </w:rPr>
        <w:t xml:space="preserve">1.投标截止</w:t>
      </w:r>
      <w:r>
        <w:rPr>
          <w:rFonts w:hint="eastAsia" w:ascii="宋体" w:hAnsi="宋体" w:eastAsia="宋体"/>
          <w:sz w:val="21"/>
          <w:highlight w:val="none"/>
        </w:rPr>
        <w:t xml:space="preserve">时间：202</w:t>
      </w:r>
      <w:r>
        <w:rPr>
          <w:rFonts w:hint="eastAsia" w:ascii="宋体" w:hAnsi="宋体" w:eastAsia="宋体"/>
          <w:sz w:val="21"/>
          <w:highlight w:val="none"/>
          <w:lang w:val="en-US"/>
        </w:rPr>
        <w:t xml:space="preserve">6</w:t>
      </w:r>
      <w:r>
        <w:rPr>
          <w:rFonts w:hint="eastAsia" w:ascii="宋体" w:hAnsi="宋体" w:eastAsia="宋体"/>
          <w:sz w:val="21"/>
          <w:highlight w:val="none"/>
        </w:rPr>
        <w:t xml:space="preserve">年</w:t>
      </w:r>
      <w:r>
        <w:rPr>
          <w:rFonts w:hint="eastAsia" w:ascii="宋体" w:hAnsi="宋体" w:eastAsia="宋体"/>
          <w:sz w:val="21"/>
          <w:highlight w:val="none"/>
          <w:lang w:val="en-US" w:eastAsia="zh-CN"/>
        </w:rPr>
        <w:t xml:space="preserve">11</w:t>
      </w:r>
      <w:r>
        <w:rPr>
          <w:rFonts w:hint="eastAsia" w:ascii="宋体" w:hAnsi="宋体" w:eastAsia="宋体"/>
          <w:sz w:val="21"/>
          <w:highlight w:val="none"/>
        </w:rPr>
        <w:t xml:space="preserve">月</w:t>
      </w:r>
      <w:r>
        <w:rPr>
          <w:rFonts w:hint="eastAsia" w:ascii="宋体" w:hAnsi="宋体" w:eastAsia="宋体"/>
          <w:sz w:val="21"/>
          <w:highlight w:val="none"/>
          <w:lang w:val="en-US" w:eastAsia="zh-CN"/>
        </w:rPr>
        <w:t xml:space="preserve">12</w:t>
      </w:r>
      <w:r>
        <w:rPr>
          <w:rFonts w:hint="eastAsia" w:ascii="宋体" w:hAnsi="宋体" w:eastAsia="宋体"/>
          <w:sz w:val="21"/>
          <w:highlight w:val="none"/>
        </w:rPr>
        <w:t xml:space="preserve">日</w:t>
      </w:r>
      <w:r>
        <w:rPr>
          <w:rFonts w:hint="eastAsia" w:ascii="宋体" w:hAnsi="宋体" w:eastAsia="宋体"/>
          <w:sz w:val="21"/>
          <w:highlight w:val="none"/>
          <w:lang w:val="en-US"/>
        </w:rPr>
        <w:t xml:space="preserve">14</w:t>
      </w:r>
      <w:r>
        <w:rPr>
          <w:rFonts w:hint="eastAsia" w:ascii="宋体" w:hAnsi="宋体" w:eastAsia="宋体"/>
          <w:sz w:val="21"/>
          <w:highlight w:val="none"/>
        </w:rPr>
        <w:t xml:space="preserve">:</w:t>
      </w:r>
      <w:r>
        <w:rPr>
          <w:rFonts w:hint="eastAsia" w:ascii="宋体" w:hAnsi="宋体" w:eastAsia="宋体"/>
          <w:sz w:val="21"/>
          <w:highlight w:val="none"/>
          <w:lang w:val="en-US"/>
        </w:rPr>
        <w:t xml:space="preserve">00</w:t>
      </w:r>
      <w:r>
        <w:rPr>
          <w:rFonts w:hint="eastAsia" w:ascii="宋体" w:hAnsi="宋体" w:eastAsia="宋体"/>
          <w:sz w:val="21"/>
          <w:highlight w:val="none"/>
        </w:rPr>
        <w:t xml:space="preserve">（北京时间）</w:t>
      </w:r>
      <w:r/>
    </w:p>
    <w:p>
      <w:pPr>
        <w:pStyle w:val="1320"/>
        <w:rPr>
          <w:rFonts w:ascii="宋体" w:hAnsi="宋体" w:eastAsia="宋体"/>
          <w:sz w:val="21"/>
        </w:rPr>
      </w:pPr>
      <w:r>
        <w:rPr>
          <w:rFonts w:hint="eastAsia" w:ascii="宋体" w:hAnsi="宋体" w:eastAsia="宋体"/>
          <w:sz w:val="21"/>
          <w:highlight w:val="none"/>
        </w:rPr>
        <w:t xml:space="preserve">2.开标时间：202</w:t>
      </w:r>
      <w:r>
        <w:rPr>
          <w:rFonts w:hint="eastAsia" w:ascii="宋体" w:hAnsi="宋体" w:eastAsia="宋体"/>
          <w:sz w:val="21"/>
          <w:highlight w:val="none"/>
          <w:lang w:val="en-US"/>
        </w:rPr>
        <w:t xml:space="preserve">6</w:t>
      </w:r>
      <w:r>
        <w:rPr>
          <w:rFonts w:hint="eastAsia" w:ascii="宋体" w:hAnsi="宋体" w:eastAsia="宋体"/>
          <w:sz w:val="21"/>
          <w:highlight w:val="none"/>
        </w:rPr>
        <w:t xml:space="preserve">年</w:t>
      </w:r>
      <w:r>
        <w:rPr>
          <w:rFonts w:hint="eastAsia" w:ascii="宋体" w:hAnsi="宋体" w:eastAsia="宋体"/>
          <w:sz w:val="21"/>
          <w:highlight w:val="none"/>
          <w:lang w:val="en-US" w:eastAsia="zh-CN"/>
        </w:rPr>
        <w:t xml:space="preserve">11</w:t>
      </w:r>
      <w:r>
        <w:rPr>
          <w:rFonts w:hint="eastAsia" w:ascii="宋体" w:hAnsi="宋体" w:eastAsia="宋体"/>
          <w:sz w:val="21"/>
          <w:highlight w:val="none"/>
        </w:rPr>
        <w:t xml:space="preserve">月</w:t>
      </w:r>
      <w:r>
        <w:rPr>
          <w:rFonts w:hint="eastAsia" w:ascii="宋体" w:hAnsi="宋体" w:eastAsia="宋体"/>
          <w:sz w:val="21"/>
          <w:highlight w:val="none"/>
          <w:lang w:val="en-US" w:eastAsia="zh-CN"/>
        </w:rPr>
        <w:t xml:space="preserve">12</w:t>
      </w:r>
      <w:r>
        <w:rPr>
          <w:rFonts w:hint="eastAsia" w:ascii="宋体" w:hAnsi="宋体" w:eastAsia="宋体"/>
          <w:sz w:val="21"/>
          <w:highlight w:val="none"/>
        </w:rPr>
        <w:t xml:space="preserve">日</w:t>
      </w:r>
      <w:r>
        <w:rPr>
          <w:rFonts w:hint="eastAsia" w:ascii="宋体" w:hAnsi="宋体" w:eastAsia="宋体"/>
          <w:sz w:val="21"/>
          <w:highlight w:val="none"/>
          <w:lang w:val="en-US"/>
        </w:rPr>
        <w:t xml:space="preserve">14</w:t>
      </w:r>
      <w:r>
        <w:rPr>
          <w:rFonts w:hint="eastAsia" w:ascii="宋体" w:hAnsi="宋体" w:eastAsia="宋体"/>
          <w:sz w:val="21"/>
          <w:highlight w:val="none"/>
        </w:rPr>
        <w:t xml:space="preserve">:</w:t>
      </w:r>
      <w:r>
        <w:rPr>
          <w:rFonts w:hint="eastAsia" w:ascii="宋体" w:hAnsi="宋体" w:eastAsia="宋体"/>
          <w:sz w:val="21"/>
          <w:highlight w:val="none"/>
          <w:lang w:val="en-US"/>
        </w:rPr>
        <w:t xml:space="preserve">00</w:t>
      </w:r>
      <w:r>
        <w:rPr>
          <w:rFonts w:hint="eastAsia" w:ascii="宋体" w:hAnsi="宋体" w:eastAsia="宋体"/>
          <w:sz w:val="21"/>
          <w:highlight w:val="none"/>
        </w:rPr>
        <w:t xml:space="preserve">（</w:t>
      </w:r>
      <w:r>
        <w:rPr>
          <w:rFonts w:hint="eastAsia" w:ascii="宋体" w:hAnsi="宋体" w:eastAsia="宋体"/>
          <w:sz w:val="21"/>
        </w:rPr>
        <w:t xml:space="preserve">北京时间） </w:t>
      </w:r>
      <w:r/>
    </w:p>
    <w:p>
      <w:pPr>
        <w:pStyle w:val="1320"/>
        <w:rPr>
          <w:rFonts w:ascii="宋体" w:hAnsi="宋体" w:eastAsia="宋体"/>
          <w:sz w:val="21"/>
        </w:rPr>
      </w:pPr>
      <w:r>
        <w:rPr>
          <w:rFonts w:hint="eastAsia" w:ascii="宋体" w:hAnsi="宋体" w:eastAsia="宋体"/>
          <w:sz w:val="21"/>
        </w:rPr>
        <w:t xml:space="preserve">3.开标地点：“苏采云”系统（网址：http://jszfcg.jsczt.cn/）“开标大厅”，点击“苏采云”进入系统“开标大厅”。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注：各供应商请关注开标大厅交流区，在开标结束后，请勿离开开标大厅。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4.投标文件的解密：开标当天各供应商及时登录不见面开标大厅。响应文件递交截止时间后，采购人将在系统内公布投标</w:t>
      </w:r>
      <w:r>
        <w:rPr>
          <w:rFonts w:hint="eastAsia" w:ascii="宋体" w:hAnsi="宋体" w:eastAsia="宋体"/>
          <w:sz w:val="21"/>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五、公告期限</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自本公告发布之日起</w:t>
      </w:r>
      <w:r>
        <w:rPr>
          <w:rFonts w:hint="eastAsia" w:ascii="宋体" w:hAnsi="宋体" w:eastAsia="宋体"/>
          <w:sz w:val="21"/>
          <w:szCs w:val="21"/>
          <w:lang w:val="en-US"/>
        </w:rPr>
        <w:t xml:space="preserve">5</w:t>
      </w:r>
      <w:r>
        <w:rPr>
          <w:rFonts w:hint="eastAsia" w:ascii="宋体" w:hAnsi="宋体" w:eastAsia="宋体"/>
          <w:sz w:val="21"/>
          <w:szCs w:val="21"/>
        </w:rPr>
        <w:t xml:space="preserve">个工作日。</w:t>
      </w:r>
      <w:r/>
    </w:p>
    <w:p>
      <w:pPr>
        <w:numPr>
          <w:ilvl w:val="0"/>
          <w:numId w:val="7"/>
        </w:numPr>
        <w:ind w:firstLine="422"/>
        <w:spacing w:line="360" w:lineRule="auto"/>
        <w:rPr>
          <w:rFonts w:ascii="宋体" w:hAnsi="宋体" w:eastAsia="宋体"/>
          <w:b/>
          <w:bCs/>
          <w:sz w:val="21"/>
          <w:szCs w:val="21"/>
        </w:rPr>
      </w:pPr>
      <w:r/>
      <w:bookmarkStart w:id="8" w:name="_Toc35393626"/>
      <w:r/>
      <w:bookmarkStart w:id="9" w:name="_Toc35393795"/>
      <w:r>
        <w:rPr>
          <w:rFonts w:hint="eastAsia" w:ascii="宋体" w:hAnsi="宋体" w:eastAsia="宋体"/>
          <w:b/>
          <w:bCs/>
          <w:sz w:val="21"/>
          <w:szCs w:val="21"/>
        </w:rPr>
        <w:t xml:space="preserve">其他补充事宜</w:t>
      </w:r>
      <w:bookmarkEnd w:id="8"/>
      <w:r/>
      <w:bookmarkEnd w:id="9"/>
      <w:r/>
      <w:r/>
    </w:p>
    <w:p>
      <w:pPr>
        <w:pStyle w:val="1050"/>
        <w:spacing w:line="360" w:lineRule="auto"/>
        <w:rPr>
          <w:rFonts w:ascii="宋体" w:hAnsi="宋体" w:cs="宋体"/>
          <w:szCs w:val="21"/>
        </w:rPr>
      </w:pPr>
      <w:r>
        <w:rPr>
          <w:rFonts w:hint="eastAsia" w:ascii="宋体" w:hAnsi="宋体" w:cs="宋体"/>
          <w:szCs w:val="21"/>
        </w:rPr>
        <w:t xml:space="preserve">1.本项目公告媒体：江苏政府采购网（http://www.ccgp-jiangsu.gov.cn/）</w:t>
      </w:r>
      <w:r/>
    </w:p>
    <w:p>
      <w:pPr>
        <w:pStyle w:val="1050"/>
        <w:spacing w:line="360" w:lineRule="auto"/>
        <w:rPr>
          <w:rFonts w:ascii="宋体" w:hAnsi="宋体" w:cs="宋体"/>
          <w:szCs w:val="21"/>
        </w:rPr>
      </w:pPr>
      <w:r>
        <w:rPr>
          <w:rFonts w:hint="eastAsia" w:ascii="宋体" w:hAnsi="宋体" w:cs="宋体"/>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050"/>
        <w:spacing w:line="360" w:lineRule="auto"/>
        <w:rPr>
          <w:rFonts w:ascii="宋体" w:hAnsi="宋体" w:cs="宋体"/>
          <w:szCs w:val="21"/>
        </w:rPr>
      </w:pPr>
      <w:r>
        <w:rPr>
          <w:rFonts w:hint="eastAsia" w:ascii="宋体" w:hAnsi="宋体" w:cs="宋体"/>
          <w:szCs w:val="21"/>
        </w:rPr>
        <w:t xml:space="preserve">http://www.ccgp-jiangsu.gov.cn/jiangsu/zlxz/ee/ee3a4bc5a3454aa2b0d9312230633ce9.html。</w:t>
      </w:r>
      <w:r/>
    </w:p>
    <w:p>
      <w:pPr>
        <w:pStyle w:val="1050"/>
        <w:spacing w:line="360" w:lineRule="auto"/>
        <w:rPr>
          <w:rFonts w:ascii="宋体" w:hAnsi="宋体" w:cs="宋体"/>
          <w:szCs w:val="21"/>
        </w:rPr>
      </w:pPr>
      <w:r>
        <w:rPr>
          <w:rFonts w:hint="eastAsia" w:ascii="宋体" w:hAnsi="宋体" w:cs="宋体"/>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4.有关本次招标的事项若存在变动或修改，敬请及时关注在“江苏政府采购网”发布的更正公告。</w:t>
      </w:r>
      <w:r/>
    </w:p>
    <w:p>
      <w:pPr>
        <w:ind w:firstLine="422"/>
        <w:spacing w:line="360" w:lineRule="auto"/>
        <w:rPr>
          <w:rFonts w:ascii="宋体" w:hAnsi="宋体" w:eastAsia="宋体"/>
          <w:b/>
          <w:bCs/>
          <w:sz w:val="21"/>
          <w:szCs w:val="21"/>
        </w:rPr>
      </w:pPr>
      <w:r/>
      <w:bookmarkStart w:id="10" w:name="_Toc35393627"/>
      <w:r/>
      <w:bookmarkStart w:id="11" w:name="_Toc28359008"/>
      <w:r/>
      <w:bookmarkStart w:id="12" w:name="_Toc35393796"/>
      <w:r/>
      <w:bookmarkStart w:id="13" w:name="_Toc28359085"/>
      <w:r>
        <w:rPr>
          <w:rFonts w:hint="eastAsia" w:ascii="宋体" w:hAnsi="宋体" w:eastAsia="宋体"/>
          <w:b/>
          <w:bCs/>
          <w:sz w:val="21"/>
          <w:szCs w:val="21"/>
        </w:rPr>
        <w:t xml:space="preserve">七、对本次招标提出询问，请按以下方式联系</w:t>
      </w:r>
      <w:bookmarkEnd w:id="10"/>
      <w:r/>
      <w:bookmarkEnd w:id="11"/>
      <w:r/>
      <w:bookmarkEnd w:id="12"/>
      <w:r/>
      <w:bookmarkEnd w:id="13"/>
      <w:r/>
      <w:r/>
    </w:p>
    <w:p>
      <w:pPr>
        <w:ind w:firstLine="420"/>
        <w:spacing w:line="360" w:lineRule="auto"/>
        <w:rPr>
          <w:rFonts w:ascii="宋体" w:hAnsi="宋体" w:eastAsia="宋体"/>
          <w:sz w:val="21"/>
          <w:szCs w:val="21"/>
        </w:rPr>
      </w:pPr>
      <w:r>
        <w:rPr>
          <w:rFonts w:hint="eastAsia" w:ascii="宋体" w:hAnsi="宋体" w:eastAsia="宋体"/>
          <w:sz w:val="21"/>
          <w:szCs w:val="21"/>
        </w:rPr>
        <w:t xml:space="preserve">1.采购人信息</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名 称：江苏大学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地址：江苏省镇江市学府路301号</w:t>
      </w:r>
      <w:r/>
    </w:p>
    <w:p>
      <w:pPr>
        <w:ind w:firstLine="420"/>
        <w:spacing w:line="360" w:lineRule="auto"/>
        <w:rPr>
          <w:rFonts w:ascii="宋体" w:hAnsi="宋体" w:eastAsia="宋体"/>
          <w:sz w:val="21"/>
          <w:szCs w:val="21"/>
          <w:highlight w:val="none"/>
          <w:lang w:val="en-US"/>
        </w:rPr>
      </w:pPr>
      <w:r>
        <w:rPr>
          <w:rFonts w:hint="eastAsia" w:ascii="宋体" w:hAnsi="宋体" w:eastAsia="宋体"/>
          <w:sz w:val="21"/>
          <w:szCs w:val="21"/>
          <w:lang w:val="en-US"/>
        </w:rPr>
        <w:t xml:space="preserve">联系</w:t>
      </w:r>
      <w:r>
        <w:rPr>
          <w:rFonts w:hint="eastAsia" w:ascii="宋体" w:hAnsi="宋体" w:eastAsia="宋体"/>
          <w:sz w:val="21"/>
          <w:szCs w:val="21"/>
          <w:highlight w:val="none"/>
          <w:lang w:val="en-US"/>
        </w:rPr>
        <w:t xml:space="preserve">人：万老师、</w:t>
      </w:r>
      <w:r>
        <w:rPr>
          <w:rFonts w:hint="eastAsia" w:ascii="宋体" w:hAnsi="宋体" w:eastAsia="宋体"/>
          <w:sz w:val="21"/>
          <w:szCs w:val="21"/>
          <w:highlight w:val="none"/>
          <w:lang w:val="en-US" w:eastAsia="zh-CN"/>
        </w:rPr>
        <w:t xml:space="preserve">郎</w:t>
      </w:r>
      <w:r>
        <w:rPr>
          <w:rFonts w:hint="eastAsia" w:ascii="宋体" w:hAnsi="宋体" w:eastAsia="宋体"/>
          <w:sz w:val="21"/>
          <w:szCs w:val="21"/>
          <w:highlight w:val="none"/>
          <w:lang w:val="en-US"/>
        </w:rPr>
        <w:t xml:space="preserve">老师</w:t>
      </w:r>
      <w:r/>
    </w:p>
    <w:p>
      <w:pPr>
        <w:ind w:firstLine="420"/>
        <w:spacing w:line="360" w:lineRule="auto"/>
        <w:rPr>
          <w:rFonts w:hint="default" w:ascii="宋体" w:hAnsi="宋体" w:eastAsia="宋体"/>
          <w:sz w:val="21"/>
          <w:szCs w:val="21"/>
          <w:highlight w:val="none"/>
          <w:lang w:val="en-US" w:eastAsia="zh-CN"/>
        </w:rPr>
      </w:pPr>
      <w:r>
        <w:rPr>
          <w:rFonts w:hint="eastAsia" w:ascii="宋体" w:hAnsi="宋体" w:eastAsia="宋体"/>
          <w:sz w:val="21"/>
          <w:szCs w:val="21"/>
          <w:highlight w:val="none"/>
          <w:lang w:val="en-US"/>
        </w:rPr>
        <w:t xml:space="preserve">联系方式：0511-88790072、0511-</w:t>
      </w:r>
      <w:r>
        <w:rPr>
          <w:rFonts w:hint="eastAsia" w:ascii="宋体" w:hAnsi="宋体" w:eastAsia="宋体"/>
          <w:sz w:val="21"/>
          <w:szCs w:val="21"/>
          <w:highlight w:val="none"/>
          <w:lang w:val="en-US" w:eastAsia="zh-CN"/>
        </w:rPr>
        <w:t xml:space="preserve">88780285</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2.采购代理机构信息</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名    称：苏美达国际技术贸易有限公司</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地　　址：江苏省南京市长江路198号苏美达大厦</w:t>
      </w:r>
      <w:r/>
    </w:p>
    <w:p>
      <w:pPr>
        <w:ind w:firstLine="420"/>
        <w:spacing w:line="360" w:lineRule="auto"/>
        <w:rPr>
          <w:rFonts w:hint="default" w:ascii="宋体" w:hAnsi="宋体" w:eastAsia="宋体"/>
          <w:sz w:val="21"/>
          <w:szCs w:val="21"/>
          <w:highlight w:val="none"/>
          <w:lang w:val="en-US" w:eastAsia="zh-CN"/>
        </w:rPr>
      </w:pPr>
      <w:r>
        <w:rPr>
          <w:rFonts w:hint="eastAsia" w:ascii="宋体" w:hAnsi="宋体" w:eastAsia="宋体"/>
          <w:sz w:val="21"/>
          <w:szCs w:val="21"/>
        </w:rPr>
        <w:t xml:space="preserve">联系方式：</w:t>
      </w:r>
      <w:r>
        <w:rPr>
          <w:rFonts w:hint="eastAsia" w:ascii="宋体" w:hAnsi="宋体" w:eastAsia="宋体"/>
          <w:sz w:val="21"/>
          <w:szCs w:val="21"/>
          <w:highlight w:val="none"/>
        </w:rPr>
        <w:t xml:space="preserve">025-8453</w:t>
      </w:r>
      <w:r>
        <w:rPr>
          <w:rFonts w:hint="eastAsia" w:ascii="宋体" w:hAnsi="宋体" w:eastAsia="宋体"/>
          <w:sz w:val="21"/>
          <w:szCs w:val="21"/>
          <w:highlight w:val="none"/>
          <w:lang w:val="en-US" w:eastAsia="zh-CN"/>
        </w:rPr>
        <w:t xml:space="preserve">1327</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3.项目联系方式</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项目联系人：</w:t>
      </w:r>
      <w:r>
        <w:rPr>
          <w:rFonts w:hint="eastAsia" w:ascii="宋体" w:hAnsi="宋体" w:eastAsia="宋体"/>
          <w:sz w:val="21"/>
          <w:szCs w:val="21"/>
          <w:highlight w:val="none"/>
          <w:lang w:val="en-US" w:eastAsia="zh-CN"/>
        </w:rPr>
        <w:t xml:space="preserve">冯帆</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张静雯、</w:t>
      </w:r>
      <w:r>
        <w:rPr>
          <w:rFonts w:hint="eastAsia" w:ascii="宋体" w:hAnsi="宋体" w:eastAsia="宋体"/>
          <w:sz w:val="21"/>
          <w:szCs w:val="21"/>
          <w:highlight w:val="none"/>
        </w:rPr>
        <w:t xml:space="preserve">杨扬</w:t>
      </w:r>
      <w:r/>
    </w:p>
    <w:p>
      <w:pPr>
        <w:ind w:firstLine="420"/>
        <w:spacing w:line="360" w:lineRule="auto"/>
        <w:rPr>
          <w:rFonts w:ascii="宋体" w:hAnsi="宋体" w:eastAsia="宋体"/>
          <w:sz w:val="21"/>
          <w:szCs w:val="21"/>
          <w:lang w:val="en-US"/>
        </w:rPr>
      </w:pPr>
      <w:r>
        <w:rPr>
          <w:rFonts w:hint="eastAsia" w:ascii="宋体" w:hAnsi="宋体" w:eastAsia="宋体"/>
          <w:sz w:val="21"/>
          <w:szCs w:val="21"/>
          <w:highlight w:val="none"/>
        </w:rPr>
        <w:t xml:space="preserve">电　　 话：025-8453</w:t>
      </w:r>
      <w:r>
        <w:rPr>
          <w:rFonts w:hint="eastAsia" w:ascii="宋体" w:hAnsi="宋体" w:eastAsia="宋体"/>
          <w:sz w:val="21"/>
          <w:szCs w:val="21"/>
          <w:highlight w:val="none"/>
          <w:lang w:val="en-US" w:eastAsia="zh-CN"/>
        </w:rPr>
        <w:t xml:space="preserve">1327</w:t>
      </w:r>
      <w:r>
        <w:rPr>
          <w:rFonts w:hint="eastAsia" w:ascii="宋体" w:hAnsi="宋体" w:eastAsia="宋体"/>
          <w:sz w:val="21"/>
          <w:szCs w:val="21"/>
          <w:highlight w:val="none"/>
        </w:rPr>
        <w:t xml:space="preserve">、025-8453245</w:t>
      </w:r>
      <w:r>
        <w:rPr>
          <w:rFonts w:hint="eastAsia" w:ascii="宋体" w:hAnsi="宋体" w:eastAsia="宋体"/>
          <w:sz w:val="21"/>
          <w:szCs w:val="21"/>
          <w:highlight w:val="none"/>
          <w:lang w:val="en-US" w:eastAsia="zh-CN"/>
        </w:rPr>
        <w:t xml:space="preserve">8、</w:t>
      </w:r>
      <w:r>
        <w:rPr>
          <w:rFonts w:hint="eastAsia" w:ascii="宋体" w:hAnsi="宋体" w:eastAsia="宋体"/>
          <w:sz w:val="21"/>
          <w:szCs w:val="21"/>
          <w:highlight w:val="none"/>
        </w:rPr>
        <w:t xml:space="preserve">025-8453245</w:t>
      </w:r>
      <w:r>
        <w:rPr>
          <w:rFonts w:hint="eastAsia" w:ascii="宋体" w:hAnsi="宋体" w:eastAsia="宋体"/>
          <w:sz w:val="21"/>
          <w:szCs w:val="21"/>
          <w:highlight w:val="none"/>
          <w:lang w:val="en-US"/>
        </w:rPr>
        <w:t xml:space="preserve">5 </w:t>
      </w:r>
      <w:r>
        <w:rPr>
          <w:rFonts w:hint="eastAsia" w:ascii="宋体" w:hAnsi="宋体" w:eastAsia="宋体"/>
          <w:sz w:val="21"/>
          <w:szCs w:val="21"/>
          <w:lang w:val="en-US"/>
        </w:rPr>
        <w:t xml:space="preserve"> </w:t>
      </w:r>
      <w:r/>
    </w:p>
    <w:p>
      <w:pPr>
        <w:jc w:val="center"/>
        <w:spacing w:line="288" w:lineRule="auto"/>
        <w:rPr>
          <w:rFonts w:ascii="黑体" w:hAnsi="宋体" w:eastAsia="黑体"/>
          <w:spacing w:val="-10"/>
          <w:sz w:val="36"/>
          <w:szCs w:val="36"/>
        </w:rPr>
        <w:outlineLvl w:val="0"/>
      </w:pPr>
      <w:r>
        <w:rPr>
          <w:rFonts w:hint="eastAsia" w:ascii="宋体" w:hAnsi="宋体" w:eastAsia="宋体"/>
          <w:sz w:val="21"/>
          <w:szCs w:val="21"/>
        </w:rPr>
        <w:br w:type="page" w:clear="all"/>
      </w:r>
      <w:r>
        <w:rPr>
          <w:rFonts w:hint="eastAsia" w:ascii="黑体" w:hAnsi="宋体" w:eastAsia="黑体"/>
          <w:spacing w:val="-10"/>
          <w:sz w:val="36"/>
          <w:szCs w:val="36"/>
        </w:rPr>
        <w:t xml:space="preserve">第二章 投标人须知</w:t>
      </w:r>
      <w:r/>
    </w:p>
    <w:p>
      <w:pPr>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投标人须知前附表</w:t>
      </w:r>
      <w:r/>
    </w:p>
    <w:tbl>
      <w:tblPr>
        <w:tblStyle w:val="88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8928"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主要内容</w:t>
            </w:r>
            <w:r/>
          </w:p>
        </w:tc>
      </w:tr>
      <w:tr>
        <w:trPr>
          <w:trHeight w:val="240"/>
        </w:trPr>
        <w:tc>
          <w:tcPr>
            <w:tcW w:w="819" w:type="dxa"/>
            <w:vAlign w:val="center"/>
            <w:textDirection w:val="lrTb"/>
            <w:noWrap/>
          </w:tcPr>
          <w:p>
            <w:pPr>
              <w:jc w:val="center"/>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1</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lang w:val="en-US"/>
              </w:rPr>
              <w:t xml:space="preserve">采 购 人</w:t>
            </w:r>
            <w:r>
              <w:rPr>
                <w:rFonts w:hint="eastAsia" w:ascii="宋体" w:hAnsi="宋体" w:eastAsia="宋体"/>
                <w:color w:val="000000"/>
                <w:sz w:val="21"/>
                <w:szCs w:val="21"/>
              </w:rPr>
              <w:t xml:space="preserve">：江苏大学</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地    址：</w:t>
            </w:r>
            <w:r>
              <w:rPr>
                <w:rFonts w:hint="eastAsia" w:ascii="宋体" w:hAnsi="宋体" w:eastAsia="宋体"/>
                <w:sz w:val="21"/>
                <w:szCs w:val="21"/>
              </w:rPr>
              <w:t xml:space="preserve">江苏省镇江市学府路301号</w:t>
            </w:r>
            <w:r/>
          </w:p>
          <w:p>
            <w:pPr>
              <w:spacing w:line="360" w:lineRule="auto"/>
              <w:shd w:val="clear" w:color="auto" w:fill="ffffff"/>
              <w:widowControl/>
              <w:rPr>
                <w:rFonts w:ascii="宋体" w:hAnsi="宋体" w:eastAsia="宋体"/>
                <w:color w:val="000000"/>
                <w:sz w:val="21"/>
                <w:szCs w:val="21"/>
                <w:highlight w:val="none"/>
                <w:lang w:val="en-US"/>
              </w:rPr>
            </w:pPr>
            <w:r>
              <w:rPr>
                <w:rFonts w:hint="eastAsia" w:ascii="宋体" w:hAnsi="宋体" w:eastAsia="宋体"/>
                <w:color w:val="000000"/>
                <w:sz w:val="21"/>
                <w:szCs w:val="21"/>
              </w:rPr>
              <w:t xml:space="preserve">项目联系人：</w:t>
            </w:r>
            <w:r>
              <w:rPr>
                <w:rFonts w:hint="eastAsia" w:ascii="宋体" w:hAnsi="宋体" w:eastAsia="宋体"/>
                <w:sz w:val="21"/>
                <w:szCs w:val="21"/>
                <w:lang w:val="en-US"/>
              </w:rPr>
              <w:t xml:space="preserve">万老</w:t>
            </w:r>
            <w:r>
              <w:rPr>
                <w:rFonts w:hint="eastAsia" w:ascii="宋体" w:hAnsi="宋体" w:eastAsia="宋体"/>
                <w:sz w:val="21"/>
                <w:szCs w:val="21"/>
                <w:highlight w:val="none"/>
                <w:lang w:val="en-US"/>
              </w:rPr>
              <w:t xml:space="preserve">师、</w:t>
            </w:r>
            <w:r>
              <w:rPr>
                <w:rFonts w:hint="eastAsia" w:ascii="宋体" w:hAnsi="宋体" w:eastAsia="宋体"/>
                <w:sz w:val="21"/>
                <w:szCs w:val="21"/>
                <w:highlight w:val="none"/>
                <w:lang w:val="en-US" w:eastAsia="zh-CN"/>
              </w:rPr>
              <w:t xml:space="preserve">郎</w:t>
            </w:r>
            <w:r>
              <w:rPr>
                <w:rFonts w:hint="eastAsia" w:ascii="宋体" w:hAnsi="宋体" w:eastAsia="宋体"/>
                <w:sz w:val="21"/>
                <w:szCs w:val="21"/>
                <w:highlight w:val="none"/>
                <w:lang w:val="en-US"/>
              </w:rPr>
              <w:t xml:space="preserve">老师</w:t>
            </w:r>
            <w:r/>
          </w:p>
          <w:p>
            <w:pPr>
              <w:spacing w:line="360" w:lineRule="auto"/>
              <w:shd w:val="clear" w:color="auto" w:fill="ffffff"/>
              <w:widowControl/>
              <w:rPr>
                <w:rFonts w:hint="default" w:ascii="宋体" w:hAnsi="宋体" w:eastAsia="宋体"/>
                <w:color w:val="000000"/>
                <w:sz w:val="21"/>
                <w:szCs w:val="21"/>
                <w:lang w:val="en-US"/>
              </w:rPr>
            </w:pPr>
            <w:r>
              <w:rPr>
                <w:rFonts w:hint="eastAsia" w:ascii="宋体" w:hAnsi="宋体" w:eastAsia="宋体"/>
                <w:color w:val="000000"/>
                <w:sz w:val="21"/>
                <w:szCs w:val="21"/>
                <w:highlight w:val="none"/>
              </w:rPr>
              <w:t xml:space="preserve">电    话：</w:t>
            </w:r>
            <w:r>
              <w:rPr>
                <w:rFonts w:hint="eastAsia" w:ascii="宋体" w:hAnsi="宋体" w:eastAsia="宋体"/>
                <w:sz w:val="21"/>
                <w:szCs w:val="21"/>
                <w:highlight w:val="none"/>
                <w:lang w:val="en-US"/>
              </w:rPr>
              <w:t xml:space="preserve">0511-88790072、0511-</w:t>
            </w:r>
            <w:r>
              <w:rPr>
                <w:rFonts w:hint="eastAsia" w:ascii="宋体" w:hAnsi="宋体" w:eastAsia="宋体"/>
                <w:sz w:val="21"/>
                <w:szCs w:val="21"/>
                <w:highlight w:val="none"/>
                <w:lang w:val="en-US" w:eastAsia="zh-CN"/>
              </w:rPr>
              <w:t xml:space="preserve">88780285</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采购代理机构：苏美达国际技术贸易有限公司</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联 系 人：</w:t>
            </w:r>
            <w:r>
              <w:rPr>
                <w:rFonts w:hint="eastAsia" w:ascii="宋体" w:hAnsi="宋体" w:eastAsia="宋体"/>
                <w:sz w:val="21"/>
                <w:szCs w:val="21"/>
                <w:highlight w:val="none"/>
                <w:lang w:val="en-US" w:eastAsia="zh-CN"/>
              </w:rPr>
              <w:t xml:space="preserve">冯帆</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张静雯、</w:t>
            </w:r>
            <w:r>
              <w:rPr>
                <w:rFonts w:hint="eastAsia" w:ascii="宋体" w:hAnsi="宋体" w:eastAsia="宋体"/>
                <w:sz w:val="21"/>
                <w:szCs w:val="21"/>
                <w:highlight w:val="none"/>
              </w:rPr>
              <w:t xml:space="preserve">杨扬</w:t>
            </w:r>
            <w:r>
              <w:rPr>
                <w:rFonts w:hint="eastAsia" w:ascii="宋体" w:hAnsi="宋体" w:eastAsia="宋体"/>
                <w:color w:val="000000"/>
                <w:sz w:val="21"/>
                <w:szCs w:val="21"/>
              </w:rPr>
              <w:t xml:space="preserve">   </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联系电话：</w:t>
            </w:r>
            <w:r>
              <w:rPr>
                <w:rFonts w:hint="eastAsia" w:ascii="宋体" w:hAnsi="宋体" w:eastAsia="宋体"/>
                <w:sz w:val="21"/>
                <w:szCs w:val="21"/>
                <w:highlight w:val="none"/>
              </w:rPr>
              <w:t xml:space="preserve">025-8453</w:t>
            </w:r>
            <w:r>
              <w:rPr>
                <w:rFonts w:hint="eastAsia" w:ascii="宋体" w:hAnsi="宋体" w:eastAsia="宋体"/>
                <w:sz w:val="21"/>
                <w:szCs w:val="21"/>
                <w:highlight w:val="none"/>
                <w:lang w:val="en-US" w:eastAsia="zh-CN"/>
              </w:rPr>
              <w:t xml:space="preserve">1327</w:t>
            </w:r>
            <w:r>
              <w:rPr>
                <w:rFonts w:hint="eastAsia" w:ascii="宋体" w:hAnsi="宋体" w:eastAsia="宋体"/>
                <w:sz w:val="21"/>
                <w:szCs w:val="21"/>
                <w:highlight w:val="none"/>
              </w:rPr>
              <w:t xml:space="preserve">、025-8453245</w:t>
            </w:r>
            <w:r>
              <w:rPr>
                <w:rFonts w:hint="eastAsia" w:ascii="宋体" w:hAnsi="宋体" w:eastAsia="宋体"/>
                <w:sz w:val="21"/>
                <w:szCs w:val="21"/>
                <w:highlight w:val="none"/>
                <w:lang w:val="en-US" w:eastAsia="zh-CN"/>
              </w:rPr>
              <w:t xml:space="preserve">8、</w:t>
            </w:r>
            <w:r>
              <w:rPr>
                <w:rFonts w:hint="eastAsia" w:ascii="宋体" w:hAnsi="宋体" w:eastAsia="宋体"/>
                <w:sz w:val="21"/>
                <w:szCs w:val="21"/>
                <w:highlight w:val="none"/>
              </w:rPr>
              <w:t xml:space="preserve">025-8453245</w:t>
            </w:r>
            <w:r>
              <w:rPr>
                <w:rFonts w:hint="eastAsia" w:ascii="宋体" w:hAnsi="宋体" w:eastAsia="宋体"/>
                <w:sz w:val="21"/>
                <w:szCs w:val="21"/>
                <w:highlight w:val="none"/>
                <w:lang w:val="en-US"/>
              </w:rPr>
              <w:t xml:space="preserve">5</w:t>
            </w:r>
            <w:r/>
          </w:p>
          <w:p>
            <w:pPr>
              <w:spacing w:line="360" w:lineRule="auto"/>
              <w:shd w:val="clear" w:color="auto" w:fill="ffffff"/>
              <w:widowControl/>
              <w:rPr>
                <w:rFonts w:ascii="宋体" w:hAnsi="宋体" w:eastAsia="宋体"/>
                <w:sz w:val="21"/>
                <w:szCs w:val="21"/>
              </w:rPr>
            </w:pPr>
            <w:r>
              <w:rPr>
                <w:rFonts w:hint="eastAsia" w:ascii="宋体" w:hAnsi="宋体" w:eastAsia="宋体"/>
                <w:color w:val="000000"/>
                <w:sz w:val="21"/>
                <w:szCs w:val="21"/>
              </w:rPr>
              <w:t xml:space="preserve">联系地址：</w:t>
            </w:r>
            <w:r>
              <w:rPr>
                <w:rFonts w:hint="eastAsia" w:ascii="宋体" w:hAnsi="宋体" w:eastAsia="宋体"/>
                <w:sz w:val="21"/>
                <w:szCs w:val="21"/>
              </w:rPr>
              <w:t xml:space="preserve">江苏省南京市长江路198号苏美达大厦</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3</w:t>
            </w:r>
            <w:r/>
          </w:p>
        </w:tc>
        <w:tc>
          <w:tcPr>
            <w:tcW w:w="8928" w:type="dxa"/>
            <w:vAlign w:val="center"/>
            <w:textDirection w:val="lrTb"/>
            <w:noWrap/>
          </w:tcPr>
          <w:p>
            <w:pPr>
              <w:spacing w:line="360" w:lineRule="auto"/>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lang w:val="en-US" w:eastAsia="zh-CN"/>
              </w:rPr>
              <w:t xml:space="preserve">江苏大学多功能水泵模型及装置模型试验台</w:t>
            </w:r>
            <w:r/>
          </w:p>
          <w:p>
            <w:pPr>
              <w:spacing w:line="360" w:lineRule="auto"/>
              <w:shd w:val="clear" w:color="auto" w:fill="ffffff"/>
              <w:widowControl/>
              <w:rPr>
                <w:rFonts w:ascii="宋体" w:hAnsi="宋体" w:eastAsia="宋体"/>
                <w:b/>
                <w:color w:val="000000"/>
                <w:sz w:val="21"/>
                <w:szCs w:val="21"/>
                <w:highlight w:val="none"/>
              </w:rPr>
            </w:pPr>
            <w:r>
              <w:rPr>
                <w:rFonts w:hint="eastAsia" w:ascii="宋体" w:hAnsi="宋体" w:eastAsia="宋体"/>
                <w:color w:val="000000"/>
                <w:sz w:val="21"/>
                <w:szCs w:val="21"/>
                <w:highlight w:val="none"/>
              </w:rPr>
              <w:t xml:space="preserve">项目编号：JSZC-320000-SMDG-G2026-0124</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4</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采购方式：</w:t>
            </w:r>
            <w:r>
              <w:rPr>
                <w:rFonts w:hint="eastAsia" w:ascii="宋体" w:hAnsi="宋体" w:eastAsia="宋体"/>
                <w:b/>
                <w:bCs/>
                <w:color w:val="000000"/>
                <w:sz w:val="21"/>
                <w:szCs w:val="21"/>
              </w:rPr>
              <w:t xml:space="preserve">公开招标 </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5</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投标有效期</w:t>
            </w:r>
            <w:r>
              <w:rPr>
                <w:rFonts w:hint="eastAsia" w:ascii="宋体" w:hAnsi="宋体" w:eastAsia="宋体"/>
                <w:color w:val="000000"/>
                <w:sz w:val="21"/>
                <w:szCs w:val="21"/>
              </w:rPr>
              <w:t xml:space="preserve">：开标之日起90天</w:t>
            </w:r>
            <w:r/>
          </w:p>
        </w:tc>
      </w:tr>
      <w:tr>
        <w:trPr>
          <w:trHeight w:val="475"/>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6</w:t>
            </w:r>
            <w:r/>
          </w:p>
        </w:tc>
        <w:tc>
          <w:tcPr>
            <w:tcW w:w="8928" w:type="dxa"/>
            <w:vAlign w:val="center"/>
            <w:textDirection w:val="lrTb"/>
            <w:noWrap/>
          </w:tcPr>
          <w:p>
            <w:pPr>
              <w:jc w:val="left"/>
              <w:spacing w:line="360" w:lineRule="auto"/>
              <w:shd w:val="clear" w:color="auto" w:fill="ffffff"/>
              <w:widowControl/>
              <w:rPr>
                <w:rFonts w:ascii="宋体" w:hAnsi="宋体" w:eastAsia="宋体"/>
                <w:b/>
                <w:color w:val="000000"/>
                <w:sz w:val="21"/>
                <w:szCs w:val="21"/>
              </w:rPr>
            </w:pPr>
            <w:r>
              <w:rPr>
                <w:rFonts w:hint="eastAsia" w:ascii="宋体" w:hAnsi="宋体" w:eastAsia="宋体"/>
                <w:b/>
                <w:bCs/>
                <w:color w:val="000000"/>
                <w:sz w:val="21"/>
                <w:szCs w:val="21"/>
              </w:rPr>
              <w:t xml:space="preserve">投标保证金：本项目无需缴纳投标保证金</w:t>
            </w:r>
            <w:r/>
          </w:p>
        </w:tc>
      </w:tr>
      <w:tr>
        <w:trPr>
          <w:trHeight w:val="559"/>
        </w:trPr>
        <w:tc>
          <w:tcPr>
            <w:tcW w:w="819" w:type="dxa"/>
            <w:vAlign w:val="center"/>
            <w:textDirection w:val="lrTb"/>
            <w:noWrap/>
          </w:tcPr>
          <w:p>
            <w:pPr>
              <w:jc w:val="center"/>
              <w:spacing w:line="360" w:lineRule="auto"/>
              <w:rPr>
                <w:rFonts w:ascii="宋体" w:hAnsi="宋体" w:eastAsia="宋体"/>
                <w:b/>
                <w:sz w:val="21"/>
                <w:szCs w:val="21"/>
              </w:rPr>
            </w:pPr>
            <w:r>
              <w:rPr>
                <w:rFonts w:hint="eastAsia" w:ascii="宋体" w:hAnsi="宋体" w:eastAsia="宋体"/>
                <w:b/>
                <w:sz w:val="21"/>
                <w:szCs w:val="21"/>
              </w:rPr>
              <w:t xml:space="preserve">7</w:t>
            </w:r>
            <w:r/>
          </w:p>
        </w:tc>
        <w:tc>
          <w:tcPr>
            <w:tcW w:w="8928" w:type="dxa"/>
            <w:vAlign w:val="center"/>
            <w:textDirection w:val="lrTb"/>
            <w:noWrap/>
          </w:tcPr>
          <w:p>
            <w:pPr>
              <w:jc w:val="left"/>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投标截止时间：202</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年</w:t>
            </w:r>
            <w:r>
              <w:rPr>
                <w:rFonts w:hint="eastAsia" w:ascii="宋体" w:hAnsi="宋体" w:eastAsia="宋体"/>
                <w:sz w:val="21"/>
                <w:szCs w:val="21"/>
                <w:highlight w:val="none"/>
                <w:lang w:val="en-US" w:eastAsia="zh-CN"/>
              </w:rPr>
              <w:t xml:space="preserve">11</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12</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rPr>
              <w:t xml:space="preserve">14</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00</w:t>
            </w:r>
            <w:r>
              <w:rPr>
                <w:rFonts w:hint="eastAsia" w:ascii="宋体" w:hAnsi="宋体" w:eastAsia="宋体"/>
                <w:sz w:val="21"/>
                <w:szCs w:val="21"/>
                <w:highlight w:val="none"/>
              </w:rPr>
              <w:t xml:space="preserve">（北京时间）</w:t>
            </w:r>
            <w:r/>
          </w:p>
          <w:p>
            <w:pPr>
              <w:jc w:val="left"/>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开标时间：202</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年</w:t>
            </w:r>
            <w:r>
              <w:rPr>
                <w:rFonts w:hint="eastAsia" w:ascii="宋体" w:hAnsi="宋体" w:eastAsia="宋体"/>
                <w:sz w:val="21"/>
                <w:szCs w:val="21"/>
                <w:highlight w:val="none"/>
                <w:lang w:val="en-US" w:eastAsia="zh-CN"/>
              </w:rPr>
              <w:t xml:space="preserve">11</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12</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rPr>
              <w:t xml:space="preserve">14</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rPr>
              <w:t xml:space="preserve">00</w:t>
            </w:r>
            <w:r>
              <w:rPr>
                <w:rFonts w:hint="eastAsia" w:ascii="宋体" w:hAnsi="宋体" w:eastAsia="宋体"/>
                <w:sz w:val="21"/>
                <w:szCs w:val="21"/>
                <w:highlight w:val="none"/>
              </w:rPr>
              <w:t xml:space="preserve">（北京时间）</w:t>
            </w:r>
            <w:r/>
          </w:p>
          <w:p>
            <w:pPr>
              <w:jc w:val="left"/>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地点：“苏采云”政府采购交易系统网上开标大厅</w:t>
            </w:r>
            <w:r/>
          </w:p>
        </w:tc>
      </w:tr>
      <w:tr>
        <w:trPr>
          <w:trHeight w:val="39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8</w:t>
            </w:r>
            <w:r/>
          </w:p>
        </w:tc>
        <w:tc>
          <w:tcPr>
            <w:tcW w:w="8928" w:type="dxa"/>
            <w:vAlign w:val="center"/>
            <w:textDirection w:val="lrTb"/>
            <w:noWrap/>
          </w:tcPr>
          <w:p>
            <w:pPr>
              <w:spacing w:line="440" w:lineRule="exact"/>
              <w:rPr>
                <w:rFonts w:ascii="宋体" w:hAnsi="宋体"/>
                <w:szCs w:val="21"/>
              </w:rPr>
            </w:pPr>
            <w:r>
              <w:rPr>
                <w:rFonts w:hint="eastAsia" w:ascii="宋体" w:hAnsi="宋体"/>
                <w:szCs w:val="21"/>
              </w:rPr>
              <w:t xml:space="preserve">投标报价：</w:t>
            </w:r>
            <w:r/>
          </w:p>
          <w:p>
            <w:pPr>
              <w:pStyle w:val="1320"/>
              <w:ind w:firstLine="0"/>
              <w:spacing w:line="440" w:lineRule="exact"/>
              <w:rPr>
                <w:rFonts w:ascii="宋体" w:hAnsi="宋体"/>
                <w:sz w:val="21"/>
              </w:rPr>
            </w:pPr>
            <w:r>
              <w:rPr>
                <w:rFonts w:hint="eastAsia" w:ascii="宋体" w:hAnsi="宋体"/>
                <w:sz w:val="21"/>
              </w:rPr>
              <w:t xml:space="preserve">1、本项目以人民币报价，本次采购采用总承包方式，投标报价为到用户现场的全部费用，包括：设备本身、安装调试费、人工费、服务费、税金、相关税费（按国家相关规定执行）、运输费、保险费、培训、售后服务以及交付使用过程中涉及到的其他一切费用。</w:t>
            </w:r>
            <w:r/>
          </w:p>
          <w:p>
            <w:pPr>
              <w:pStyle w:val="1320"/>
              <w:ind w:firstLine="0"/>
              <w:spacing w:line="440" w:lineRule="exact"/>
              <w:rPr>
                <w:rFonts w:ascii="宋体" w:hAnsi="宋体"/>
                <w:sz w:val="21"/>
              </w:rPr>
            </w:pPr>
            <w:r>
              <w:rPr>
                <w:rFonts w:hint="eastAsia" w:ascii="宋体" w:hAnsi="宋体"/>
                <w:sz w:val="21"/>
              </w:rPr>
              <w:t xml:space="preserve">2、供应商的任何错漏、优惠、竞争性报价不得作为减轻责任、减少服务、增加收费、降低服务质量的理由。</w:t>
            </w:r>
            <w:r/>
          </w:p>
          <w:p>
            <w:pPr>
              <w:pStyle w:val="1320"/>
              <w:ind w:firstLine="0"/>
              <w:spacing w:line="440" w:lineRule="exact"/>
              <w:rPr>
                <w:rFonts w:ascii="宋体" w:hAnsi="宋体" w:eastAsia="宋体"/>
                <w:sz w:val="21"/>
              </w:rPr>
            </w:pPr>
            <w:r>
              <w:rPr>
                <w:rFonts w:hint="eastAsia" w:ascii="宋体" w:hAnsi="宋体"/>
                <w:sz w:val="21"/>
              </w:rPr>
              <w:t xml:space="preserve">3、除非采购文件有特别说明，采购人不接受备选的投标方案或有选择的报价。</w:t>
            </w:r>
            <w:r/>
          </w:p>
        </w:tc>
      </w:tr>
      <w:tr>
        <w:trPr>
          <w:trHeight w:val="863"/>
        </w:trPr>
        <w:tc>
          <w:tcPr>
            <w:tcW w:w="819" w:type="dxa"/>
            <w:vAlign w:val="center"/>
            <w:textDirection w:val="lrTb"/>
            <w:noWrap/>
          </w:tcPr>
          <w:p>
            <w:pPr>
              <w:jc w:val="cente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lang w:val="en-US"/>
              </w:rPr>
              <w:t xml:space="preserve">9</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投标报价中的投标价不得超过招标公告、招标文件规定的最高限价，超过规定的最高限价的投标文件，按无效投标处理。 </w:t>
            </w:r>
            <w:r/>
          </w:p>
        </w:tc>
      </w:tr>
    </w:tbl>
    <w:p>
      <w:pPr>
        <w:ind w:firstLine="422"/>
        <w:spacing w:line="360" w:lineRule="auto"/>
        <w:shd w:val="clear" w:color="auto" w:fill="ffffff"/>
        <w:widowControl/>
        <w:rPr>
          <w:rFonts w:ascii="宋体" w:hAnsi="宋体" w:eastAsia="宋体"/>
          <w:color w:val="000000"/>
          <w:sz w:val="21"/>
          <w:szCs w:val="21"/>
        </w:rPr>
        <w:outlineLvl w:val="1"/>
      </w:pPr>
      <w:r>
        <w:rPr>
          <w:rFonts w:hint="eastAsia" w:ascii="宋体" w:hAnsi="宋体" w:eastAsia="宋体"/>
          <w:b/>
          <w:bCs/>
          <w:color w:val="000000"/>
          <w:sz w:val="21"/>
          <w:szCs w:val="21"/>
        </w:rPr>
        <w:br w:type="page" w:clear="all"/>
      </w:r>
      <w:bookmarkStart w:id="14" w:name="_Toc19726"/>
      <w:r/>
      <w:bookmarkStart w:id="15" w:name="_Toc8539"/>
      <w:r>
        <w:rPr>
          <w:rFonts w:hint="eastAsia" w:ascii="宋体" w:hAnsi="宋体" w:eastAsia="宋体"/>
          <w:b/>
          <w:bCs/>
          <w:color w:val="000000"/>
          <w:sz w:val="21"/>
          <w:szCs w:val="21"/>
        </w:rPr>
        <w:t xml:space="preserve">一、总 则</w:t>
      </w:r>
      <w:bookmarkEnd w:id="14"/>
      <w:r/>
      <w:bookmarkEnd w:id="15"/>
      <w:r/>
      <w:r/>
    </w:p>
    <w:p>
      <w:pPr>
        <w:ind w:firstLine="422"/>
        <w:spacing w:line="360" w:lineRule="auto"/>
        <w:rPr>
          <w:rFonts w:ascii="宋体" w:hAnsi="宋体" w:eastAsia="宋体"/>
          <w:b/>
          <w:sz w:val="21"/>
          <w:szCs w:val="21"/>
        </w:rPr>
      </w:pPr>
      <w:r/>
      <w:bookmarkStart w:id="16" w:name="_Toc3951"/>
      <w:r/>
      <w:bookmarkStart w:id="17" w:name="_Toc30044"/>
      <w:r/>
      <w:bookmarkStart w:id="18" w:name="_Toc20823276"/>
      <w:r/>
      <w:bookmarkStart w:id="19" w:name="_Toc513029204"/>
      <w:r/>
      <w:bookmarkStart w:id="20" w:name="_Toc24947"/>
      <w:r/>
      <w:bookmarkStart w:id="21" w:name="_Toc458694821"/>
      <w:r/>
      <w:bookmarkStart w:id="22" w:name="_Toc16938520"/>
      <w:r>
        <w:rPr>
          <w:rFonts w:hint="eastAsia" w:ascii="宋体" w:hAnsi="宋体" w:eastAsia="宋体"/>
          <w:b/>
          <w:bCs/>
          <w:color w:val="000000"/>
          <w:sz w:val="21"/>
          <w:szCs w:val="21"/>
        </w:rPr>
        <w:t xml:space="preserve">1.</w:t>
      </w:r>
      <w:r>
        <w:rPr>
          <w:rFonts w:hint="eastAsia" w:ascii="宋体" w:hAnsi="宋体" w:eastAsia="宋体"/>
          <w:b/>
          <w:sz w:val="21"/>
          <w:szCs w:val="21"/>
        </w:rPr>
        <w:t xml:space="preserve">适用法律</w:t>
      </w:r>
      <w:bookmarkEnd w:id="16"/>
      <w:r/>
      <w:bookmarkEnd w:id="17"/>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1.1 《中华人民共和国政府采购法》《中华人民共和国政府采购法实施条</w:t>
      </w:r>
      <w:r>
        <w:rPr>
          <w:rFonts w:hint="eastAsia" w:ascii="宋体" w:hAnsi="宋体" w:eastAsia="宋体"/>
          <w:sz w:val="21"/>
          <w:szCs w:val="21"/>
        </w:rPr>
        <w:t xml:space="preserve">例》《政府采购货物和服务招标投标管理办法》等有关法律、规章和规定等。</w:t>
      </w:r>
      <w:bookmarkStart w:id="23" w:name="_Toc17176"/>
      <w:r/>
      <w:bookmarkStart w:id="24" w:name="_Toc10994"/>
      <w:r/>
      <w:r/>
    </w:p>
    <w:p>
      <w:pPr>
        <w:ind w:firstLine="422"/>
        <w:spacing w:line="360" w:lineRule="auto"/>
        <w:rPr>
          <w:rFonts w:ascii="宋体" w:hAnsi="宋体" w:eastAsia="宋体"/>
          <w:b/>
          <w:sz w:val="21"/>
          <w:szCs w:val="21"/>
        </w:rPr>
      </w:pPr>
      <w:r>
        <w:rPr>
          <w:rFonts w:hint="eastAsia" w:ascii="宋体" w:hAnsi="宋体" w:eastAsia="宋体"/>
          <w:b/>
          <w:bCs/>
          <w:color w:val="000000"/>
          <w:sz w:val="21"/>
          <w:szCs w:val="21"/>
        </w:rPr>
        <w:t xml:space="preserve">2.</w:t>
      </w:r>
      <w:r>
        <w:rPr>
          <w:rFonts w:hint="eastAsia" w:ascii="宋体" w:hAnsi="宋体" w:eastAsia="宋体"/>
          <w:b/>
          <w:sz w:val="21"/>
          <w:szCs w:val="21"/>
        </w:rPr>
        <w:t xml:space="preserve">定义</w:t>
      </w:r>
      <w:bookmarkEnd w:id="23"/>
      <w:r/>
      <w:bookmarkEnd w:id="24"/>
      <w:r/>
      <w:bookmarkEnd w:id="18"/>
      <w:r/>
      <w:bookmarkEnd w:id="19"/>
      <w:r/>
      <w:bookmarkEnd w:id="20"/>
      <w:r/>
      <w:bookmarkEnd w:id="21"/>
      <w:r/>
      <w:bookmarkEnd w:id="22"/>
      <w:r/>
      <w:r/>
    </w:p>
    <w:p>
      <w:pPr>
        <w:ind w:firstLine="420"/>
        <w:spacing w:line="360" w:lineRule="auto"/>
        <w:rPr>
          <w:rFonts w:ascii="宋体" w:hAnsi="宋体" w:eastAsia="宋体"/>
          <w:bCs/>
          <w:color w:val="000000"/>
          <w:sz w:val="21"/>
          <w:szCs w:val="21"/>
        </w:rPr>
      </w:pPr>
      <w:r>
        <w:rPr>
          <w:rFonts w:hint="eastAsia" w:ascii="宋体" w:hAnsi="宋体" w:eastAsia="宋体"/>
          <w:color w:val="000000"/>
          <w:sz w:val="21"/>
          <w:szCs w:val="21"/>
        </w:rPr>
        <w:t xml:space="preserve">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本文件</w:t>
      </w:r>
      <w:r>
        <w:rPr>
          <w:rFonts w:hint="eastAsia" w:ascii="宋体" w:hAnsi="宋体" w:eastAsia="宋体"/>
          <w:bCs/>
          <w:color w:val="000000"/>
          <w:sz w:val="21"/>
          <w:szCs w:val="21"/>
        </w:rPr>
        <w:t xml:space="preserve">中采购代理机构为</w:t>
      </w:r>
      <w:r>
        <w:rPr>
          <w:rFonts w:hint="eastAsia" w:ascii="宋体" w:hAnsi="宋体" w:eastAsia="宋体"/>
          <w:b/>
          <w:color w:val="000000"/>
          <w:sz w:val="21"/>
          <w:szCs w:val="21"/>
          <w:u w:val="single"/>
        </w:rPr>
        <w:t xml:space="preserve">苏美达国际技术贸易有限公司</w:t>
      </w:r>
      <w:r>
        <w:rPr>
          <w:rFonts w:hint="eastAsia" w:ascii="宋体" w:hAnsi="宋体" w:eastAsia="宋体"/>
          <w:bCs/>
          <w:color w:val="000000"/>
          <w:sz w:val="21"/>
          <w:szCs w:val="21"/>
        </w:rPr>
        <w:t xml:space="preserve">；采购人为</w:t>
      </w:r>
      <w:r>
        <w:rPr>
          <w:rFonts w:hint="eastAsia" w:ascii="宋体" w:hAnsi="宋体" w:eastAsia="宋体"/>
          <w:b/>
          <w:color w:val="000000"/>
          <w:sz w:val="21"/>
          <w:szCs w:val="21"/>
          <w:u w:val="single"/>
        </w:rPr>
        <w:t xml:space="preserve">江苏大学</w:t>
      </w:r>
      <w:r>
        <w:rPr>
          <w:rFonts w:hint="eastAsia" w:ascii="宋体" w:hAnsi="宋体" w:eastAsia="宋体"/>
          <w:bCs/>
          <w:color w:val="000000"/>
          <w:sz w:val="21"/>
          <w:szCs w:val="21"/>
        </w:rPr>
        <w:t xml:space="preserve">；投标人（亦称供应商）系指参加投标竞争并满足招标文件资格要求规定的法人、其他组织或者自然人。</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“货物和服务”指本文件中所述产品及相关货物和服务。</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2.3</w:t>
      </w:r>
      <w:r>
        <w:rPr>
          <w:rFonts w:hint="eastAsia" w:ascii="宋体" w:hAnsi="宋体" w:eastAsia="宋体"/>
          <w:bCs/>
          <w:sz w:val="21"/>
          <w:szCs w:val="21"/>
          <w:lang w:val="en-US"/>
        </w:rPr>
        <w:t xml:space="preserve"> </w:t>
      </w:r>
      <w:r>
        <w:rPr>
          <w:rFonts w:hint="eastAsia" w:ascii="宋体" w:hAnsi="宋体" w:eastAsia="宋体"/>
          <w:bCs/>
          <w:sz w:val="21"/>
          <w:szCs w:val="21"/>
        </w:rPr>
        <w:t xml:space="preserve">“用户或使用单位”指使用</w:t>
      </w:r>
      <w:r>
        <w:rPr>
          <w:rFonts w:hint="eastAsia" w:ascii="宋体" w:hAnsi="宋体" w:eastAsia="宋体"/>
          <w:sz w:val="21"/>
          <w:szCs w:val="21"/>
        </w:rPr>
        <w:t xml:space="preserve">货物、服务的</w:t>
      </w:r>
      <w:r>
        <w:rPr>
          <w:rFonts w:hint="eastAsia" w:ascii="宋体" w:hAnsi="宋体" w:eastAsia="宋体"/>
          <w:bCs/>
          <w:sz w:val="21"/>
          <w:szCs w:val="21"/>
        </w:rPr>
        <w:t xml:space="preserve">单位。</w:t>
      </w:r>
      <w:r/>
    </w:p>
    <w:p>
      <w:pPr>
        <w:ind w:firstLine="422"/>
        <w:spacing w:line="360" w:lineRule="auto"/>
        <w:rPr>
          <w:rFonts w:ascii="宋体" w:hAnsi="宋体" w:eastAsia="宋体"/>
          <w:b/>
          <w:sz w:val="21"/>
          <w:szCs w:val="21"/>
        </w:rPr>
      </w:pPr>
      <w:r/>
      <w:bookmarkStart w:id="25" w:name="_Toc25880"/>
      <w:r/>
      <w:bookmarkStart w:id="26" w:name="_Toc18001"/>
      <w:r>
        <w:rPr>
          <w:rFonts w:hint="eastAsia" w:ascii="宋体" w:hAnsi="宋体" w:eastAsia="宋体"/>
          <w:b/>
          <w:sz w:val="21"/>
          <w:szCs w:val="21"/>
        </w:rPr>
        <w:t xml:space="preserve">3.政策功能</w:t>
      </w:r>
      <w:bookmarkEnd w:id="25"/>
      <w:r/>
      <w:bookmarkEnd w:id="26"/>
      <w:r/>
      <w:r/>
    </w:p>
    <w:p>
      <w:pPr>
        <w:ind w:firstLine="422"/>
        <w:spacing w:line="360" w:lineRule="auto"/>
        <w:rPr>
          <w:rFonts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 xml:space="preserve">3.1 促进中小企业发展政策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3.2 节能产品、环境标志产品政策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（1）政府采购节能产品、环境标志产品实施品目清单管理。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（2）拟采购产品属于节能产品、环境标志产品品目清单规定必须强制采购的，实行强制采购。</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 xml:space="preserve">采购本国产品的支持政策</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具体内容如下：</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1 </w:t>
      </w:r>
      <w:r>
        <w:rPr>
          <w:rFonts w:hint="eastAsia" w:ascii="宋体" w:hAnsi="宋体" w:eastAsia="宋体"/>
          <w:sz w:val="21"/>
          <w:szCs w:val="21"/>
        </w:rPr>
        <w:t xml:space="preserve">本项目政府采购活动中既有本国产品又有非本国产品参与竞争的，依法对本国产品给予价格评审优惠，对本国产品的报价给予</w:t>
      </w:r>
      <w:r>
        <w:rPr>
          <w:rFonts w:ascii="宋体" w:hAnsi="宋体" w:eastAsia="宋体"/>
          <w:sz w:val="21"/>
          <w:szCs w:val="21"/>
        </w:rPr>
        <w:t xml:space="preserve">20%的价格扣除，用扣除后的价格参与评审。</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2 </w:t>
      </w:r>
      <w:r>
        <w:rPr>
          <w:rFonts w:hint="eastAsia" w:ascii="宋体" w:hAnsi="宋体" w:eastAsia="宋体"/>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.3</w:t>
      </w:r>
      <w:r>
        <w:rPr>
          <w:rFonts w:hint="eastAsia" w:ascii="宋体" w:hAnsi="宋体" w:eastAsia="宋体"/>
          <w:sz w:val="21"/>
          <w:szCs w:val="21"/>
        </w:rPr>
        <w:t xml:space="preserve">供应商需按照招标文件的要求提供《关于符合本国产品标准的声明函》（以下简称《声明函》），如不提供将不享受本国产品价格评审优惠。</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4 </w:t>
      </w:r>
      <w:r>
        <w:rPr>
          <w:rFonts w:hint="eastAsia" w:ascii="宋体" w:hAnsi="宋体" w:eastAsia="宋体"/>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eastAsia="宋体"/>
          <w:b/>
          <w:bCs/>
          <w:sz w:val="21"/>
          <w:szCs w:val="21"/>
        </w:rPr>
      </w:pPr>
      <w:r>
        <w:rPr>
          <w:rFonts w:hint="eastAsia" w:ascii="宋体" w:hAnsi="宋体" w:eastAsia="宋体"/>
          <w:sz w:val="21"/>
          <w:szCs w:val="21"/>
        </w:rPr>
        <w:t xml:space="preserve">3.</w:t>
      </w:r>
      <w:r>
        <w:rPr>
          <w:rFonts w:hint="eastAsia" w:ascii="宋体" w:hAnsi="宋体" w:eastAsia="宋体"/>
          <w:sz w:val="21"/>
          <w:szCs w:val="21"/>
          <w:lang w:val="en-US"/>
        </w:rPr>
        <w:t xml:space="preserve">4</w:t>
      </w:r>
      <w:r>
        <w:rPr>
          <w:rFonts w:hint="eastAsia" w:ascii="宋体" w:hAnsi="宋体" w:eastAsia="宋体"/>
          <w:sz w:val="21"/>
          <w:szCs w:val="21"/>
        </w:rPr>
        <w:t xml:space="preserve">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提供的产品属于信息安全产品的，供应商应当选择经国家认证的信息安全产品投标，并提供由中国信息安全认证中心按国家标准认证颁发的有效认证证书扫描件。</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r/>
    </w:p>
    <w:p>
      <w:pPr>
        <w:ind w:firstLine="420"/>
        <w:spacing w:line="360" w:lineRule="auto"/>
        <w:rPr>
          <w:rFonts w:ascii="宋体" w:hAnsi="宋体" w:eastAsia="宋体"/>
          <w:b/>
          <w:sz w:val="21"/>
          <w:szCs w:val="21"/>
          <w:lang w:val="en-US"/>
        </w:rPr>
      </w:pPr>
      <w:r>
        <w:rPr>
          <w:rFonts w:hint="eastAsia" w:ascii="宋体" w:hAnsi="宋体" w:eastAsia="宋体"/>
          <w:bCs/>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2"/>
        <w:spacing w:line="360" w:lineRule="auto"/>
        <w:rPr>
          <w:rFonts w:ascii="宋体" w:hAnsi="宋体" w:eastAsia="宋体"/>
          <w:b/>
          <w:sz w:val="21"/>
          <w:szCs w:val="21"/>
        </w:rPr>
      </w:pPr>
      <w:r/>
      <w:bookmarkStart w:id="27" w:name="_Toc17711"/>
      <w:r/>
      <w:bookmarkStart w:id="28" w:name="_Toc16938523"/>
      <w:r/>
      <w:bookmarkStart w:id="29" w:name="_Toc462564067"/>
      <w:r/>
      <w:bookmarkStart w:id="30" w:name="_Toc25651"/>
      <w:r/>
      <w:bookmarkStart w:id="31" w:name="_Toc20823279"/>
      <w:r/>
      <w:bookmarkStart w:id="32" w:name="_Toc4759"/>
      <w:r/>
      <w:bookmarkStart w:id="33" w:name="_Toc513029207"/>
      <w:r>
        <w:rPr>
          <w:rFonts w:hint="eastAsia" w:ascii="宋体" w:hAnsi="宋体" w:eastAsia="宋体"/>
          <w:b/>
          <w:bCs/>
          <w:color w:val="000000"/>
          <w:sz w:val="21"/>
          <w:szCs w:val="21"/>
        </w:rPr>
        <w:t xml:space="preserve">4.</w:t>
      </w:r>
      <w:r>
        <w:rPr>
          <w:rFonts w:hint="eastAsia" w:ascii="宋体" w:hAnsi="宋体" w:eastAsia="宋体"/>
          <w:b/>
          <w:sz w:val="21"/>
          <w:szCs w:val="21"/>
        </w:rPr>
        <w:t xml:space="preserve">投标费用</w:t>
      </w:r>
      <w:bookmarkEnd w:id="27"/>
      <w:r/>
      <w:bookmarkEnd w:id="28"/>
      <w:r/>
      <w:bookmarkEnd w:id="29"/>
      <w:r/>
      <w:bookmarkEnd w:id="30"/>
      <w:r/>
      <w:bookmarkEnd w:id="31"/>
      <w:r/>
      <w:bookmarkEnd w:id="32"/>
      <w:r/>
      <w:bookmarkEnd w:id="33"/>
      <w:r/>
      <w:r/>
    </w:p>
    <w:p>
      <w:pPr>
        <w:ind w:firstLine="420"/>
        <w:spacing w:line="360" w:lineRule="auto"/>
        <w:rPr>
          <w:rFonts w:ascii="宋体" w:hAnsi="宋体" w:eastAsia="宋体"/>
          <w:sz w:val="21"/>
          <w:szCs w:val="21"/>
        </w:rPr>
      </w:pPr>
      <w:r>
        <w:rPr>
          <w:rFonts w:hint="eastAsia" w:ascii="宋体" w:hAnsi="宋体" w:eastAsia="宋体"/>
          <w:sz w:val="21"/>
          <w:szCs w:val="21"/>
        </w:rPr>
        <w:t xml:space="preserve">4.1 供应商应自行承担所有与参加投标有关的费用，无论采购结果如何，代理机构和采购人在任何情况下均无义务和责任承担这些费用。</w:t>
      </w:r>
      <w:r/>
    </w:p>
    <w:p>
      <w:pPr>
        <w:ind w:firstLine="422"/>
        <w:spacing w:line="360" w:lineRule="auto"/>
        <w:rPr>
          <w:rFonts w:ascii="宋体" w:hAnsi="宋体" w:eastAsia="宋体"/>
          <w:b/>
          <w:sz w:val="21"/>
          <w:szCs w:val="21"/>
        </w:rPr>
      </w:pPr>
      <w:r/>
      <w:bookmarkStart w:id="34" w:name="_Toc25474"/>
      <w:r/>
      <w:bookmarkStart w:id="35" w:name="_Toc344"/>
      <w:r>
        <w:rPr>
          <w:rFonts w:hint="eastAsia" w:ascii="宋体" w:hAnsi="宋体" w:eastAsia="宋体"/>
          <w:b/>
          <w:bCs/>
          <w:color w:val="000000"/>
          <w:sz w:val="21"/>
          <w:szCs w:val="21"/>
        </w:rPr>
        <w:t xml:space="preserve">5.</w:t>
      </w:r>
      <w:r>
        <w:rPr>
          <w:rFonts w:hint="eastAsia" w:ascii="宋体" w:hAnsi="宋体" w:eastAsia="宋体"/>
          <w:b/>
          <w:sz w:val="21"/>
          <w:szCs w:val="21"/>
        </w:rPr>
        <w:t xml:space="preserve">招标文件的约束力</w:t>
      </w:r>
      <w:bookmarkEnd w:id="34"/>
      <w:r/>
      <w:bookmarkEnd w:id="35"/>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5.1 供应商一旦参加本项目采购活动，即被认为接受了本招标文件的规定和约束。</w:t>
      </w:r>
      <w:r/>
    </w:p>
    <w:p>
      <w:pPr>
        <w:ind w:firstLine="422"/>
        <w:spacing w:line="360" w:lineRule="auto"/>
        <w:shd w:val="clear" w:color="auto" w:fill="ffffff"/>
        <w:widowControl/>
        <w:rPr>
          <w:rFonts w:ascii="宋体" w:hAnsi="宋体" w:eastAsia="宋体"/>
          <w:b/>
          <w:bCs/>
          <w:color w:val="000000"/>
          <w:sz w:val="21"/>
          <w:szCs w:val="21"/>
        </w:rPr>
        <w:outlineLvl w:val="1"/>
      </w:pPr>
      <w:r/>
      <w:bookmarkStart w:id="36" w:name="_Toc20823281"/>
      <w:r/>
      <w:bookmarkStart w:id="37" w:name="_Toc11232"/>
      <w:r/>
      <w:bookmarkStart w:id="38" w:name="_Toc15035"/>
      <w:r/>
      <w:bookmarkStart w:id="39" w:name="_Toc513029209"/>
      <w:r/>
      <w:bookmarkStart w:id="40" w:name="_Toc16938525"/>
      <w:r/>
      <w:bookmarkStart w:id="41" w:name="_Toc120614215"/>
      <w:r>
        <w:rPr>
          <w:rFonts w:hint="eastAsia" w:ascii="宋体" w:hAnsi="宋体" w:eastAsia="宋体"/>
          <w:b/>
          <w:bCs/>
          <w:color w:val="000000"/>
          <w:sz w:val="21"/>
          <w:szCs w:val="21"/>
        </w:rPr>
        <w:t xml:space="preserve">二、招标文件</w:t>
      </w:r>
      <w:bookmarkEnd w:id="36"/>
      <w:r/>
      <w:bookmarkEnd w:id="37"/>
      <w:r/>
      <w:bookmarkEnd w:id="38"/>
      <w:r/>
      <w:bookmarkEnd w:id="39"/>
      <w:r/>
      <w:bookmarkEnd w:id="40"/>
      <w:r/>
      <w:bookmarkEnd w:id="41"/>
      <w:r/>
      <w:r/>
    </w:p>
    <w:p>
      <w:pPr>
        <w:ind w:firstLine="422"/>
        <w:spacing w:line="360" w:lineRule="auto"/>
        <w:rPr>
          <w:rFonts w:ascii="宋体" w:hAnsi="宋体" w:eastAsia="宋体"/>
          <w:b/>
          <w:sz w:val="21"/>
          <w:szCs w:val="21"/>
        </w:rPr>
      </w:pPr>
      <w:r/>
      <w:bookmarkStart w:id="42" w:name="_Toc513029210"/>
      <w:r/>
      <w:bookmarkStart w:id="43" w:name="_Toc31631"/>
      <w:r/>
      <w:bookmarkStart w:id="44" w:name="_Toc16938526"/>
      <w:r/>
      <w:bookmarkStart w:id="45" w:name="_Toc2899"/>
      <w:r/>
      <w:bookmarkStart w:id="46" w:name="_Toc20823282"/>
      <w:r>
        <w:rPr>
          <w:rFonts w:hint="eastAsia" w:ascii="宋体" w:hAnsi="宋体" w:eastAsia="宋体"/>
          <w:b/>
          <w:bCs/>
          <w:color w:val="000000"/>
          <w:sz w:val="21"/>
          <w:szCs w:val="21"/>
        </w:rPr>
        <w:t xml:space="preserve">6.</w:t>
      </w:r>
      <w:r>
        <w:rPr>
          <w:rFonts w:hint="eastAsia" w:ascii="宋体" w:hAnsi="宋体" w:eastAsia="宋体"/>
          <w:b/>
          <w:sz w:val="21"/>
          <w:szCs w:val="21"/>
        </w:rPr>
        <w:t xml:space="preserve">招标文件构成</w:t>
      </w:r>
      <w:bookmarkEnd w:id="42"/>
      <w:r/>
      <w:bookmarkEnd w:id="43"/>
      <w:r/>
      <w:bookmarkEnd w:id="44"/>
      <w:r/>
      <w:bookmarkEnd w:id="45"/>
      <w:r/>
      <w:bookmarkEnd w:id="46"/>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6.1 招标文件由以下部分组成：</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第一章  招标公告</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第二章  投标人须知</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第三章  评标标准</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 xml:space="preserve">招标技术规格及要求</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第五章  合同</w:t>
      </w:r>
      <w:r>
        <w:rPr>
          <w:rFonts w:hint="eastAsia" w:ascii="宋体" w:hAnsi="宋体" w:eastAsia="宋体"/>
          <w:color w:val="000000"/>
          <w:sz w:val="21"/>
          <w:szCs w:val="21"/>
          <w:lang w:val="en-US"/>
        </w:rPr>
        <w:t xml:space="preserve">草案</w:t>
      </w:r>
      <w:r>
        <w:rPr>
          <w:rFonts w:hint="eastAsia" w:ascii="宋体" w:hAnsi="宋体" w:eastAsia="宋体"/>
          <w:color w:val="000000"/>
          <w:sz w:val="21"/>
          <w:szCs w:val="21"/>
        </w:rPr>
        <w:t xml:space="preserve">条款</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第六章  投标文件格式</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 xml:space="preserve">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供应商被视为充分熟悉本招标项目的各种情况以及与履行合同有关的一切其他情况。</w:t>
      </w:r>
      <w:r/>
    </w:p>
    <w:p>
      <w:pPr>
        <w:pStyle w:val="1323"/>
        <w:ind w:left="0" w:firstLine="422"/>
        <w:jc w:val="both"/>
        <w:spacing w:line="360" w:lineRule="auto"/>
        <w:rPr>
          <w:rFonts w:ascii="宋体" w:hAnsi="宋体" w:eastAsia="宋体"/>
          <w:b/>
          <w:bCs/>
          <w:color w:val="000000"/>
          <w:sz w:val="21"/>
          <w:szCs w:val="21"/>
        </w:rPr>
        <w:outlineLvl w:val="9"/>
      </w:pPr>
      <w:r/>
      <w:bookmarkStart w:id="47" w:name="_Toc24838"/>
      <w:r/>
      <w:bookmarkStart w:id="48" w:name="_Toc14415"/>
      <w:r>
        <w:rPr>
          <w:rFonts w:hint="eastAsia" w:ascii="宋体" w:hAnsi="宋体" w:eastAsia="宋体"/>
          <w:b/>
          <w:bCs/>
          <w:color w:val="000000"/>
          <w:sz w:val="21"/>
          <w:szCs w:val="21"/>
        </w:rPr>
        <w:t xml:space="preserve">7.招标文件的澄清、补充或修改</w:t>
      </w:r>
      <w:bookmarkEnd w:id="47"/>
      <w:r/>
      <w:bookmarkEnd w:id="48"/>
      <w:r/>
      <w:r/>
    </w:p>
    <w:p>
      <w:pPr>
        <w:ind w:firstLine="420"/>
        <w:spacing w:line="360" w:lineRule="auto"/>
        <w:rPr>
          <w:rFonts w:ascii="宋体" w:hAnsi="宋体" w:eastAsia="宋体"/>
          <w:sz w:val="21"/>
          <w:szCs w:val="21"/>
        </w:rPr>
      </w:pPr>
      <w:r/>
      <w:bookmarkStart w:id="49" w:name="_Toc29128"/>
      <w:r>
        <w:rPr>
          <w:rFonts w:hint="eastAsia" w:ascii="宋体" w:hAnsi="宋体" w:eastAsia="宋体"/>
          <w:color w:val="000000"/>
          <w:sz w:val="21"/>
          <w:szCs w:val="21"/>
        </w:rPr>
        <w:t xml:space="preserve">7.1</w:t>
      </w:r>
      <w:r>
        <w:rPr>
          <w:rFonts w:hint="eastAsia" w:ascii="宋体" w:hAnsi="宋体" w:eastAsia="宋体"/>
          <w:color w:val="000000"/>
          <w:sz w:val="21"/>
          <w:szCs w:val="21"/>
          <w:lang w:val="en-US"/>
        </w:rPr>
        <w:t xml:space="preserve"> </w:t>
      </w:r>
      <w:r>
        <w:rPr>
          <w:rFonts w:hint="eastAsia" w:ascii="宋体" w:hAnsi="宋体" w:eastAsia="宋体"/>
          <w:sz w:val="21"/>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 xml:space="preserve">采购代理机构对已发出的招标文件进行必要的澄清或者修改，将在投标截止时间15日前，在原招标公告媒体上公布。不足15日的，采购人或者采购代理机构应当顺延提交投标文件的截止时间。</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 xml:space="preserve">采购代理机构在招标文件要求提交投标文件截止时间3日前，有权决定延长投标截止时间和开标时间，并在原招标公告媒体上发布变更公告。</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r/>
    </w:p>
    <w:p>
      <w:pPr>
        <w:ind w:firstLine="420"/>
        <w:spacing w:line="360" w:lineRule="auto"/>
        <w:rPr>
          <w:rFonts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r/>
    </w:p>
    <w:p>
      <w:pPr>
        <w:ind w:firstLine="422"/>
        <w:spacing w:line="360" w:lineRule="auto"/>
        <w:shd w:val="clear" w:color="auto" w:fill="ffffff"/>
        <w:widowControl/>
        <w:rPr>
          <w:rFonts w:ascii="宋体" w:hAnsi="宋体" w:eastAsia="宋体"/>
          <w:b/>
          <w:bCs/>
          <w:sz w:val="21"/>
          <w:szCs w:val="21"/>
        </w:rPr>
        <w:outlineLvl w:val="1"/>
      </w:pPr>
      <w:r/>
      <w:bookmarkStart w:id="50" w:name="_Toc27318"/>
      <w:r>
        <w:rPr>
          <w:rFonts w:hint="eastAsia" w:ascii="宋体" w:hAnsi="宋体" w:eastAsia="宋体"/>
          <w:b/>
          <w:bCs/>
          <w:sz w:val="21"/>
          <w:szCs w:val="21"/>
        </w:rPr>
        <w:t xml:space="preserve">三、投标文件的编制</w:t>
      </w:r>
      <w:bookmarkEnd w:id="49"/>
      <w:r/>
      <w:bookmarkEnd w:id="50"/>
      <w:r/>
      <w:r/>
    </w:p>
    <w:p>
      <w:pPr>
        <w:pStyle w:val="1323"/>
        <w:ind w:left="0" w:firstLine="422"/>
        <w:jc w:val="both"/>
        <w:spacing w:line="360" w:lineRule="auto"/>
        <w:rPr>
          <w:rFonts w:ascii="宋体" w:hAnsi="宋体" w:eastAsia="宋体"/>
          <w:b/>
          <w:bCs/>
          <w:sz w:val="21"/>
          <w:szCs w:val="21"/>
        </w:rPr>
        <w:outlineLvl w:val="9"/>
      </w:pPr>
      <w:r/>
      <w:bookmarkStart w:id="51" w:name="_Toc28127"/>
      <w:r/>
      <w:bookmarkStart w:id="52" w:name="_Toc14460"/>
      <w:r>
        <w:rPr>
          <w:rFonts w:hint="eastAsia" w:ascii="宋体" w:hAnsi="宋体" w:eastAsia="宋体"/>
          <w:b/>
          <w:bCs/>
          <w:sz w:val="21"/>
          <w:szCs w:val="21"/>
        </w:rPr>
        <w:t xml:space="preserve">8.</w:t>
      </w:r>
      <w:bookmarkEnd w:id="51"/>
      <w:r>
        <w:rPr>
          <w:rFonts w:hint="eastAsia" w:ascii="宋体" w:hAnsi="宋体" w:eastAsia="宋体"/>
          <w:b/>
          <w:bCs/>
          <w:sz w:val="21"/>
          <w:szCs w:val="21"/>
        </w:rPr>
        <w:t xml:space="preserve">投标文件的语言、计量单位、货币</w:t>
      </w:r>
      <w:bookmarkEnd w:id="52"/>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sz w:val="21"/>
          <w:szCs w:val="21"/>
        </w:rPr>
        <w:t xml:space="preserve">8.1 供应商提交的投标文件（包括技术文件和资料、图纸中的说明）以及</w:t>
      </w:r>
      <w:r>
        <w:rPr>
          <w:rFonts w:hint="eastAsia" w:ascii="宋体" w:hAnsi="宋体" w:eastAsia="宋体"/>
          <w:color w:val="000000"/>
          <w:sz w:val="21"/>
          <w:szCs w:val="21"/>
        </w:rPr>
        <w:t xml:space="preserve">供应商与采购代理机构之间</w:t>
      </w:r>
      <w:r>
        <w:rPr>
          <w:rFonts w:hint="eastAsia" w:ascii="宋体" w:hAnsi="宋体" w:eastAsia="宋体"/>
          <w:sz w:val="21"/>
          <w:szCs w:val="21"/>
        </w:rPr>
        <w:t xml:space="preserve">就有关投标的所有来往函电均应</w:t>
      </w:r>
      <w:r>
        <w:rPr>
          <w:rFonts w:hint="eastAsia" w:ascii="宋体" w:hAnsi="宋体" w:eastAsia="宋体"/>
          <w:color w:val="000000"/>
          <w:sz w:val="21"/>
          <w:szCs w:val="21"/>
        </w:rPr>
        <w:t xml:space="preserve">以简体中文书写。</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ascii="宋体" w:hAnsi="宋体" w:eastAsia="宋体"/>
          <w:sz w:val="21"/>
          <w:szCs w:val="21"/>
        </w:rPr>
      </w:pPr>
      <w:r/>
      <w:bookmarkStart w:id="53" w:name="_Toc19298"/>
      <w:r>
        <w:rPr>
          <w:rFonts w:hint="eastAsia" w:ascii="宋体" w:hAnsi="宋体" w:eastAsia="宋体"/>
          <w:sz w:val="21"/>
          <w:szCs w:val="21"/>
        </w:rPr>
        <w:t xml:space="preserve">8.3 除招标文件中有特殊要求外，招标文件中所使用的计量单位应为国家法定计量单位。</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8.4 本招标文件所表述的时间均为北京时间。</w:t>
      </w:r>
      <w:r/>
    </w:p>
    <w:p>
      <w:pPr>
        <w:pStyle w:val="1323"/>
        <w:ind w:left="0" w:firstLine="420"/>
        <w:jc w:val="both"/>
        <w:spacing w:line="360" w:lineRule="auto"/>
        <w:rPr>
          <w:rFonts w:ascii="宋体" w:hAnsi="宋体" w:eastAsia="宋体"/>
          <w:sz w:val="21"/>
          <w:szCs w:val="21"/>
        </w:rPr>
        <w:outlineLvl w:val="9"/>
      </w:pPr>
      <w:r>
        <w:rPr>
          <w:rFonts w:hint="eastAsia" w:ascii="宋体" w:hAnsi="宋体" w:eastAsia="宋体"/>
          <w:sz w:val="21"/>
          <w:szCs w:val="21"/>
        </w:rPr>
        <w:t xml:space="preserve">8.5 所有投标响应报价具体详见投标人须知前附表。</w:t>
      </w:r>
      <w:r/>
    </w:p>
    <w:p>
      <w:pPr>
        <w:pStyle w:val="1323"/>
        <w:ind w:left="0" w:firstLine="422"/>
        <w:jc w:val="both"/>
        <w:spacing w:line="360" w:lineRule="auto"/>
        <w:rPr>
          <w:rFonts w:ascii="宋体" w:hAnsi="宋体" w:eastAsia="宋体"/>
          <w:sz w:val="21"/>
          <w:szCs w:val="21"/>
        </w:rPr>
        <w:outlineLvl w:val="9"/>
      </w:pPr>
      <w:r/>
      <w:bookmarkStart w:id="54" w:name="_Toc11547"/>
      <w:r/>
      <w:bookmarkStart w:id="55" w:name="_Toc30894"/>
      <w:r>
        <w:rPr>
          <w:rFonts w:hint="eastAsia" w:ascii="宋体" w:hAnsi="宋体" w:eastAsia="宋体"/>
          <w:b/>
          <w:bCs/>
          <w:sz w:val="21"/>
          <w:szCs w:val="21"/>
        </w:rPr>
        <w:t xml:space="preserve">9.联合体（本项目不接受联合体投标）</w:t>
      </w:r>
      <w:bookmarkEnd w:id="54"/>
      <w:r/>
      <w:bookmarkEnd w:id="55"/>
      <w:r/>
      <w:bookmarkEnd w:id="53"/>
      <w:r/>
      <w:r/>
    </w:p>
    <w:p>
      <w:pPr>
        <w:ind w:firstLine="422"/>
        <w:spacing w:line="360" w:lineRule="auto"/>
        <w:shd w:val="clear" w:color="auto" w:fill="ffffff"/>
        <w:widowControl/>
        <w:rPr>
          <w:rFonts w:ascii="宋体" w:hAnsi="宋体" w:eastAsia="宋体"/>
          <w:b/>
          <w:bCs/>
          <w:sz w:val="21"/>
          <w:szCs w:val="21"/>
        </w:rPr>
      </w:pPr>
      <w:r/>
      <w:bookmarkStart w:id="56" w:name="_Toc22790"/>
      <w:r/>
      <w:bookmarkStart w:id="57" w:name="_Toc6681"/>
      <w:r>
        <w:rPr>
          <w:rFonts w:hint="eastAsia" w:ascii="宋体" w:hAnsi="宋体" w:eastAsia="宋体"/>
          <w:b/>
          <w:bCs/>
          <w:sz w:val="21"/>
          <w:szCs w:val="21"/>
        </w:rPr>
        <w:t xml:space="preserve">10.投标文件的</w:t>
      </w:r>
      <w:bookmarkEnd w:id="56"/>
      <w:r>
        <w:rPr>
          <w:rFonts w:hint="eastAsia" w:ascii="宋体" w:hAnsi="宋体" w:eastAsia="宋体"/>
          <w:b/>
          <w:bCs/>
          <w:sz w:val="21"/>
          <w:szCs w:val="21"/>
        </w:rPr>
        <w:t xml:space="preserve">组成</w:t>
      </w:r>
      <w:bookmarkEnd w:id="57"/>
      <w:r>
        <w:rPr>
          <w:rFonts w:hint="eastAsia" w:ascii="宋体" w:hAnsi="宋体" w:eastAsia="宋体"/>
          <w:b/>
          <w:bCs/>
          <w:sz w:val="21"/>
          <w:szCs w:val="21"/>
        </w:rPr>
        <w:t xml:space="preserve">（相应内容上传至投标客户端，并签电子公章）：</w:t>
      </w:r>
      <w:r/>
    </w:p>
    <w:p>
      <w:pPr>
        <w:ind w:firstLine="420"/>
        <w:spacing w:line="360" w:lineRule="auto"/>
        <w:shd w:val="clear" w:color="auto" w:fill="ffffff"/>
        <w:widowControl/>
        <w:rPr>
          <w:rFonts w:ascii="宋体" w:hAnsi="宋体" w:eastAsia="宋体"/>
          <w:sz w:val="21"/>
          <w:szCs w:val="21"/>
        </w:rPr>
      </w:pPr>
      <w:r/>
      <w:bookmarkStart w:id="58" w:name="_Hlk525992732"/>
      <w:r/>
      <w:bookmarkStart w:id="59" w:name="_Hlk6917373"/>
      <w:r/>
      <w:bookmarkStart w:id="60" w:name="_Hlk529436144"/>
      <w:r>
        <w:rPr>
          <w:rFonts w:hint="eastAsia" w:ascii="宋体" w:hAnsi="宋体" w:eastAsia="宋体"/>
          <w:sz w:val="21"/>
          <w:szCs w:val="21"/>
        </w:rPr>
        <w:t xml:space="preserve">10.1</w:t>
      </w:r>
      <w:r>
        <w:rPr>
          <w:rFonts w:hint="eastAsia" w:ascii="宋体" w:hAnsi="宋体" w:eastAsia="宋体"/>
          <w:sz w:val="21"/>
          <w:szCs w:val="21"/>
          <w:lang w:val="en-US"/>
        </w:rPr>
        <w:t xml:space="preserve"> </w:t>
      </w:r>
      <w:r>
        <w:rPr>
          <w:rFonts w:hint="eastAsia" w:ascii="宋体" w:hAnsi="宋体" w:eastAsia="宋体"/>
          <w:sz w:val="21"/>
          <w:szCs w:val="21"/>
        </w:rPr>
        <w:t xml:space="preserve">投标函（格式见附件）；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10.2</w:t>
      </w:r>
      <w:r>
        <w:rPr>
          <w:rFonts w:hint="eastAsia" w:ascii="宋体" w:hAnsi="宋体" w:eastAsia="宋体"/>
          <w:sz w:val="21"/>
          <w:szCs w:val="21"/>
          <w:lang w:val="en-US"/>
        </w:rPr>
        <w:t xml:space="preserve"> </w:t>
      </w:r>
      <w:r>
        <w:rPr>
          <w:rFonts w:hint="eastAsia" w:ascii="宋体" w:hAnsi="宋体" w:eastAsia="宋体"/>
          <w:sz w:val="21"/>
          <w:szCs w:val="21"/>
        </w:rPr>
        <w:t xml:space="preserve">资格证明文件（</w:t>
      </w:r>
      <w:r>
        <w:rPr>
          <w:rFonts w:hint="eastAsia" w:ascii="宋体" w:hAnsi="宋体" w:eastAsia="宋体"/>
          <w:sz w:val="21"/>
          <w:szCs w:val="21"/>
          <w:lang w:val="en-US"/>
        </w:rPr>
        <w:t xml:space="preserve">详见</w:t>
      </w:r>
      <w:r>
        <w:rPr>
          <w:rFonts w:hint="eastAsia" w:ascii="宋体" w:hAnsi="宋体" w:eastAsia="宋体"/>
          <w:sz w:val="21"/>
          <w:szCs w:val="21"/>
        </w:rPr>
        <w:t xml:space="preserve">第一章招标</w:t>
      </w:r>
      <w:r>
        <w:rPr>
          <w:rFonts w:hint="eastAsia" w:ascii="宋体" w:hAnsi="宋体" w:eastAsia="宋体"/>
          <w:sz w:val="21"/>
          <w:szCs w:val="21"/>
          <w:lang w:val="en-US"/>
        </w:rPr>
        <w:t xml:space="preserve">公告“申请人的资格要求”）；</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10.3</w:t>
      </w:r>
      <w:r>
        <w:rPr>
          <w:rFonts w:hint="eastAsia" w:ascii="宋体" w:hAnsi="宋体" w:eastAsia="宋体"/>
          <w:sz w:val="21"/>
          <w:szCs w:val="21"/>
          <w:lang w:val="en-US"/>
        </w:rPr>
        <w:t xml:space="preserve"> </w:t>
      </w:r>
      <w:r>
        <w:rPr>
          <w:rFonts w:hint="eastAsia" w:ascii="宋体" w:hAnsi="宋体" w:eastAsia="宋体"/>
          <w:sz w:val="21"/>
          <w:szCs w:val="21"/>
        </w:rPr>
        <w:t xml:space="preserve">开标一览表（格式见附件）；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10.4</w:t>
      </w:r>
      <w:r>
        <w:rPr>
          <w:rFonts w:hint="eastAsia" w:ascii="宋体" w:hAnsi="宋体" w:eastAsia="宋体"/>
          <w:sz w:val="21"/>
          <w:szCs w:val="21"/>
          <w:lang w:val="en-US"/>
        </w:rPr>
        <w:t xml:space="preserve"> </w:t>
      </w:r>
      <w:r>
        <w:rPr>
          <w:rFonts w:hint="eastAsia" w:ascii="宋体" w:hAnsi="宋体" w:eastAsia="宋体"/>
          <w:sz w:val="21"/>
          <w:szCs w:val="21"/>
        </w:rPr>
        <w:t xml:space="preserve">分项报价表（格式见附件）；</w:t>
      </w:r>
      <w:bookmarkEnd w:id="58"/>
      <w:r/>
      <w:bookmarkEnd w:id="59"/>
      <w:r/>
      <w:bookmarkEnd w:id="60"/>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10.5</w:t>
      </w:r>
      <w:r>
        <w:rPr>
          <w:rFonts w:hint="eastAsia" w:ascii="宋体" w:hAnsi="宋体" w:eastAsia="宋体"/>
          <w:sz w:val="21"/>
          <w:szCs w:val="21"/>
          <w:lang w:val="en-US"/>
        </w:rPr>
        <w:t xml:space="preserve"> 商务/</w:t>
      </w:r>
      <w:r>
        <w:rPr>
          <w:rFonts w:hint="eastAsia" w:ascii="宋体" w:hAnsi="宋体" w:eastAsia="宋体"/>
          <w:sz w:val="21"/>
          <w:szCs w:val="21"/>
        </w:rPr>
        <w:t xml:space="preserve">技术</w:t>
      </w:r>
      <w:r>
        <w:rPr>
          <w:rFonts w:hint="eastAsia" w:ascii="宋体" w:hAnsi="宋体" w:eastAsia="宋体"/>
          <w:sz w:val="21"/>
          <w:szCs w:val="21"/>
          <w:lang w:val="en-US"/>
        </w:rPr>
        <w:t xml:space="preserve">条款</w:t>
      </w:r>
      <w:r>
        <w:rPr>
          <w:rFonts w:hint="eastAsia" w:ascii="宋体" w:hAnsi="宋体" w:eastAsia="宋体"/>
          <w:sz w:val="21"/>
          <w:szCs w:val="21"/>
        </w:rPr>
        <w:t xml:space="preserve">偏离表（格式见附件）；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10.6</w:t>
      </w:r>
      <w:r>
        <w:rPr>
          <w:rFonts w:hint="eastAsia" w:ascii="宋体" w:hAnsi="宋体" w:eastAsia="宋体"/>
          <w:sz w:val="21"/>
          <w:szCs w:val="21"/>
          <w:lang w:val="en-US"/>
        </w:rPr>
        <w:t xml:space="preserve"> </w:t>
      </w:r>
      <w:r>
        <w:rPr>
          <w:rFonts w:hint="eastAsia" w:ascii="宋体" w:hAnsi="宋体" w:eastAsia="宋体"/>
          <w:sz w:val="21"/>
          <w:szCs w:val="21"/>
        </w:rPr>
        <w:t xml:space="preserve">售后服务实施方案等；</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10.7</w:t>
      </w:r>
      <w:r>
        <w:rPr>
          <w:rFonts w:hint="eastAsia" w:ascii="宋体" w:hAnsi="宋体" w:eastAsia="宋体"/>
          <w:sz w:val="21"/>
          <w:szCs w:val="21"/>
          <w:lang w:val="en-US"/>
        </w:rPr>
        <w:t xml:space="preserve"> </w:t>
      </w:r>
      <w:r>
        <w:rPr>
          <w:rFonts w:hint="eastAsia" w:ascii="宋体" w:hAnsi="宋体" w:eastAsia="宋体"/>
          <w:sz w:val="21"/>
          <w:szCs w:val="21"/>
        </w:rPr>
        <w:t xml:space="preserve">评分标准中对应的所需证明材料（如有自行添加）；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10.8</w:t>
      </w:r>
      <w:r>
        <w:rPr>
          <w:rFonts w:hint="eastAsia" w:ascii="宋体" w:hAnsi="宋体" w:eastAsia="宋体"/>
          <w:sz w:val="21"/>
          <w:szCs w:val="21"/>
          <w:lang w:val="en-US"/>
        </w:rPr>
        <w:t xml:space="preserve"> </w:t>
      </w:r>
      <w:r>
        <w:rPr>
          <w:rFonts w:hint="eastAsia" w:ascii="宋体" w:hAnsi="宋体" w:eastAsia="宋体"/>
          <w:sz w:val="21"/>
          <w:szCs w:val="21"/>
        </w:rPr>
        <w:t xml:space="preserve">要求采购人提供的配合（如有自拟并自行添加）；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10.9</w:t>
      </w:r>
      <w:r>
        <w:rPr>
          <w:rFonts w:hint="eastAsia" w:ascii="宋体" w:hAnsi="宋体" w:eastAsia="宋体"/>
          <w:sz w:val="21"/>
          <w:szCs w:val="21"/>
          <w:lang w:val="en-US"/>
        </w:rPr>
        <w:t xml:space="preserve"> 其他</w:t>
      </w:r>
      <w:r>
        <w:rPr>
          <w:rFonts w:hint="eastAsia" w:ascii="宋体" w:hAnsi="宋体" w:eastAsia="宋体"/>
          <w:sz w:val="21"/>
          <w:szCs w:val="21"/>
        </w:rPr>
        <w:t xml:space="preserve">（投标人认为有必要提供的声明和文件，如有自拟并自行添加）；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（1）投标供应商简介和经营情况说明；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（2）如是小微企业的，提供《中小企业声明函》；</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（3）残疾人福利性单位声明函（供应商为残疾人福利性单位的提供）；</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（4）由省级以上监狱管理局、戒毒管理局出具的属于监狱企业的证明文件（如适用）；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2"/>
        <w:spacing w:line="360" w:lineRule="auto"/>
        <w:rPr>
          <w:rFonts w:ascii="宋体" w:hAnsi="宋体" w:eastAsia="宋体"/>
          <w:color w:val="000000"/>
          <w:sz w:val="21"/>
          <w:szCs w:val="21"/>
        </w:rPr>
      </w:pPr>
      <w:r>
        <w:rPr>
          <w:rFonts w:hint="eastAsia" w:ascii="宋体" w:hAnsi="宋体" w:eastAsia="宋体"/>
          <w:b/>
          <w:bCs/>
          <w:sz w:val="21"/>
          <w:szCs w:val="21"/>
        </w:rPr>
        <w:t xml:space="preserve">上述10.1-10.5项必须全部提供，否则投标文件无效。</w:t>
      </w:r>
      <w:r>
        <w:rPr>
          <w:rFonts w:hint="eastAsia" w:ascii="宋体" w:hAnsi="宋体" w:eastAsia="宋体"/>
          <w:sz w:val="21"/>
          <w:szCs w:val="21"/>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其他部分由供应商根据编制投标文件需要提供的其他相关文件。</w:t>
      </w:r>
      <w:r/>
    </w:p>
    <w:p>
      <w:pPr>
        <w:pStyle w:val="1323"/>
        <w:ind w:left="0" w:firstLine="422"/>
        <w:jc w:val="both"/>
        <w:spacing w:line="360" w:lineRule="auto"/>
        <w:rPr>
          <w:rFonts w:ascii="宋体" w:hAnsi="宋体" w:eastAsia="宋体"/>
          <w:b/>
          <w:bCs/>
          <w:color w:val="000000"/>
          <w:sz w:val="21"/>
          <w:szCs w:val="21"/>
        </w:rPr>
        <w:outlineLvl w:val="9"/>
      </w:pPr>
      <w:r/>
      <w:bookmarkStart w:id="61" w:name="_Toc31206"/>
      <w:r/>
      <w:bookmarkStart w:id="62" w:name="_Toc15215"/>
      <w:r>
        <w:rPr>
          <w:rFonts w:hint="eastAsia" w:ascii="宋体" w:hAnsi="宋体" w:eastAsia="宋体"/>
          <w:b/>
          <w:bCs/>
          <w:color w:val="000000"/>
          <w:sz w:val="21"/>
          <w:szCs w:val="21"/>
        </w:rPr>
        <w:t xml:space="preserve">11.投标文件的有效期</w:t>
      </w:r>
      <w:bookmarkEnd w:id="61"/>
      <w:r/>
      <w:bookmarkEnd w:id="62"/>
      <w:r/>
      <w:r/>
    </w:p>
    <w:p>
      <w:pPr>
        <w:ind w:firstLine="420"/>
        <w:jc w:val="left"/>
        <w:spacing w:line="360" w:lineRule="auto"/>
        <w:rPr>
          <w:rFonts w:ascii="宋体" w:hAnsi="宋体" w:eastAsia="宋体"/>
          <w:bCs/>
          <w:sz w:val="21"/>
          <w:szCs w:val="21"/>
        </w:rPr>
      </w:pPr>
      <w:r/>
      <w:bookmarkStart w:id="63" w:name="_Toc6811"/>
      <w:r>
        <w:rPr>
          <w:rFonts w:hint="eastAsia" w:ascii="宋体" w:hAnsi="宋体" w:eastAsia="宋体"/>
          <w:bCs/>
          <w:sz w:val="21"/>
          <w:szCs w:val="21"/>
        </w:rPr>
        <w:t xml:space="preserve">11.1</w:t>
      </w:r>
      <w:r>
        <w:rPr>
          <w:rFonts w:hint="eastAsia" w:ascii="宋体" w:hAnsi="宋体" w:eastAsia="宋体"/>
          <w:bCs/>
          <w:sz w:val="21"/>
          <w:szCs w:val="21"/>
          <w:lang w:val="en-US"/>
        </w:rPr>
        <w:t xml:space="preserve"> </w:t>
      </w:r>
      <w:r>
        <w:rPr>
          <w:rFonts w:hint="eastAsia" w:ascii="宋体" w:hAnsi="宋体" w:eastAsia="宋体"/>
          <w:bCs/>
          <w:sz w:val="21"/>
          <w:szCs w:val="21"/>
        </w:rPr>
        <w:t xml:space="preserve">自开标之日起90天内，投标文件应保持有效，有效期短于此规定的投标文件将视为无效。</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11.2</w:t>
      </w:r>
      <w:r>
        <w:rPr>
          <w:rFonts w:hint="eastAsia" w:ascii="宋体" w:hAnsi="宋体" w:eastAsia="宋体"/>
          <w:bCs/>
          <w:sz w:val="21"/>
          <w:szCs w:val="21"/>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323"/>
        <w:ind w:left="0" w:firstLine="422"/>
        <w:jc w:val="both"/>
        <w:spacing w:line="360" w:lineRule="auto"/>
        <w:rPr>
          <w:rFonts w:ascii="宋体" w:hAnsi="宋体" w:eastAsia="宋体"/>
          <w:b/>
          <w:bCs/>
          <w:color w:val="000000"/>
          <w:sz w:val="21"/>
          <w:szCs w:val="21"/>
        </w:rPr>
        <w:outlineLvl w:val="9"/>
      </w:pPr>
      <w:r/>
      <w:bookmarkStart w:id="64" w:name="_Toc21944"/>
      <w:r>
        <w:rPr>
          <w:rFonts w:hint="eastAsia" w:ascii="宋体" w:hAnsi="宋体" w:eastAsia="宋体"/>
          <w:b/>
          <w:bCs/>
          <w:color w:val="000000"/>
          <w:sz w:val="21"/>
          <w:szCs w:val="21"/>
        </w:rPr>
        <w:t xml:space="preserve">12.</w:t>
      </w:r>
      <w:bookmarkEnd w:id="63"/>
      <w:r/>
      <w:bookmarkEnd w:id="64"/>
      <w:r>
        <w:rPr>
          <w:rFonts w:hint="eastAsia" w:ascii="宋体" w:hAnsi="宋体" w:eastAsia="宋体"/>
          <w:b/>
          <w:bCs/>
          <w:color w:val="000000"/>
          <w:sz w:val="21"/>
          <w:szCs w:val="21"/>
        </w:rPr>
        <w:t xml:space="preserve">投标文件的编制要求和签署要求</w:t>
      </w:r>
      <w:r/>
    </w:p>
    <w:p>
      <w:pPr>
        <w:ind w:firstLine="420"/>
        <w:spacing w:line="360" w:lineRule="auto"/>
        <w:rPr>
          <w:rFonts w:ascii="宋体" w:hAnsi="宋体" w:eastAsia="宋体"/>
          <w:bCs/>
          <w:sz w:val="21"/>
          <w:szCs w:val="21"/>
        </w:rPr>
      </w:pPr>
      <w:r/>
      <w:bookmarkStart w:id="65" w:name="_Toc27455"/>
      <w:r>
        <w:rPr>
          <w:rFonts w:hint="eastAsia" w:ascii="宋体" w:hAnsi="宋体" w:eastAsia="宋体"/>
          <w:bCs/>
          <w:sz w:val="21"/>
          <w:szCs w:val="21"/>
        </w:rPr>
        <w:t xml:space="preserve">12.1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投标人应对 CA 证书妥善保管，如被他人盗用投标，因此带来的结果均由投标人自行承担。</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12.3</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投标人应当对招标文件提出的要求和条件作出实质性响应，并在电子投标系统逐条应答。</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12.4</w:t>
      </w:r>
      <w:r>
        <w:rPr>
          <w:rFonts w:hint="eastAsia" w:ascii="宋体" w:hAnsi="宋体" w:eastAsia="宋体"/>
          <w:bCs/>
          <w:sz w:val="21"/>
          <w:szCs w:val="21"/>
        </w:rPr>
        <w:t xml:space="preserve">投标人应对要求提供的资格证明文件（如资质证书、资格证书）、技术资料（如白皮书、彩页、手册、检测报告等）扫描上传至投标系统。</w:t>
      </w:r>
      <w:r/>
    </w:p>
    <w:p>
      <w:pPr>
        <w:ind w:firstLine="422"/>
        <w:spacing w:line="360" w:lineRule="auto"/>
        <w:shd w:val="clear" w:color="auto" w:fill="ffffff"/>
        <w:widowControl/>
        <w:rPr>
          <w:rFonts w:ascii="宋体" w:hAnsi="宋体" w:eastAsia="宋体"/>
          <w:b/>
          <w:bCs/>
          <w:color w:val="000000"/>
          <w:sz w:val="21"/>
          <w:szCs w:val="21"/>
        </w:rPr>
        <w:outlineLvl w:val="1"/>
      </w:pPr>
      <w:r/>
      <w:bookmarkStart w:id="66" w:name="_Toc9506"/>
      <w:r>
        <w:rPr>
          <w:rFonts w:hint="eastAsia" w:ascii="宋体" w:hAnsi="宋体" w:eastAsia="宋体"/>
          <w:b/>
          <w:bCs/>
          <w:color w:val="000000"/>
          <w:sz w:val="21"/>
          <w:szCs w:val="21"/>
        </w:rPr>
        <w:t xml:space="preserve">四、投标文件的递交</w:t>
      </w:r>
      <w:bookmarkEnd w:id="65"/>
      <w:r/>
      <w:bookmarkEnd w:id="66"/>
      <w:r/>
      <w:r/>
    </w:p>
    <w:p>
      <w:pPr>
        <w:ind w:firstLine="422"/>
        <w:spacing w:line="360" w:lineRule="auto"/>
        <w:shd w:val="clear" w:color="auto" w:fill="ffffff"/>
        <w:widowControl/>
        <w:rPr>
          <w:rFonts w:ascii="宋体" w:hAnsi="宋体" w:eastAsia="宋体"/>
          <w:b/>
          <w:bCs/>
          <w:color w:val="000000"/>
          <w:sz w:val="21"/>
          <w:szCs w:val="21"/>
        </w:rPr>
      </w:pPr>
      <w:r/>
      <w:bookmarkStart w:id="67" w:name="_Toc16938541"/>
      <w:r/>
      <w:bookmarkStart w:id="68" w:name="_Toc462564084"/>
      <w:r/>
      <w:bookmarkStart w:id="69" w:name="_Toc513029225"/>
      <w:r/>
      <w:bookmarkStart w:id="70" w:name="_Toc20823297"/>
      <w:r>
        <w:rPr>
          <w:rFonts w:hint="eastAsia" w:ascii="宋体" w:hAnsi="宋体" w:eastAsia="宋体"/>
          <w:b/>
          <w:bCs/>
          <w:color w:val="000000"/>
          <w:sz w:val="21"/>
          <w:szCs w:val="21"/>
        </w:rPr>
        <w:t xml:space="preserve">13.电子投标文件</w:t>
      </w:r>
      <w:bookmarkEnd w:id="67"/>
      <w:r/>
      <w:bookmarkEnd w:id="68"/>
      <w:r/>
      <w:bookmarkEnd w:id="69"/>
      <w:r/>
      <w:bookmarkEnd w:id="70"/>
      <w:r>
        <w:rPr>
          <w:rFonts w:hint="eastAsia" w:ascii="宋体" w:hAnsi="宋体" w:eastAsia="宋体"/>
          <w:b/>
          <w:bCs/>
          <w:color w:val="000000"/>
          <w:sz w:val="21"/>
          <w:szCs w:val="21"/>
        </w:rPr>
        <w:t xml:space="preserve">的递交</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投标人应当按照规定，在投标截止时间前制作并上传电子投标文件。</w:t>
      </w:r>
      <w:bookmarkStart w:id="71" w:name="_Toc16938542"/>
      <w:r/>
      <w:bookmarkEnd w:id="71"/>
      <w:r/>
      <w:bookmarkStart w:id="72" w:name="_Toc20823298"/>
      <w:r/>
      <w:bookmarkEnd w:id="72"/>
      <w:r/>
      <w:r/>
    </w:p>
    <w:p>
      <w:pPr>
        <w:ind w:firstLine="422"/>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14.投标截止日期</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投标人应充分考虑到网络环境、网络带宽等风险因素，如因投标人自身原因造成的电子投标文件上传不成功的作无效投标处理。</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14.2采购人及采购代理机构可以按照规定，通过修改招标文件酌情延长投标截止日期，在此情况下，投标人的所有权利和义务以及投标人受制的截止日期均应以延长后新的截止日期为准。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rFonts w:ascii="宋体" w:hAnsi="宋体" w:eastAsia="宋体"/>
          <w:b/>
          <w:bCs/>
          <w:color w:val="000000"/>
          <w:sz w:val="21"/>
          <w:szCs w:val="21"/>
        </w:rPr>
      </w:pPr>
      <w:r/>
      <w:bookmarkStart w:id="73" w:name="_Toc513029227"/>
      <w:r/>
      <w:bookmarkStart w:id="74" w:name="_Toc20823299"/>
      <w:r/>
      <w:bookmarkStart w:id="75" w:name="_Toc16938543"/>
      <w:r>
        <w:rPr>
          <w:rFonts w:hint="eastAsia" w:ascii="宋体" w:hAnsi="宋体" w:eastAsia="宋体"/>
          <w:b/>
          <w:bCs/>
          <w:color w:val="000000"/>
          <w:sz w:val="21"/>
          <w:szCs w:val="21"/>
        </w:rPr>
        <w:t xml:space="preserve">15.投标文件</w:t>
      </w:r>
      <w:bookmarkEnd w:id="73"/>
      <w:r/>
      <w:bookmarkEnd w:id="74"/>
      <w:r/>
      <w:bookmarkEnd w:id="75"/>
      <w:r>
        <w:rPr>
          <w:rFonts w:hint="eastAsia" w:ascii="宋体" w:hAnsi="宋体" w:eastAsia="宋体"/>
          <w:b/>
          <w:bCs/>
          <w:color w:val="000000"/>
          <w:sz w:val="21"/>
          <w:szCs w:val="21"/>
        </w:rPr>
        <w:t xml:space="preserve">的拒收</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15.1 采购人及采购代理机构拒绝接收在其规定的投标截止时间后上传的任何投标文件。</w:t>
      </w:r>
      <w:r/>
    </w:p>
    <w:p>
      <w:pPr>
        <w:ind w:firstLine="422"/>
        <w:spacing w:line="360" w:lineRule="auto"/>
        <w:shd w:val="clear" w:color="auto" w:fill="ffffff"/>
        <w:widowControl/>
        <w:rPr>
          <w:rFonts w:ascii="宋体" w:hAnsi="宋体" w:eastAsia="宋体"/>
          <w:b/>
          <w:bCs/>
          <w:color w:val="000000"/>
          <w:sz w:val="21"/>
          <w:szCs w:val="21"/>
        </w:rPr>
      </w:pPr>
      <w:r/>
      <w:bookmarkStart w:id="76" w:name="_Toc513029228"/>
      <w:r/>
      <w:bookmarkStart w:id="77" w:name="_Toc20823300"/>
      <w:r/>
      <w:bookmarkStart w:id="78" w:name="_Toc16938544"/>
      <w:r>
        <w:rPr>
          <w:rFonts w:hint="eastAsia" w:ascii="宋体" w:hAnsi="宋体" w:eastAsia="宋体"/>
          <w:b/>
          <w:bCs/>
          <w:color w:val="000000"/>
          <w:sz w:val="21"/>
          <w:szCs w:val="21"/>
        </w:rPr>
        <w:t xml:space="preserve">16.投标文件的撤回和修改</w:t>
      </w:r>
      <w:bookmarkEnd w:id="76"/>
      <w:r/>
      <w:bookmarkEnd w:id="77"/>
      <w:r/>
      <w:bookmarkEnd w:id="78"/>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 投标文件的撤回</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16.1.1 电子投标文件的撤回</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投标人可在投标截止时间前，撤回其电子投标文件。</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16.1.2 投标人撤回电子投标文件，则认为其不再参与本项目投标活动。</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 投标文件的修改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投标人可在投标截止时间前，对其电子投标文件进行修改。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16.2.2 在投标截止时间之后，投标人不得对其电子投标文件作任何修改。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16.3在投标截止时间至招标文件中规定的投标有效期满之间的这段时间内，投标人不得撤回其投标。</w:t>
      </w:r>
      <w:r/>
    </w:p>
    <w:p>
      <w:pPr>
        <w:ind w:firstLine="422"/>
        <w:spacing w:line="360" w:lineRule="auto"/>
        <w:shd w:val="clear" w:color="auto" w:fill="ffffff"/>
        <w:widowControl/>
        <w:rPr>
          <w:rFonts w:ascii="宋体" w:hAnsi="宋体" w:eastAsia="宋体"/>
          <w:b/>
          <w:bCs/>
          <w:color w:val="000000"/>
          <w:sz w:val="21"/>
          <w:szCs w:val="21"/>
        </w:rPr>
        <w:outlineLvl w:val="1"/>
      </w:pPr>
      <w:r>
        <w:rPr>
          <w:rFonts w:hint="eastAsia" w:ascii="宋体" w:hAnsi="宋体" w:eastAsia="宋体"/>
          <w:b/>
          <w:bCs/>
          <w:color w:val="000000"/>
          <w:sz w:val="21"/>
          <w:szCs w:val="21"/>
        </w:rPr>
        <w:t xml:space="preserve">五、开标与评标</w:t>
      </w:r>
      <w:r/>
    </w:p>
    <w:p>
      <w:pPr>
        <w:pStyle w:val="1323"/>
        <w:ind w:left="0" w:firstLine="422"/>
        <w:jc w:val="both"/>
        <w:spacing w:line="360" w:lineRule="auto"/>
        <w:rPr>
          <w:rFonts w:ascii="宋体" w:hAnsi="宋体" w:eastAsia="宋体"/>
          <w:b/>
          <w:bCs/>
          <w:color w:val="000000"/>
          <w:sz w:val="21"/>
          <w:szCs w:val="21"/>
        </w:rPr>
        <w:outlineLvl w:val="9"/>
      </w:pPr>
      <w:r/>
      <w:bookmarkStart w:id="79" w:name="_Toc3679"/>
      <w:r/>
      <w:bookmarkStart w:id="80" w:name="_Toc13829"/>
      <w:r/>
      <w:bookmarkStart w:id="81" w:name="_Toc15345"/>
      <w:r/>
      <w:bookmarkStart w:id="82" w:name="_Toc20683"/>
      <w:r/>
      <w:bookmarkStart w:id="83" w:name="OLE_LINK3"/>
      <w:r/>
      <w:bookmarkStart w:id="84" w:name="_Toc6944"/>
      <w:r>
        <w:rPr>
          <w:rFonts w:hint="eastAsia" w:ascii="宋体" w:hAnsi="宋体" w:eastAsia="宋体"/>
          <w:b/>
          <w:bCs/>
          <w:color w:val="000000"/>
          <w:sz w:val="21"/>
          <w:szCs w:val="21"/>
        </w:rPr>
        <w:t xml:space="preserve">17.开标</w:t>
      </w:r>
      <w:bookmarkEnd w:id="79"/>
      <w:r/>
      <w:bookmarkEnd w:id="80"/>
      <w:r/>
      <w:bookmarkEnd w:id="81"/>
      <w:r/>
      <w:bookmarkEnd w:id="82"/>
      <w:r/>
      <w:bookmarkEnd w:id="83"/>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17.1</w:t>
      </w:r>
      <w:r>
        <w:rPr>
          <w:rFonts w:hint="eastAsia" w:ascii="宋体" w:hAnsi="宋体" w:eastAsia="宋体"/>
          <w:sz w:val="21"/>
          <w:szCs w:val="21"/>
        </w:rPr>
        <w:t xml:space="preserve">开标时间及地点。开标应当在招标文件确定的提交投标文件截止时间的同一时间公开进行；开标地点应当为招标文件中预先确定的地点。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17.2</w:t>
      </w:r>
      <w:r>
        <w:rPr>
          <w:rFonts w:hint="eastAsia" w:ascii="宋体" w:hAnsi="宋体" w:eastAsia="宋体"/>
          <w:sz w:val="21"/>
          <w:szCs w:val="21"/>
          <w:lang w:val="en-US"/>
        </w:rPr>
        <w:t xml:space="preserve"> </w:t>
      </w:r>
      <w:r>
        <w:rPr>
          <w:rFonts w:hint="eastAsia" w:ascii="宋体" w:hAnsi="宋体" w:eastAsia="宋体"/>
          <w:sz w:val="21"/>
          <w:szCs w:val="21"/>
        </w:rPr>
        <w:t xml:space="preserve">由电子招标投标交易平台主持，邀请投标人参加。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17.3</w:t>
      </w:r>
      <w:r>
        <w:rPr>
          <w:rFonts w:hint="eastAsia" w:ascii="宋体" w:hAnsi="宋体" w:eastAsia="宋体"/>
          <w:sz w:val="21"/>
          <w:szCs w:val="21"/>
        </w:rPr>
        <w:t xml:space="preserve">所有投标单位使用CA证书在开标时间时解密各自投标文件，由工作人员操作系统进行开标。投标人不足3家的，不得开标。</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17.4</w:t>
      </w:r>
      <w:r>
        <w:rPr>
          <w:rFonts w:hint="eastAsia" w:ascii="宋体" w:hAnsi="宋体" w:eastAsia="宋体"/>
          <w:sz w:val="21"/>
          <w:szCs w:val="21"/>
          <w:lang w:val="en-US"/>
        </w:rPr>
        <w:t xml:space="preserve"> </w:t>
      </w:r>
      <w:r>
        <w:rPr>
          <w:rFonts w:hint="eastAsia" w:ascii="宋体" w:hAnsi="宋体" w:eastAsia="宋体"/>
          <w:sz w:val="21"/>
          <w:szCs w:val="21"/>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18.资格性审查</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18.1</w:t>
      </w:r>
      <w:r>
        <w:rPr>
          <w:rFonts w:hint="eastAsia" w:ascii="宋体" w:hAnsi="宋体" w:eastAsia="宋体"/>
          <w:bCs/>
          <w:sz w:val="21"/>
          <w:szCs w:val="21"/>
          <w:lang w:val="en-US"/>
        </w:rPr>
        <w:t xml:space="preserve"> </w:t>
      </w:r>
      <w:r>
        <w:rPr>
          <w:rFonts w:hint="eastAsia" w:ascii="宋体" w:hAnsi="宋体" w:eastAsia="宋体"/>
          <w:bCs/>
          <w:sz w:val="21"/>
          <w:szCs w:val="21"/>
        </w:rPr>
        <w:t xml:space="preserve">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18.2</w:t>
      </w:r>
      <w:r>
        <w:rPr>
          <w:rFonts w:hint="eastAsia" w:ascii="宋体" w:hAnsi="宋体" w:eastAsia="宋体"/>
          <w:bCs/>
          <w:sz w:val="21"/>
          <w:szCs w:val="21"/>
          <w:lang w:val="en-US"/>
        </w:rPr>
        <w:t xml:space="preserve"> </w:t>
      </w:r>
      <w:r>
        <w:rPr>
          <w:rFonts w:hint="eastAsia" w:ascii="宋体" w:hAnsi="宋体" w:eastAsia="宋体"/>
          <w:bCs/>
          <w:sz w:val="21"/>
          <w:szCs w:val="21"/>
        </w:rPr>
        <w:t xml:space="preserve">信用信息查询</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18.3</w:t>
      </w:r>
      <w:bookmarkEnd w:id="84"/>
      <w:r/>
      <w:bookmarkStart w:id="85" w:name="_Toc30296"/>
      <w:r/>
      <w:bookmarkStart w:id="86" w:name="_Toc513029231"/>
      <w:r/>
      <w:bookmarkStart w:id="87" w:name="_Toc29284"/>
      <w:r/>
      <w:bookmarkStart w:id="88" w:name="_Toc16938547"/>
      <w:r/>
      <w:bookmarkStart w:id="89" w:name="_Toc20823303"/>
      <w:r>
        <w:rPr>
          <w:rFonts w:hint="eastAsia" w:ascii="宋体" w:hAnsi="宋体" w:eastAsia="宋体"/>
          <w:bCs/>
          <w:sz w:val="21"/>
          <w:szCs w:val="21"/>
          <w:lang w:val="en-US"/>
        </w:rPr>
        <w:t xml:space="preserve"> </w:t>
      </w:r>
      <w:r>
        <w:rPr>
          <w:rFonts w:hint="eastAsia" w:ascii="宋体" w:hAnsi="宋体" w:eastAsia="宋体"/>
          <w:bCs/>
          <w:sz w:val="21"/>
          <w:szCs w:val="21"/>
        </w:rPr>
        <w:t xml:space="preserve">通过资格性审查合格的投标人不足3家的，不得评标。</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19.评标 </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19.1</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评标组织</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评标工作由采购代理机构负责组织，具体评标事务由依法组建的评标委员会负责，并独立履行下列职责：</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（1）审查、评价投标文件是否符合招标文件的商务、技术等实质性要求；</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（2）要求投标人对投标文件有关事项作出澄清或者说明；</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（3）对投标文件进行比较和评价；</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（4）确定中标候选人名单，以及根据采购人委托直接确定中标人；</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（5）向采购人、采购代理机构或者有关部门报告评标中发现的违法行为。</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19.2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评标委员会由采购人代表和有关技术、经济等方面的专家组成，独立开展评审工作且评标委员会人员构成符合有关规定。</w:t>
      </w:r>
      <w:r/>
    </w:p>
    <w:p>
      <w:pPr>
        <w:ind w:firstLine="420"/>
        <w:spacing w:line="360" w:lineRule="auto"/>
        <w:rPr>
          <w:rFonts w:ascii="宋体" w:hAnsi="宋体" w:eastAsia="宋体"/>
          <w:bCs/>
          <w:sz w:val="21"/>
          <w:szCs w:val="21"/>
        </w:rPr>
      </w:pPr>
      <w:r/>
      <w:bookmarkStart w:id="90" w:name="_Toc16288"/>
      <w:r>
        <w:rPr>
          <w:rFonts w:hint="eastAsia" w:ascii="宋体" w:hAnsi="宋体" w:eastAsia="宋体"/>
          <w:bCs/>
          <w:sz w:val="21"/>
          <w:szCs w:val="21"/>
        </w:rPr>
        <w:t xml:space="preserve">19.3 对投标文件的符合性审查</w:t>
      </w:r>
      <w:bookmarkEnd w:id="90"/>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19.3.1</w:t>
      </w:r>
      <w:r>
        <w:rPr>
          <w:rFonts w:hint="eastAsia" w:ascii="宋体" w:hAnsi="宋体" w:eastAsia="宋体"/>
          <w:bCs/>
          <w:sz w:val="21"/>
          <w:szCs w:val="21"/>
          <w:lang w:val="en-US"/>
        </w:rPr>
        <w:t xml:space="preserve"> </w:t>
      </w:r>
      <w:r>
        <w:rPr>
          <w:rFonts w:hint="eastAsia" w:ascii="宋体" w:hAnsi="宋体" w:eastAsia="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w:t>
      </w:r>
      <w:r>
        <w:rPr>
          <w:rFonts w:hint="eastAsia" w:ascii="宋体" w:hAnsi="宋体" w:eastAsia="宋体"/>
          <w:bCs/>
          <w:sz w:val="21"/>
          <w:szCs w:val="21"/>
          <w:highlight w:val="none"/>
        </w:rPr>
        <w:t xml:space="preserve">作出响应。</w:t>
      </w:r>
      <w:r>
        <w:rPr>
          <w:rFonts w:hint="eastAsia" w:ascii="宋体" w:hAnsi="宋体" w:eastAsia="宋体"/>
          <w:b/>
          <w:sz w:val="21"/>
          <w:szCs w:val="21"/>
          <w:highlight w:val="none"/>
        </w:rPr>
        <w:t xml:space="preserve">实质性要求是指本招标文件中带星号（“★”）的商务和技术要求（</w:t>
      </w:r>
      <w:r>
        <w:rPr>
          <w:rFonts w:hint="eastAsia" w:ascii="宋体" w:hAnsi="宋体" w:eastAsia="宋体"/>
          <w:b/>
          <w:sz w:val="21"/>
          <w:szCs w:val="21"/>
        </w:rPr>
        <w:t xml:space="preserve">如有）。</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19.3.3</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评审时，投标文件出现不一致情形的，按下列规定执行：</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19.3.3.1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投标文件正本与副本不符的，以正本为准。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19.3.3.2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投标文件报价出现前后不一致的，按照下列规定修正：</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（1）投标文件中开标一览表（报价表）内容与投标文件中相应内容不一致的，以开标一览表（报价表）为准；</w:t>
      </w:r>
      <w:r/>
    </w:p>
    <w:p>
      <w:pPr>
        <w:ind w:firstLine="420"/>
        <w:spacing w:line="360" w:lineRule="auto"/>
        <w:tabs>
          <w:tab w:val="left" w:pos="0" w:leader="none"/>
        </w:tabs>
        <w:rPr>
          <w:rFonts w:ascii="宋体" w:hAnsi="宋体" w:eastAsia="宋体"/>
          <w:bCs/>
          <w:sz w:val="21"/>
          <w:szCs w:val="21"/>
        </w:rPr>
      </w:pPr>
      <w:r>
        <w:rPr>
          <w:rFonts w:hint="eastAsia" w:ascii="宋体" w:hAnsi="宋体" w:eastAsia="宋体"/>
          <w:bCs/>
          <w:sz w:val="21"/>
          <w:szCs w:val="21"/>
        </w:rPr>
        <w:t xml:space="preserve">（2）大写金额和小写金额不一致的，以大写金额为准；</w:t>
      </w:r>
      <w:r/>
    </w:p>
    <w:p>
      <w:pPr>
        <w:ind w:firstLine="420"/>
        <w:spacing w:line="360" w:lineRule="auto"/>
        <w:tabs>
          <w:tab w:val="left" w:pos="0" w:leader="none"/>
        </w:tabs>
        <w:rPr>
          <w:rFonts w:ascii="宋体" w:hAnsi="宋体" w:eastAsia="宋体"/>
          <w:bCs/>
          <w:sz w:val="21"/>
          <w:szCs w:val="21"/>
        </w:rPr>
      </w:pPr>
      <w:r>
        <w:rPr>
          <w:rFonts w:hint="eastAsia" w:ascii="宋体" w:hAnsi="宋体" w:eastAsia="宋体"/>
          <w:bCs/>
          <w:sz w:val="21"/>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rFonts w:ascii="宋体" w:hAnsi="宋体" w:eastAsia="宋体"/>
          <w:bCs/>
          <w:sz w:val="21"/>
          <w:szCs w:val="21"/>
        </w:rPr>
      </w:pPr>
      <w:r>
        <w:rPr>
          <w:rFonts w:hint="eastAsia" w:ascii="宋体" w:hAnsi="宋体" w:eastAsia="宋体"/>
          <w:b/>
          <w:sz w:val="21"/>
          <w:szCs w:val="21"/>
        </w:rPr>
        <w:t xml:space="preserve">19.3.4</w:t>
      </w:r>
      <w:r>
        <w:rPr>
          <w:rFonts w:hint="eastAsia" w:ascii="宋体" w:hAnsi="宋体" w:eastAsia="宋体"/>
          <w:b/>
          <w:sz w:val="21"/>
          <w:szCs w:val="21"/>
          <w:lang w:val="en-US"/>
        </w:rPr>
        <w:t xml:space="preserve"> </w:t>
      </w:r>
      <w:r>
        <w:rPr>
          <w:rFonts w:hint="eastAsia" w:ascii="宋体" w:hAnsi="宋体" w:eastAsia="宋体"/>
          <w:b/>
          <w:sz w:val="21"/>
          <w:szCs w:val="21"/>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评标过程中出现下列情形之一的，评标委员会应当启动异常低价投标（响应）审查程序：</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①投标（响应）报价低于全部通过符合性审查供应商投标（响应）报价平均值50%的，即投标（响应）报价〈全部通过符合性审查供应商投标（响应）报价平均值×50%；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②投标（响应）报价低于通过符合性审查的次低报价供应商投标（响应）报价50%的，即投标（响应）报价〈通过符合性审查的次低报价供应商投标（响应）报价×50%；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lang w:val="en-US"/>
        </w:rPr>
        <w:t xml:space="preserve">③投标（响应）报价低于采购项目最高限价65%的，即投标（响应）报价〈采购项目最高限价×65%；</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④评标委员会基于专业判断，认为供应商报价过低，有可能影响产品质量或者不能诚信履约的其他情形。</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19.3.5</w:t>
      </w:r>
      <w:r>
        <w:rPr>
          <w:rFonts w:hint="eastAsia" w:ascii="宋体" w:hAnsi="宋体" w:eastAsia="宋体"/>
          <w:bCs/>
          <w:sz w:val="21"/>
          <w:szCs w:val="21"/>
          <w:lang w:val="en-US"/>
        </w:rPr>
        <w:t xml:space="preserve"> </w:t>
      </w:r>
      <w:r>
        <w:rPr>
          <w:rFonts w:hint="eastAsia" w:ascii="宋体" w:hAnsi="宋体" w:eastAsia="宋体"/>
          <w:bCs/>
          <w:sz w:val="21"/>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5"/>
      <w:r/>
      <w:r/>
    </w:p>
    <w:p>
      <w:pPr>
        <w:pStyle w:val="1323"/>
        <w:ind w:left="0" w:firstLine="420"/>
        <w:jc w:val="both"/>
        <w:spacing w:line="360" w:lineRule="auto"/>
        <w:rPr>
          <w:rFonts w:ascii="宋体" w:hAnsi="宋体" w:eastAsia="宋体"/>
          <w:sz w:val="21"/>
          <w:szCs w:val="21"/>
        </w:rPr>
        <w:outlineLvl w:val="9"/>
      </w:pPr>
      <w:r/>
      <w:bookmarkStart w:id="91" w:name="_Toc26857"/>
      <w:r/>
      <w:bookmarkStart w:id="92" w:name="_Toc13685"/>
      <w:r>
        <w:rPr>
          <w:rFonts w:hint="eastAsia" w:ascii="宋体" w:hAnsi="宋体" w:eastAsia="宋体"/>
          <w:sz w:val="21"/>
          <w:szCs w:val="21"/>
        </w:rPr>
        <w:t xml:space="preserve">19.4</w:t>
      </w:r>
      <w:r>
        <w:rPr>
          <w:rFonts w:hint="eastAsia" w:ascii="宋体" w:hAnsi="宋体" w:eastAsia="宋体"/>
          <w:sz w:val="21"/>
          <w:szCs w:val="21"/>
          <w:lang w:val="en-US"/>
        </w:rPr>
        <w:t xml:space="preserve"> </w:t>
      </w:r>
      <w:r>
        <w:rPr>
          <w:rFonts w:hint="eastAsia" w:ascii="宋体" w:hAnsi="宋体" w:eastAsia="宋体"/>
          <w:sz w:val="21"/>
          <w:szCs w:val="21"/>
        </w:rPr>
        <w:t xml:space="preserve">投标文件的澄清</w:t>
      </w:r>
      <w:bookmarkEnd w:id="91"/>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19.4.3</w:t>
      </w:r>
      <w:r>
        <w:rPr>
          <w:rFonts w:hint="eastAsia" w:ascii="宋体" w:hAnsi="宋体" w:eastAsia="宋体"/>
          <w:bCs/>
          <w:sz w:val="21"/>
          <w:szCs w:val="21"/>
          <w:lang w:val="en-US"/>
        </w:rPr>
        <w:t xml:space="preserve"> </w:t>
      </w:r>
      <w:r>
        <w:rPr>
          <w:rFonts w:hint="eastAsia" w:ascii="宋体" w:hAnsi="宋体" w:eastAsia="宋体"/>
          <w:bCs/>
          <w:sz w:val="21"/>
          <w:szCs w:val="21"/>
        </w:rPr>
        <w:t xml:space="preserve">供应商澄清、说明或者补正不得超出投标文件的范围或者改变投标文件的实质性内容。供应商拒不按照要求对投标文件进行澄清、说明或者补正的，视其放弃该项权利。</w:t>
      </w:r>
      <w:bookmarkEnd w:id="92"/>
      <w:r/>
      <w:r/>
    </w:p>
    <w:p>
      <w:pPr>
        <w:ind w:firstLine="420"/>
        <w:spacing w:line="360" w:lineRule="auto"/>
        <w:tabs>
          <w:tab w:val="left" w:pos="1365" w:leader="none"/>
        </w:tabs>
        <w:rPr>
          <w:rFonts w:ascii="宋体" w:hAnsi="宋体" w:eastAsia="宋体"/>
          <w:sz w:val="21"/>
          <w:szCs w:val="21"/>
        </w:rPr>
      </w:pPr>
      <w:r>
        <w:rPr>
          <w:rFonts w:hint="eastAsia" w:ascii="宋体" w:hAnsi="宋体" w:eastAsia="宋体"/>
          <w:sz w:val="21"/>
          <w:szCs w:val="21"/>
        </w:rPr>
        <w:t xml:space="preserve">19.5</w:t>
      </w:r>
      <w:r>
        <w:rPr>
          <w:rFonts w:hint="eastAsia" w:ascii="宋体" w:hAnsi="宋体" w:eastAsia="宋体"/>
          <w:sz w:val="21"/>
          <w:szCs w:val="21"/>
          <w:lang w:val="en-US"/>
        </w:rPr>
        <w:t xml:space="preserve"> </w:t>
      </w:r>
      <w:r>
        <w:rPr>
          <w:rFonts w:hint="eastAsia" w:ascii="宋体" w:hAnsi="宋体" w:eastAsia="宋体"/>
          <w:sz w:val="21"/>
          <w:szCs w:val="21"/>
        </w:rPr>
        <w:t xml:space="preserve">比较与评价</w:t>
      </w:r>
      <w:r/>
    </w:p>
    <w:p>
      <w:pPr>
        <w:ind w:firstLine="420"/>
        <w:spacing w:line="360" w:lineRule="auto"/>
        <w:tabs>
          <w:tab w:val="left" w:pos="1365" w:leader="none"/>
        </w:tabs>
        <w:rPr>
          <w:rFonts w:ascii="宋体" w:hAnsi="宋体" w:eastAsia="宋体"/>
          <w:bCs/>
          <w:sz w:val="21"/>
          <w:szCs w:val="21"/>
        </w:rPr>
      </w:pPr>
      <w:r>
        <w:rPr>
          <w:rFonts w:hint="eastAsia" w:ascii="宋体" w:hAnsi="宋体" w:eastAsia="宋体"/>
          <w:bCs/>
          <w:sz w:val="21"/>
          <w:szCs w:val="21"/>
        </w:rPr>
        <w:t xml:space="preserve">19.5.1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投标文件资格性检查和符合性检查结束后，凡属于“无效投标文件确认”的投标文件不进入比较与评价程序。</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19.5.3</w:t>
      </w:r>
      <w:r>
        <w:rPr>
          <w:rFonts w:hint="eastAsia" w:ascii="宋体" w:hAnsi="宋体" w:eastAsia="宋体"/>
          <w:bCs/>
          <w:sz w:val="21"/>
          <w:szCs w:val="21"/>
          <w:lang w:val="en-US"/>
        </w:rPr>
        <w:t xml:space="preserve"> </w:t>
      </w:r>
      <w:r>
        <w:rPr>
          <w:rFonts w:hint="eastAsia" w:ascii="宋体" w:hAnsi="宋体" w:eastAsia="宋体"/>
          <w:bCs/>
          <w:sz w:val="21"/>
          <w:szCs w:val="21"/>
        </w:rPr>
        <w:t xml:space="preserve">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 xml:space="preserve">评标时，评标委员会各成员应当独立对每个投标人的投标文件进行评价，并汇总每个投标人的得分。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19.5.4</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评审因素包括投标报价、技术或服务水平、履约能力、售后服务等。</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19.5.5</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评标方法和评标标准详见文件第三章。</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2"/>
        <w:spacing w:line="360" w:lineRule="auto"/>
        <w:tabs>
          <w:tab w:val="left" w:pos="1365" w:leader="none"/>
        </w:tabs>
        <w:rPr>
          <w:rFonts w:ascii="宋体" w:hAnsi="宋体" w:eastAsia="宋体"/>
          <w:b/>
          <w:bCs/>
          <w:sz w:val="21"/>
          <w:szCs w:val="21"/>
        </w:rPr>
      </w:pPr>
      <w:r>
        <w:rPr>
          <w:rFonts w:hint="eastAsia" w:ascii="宋体" w:hAnsi="宋体" w:eastAsia="宋体"/>
          <w:b/>
          <w:bCs/>
          <w:sz w:val="21"/>
          <w:szCs w:val="21"/>
        </w:rPr>
        <w:t xml:space="preserve">19.6</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投标供应商存在下列情况之一的，其投标无效：</w:t>
      </w:r>
      <w:r/>
    </w:p>
    <w:p>
      <w:pPr>
        <w:ind w:firstLine="420"/>
        <w:jc w:val="left"/>
        <w:spacing w:line="360" w:lineRule="auto"/>
        <w:shd w:val="clear" w:color="auto" w:fill="ffffff"/>
        <w:widowControl/>
        <w:tabs>
          <w:tab w:val="left" w:pos="767" w:leader="none"/>
        </w:tabs>
        <w:rPr>
          <w:rFonts w:ascii="宋体" w:hAnsi="宋体" w:eastAsia="宋体"/>
          <w:sz w:val="21"/>
          <w:szCs w:val="21"/>
        </w:rPr>
      </w:pPr>
      <w:r>
        <w:rPr>
          <w:rFonts w:hint="eastAsia" w:ascii="宋体" w:hAnsi="宋体" w:eastAsia="宋体"/>
          <w:sz w:val="21"/>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ascii="宋体" w:hAnsi="宋体" w:eastAsia="宋体"/>
          <w:sz w:val="21"/>
          <w:szCs w:val="21"/>
        </w:rPr>
      </w:pPr>
      <w:r>
        <w:rPr>
          <w:rFonts w:hint="eastAsia" w:ascii="宋体" w:hAnsi="宋体" w:eastAsia="宋体"/>
          <w:bCs/>
          <w:sz w:val="21"/>
          <w:szCs w:val="21"/>
        </w:rPr>
        <w:t xml:space="preserve">（2）</w:t>
      </w:r>
      <w:r>
        <w:rPr>
          <w:rFonts w:hint="eastAsia" w:ascii="宋体" w:hAnsi="宋体" w:eastAsia="宋体"/>
          <w:sz w:val="21"/>
          <w:szCs w:val="21"/>
        </w:rPr>
        <w:t xml:space="preserve">投标人未按照招标文件要求上传电子投标文件的。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（3）供应商不具备招标文件中规定资格要求的</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（4）供应商在报价时采用选择性报价；</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5</w:t>
      </w:r>
      <w:r>
        <w:rPr>
          <w:rFonts w:hint="eastAsia" w:ascii="宋体" w:hAnsi="宋体" w:eastAsia="宋体"/>
          <w:sz w:val="21"/>
          <w:szCs w:val="21"/>
        </w:rPr>
        <w:t xml:space="preserve">）报价超过招标文件中规定的预算金额或者最高限价的；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（6）投标文件含有采购人不能接受的附加条件的；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7</w:t>
      </w:r>
      <w:r>
        <w:rPr>
          <w:rFonts w:hint="eastAsia" w:ascii="宋体" w:hAnsi="宋体" w:eastAsia="宋体"/>
          <w:sz w:val="21"/>
          <w:szCs w:val="21"/>
        </w:rPr>
        <w:t xml:space="preserve">）不同供应商的投标文件由同一单位或者个人编制；</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（8）不同供应商委托同一单位或者个人办理投标事宜；</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（9）不同供应商的投标文件载明的项目管理成员或联系人员为同一人；</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（10）不同供应商的投标文件异常一致或者投标报价呈规律性差异；</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（11）不同供应商的投标文件相互混装；</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（12）不同供应商的负责人为同一人或者存在控股、管理关系的；</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14</w:t>
      </w:r>
      <w:r>
        <w:rPr>
          <w:rFonts w:hint="eastAsia" w:ascii="宋体" w:hAnsi="宋体" w:eastAsia="宋体"/>
          <w:sz w:val="21"/>
          <w:szCs w:val="21"/>
        </w:rPr>
        <w:t xml:space="preserve">）提供虚假材料的（包括工商营业执照、财务报表、资格证明文件等）；</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（15）未通过符合性检查的；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17</w:t>
      </w:r>
      <w:r>
        <w:rPr>
          <w:rFonts w:hint="eastAsia" w:ascii="宋体" w:hAnsi="宋体" w:eastAsia="宋体"/>
          <w:sz w:val="21"/>
          <w:szCs w:val="21"/>
        </w:rPr>
        <w:t xml:space="preserve">）不符合招标文件中规定的其他实质性要求的；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18</w:t>
      </w:r>
      <w:r>
        <w:rPr>
          <w:rFonts w:hint="eastAsia" w:ascii="宋体" w:hAnsi="宋体" w:eastAsia="宋体"/>
          <w:sz w:val="21"/>
          <w:szCs w:val="21"/>
        </w:rPr>
        <w:t xml:space="preserve">）法律法规和招标文件规定的其他无效情形。</w:t>
      </w:r>
      <w:r/>
    </w:p>
    <w:p>
      <w:pPr>
        <w:ind w:firstLine="422"/>
        <w:spacing w:line="360" w:lineRule="auto"/>
        <w:shd w:val="clear" w:color="auto" w:fill="ffffff"/>
        <w:widowControl/>
        <w:rPr>
          <w:rFonts w:ascii="宋体" w:hAnsi="宋体" w:eastAsia="宋体"/>
          <w:b/>
          <w:sz w:val="21"/>
          <w:szCs w:val="21"/>
        </w:rPr>
      </w:pPr>
      <w:r>
        <w:rPr>
          <w:rFonts w:hint="eastAsia" w:ascii="宋体" w:hAnsi="宋体" w:eastAsia="宋体"/>
          <w:b/>
          <w:bCs/>
          <w:sz w:val="21"/>
          <w:szCs w:val="21"/>
        </w:rPr>
        <w:t xml:space="preserve">19.7</w:t>
      </w:r>
      <w:r>
        <w:rPr>
          <w:rFonts w:hint="eastAsia" w:ascii="宋体" w:hAnsi="宋体" w:eastAsia="宋体"/>
          <w:b/>
          <w:bCs/>
          <w:sz w:val="21"/>
          <w:szCs w:val="21"/>
          <w:lang w:val="en-US"/>
        </w:rPr>
        <w:t xml:space="preserve"> </w:t>
      </w:r>
      <w:r>
        <w:rPr>
          <w:rFonts w:hint="eastAsia" w:ascii="宋体" w:hAnsi="宋体" w:eastAsia="宋体"/>
          <w:b/>
          <w:sz w:val="21"/>
          <w:szCs w:val="21"/>
        </w:rPr>
        <w:t xml:space="preserve">出现下列情形之一的，应予废标：</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（1）符合专业条件的供应商或者对招标文件作实质响应的供应商不足三家的；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（2）出现影响采购公正的违法、违规行为的；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（3）因重大变故，采购任务取消的；</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（4）评标委员会认定招标文件存在歧义、重大缺陷导致评审工作无法进行的，或者招标文件内容违反国家有关强制性规定的。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在评标期间，通过资格审查或符合性审查的投标人不足3家情形的，比照</w:t>
      </w:r>
      <w:r>
        <w:rPr>
          <w:rFonts w:hint="eastAsia" w:ascii="宋体" w:hAnsi="宋体" w:eastAsia="宋体"/>
          <w:b/>
          <w:bCs/>
          <w:sz w:val="21"/>
          <w:szCs w:val="21"/>
        </w:rPr>
        <w:t xml:space="preserve">19.3.5</w:t>
      </w:r>
      <w:r>
        <w:rPr>
          <w:rFonts w:hint="eastAsia" w:ascii="宋体" w:hAnsi="宋体" w:eastAsia="宋体"/>
          <w:sz w:val="21"/>
          <w:szCs w:val="21"/>
        </w:rPr>
        <w:t xml:space="preserve">款执行。</w:t>
      </w:r>
      <w:bookmarkEnd w:id="86"/>
      <w:r/>
      <w:bookmarkEnd w:id="87"/>
      <w:r/>
      <w:bookmarkEnd w:id="88"/>
      <w:r/>
      <w:bookmarkEnd w:id="89"/>
      <w:r/>
      <w:r/>
    </w:p>
    <w:p>
      <w:pPr>
        <w:ind w:firstLine="422"/>
        <w:spacing w:line="360" w:lineRule="auto"/>
        <w:shd w:val="clear" w:color="auto" w:fill="ffffff"/>
        <w:widowControl/>
        <w:rPr>
          <w:rFonts w:ascii="宋体" w:hAnsi="宋体" w:eastAsia="宋体"/>
          <w:b/>
          <w:bCs/>
          <w:color w:val="000000"/>
          <w:sz w:val="21"/>
          <w:szCs w:val="21"/>
        </w:rPr>
        <w:outlineLvl w:val="1"/>
      </w:pPr>
      <w:r/>
      <w:bookmarkStart w:id="93" w:name="_Toc18327"/>
      <w:r/>
      <w:bookmarkStart w:id="94" w:name="_Toc12294"/>
      <w:r>
        <w:rPr>
          <w:rFonts w:hint="eastAsia" w:ascii="宋体" w:hAnsi="宋体" w:eastAsia="宋体"/>
          <w:b/>
          <w:bCs/>
          <w:color w:val="000000"/>
          <w:sz w:val="21"/>
          <w:szCs w:val="21"/>
        </w:rPr>
        <w:t xml:space="preserve">六、授标</w:t>
      </w:r>
      <w:bookmarkEnd w:id="93"/>
      <w:r/>
      <w:bookmarkEnd w:id="94"/>
      <w:r/>
      <w:r/>
    </w:p>
    <w:p>
      <w:pPr>
        <w:pStyle w:val="1323"/>
        <w:ind w:left="0" w:firstLine="422"/>
        <w:jc w:val="both"/>
        <w:spacing w:line="360" w:lineRule="auto"/>
        <w:rPr>
          <w:rFonts w:ascii="宋体" w:hAnsi="宋体" w:eastAsia="宋体"/>
          <w:b/>
          <w:bCs/>
          <w:color w:val="000000"/>
          <w:sz w:val="21"/>
          <w:szCs w:val="21"/>
        </w:rPr>
        <w:outlineLvl w:val="9"/>
      </w:pPr>
      <w:r/>
      <w:bookmarkStart w:id="95" w:name="_Toc28693"/>
      <w:r/>
      <w:bookmarkStart w:id="96" w:name="_Toc27522"/>
      <w:r>
        <w:rPr>
          <w:rFonts w:hint="eastAsia" w:ascii="宋体" w:hAnsi="宋体" w:eastAsia="宋体"/>
          <w:b/>
          <w:bCs/>
          <w:color w:val="000000"/>
          <w:sz w:val="21"/>
          <w:szCs w:val="21"/>
        </w:rPr>
        <w:t xml:space="preserve">20.确定中标</w:t>
      </w:r>
      <w:bookmarkEnd w:id="95"/>
      <w:r>
        <w:rPr>
          <w:rFonts w:hint="eastAsia" w:ascii="宋体" w:hAnsi="宋体" w:eastAsia="宋体"/>
          <w:b/>
          <w:bCs/>
          <w:color w:val="000000"/>
          <w:sz w:val="21"/>
          <w:szCs w:val="21"/>
        </w:rPr>
        <w:t xml:space="preserve">供应商</w:t>
      </w:r>
      <w:bookmarkEnd w:id="96"/>
      <w:r/>
      <w:bookmarkStart w:id="97" w:name="_Toc7377"/>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 xml:space="preserve">本项目推荐3名中标候选人。</w:t>
      </w:r>
      <w:r>
        <w:rPr>
          <w:rFonts w:hint="eastAsia" w:ascii="宋体" w:hAnsi="宋体" w:eastAsia="宋体"/>
          <w:sz w:val="21"/>
          <w:szCs w:val="21"/>
          <w:lang w:val="en-US"/>
        </w:rPr>
        <w:t xml:space="preserve">在满足招标文件要求的条件下，评标委员会根据评分细则进行评审，</w:t>
      </w:r>
      <w:r>
        <w:rPr>
          <w:rFonts w:hint="eastAsia" w:ascii="宋体" w:hAnsi="宋体" w:eastAsia="宋体"/>
          <w:sz w:val="21"/>
          <w:szCs w:val="21"/>
        </w:rPr>
        <w:t xml:space="preserve">评标结果按评审后得分由高到低顺序排列。得分相同的，按投标报价由低到高顺序排列。得分且投标报价相同的</w:t>
      </w:r>
      <w:r>
        <w:rPr>
          <w:rFonts w:hint="eastAsia" w:ascii="宋体" w:hAnsi="宋体" w:eastAsia="宋体"/>
          <w:sz w:val="21"/>
          <w:szCs w:val="21"/>
          <w:lang w:val="en-US"/>
        </w:rPr>
        <w:t xml:space="preserve">按技术优劣顺序排列</w:t>
      </w:r>
      <w:r>
        <w:rPr>
          <w:rFonts w:hint="eastAsia" w:ascii="宋体" w:hAnsi="宋体" w:eastAsia="宋体"/>
          <w:sz w:val="21"/>
          <w:szCs w:val="21"/>
        </w:rPr>
        <w:t xml:space="preserve">。最低投标价等任何单项因素的最优不是中标的必要条件。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20.2</w:t>
      </w:r>
      <w:r>
        <w:rPr>
          <w:rFonts w:hint="eastAsia" w:ascii="宋体" w:hAnsi="宋体" w:eastAsia="宋体"/>
          <w:sz w:val="21"/>
          <w:szCs w:val="21"/>
          <w:lang w:val="en-US"/>
        </w:rPr>
        <w:t xml:space="preserve"> </w:t>
      </w:r>
      <w:r>
        <w:rPr>
          <w:rFonts w:hint="eastAsia" w:ascii="宋体" w:hAnsi="宋体" w:eastAsia="宋体"/>
          <w:sz w:val="21"/>
          <w:szCs w:val="21"/>
        </w:rPr>
        <w:t xml:space="preserve">中标人确定后，在江苏政府采购网上公告中标结果，中标公告期为1个工作日，公告的同时向中标供应商发出中标通知书。</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20.3</w:t>
      </w:r>
      <w:r>
        <w:rPr>
          <w:rFonts w:hint="eastAsia" w:ascii="宋体" w:hAnsi="宋体" w:eastAsia="宋体"/>
          <w:sz w:val="21"/>
          <w:szCs w:val="21"/>
          <w:lang w:val="en-US"/>
        </w:rPr>
        <w:t xml:space="preserve"> </w:t>
      </w:r>
      <w:r>
        <w:rPr>
          <w:rFonts w:hint="eastAsia" w:ascii="宋体" w:hAnsi="宋体" w:eastAsia="宋体"/>
          <w:sz w:val="21"/>
          <w:szCs w:val="21"/>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20.4</w:t>
      </w:r>
      <w:r>
        <w:rPr>
          <w:rFonts w:hint="eastAsia" w:ascii="宋体" w:hAnsi="宋体" w:eastAsia="宋体"/>
          <w:sz w:val="21"/>
          <w:szCs w:val="21"/>
          <w:lang w:val="en-US"/>
        </w:rPr>
        <w:t xml:space="preserve"> </w:t>
      </w:r>
      <w:r>
        <w:rPr>
          <w:rFonts w:hint="eastAsia" w:ascii="宋体" w:hAnsi="宋体" w:eastAsia="宋体"/>
          <w:sz w:val="21"/>
          <w:szCs w:val="21"/>
        </w:rPr>
        <w:t xml:space="preserve">中标通知书对采购人和中标供应商具有同等法律效力。</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20.5</w:t>
      </w:r>
      <w:r>
        <w:rPr>
          <w:rFonts w:hint="eastAsia" w:ascii="宋体" w:hAnsi="宋体" w:eastAsia="宋体"/>
          <w:sz w:val="21"/>
          <w:szCs w:val="21"/>
          <w:lang w:val="en-US"/>
        </w:rPr>
        <w:t xml:space="preserve"> </w:t>
      </w:r>
      <w:r>
        <w:rPr>
          <w:rFonts w:hint="eastAsia" w:ascii="宋体" w:hAnsi="宋体" w:eastAsia="宋体"/>
          <w:sz w:val="21"/>
          <w:szCs w:val="21"/>
        </w:rPr>
        <w:t xml:space="preserve">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20.6 若评标委员会发现供应商的投标文件中有弄虚作假行为，则该供应商将失去中标资格。</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21.评标过程的保密性</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21.1 采购人和采购代理机构将采取必要措施，保证评标在严格保密的情况下进行。</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21.2 任何单位和个人不得非法干预、影响评标办法的确定，以及评标过程和结果。</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21.3 凡是与审查、澄清、评价和比较投标的有关资料等，均不向投标人及与评标无关的其他人员透露。</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22.签订合同</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22.1</w:t>
      </w:r>
      <w:r>
        <w:rPr>
          <w:rFonts w:hint="eastAsia" w:ascii="宋体" w:hAnsi="宋体" w:eastAsia="宋体"/>
          <w:sz w:val="21"/>
          <w:szCs w:val="21"/>
          <w:lang w:val="en-US"/>
        </w:rPr>
        <w:t xml:space="preserve"> </w:t>
      </w:r>
      <w:r>
        <w:rPr>
          <w:rFonts w:hint="eastAsia" w:ascii="宋体" w:hAnsi="宋体" w:eastAsia="宋体"/>
          <w:sz w:val="21"/>
          <w:szCs w:val="21"/>
        </w:rPr>
        <w:t xml:space="preserve">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22.2</w:t>
      </w:r>
      <w:r>
        <w:rPr>
          <w:rFonts w:hint="eastAsia" w:ascii="宋体" w:hAnsi="宋体" w:eastAsia="宋体"/>
          <w:sz w:val="21"/>
          <w:szCs w:val="21"/>
          <w:lang w:val="en-US"/>
        </w:rPr>
        <w:t xml:space="preserve"> </w:t>
      </w:r>
      <w:r>
        <w:rPr>
          <w:rFonts w:hint="eastAsia" w:ascii="宋体" w:hAnsi="宋体" w:eastAsia="宋体"/>
          <w:sz w:val="21"/>
          <w:szCs w:val="21"/>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22.3</w:t>
      </w:r>
      <w:r>
        <w:rPr>
          <w:rFonts w:hint="eastAsia" w:ascii="宋体" w:hAnsi="宋体" w:eastAsia="宋体"/>
          <w:sz w:val="21"/>
          <w:szCs w:val="21"/>
          <w:lang w:val="en-US"/>
        </w:rPr>
        <w:t xml:space="preserve"> </w:t>
      </w:r>
      <w:r>
        <w:rPr>
          <w:rFonts w:hint="eastAsia" w:ascii="宋体" w:hAnsi="宋体" w:eastAsia="宋体"/>
          <w:sz w:val="21"/>
          <w:szCs w:val="21"/>
        </w:rPr>
        <w:t xml:space="preserve">采购人不得向中标人提出任何不合理的要求作为签订合同的条件。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22.4</w:t>
      </w:r>
      <w:r>
        <w:rPr>
          <w:rFonts w:hint="eastAsia" w:ascii="宋体" w:hAnsi="宋体" w:eastAsia="宋体"/>
          <w:sz w:val="21"/>
          <w:szCs w:val="21"/>
          <w:lang w:val="en-US"/>
        </w:rPr>
        <w:t xml:space="preserve"> </w:t>
      </w:r>
      <w:r>
        <w:rPr>
          <w:rFonts w:hint="eastAsia" w:ascii="宋体" w:hAnsi="宋体" w:eastAsia="宋体"/>
          <w:sz w:val="21"/>
          <w:szCs w:val="21"/>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22.5</w:t>
      </w:r>
      <w:r>
        <w:rPr>
          <w:rFonts w:hint="eastAsia" w:ascii="宋体" w:hAnsi="宋体" w:eastAsia="宋体"/>
          <w:sz w:val="21"/>
          <w:szCs w:val="21"/>
          <w:lang w:val="en-US"/>
        </w:rPr>
        <w:t xml:space="preserve"> </w:t>
      </w:r>
      <w:r>
        <w:rPr>
          <w:rFonts w:hint="eastAsia" w:ascii="宋体" w:hAnsi="宋体" w:eastAsia="宋体"/>
          <w:sz w:val="21"/>
          <w:szCs w:val="21"/>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cs="微软雅黑" w:asciiTheme="minorEastAsia" w:hAnsiTheme="minorEastAsia" w:eastAsiaTheme="minorEastAsia"/>
          <w:sz w:val="21"/>
          <w:szCs w:val="21"/>
          <w:lang w:val="en-US"/>
        </w:rPr>
      </w:pPr>
      <w:r>
        <w:rPr>
          <w:rFonts w:hint="eastAsia" w:ascii="宋体" w:hAnsi="宋体" w:eastAsia="宋体"/>
          <w:sz w:val="21"/>
          <w:szCs w:val="21"/>
        </w:rPr>
        <w:t xml:space="preserve">22.6</w:t>
      </w:r>
      <w:r>
        <w:rPr>
          <w:rFonts w:hint="eastAsia" w:ascii="宋体" w:hAnsi="宋体" w:eastAsia="宋体"/>
          <w:sz w:val="21"/>
          <w:szCs w:val="21"/>
          <w:lang w:val="en-US"/>
        </w:rPr>
        <w:t xml:space="preserve"> </w:t>
      </w:r>
      <w:r>
        <w:rPr>
          <w:rFonts w:hint="eastAsia" w:ascii="宋体" w:hAnsi="宋体" w:eastAsia="宋体"/>
          <w:sz w:val="21"/>
          <w:szCs w:val="21"/>
        </w:rPr>
        <w:t xml:space="preserve">采购人与中标人应当根据合同的约定依法履行合同义务。</w:t>
      </w:r>
      <w:bookmarkEnd w:id="97"/>
      <w:r/>
      <w:bookmarkStart w:id="98" w:name="_Toc415"/>
      <w:r/>
      <w:bookmarkStart w:id="99" w:name="_Toc15509"/>
      <w:r/>
      <w:r/>
    </w:p>
    <w:p>
      <w:pPr>
        <w:pStyle w:val="1323"/>
        <w:ind w:left="0" w:firstLine="422"/>
        <w:jc w:val="both"/>
        <w:spacing w:line="360" w:lineRule="auto"/>
        <w:rPr>
          <w:rFonts w:ascii="宋体" w:hAnsi="宋体" w:eastAsia="宋体"/>
          <w:b/>
          <w:bCs/>
          <w:color w:val="000000"/>
          <w:sz w:val="21"/>
          <w:szCs w:val="21"/>
        </w:rPr>
        <w:outlineLvl w:val="9"/>
      </w:pPr>
      <w:r>
        <w:rPr>
          <w:rFonts w:hint="eastAsia" w:ascii="宋体" w:hAnsi="宋体" w:eastAsia="宋体"/>
          <w:b/>
          <w:bCs/>
          <w:color w:val="000000"/>
          <w:sz w:val="21"/>
          <w:szCs w:val="21"/>
        </w:rPr>
        <w:t xml:space="preserve">23.招标代理服务费</w:t>
      </w:r>
      <w:bookmarkEnd w:id="98"/>
      <w:r/>
      <w:bookmarkEnd w:id="99"/>
      <w:r/>
      <w:r/>
    </w:p>
    <w:p>
      <w:pPr>
        <w:ind w:firstLine="420"/>
        <w:spacing w:line="360" w:lineRule="auto"/>
        <w:rPr>
          <w:rFonts w:ascii="宋体" w:hAnsi="宋体" w:eastAsia="宋体"/>
          <w:bCs/>
          <w:sz w:val="21"/>
          <w:szCs w:val="21"/>
          <w:lang w:val="en-US"/>
        </w:rPr>
      </w:pPr>
      <w:r>
        <w:rPr>
          <w:rFonts w:ascii="宋体" w:hAnsi="宋体" w:eastAsia="宋体"/>
          <w:bCs/>
          <w:sz w:val="21"/>
          <w:szCs w:val="21"/>
        </w:rPr>
        <w:t xml:space="preserve">23.1</w:t>
      </w:r>
      <w:r>
        <w:rPr>
          <w:rFonts w:ascii="宋体" w:hAnsi="宋体" w:eastAsia="宋体"/>
          <w:bCs/>
          <w:sz w:val="21"/>
          <w:szCs w:val="21"/>
          <w:lang w:val="en-US"/>
        </w:rPr>
        <w:t xml:space="preserve"> </w:t>
      </w:r>
      <w:r>
        <w:rPr>
          <w:rFonts w:hint="eastAsia" w:ascii="宋体" w:hAnsi="宋体" w:eastAsia="宋体"/>
          <w:bCs/>
          <w:sz w:val="21"/>
          <w:szCs w:val="21"/>
          <w:lang w:val="en-US"/>
        </w:rPr>
        <w:t xml:space="preserve">本项费用已综合包含在供应商投标报价内，不单独列项、不另行结算。各供应商在编制报价文件时，须足额测算、统筹将该项代理费纳入成本综合考量，因未合理预估该项费用所产生的损失与风险，均由供应商自行承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3.2</w:t>
      </w:r>
      <w:r>
        <w:rPr>
          <w:rFonts w:hint="eastAsia" w:ascii="宋体" w:hAnsi="宋体" w:eastAsia="宋体"/>
          <w:sz w:val="21"/>
          <w:szCs w:val="21"/>
          <w:lang w:val="en-US"/>
        </w:rPr>
        <w:t xml:space="preserve">根据江苏省财政厅《关于进一步规范政府采购活动相关费用管理的通知》（苏财规〔2026〕1号）相关要求，为提高采购效率、简化资金支付流程，本项目代理费由中标供应商在领取中标通知书时，一次性支付至采购代理机构。</w:t>
      </w:r>
      <w:r/>
    </w:p>
    <w:p>
      <w:pPr>
        <w:pStyle w:val="1325"/>
        <w:ind w:firstLine="420"/>
        <w:spacing w:line="360" w:lineRule="auto"/>
        <w:rPr>
          <w:rFonts w:hAnsi="宋体" w:eastAsia="宋体"/>
          <w:sz w:val="21"/>
          <w:szCs w:val="21"/>
        </w:rPr>
      </w:pPr>
      <w:r>
        <w:rPr>
          <w:rFonts w:hint="eastAsia" w:hAnsi="宋体" w:eastAsia="宋体"/>
          <w:bCs/>
          <w:sz w:val="21"/>
          <w:szCs w:val="21"/>
        </w:rPr>
        <w:t xml:space="preserve">23.</w:t>
      </w:r>
      <w:r>
        <w:rPr>
          <w:rFonts w:hAnsi="宋体" w:eastAsia="宋体"/>
          <w:bCs/>
          <w:sz w:val="21"/>
          <w:szCs w:val="21"/>
        </w:rPr>
        <w:t xml:space="preserve">3</w:t>
      </w:r>
      <w:r>
        <w:rPr>
          <w:rFonts w:hint="eastAsia" w:hAnsi="宋体" w:eastAsia="宋体"/>
          <w:bCs/>
          <w:sz w:val="21"/>
          <w:szCs w:val="21"/>
          <w:lang w:val="en-US"/>
        </w:rPr>
        <w:t xml:space="preserve"> </w:t>
      </w:r>
      <w:r>
        <w:rPr>
          <w:rFonts w:hint="eastAsia" w:hAnsi="宋体" w:eastAsia="宋体"/>
          <w:sz w:val="21"/>
          <w:szCs w:val="21"/>
        </w:rPr>
        <w:t xml:space="preserve">供应商应自行承担所有与准备和参加投标有关的费用。中标服务费采用差额定率累进计费方式。合同签订后一周内，中标人按照国家发改委“发改价格发改价格【2011】534号”文件中规定的招标代理服务收费标准的45%（单个项目的招标代理服务费最高不超过25,400元，最低为2500元）向采购代理机构交付每包的招标代理服务费，招标代理服务费一次付清。</w:t>
      </w:r>
      <w:r/>
    </w:p>
    <w:p>
      <w:pPr>
        <w:pStyle w:val="1325"/>
        <w:ind w:firstLine="420"/>
        <w:spacing w:line="360" w:lineRule="auto"/>
        <w:rPr>
          <w:rFonts w:hAnsi="宋体" w:eastAsia="宋体"/>
          <w:sz w:val="21"/>
          <w:szCs w:val="21"/>
        </w:rPr>
      </w:pPr>
      <w:r>
        <w:rPr>
          <w:rFonts w:hint="eastAsia" w:hAnsi="宋体" w:eastAsia="宋体"/>
          <w:bCs/>
          <w:sz w:val="21"/>
          <w:szCs w:val="21"/>
        </w:rPr>
        <w:t xml:space="preserve">23.</w:t>
      </w:r>
      <w:r>
        <w:rPr>
          <w:rFonts w:hAnsi="宋体" w:eastAsia="宋体"/>
          <w:bCs/>
          <w:sz w:val="21"/>
          <w:szCs w:val="21"/>
        </w:rPr>
        <w:t xml:space="preserve">4</w:t>
      </w:r>
      <w:r>
        <w:rPr>
          <w:rFonts w:hint="eastAsia" w:hAnsi="宋体" w:eastAsia="宋体"/>
          <w:bCs/>
          <w:sz w:val="21"/>
          <w:szCs w:val="21"/>
          <w:lang w:val="en-US"/>
        </w:rPr>
        <w:t xml:space="preserve"> </w:t>
      </w:r>
      <w:r>
        <w:rPr>
          <w:rFonts w:hint="eastAsia" w:hAnsi="宋体" w:eastAsia="宋体"/>
          <w:sz w:val="21"/>
          <w:szCs w:val="21"/>
        </w:rPr>
        <w:t xml:space="preserve">服务费受理账户信息：</w:t>
      </w:r>
      <w:r/>
    </w:p>
    <w:p>
      <w:pPr>
        <w:pStyle w:val="1320"/>
        <w:rPr>
          <w:rFonts w:ascii="宋体" w:hAnsi="宋体" w:eastAsia="宋体"/>
          <w:sz w:val="21"/>
        </w:rPr>
      </w:pPr>
      <w:r>
        <w:rPr>
          <w:rFonts w:hint="eastAsia" w:ascii="宋体" w:hAnsi="宋体" w:eastAsia="宋体"/>
          <w:sz w:val="21"/>
        </w:rPr>
        <w:t xml:space="preserve">收款单位：苏美达国际技术贸易有限公司</w:t>
      </w:r>
      <w:r/>
    </w:p>
    <w:p>
      <w:pPr>
        <w:pStyle w:val="1320"/>
        <w:rPr>
          <w:rFonts w:ascii="宋体" w:hAnsi="宋体" w:eastAsia="宋体"/>
          <w:sz w:val="21"/>
        </w:rPr>
      </w:pPr>
      <w:r>
        <w:rPr>
          <w:rFonts w:hint="eastAsia" w:ascii="宋体" w:hAnsi="宋体" w:eastAsia="宋体"/>
          <w:sz w:val="21"/>
        </w:rPr>
        <w:t xml:space="preserve">开户行：中信南京分行营业部 </w:t>
      </w:r>
      <w:r/>
    </w:p>
    <w:p>
      <w:pPr>
        <w:pStyle w:val="1320"/>
        <w:rPr>
          <w:rFonts w:ascii="宋体" w:hAnsi="宋体" w:eastAsia="宋体"/>
          <w:sz w:val="21"/>
        </w:rPr>
      </w:pPr>
      <w:r>
        <w:rPr>
          <w:rFonts w:hint="eastAsia" w:ascii="宋体" w:hAnsi="宋体" w:eastAsia="宋体"/>
          <w:sz w:val="21"/>
        </w:rPr>
        <w:t xml:space="preserve">账号：7321010182300013675　</w:t>
      </w:r>
      <w:r/>
    </w:p>
    <w:p>
      <w:pPr>
        <w:ind w:firstLine="422"/>
        <w:spacing w:line="360" w:lineRule="auto"/>
        <w:shd w:val="clear" w:color="auto" w:fill="ffffff"/>
        <w:widowControl/>
        <w:rPr>
          <w:rFonts w:ascii="宋体" w:hAnsi="宋体" w:eastAsia="宋体"/>
          <w:b/>
          <w:bCs/>
          <w:color w:val="000000"/>
          <w:sz w:val="21"/>
          <w:szCs w:val="21"/>
        </w:rPr>
        <w:outlineLvl w:val="1"/>
      </w:pPr>
      <w:r/>
      <w:bookmarkStart w:id="100" w:name="_Toc5784"/>
      <w:r/>
      <w:bookmarkStart w:id="101" w:name="OLE_LINK6"/>
      <w:r/>
      <w:bookmarkStart w:id="102" w:name="OLE_LINK5"/>
      <w:r>
        <w:rPr>
          <w:rFonts w:hint="eastAsia" w:ascii="宋体" w:hAnsi="宋体" w:eastAsia="宋体"/>
          <w:b/>
          <w:bCs/>
          <w:color w:val="000000"/>
          <w:sz w:val="21"/>
          <w:szCs w:val="21"/>
        </w:rPr>
        <w:t xml:space="preserve">七、质疑</w:t>
      </w:r>
      <w:bookmarkEnd w:id="100"/>
      <w:r>
        <w:rPr>
          <w:rFonts w:hint="eastAsia" w:ascii="宋体" w:hAnsi="宋体" w:eastAsia="宋体"/>
          <w:b/>
          <w:bCs/>
          <w:color w:val="000000"/>
          <w:sz w:val="21"/>
          <w:szCs w:val="21"/>
        </w:rPr>
        <w:t xml:space="preserve">和投诉</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24.质疑</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.1</w:t>
      </w:r>
      <w:r>
        <w:rPr>
          <w:rFonts w:hint="eastAsia" w:ascii="宋体" w:hAnsi="宋体" w:eastAsia="宋体"/>
          <w:sz w:val="21"/>
          <w:szCs w:val="21"/>
          <w:lang w:val="en-US"/>
        </w:rPr>
        <w:t xml:space="preserve"> </w:t>
      </w:r>
      <w:r>
        <w:rPr>
          <w:rFonts w:hint="eastAsia" w:ascii="宋体" w:hAnsi="宋体" w:eastAsia="宋体"/>
          <w:sz w:val="21"/>
          <w:szCs w:val="21"/>
        </w:rPr>
        <w:t xml:space="preserve">供应商对招标活动事项有疑问的，可以向采购代理机构提出询问，采购代理机构将依法作出答复，但答复的内容不涉及商业秘密</w:t>
      </w:r>
      <w:r>
        <w:rPr>
          <w:rFonts w:hint="eastAsia" w:ascii="宋体" w:hAnsi="宋体" w:eastAsia="宋体"/>
          <w:b/>
          <w:bCs/>
          <w:sz w:val="21"/>
          <w:szCs w:val="21"/>
        </w:rPr>
        <w:t xml:space="preserve">。</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.2</w:t>
      </w:r>
      <w:r>
        <w:rPr>
          <w:rFonts w:hint="eastAsia" w:ascii="宋体" w:hAnsi="宋体" w:eastAsia="宋体"/>
          <w:sz w:val="21"/>
          <w:szCs w:val="21"/>
          <w:lang w:val="en-US"/>
        </w:rPr>
        <w:t xml:space="preserve"> </w:t>
      </w:r>
      <w:r>
        <w:rPr>
          <w:rFonts w:hint="eastAsia" w:ascii="宋体" w:hAnsi="宋体" w:eastAsia="宋体"/>
          <w:sz w:val="21"/>
          <w:szCs w:val="21"/>
        </w:rPr>
        <w:t xml:space="preserve">供应商认为招标文件、采购过程和采购结果使自己的合法权益受到损害的，可以在知道或者应知其权益受到损害之日起七个工作日内，将质疑文件原件送达采购人或采购代理机构。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供应商应知其权益受到损害之日，是指：</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（一）对可以质疑的招标文件提出质疑的，为收到招标文件之日或者招标文件公告期限届满之日；</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（二）对采购过程提出质疑的，为各采购程序环节结束之日；</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（三）对中标或者成交结果提出质疑的，为中标或者成交结果公告期限届满之日。</w:t>
      </w:r>
      <w:r/>
    </w:p>
    <w:p>
      <w:pPr>
        <w:ind w:firstLine="420"/>
        <w:spacing w:line="400" w:lineRule="exact"/>
        <w:rPr>
          <w:rFonts w:ascii="宋体" w:hAnsi="宋体" w:eastAsia="宋体" w:cs="Calibri"/>
          <w:sz w:val="21"/>
          <w:szCs w:val="21"/>
          <w:lang w:val="en-US"/>
        </w:rPr>
      </w:pPr>
      <w:r>
        <w:rPr>
          <w:rFonts w:hint="eastAsia" w:ascii="宋体" w:hAnsi="宋体" w:eastAsia="宋体"/>
          <w:bCs/>
          <w:sz w:val="21"/>
          <w:szCs w:val="21"/>
        </w:rPr>
        <w:t xml:space="preserve">24</w:t>
      </w:r>
      <w:r>
        <w:rPr>
          <w:rFonts w:hint="eastAsia" w:ascii="宋体" w:hAnsi="宋体" w:eastAsia="宋体"/>
          <w:sz w:val="21"/>
          <w:szCs w:val="21"/>
        </w:rPr>
        <w:t xml:space="preserve">.3 </w:t>
      </w:r>
      <w:bookmarkStart w:id="103" w:name="OLE_LINK7"/>
      <w:r/>
      <w:bookmarkStart w:id="104" w:name="OLE_LINK9"/>
      <w:r/>
      <w:bookmarkStart w:id="105" w:name="OLE_LINK8"/>
      <w:r>
        <w:rPr>
          <w:rFonts w:hint="eastAsia" w:ascii="宋体" w:hAnsi="宋体" w:eastAsia="宋体" w:cs="Calibri"/>
          <w:sz w:val="21"/>
          <w:szCs w:val="21"/>
          <w:lang w:val="en-US"/>
        </w:rPr>
        <w:t xml:space="preserve">提出质疑的供应商应当是参与所质疑项目采购活动的供应商。潜在供应商依法获取其可质疑的采购文件的，可以对采购文件提出质疑。</w:t>
      </w:r>
      <w:bookmarkEnd w:id="103"/>
      <w:r/>
      <w:bookmarkEnd w:id="104"/>
      <w:r/>
      <w:bookmarkEnd w:id="105"/>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w:t>
      </w:r>
      <w:r>
        <w:rPr>
          <w:rFonts w:hint="eastAsia" w:ascii="宋体" w:hAnsi="宋体" w:eastAsia="宋体"/>
          <w:sz w:val="21"/>
          <w:szCs w:val="21"/>
          <w:lang w:val="en-US"/>
        </w:rPr>
        <w:t xml:space="preserve">/邮寄</w:t>
      </w:r>
      <w:r>
        <w:rPr>
          <w:rFonts w:hint="eastAsia" w:ascii="宋体" w:hAnsi="宋体" w:eastAsia="宋体"/>
          <w:sz w:val="21"/>
          <w:szCs w:val="21"/>
        </w:rPr>
        <w:t xml:space="preserve">提交至采购代理机构联系人处，提交时应出示</w:t>
      </w:r>
      <w:r>
        <w:rPr>
          <w:rFonts w:hint="eastAsia" w:ascii="宋体" w:hAnsi="宋体" w:eastAsia="宋体"/>
          <w:sz w:val="21"/>
          <w:szCs w:val="21"/>
          <w:lang w:val="en-US"/>
        </w:rPr>
        <w:t xml:space="preserve">/提供</w:t>
      </w:r>
      <w:r>
        <w:rPr>
          <w:rFonts w:hint="eastAsia" w:ascii="宋体" w:hAnsi="宋体" w:eastAsia="宋体"/>
          <w:sz w:val="21"/>
          <w:szCs w:val="21"/>
        </w:rPr>
        <w:t xml:space="preserve">有效身份证明。未按上述要求提交质疑书的，质疑不予受理。</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.4 质疑文件应包括以下主要内容，并按照“谁主张、谁举证”的原则，附上相关证明材料。否则，采购代理机构不予受理：</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（1）质疑项目名称、项目编号、包号、招标公告发布时间、开标时间；</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（2）具体的质疑事项及法律依据（具体条款）；</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 xml:space="preserve">修改理由</w:t>
      </w:r>
      <w:r>
        <w:rPr>
          <w:rFonts w:hint="eastAsia" w:ascii="宋体" w:hAnsi="宋体" w:eastAsia="宋体"/>
          <w:sz w:val="21"/>
          <w:szCs w:val="21"/>
        </w:rPr>
        <w:t xml:space="preserve">和</w:t>
      </w:r>
      <w:r>
        <w:rPr>
          <w:rFonts w:hint="eastAsia" w:ascii="宋体" w:hAnsi="宋体" w:eastAsia="宋体"/>
          <w:b/>
          <w:bCs/>
          <w:sz w:val="21"/>
          <w:szCs w:val="21"/>
        </w:rPr>
        <w:t xml:space="preserve">修改建议</w:t>
      </w:r>
      <w:r>
        <w:rPr>
          <w:rFonts w:hint="eastAsia" w:ascii="宋体" w:hAnsi="宋体" w:eastAsia="宋体"/>
          <w:sz w:val="21"/>
          <w:szCs w:val="21"/>
        </w:rPr>
        <w:t xml:space="preserve">）；</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（4）质疑供应商名称、地址、联系方式（包括手机、传真号码）；</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.6</w:t>
      </w:r>
      <w:r>
        <w:rPr>
          <w:rFonts w:hint="eastAsia" w:ascii="宋体" w:hAnsi="宋体" w:eastAsia="宋体"/>
          <w:sz w:val="21"/>
          <w:szCs w:val="21"/>
          <w:lang w:val="en-US"/>
        </w:rPr>
        <w:t xml:space="preserve"> </w:t>
      </w:r>
      <w:r>
        <w:rPr>
          <w:rFonts w:hint="eastAsia" w:ascii="宋体" w:hAnsi="宋体" w:eastAsia="宋体"/>
          <w:sz w:val="21"/>
          <w:szCs w:val="21"/>
        </w:rPr>
        <w:t xml:space="preserve">采购代理机构在收到投标商的书面质疑后将及时组织调查核实，在</w:t>
      </w:r>
      <w:r>
        <w:rPr>
          <w:rFonts w:hint="eastAsia" w:ascii="宋体" w:hAnsi="宋体" w:eastAsia="宋体"/>
          <w:b/>
          <w:bCs/>
          <w:sz w:val="21"/>
          <w:szCs w:val="21"/>
        </w:rPr>
        <w:t xml:space="preserve">七个工作日内</w:t>
      </w:r>
      <w:r>
        <w:rPr>
          <w:rFonts w:hint="eastAsia" w:ascii="宋体" w:hAnsi="宋体" w:eastAsia="宋体"/>
          <w:sz w:val="21"/>
          <w:szCs w:val="21"/>
        </w:rPr>
        <w:t xml:space="preserve">作出答复，并以书面或在网站公告形式通知质疑投标商和其他有关投标商，答复的内容不涉及商业秘密。代理机构遵循“谁过错谁负担”的原则，有过错的一方承担调查论证费用。</w:t>
      </w:r>
      <w:r/>
    </w:p>
    <w:p>
      <w:pPr>
        <w:ind w:firstLine="422"/>
        <w:spacing w:line="360" w:lineRule="auto"/>
        <w:shd w:val="clear" w:color="auto" w:fill="ffffff"/>
        <w:widowControl/>
        <w:rPr>
          <w:rFonts w:ascii="宋体" w:hAnsi="宋体" w:eastAsia="宋体"/>
          <w:b/>
          <w:sz w:val="21"/>
          <w:szCs w:val="21"/>
        </w:rPr>
      </w:pPr>
      <w:r>
        <w:rPr>
          <w:rFonts w:hint="eastAsia" w:ascii="宋体" w:hAnsi="宋体" w:eastAsia="宋体"/>
          <w:b/>
          <w:sz w:val="21"/>
          <w:szCs w:val="21"/>
        </w:rPr>
        <w:t xml:space="preserve">25.投诉</w:t>
      </w:r>
      <w:r/>
    </w:p>
    <w:p>
      <w:pPr>
        <w:ind w:firstLine="420"/>
        <w:spacing w:line="360" w:lineRule="auto"/>
        <w:rPr>
          <w:rFonts w:ascii="宋体" w:hAnsi="宋体" w:eastAsia="宋体"/>
          <w:b/>
          <w:bCs/>
          <w:sz w:val="21"/>
          <w:szCs w:val="21"/>
        </w:rPr>
      </w:pPr>
      <w:r>
        <w:rPr>
          <w:rFonts w:hint="eastAsia" w:ascii="宋体" w:hAnsi="宋体" w:eastAsia="宋体"/>
          <w:sz w:val="21"/>
          <w:szCs w:val="21"/>
        </w:rPr>
        <w:t xml:space="preserve">供应商对代理机构的答复不满意，或代理机构未在规定的时间内作出答复的，可以在答复期满后</w:t>
      </w:r>
      <w:r>
        <w:rPr>
          <w:rFonts w:hint="eastAsia" w:ascii="宋体" w:hAnsi="宋体" w:eastAsia="宋体"/>
          <w:b/>
          <w:bCs/>
          <w:sz w:val="21"/>
          <w:szCs w:val="21"/>
        </w:rPr>
        <w:t xml:space="preserve">十五个工作日内</w:t>
      </w:r>
      <w:r>
        <w:rPr>
          <w:rFonts w:hint="eastAsia" w:ascii="宋体" w:hAnsi="宋体" w:eastAsia="宋体"/>
          <w:sz w:val="21"/>
          <w:szCs w:val="21"/>
        </w:rPr>
        <w:t xml:space="preserve">向采购人同级财政部门投诉。</w:t>
      </w:r>
      <w:r/>
    </w:p>
    <w:p>
      <w:pPr>
        <w:jc w:val="center"/>
        <w:spacing w:line="288" w:lineRule="auto"/>
        <w:rPr>
          <w:rFonts w:ascii="黑体" w:hAnsi="宋体" w:eastAsia="黑体"/>
          <w:spacing w:val="-10"/>
          <w:sz w:val="36"/>
          <w:szCs w:val="36"/>
        </w:rPr>
        <w:outlineLvl w:val="0"/>
      </w:pPr>
      <w:r>
        <w:rPr>
          <w:rFonts w:ascii="宋体" w:hAnsi="宋体"/>
          <w:szCs w:val="21"/>
        </w:rPr>
        <w:br w:type="page" w:clear="all"/>
      </w:r>
      <w:bookmarkEnd w:id="101"/>
      <w:r/>
      <w:bookmarkEnd w:id="102"/>
      <w:r>
        <w:rPr>
          <w:rFonts w:hint="eastAsia" w:ascii="黑体" w:hAnsi="宋体" w:eastAsia="黑体"/>
          <w:spacing w:val="-10"/>
          <w:sz w:val="36"/>
          <w:szCs w:val="36"/>
        </w:rPr>
        <w:t xml:space="preserve">第</w:t>
      </w:r>
      <w:r>
        <w:rPr>
          <w:rFonts w:hint="eastAsia" w:ascii="黑体" w:hAnsi="宋体" w:eastAsia="黑体"/>
          <w:spacing w:val="-10"/>
          <w:sz w:val="36"/>
          <w:szCs w:val="36"/>
          <w:highlight w:val="none"/>
        </w:rPr>
        <w:t xml:space="preserve">三章 评标标准</w:t>
      </w:r>
      <w:r/>
    </w:p>
    <w:p>
      <w:pPr>
        <w:pStyle w:val="904"/>
        <w:ind w:firstLine="420"/>
        <w:spacing w:line="360" w:lineRule="auto"/>
        <w:tabs>
          <w:tab w:val="left" w:pos="567" w:leader="none"/>
          <w:tab w:val="left" w:pos="965" w:leader="none"/>
        </w:tabs>
        <w:rPr>
          <w:rFonts w:hAnsi="宋体" w:cs="宋体"/>
          <w:szCs w:val="21"/>
        </w:rPr>
      </w:pPr>
      <w:r>
        <w:rPr>
          <w:rFonts w:hint="eastAsia" w:hAnsi="宋体"/>
          <w:szCs w:val="21"/>
        </w:rPr>
        <w:t xml:space="preserve">本项目采用综合评分法，评标结果按评审后得分由高到低顺序排列。得分相同的，按投标报价由低到高顺序排列。得分且投标报价相同的按技术优劣顺序排列。投标文件满足招标文件全部实质性要求，且按照评审因素的量化指标评审得分最高的投标人为第一中标候选人。本项目选取3名中标候选人。</w:t>
      </w:r>
      <w:r/>
    </w:p>
    <w:tbl>
      <w:tblPr>
        <w:tblStyle w:val="886"/>
        <w:tblW w:w="49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550"/>
        <w:gridCol w:w="6951"/>
        <w:gridCol w:w="665"/>
      </w:tblGrid>
      <w:tr>
        <w:trPr>
          <w:jc w:val="center"/>
          <w:trHeight w:val="404"/>
        </w:trPr>
        <w:tc>
          <w:tcPr>
            <w:tcW w:w="713"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序号</w:t>
            </w:r>
            <w:r/>
          </w:p>
        </w:tc>
        <w:tc>
          <w:tcPr>
            <w:tcW w:w="1550"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评分因素</w:t>
            </w:r>
            <w:r/>
          </w:p>
        </w:tc>
        <w:tc>
          <w:tcPr>
            <w:tcW w:w="6952" w:type="dxa"/>
            <w:vAlign w:val="center"/>
            <w:textDirection w:val="lrTb"/>
            <w:noWrap w:val="false"/>
          </w:tcPr>
          <w:p>
            <w:pPr>
              <w:ind w:firstLine="2951"/>
              <w:jc w:val="left"/>
              <w:spacing w:line="360" w:lineRule="auto"/>
              <w:widowControl/>
              <w:rPr>
                <w:rFonts w:ascii="宋体" w:hAnsi="宋体"/>
                <w:b/>
                <w:szCs w:val="21"/>
                <w:highlight w:val="none"/>
              </w:rPr>
            </w:pPr>
            <w:r>
              <w:rPr>
                <w:rFonts w:hint="eastAsia" w:ascii="宋体" w:hAnsi="宋体"/>
                <w:b/>
                <w:szCs w:val="21"/>
                <w:highlight w:val="none"/>
              </w:rPr>
              <w:t xml:space="preserve">评审标准</w:t>
            </w:r>
            <w:r/>
          </w:p>
        </w:tc>
        <w:tc>
          <w:tcPr>
            <w:tcW w:w="665" w:type="dxa"/>
            <w:vAlign w:val="center"/>
            <w:textDirection w:val="lrTb"/>
            <w:noWrap w:val="false"/>
          </w:tcPr>
          <w:p>
            <w:pPr>
              <w:jc w:val="center"/>
              <w:spacing w:line="360" w:lineRule="auto"/>
              <w:widowControl/>
              <w:rPr>
                <w:rFonts w:ascii="宋体" w:hAnsi="宋体"/>
                <w:b/>
                <w:szCs w:val="21"/>
                <w:highlight w:val="none"/>
              </w:rPr>
            </w:pPr>
            <w:r>
              <w:rPr>
                <w:rFonts w:hint="eastAsia" w:ascii="宋体" w:hAnsi="宋体"/>
                <w:b/>
                <w:szCs w:val="21"/>
                <w:highlight w:val="none"/>
              </w:rPr>
              <w:t xml:space="preserve">分值</w:t>
            </w:r>
            <w:r/>
          </w:p>
        </w:tc>
      </w:tr>
      <w:tr>
        <w:trPr>
          <w:jc w:val="center"/>
          <w:trHeight w:val="377"/>
        </w:trPr>
        <w:tc>
          <w:tcPr>
            <w:tcW w:w="713" w:type="dxa"/>
            <w:vAlign w:val="center"/>
            <w:textDirection w:val="lrTb"/>
            <w:noWrap w:val="false"/>
          </w:tcPr>
          <w:p>
            <w:pPr>
              <w:jc w:val="center"/>
              <w:spacing w:line="360" w:lineRule="auto"/>
              <w:widowControl/>
              <w:rPr>
                <w:rFonts w:ascii="宋体" w:hAnsi="宋体"/>
                <w:bCs/>
                <w:szCs w:val="21"/>
                <w:highlight w:val="none"/>
              </w:rPr>
            </w:pPr>
            <w:r>
              <w:rPr>
                <w:rFonts w:hint="eastAsia" w:ascii="宋体" w:hAnsi="宋体"/>
                <w:bCs/>
                <w:szCs w:val="21"/>
                <w:highlight w:val="none"/>
              </w:rPr>
              <w:t xml:space="preserve">1</w:t>
            </w:r>
            <w:r/>
          </w:p>
        </w:tc>
        <w:tc>
          <w:tcPr>
            <w:tcW w:w="1550" w:type="dxa"/>
            <w:vAlign w:val="center"/>
            <w:textDirection w:val="lrTb"/>
            <w:noWrap w:val="false"/>
          </w:tcPr>
          <w:p>
            <w:pPr>
              <w:jc w:val="center"/>
              <w:spacing w:line="360" w:lineRule="auto"/>
              <w:widowControl/>
              <w:rPr>
                <w:rFonts w:ascii="宋体" w:hAnsi="宋体"/>
                <w:bCs/>
                <w:szCs w:val="21"/>
                <w:highlight w:val="none"/>
              </w:rPr>
            </w:pPr>
            <w:r>
              <w:rPr>
                <w:rFonts w:hint="eastAsia" w:ascii="宋体" w:hAnsi="宋体"/>
                <w:bCs/>
                <w:szCs w:val="21"/>
                <w:highlight w:val="none"/>
              </w:rPr>
              <w:t xml:space="preserve">价格</w:t>
            </w:r>
            <w:r/>
          </w:p>
        </w:tc>
        <w:tc>
          <w:tcPr>
            <w:tcW w:w="6952" w:type="dxa"/>
            <w:vAlign w:val="center"/>
            <w:textDirection w:val="lrTb"/>
            <w:noWrap w:val="false"/>
          </w:tcPr>
          <w:p>
            <w:pPr>
              <w:spacing w:line="360" w:lineRule="auto"/>
              <w:widowControl/>
              <w:rPr>
                <w:rFonts w:ascii="宋体" w:hAnsi="宋体"/>
                <w:bCs/>
                <w:szCs w:val="21"/>
                <w:highlight w:val="none"/>
              </w:rPr>
            </w:pPr>
            <w:r>
              <w:rPr>
                <w:rFonts w:hint="eastAsia" w:ascii="宋体" w:hAnsi="宋体"/>
                <w:bCs/>
                <w:szCs w:val="21"/>
                <w:highlight w:val="none"/>
              </w:rPr>
              <w:t xml:space="preserve">采用低价优先法计算，即满足招标文件要求且投标价格最低的投标报价为评标基准价，其价格分为满分。</w:t>
            </w:r>
            <w:r/>
          </w:p>
          <w:p>
            <w:pPr>
              <w:spacing w:line="360" w:lineRule="auto"/>
              <w:widowControl/>
              <w:rPr>
                <w:rFonts w:ascii="宋体" w:hAnsi="宋体"/>
                <w:bCs/>
                <w:szCs w:val="21"/>
                <w:highlight w:val="none"/>
              </w:rPr>
            </w:pPr>
            <w:r>
              <w:rPr>
                <w:rFonts w:hint="eastAsia" w:ascii="宋体" w:hAnsi="宋体"/>
                <w:bCs/>
                <w:szCs w:val="21"/>
                <w:highlight w:val="none"/>
              </w:rPr>
              <w:t xml:space="preserve">其他供应商的价格分统一按照下列公式计算：投标报价得分=(评标基准价/投标报价)×45（小数点保留两位）</w:t>
            </w:r>
            <w:r/>
          </w:p>
        </w:tc>
        <w:tc>
          <w:tcPr>
            <w:tcW w:w="665" w:type="dxa"/>
            <w:vAlign w:val="center"/>
            <w:textDirection w:val="lrTb"/>
            <w:noWrap w:val="false"/>
          </w:tcPr>
          <w:p>
            <w:pPr>
              <w:jc w:val="center"/>
              <w:spacing w:line="360" w:lineRule="auto"/>
              <w:widowControl/>
              <w:rPr>
                <w:rFonts w:ascii="宋体" w:hAnsi="宋体"/>
                <w:bCs/>
                <w:szCs w:val="21"/>
                <w:highlight w:val="none"/>
              </w:rPr>
            </w:pPr>
            <w:r>
              <w:rPr>
                <w:rFonts w:hint="eastAsia" w:ascii="宋体" w:hAnsi="宋体"/>
                <w:bCs/>
                <w:szCs w:val="21"/>
                <w:highlight w:val="none"/>
              </w:rPr>
              <w:t xml:space="preserve">45</w:t>
            </w:r>
            <w:r/>
          </w:p>
        </w:tc>
      </w:tr>
      <w:tr>
        <w:trPr>
          <w:jc w:val="center"/>
          <w:trHeight w:val="556"/>
        </w:trPr>
        <w:tc>
          <w:tcPr>
            <w:tcW w:w="713" w:type="dxa"/>
            <w:vAlign w:val="center"/>
            <w:textDirection w:val="lrTb"/>
            <w:noWrap w:val="false"/>
          </w:tcPr>
          <w:p>
            <w:pPr>
              <w:jc w:val="center"/>
              <w:spacing w:line="360" w:lineRule="auto"/>
              <w:widowControl/>
              <w:rPr>
                <w:rFonts w:ascii="宋体" w:hAnsi="宋体"/>
                <w:bCs/>
                <w:szCs w:val="21"/>
                <w:highlight w:val="none"/>
              </w:rPr>
            </w:pPr>
            <w:r>
              <w:rPr>
                <w:rFonts w:hint="eastAsia" w:ascii="宋体" w:hAnsi="宋体"/>
                <w:bCs/>
                <w:szCs w:val="21"/>
                <w:highlight w:val="none"/>
              </w:rPr>
              <w:t xml:space="preserve">2</w:t>
            </w:r>
            <w:r/>
          </w:p>
        </w:tc>
        <w:tc>
          <w:tcPr>
            <w:tcW w:w="1550" w:type="dxa"/>
            <w:vAlign w:val="center"/>
            <w:textDirection w:val="lrTb"/>
            <w:noWrap w:val="false"/>
          </w:tcPr>
          <w:p>
            <w:pPr>
              <w:jc w:val="center"/>
              <w:spacing w:line="360" w:lineRule="auto"/>
              <w:widowControl/>
              <w:rPr>
                <w:rFonts w:ascii="宋体" w:hAnsi="宋体"/>
                <w:bCs/>
                <w:szCs w:val="21"/>
                <w:highlight w:val="none"/>
              </w:rPr>
            </w:pPr>
            <w:r>
              <w:rPr>
                <w:rFonts w:hint="eastAsia" w:ascii="宋体" w:hAnsi="宋体"/>
                <w:bCs/>
                <w:szCs w:val="21"/>
                <w:highlight w:val="none"/>
              </w:rPr>
              <w:t xml:space="preserve">技术响应</w:t>
            </w:r>
            <w:r/>
          </w:p>
        </w:tc>
        <w:tc>
          <w:tcPr>
            <w:tcW w:w="6952" w:type="dxa"/>
            <w:vAlign w:val="center"/>
            <w:textDirection w:val="lrTb"/>
            <w:noWrap w:val="false"/>
          </w:tcPr>
          <w:p>
            <w:pPr>
              <w:spacing w:line="360" w:lineRule="auto"/>
              <w:widowControl/>
              <w:rPr>
                <w:rFonts w:ascii="宋体" w:hAnsi="宋体"/>
                <w:bCs/>
                <w:szCs w:val="21"/>
                <w:highlight w:val="none"/>
              </w:rPr>
            </w:pPr>
            <w:r>
              <w:rPr>
                <w:rFonts w:hint="eastAsia" w:ascii="宋体" w:hAnsi="宋体"/>
                <w:bCs/>
                <w:szCs w:val="21"/>
                <w:highlight w:val="none"/>
              </w:rPr>
              <w:t xml:space="preserve">设备技术参数全部满足招标要求的得满分</w:t>
            </w:r>
            <w:r>
              <w:rPr>
                <w:rFonts w:hint="eastAsia" w:ascii="宋体" w:hAnsi="宋体" w:eastAsia="宋体"/>
                <w:bCs/>
                <w:szCs w:val="21"/>
                <w:highlight w:val="none"/>
                <w:lang w:val="en-US" w:eastAsia="zh-CN"/>
              </w:rPr>
              <w:t xml:space="preserve">18</w:t>
            </w:r>
            <w:r>
              <w:rPr>
                <w:rFonts w:hint="eastAsia" w:ascii="宋体" w:hAnsi="宋体"/>
                <w:bCs/>
                <w:szCs w:val="21"/>
                <w:highlight w:val="none"/>
              </w:rPr>
              <w:t xml:space="preserve">分。在此基础上：</w:t>
            </w:r>
            <w:r/>
          </w:p>
          <w:p>
            <w:pPr>
              <w:spacing w:line="360" w:lineRule="auto"/>
              <w:widowControl/>
              <w:rPr>
                <w:rFonts w:hint="eastAsia" w:ascii="宋体" w:hAnsi="宋体" w:eastAsia="宋体"/>
                <w:szCs w:val="21"/>
                <w:highlight w:val="none"/>
                <w:lang w:eastAsia="zh-CN"/>
              </w:rPr>
            </w:pPr>
            <w:r>
              <w:rPr>
                <w:rFonts w:hint="eastAsia" w:ascii="宋体" w:hAnsi="宋体"/>
                <w:bCs/>
                <w:szCs w:val="21"/>
                <w:highlight w:val="none"/>
              </w:rPr>
              <w:t xml:space="preserve">招标文件中标注“★”的内容为实质性要求，有一项不符合的，作无效投标处理；</w:t>
            </w:r>
            <w:r>
              <w:rPr>
                <w:rFonts w:hint="eastAsia" w:ascii="宋体" w:hAnsi="宋体"/>
                <w:szCs w:val="21"/>
                <w:highlight w:val="none"/>
              </w:rPr>
              <w:t xml:space="preserve">标注“▲”的为重要参数，对这些重要参数负偏离的，则每项扣</w:t>
            </w:r>
            <w:r>
              <w:rPr>
                <w:rFonts w:hint="eastAsia" w:ascii="宋体" w:hAnsi="宋体" w:eastAsia="宋体"/>
                <w:szCs w:val="21"/>
                <w:highlight w:val="none"/>
                <w:lang w:val="en-US" w:eastAsia="zh-CN"/>
              </w:rPr>
              <w:t xml:space="preserve">2</w:t>
            </w:r>
            <w:r>
              <w:rPr>
                <w:rFonts w:hint="eastAsia" w:ascii="宋体" w:hAnsi="宋体"/>
                <w:szCs w:val="21"/>
                <w:highlight w:val="none"/>
              </w:rPr>
              <w:t xml:space="preserve">分；其他未有标注的参数，每项负偏离扣</w:t>
            </w:r>
            <w:r>
              <w:rPr>
                <w:rFonts w:hint="eastAsia" w:ascii="宋体" w:hAnsi="宋体" w:eastAsia="宋体"/>
                <w:szCs w:val="21"/>
                <w:highlight w:val="none"/>
                <w:lang w:val="en-US" w:eastAsia="zh-CN"/>
              </w:rPr>
              <w:t xml:space="preserve">1</w:t>
            </w:r>
            <w:r>
              <w:rPr>
                <w:rFonts w:hint="eastAsia" w:ascii="宋体" w:hAnsi="宋体"/>
                <w:szCs w:val="21"/>
                <w:highlight w:val="none"/>
              </w:rPr>
              <w:t xml:space="preserve">分</w:t>
            </w:r>
            <w:r>
              <w:rPr>
                <w:rFonts w:hint="eastAsia" w:ascii="宋体" w:hAnsi="宋体"/>
                <w:bCs/>
                <w:szCs w:val="21"/>
                <w:highlight w:val="none"/>
              </w:rPr>
              <w:t xml:space="preserve">，扣完为止。</w:t>
            </w:r>
            <w:r/>
          </w:p>
          <w:p>
            <w:pPr>
              <w:spacing w:line="360" w:lineRule="auto"/>
              <w:widowControl/>
              <w:rPr>
                <w:rFonts w:ascii="宋体" w:hAnsi="宋体"/>
                <w:b/>
                <w:szCs w:val="21"/>
                <w:highlight w:val="none"/>
              </w:rPr>
            </w:pPr>
            <w:r>
              <w:rPr>
                <w:rFonts w:hint="eastAsia" w:ascii="宋体" w:hAnsi="宋体"/>
                <w:b/>
                <w:szCs w:val="21"/>
                <w:highlight w:val="none"/>
              </w:rPr>
              <w:t xml:space="preserve">注：（1）凡标有最低一级序号的指标项即为一项技术条款，无论是否隶属于上一级编号；</w:t>
            </w:r>
            <w:r/>
          </w:p>
          <w:p>
            <w:pPr>
              <w:spacing w:line="360" w:lineRule="auto"/>
              <w:widowControl/>
              <w:rPr>
                <w:rFonts w:ascii="宋体" w:hAnsi="宋体"/>
                <w:bCs/>
                <w:szCs w:val="21"/>
                <w:highlight w:val="none"/>
              </w:rPr>
            </w:pPr>
            <w:r>
              <w:rPr>
                <w:rFonts w:hint="eastAsia" w:ascii="宋体" w:hAnsi="宋体"/>
                <w:b/>
                <w:szCs w:val="21"/>
                <w:highlight w:val="none"/>
              </w:rPr>
              <w:t xml:space="preserve">（2）标注“★”和 “▲”的均必须在投标文件内提供技术支持资料。（第四章招标技术规格及要求中“</w:t>
            </w:r>
            <w:r>
              <w:rPr>
                <w:rFonts w:hint="eastAsia" w:ascii="宋体" w:hAnsi="宋体" w:eastAsia="宋体"/>
                <w:b/>
                <w:szCs w:val="21"/>
                <w:highlight w:val="none"/>
                <w:lang w:val="en-US" w:eastAsia="zh-CN"/>
              </w:rPr>
              <w:t xml:space="preserve">三</w:t>
            </w:r>
            <w:r>
              <w:rPr>
                <w:rFonts w:hint="eastAsia" w:ascii="宋体" w:hAnsi="宋体"/>
                <w:b/>
                <w:szCs w:val="21"/>
                <w:highlight w:val="none"/>
              </w:rPr>
              <w:t xml:space="preserve">、技术指标”内有明确证明材料要求的须根据要求提供；未要求的，提供明确说明该技术内容的公开发行的产品彩页或产品说明书或可查询的产品制造商官网截图（附官网链接）或由具备法定资质的（检测）机构出具的检测报告等），未提供技术支持资料的，评审时不予认可。</w:t>
            </w:r>
            <w:r/>
          </w:p>
        </w:tc>
        <w:tc>
          <w:tcPr>
            <w:tcW w:w="665" w:type="dxa"/>
            <w:vAlign w:val="center"/>
            <w:textDirection w:val="lrTb"/>
            <w:noWrap w:val="false"/>
          </w:tcPr>
          <w:p>
            <w:pPr>
              <w:jc w:val="center"/>
              <w:spacing w:line="360" w:lineRule="auto"/>
              <w:widowControl/>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18</w:t>
            </w:r>
            <w:r/>
          </w:p>
        </w:tc>
      </w:tr>
      <w:tr>
        <w:trPr>
          <w:jc w:val="center"/>
          <w:trHeight w:val="556"/>
        </w:trPr>
        <w:tc>
          <w:tcPr>
            <w:tcW w:w="713" w:type="dxa"/>
            <w:vAlign w:val="center"/>
            <w:vMerge w:val="restart"/>
            <w:textDirection w:val="lrTb"/>
            <w:noWrap w:val="false"/>
          </w:tcPr>
          <w:p>
            <w:pPr>
              <w:jc w:val="center"/>
              <w:spacing w:line="360" w:lineRule="auto"/>
              <w:widowControl/>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3</w:t>
            </w:r>
            <w:r/>
          </w:p>
        </w:tc>
        <w:tc>
          <w:tcPr>
            <w:tcW w:w="1550" w:type="dxa"/>
            <w:vAlign w:val="center"/>
            <w:vMerge w:val="restart"/>
            <w:textDirection w:val="lrTb"/>
            <w:noWrap w:val="false"/>
          </w:tcPr>
          <w:p>
            <w:pPr>
              <w:jc w:val="center"/>
              <w:spacing w:line="360" w:lineRule="auto"/>
              <w:widowControl/>
              <w:rPr>
                <w:rFonts w:hint="eastAsia" w:ascii="宋体" w:hAnsi="宋体"/>
                <w:bCs/>
                <w:szCs w:val="21"/>
                <w:highlight w:val="none"/>
              </w:rPr>
            </w:pPr>
            <w:r>
              <w:rPr>
                <w:rFonts w:hint="eastAsia" w:ascii="宋体" w:hAnsi="宋体" w:eastAsia="宋体" w:cs="宋体"/>
                <w:bCs/>
                <w:sz w:val="20"/>
                <w:szCs w:val="20"/>
                <w:lang w:val="en-US" w:eastAsia="zh-CN"/>
              </w:rPr>
              <w:t xml:space="preserve">技术</w:t>
            </w:r>
            <w:r>
              <w:rPr>
                <w:rFonts w:hint="eastAsia" w:ascii="宋体" w:hAnsi="宋体" w:eastAsia="宋体" w:cs="宋体"/>
                <w:bCs/>
                <w:sz w:val="20"/>
                <w:szCs w:val="20"/>
              </w:rPr>
              <w:t xml:space="preserve">方案评价</w:t>
            </w:r>
            <w:r/>
          </w:p>
        </w:tc>
        <w:tc>
          <w:tcPr>
            <w:tcW w:w="6952" w:type="dxa"/>
            <w:vAlign w:val="center"/>
            <w:textDirection w:val="lrTb"/>
            <w:noWrap w:val="false"/>
          </w:tcPr>
          <w:p>
            <w:pPr>
              <w:spacing w:line="360" w:lineRule="auto"/>
              <w:rPr>
                <w:rFonts w:hint="eastAsia" w:ascii="宋体" w:hAnsi="宋体" w:eastAsia="宋体" w:cs="宋体"/>
                <w:sz w:val="20"/>
                <w:szCs w:val="20"/>
                <w:highlight w:val="none"/>
                <w:lang w:eastAsia="zh-CN"/>
              </w:rPr>
            </w:pPr>
            <w:r>
              <w:rPr>
                <w:rFonts w:hint="eastAsia" w:ascii="宋体" w:hAnsi="宋体" w:eastAsia="宋体" w:cs="宋体"/>
                <w:b/>
                <w:bCs/>
                <w:sz w:val="20"/>
                <w:szCs w:val="20"/>
                <w:highlight w:val="none"/>
              </w:rPr>
              <w:t xml:space="preserve">1、总体设计方案</w:t>
            </w:r>
            <w:r>
              <w:rPr>
                <w:rFonts w:hint="eastAsia" w:ascii="宋体" w:hAnsi="宋体" w:eastAsia="宋体" w:cs="宋体"/>
                <w:sz w:val="20"/>
                <w:szCs w:val="20"/>
                <w:highlight w:val="none"/>
                <w:lang w:eastAsia="zh-CN"/>
              </w:rPr>
              <w:t xml:space="preserve">：</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根据各供应商对此项目的总体设计方案（提供初步设计图纸包含但不限于：一、现场测绘图（设备布置、管道走向）；二、改造</w:t>
            </w:r>
            <w:r>
              <w:rPr>
                <w:rFonts w:hint="eastAsia" w:ascii="宋体" w:hAnsi="宋体" w:eastAsia="宋体" w:cs="宋体"/>
                <w:sz w:val="20"/>
                <w:szCs w:val="20"/>
                <w:highlight w:val="none"/>
                <w:lang w:val="en-US" w:eastAsia="zh-CN"/>
              </w:rPr>
              <w:t xml:space="preserve">总</w:t>
            </w:r>
            <w:r>
              <w:rPr>
                <w:rFonts w:hint="eastAsia" w:ascii="宋体" w:hAnsi="宋体" w:eastAsia="宋体" w:cs="宋体"/>
                <w:sz w:val="20"/>
                <w:szCs w:val="20"/>
                <w:highlight w:val="none"/>
              </w:rPr>
              <w:t xml:space="preserve">平面图（改造后的房间尺寸、设备位置、门窗及通道布置）；</w:t>
            </w:r>
            <w:r>
              <w:rPr>
                <w:rFonts w:hint="eastAsia" w:ascii="宋体" w:hAnsi="宋体" w:eastAsia="宋体" w:cs="宋体"/>
                <w:sz w:val="20"/>
                <w:szCs w:val="20"/>
                <w:highlight w:val="none"/>
                <w:lang w:val="en-US" w:eastAsia="zh-CN"/>
              </w:rPr>
              <w:t xml:space="preserve">三</w:t>
            </w:r>
            <w:r>
              <w:rPr>
                <w:rFonts w:hint="eastAsia" w:ascii="宋体" w:hAnsi="宋体" w:eastAsia="宋体" w:cs="宋体"/>
                <w:sz w:val="20"/>
                <w:szCs w:val="20"/>
                <w:highlight w:val="none"/>
              </w:rPr>
              <w:t xml:space="preserve">、工艺流程图；</w:t>
            </w:r>
            <w:r>
              <w:rPr>
                <w:rFonts w:hint="eastAsia" w:ascii="宋体" w:hAnsi="宋体" w:eastAsia="宋体" w:cs="宋体"/>
                <w:sz w:val="20"/>
                <w:szCs w:val="20"/>
                <w:highlight w:val="none"/>
                <w:lang w:val="en-US" w:eastAsia="zh-CN"/>
              </w:rPr>
              <w:t xml:space="preserve">四</w:t>
            </w:r>
            <w:r>
              <w:rPr>
                <w:rFonts w:hint="eastAsia" w:ascii="宋体" w:hAnsi="宋体" w:eastAsia="宋体" w:cs="宋体"/>
                <w:sz w:val="20"/>
                <w:szCs w:val="20"/>
                <w:highlight w:val="none"/>
              </w:rPr>
              <w:t xml:space="preserve">、设备布置图（水泵、水箱、控制柜等定位尺寸及安装方式）；</w:t>
            </w:r>
            <w:r>
              <w:rPr>
                <w:rFonts w:hint="eastAsia" w:ascii="宋体" w:hAnsi="宋体" w:eastAsia="宋体" w:cs="宋体"/>
                <w:sz w:val="20"/>
                <w:szCs w:val="20"/>
                <w:highlight w:val="none"/>
                <w:lang w:val="en-US" w:eastAsia="zh-CN"/>
              </w:rPr>
              <w:t xml:space="preserve">五</w:t>
            </w:r>
            <w:r>
              <w:rPr>
                <w:rFonts w:hint="eastAsia" w:ascii="宋体" w:hAnsi="宋体" w:eastAsia="宋体" w:cs="宋体"/>
                <w:sz w:val="20"/>
                <w:szCs w:val="20"/>
                <w:highlight w:val="none"/>
              </w:rPr>
              <w:t xml:space="preserve">、管道平面图；</w:t>
            </w:r>
            <w:r>
              <w:rPr>
                <w:rFonts w:hint="eastAsia" w:ascii="宋体" w:hAnsi="宋体" w:eastAsia="宋体" w:cs="宋体"/>
                <w:sz w:val="20"/>
                <w:szCs w:val="20"/>
                <w:highlight w:val="none"/>
                <w:lang w:val="en-US" w:eastAsia="zh-CN"/>
              </w:rPr>
              <w:t xml:space="preserve">六</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lang w:val="en-US" w:eastAsia="zh-CN"/>
              </w:rPr>
              <w:t xml:space="preserve">主要设备</w:t>
            </w:r>
            <w:r>
              <w:rPr>
                <w:rFonts w:hint="eastAsia" w:ascii="宋体" w:hAnsi="宋体" w:eastAsia="宋体" w:cs="宋体"/>
                <w:sz w:val="20"/>
                <w:szCs w:val="20"/>
                <w:highlight w:val="none"/>
              </w:rPr>
              <w:t xml:space="preserve">详图（容积、材质</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装配等</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lang w:val="en-US" w:eastAsia="zh-CN"/>
              </w:rPr>
              <w:t xml:space="preserve">七</w:t>
            </w:r>
            <w:r>
              <w:rPr>
                <w:rFonts w:hint="eastAsia" w:ascii="宋体" w:hAnsi="宋体" w:eastAsia="宋体" w:cs="宋体"/>
                <w:sz w:val="20"/>
                <w:szCs w:val="20"/>
                <w:highlight w:val="none"/>
              </w:rPr>
              <w:t xml:space="preserve">、电气系统图；</w:t>
            </w:r>
            <w:r>
              <w:rPr>
                <w:rFonts w:hint="eastAsia" w:ascii="宋体" w:hAnsi="宋体" w:eastAsia="宋体" w:cs="宋体"/>
                <w:sz w:val="20"/>
                <w:szCs w:val="20"/>
                <w:highlight w:val="none"/>
                <w:lang w:val="en-US" w:eastAsia="zh-CN"/>
              </w:rPr>
              <w:t xml:space="preserve">八、</w:t>
            </w:r>
            <w:r>
              <w:rPr>
                <w:rFonts w:hint="eastAsia" w:ascii="宋体" w:hAnsi="宋体" w:eastAsia="宋体" w:cs="宋体"/>
                <w:sz w:val="20"/>
                <w:szCs w:val="20"/>
                <w:highlight w:val="none"/>
              </w:rPr>
              <w:t xml:space="preserve">自控原理图的科学性、专业性、资金使用合理性等进行评审；</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方案科学合理、完整全面、切合实际、可行性强，初步设计图纸齐全、设计合理的得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方案较科学合理、较完整全面、基本切合实际、可行性较强，有初步设计图纸、设计较合理的得</w:t>
            </w:r>
            <w:r>
              <w:rPr>
                <w:rFonts w:hint="eastAsia" w:ascii="宋体" w:hAnsi="宋体" w:eastAsia="宋体" w:cs="宋体"/>
                <w:sz w:val="20"/>
                <w:szCs w:val="20"/>
                <w:highlight w:val="none"/>
                <w:lang w:val="en-US" w:eastAsia="zh-CN"/>
              </w:rPr>
              <w:t xml:space="preserve">2</w:t>
            </w:r>
            <w:r>
              <w:rPr>
                <w:rFonts w:hint="eastAsia" w:ascii="宋体" w:hAnsi="宋体" w:eastAsia="宋体" w:cs="宋体"/>
                <w:sz w:val="20"/>
                <w:szCs w:val="20"/>
                <w:highlight w:val="none"/>
              </w:rPr>
              <w:t xml:space="preserve">分；</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方案基本科学合理、一般、基本切合实际、可行性一般，仅文字方案无初步设计图得1分；</w:t>
            </w:r>
            <w:r/>
          </w:p>
          <w:p>
            <w:pPr>
              <w:spacing w:line="360" w:lineRule="auto"/>
              <w:rPr>
                <w:rFonts w:hint="eastAsia" w:ascii="宋体" w:hAnsi="宋体"/>
                <w:b w:val="0"/>
                <w:bCs/>
                <w:szCs w:val="21"/>
                <w:highlight w:val="none"/>
              </w:rPr>
            </w:pPr>
            <w:r>
              <w:rPr>
                <w:rFonts w:hint="eastAsia" w:ascii="宋体" w:hAnsi="宋体" w:eastAsia="宋体" w:cs="宋体"/>
                <w:sz w:val="20"/>
                <w:szCs w:val="20"/>
                <w:highlight w:val="none"/>
              </w:rPr>
              <w:t xml:space="preserve">其余情况不得分。</w:t>
            </w:r>
            <w:r/>
          </w:p>
        </w:tc>
        <w:tc>
          <w:tcPr>
            <w:tcW w:w="665" w:type="dxa"/>
            <w:vAlign w:val="center"/>
            <w:textDirection w:val="lrTb"/>
            <w:noWrap w:val="false"/>
          </w:tcPr>
          <w:p>
            <w:pPr>
              <w:jc w:val="center"/>
              <w:spacing w:line="360" w:lineRule="auto"/>
              <w:widowControl/>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3</w:t>
            </w:r>
            <w:r/>
          </w:p>
        </w:tc>
      </w:tr>
      <w:tr>
        <w:trPr>
          <w:jc w:val="center"/>
          <w:trHeight w:val="556"/>
        </w:trPr>
        <w:tc>
          <w:tcPr>
            <w:tcW w:w="713" w:type="dxa"/>
            <w:vAlign w:val="center"/>
            <w:vMerge w:val="continue"/>
            <w:textDirection w:val="lrTb"/>
            <w:noWrap w:val="false"/>
          </w:tcPr>
          <w:p>
            <w:pPr>
              <w:jc w:val="center"/>
              <w:spacing w:line="360" w:lineRule="auto"/>
              <w:widowControl/>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r>
            <w:r/>
          </w:p>
        </w:tc>
        <w:tc>
          <w:tcPr>
            <w:tcW w:w="1550" w:type="dxa"/>
            <w:vAlign w:val="center"/>
            <w:vMerge w:val="continue"/>
            <w:textDirection w:val="lrTb"/>
            <w:noWrap w:val="false"/>
          </w:tcPr>
          <w:p>
            <w:pPr>
              <w:jc w:val="center"/>
              <w:spacing w:line="360" w:lineRule="auto"/>
              <w:widowControl/>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r>
            <w:r/>
          </w:p>
        </w:tc>
        <w:tc>
          <w:tcPr>
            <w:tcW w:w="6952" w:type="dxa"/>
            <w:vAlign w:val="center"/>
            <w:textDirection w:val="lrTb"/>
            <w:noWrap w:val="false"/>
          </w:tcPr>
          <w:p>
            <w:pPr>
              <w:numPr>
                <w:ilvl w:val="0"/>
                <w:numId w:val="0"/>
              </w:numPr>
              <w:spacing w:line="360" w:lineRule="auto"/>
              <w:rPr>
                <w:rFonts w:hint="eastAsia" w:ascii="宋体" w:hAnsi="宋体" w:eastAsia="宋体" w:cs="宋体"/>
                <w:sz w:val="20"/>
                <w:szCs w:val="20"/>
                <w:highlight w:val="none"/>
                <w:lang w:eastAsia="zh-CN"/>
              </w:rPr>
            </w:pPr>
            <w:r>
              <w:rPr>
                <w:rFonts w:hint="eastAsia" w:ascii="宋体" w:hAnsi="宋体" w:eastAsia="宋体" w:cs="宋体"/>
                <w:b/>
                <w:bCs/>
                <w:sz w:val="20"/>
                <w:szCs w:val="20"/>
                <w:highlight w:val="none"/>
                <w:lang w:val="en-US" w:eastAsia="zh-CN"/>
              </w:rPr>
              <w:t xml:space="preserve">2、</w:t>
            </w:r>
            <w:r>
              <w:rPr>
                <w:rFonts w:hint="eastAsia" w:ascii="宋体" w:hAnsi="宋体" w:eastAsia="宋体" w:cs="宋体"/>
                <w:b/>
                <w:bCs/>
                <w:sz w:val="20"/>
                <w:szCs w:val="20"/>
                <w:highlight w:val="none"/>
              </w:rPr>
              <w:t xml:space="preserve">总体设计方案的功能性</w:t>
            </w:r>
            <w:r>
              <w:rPr>
                <w:rFonts w:hint="eastAsia" w:ascii="宋体" w:hAnsi="宋体" w:eastAsia="宋体" w:cs="宋体"/>
                <w:sz w:val="20"/>
                <w:szCs w:val="20"/>
                <w:highlight w:val="none"/>
                <w:lang w:eastAsia="zh-CN"/>
              </w:rPr>
              <w:t xml:space="preserve">：</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根据各供应商对此项目的总体设计方案的功能性进行评审：</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方案是否满足设计方案及符合国家规范标准，满足招标人功能需求得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方案是否满足设计方案及符合国家规范标准，基本满足招标人功能需求得</w:t>
            </w:r>
            <w:r>
              <w:rPr>
                <w:rFonts w:hint="eastAsia" w:ascii="宋体" w:hAnsi="宋体" w:eastAsia="宋体" w:cs="宋体"/>
                <w:sz w:val="20"/>
                <w:szCs w:val="20"/>
                <w:highlight w:val="none"/>
                <w:lang w:val="en-US" w:eastAsia="zh-CN"/>
              </w:rPr>
              <w:t xml:space="preserve">2</w:t>
            </w:r>
            <w:r>
              <w:rPr>
                <w:rFonts w:hint="eastAsia" w:ascii="宋体" w:hAnsi="宋体" w:eastAsia="宋体" w:cs="宋体"/>
                <w:sz w:val="20"/>
                <w:szCs w:val="20"/>
                <w:highlight w:val="none"/>
              </w:rPr>
              <w:t xml:space="preserve">分；</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方案是否满足设计方案及符合国家规范标准方案内容，一般得1分；</w:t>
            </w:r>
            <w:r/>
          </w:p>
          <w:p>
            <w:pPr>
              <w:spacing w:line="360" w:lineRule="auto"/>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其余情况不得分。</w:t>
            </w:r>
            <w:r/>
          </w:p>
        </w:tc>
        <w:tc>
          <w:tcPr>
            <w:tcW w:w="665" w:type="dxa"/>
            <w:vAlign w:val="center"/>
            <w:textDirection w:val="lrTb"/>
            <w:noWrap w:val="false"/>
          </w:tcPr>
          <w:p>
            <w:pPr>
              <w:jc w:val="center"/>
              <w:spacing w:line="360" w:lineRule="auto"/>
              <w:widowControl/>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3</w:t>
            </w:r>
            <w:r/>
          </w:p>
        </w:tc>
      </w:tr>
      <w:tr>
        <w:trPr>
          <w:jc w:val="center"/>
          <w:trHeight w:val="556"/>
        </w:trPr>
        <w:tc>
          <w:tcPr>
            <w:tcW w:w="713" w:type="dxa"/>
            <w:vAlign w:val="center"/>
            <w:vMerge w:val="continue"/>
            <w:textDirection w:val="lrTb"/>
            <w:noWrap w:val="false"/>
          </w:tcPr>
          <w:p>
            <w:pPr>
              <w:jc w:val="center"/>
              <w:spacing w:line="360" w:lineRule="auto"/>
              <w:widowControl/>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r>
            <w:r/>
          </w:p>
        </w:tc>
        <w:tc>
          <w:tcPr>
            <w:tcW w:w="1550" w:type="dxa"/>
            <w:vAlign w:val="center"/>
            <w:vMerge w:val="continue"/>
            <w:textDirection w:val="lrTb"/>
            <w:noWrap w:val="false"/>
          </w:tcPr>
          <w:p>
            <w:pPr>
              <w:jc w:val="center"/>
              <w:spacing w:line="360" w:lineRule="auto"/>
              <w:widowControl/>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r>
            <w:r/>
          </w:p>
        </w:tc>
        <w:tc>
          <w:tcPr>
            <w:tcW w:w="6952" w:type="dxa"/>
            <w:vAlign w:val="center"/>
            <w:textDirection w:val="lrTb"/>
            <w:noWrap w:val="false"/>
          </w:tcPr>
          <w:p>
            <w:pPr>
              <w:numPr>
                <w:ilvl w:val="0"/>
                <w:numId w:val="0"/>
              </w:numPr>
              <w:spacing w:line="360" w:lineRule="auto"/>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val="en-US" w:eastAsia="zh-CN"/>
              </w:rPr>
              <w:t xml:space="preserve">3、</w:t>
            </w:r>
            <w:r>
              <w:rPr>
                <w:rFonts w:hint="eastAsia" w:ascii="宋体" w:hAnsi="宋体" w:eastAsia="宋体" w:cs="宋体"/>
                <w:b/>
                <w:bCs/>
                <w:sz w:val="20"/>
                <w:szCs w:val="20"/>
                <w:highlight w:val="none"/>
              </w:rPr>
              <w:t xml:space="preserve">设计深度及关键技术问题:</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1)清晰认识出本项目的重点难点、关键性问题且制定改造方案。</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2)方案需符合设计任务书要求及</w:t>
            </w:r>
            <w:r>
              <w:rPr>
                <w:rFonts w:hint="eastAsia" w:ascii="宋体" w:hAnsi="宋体" w:eastAsia="宋体" w:cs="宋体"/>
                <w:sz w:val="20"/>
                <w:szCs w:val="20"/>
                <w:highlight w:val="none"/>
                <w:lang w:eastAsia="zh-CN"/>
              </w:rPr>
              <w:t xml:space="preserve">采购人</w:t>
            </w:r>
            <w:r>
              <w:rPr>
                <w:rFonts w:hint="eastAsia" w:ascii="宋体" w:hAnsi="宋体" w:eastAsia="宋体" w:cs="宋体"/>
                <w:sz w:val="20"/>
                <w:szCs w:val="20"/>
                <w:highlight w:val="none"/>
              </w:rPr>
              <w:t xml:space="preserve">需求。</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3)方案是否符合国家相关规定。</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4)方案需达到初步设计深度。</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方案符合项目需求，重难点关键性问题分析明确，方案达到设计深度的得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分；方案基本符合项目需求，重难点关键性问题分析基本明确的得</w:t>
            </w:r>
            <w:r>
              <w:rPr>
                <w:rFonts w:hint="eastAsia" w:ascii="宋体" w:hAnsi="宋体" w:eastAsia="宋体" w:cs="宋体"/>
                <w:sz w:val="20"/>
                <w:szCs w:val="20"/>
                <w:highlight w:val="none"/>
                <w:lang w:val="en-US" w:eastAsia="zh-CN"/>
              </w:rPr>
              <w:t xml:space="preserve">2</w:t>
            </w:r>
            <w:r>
              <w:rPr>
                <w:rFonts w:hint="eastAsia" w:ascii="宋体" w:hAnsi="宋体" w:eastAsia="宋体" w:cs="宋体"/>
                <w:sz w:val="20"/>
                <w:szCs w:val="20"/>
                <w:highlight w:val="none"/>
              </w:rPr>
              <w:t xml:space="preserve">分；</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方案基本达到设计深度的得1分；</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其余情况不得分。</w:t>
            </w:r>
            <w:r/>
          </w:p>
        </w:tc>
        <w:tc>
          <w:tcPr>
            <w:tcW w:w="665" w:type="dxa"/>
            <w:vAlign w:val="center"/>
            <w:textDirection w:val="lrTb"/>
            <w:noWrap w:val="false"/>
          </w:tcPr>
          <w:p>
            <w:pPr>
              <w:jc w:val="center"/>
              <w:spacing w:line="360" w:lineRule="auto"/>
              <w:widowControl/>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3</w:t>
            </w:r>
            <w:r/>
          </w:p>
        </w:tc>
      </w:tr>
      <w:tr>
        <w:trPr>
          <w:jc w:val="center"/>
          <w:trHeight w:val="556"/>
        </w:trPr>
        <w:tc>
          <w:tcPr>
            <w:tcW w:w="713" w:type="dxa"/>
            <w:vAlign w:val="center"/>
            <w:vMerge w:val="continue"/>
            <w:textDirection w:val="lrTb"/>
            <w:noWrap w:val="false"/>
          </w:tcPr>
          <w:p>
            <w:pPr>
              <w:jc w:val="center"/>
              <w:spacing w:line="360" w:lineRule="auto"/>
              <w:widowControl/>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r>
            <w:r/>
          </w:p>
        </w:tc>
        <w:tc>
          <w:tcPr>
            <w:tcW w:w="1550" w:type="dxa"/>
            <w:vAlign w:val="center"/>
            <w:vMerge w:val="continue"/>
            <w:textDirection w:val="lrTb"/>
            <w:noWrap w:val="false"/>
          </w:tcPr>
          <w:p>
            <w:pPr>
              <w:jc w:val="center"/>
              <w:spacing w:line="360" w:lineRule="auto"/>
              <w:widowControl/>
              <w:rPr>
                <w:rFonts w:hint="eastAsia" w:ascii="宋体" w:hAnsi="宋体" w:eastAsia="宋体" w:cs="宋体"/>
                <w:bCs/>
                <w:sz w:val="20"/>
                <w:szCs w:val="20"/>
                <w:lang w:val="en-US" w:eastAsia="zh-CN"/>
              </w:rPr>
            </w:pPr>
            <w:r>
              <w:rPr>
                <w:rFonts w:hint="eastAsia" w:ascii="宋体" w:hAnsi="宋体" w:eastAsia="宋体" w:cs="宋体"/>
                <w:bCs/>
                <w:sz w:val="20"/>
                <w:szCs w:val="20"/>
                <w:lang w:val="en-US" w:eastAsia="zh-CN"/>
              </w:rPr>
            </w:r>
            <w:r/>
          </w:p>
        </w:tc>
        <w:tc>
          <w:tcPr>
            <w:tcW w:w="6952" w:type="dxa"/>
            <w:vAlign w:val="center"/>
            <w:textDirection w:val="lrTb"/>
            <w:noWrap w:val="false"/>
          </w:tcPr>
          <w:p>
            <w:pPr>
              <w:numPr>
                <w:ilvl w:val="0"/>
                <w:numId w:val="0"/>
              </w:numPr>
              <w:spacing w:line="360" w:lineRule="auto"/>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val="en-US" w:eastAsia="zh-CN"/>
              </w:rPr>
              <w:t xml:space="preserve">4、</w:t>
            </w:r>
            <w:r>
              <w:rPr>
                <w:rFonts w:hint="eastAsia" w:ascii="宋体" w:hAnsi="宋体" w:eastAsia="宋体" w:cs="宋体"/>
                <w:b/>
                <w:bCs/>
                <w:sz w:val="20"/>
                <w:szCs w:val="20"/>
                <w:highlight w:val="none"/>
              </w:rPr>
              <w:t xml:space="preserve">设计质量保障措施:</w:t>
            </w:r>
            <w:r/>
          </w:p>
          <w:p>
            <w:pPr>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对本次</w:t>
            </w:r>
            <w:r>
              <w:rPr>
                <w:rFonts w:hint="eastAsia" w:ascii="宋体" w:hAnsi="宋体" w:eastAsia="宋体" w:cs="宋体"/>
                <w:sz w:val="20"/>
                <w:szCs w:val="20"/>
                <w:highlight w:val="none"/>
                <w:lang w:val="en-US" w:eastAsia="zh-CN"/>
              </w:rPr>
              <w:t xml:space="preserve">招标</w:t>
            </w:r>
            <w:r>
              <w:rPr>
                <w:rFonts w:hint="eastAsia" w:ascii="宋体" w:hAnsi="宋体" w:eastAsia="宋体" w:cs="宋体"/>
                <w:sz w:val="20"/>
                <w:szCs w:val="20"/>
                <w:highlight w:val="none"/>
              </w:rPr>
              <w:t xml:space="preserve">范围内服务内容的质量目标、进度计划以及相应保障措施进行阐述。</w:t>
            </w:r>
            <w:r/>
          </w:p>
          <w:p>
            <w:pPr>
              <w:spacing w:line="360" w:lineRule="auto"/>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质量合格，进度计划满足项目要求，保障措施完善的得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p>
          <w:p>
            <w:pPr>
              <w:spacing w:line="360" w:lineRule="auto"/>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质量合格，进度计划基本满足项目要求，保障措施较完善的得2分；</w:t>
            </w:r>
            <w:r/>
          </w:p>
          <w:p>
            <w:pPr>
              <w:spacing w:line="360" w:lineRule="auto"/>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质量合格，进度计划满足项目要求，保障措施一般的得1分；</w:t>
            </w:r>
            <w:r/>
          </w:p>
          <w:p>
            <w:pPr>
              <w:spacing w:line="360" w:lineRule="auto"/>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其余情况不得分。</w:t>
            </w:r>
            <w:r/>
          </w:p>
        </w:tc>
        <w:tc>
          <w:tcPr>
            <w:tcW w:w="665" w:type="dxa"/>
            <w:vAlign w:val="center"/>
            <w:textDirection w:val="lrTb"/>
            <w:noWrap w:val="false"/>
          </w:tcPr>
          <w:p>
            <w:pPr>
              <w:jc w:val="center"/>
              <w:spacing w:line="360" w:lineRule="auto"/>
              <w:widowControl/>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3</w:t>
            </w:r>
            <w:r/>
          </w:p>
        </w:tc>
      </w:tr>
      <w:tr>
        <w:trPr>
          <w:jc w:val="center"/>
          <w:trHeight w:val="556"/>
        </w:trPr>
        <w:tc>
          <w:tcPr>
            <w:tcW w:w="713" w:type="dxa"/>
            <w:vAlign w:val="center"/>
            <w:vMerge w:val="restart"/>
            <w:textDirection w:val="lrTb"/>
            <w:noWrap w:val="false"/>
          </w:tcPr>
          <w:p>
            <w:pPr>
              <w:jc w:val="center"/>
              <w:spacing w:line="360" w:lineRule="auto"/>
              <w:widowControl/>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4</w:t>
            </w:r>
            <w:r/>
          </w:p>
        </w:tc>
        <w:tc>
          <w:tcPr>
            <w:tcW w:w="1550" w:type="dxa"/>
            <w:vAlign w:val="center"/>
            <w:vMerge w:val="restart"/>
            <w:textDirection w:val="lrTb"/>
            <w:noWrap w:val="false"/>
          </w:tcPr>
          <w:p>
            <w:pPr>
              <w:jc w:val="center"/>
              <w:spacing w:line="360" w:lineRule="auto"/>
              <w:widowControl/>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实施方案评价</w:t>
            </w:r>
            <w:r/>
          </w:p>
        </w:tc>
        <w:tc>
          <w:tcPr>
            <w:tcW w:w="6952" w:type="dxa"/>
            <w:vAlign w:val="center"/>
            <w:textDirection w:val="lrTb"/>
            <w:noWrap w:val="false"/>
          </w:tcPr>
          <w:p>
            <w:pPr>
              <w:spacing w:line="360" w:lineRule="auto"/>
              <w:widowControl/>
              <w:rPr>
                <w:rFonts w:hint="eastAsia" w:ascii="宋体" w:hAnsi="宋体"/>
                <w:b w:val="0"/>
                <w:bCs/>
                <w:szCs w:val="21"/>
                <w:highlight w:val="none"/>
              </w:rPr>
            </w:pPr>
            <w:r>
              <w:rPr>
                <w:rFonts w:hint="eastAsia" w:ascii="宋体" w:hAnsi="宋体" w:eastAsia="宋体" w:cs="宋体"/>
                <w:sz w:val="20"/>
                <w:szCs w:val="20"/>
                <w:highlight w:val="none"/>
              </w:rPr>
              <w:t xml:space="preserve">1、总体设想明确，方案针对性强；施工现场平面布置和临时设施、临时道路布置、施工进度计划和各阶段进度的保证措施非常全面，得3分；施工现场平面布置和临时设施、临时道路布置、施工进度计划和各阶段进度的保证措施较全面，得2分；施工现场平面布置和临时设施、临时道路布置、施工进度计划和各阶段进度的保证措施表述一般，得1分；其余情况不得分。</w:t>
            </w:r>
            <w:r/>
          </w:p>
        </w:tc>
        <w:tc>
          <w:tcPr>
            <w:tcW w:w="665" w:type="dxa"/>
            <w:vAlign w:val="center"/>
            <w:textDirection w:val="lrTb"/>
            <w:noWrap w:val="false"/>
          </w:tcPr>
          <w:p>
            <w:pPr>
              <w:jc w:val="center"/>
              <w:spacing w:line="360" w:lineRule="auto"/>
              <w:widowControl/>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3</w:t>
            </w:r>
            <w:r/>
          </w:p>
        </w:tc>
      </w:tr>
      <w:tr>
        <w:trPr>
          <w:jc w:val="center"/>
          <w:trHeight w:val="556"/>
        </w:trPr>
        <w:tc>
          <w:tcPr>
            <w:tcW w:w="713" w:type="dxa"/>
            <w:vAlign w:val="center"/>
            <w:vMerge w:val="continue"/>
            <w:textDirection w:val="lrTb"/>
            <w:noWrap w:val="false"/>
          </w:tcPr>
          <w:p>
            <w:pPr>
              <w:jc w:val="center"/>
              <w:spacing w:line="360" w:lineRule="auto"/>
              <w:widowControl/>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r>
            <w:r/>
          </w:p>
        </w:tc>
        <w:tc>
          <w:tcPr>
            <w:tcW w:w="1550" w:type="dxa"/>
            <w:vAlign w:val="center"/>
            <w:vMerge w:val="continue"/>
            <w:textDirection w:val="lrTb"/>
            <w:noWrap w:val="false"/>
          </w:tcPr>
          <w:p>
            <w:pPr>
              <w:jc w:val="center"/>
              <w:spacing w:line="360" w:lineRule="auto"/>
              <w:widowControl/>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r>
            <w:r/>
          </w:p>
        </w:tc>
        <w:tc>
          <w:tcPr>
            <w:tcW w:w="6952" w:type="dxa"/>
            <w:vAlign w:val="center"/>
            <w:textDirection w:val="lrTb"/>
            <w:noWrap w:val="false"/>
          </w:tcPr>
          <w:p>
            <w:pPr>
              <w:spacing w:line="360" w:lineRule="auto"/>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2</w:t>
            </w:r>
            <w:r>
              <w:rPr>
                <w:rFonts w:hint="eastAsia" w:ascii="宋体" w:hAnsi="宋体" w:eastAsia="宋体" w:cs="宋体"/>
                <w:sz w:val="20"/>
                <w:szCs w:val="20"/>
                <w:highlight w:val="none"/>
              </w:rPr>
              <w:t xml:space="preserve">、各分部分项工程的施工方案及质量保证措施描述非常详细、完整，得 3分；各分部分项工程的施工方案及质量保证措施描述较详细、较完整，得2分；各分部分项工程的施工方案及质量保证措施描述一般，得1分；其余情况不得分。</w:t>
            </w:r>
            <w:r/>
          </w:p>
        </w:tc>
        <w:tc>
          <w:tcPr>
            <w:tcW w:w="665" w:type="dxa"/>
            <w:vAlign w:val="center"/>
            <w:textDirection w:val="lrTb"/>
            <w:noWrap w:val="false"/>
          </w:tcPr>
          <w:p>
            <w:pPr>
              <w:jc w:val="center"/>
              <w:spacing w:line="360" w:lineRule="auto"/>
              <w:widowControl/>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3</w:t>
            </w:r>
            <w:r/>
          </w:p>
        </w:tc>
      </w:tr>
      <w:tr>
        <w:trPr>
          <w:jc w:val="center"/>
          <w:trHeight w:val="556"/>
        </w:trPr>
        <w:tc>
          <w:tcPr>
            <w:tcW w:w="713" w:type="dxa"/>
            <w:vAlign w:val="center"/>
            <w:vMerge w:val="continue"/>
            <w:textDirection w:val="lrTb"/>
            <w:noWrap w:val="false"/>
          </w:tcPr>
          <w:p>
            <w:pPr>
              <w:jc w:val="center"/>
              <w:spacing w:line="360" w:lineRule="auto"/>
              <w:widowControl/>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r>
            <w:r/>
          </w:p>
        </w:tc>
        <w:tc>
          <w:tcPr>
            <w:tcW w:w="1550" w:type="dxa"/>
            <w:vAlign w:val="center"/>
            <w:vMerge w:val="continue"/>
            <w:textDirection w:val="lrTb"/>
            <w:noWrap w:val="false"/>
          </w:tcPr>
          <w:p>
            <w:pPr>
              <w:jc w:val="center"/>
              <w:spacing w:line="360" w:lineRule="auto"/>
              <w:widowControl/>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r>
            <w:r/>
          </w:p>
        </w:tc>
        <w:tc>
          <w:tcPr>
            <w:tcW w:w="6952" w:type="dxa"/>
            <w:vAlign w:val="center"/>
            <w:textDirection w:val="lrTb"/>
            <w:noWrap w:val="false"/>
          </w:tcPr>
          <w:p>
            <w:pPr>
              <w:spacing w:line="360" w:lineRule="auto"/>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安全文明施工、减少扰民降低环境污染和噪音措施及环境保护措施、安全保证措施以及与其他各单位之间的配合协调。方案非常详细、周全、协调方案操作性强，得3分；方案详细、基本周全、协调方案操作性一般，得2分；方案内容一般，协调方案操作性较低，得1分；其余情况不得分。</w:t>
            </w:r>
            <w:r/>
          </w:p>
        </w:tc>
        <w:tc>
          <w:tcPr>
            <w:tcW w:w="665" w:type="dxa"/>
            <w:vAlign w:val="center"/>
            <w:textDirection w:val="lrTb"/>
            <w:noWrap w:val="false"/>
          </w:tcPr>
          <w:p>
            <w:pPr>
              <w:jc w:val="center"/>
              <w:spacing w:line="360" w:lineRule="auto"/>
              <w:widowControl/>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3</w:t>
            </w:r>
            <w:r/>
          </w:p>
        </w:tc>
      </w:tr>
      <w:tr>
        <w:trPr>
          <w:jc w:val="center"/>
          <w:trHeight w:val="556"/>
        </w:trPr>
        <w:tc>
          <w:tcPr>
            <w:tcW w:w="713" w:type="dxa"/>
            <w:vAlign w:val="center"/>
            <w:vMerge w:val="continue"/>
            <w:textDirection w:val="lrTb"/>
            <w:noWrap w:val="false"/>
          </w:tcPr>
          <w:p>
            <w:pPr>
              <w:jc w:val="center"/>
              <w:spacing w:line="360" w:lineRule="auto"/>
              <w:widowControl/>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r>
            <w:r/>
          </w:p>
        </w:tc>
        <w:tc>
          <w:tcPr>
            <w:tcW w:w="1550" w:type="dxa"/>
            <w:vAlign w:val="center"/>
            <w:vMerge w:val="continue"/>
            <w:textDirection w:val="lrTb"/>
            <w:noWrap w:val="false"/>
          </w:tcPr>
          <w:p>
            <w:pPr>
              <w:jc w:val="center"/>
              <w:spacing w:line="360" w:lineRule="auto"/>
              <w:widowControl/>
              <w:rPr>
                <w:rFonts w:hint="eastAsia" w:ascii="宋体" w:hAnsi="宋体" w:eastAsia="宋体"/>
                <w:bCs/>
                <w:szCs w:val="21"/>
                <w:highlight w:val="none"/>
                <w:lang w:val="en-US" w:eastAsia="zh-CN"/>
              </w:rPr>
            </w:pPr>
            <w:r>
              <w:rPr>
                <w:rFonts w:hint="eastAsia" w:ascii="宋体" w:hAnsi="宋体" w:eastAsia="宋体"/>
                <w:bCs/>
                <w:szCs w:val="21"/>
                <w:highlight w:val="none"/>
                <w:lang w:val="en-US" w:eastAsia="zh-CN"/>
              </w:rPr>
            </w:r>
            <w:r/>
          </w:p>
        </w:tc>
        <w:tc>
          <w:tcPr>
            <w:tcW w:w="6952" w:type="dxa"/>
            <w:vAlign w:val="center"/>
            <w:textDirection w:val="lrTb"/>
            <w:noWrap w:val="false"/>
          </w:tcPr>
          <w:p>
            <w:pPr>
              <w:spacing w:line="360" w:lineRule="auto"/>
              <w:widowControl/>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 xml:space="preserve">4</w:t>
            </w:r>
            <w:r>
              <w:rPr>
                <w:rFonts w:hint="eastAsia" w:ascii="宋体" w:hAnsi="宋体" w:eastAsia="宋体" w:cs="宋体"/>
                <w:sz w:val="20"/>
                <w:szCs w:val="20"/>
                <w:highlight w:val="none"/>
              </w:rPr>
              <w:t xml:space="preserve">、关键施工技术、工艺及工程项目实施的重点、难点和解决方案；方案非常详细、完整、针对性强，得3分；方案详细、基本周全、针对性一般，得2分；方案一般基本满足需求、但缺乏针对性，得1分；其余情况不得分。</w:t>
            </w:r>
            <w:r/>
          </w:p>
        </w:tc>
        <w:tc>
          <w:tcPr>
            <w:tcW w:w="665" w:type="dxa"/>
            <w:vAlign w:val="center"/>
            <w:textDirection w:val="lrTb"/>
            <w:noWrap w:val="false"/>
          </w:tcPr>
          <w:p>
            <w:pPr>
              <w:jc w:val="center"/>
              <w:spacing w:line="360" w:lineRule="auto"/>
              <w:widowControl/>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3</w:t>
            </w:r>
            <w:r/>
          </w:p>
        </w:tc>
      </w:tr>
      <w:tr>
        <w:trPr>
          <w:jc w:val="center"/>
          <w:trHeight w:val="556"/>
        </w:trPr>
        <w:tc>
          <w:tcPr>
            <w:tcW w:w="713" w:type="dxa"/>
            <w:vAlign w:val="center"/>
            <w:textDirection w:val="lrTb"/>
            <w:noWrap w:val="false"/>
          </w:tcPr>
          <w:p>
            <w:pPr>
              <w:jc w:val="center"/>
              <w:spacing w:line="360" w:lineRule="auto"/>
              <w:widowControl/>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5</w:t>
            </w:r>
            <w:r/>
          </w:p>
        </w:tc>
        <w:tc>
          <w:tcPr>
            <w:shd w:val="clear" w:color="auto" w:fill="auto"/>
            <w:tcW w:w="1550" w:type="dxa"/>
            <w:vAlign w:val="center"/>
            <w:textDirection w:val="lrTb"/>
            <w:noWrap w:val="false"/>
          </w:tcPr>
          <w:p>
            <w:pPr>
              <w:jc w:val="center"/>
              <w:spacing w:line="360" w:lineRule="auto"/>
              <w:widowControl/>
              <w:rPr>
                <w:rFonts w:hint="eastAsia" w:ascii="宋体" w:hAnsi="宋体" w:eastAsia="Calibri" w:cs="宋体"/>
                <w:bCs/>
                <w:szCs w:val="21"/>
                <w:highlight w:val="none"/>
                <w:lang w:val="en-US" w:eastAsia="zh-CN" w:bidi="ar-SA"/>
              </w:rPr>
            </w:pPr>
            <w:r>
              <w:rPr>
                <w:rFonts w:hint="eastAsia" w:ascii="宋体" w:hAnsi="宋体"/>
                <w:bCs/>
                <w:szCs w:val="21"/>
                <w:highlight w:val="none"/>
              </w:rPr>
              <w:t xml:space="preserve">售后服务实施方案</w:t>
            </w:r>
            <w:r/>
          </w:p>
        </w:tc>
        <w:tc>
          <w:tcPr>
            <w:shd w:val="clear" w:color="auto" w:fill="auto"/>
            <w:tcW w:w="6952" w:type="dxa"/>
            <w:vAlign w:val="center"/>
            <w:textDirection w:val="lrTb"/>
            <w:noWrap w:val="false"/>
          </w:tcPr>
          <w:p>
            <w:pPr>
              <w:spacing w:line="360" w:lineRule="auto"/>
              <w:widowControl/>
              <w:rPr>
                <w:rFonts w:hint="eastAsia" w:ascii="宋体" w:hAnsi="宋体" w:eastAsia="Calibri" w:cs="宋体"/>
                <w:bCs/>
                <w:szCs w:val="21"/>
                <w:highlight w:val="none"/>
                <w:lang w:val="zh-CN" w:eastAsia="zh-CN" w:bidi="ar-SA"/>
              </w:rPr>
            </w:pPr>
            <w:r>
              <w:rPr>
                <w:rFonts w:hint="eastAsia" w:ascii="宋体" w:hAnsi="宋体"/>
                <w:szCs w:val="21"/>
                <w:highlight w:val="none"/>
              </w:rPr>
              <w:t xml:space="preserve">根据供应商质保期内售后服务（响应时间，回访巡检方案、故障解决措施、技术人员保障、备品配件价格等）、服务方案（服务网点、维修网点设置情况以及技术人员安排情况）等服务内容。方案完整详实、科学合理、具备</w:t>
            </w:r>
            <w:r>
              <w:rPr>
                <w:rFonts w:hint="eastAsia" w:ascii="宋体" w:hAnsi="宋体"/>
                <w:bCs/>
                <w:szCs w:val="21"/>
                <w:highlight w:val="none"/>
              </w:rPr>
              <w:t xml:space="preserve">针对性</w:t>
            </w:r>
            <w:r>
              <w:rPr>
                <w:rFonts w:hint="eastAsia" w:ascii="宋体" w:hAnsi="宋体"/>
                <w:szCs w:val="21"/>
                <w:highlight w:val="none"/>
              </w:rPr>
              <w:t xml:space="preserve">且切实可行、满足采购人实际需求的得</w:t>
            </w:r>
            <w:r>
              <w:rPr>
                <w:rFonts w:hint="eastAsia" w:ascii="宋体" w:hAnsi="宋体" w:eastAsia="宋体"/>
                <w:szCs w:val="21"/>
                <w:highlight w:val="none"/>
                <w:lang w:val="en-US" w:eastAsia="zh-CN"/>
              </w:rPr>
              <w:t xml:space="preserve">2</w:t>
            </w:r>
            <w:r>
              <w:rPr>
                <w:rFonts w:hint="eastAsia" w:ascii="宋体" w:hAnsi="宋体"/>
                <w:szCs w:val="21"/>
                <w:highlight w:val="none"/>
              </w:rPr>
              <w:t xml:space="preserve">分；方案基本完整、较为科学合理，基本满足采购人实际需求的得</w:t>
            </w:r>
            <w:r>
              <w:rPr>
                <w:rFonts w:hint="eastAsia" w:ascii="宋体" w:hAnsi="宋体" w:eastAsia="宋体"/>
                <w:szCs w:val="21"/>
                <w:highlight w:val="none"/>
                <w:lang w:val="en-US" w:eastAsia="zh-CN"/>
              </w:rPr>
              <w:t xml:space="preserve">1</w:t>
            </w:r>
            <w:r>
              <w:rPr>
                <w:rFonts w:hint="eastAsia" w:ascii="宋体" w:hAnsi="宋体"/>
                <w:szCs w:val="21"/>
                <w:highlight w:val="none"/>
              </w:rPr>
              <w:t xml:space="preserve">分；方案完整性、合理性、针对性、可行性有所欠缺，</w:t>
            </w:r>
            <w:r>
              <w:rPr>
                <w:rFonts w:hint="eastAsia" w:ascii="宋体" w:hAnsi="宋体"/>
                <w:bCs/>
                <w:szCs w:val="21"/>
                <w:highlight w:val="none"/>
              </w:rPr>
              <w:t xml:space="preserve">与</w:t>
            </w:r>
            <w:r>
              <w:rPr>
                <w:rFonts w:hint="eastAsia" w:ascii="宋体" w:hAnsi="宋体"/>
                <w:szCs w:val="21"/>
                <w:highlight w:val="none"/>
              </w:rPr>
              <w:t xml:space="preserve">采购人实际需求存在差距得</w:t>
            </w:r>
            <w:r>
              <w:rPr>
                <w:rFonts w:hint="eastAsia" w:ascii="宋体" w:hAnsi="宋体" w:eastAsia="宋体"/>
                <w:szCs w:val="21"/>
                <w:highlight w:val="none"/>
                <w:lang w:val="en-US" w:eastAsia="zh-CN"/>
              </w:rPr>
              <w:t xml:space="preserve">0.5</w:t>
            </w:r>
            <w:r>
              <w:rPr>
                <w:rFonts w:hint="eastAsia" w:ascii="宋体" w:hAnsi="宋体"/>
                <w:szCs w:val="21"/>
                <w:highlight w:val="none"/>
              </w:rPr>
              <w:t xml:space="preserve">分；</w:t>
            </w:r>
            <w:r>
              <w:rPr>
                <w:rFonts w:hint="eastAsia" w:ascii="宋体" w:hAnsi="宋体" w:eastAsia="宋体" w:cs="宋体"/>
                <w:sz w:val="20"/>
                <w:szCs w:val="20"/>
                <w:highlight w:val="none"/>
              </w:rPr>
              <w:t xml:space="preserve">其余情况不得分。</w:t>
            </w:r>
            <w:r/>
          </w:p>
        </w:tc>
        <w:tc>
          <w:tcPr>
            <w:tcW w:w="665" w:type="dxa"/>
            <w:vAlign w:val="center"/>
            <w:textDirection w:val="lrTb"/>
            <w:noWrap w:val="false"/>
          </w:tcPr>
          <w:p>
            <w:pPr>
              <w:jc w:val="center"/>
              <w:spacing w:line="360" w:lineRule="auto"/>
              <w:widowControl/>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2</w:t>
            </w:r>
            <w:r/>
          </w:p>
        </w:tc>
      </w:tr>
      <w:tr>
        <w:trPr>
          <w:jc w:val="center"/>
          <w:trHeight w:val="556"/>
        </w:trPr>
        <w:tc>
          <w:tcPr>
            <w:tcBorders>
              <w:top w:val="single" w:color="auto" w:sz="4" w:space="0"/>
            </w:tcBorders>
            <w:tcW w:w="713" w:type="dxa"/>
            <w:vAlign w:val="center"/>
            <w:textDirection w:val="lrTb"/>
            <w:noWrap w:val="false"/>
          </w:tcPr>
          <w:p>
            <w:pPr>
              <w:jc w:val="center"/>
              <w:spacing w:line="360" w:lineRule="auto"/>
              <w:widowControl/>
              <w:rPr>
                <w:rFonts w:hint="eastAsia" w:ascii="宋体" w:hAnsi="宋体" w:eastAsia="宋体"/>
                <w:bCs/>
                <w:szCs w:val="21"/>
                <w:highlight w:val="none"/>
                <w:lang w:eastAsia="zh-CN"/>
              </w:rPr>
            </w:pPr>
            <w:r>
              <w:rPr>
                <w:rFonts w:hint="eastAsia" w:ascii="宋体" w:hAnsi="宋体" w:eastAsia="宋体"/>
                <w:bCs/>
                <w:szCs w:val="21"/>
                <w:highlight w:val="none"/>
                <w:lang w:val="en-US" w:eastAsia="zh-CN"/>
              </w:rPr>
              <w:t xml:space="preserve">6</w:t>
            </w:r>
            <w:r/>
          </w:p>
        </w:tc>
        <w:tc>
          <w:tcPr>
            <w:shd w:val="clear" w:color="auto" w:fill="auto"/>
            <w:tcBorders>
              <w:top w:val="single" w:color="auto" w:sz="4" w:space="0"/>
            </w:tcBorders>
            <w:tcW w:w="1550" w:type="dxa"/>
            <w:vAlign w:val="center"/>
            <w:textDirection w:val="lrTb"/>
            <w:noWrap w:val="false"/>
          </w:tcPr>
          <w:p>
            <w:pPr>
              <w:jc w:val="center"/>
              <w:spacing w:line="360" w:lineRule="auto"/>
              <w:widowControl/>
              <w:rPr>
                <w:rFonts w:ascii="宋体" w:hAnsi="宋体" w:eastAsia="Calibri" w:cs="宋体"/>
                <w:bCs/>
                <w:szCs w:val="21"/>
                <w:highlight w:val="none"/>
                <w:lang w:val="zh-CN" w:eastAsia="zh-CN" w:bidi="ar-SA"/>
              </w:rPr>
            </w:pPr>
            <w:r>
              <w:rPr>
                <w:rFonts w:hint="eastAsia" w:ascii="宋体" w:hAnsi="宋体"/>
                <w:bCs/>
                <w:szCs w:val="21"/>
                <w:highlight w:val="none"/>
              </w:rPr>
              <w:t xml:space="preserve">业绩</w:t>
            </w:r>
            <w:r/>
          </w:p>
        </w:tc>
        <w:tc>
          <w:tcPr>
            <w:shd w:val="clear" w:color="auto" w:fill="auto"/>
            <w:tcBorders>
              <w:top w:val="single" w:color="auto" w:sz="4" w:space="0"/>
            </w:tcBorders>
            <w:tcW w:w="6952" w:type="dxa"/>
            <w:vAlign w:val="center"/>
            <w:textDirection w:val="lrTb"/>
            <w:noWrap w:val="false"/>
          </w:tcPr>
          <w:p>
            <w:pPr>
              <w:spacing w:line="360" w:lineRule="auto"/>
              <w:widowControl/>
              <w:rPr>
                <w:rFonts w:hint="eastAsia" w:ascii="宋体" w:hAnsi="宋体" w:eastAsia="宋体" w:cs="宋体"/>
                <w:bCs w:val="0"/>
                <w:color w:val="auto"/>
                <w:szCs w:val="20"/>
                <w:highlight w:val="none"/>
                <w:lang w:eastAsia="zh-CN"/>
              </w:rPr>
            </w:pPr>
            <w:r>
              <w:rPr>
                <w:rFonts w:hint="eastAsia" w:ascii="宋体" w:hAnsi="宋体" w:eastAsia="宋体" w:cs="宋体"/>
                <w:bCs w:val="0"/>
                <w:color w:val="auto"/>
                <w:szCs w:val="20"/>
                <w:highlight w:val="none"/>
              </w:rPr>
              <w:t xml:space="preserve">2023年1月1日</w:t>
            </w:r>
            <w:r>
              <w:rPr>
                <w:rFonts w:hint="eastAsia" w:ascii="宋体" w:hAnsi="宋体" w:eastAsia="宋体" w:cs="宋体"/>
                <w:bCs w:val="0"/>
                <w:color w:val="auto"/>
                <w:szCs w:val="20"/>
                <w:highlight w:val="none"/>
                <w:lang w:val="en-US" w:eastAsia="zh-CN"/>
              </w:rPr>
              <w:t xml:space="preserve">以来，</w:t>
            </w:r>
            <w:r>
              <w:rPr>
                <w:rFonts w:hint="eastAsia" w:ascii="宋体" w:hAnsi="宋体" w:eastAsia="宋体" w:cs="宋体"/>
                <w:color w:val="auto"/>
                <w:sz w:val="20"/>
                <w:szCs w:val="20"/>
                <w:highlight w:val="none"/>
                <w:lang w:val="en-US" w:eastAsia="zh-CN"/>
              </w:rPr>
              <w:t xml:space="preserve">供应商</w:t>
            </w:r>
            <w:r>
              <w:rPr>
                <w:rFonts w:hint="eastAsia" w:ascii="宋体" w:hAnsi="宋体" w:eastAsia="宋体" w:cs="宋体"/>
                <w:color w:val="auto"/>
                <w:sz w:val="20"/>
                <w:szCs w:val="20"/>
                <w:highlight w:val="none"/>
              </w:rPr>
              <w:t xml:space="preserve">承担过类似</w:t>
            </w:r>
            <w:r>
              <w:rPr>
                <w:rFonts w:hint="eastAsia" w:ascii="宋体" w:hAnsi="宋体" w:eastAsia="宋体" w:cs="宋体"/>
                <w:color w:val="auto"/>
                <w:sz w:val="20"/>
                <w:szCs w:val="20"/>
                <w:highlight w:val="none"/>
                <w:lang w:val="en-US" w:eastAsia="zh-CN"/>
              </w:rPr>
              <w:t xml:space="preserve">（如泵站机电（含水泵机组、电气、管道水箱等））项目，</w:t>
            </w:r>
            <w:r>
              <w:rPr>
                <w:rFonts w:hint="eastAsia" w:ascii="宋体" w:hAnsi="宋体" w:eastAsia="宋体" w:cs="宋体"/>
                <w:bCs w:val="0"/>
                <w:color w:val="auto"/>
                <w:szCs w:val="20"/>
                <w:highlight w:val="none"/>
              </w:rPr>
              <w:t xml:space="preserve">每提供1份业绩得</w:t>
            </w:r>
            <w:r>
              <w:rPr>
                <w:rFonts w:hint="eastAsia" w:ascii="宋体" w:hAnsi="宋体" w:eastAsia="宋体" w:cs="宋体"/>
                <w:bCs w:val="0"/>
                <w:color w:val="auto"/>
                <w:szCs w:val="20"/>
                <w:highlight w:val="none"/>
                <w:lang w:val="en-US" w:eastAsia="zh-CN"/>
              </w:rPr>
              <w:t xml:space="preserve">2</w:t>
            </w:r>
            <w:r>
              <w:rPr>
                <w:rFonts w:hint="eastAsia" w:ascii="宋体" w:hAnsi="宋体" w:eastAsia="宋体" w:cs="宋体"/>
                <w:bCs w:val="0"/>
                <w:color w:val="auto"/>
                <w:szCs w:val="20"/>
                <w:highlight w:val="none"/>
              </w:rPr>
              <w:t xml:space="preserve">分，最高得</w:t>
            </w:r>
            <w:r>
              <w:rPr>
                <w:rFonts w:hint="eastAsia" w:ascii="宋体" w:hAnsi="宋体" w:eastAsia="宋体" w:cs="宋体"/>
                <w:bCs w:val="0"/>
                <w:color w:val="auto"/>
                <w:szCs w:val="20"/>
                <w:highlight w:val="none"/>
                <w:lang w:val="en-US" w:eastAsia="zh-CN"/>
              </w:rPr>
              <w:t xml:space="preserve">6</w:t>
            </w:r>
            <w:r>
              <w:rPr>
                <w:rFonts w:hint="eastAsia" w:ascii="宋体" w:hAnsi="宋体" w:eastAsia="宋体" w:cs="宋体"/>
                <w:bCs w:val="0"/>
                <w:color w:val="auto"/>
                <w:szCs w:val="20"/>
                <w:highlight w:val="none"/>
              </w:rPr>
              <w:t xml:space="preserve">分。（以合同签订时间为准，须同时提供①有效合同</w:t>
            </w:r>
            <w:r>
              <w:rPr>
                <w:rFonts w:hint="eastAsia" w:ascii="宋体" w:hAnsi="宋体" w:eastAsia="宋体" w:cs="宋体"/>
                <w:bCs w:val="0"/>
                <w:color w:val="auto"/>
                <w:szCs w:val="20"/>
                <w:highlight w:val="none"/>
                <w:lang w:eastAsia="zh-CN"/>
              </w:rPr>
              <w:t xml:space="preserve">原件扫描件（至少须清晰可见项目名称页、合同金额页、项目主要内容页、双方有效的签字盖章页）</w:t>
            </w:r>
            <w:r>
              <w:rPr>
                <w:rFonts w:hint="eastAsia" w:ascii="宋体" w:hAnsi="宋体" w:eastAsia="宋体" w:cs="宋体"/>
                <w:bCs w:val="0"/>
                <w:color w:val="auto"/>
                <w:szCs w:val="20"/>
                <w:highlight w:val="none"/>
              </w:rPr>
              <w:t xml:space="preserve">并加盖公章</w:t>
            </w:r>
            <w:r>
              <w:rPr>
                <w:rFonts w:hint="eastAsia" w:ascii="宋体" w:hAnsi="宋体" w:eastAsia="宋体" w:cs="宋体"/>
                <w:bCs w:val="0"/>
                <w:color w:val="auto"/>
                <w:szCs w:val="20"/>
                <w:highlight w:val="none"/>
                <w:lang w:eastAsia="zh-CN"/>
              </w:rPr>
              <w:t xml:space="preserve">、</w:t>
            </w:r>
            <w:r>
              <w:rPr>
                <w:rFonts w:hint="eastAsia" w:ascii="宋体" w:hAnsi="宋体" w:eastAsia="宋体" w:cs="宋体"/>
                <w:bCs w:val="0"/>
                <w:color w:val="auto"/>
                <w:szCs w:val="20"/>
                <w:highlight w:val="none"/>
                <w:lang w:val="en-US" w:eastAsia="zh-CN"/>
              </w:rPr>
              <w:t xml:space="preserve">②竣工验收证明或用户评价报告（结论须是合格或满意等正向评价）、③不低于合同总金额90%的增值税发票（应</w:t>
            </w:r>
            <w:r>
              <w:rPr>
                <w:rFonts w:hint="eastAsia" w:ascii="宋体" w:hAnsi="宋体" w:eastAsia="宋体" w:cs="宋体"/>
                <w:bCs w:val="0"/>
                <w:color w:val="auto"/>
                <w:szCs w:val="20"/>
                <w:highlight w:val="none"/>
              </w:rPr>
              <w:t xml:space="preserve">清晰可见相应内容）</w:t>
            </w:r>
            <w:r>
              <w:rPr>
                <w:rFonts w:hint="eastAsia" w:ascii="宋体" w:hAnsi="宋体" w:eastAsia="宋体" w:cs="宋体"/>
                <w:bCs w:val="0"/>
                <w:color w:val="auto"/>
                <w:szCs w:val="20"/>
                <w:highlight w:val="none"/>
                <w:lang w:eastAsia="zh-CN"/>
              </w:rPr>
              <w:t xml:space="preserve">。合同材料提供不完整或未提供的不计分。</w:t>
            </w:r>
            <w:r/>
          </w:p>
          <w:p>
            <w:pPr>
              <w:spacing w:line="360" w:lineRule="auto"/>
              <w:widowControl/>
              <w:rPr>
                <w:rFonts w:hint="eastAsia" w:ascii="宋体" w:hAnsi="宋体" w:eastAsia="Calibri" w:cs="宋体"/>
                <w:bCs w:val="0"/>
                <w:szCs w:val="21"/>
                <w:highlight w:val="none"/>
                <w:lang w:val="zh-CN" w:eastAsia="zh-CN" w:bidi="ar-SA"/>
              </w:rPr>
            </w:pPr>
            <w:r>
              <w:rPr>
                <w:rFonts w:hint="eastAsia" w:ascii="宋体" w:hAnsi="宋体" w:eastAsia="宋体" w:cs="宋体"/>
                <w:bCs w:val="0"/>
                <w:color w:val="auto"/>
                <w:szCs w:val="20"/>
                <w:highlight w:val="none"/>
              </w:rPr>
              <w:t xml:space="preserve">注：同一用户单位不重复计分</w:t>
            </w:r>
            <w:r>
              <w:rPr>
                <w:rFonts w:hint="eastAsia" w:ascii="宋体" w:hAnsi="宋体" w:eastAsia="宋体" w:cs="宋体"/>
                <w:bCs w:val="0"/>
                <w:color w:val="auto"/>
                <w:szCs w:val="20"/>
                <w:highlight w:val="none"/>
                <w:lang w:eastAsia="zh-CN"/>
              </w:rPr>
              <w:t xml:space="preserve">，</w:t>
            </w:r>
            <w:r>
              <w:rPr>
                <w:rFonts w:hint="eastAsia" w:ascii="宋体" w:hAnsi="宋体" w:eastAsia="宋体" w:cs="宋体"/>
                <w:bCs w:val="0"/>
                <w:color w:val="auto"/>
                <w:szCs w:val="20"/>
                <w:highlight w:val="none"/>
                <w:lang w:val="en-US" w:eastAsia="zh-CN"/>
              </w:rPr>
              <w:t xml:space="preserve">合同原件备查。</w:t>
            </w:r>
            <w:r/>
          </w:p>
        </w:tc>
        <w:tc>
          <w:tcPr>
            <w:shd w:val="clear" w:color="auto" w:fill="auto"/>
            <w:tcW w:w="665" w:type="dxa"/>
            <w:vAlign w:val="center"/>
            <w:textDirection w:val="lrTb"/>
            <w:noWrap w:val="false"/>
          </w:tcPr>
          <w:p>
            <w:pPr>
              <w:jc w:val="center"/>
              <w:spacing w:line="360" w:lineRule="auto"/>
              <w:widowControl/>
              <w:rPr>
                <w:rFonts w:hint="default" w:ascii="宋体" w:hAnsi="宋体" w:eastAsia="宋体" w:cs="宋体"/>
                <w:bCs/>
                <w:szCs w:val="21"/>
                <w:highlight w:val="none"/>
                <w:lang w:val="en-US" w:eastAsia="zh-CN" w:bidi="ar-SA"/>
              </w:rPr>
            </w:pPr>
            <w:r>
              <w:rPr>
                <w:rFonts w:hint="eastAsia" w:ascii="宋体" w:hAnsi="宋体" w:eastAsia="宋体"/>
                <w:bCs/>
                <w:szCs w:val="21"/>
                <w:highlight w:val="none"/>
                <w:lang w:val="en-US" w:eastAsia="zh-CN"/>
              </w:rPr>
              <w:t xml:space="preserve">6</w:t>
            </w:r>
            <w:r/>
          </w:p>
        </w:tc>
      </w:tr>
      <w:tr>
        <w:trPr>
          <w:jc w:val="center"/>
          <w:trHeight w:val="791"/>
        </w:trPr>
        <w:tc>
          <w:tcPr>
            <w:tcW w:w="713" w:type="dxa"/>
            <w:vAlign w:val="center"/>
            <w:textDirection w:val="lrTb"/>
            <w:noWrap w:val="false"/>
          </w:tcPr>
          <w:p>
            <w:pPr>
              <w:jc w:val="center"/>
              <w:spacing w:line="360" w:lineRule="auto"/>
              <w:widowControl/>
              <w:rPr>
                <w:rFonts w:hint="eastAsia" w:ascii="宋体" w:hAnsi="宋体" w:eastAsia="宋体"/>
                <w:bCs/>
                <w:szCs w:val="21"/>
                <w:highlight w:val="none"/>
                <w:lang w:eastAsia="zh-CN"/>
              </w:rPr>
            </w:pPr>
            <w:r>
              <w:rPr>
                <w:rFonts w:hint="eastAsia" w:ascii="宋体" w:hAnsi="宋体" w:eastAsia="宋体"/>
                <w:bCs/>
                <w:szCs w:val="21"/>
                <w:highlight w:val="none"/>
                <w:lang w:val="en-US" w:eastAsia="zh-CN"/>
              </w:rPr>
              <w:t xml:space="preserve">7</w:t>
            </w:r>
            <w:r/>
          </w:p>
        </w:tc>
        <w:tc>
          <w:tcPr>
            <w:shd w:val="clear" w:color="auto" w:fill="auto"/>
            <w:tcW w:w="1550" w:type="dxa"/>
            <w:vAlign w:val="center"/>
            <w:textDirection w:val="lrTb"/>
            <w:noWrap w:val="false"/>
          </w:tcPr>
          <w:p>
            <w:pPr>
              <w:jc w:val="center"/>
              <w:spacing w:line="360" w:lineRule="auto"/>
              <w:widowControl/>
              <w:rPr>
                <w:rFonts w:hint="eastAsia" w:ascii="宋体" w:hAnsi="宋体" w:eastAsia="宋体" w:cs="宋体"/>
                <w:bCs/>
                <w:sz w:val="21"/>
                <w:szCs w:val="21"/>
                <w:highlight w:val="none"/>
                <w:u w:val="none"/>
                <w:lang w:val="zh-CN" w:eastAsia="zh-CN" w:bidi="ar-SA"/>
              </w:rPr>
            </w:pPr>
            <w:r>
              <w:rPr>
                <w:rFonts w:hint="eastAsia" w:ascii="宋体" w:hAnsi="宋体" w:eastAsia="宋体" w:cs="宋体"/>
                <w:sz w:val="21"/>
                <w:szCs w:val="21"/>
                <w:highlight w:val="none"/>
                <w:u w:val="none"/>
              </w:rPr>
              <w:t xml:space="preserve">项目成员评价</w:t>
            </w:r>
            <w:r/>
          </w:p>
        </w:tc>
        <w:tc>
          <w:tcPr>
            <w:shd w:val="clear" w:color="auto" w:fill="auto"/>
            <w:tcW w:w="6952" w:type="dxa"/>
            <w:vAlign w:val="top"/>
            <w:textDirection w:val="lrTb"/>
            <w:noWrap w:val="false"/>
          </w:tcPr>
          <w:p>
            <w:pPr>
              <w:spacing w:line="360" w:lineRule="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（1）项目总负责人</w:t>
            </w:r>
            <w:r>
              <w:rPr>
                <w:rFonts w:hint="eastAsia" w:ascii="宋体" w:hAnsi="宋体" w:eastAsia="宋体" w:cs="宋体"/>
                <w:color w:val="auto"/>
                <w:sz w:val="20"/>
                <w:szCs w:val="20"/>
                <w:highlight w:val="none"/>
                <w:lang w:val="en-US" w:eastAsia="zh-CN"/>
              </w:rPr>
              <w:t xml:space="preserve">机电</w:t>
            </w:r>
            <w:r>
              <w:rPr>
                <w:rFonts w:hint="eastAsia" w:ascii="宋体" w:hAnsi="宋体" w:eastAsia="宋体" w:cs="宋体"/>
                <w:color w:val="auto"/>
                <w:sz w:val="20"/>
                <w:szCs w:val="20"/>
                <w:highlight w:val="none"/>
              </w:rPr>
              <w:t xml:space="preserve">工程</w:t>
            </w:r>
            <w:r>
              <w:rPr>
                <w:rFonts w:hint="eastAsia" w:ascii="宋体" w:hAnsi="宋体" w:eastAsia="宋体" w:cs="宋体"/>
                <w:color w:val="auto"/>
                <w:sz w:val="20"/>
                <w:szCs w:val="20"/>
                <w:highlight w:val="none"/>
                <w:lang w:val="en-US" w:eastAsia="zh-CN"/>
              </w:rPr>
              <w:t xml:space="preserve">二级及以上</w:t>
            </w:r>
            <w:r>
              <w:rPr>
                <w:rFonts w:hint="eastAsia" w:ascii="宋体" w:hAnsi="宋体" w:eastAsia="宋体" w:cs="宋体"/>
                <w:color w:val="auto"/>
                <w:sz w:val="20"/>
                <w:szCs w:val="20"/>
                <w:highlight w:val="none"/>
              </w:rPr>
              <w:t xml:space="preserve">注册建造师执业资格</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提供建造师证和安全生产B级考核合格证书）</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得1分。</w:t>
            </w:r>
            <w:r/>
          </w:p>
          <w:p>
            <w:pPr>
              <w:spacing w:line="360" w:lineRule="auto"/>
              <w:rPr>
                <w:rFonts w:hint="eastAsia" w:ascii="宋体" w:hAnsi="宋体" w:eastAsia="宋体" w:cs="宋体"/>
                <w:sz w:val="20"/>
                <w:szCs w:val="20"/>
                <w:highlight w:val="none"/>
                <w:u w:val="single"/>
                <w:lang w:val="en-US" w:eastAsia="zh-CN"/>
              </w:rPr>
            </w:pPr>
            <w:r>
              <w:rPr>
                <w:rFonts w:hint="eastAsia" w:ascii="宋体" w:hAnsi="宋体" w:eastAsia="宋体" w:cs="宋体"/>
                <w:sz w:val="20"/>
                <w:szCs w:val="20"/>
                <w:highlight w:val="none"/>
              </w:rPr>
              <w:t xml:space="preserve">（2）</w:t>
            </w:r>
            <w:r>
              <w:rPr>
                <w:rFonts w:hint="eastAsia" w:ascii="宋体" w:hAnsi="宋体" w:eastAsia="宋体" w:cs="宋体"/>
                <w:sz w:val="20"/>
                <w:szCs w:val="20"/>
                <w:highlight w:val="none"/>
                <w:u w:val="none"/>
              </w:rPr>
              <w:t xml:space="preserve">项目组配备</w:t>
            </w:r>
            <w:r>
              <w:rPr>
                <w:rFonts w:hint="eastAsia" w:ascii="宋体" w:hAnsi="宋体" w:eastAsia="宋体" w:cs="宋体"/>
                <w:b w:val="0"/>
                <w:bCs w:val="0"/>
                <w:color w:val="auto"/>
                <w:spacing w:val="0"/>
                <w:position w:val="0"/>
                <w:sz w:val="20"/>
                <w:szCs w:val="20"/>
                <w:highlight w:val="none"/>
                <w:lang w:val="en-US" w:eastAsia="zh-CN"/>
              </w:rPr>
              <w:t xml:space="preserve">中级及以上职称人员，专业为机电类、电气类、自动化类，每有一类人员得0.5分，本项最高得1.5分；</w:t>
            </w:r>
            <w:r>
              <w:rPr>
                <w:rFonts w:hint="eastAsia" w:ascii="宋体" w:hAnsi="宋体" w:eastAsia="宋体" w:cs="宋体"/>
                <w:sz w:val="20"/>
                <w:szCs w:val="20"/>
                <w:highlight w:val="none"/>
                <w:u w:val="none"/>
              </w:rPr>
              <w:t xml:space="preserve">提供人员证书并加盖供应商公章，多人一证或一人多证均不得分；</w:t>
            </w:r>
            <w:r/>
          </w:p>
          <w:p>
            <w:pPr>
              <w:jc w:val="left"/>
              <w:keepLines w:val="0"/>
              <w:keepNext w:val="0"/>
              <w:pageBreakBefore w:val="0"/>
              <w:spacing w:line="360" w:lineRule="auto"/>
              <w:widowControl w:val="off"/>
              <w:rPr>
                <w:rFonts w:hint="eastAsia" w:ascii="宋体" w:hAnsi="宋体" w:eastAsia="宋体" w:cs="宋体"/>
                <w:color w:val="auto"/>
                <w:sz w:val="20"/>
                <w:szCs w:val="20"/>
                <w:highlight w:val="none"/>
                <w:lang w:val="en-US" w:eastAsia="zh-CN"/>
              </w:rPr>
            </w:pPr>
            <w:r>
              <w:rPr>
                <w:rFonts w:hint="eastAsia" w:ascii="宋体" w:hAnsi="宋体" w:eastAsia="宋体" w:cs="宋体"/>
                <w:b w:val="0"/>
                <w:bCs w:val="0"/>
                <w:color w:val="auto"/>
                <w:spacing w:val="0"/>
                <w:position w:val="0"/>
                <w:sz w:val="20"/>
                <w:szCs w:val="20"/>
                <w:highlight w:val="none"/>
                <w:lang w:val="en-US" w:eastAsia="zh-CN"/>
              </w:rPr>
              <w:t xml:space="preserve">（3）</w:t>
            </w:r>
            <w:r>
              <w:rPr>
                <w:rFonts w:hint="eastAsia" w:ascii="宋体" w:hAnsi="宋体" w:eastAsia="宋体" w:cs="宋体"/>
                <w:sz w:val="20"/>
                <w:szCs w:val="20"/>
                <w:highlight w:val="none"/>
                <w:u w:val="none"/>
              </w:rPr>
              <w:t xml:space="preserve">项目组配备</w:t>
            </w:r>
            <w:r>
              <w:rPr>
                <w:rFonts w:hint="eastAsia" w:ascii="宋体" w:hAnsi="宋体" w:eastAsia="宋体" w:cs="宋体"/>
                <w:b w:val="0"/>
                <w:bCs w:val="0"/>
                <w:color w:val="auto"/>
                <w:spacing w:val="0"/>
                <w:position w:val="0"/>
                <w:sz w:val="20"/>
                <w:szCs w:val="20"/>
                <w:highlight w:val="none"/>
                <w:lang w:val="en-US" w:eastAsia="zh-CN"/>
              </w:rPr>
              <w:t xml:space="preserve">施工人员具有低压电工、焊工证特种作业操作人员的，每提供1个专业得0.5分，本项最高得1.5分。</w:t>
            </w:r>
            <w:r>
              <w:rPr>
                <w:rFonts w:hint="eastAsia" w:ascii="宋体" w:hAnsi="宋体" w:eastAsia="宋体" w:cs="宋体"/>
                <w:sz w:val="20"/>
                <w:szCs w:val="20"/>
                <w:highlight w:val="none"/>
              </w:rPr>
              <w:t xml:space="preserve">提供人员证书并加盖供应商公章，多人一证或一人多证均不得分；</w:t>
            </w:r>
            <w:r/>
          </w:p>
          <w:p>
            <w:pPr>
              <w:spacing w:line="360" w:lineRule="auto"/>
              <w:rPr>
                <w:rFonts w:hint="eastAsia" w:ascii="宋体" w:hAnsi="宋体" w:eastAsia="宋体" w:cs="宋体"/>
                <w:sz w:val="21"/>
                <w:szCs w:val="21"/>
                <w:highlight w:val="none"/>
                <w:u w:val="none"/>
                <w:lang w:val="zh-CN" w:eastAsia="zh-CN" w:bidi="ar-SA"/>
              </w:rPr>
            </w:pPr>
            <w:r>
              <w:rPr>
                <w:rFonts w:hint="eastAsia" w:ascii="宋体" w:hAnsi="宋体" w:eastAsia="宋体" w:cs="宋体"/>
                <w:sz w:val="20"/>
                <w:szCs w:val="20"/>
                <w:highlight w:val="none"/>
              </w:rPr>
              <w:t xml:space="preserve">注：提供供应商近半年内任意一个月为以上人员缴纳的社保证明材料，未提供不得分。</w:t>
            </w:r>
            <w:r/>
          </w:p>
        </w:tc>
        <w:tc>
          <w:tcPr>
            <w:shd w:val="clear" w:color="auto" w:fill="auto"/>
            <w:tcW w:w="665" w:type="dxa"/>
            <w:vAlign w:val="center"/>
            <w:textDirection w:val="lrTb"/>
            <w:noWrap w:val="false"/>
          </w:tcPr>
          <w:p>
            <w:pPr>
              <w:jc w:val="center"/>
              <w:spacing w:line="360" w:lineRule="auto"/>
              <w:widowControl/>
              <w:rPr>
                <w:rFonts w:hint="eastAsia" w:ascii="宋体" w:hAnsi="宋体" w:eastAsia="宋体" w:cs="宋体"/>
                <w:bCs/>
                <w:sz w:val="21"/>
                <w:szCs w:val="21"/>
                <w:highlight w:val="none"/>
                <w:u w:val="none"/>
                <w:lang w:val="zh-CN" w:eastAsia="zh-CN" w:bidi="ar-SA"/>
              </w:rPr>
            </w:pPr>
            <w:r>
              <w:rPr>
                <w:rFonts w:hint="eastAsia" w:ascii="宋体" w:hAnsi="宋体" w:eastAsia="宋体" w:cs="宋体"/>
                <w:bCs/>
                <w:sz w:val="21"/>
                <w:szCs w:val="21"/>
                <w:highlight w:val="none"/>
                <w:u w:val="none"/>
                <w:lang w:val="en-US" w:eastAsia="zh-CN"/>
              </w:rPr>
              <w:t xml:space="preserve">4</w:t>
            </w:r>
            <w:r/>
          </w:p>
        </w:tc>
      </w:tr>
      <w:tr>
        <w:trPr>
          <w:jc w:val="center"/>
          <w:trHeight w:val="791"/>
        </w:trPr>
        <w:tc>
          <w:tcPr>
            <w:tcW w:w="713" w:type="dxa"/>
            <w:vAlign w:val="center"/>
            <w:vMerge w:val="restart"/>
            <w:textDirection w:val="lrTb"/>
            <w:noWrap w:val="false"/>
          </w:tcPr>
          <w:p>
            <w:pPr>
              <w:jc w:val="center"/>
              <w:spacing w:line="360" w:lineRule="auto"/>
              <w:widowControl/>
              <w:rPr>
                <w:rFonts w:hint="default" w:ascii="宋体" w:hAnsi="宋体" w:eastAsia="宋体"/>
                <w:bCs/>
                <w:szCs w:val="21"/>
                <w:highlight w:val="none"/>
                <w:lang w:val="en-US" w:eastAsia="zh-CN"/>
              </w:rPr>
            </w:pPr>
            <w:r>
              <w:rPr>
                <w:rFonts w:hint="eastAsia" w:ascii="宋体" w:hAnsi="宋体" w:eastAsia="宋体"/>
                <w:bCs/>
                <w:szCs w:val="21"/>
                <w:highlight w:val="none"/>
                <w:lang w:val="en-US" w:eastAsia="zh-CN"/>
              </w:rPr>
              <w:t xml:space="preserve">8</w:t>
            </w:r>
            <w:r/>
          </w:p>
        </w:tc>
        <w:tc>
          <w:tcPr>
            <w:shd w:val="clear" w:color="auto" w:fill="auto"/>
            <w:tcW w:w="1550" w:type="dxa"/>
            <w:vAlign w:val="center"/>
            <w:vMerge w:val="restart"/>
            <w:textDirection w:val="lrTb"/>
            <w:noWrap w:val="false"/>
          </w:tcPr>
          <w:p>
            <w:pPr>
              <w:jc w:val="center"/>
              <w:spacing w:line="360" w:lineRule="auto"/>
              <w:widowControl/>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节能与环保</w:t>
            </w:r>
            <w:r/>
          </w:p>
        </w:tc>
        <w:tc>
          <w:tcPr>
            <w:shd w:val="clear" w:color="auto" w:fill="auto"/>
            <w:tcW w:w="6952" w:type="dxa"/>
            <w:vAlign w:val="top"/>
            <w:textDirection w:val="lrTb"/>
            <w:noWrap w:val="false"/>
          </w:tcPr>
          <w:p>
            <w:pPr>
              <w:spacing w:line="360" w:lineRule="auto"/>
              <w:rPr>
                <w:rFonts w:hint="default" w:ascii="宋体" w:hAnsi="宋体" w:eastAsia="宋体" w:cs="宋体"/>
                <w:sz w:val="20"/>
                <w:szCs w:val="20"/>
                <w:highlight w:val="none"/>
                <w:lang w:val="en-US" w:eastAsia="zh-CN"/>
              </w:rPr>
            </w:pPr>
            <w:r>
              <w:rPr>
                <w:rFonts w:hint="eastAsia" w:ascii="宋体" w:hAnsi="宋体" w:eastAsia="宋体" w:cs="宋体"/>
                <w:sz w:val="20"/>
                <w:szCs w:val="20"/>
                <w:highlight w:val="none"/>
              </w:rPr>
              <w:t xml:space="preserve">节能产品</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lang w:val="en-US" w:eastAsia="zh-CN"/>
              </w:rPr>
              <w:t xml:space="preserve">除增压泵外</w:t>
            </w:r>
            <w:r>
              <w:rPr>
                <w:rFonts w:hint="eastAsia" w:ascii="宋体" w:hAnsi="宋体" w:eastAsia="宋体" w:cs="宋体"/>
                <w:sz w:val="20"/>
                <w:szCs w:val="20"/>
                <w:highlight w:val="none"/>
                <w:lang w:eastAsia="zh-CN"/>
              </w:rPr>
              <w:t xml:space="preserve">）</w:t>
            </w:r>
            <w:r>
              <w:rPr>
                <w:rFonts w:hint="eastAsia" w:ascii="宋体" w:hAnsi="宋体" w:eastAsia="宋体" w:cs="宋体"/>
                <w:sz w:val="20"/>
                <w:szCs w:val="20"/>
                <w:highlight w:val="none"/>
              </w:rPr>
              <w:t xml:space="preserve">：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tc>
        <w:tc>
          <w:tcPr>
            <w:shd w:val="clear" w:color="auto" w:fill="auto"/>
            <w:tcW w:w="665" w:type="dxa"/>
            <w:vAlign w:val="center"/>
            <w:textDirection w:val="lrTb"/>
            <w:noWrap w:val="false"/>
          </w:tcPr>
          <w:p>
            <w:pPr>
              <w:jc w:val="center"/>
              <w:spacing w:line="360" w:lineRule="auto"/>
              <w:widowControl/>
              <w:rPr>
                <w:rFonts w:hint="default" w:ascii="宋体" w:hAnsi="宋体" w:eastAsia="宋体" w:cs="宋体"/>
                <w:bCs/>
                <w:sz w:val="21"/>
                <w:szCs w:val="21"/>
                <w:highlight w:val="none"/>
                <w:u w:val="none"/>
                <w:lang w:val="en-US" w:eastAsia="zh-CN"/>
              </w:rPr>
            </w:pPr>
            <w:r>
              <w:rPr>
                <w:rFonts w:hint="eastAsia" w:ascii="宋体" w:hAnsi="宋体" w:eastAsia="宋体" w:cs="宋体"/>
                <w:bCs/>
                <w:sz w:val="21"/>
                <w:szCs w:val="21"/>
                <w:highlight w:val="none"/>
                <w:u w:val="none"/>
                <w:lang w:val="en-US" w:eastAsia="zh-CN"/>
              </w:rPr>
              <w:t xml:space="preserve">0.5</w:t>
            </w:r>
            <w:r/>
          </w:p>
        </w:tc>
      </w:tr>
      <w:tr>
        <w:trPr>
          <w:jc w:val="center"/>
          <w:trHeight w:val="791"/>
        </w:trPr>
        <w:tc>
          <w:tcPr>
            <w:tcW w:w="713" w:type="dxa"/>
            <w:vAlign w:val="center"/>
            <w:vMerge w:val="continue"/>
            <w:textDirection w:val="lrTb"/>
            <w:noWrap w:val="false"/>
          </w:tcPr>
          <w:p>
            <w:pPr>
              <w:jc w:val="center"/>
              <w:spacing w:line="360" w:lineRule="auto"/>
              <w:widowControl/>
              <w:rPr>
                <w:rFonts w:hint="default" w:ascii="宋体" w:hAnsi="宋体" w:eastAsia="宋体"/>
                <w:bCs/>
                <w:szCs w:val="21"/>
                <w:highlight w:val="none"/>
                <w:lang w:val="en-US" w:eastAsia="zh-CN"/>
              </w:rPr>
            </w:pPr>
            <w:r>
              <w:rPr>
                <w:rFonts w:hint="default" w:ascii="宋体" w:hAnsi="宋体" w:eastAsia="宋体"/>
                <w:bCs/>
                <w:szCs w:val="21"/>
                <w:highlight w:val="none"/>
                <w:lang w:val="en-US" w:eastAsia="zh-CN"/>
              </w:rPr>
            </w:r>
            <w:r/>
          </w:p>
        </w:tc>
        <w:tc>
          <w:tcPr>
            <w:shd w:val="clear" w:color="auto" w:fill="auto"/>
            <w:tcW w:w="1550" w:type="dxa"/>
            <w:vAlign w:val="center"/>
            <w:vMerge w:val="continue"/>
            <w:textDirection w:val="lrTb"/>
            <w:noWrap w:val="false"/>
          </w:tcPr>
          <w:p>
            <w:pPr>
              <w:jc w:val="center"/>
              <w:spacing w:line="360" w:lineRule="auto"/>
              <w:widowControl/>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r>
            <w:r/>
          </w:p>
        </w:tc>
        <w:tc>
          <w:tcPr>
            <w:shd w:val="clear" w:color="auto" w:fill="auto"/>
            <w:tcW w:w="6952" w:type="dxa"/>
            <w:vAlign w:val="top"/>
            <w:textDirection w:val="lrTb"/>
            <w:noWrap w:val="false"/>
          </w:tcPr>
          <w:p>
            <w:pPr>
              <w:spacing w:line="360" w:lineRule="auto"/>
              <w:rPr>
                <w:rFonts w:hint="eastAsia" w:ascii="宋体" w:hAnsi="宋体" w:eastAsia="宋体" w:cs="宋体"/>
                <w:color w:val="ff0000"/>
                <w:sz w:val="20"/>
                <w:szCs w:val="20"/>
                <w:highlight w:val="none"/>
                <w:u w:val="none"/>
                <w:lang w:val="en-US" w:eastAsia="zh-CN"/>
              </w:rPr>
            </w:pPr>
            <w:r>
              <w:rPr>
                <w:rFonts w:hint="eastAsia" w:ascii="宋体" w:hAnsi="宋体" w:eastAsia="宋体" w:cs="宋体"/>
                <w:sz w:val="20"/>
                <w:szCs w:val="20"/>
                <w:highlight w:val="none"/>
              </w:rPr>
              <w:t xml:space="preserve">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tc>
        <w:tc>
          <w:tcPr>
            <w:shd w:val="clear" w:color="auto" w:fill="auto"/>
            <w:tcW w:w="665" w:type="dxa"/>
            <w:vAlign w:val="center"/>
            <w:textDirection w:val="lrTb"/>
            <w:noWrap w:val="false"/>
          </w:tcPr>
          <w:p>
            <w:pPr>
              <w:jc w:val="center"/>
              <w:spacing w:line="360" w:lineRule="auto"/>
              <w:widowControl/>
              <w:rPr>
                <w:rFonts w:hint="eastAsia" w:ascii="宋体" w:hAnsi="宋体" w:eastAsia="宋体" w:cs="宋体"/>
                <w:bCs/>
                <w:sz w:val="21"/>
                <w:szCs w:val="21"/>
                <w:highlight w:val="none"/>
                <w:u w:val="none"/>
                <w:lang w:val="en-US" w:eastAsia="zh-CN"/>
              </w:rPr>
            </w:pPr>
            <w:r>
              <w:rPr>
                <w:rFonts w:hint="eastAsia" w:ascii="宋体" w:hAnsi="宋体" w:eastAsia="宋体" w:cs="宋体"/>
                <w:bCs/>
                <w:sz w:val="21"/>
                <w:szCs w:val="21"/>
                <w:highlight w:val="none"/>
                <w:u w:val="none"/>
                <w:lang w:val="en-US" w:eastAsia="zh-CN"/>
              </w:rPr>
              <w:t xml:space="preserve">0.5</w:t>
            </w:r>
            <w:r/>
          </w:p>
        </w:tc>
      </w:tr>
    </w:tbl>
    <w:p>
      <w:pPr>
        <w:ind w:firstLine="420"/>
        <w:spacing w:line="360" w:lineRule="auto"/>
        <w:rPr>
          <w:rFonts w:ascii="宋体" w:hAnsi="宋体" w:eastAsia="宋体"/>
          <w:sz w:val="21"/>
          <w:szCs w:val="21"/>
        </w:rPr>
      </w:pPr>
      <w:r>
        <w:rPr>
          <w:rFonts w:hint="eastAsia" w:ascii="宋体" w:hAnsi="宋体" w:eastAsia="宋体"/>
          <w:sz w:val="21"/>
          <w:szCs w:val="21"/>
        </w:rPr>
        <w:t xml:space="preserve">注意事项：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w:t>
      </w:r>
      <w:r>
        <w:rPr>
          <w:rFonts w:hint="eastAsia" w:ascii="宋体" w:hAnsi="宋体" w:eastAsia="宋体"/>
          <w:sz w:val="21"/>
          <w:szCs w:val="21"/>
        </w:rPr>
        <w:t xml:space="preserve">评分办法中所涉及的相关各种资格、资质、证书、证明、业绩合同等材料在投标文件中提供扫描件（加盖投标</w:t>
      </w:r>
      <w:r>
        <w:rPr>
          <w:rFonts w:hint="eastAsia" w:ascii="宋体" w:hAnsi="宋体" w:eastAsia="宋体"/>
          <w:sz w:val="21"/>
          <w:szCs w:val="21"/>
          <w:lang w:val="en-US"/>
        </w:rPr>
        <w:t xml:space="preserve">人</w:t>
      </w:r>
      <w:r>
        <w:rPr>
          <w:rFonts w:hint="eastAsia" w:ascii="宋体" w:hAnsi="宋体" w:eastAsia="宋体"/>
          <w:sz w:val="21"/>
          <w:szCs w:val="21"/>
        </w:rPr>
        <w:t xml:space="preserve">公章），扫描件不清晰时提供原件备查，以供评标委员会评标核实。</w:t>
      </w:r>
      <w:r/>
    </w:p>
    <w:p>
      <w:pPr>
        <w:ind w:firstLine="420"/>
        <w:spacing w:line="360" w:lineRule="auto"/>
        <w:rPr>
          <w:rFonts w:ascii="Times New Roman" w:eastAsia="宋体"/>
          <w:sz w:val="21"/>
          <w:szCs w:val="21"/>
          <w:lang w:val="en-US"/>
        </w:rPr>
      </w:pPr>
      <w:r>
        <w:rPr>
          <w:rFonts w:hint="eastAsia" w:ascii="宋体" w:hAnsi="宋体" w:eastAsia="宋体"/>
          <w:sz w:val="21"/>
          <w:szCs w:val="21"/>
        </w:rPr>
        <w:t xml:space="preserve">2.为便于评分，请投标供应商按评分表样式，逐条列出证明材料所在页码，格式自定。</w:t>
      </w:r>
      <w:r/>
    </w:p>
    <w:p>
      <w:pPr>
        <w:rPr>
          <w:rFonts w:ascii="黑体" w:hAnsi="宋体" w:eastAsia="黑体"/>
          <w:spacing w:val="-10"/>
          <w:sz w:val="36"/>
          <w:szCs w:val="36"/>
        </w:rPr>
      </w:pPr>
      <w:r>
        <w:rPr>
          <w:rFonts w:hint="eastAsia" w:ascii="黑体" w:hAnsi="宋体" w:eastAsia="黑体"/>
          <w:spacing w:val="-10"/>
          <w:sz w:val="36"/>
          <w:szCs w:val="36"/>
        </w:rPr>
        <w:br w:type="page" w:clear="all"/>
      </w:r>
      <w:r/>
    </w:p>
    <w:p>
      <w:pPr>
        <w:jc w:val="center"/>
        <w:spacing w:line="288" w:lineRule="auto"/>
        <w:rPr>
          <w:lang w:val="en-US"/>
        </w:rPr>
        <w:outlineLvl w:val="0"/>
      </w:pPr>
      <w:r>
        <w:rPr>
          <w:rFonts w:hint="eastAsia" w:ascii="黑体" w:hAnsi="宋体" w:eastAsia="黑体"/>
          <w:spacing w:val="-10"/>
          <w:sz w:val="36"/>
          <w:szCs w:val="36"/>
        </w:rPr>
        <w:t xml:space="preserve">第四章 招标技术规格及要求</w:t>
      </w:r>
      <w:r/>
    </w:p>
    <w:p>
      <w:pPr>
        <w:ind w:firstLine="422"/>
        <w:jc w:val="left"/>
        <w:spacing w:line="360" w:lineRule="auto"/>
        <w:rPr>
          <w:rFonts w:ascii="宋体" w:hAnsi="宋体" w:eastAsia="宋体"/>
          <w:b/>
          <w:bCs/>
          <w:sz w:val="21"/>
          <w:szCs w:val="21"/>
          <w:lang w:val="en-US"/>
        </w:rPr>
        <w:outlineLvl w:val="1"/>
      </w:pPr>
      <w:r>
        <w:rPr>
          <w:rFonts w:hint="eastAsia" w:ascii="宋体" w:hAnsi="宋体" w:eastAsia="宋体"/>
          <w:b/>
          <w:bCs/>
          <w:sz w:val="21"/>
          <w:szCs w:val="21"/>
        </w:rPr>
        <w:t xml:space="preserve">一、</w:t>
      </w:r>
      <w:r>
        <w:rPr>
          <w:rFonts w:hint="eastAsia" w:ascii="宋体" w:hAnsi="宋体" w:eastAsia="宋体"/>
          <w:b/>
          <w:bCs/>
          <w:sz w:val="21"/>
          <w:szCs w:val="21"/>
          <w:lang w:val="en-US"/>
        </w:rPr>
        <w:t xml:space="preserve">采购需求一览表</w:t>
      </w:r>
      <w:r>
        <w:rPr>
          <w:rFonts w:hint="eastAsia" w:ascii="宋体" w:hAnsi="宋体" w:eastAsia="宋体"/>
          <w:b/>
          <w:bCs/>
          <w:sz w:val="21"/>
          <w:szCs w:val="21"/>
        </w:rPr>
        <w:t xml:space="preserve"> </w:t>
      </w:r>
      <w:r/>
    </w:p>
    <w:tbl>
      <w:tblPr>
        <w:tblStyle w:val="886"/>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8"/>
        <w:gridCol w:w="5894"/>
        <w:gridCol w:w="1320"/>
        <w:gridCol w:w="1330"/>
      </w:tblGrid>
      <w:tr>
        <w:trPr>
          <w:trHeight w:val="70"/>
        </w:trPr>
        <w:tc>
          <w:tcPr>
            <w:tcW w:w="707" w:type="pct"/>
            <w:vAlign w:val="center"/>
            <w:textDirection w:val="lrTb"/>
            <w:noWrap w:val="false"/>
          </w:tcPr>
          <w:p>
            <w:pPr>
              <w:jc w:val="center"/>
              <w:spacing w:line="360" w:lineRule="auto"/>
              <w:rPr>
                <w:rFonts w:ascii="宋体" w:hAnsi="宋体" w:eastAsia="宋体"/>
                <w:b/>
                <w:bCs/>
                <w:sz w:val="21"/>
                <w:szCs w:val="21"/>
              </w:rPr>
            </w:pPr>
            <w:r>
              <w:rPr>
                <w:rFonts w:hint="eastAsia" w:ascii="宋体" w:hAnsi="宋体" w:eastAsia="宋体"/>
                <w:b/>
                <w:bCs/>
                <w:sz w:val="21"/>
                <w:szCs w:val="21"/>
              </w:rPr>
              <w:t xml:space="preserve">序号</w:t>
            </w:r>
            <w:r/>
          </w:p>
        </w:tc>
        <w:tc>
          <w:tcPr>
            <w:tcW w:w="2960" w:type="pct"/>
            <w:vAlign w:val="center"/>
            <w:textDirection w:val="lrTb"/>
            <w:noWrap w:val="false"/>
          </w:tcPr>
          <w:p>
            <w:pPr>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货物名称</w:t>
            </w:r>
            <w:r/>
          </w:p>
        </w:tc>
        <w:tc>
          <w:tcPr>
            <w:tcW w:w="663" w:type="pct"/>
            <w:vAlign w:val="center"/>
            <w:textDirection w:val="lrTb"/>
            <w:noWrap w:val="false"/>
          </w:tcPr>
          <w:p>
            <w:pPr>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单位</w:t>
            </w:r>
            <w:r/>
          </w:p>
        </w:tc>
        <w:tc>
          <w:tcPr>
            <w:tcW w:w="668" w:type="pct"/>
            <w:vAlign w:val="center"/>
            <w:textDirection w:val="lrTb"/>
            <w:noWrap w:val="false"/>
          </w:tcPr>
          <w:p>
            <w:pPr>
              <w:jc w:val="center"/>
              <w:spacing w:line="360" w:lineRule="auto"/>
              <w:widowControl/>
              <w:rPr>
                <w:rFonts w:ascii="宋体" w:hAnsi="宋体" w:eastAsia="宋体"/>
                <w:b/>
                <w:bCs/>
                <w:sz w:val="21"/>
                <w:szCs w:val="21"/>
              </w:rPr>
            </w:pPr>
            <w:r>
              <w:rPr>
                <w:rFonts w:hint="eastAsia" w:ascii="宋体" w:hAnsi="宋体" w:eastAsia="宋体"/>
                <w:b/>
                <w:bCs/>
                <w:sz w:val="21"/>
                <w:szCs w:val="21"/>
              </w:rPr>
              <w:t xml:space="preserve">数量</w:t>
            </w:r>
            <w:r/>
          </w:p>
        </w:tc>
      </w:tr>
      <w:tr>
        <w:trPr>
          <w:trHeight w:val="70"/>
        </w:trPr>
        <w:tc>
          <w:tcPr>
            <w:tcW w:w="707" w:type="pct"/>
            <w:vAlign w:val="center"/>
            <w:textDirection w:val="lrTb"/>
            <w:noWrap w:val="false"/>
          </w:tcPr>
          <w:p>
            <w:pPr>
              <w:jc w:val="center"/>
              <w:spacing w:line="360" w:lineRule="auto"/>
              <w:rPr>
                <w:rFonts w:ascii="宋体" w:hAnsi="宋体" w:eastAsia="宋体"/>
                <w:sz w:val="21"/>
                <w:szCs w:val="21"/>
              </w:rPr>
            </w:pPr>
            <w:r>
              <w:rPr>
                <w:rFonts w:hint="eastAsia" w:ascii="宋体" w:hAnsi="宋体" w:eastAsia="宋体"/>
                <w:sz w:val="21"/>
                <w:szCs w:val="21"/>
              </w:rPr>
              <w:t xml:space="preserve">1</w:t>
            </w:r>
            <w:r/>
          </w:p>
        </w:tc>
        <w:tc>
          <w:tcPr>
            <w:tcW w:w="2960" w:type="pct"/>
            <w:vAlign w:val="center"/>
            <w:textDirection w:val="lrTb"/>
            <w:noWrap w:val="false"/>
          </w:tcPr>
          <w:p>
            <w:pPr>
              <w:jc w:val="center"/>
              <w:spacing w:line="360" w:lineRule="auto"/>
              <w:widowControl/>
              <w:rPr>
                <w:rFonts w:hint="eastAsia" w:ascii="宋体" w:hAnsi="宋体" w:eastAsia="宋体"/>
                <w:sz w:val="21"/>
                <w:szCs w:val="21"/>
                <w:lang w:eastAsia="zh-CN"/>
              </w:rPr>
            </w:pPr>
            <w:r>
              <w:rPr>
                <w:rFonts w:hint="eastAsia" w:ascii="宋体" w:hAnsi="宋体" w:eastAsia="宋体"/>
                <w:sz w:val="21"/>
                <w:szCs w:val="21"/>
                <w:lang w:val="en-US" w:eastAsia="zh-CN"/>
              </w:rPr>
              <w:t xml:space="preserve">多功能水泵模型及装置模型试验台</w:t>
            </w:r>
            <w:r/>
          </w:p>
        </w:tc>
        <w:tc>
          <w:tcPr>
            <w:tcW w:w="663"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lang w:val="en-US"/>
              </w:rPr>
              <w:t xml:space="preserve">套</w:t>
            </w:r>
            <w:r/>
          </w:p>
        </w:tc>
        <w:tc>
          <w:tcPr>
            <w:tcW w:w="668" w:type="pct"/>
            <w:vAlign w:val="center"/>
            <w:textDirection w:val="lrTb"/>
            <w:noWrap w:val="false"/>
          </w:tcPr>
          <w:p>
            <w:pPr>
              <w:jc w:val="center"/>
              <w:spacing w:line="360" w:lineRule="auto"/>
              <w:widowControl/>
              <w:rPr>
                <w:rFonts w:ascii="宋体" w:hAnsi="宋体" w:eastAsia="宋体"/>
                <w:sz w:val="21"/>
                <w:szCs w:val="21"/>
              </w:rPr>
            </w:pPr>
            <w:r>
              <w:rPr>
                <w:rFonts w:hint="eastAsia" w:ascii="宋体" w:hAnsi="宋体" w:eastAsia="宋体"/>
                <w:sz w:val="21"/>
                <w:szCs w:val="21"/>
              </w:rPr>
              <w:t xml:space="preserve">1</w:t>
            </w:r>
            <w:r/>
          </w:p>
        </w:tc>
      </w:tr>
    </w:tbl>
    <w:p>
      <w:pPr>
        <w:numPr>
          <w:ilvl w:val="0"/>
          <w:numId w:val="0"/>
        </w:numPr>
        <w:ind w:firstLine="422"/>
        <w:keepLines w:val="0"/>
        <w:keepNext w:val="0"/>
        <w:pageBreakBefore w:val="0"/>
        <w:spacing w:line="360" w:lineRule="auto"/>
        <w:widowControl w:val="off"/>
        <w:rPr>
          <w:rFonts w:hint="default" w:ascii="宋体" w:hAnsi="宋体" w:eastAsia="宋体" w:cs="Times New Roman"/>
          <w:b/>
          <w:color w:val="auto"/>
          <w:sz w:val="21"/>
          <w:szCs w:val="21"/>
          <w:lang w:val="en-US" w:eastAsia="zh-CN"/>
        </w:rPr>
        <w:outlineLvl w:val="1"/>
      </w:pPr>
      <w:r>
        <w:rPr>
          <w:rFonts w:hint="eastAsia" w:ascii="宋体" w:hAnsi="宋体" w:eastAsia="宋体" w:cs="Times New Roman"/>
          <w:b/>
          <w:sz w:val="21"/>
          <w:szCs w:val="21"/>
          <w:lang w:val="en-US" w:eastAsia="zh-CN"/>
        </w:rPr>
        <w:t xml:space="preserve">二、技术要求</w:t>
      </w:r>
      <w:r/>
    </w:p>
    <w:p>
      <w:pPr>
        <w:numPr>
          <w:ilvl w:val="0"/>
          <w:numId w:val="8"/>
        </w:numPr>
        <w:ind w:firstLine="420"/>
        <w:keepLines w:val="0"/>
        <w:keepNext w:val="0"/>
        <w:pageBreakBefore w:val="0"/>
        <w:spacing w:line="360" w:lineRule="auto"/>
        <w:widowControl w:val="off"/>
        <w:rPr>
          <w:rFonts w:hint="eastAsia" w:ascii="宋体" w:hAnsi="宋体" w:eastAsia="宋体" w:cs="Times New Roman"/>
          <w:sz w:val="21"/>
          <w:szCs w:val="21"/>
          <w:lang w:val="en-US" w:eastAsia="zh-CN"/>
        </w:rPr>
      </w:pPr>
      <w:r>
        <w:rPr>
          <w:rFonts w:hint="eastAsia" w:ascii="宋体" w:hAnsi="宋体" w:eastAsia="宋体" w:cs="Times New Roman"/>
          <w:color w:val="auto"/>
          <w:sz w:val="21"/>
          <w:szCs w:val="21"/>
          <w:lang w:val="en-US" w:eastAsia="zh-CN"/>
        </w:rPr>
        <w:t xml:space="preserve">该试验台为重大设备更新项目，需在原有试验台基础上提供</w:t>
      </w:r>
      <w:r>
        <w:rPr>
          <w:rFonts w:hint="eastAsia" w:ascii="宋体" w:hAnsi="宋体" w:eastAsia="宋体" w:cs="Times New Roman"/>
          <w:color w:val="auto"/>
          <w:sz w:val="21"/>
          <w:szCs w:val="21"/>
          <w:highlight w:val="none"/>
          <w:lang w:val="en-US" w:eastAsia="zh-CN"/>
        </w:rPr>
        <w:t xml:space="preserve">设计方案、实施方案以及旧设备拆除方案，并经采购人审批确认，且满足第三项：技术指标的要求。（原</w:t>
      </w:r>
      <w:r>
        <w:rPr>
          <w:rFonts w:hint="eastAsia" w:ascii="宋体" w:hAnsi="宋体" w:eastAsia="宋体" w:cs="Times New Roman"/>
          <w:color w:val="auto"/>
          <w:sz w:val="21"/>
          <w:szCs w:val="21"/>
          <w:lang w:val="en-US" w:eastAsia="zh-CN"/>
        </w:rPr>
        <w:t xml:space="preserve">有试验台布置图仅供参考）</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rPr>
        <w:t xml:space="preserve">试验台</w:t>
      </w:r>
      <w:r>
        <w:rPr>
          <w:rFonts w:hint="eastAsia" w:ascii="宋体" w:hAnsi="宋体" w:eastAsia="宋体" w:cs="Times New Roman"/>
          <w:sz w:val="21"/>
          <w:szCs w:val="21"/>
          <w:lang w:val="en-US" w:eastAsia="zh-CN"/>
        </w:rPr>
        <w:t xml:space="preserve">建成后</w:t>
      </w:r>
      <w:r>
        <w:rPr>
          <w:rFonts w:hint="eastAsia" w:ascii="宋体" w:hAnsi="宋体" w:eastAsia="宋体" w:cs="Times New Roman"/>
          <w:sz w:val="21"/>
          <w:szCs w:val="21"/>
        </w:rPr>
        <w:t xml:space="preserve">能够进行南水北调工程、大中型泵站更新改造工程及其它泵站工程适用的各种水泵水力模型和装置模型试验，可适用的水泵模型转轮直径</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≤50</w:t>
      </w:r>
      <w:r>
        <w:rPr>
          <w:rFonts w:hint="eastAsia" w:ascii="宋体" w:hAnsi="宋体" w:eastAsia="宋体" w:cs="Times New Roman"/>
          <w:sz w:val="21"/>
          <w:szCs w:val="21"/>
        </w:rPr>
        <w:t xml:space="preserve">0mm，可安装立轴、横轴、斜轴及贯流等各型水泵模型装置。主要功能包括：</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水泵模型泵段及水泵装置模型的能量特性试验；</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2</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水泵模型泵段及水泵装置模型的汽蚀特性试验；</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水泵模型泵段及水泵装置模型的飞逸特性试验；</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水泵模型泵段的全特性试验；</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水泵模型泵段及水泵装置模型的振动和噪声测量；</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6</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水泵模型泵段及水泵装置模型的流态测试；</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7</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水泵模型泵段及水泵装置模型的力特性试验；</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8</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水洞试验。</w:t>
      </w:r>
      <w:r/>
    </w:p>
    <w:p>
      <w:pPr>
        <w:ind w:firstLine="420"/>
        <w:keepLines w:val="0"/>
        <w:keepNext w:val="0"/>
        <w:pageBreakBefore w:val="0"/>
        <w:spacing w:line="360" w:lineRule="auto"/>
        <w:widowControl w:val="off"/>
        <w:rPr>
          <w:rFonts w:hint="default"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试验台主要循环系统</w:t>
      </w:r>
      <w:r>
        <w:rPr>
          <w:rFonts w:hint="eastAsia" w:ascii="宋体" w:hAnsi="宋体" w:eastAsia="宋体" w:cs="Times New Roman"/>
          <w:sz w:val="21"/>
          <w:szCs w:val="21"/>
          <w:lang w:val="en-US" w:eastAsia="zh-CN"/>
        </w:rPr>
        <w:t xml:space="preserve">  </w:t>
      </w:r>
      <w:r/>
    </w:p>
    <w:p>
      <w:pPr>
        <w:ind w:firstLine="420"/>
        <w:keepLines w:val="0"/>
        <w:keepNext w:val="0"/>
        <w:pageBreakBefore w:val="0"/>
        <w:spacing w:line="360" w:lineRule="auto"/>
        <w:widowControl w:val="off"/>
        <w:rPr>
          <w:rFonts w:hint="eastAsia" w:ascii="宋体" w:hAnsi="宋体" w:eastAsia="宋体" w:cs="Times New Roman"/>
          <w:sz w:val="21"/>
          <w:szCs w:val="21"/>
          <w:lang w:eastAsia="zh-CN"/>
        </w:rPr>
      </w:pPr>
      <w:r>
        <w:rPr>
          <w:rFonts w:hint="eastAsia" w:ascii="宋体" w:hAnsi="宋体" w:eastAsia="宋体" w:cs="Times New Roman"/>
          <w:sz w:val="21"/>
          <w:szCs w:val="21"/>
        </w:rPr>
        <w:t xml:space="preserve">试验台</w:t>
      </w:r>
      <w:r>
        <w:rPr>
          <w:rFonts w:hint="eastAsia" w:ascii="宋体" w:hAnsi="宋体" w:eastAsia="宋体" w:cs="Times New Roman"/>
          <w:sz w:val="21"/>
          <w:szCs w:val="21"/>
          <w:lang w:val="en-US" w:eastAsia="zh-CN"/>
        </w:rPr>
        <w:t xml:space="preserve">水循环系统由</w:t>
      </w:r>
      <w:r>
        <w:rPr>
          <w:rFonts w:hint="eastAsia" w:ascii="宋体" w:hAnsi="宋体" w:eastAsia="宋体" w:cs="Times New Roman"/>
          <w:sz w:val="21"/>
          <w:szCs w:val="21"/>
        </w:rPr>
        <w:t xml:space="preserve">试验段、汽蚀筒、稳流筒、进水箱、出水箱、</w:t>
      </w:r>
      <w:r>
        <w:rPr>
          <w:rFonts w:hint="eastAsia" w:ascii="宋体" w:hAnsi="宋体" w:eastAsia="宋体" w:cs="Times New Roman"/>
          <w:sz w:val="21"/>
          <w:szCs w:val="21"/>
          <w:lang w:eastAsia="zh-CN"/>
        </w:rPr>
        <w:t xml:space="preserve">增压泵</w:t>
      </w:r>
      <w:r>
        <w:rPr>
          <w:rFonts w:hint="eastAsia" w:ascii="宋体" w:hAnsi="宋体" w:eastAsia="宋体" w:cs="Times New Roman"/>
          <w:sz w:val="21"/>
          <w:szCs w:val="21"/>
        </w:rPr>
        <w:t xml:space="preserve">、正反向供水切换管路、智能电磁流量计等</w:t>
      </w:r>
      <w:r>
        <w:rPr>
          <w:rFonts w:hint="eastAsia" w:ascii="宋体" w:hAnsi="宋体" w:eastAsia="宋体" w:cs="Times New Roman"/>
          <w:sz w:val="21"/>
          <w:szCs w:val="21"/>
          <w:lang w:val="en-US" w:eastAsia="zh-CN"/>
        </w:rPr>
        <w:t xml:space="preserve">组成</w:t>
      </w:r>
      <w:r>
        <w:rPr>
          <w:rFonts w:hint="eastAsia" w:ascii="宋体" w:hAnsi="宋体" w:eastAsia="宋体" w:cs="Times New Roman"/>
          <w:sz w:val="21"/>
          <w:szCs w:val="21"/>
        </w:rPr>
        <w:t xml:space="preserve">。共分两层</w:t>
      </w:r>
      <w:r>
        <w:rPr>
          <w:rFonts w:hint="eastAsia" w:ascii="宋体" w:hAnsi="宋体" w:eastAsia="宋体" w:cs="Times New Roman"/>
          <w:sz w:val="21"/>
          <w:szCs w:val="21"/>
          <w:lang w:eastAsia="zh-CN"/>
        </w:rPr>
        <w:t xml:space="preserve">：</w:t>
      </w:r>
      <w:r/>
    </w:p>
    <w:p>
      <w:pPr>
        <w:ind w:firstLine="420"/>
        <w:keepLines w:val="0"/>
        <w:keepNext w:val="0"/>
        <w:pageBreakBefore w:val="0"/>
        <w:spacing w:line="360" w:lineRule="auto"/>
        <w:widowControl w:val="off"/>
        <w:tabs>
          <w:tab w:val="left" w:pos="336" w:leader="none"/>
        </w:tabs>
        <w:rPr>
          <w:rFonts w:hint="eastAsia" w:ascii="宋体" w:hAnsi="宋体" w:eastAsia="宋体" w:cs="Times New Roman"/>
          <w:sz w:val="21"/>
          <w:szCs w:val="21"/>
        </w:rPr>
      </w:pPr>
      <w:r/>
      <w:bookmarkStart w:id="106" w:name="_Toc139249515"/>
      <w:r/>
      <w:bookmarkStart w:id="107" w:name="_Toc139211345"/>
      <w:r>
        <w:rPr>
          <w:rFonts w:hint="eastAsia" w:ascii="宋体" w:hAnsi="宋体" w:eastAsia="宋体" w:cs="Times New Roman"/>
          <w:sz w:val="21"/>
          <w:szCs w:val="21"/>
        </w:rPr>
        <w:t xml:space="preserve">第一层：-3m高程</w:t>
      </w:r>
      <w:bookmarkEnd w:id="106"/>
      <w:r/>
      <w:bookmarkEnd w:id="107"/>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该层主要用于布置流量测量设备及试验用</w:t>
      </w:r>
      <w:r>
        <w:rPr>
          <w:rFonts w:hint="eastAsia" w:ascii="宋体" w:hAnsi="宋体" w:eastAsia="宋体" w:cs="Times New Roman"/>
          <w:sz w:val="21"/>
          <w:szCs w:val="21"/>
          <w:lang w:eastAsia="zh-CN"/>
        </w:rPr>
        <w:t xml:space="preserve">增压泵</w:t>
      </w:r>
      <w:r>
        <w:rPr>
          <w:rFonts w:hint="eastAsia" w:ascii="宋体" w:hAnsi="宋体" w:eastAsia="宋体" w:cs="Times New Roman"/>
          <w:sz w:val="21"/>
          <w:szCs w:val="21"/>
        </w:rPr>
        <w:t xml:space="preserve">，其布置包括：</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（1）</w:t>
      </w:r>
      <w:r>
        <w:rPr>
          <w:rFonts w:hint="eastAsia" w:ascii="宋体" w:hAnsi="宋体" w:eastAsia="宋体" w:cs="Times New Roman"/>
          <w:sz w:val="21"/>
          <w:szCs w:val="21"/>
          <w:lang w:eastAsia="zh-CN"/>
        </w:rPr>
        <w:t xml:space="preserve">增压泵</w:t>
      </w:r>
      <w:r>
        <w:rPr>
          <w:rFonts w:hint="eastAsia" w:ascii="宋体" w:hAnsi="宋体" w:eastAsia="宋体" w:cs="Times New Roman"/>
          <w:sz w:val="21"/>
          <w:szCs w:val="21"/>
        </w:rPr>
        <w:t xml:space="preserve">平台，以保证试验系统满足泵全性能试验要求，该泵电源由</w:t>
      </w:r>
      <w:r>
        <w:rPr>
          <w:rFonts w:hint="eastAsia" w:ascii="宋体" w:hAnsi="宋体" w:eastAsia="宋体" w:cs="Times New Roman"/>
          <w:sz w:val="21"/>
          <w:szCs w:val="21"/>
          <w:lang w:val="en-US" w:eastAsia="zh-CN"/>
        </w:rPr>
        <w:t xml:space="preserve">160k</w:t>
      </w:r>
      <w:r>
        <w:rPr>
          <w:rFonts w:hint="eastAsia" w:ascii="宋体" w:hAnsi="宋体" w:eastAsia="宋体" w:cs="Times New Roman"/>
          <w:sz w:val="21"/>
          <w:szCs w:val="21"/>
        </w:rPr>
        <w:t xml:space="preserve">W变频</w:t>
      </w:r>
      <w:r>
        <w:rPr>
          <w:rFonts w:hint="eastAsia" w:ascii="宋体" w:hAnsi="宋体" w:eastAsia="宋体" w:cs="Times New Roman"/>
          <w:sz w:val="21"/>
          <w:szCs w:val="21"/>
          <w:lang w:val="en-US" w:eastAsia="zh-CN"/>
        </w:rPr>
        <w:t xml:space="preserve">变频</w:t>
      </w:r>
      <w:r>
        <w:rPr>
          <w:rFonts w:hint="eastAsia" w:ascii="宋体" w:hAnsi="宋体" w:eastAsia="宋体" w:cs="Times New Roman"/>
          <w:sz w:val="21"/>
          <w:szCs w:val="21"/>
        </w:rPr>
        <w:t xml:space="preserve">调速器控制，以满足不同试验状态的要求。</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（2）电动闸阀，完成流量的调节及测量管路的切换。</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（3）</w:t>
      </w:r>
      <w:r>
        <w:rPr>
          <w:rFonts w:hint="eastAsia" w:ascii="宋体" w:hAnsi="宋体" w:eastAsia="宋体" w:cs="Times New Roman"/>
          <w:sz w:val="21"/>
          <w:szCs w:val="21"/>
          <w:lang w:val="en-US" w:eastAsia="zh-CN"/>
        </w:rPr>
        <w:t xml:space="preserve">流量测量管路及</w:t>
      </w:r>
      <w:r>
        <w:rPr>
          <w:rFonts w:hint="eastAsia" w:ascii="宋体" w:hAnsi="宋体" w:eastAsia="宋体" w:cs="Times New Roman"/>
          <w:sz w:val="21"/>
          <w:szCs w:val="21"/>
        </w:rPr>
        <w:t xml:space="preserve">智能电磁流量计位于该层面，以保证各种工况下流量测量的准确性。流量测量</w:t>
      </w:r>
      <w:r>
        <w:rPr>
          <w:rFonts w:hint="eastAsia" w:ascii="宋体" w:hAnsi="宋体" w:eastAsia="宋体" w:cs="Times New Roman"/>
          <w:sz w:val="21"/>
          <w:szCs w:val="21"/>
          <w:lang w:val="en-US" w:eastAsia="zh-CN"/>
        </w:rPr>
        <w:t xml:space="preserve">采用</w:t>
      </w:r>
      <w:r>
        <w:rPr>
          <w:rFonts w:hint="eastAsia" w:ascii="宋体" w:hAnsi="宋体" w:eastAsia="宋体" w:cs="Times New Roman"/>
          <w:sz w:val="21"/>
          <w:szCs w:val="21"/>
        </w:rPr>
        <w:t xml:space="preserve">电磁流量计</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测量精度</w:t>
      </w:r>
      <w:r>
        <w:rPr>
          <w:rFonts w:hint="eastAsia" w:ascii="宋体" w:hAnsi="宋体" w:eastAsia="宋体" w:cs="Times New Roman"/>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0pt;height:12.0pt;mso-wrap-distance-left:0.0pt;mso-wrap-distance-top:0.0pt;mso-wrap-distance-right:0.0pt;mso-wrap-distance-bottom:0.0pt;" filled="f" stroked="f">
            <v:path textboxrect="0,0,0,0"/>
            <v:imagedata r:id="rId14" o:title=""/>
          </v:shape>
          <o:OLEObject DrawAspect="Content" r:id="rId15" ObjectID="_1525042" ProgID="Equation.DSMT4" ShapeID="_x0000_i2" Type="Embed"/>
        </w:object>
      </w:r>
      <w:r>
        <w:rPr>
          <w:rFonts w:hint="eastAsia" w:ascii="宋体" w:hAnsi="宋体" w:eastAsia="宋体" w:cs="Times New Roman"/>
          <w:sz w:val="21"/>
          <w:szCs w:val="21"/>
        </w:rPr>
        <w:t xml:space="preserve">0.2%。</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4</w:t>
      </w:r>
      <w:r>
        <w:rPr>
          <w:rFonts w:hint="eastAsia" w:ascii="宋体" w:hAnsi="宋体" w:eastAsia="宋体" w:cs="Times New Roman"/>
          <w:sz w:val="21"/>
          <w:szCs w:val="21"/>
        </w:rPr>
        <w:t xml:space="preserve">）两只稳流筒，以增加流量测量系统的稳定性和准确性。</w:t>
      </w:r>
      <w:r/>
    </w:p>
    <w:p>
      <w:pPr>
        <w:ind w:firstLine="420"/>
        <w:keepLines w:val="0"/>
        <w:keepNext w:val="0"/>
        <w:pageBreakBefore w:val="0"/>
        <w:spacing w:line="360" w:lineRule="auto"/>
        <w:widowControl w:val="off"/>
        <w:rPr>
          <w:rFonts w:hint="eastAsia" w:ascii="宋体" w:hAnsi="宋体" w:eastAsia="宋体" w:cs="Times New Roman"/>
          <w:sz w:val="21"/>
          <w:szCs w:val="21"/>
        </w:rPr>
      </w:pPr>
      <w:r/>
      <w:bookmarkStart w:id="108" w:name="_Toc139249516"/>
      <w:r/>
      <w:bookmarkStart w:id="109" w:name="_Toc139211346"/>
      <w:r>
        <w:rPr>
          <w:rFonts w:hint="eastAsia" w:ascii="宋体" w:hAnsi="宋体" w:eastAsia="宋体" w:cs="Times New Roman"/>
          <w:sz w:val="21"/>
          <w:szCs w:val="21"/>
        </w:rPr>
        <w:t xml:space="preserve">第二层：5m 高程</w:t>
      </w:r>
      <w:bookmarkEnd w:id="108"/>
      <w:r/>
      <w:bookmarkEnd w:id="109"/>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该层为试验台</w:t>
      </w:r>
      <w:r>
        <w:rPr>
          <w:rFonts w:hint="eastAsia" w:ascii="宋体" w:hAnsi="宋体" w:eastAsia="宋体" w:cs="Times New Roman"/>
          <w:sz w:val="21"/>
          <w:szCs w:val="21"/>
          <w:lang w:val="en-US" w:eastAsia="zh-CN"/>
        </w:rPr>
        <w:t xml:space="preserve">测试段</w:t>
      </w:r>
      <w:r>
        <w:rPr>
          <w:rFonts w:hint="eastAsia" w:ascii="宋体" w:hAnsi="宋体" w:eastAsia="宋体" w:cs="Times New Roman"/>
          <w:sz w:val="21"/>
          <w:szCs w:val="21"/>
        </w:rPr>
        <w:t xml:space="preserve">主体部分，主要包括：</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（1）设有汽蚀筒一只，通过管路与真空泵相连。通过真空泵可改变汽蚀筒内的压力，从而改变试验系统的压力，满足汽蚀特性试验的要求。</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（2）设有进水箱和出水箱各一只，以满足泵和泵装置及水轮机试验的安装要求；出水箱还可以稳定水流，同时可满足不同类型泵的安装要求。</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（3）可移动进水水箱段：为了保证本试验台具有较好的适应性，能够满足长进水管水泵装置等试验的需要，进水箱安装在导轨上，并可以在水平方向上移动。</w:t>
      </w:r>
      <w:r/>
    </w:p>
    <w:p>
      <w:pPr>
        <w:numPr>
          <w:ilvl w:val="0"/>
          <w:numId w:val="9"/>
        </w:numPr>
        <w:ind w:firstLine="420"/>
        <w:keepLines w:val="0"/>
        <w:keepNext w:val="0"/>
        <w:pageBreakBefore w:val="0"/>
        <w:spacing w:line="360" w:lineRule="auto"/>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动力控制系统</w:t>
      </w:r>
      <w:r/>
    </w:p>
    <w:p>
      <w:pPr>
        <w:numPr>
          <w:ilvl w:val="0"/>
          <w:numId w:val="10"/>
        </w:num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动力电源配有315KW变频</w:t>
      </w:r>
      <w:r>
        <w:rPr>
          <w:rFonts w:hint="eastAsia" w:ascii="宋体" w:hAnsi="宋体" w:eastAsia="宋体" w:cs="Times New Roman"/>
          <w:sz w:val="21"/>
          <w:szCs w:val="21"/>
          <w:lang w:val="en-US" w:eastAsia="zh-CN"/>
        </w:rPr>
        <w:t xml:space="preserve">柜一台</w:t>
      </w:r>
      <w:r>
        <w:rPr>
          <w:rFonts w:hint="eastAsia" w:ascii="宋体" w:hAnsi="宋体" w:eastAsia="宋体" w:cs="Times New Roman"/>
          <w:sz w:val="21"/>
          <w:szCs w:val="21"/>
        </w:rPr>
        <w:t xml:space="preserve">，用于</w:t>
      </w:r>
      <w:r>
        <w:rPr>
          <w:rFonts w:hint="eastAsia" w:ascii="宋体" w:hAnsi="宋体" w:eastAsia="宋体" w:cs="Times New Roman"/>
          <w:sz w:val="21"/>
          <w:szCs w:val="21"/>
          <w:lang w:val="en-US" w:eastAsia="zh-CN"/>
        </w:rPr>
        <w:t xml:space="preserve">试验</w:t>
      </w:r>
      <w:r>
        <w:rPr>
          <w:rFonts w:hint="eastAsia" w:ascii="宋体" w:hAnsi="宋体" w:eastAsia="宋体" w:cs="Times New Roman"/>
          <w:sz w:val="21"/>
          <w:szCs w:val="21"/>
        </w:rPr>
        <w:t xml:space="preserve">电机启动。</w:t>
      </w:r>
      <w:r/>
    </w:p>
    <w:p>
      <w:pPr>
        <w:numPr>
          <w:ilvl w:val="0"/>
          <w:numId w:val="10"/>
        </w:num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val="en-US" w:eastAsia="zh-CN"/>
        </w:rPr>
        <w:t xml:space="preserve">另配160</w:t>
      </w:r>
      <w:r>
        <w:rPr>
          <w:rFonts w:hint="eastAsia" w:ascii="宋体" w:hAnsi="宋体" w:eastAsia="宋体" w:cs="Times New Roman"/>
          <w:sz w:val="21"/>
          <w:szCs w:val="21"/>
        </w:rPr>
        <w:t xml:space="preserve">KW变频</w:t>
      </w:r>
      <w:r>
        <w:rPr>
          <w:rFonts w:hint="eastAsia" w:ascii="宋体" w:hAnsi="宋体" w:eastAsia="宋体" w:cs="Times New Roman"/>
          <w:sz w:val="21"/>
          <w:szCs w:val="21"/>
          <w:lang w:val="en-US" w:eastAsia="zh-CN"/>
        </w:rPr>
        <w:t xml:space="preserve">柜一台</w:t>
      </w:r>
      <w:r>
        <w:rPr>
          <w:rFonts w:hint="eastAsia" w:ascii="宋体" w:hAnsi="宋体" w:eastAsia="宋体" w:cs="Times New Roman"/>
          <w:sz w:val="21"/>
          <w:szCs w:val="21"/>
        </w:rPr>
        <w:t xml:space="preserve">，用于</w:t>
      </w:r>
      <w:r>
        <w:rPr>
          <w:rFonts w:hint="eastAsia" w:ascii="宋体" w:hAnsi="宋体" w:eastAsia="宋体" w:cs="Times New Roman"/>
          <w:sz w:val="21"/>
          <w:szCs w:val="21"/>
          <w:lang w:val="en-US" w:eastAsia="zh-CN"/>
        </w:rPr>
        <w:t xml:space="preserve">增压泵的</w:t>
      </w:r>
      <w:r>
        <w:rPr>
          <w:rFonts w:hint="eastAsia" w:ascii="宋体" w:hAnsi="宋体" w:eastAsia="宋体" w:cs="Times New Roman"/>
          <w:sz w:val="21"/>
          <w:szCs w:val="21"/>
        </w:rPr>
        <w:t xml:space="preserve">启动</w:t>
      </w:r>
      <w:r>
        <w:rPr>
          <w:rFonts w:hint="eastAsia" w:ascii="宋体" w:hAnsi="宋体" w:eastAsia="宋体" w:cs="Times New Roman"/>
          <w:sz w:val="21"/>
          <w:szCs w:val="21"/>
          <w:lang w:val="en-US" w:eastAsia="zh-CN"/>
        </w:rPr>
        <w:t xml:space="preserve">与调节。</w:t>
      </w:r>
      <w:r/>
    </w:p>
    <w:p>
      <w:pPr>
        <w:ind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w:t>
      </w:r>
      <w:r>
        <w:rPr>
          <w:rFonts w:hint="eastAsia" w:ascii="宋体" w:hAnsi="宋体" w:eastAsia="宋体" w:cs="Times New Roman"/>
          <w:sz w:val="21"/>
          <w:szCs w:val="21"/>
          <w:lang w:val="en-US" w:eastAsia="zh-CN"/>
        </w:rPr>
        <w:t xml:space="preserve">3</w:t>
      </w:r>
      <w:r>
        <w:rPr>
          <w:rFonts w:hint="eastAsia" w:ascii="宋体" w:hAnsi="宋体" w:eastAsia="宋体" w:cs="Times New Roman"/>
          <w:sz w:val="21"/>
          <w:szCs w:val="21"/>
        </w:rPr>
        <w:t xml:space="preserve">）中控室设在试验台主体北侧</w:t>
      </w:r>
      <w:r>
        <w:rPr>
          <w:rFonts w:hint="eastAsia" w:ascii="宋体" w:hAnsi="宋体" w:eastAsia="宋体" w:cs="Times New Roman"/>
          <w:sz w:val="21"/>
          <w:szCs w:val="21"/>
          <w:lang w:val="en-US" w:eastAsia="zh-CN"/>
        </w:rPr>
        <w:t xml:space="preserve">+</w:t>
      </w:r>
      <w:r>
        <w:rPr>
          <w:rFonts w:hint="eastAsia" w:ascii="宋体" w:hAnsi="宋体" w:eastAsia="宋体" w:cs="Times New Roman"/>
          <w:sz w:val="21"/>
          <w:szCs w:val="21"/>
        </w:rPr>
        <w:t xml:space="preserve">5m高程房间内，</w:t>
      </w:r>
      <w:r>
        <w:rPr>
          <w:rFonts w:hint="eastAsia" w:ascii="宋体" w:hAnsi="宋体" w:eastAsia="宋体" w:cs="Times New Roman"/>
          <w:sz w:val="21"/>
          <w:szCs w:val="21"/>
          <w:lang w:val="en-US" w:eastAsia="zh-CN"/>
        </w:rPr>
        <w:t xml:space="preserve">由一台操作台组成，能够控制所有电动阀门及启动实验台相关用电设备</w:t>
      </w:r>
      <w:r>
        <w:rPr>
          <w:rFonts w:hint="eastAsia" w:ascii="宋体" w:hAnsi="宋体" w:eastAsia="宋体" w:cs="Times New Roman"/>
          <w:sz w:val="21"/>
          <w:szCs w:val="21"/>
        </w:rPr>
        <w:t xml:space="preserve">。</w:t>
      </w:r>
      <w:r/>
    </w:p>
    <w:p>
      <w:pPr>
        <w:numPr>
          <w:ilvl w:val="0"/>
          <w:numId w:val="0"/>
        </w:numPr>
        <w:ind w:left="0" w:firstLine="420"/>
        <w:keepLines w:val="0"/>
        <w:keepNext w:val="0"/>
        <w:pageBreakBefore w:val="0"/>
        <w:spacing w:line="360" w:lineRule="auto"/>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5、</w:t>
      </w:r>
      <w:r>
        <w:rPr>
          <w:rFonts w:hint="eastAsia" w:ascii="宋体" w:hAnsi="宋体" w:eastAsia="宋体" w:cs="Times New Roman"/>
          <w:sz w:val="21"/>
          <w:szCs w:val="21"/>
        </w:rPr>
        <w:t xml:space="preserve">数据采集和计算机测量分析系统</w:t>
      </w:r>
      <w:r>
        <w:rPr>
          <w:rFonts w:hint="eastAsia" w:ascii="宋体" w:hAnsi="宋体" w:eastAsia="宋体" w:cs="Times New Roman"/>
          <w:sz w:val="21"/>
          <w:szCs w:val="21"/>
          <w:lang w:val="en-US" w:eastAsia="zh-CN"/>
        </w:rPr>
        <w:t xml:space="preserve"> </w:t>
      </w:r>
      <w:r/>
    </w:p>
    <w:p>
      <w:pPr>
        <w:ind w:left="0"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数据采集和计算机测量分析系统以一台工业计算机为中心，</w:t>
      </w:r>
      <w:r>
        <w:rPr>
          <w:rFonts w:hint="eastAsia" w:ascii="宋体" w:hAnsi="宋体" w:eastAsia="宋体" w:cs="Times New Roman"/>
          <w:sz w:val="21"/>
          <w:szCs w:val="21"/>
          <w:lang w:val="en-US" w:eastAsia="zh-CN"/>
        </w:rPr>
        <w:t xml:space="preserve">通过多功能泵参数测量仪</w:t>
      </w:r>
      <w:r>
        <w:rPr>
          <w:rFonts w:hint="eastAsia" w:ascii="宋体" w:hAnsi="宋体" w:eastAsia="宋体" w:cs="Times New Roman"/>
          <w:sz w:val="21"/>
          <w:szCs w:val="21"/>
        </w:rPr>
        <w:t xml:space="preserve">与试验台流量、扬程、压力、转矩、转速等测试仪器通讯。各试验参数均由计算机采集并进行数据处理分析</w:t>
      </w:r>
      <w:r>
        <w:rPr>
          <w:rFonts w:hint="eastAsia" w:ascii="宋体" w:hAnsi="宋体" w:eastAsia="宋体" w:cs="Times New Roman"/>
          <w:sz w:val="21"/>
          <w:szCs w:val="21"/>
          <w:lang w:eastAsia="zh-CN"/>
        </w:rPr>
        <w:t xml:space="preserve">。</w:t>
      </w:r>
      <w:r>
        <w:rPr>
          <w:rFonts w:hint="eastAsia" w:ascii="宋体" w:hAnsi="宋体" w:eastAsia="宋体" w:cs="Times New Roman"/>
          <w:sz w:val="21"/>
          <w:szCs w:val="21"/>
        </w:rPr>
        <w:t xml:space="preserve">数据的采集与处理通过传感器及有关二次仪表与数据采集电脑相连，数据采集全部自动化，实现自动采集、自动处理及打印输出。</w:t>
      </w:r>
      <w:r>
        <w:rPr>
          <w:rFonts w:hint="eastAsia" w:ascii="宋体" w:hAnsi="宋体" w:eastAsia="宋体" w:cs="Times New Roman"/>
          <w:sz w:val="21"/>
          <w:szCs w:val="21"/>
          <w:lang w:val="en-US" w:eastAsia="zh-CN"/>
        </w:rPr>
        <w:t xml:space="preserve">测试软件可通过</w:t>
      </w:r>
      <w:r>
        <w:rPr>
          <w:rFonts w:hint="eastAsia" w:ascii="宋体" w:hAnsi="宋体" w:eastAsia="宋体" w:cs="Times New Roman"/>
          <w:sz w:val="21"/>
          <w:szCs w:val="21"/>
        </w:rPr>
        <w:t xml:space="preserve">自动查找试验点，实现可调叶片式水泵综合特性曲线自动绘制。</w:t>
      </w:r>
      <w:r/>
    </w:p>
    <w:p>
      <w:pPr>
        <w:ind w:left="0" w:firstLine="420"/>
        <w:keepLines w:val="0"/>
        <w:keepNext w:val="0"/>
        <w:pageBreakBefore w:val="0"/>
        <w:spacing w:line="360" w:lineRule="auto"/>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（2）多功能泵参数测量仪</w:t>
      </w:r>
      <w:r>
        <w:rPr>
          <w:rFonts w:hint="eastAsia" w:ascii="宋体" w:hAnsi="宋体" w:eastAsia="宋体" w:cs="Times New Roman"/>
          <w:sz w:val="21"/>
          <w:szCs w:val="21"/>
        </w:rPr>
        <w:t xml:space="preserve">可测量电机的三相交流电压、电流、功率、电网频率、转速，泵的进、出口压力以及流量等参数，亦即包括了试验所需的各个参数。测量仪具有三个四位显示器，动态显示时可达六个，可显示以上各量</w:t>
      </w:r>
      <w:r>
        <w:rPr>
          <w:rFonts w:hint="eastAsia" w:ascii="宋体" w:hAnsi="宋体" w:eastAsia="宋体" w:cs="Times New Roman"/>
          <w:sz w:val="21"/>
          <w:szCs w:val="21"/>
          <w:lang w:val="en-US" w:eastAsia="zh-CN"/>
        </w:rPr>
        <w:t xml:space="preserve">值。</w:t>
      </w:r>
      <w:r/>
    </w:p>
    <w:p>
      <w:pPr>
        <w:ind w:left="0"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lang w:val="en-US" w:eastAsia="zh-CN"/>
        </w:rPr>
        <w:t xml:space="preserve">（3）多功能泵参数测量仪</w:t>
      </w:r>
      <w:r>
        <w:rPr>
          <w:rFonts w:hint="eastAsia" w:ascii="宋体" w:hAnsi="宋体" w:eastAsia="宋体" w:cs="Times New Roman"/>
          <w:sz w:val="21"/>
          <w:szCs w:val="21"/>
        </w:rPr>
        <w:t xml:space="preserve">具有自动控制和手动控制两种方式。对于自动控制，采用闭环测控方式，基于智能算法，实现自适应的最优控制。具体控制步骤如下：</w:t>
      </w:r>
      <w:r/>
    </w:p>
    <w:p>
      <w:pPr>
        <w:ind w:left="0" w:firstLine="420"/>
        <w:keepLines w:val="0"/>
        <w:keepNext w:val="0"/>
        <w:pageBreakBefore w:val="0"/>
        <w:spacing w:line="360" w:lineRule="auto"/>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在计算机上输入最优工况，计算机将通过专家系统根据设置的规定工况自动分出若干组最佳测试点，这些测试点数据也可人为输入控制，然后自动地调节到这些工况点，待状态稳定后自动采集相关数据。</w:t>
      </w:r>
      <w:r/>
    </w:p>
    <w:p>
      <w:pPr>
        <w:numPr>
          <w:ilvl w:val="0"/>
          <w:numId w:val="11"/>
        </w:numPr>
        <w:ind w:left="0" w:firstLine="420"/>
        <w:keepLines w:val="0"/>
        <w:keepNext w:val="0"/>
        <w:pageBreakBefore w:val="0"/>
        <w:spacing w:line="360" w:lineRule="auto"/>
        <w:widowControl w:val="off"/>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与多功能泵参数测量仪配套的</w:t>
      </w:r>
      <w:r>
        <w:rPr>
          <w:rFonts w:hint="eastAsia" w:ascii="宋体" w:hAnsi="宋体" w:eastAsia="宋体" w:cs="Times New Roman"/>
          <w:sz w:val="21"/>
          <w:szCs w:val="21"/>
        </w:rPr>
        <w:t xml:space="preserve">试验系统数据处理软件</w:t>
      </w:r>
      <w:r>
        <w:rPr>
          <w:rFonts w:hint="eastAsia" w:ascii="宋体" w:hAnsi="宋体" w:eastAsia="宋体" w:cs="Times New Roman"/>
          <w:sz w:val="21"/>
          <w:szCs w:val="21"/>
          <w:lang w:val="en-US" w:eastAsia="zh-CN"/>
        </w:rPr>
        <w:t xml:space="preserve">应包含</w:t>
      </w:r>
      <w:r>
        <w:rPr>
          <w:rFonts w:hint="eastAsia" w:ascii="宋体" w:hAnsi="宋体" w:eastAsia="宋体" w:cs="Times New Roman"/>
          <w:sz w:val="21"/>
          <w:szCs w:val="21"/>
        </w:rPr>
        <w:t xml:space="preserve">试验参数设置、试验进程控制、试验数据库管理、试验数据分析、报表曲线打印、性能汇总与报告封面打印、系统参数设置、虚拟仪表屏、通讯模块等十大模块。</w:t>
      </w:r>
      <w:r>
        <w:rPr>
          <w:rFonts w:hint="eastAsia" w:ascii="宋体" w:hAnsi="宋体" w:eastAsia="宋体" w:cs="Times New Roman"/>
          <w:sz w:val="21"/>
          <w:szCs w:val="21"/>
          <w:lang w:val="en-US" w:eastAsia="zh-CN"/>
        </w:rPr>
        <w:t xml:space="preserve">并具备以下功能：</w:t>
      </w:r>
      <w:r/>
    </w:p>
    <w:p>
      <w:pPr>
        <w:ind w:left="0" w:firstLine="420"/>
        <w:jc w:val="left"/>
        <w:keepLines w:val="0"/>
        <w:keepNext w:val="0"/>
        <w:pageBreakBefore w:val="0"/>
        <w:spacing w:line="360" w:lineRule="auto"/>
        <w:widowControl w:val="off"/>
        <w:rPr>
          <w:rFonts w:ascii="宋体" w:hAnsi="宋体"/>
        </w:rPr>
      </w:pPr>
      <w:r>
        <w:rPr>
          <w:rFonts w:hint="eastAsia" w:ascii="宋体" w:hAnsi="宋体" w:eastAsia="宋体" w:cs="Times New Roman"/>
          <w:sz w:val="21"/>
          <w:szCs w:val="21"/>
        </w:rPr>
        <w:t xml:space="preserve">试验数据自动保存、管理，数据库查询，可通过任何有关模糊信息查询以前的泵的试验数据。具有二次滤波作用，滤波类型、次数可自行设定，从而保证最终试验数据的最大稳定性。</w:t>
      </w:r>
      <w:r>
        <w:rPr>
          <w:rFonts w:hint="eastAsia" w:ascii="宋体" w:hAnsi="宋体" w:eastAsia="宋体" w:cs="Times New Roman"/>
          <w:sz w:val="21"/>
          <w:szCs w:val="21"/>
          <w:lang w:val="en-US" w:eastAsia="zh-CN"/>
        </w:rPr>
        <w:t xml:space="preserve">采</w:t>
      </w:r>
      <w:r>
        <w:rPr>
          <w:rFonts w:hint="eastAsia" w:ascii="宋体" w:hAnsi="宋体" w:eastAsia="宋体" w:cs="Times New Roman"/>
          <w:sz w:val="21"/>
          <w:szCs w:val="21"/>
        </w:rPr>
        <w:t xml:space="preserve">用多进编程技术，可以并行同时处理试验过程中的多项任务。可生成有关产品所有标准基于网络媒体的数据库和包含所有标准数据的汇总表。试验过程中，软件</w:t>
      </w:r>
      <w:r>
        <w:rPr>
          <w:rFonts w:hint="eastAsia" w:ascii="宋体" w:hAnsi="宋体" w:eastAsia="宋体" w:cs="Times New Roman"/>
          <w:sz w:val="21"/>
          <w:szCs w:val="21"/>
          <w:lang w:val="en-US" w:eastAsia="zh-CN"/>
        </w:rPr>
        <w:t xml:space="preserve">应能</w:t>
      </w:r>
      <w:r>
        <w:rPr>
          <w:rFonts w:hint="eastAsia" w:ascii="宋体" w:hAnsi="宋体" w:eastAsia="宋体" w:cs="Times New Roman"/>
          <w:sz w:val="21"/>
          <w:szCs w:val="21"/>
        </w:rPr>
        <w:t xml:space="preserve">自动实时跟踪并显示泵的相关曲线，供操作者监视整个试验过程，必要时可人为干预自动控制过程。</w:t>
      </w:r>
      <w:r/>
    </w:p>
    <w:tbl>
      <w:tblPr>
        <w:tblStyle w:val="9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jc w:val="left"/>
              <w:spacing w:line="360" w:lineRule="auto"/>
              <w:rPr>
                <w:rFonts w:hint="eastAsia" w:ascii="宋体" w:hAnsi="宋体" w:eastAsia="宋体"/>
                <w:sz w:val="21"/>
                <w:szCs w:val="21"/>
                <w:vertAlign w:val="baseline"/>
              </w:rPr>
            </w:pPr>
            <w:r>
              <w:rPr>
                <w:rFonts w:hint="eastAsia"/>
              </w:rPr>
              <mc:AlternateContent>
                <mc:Choice Requires="wpg">
                  <w:drawing>
                    <wp:inline xmlns:wp="http://schemas.openxmlformats.org/drawingml/2006/wordprocessingDrawing" distT="0" distB="0" distL="0" distR="0">
                      <wp:extent cx="5487035" cy="8326120"/>
                      <wp:effectExtent l="0" t="0" r="12065" b="5080"/>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r/>
                            </pic:nvPicPr>
                            <pic:blipFill>
                              <a:blip r:embed="rId16"/>
                              <a:stretch/>
                            </pic:blipFill>
                            <pic:spPr bwMode="auto">
                              <a:xfrm>
                                <a:off x="0" y="0"/>
                                <a:ext cx="5487035" cy="8326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2.0pt;height:655.6pt;mso-wrap-distance-left:0.0pt;mso-wrap-distance-top:0.0pt;mso-wrap-distance-right:0.0pt;mso-wrap-distance-bottom:0.0pt;" stroked="f">
                      <v:path textboxrect="0,0,0,0"/>
                      <v:imagedata r:id="rId16" o:title=""/>
                    </v:shape>
                  </w:pict>
                </mc:Fallback>
              </mc:AlternateContent>
            </w:r>
            <w:r/>
          </w:p>
        </w:tc>
      </w:tr>
      <w:tr>
        <w:trPr/>
        <w:tc>
          <w:tcPr>
            <w:tcW w:w="9962" w:type="dxa"/>
            <w:textDirection w:val="lrTb"/>
            <w:noWrap w:val="false"/>
          </w:tcPr>
          <w:p>
            <w:pPr>
              <w:jc w:val="left"/>
              <w:spacing w:line="360" w:lineRule="auto"/>
              <w:rPr>
                <w:rFonts w:hint="eastAsia" w:ascii="宋体" w:hAnsi="宋体" w:eastAsia="宋体"/>
                <w:sz w:val="21"/>
                <w:szCs w:val="21"/>
                <w:vertAlign w:val="baseline"/>
              </w:rPr>
            </w:pPr>
            <w:r>
              <w:rPr>
                <w:rFonts w:hint="eastAsia"/>
              </w:rPr>
              <mc:AlternateContent>
                <mc:Choice Requires="wpg">
                  <w:drawing>
                    <wp:inline xmlns:wp="http://schemas.openxmlformats.org/drawingml/2006/wordprocessingDrawing" distT="0" distB="0" distL="0" distR="0">
                      <wp:extent cx="5601335" cy="8216900"/>
                      <wp:effectExtent l="0" t="0" r="12065" b="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pic:cNvPicPr>
                                <a:picLocks noChangeAspect="1"/>
                              </pic:cNvPicPr>
                              <pic:nvPr/>
                            </pic:nvPicPr>
                            <pic:blipFill>
                              <a:blip r:embed="rId17"/>
                              <a:stretch/>
                            </pic:blipFill>
                            <pic:spPr bwMode="auto">
                              <a:xfrm>
                                <a:off x="0" y="0"/>
                                <a:ext cx="5601335" cy="8216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41.0pt;height:647.0pt;mso-wrap-distance-left:0.0pt;mso-wrap-distance-top:0.0pt;mso-wrap-distance-right:0.0pt;mso-wrap-distance-bottom:0.0pt;" stroked="f">
                      <v:path textboxrect="0,0,0,0"/>
                      <v:imagedata r:id="rId17" o:title=""/>
                    </v:shape>
                  </w:pict>
                </mc:Fallback>
              </mc:AlternateContent>
            </w:r>
            <w:r/>
          </w:p>
        </w:tc>
      </w:tr>
      <w:tr>
        <w:trPr/>
        <w:tc>
          <w:tcPr>
            <w:tcW w:w="9962" w:type="dxa"/>
            <w:textDirection w:val="lrTb"/>
            <w:noWrap w:val="false"/>
          </w:tcPr>
          <w:p>
            <w:pPr>
              <w:jc w:val="left"/>
              <w:spacing w:line="360" w:lineRule="auto"/>
              <w:rPr>
                <w:rFonts w:hint="eastAsia" w:ascii="宋体" w:hAnsi="宋体" w:eastAsia="宋体"/>
                <w:sz w:val="21"/>
                <w:szCs w:val="21"/>
                <w:vertAlign w:val="baseline"/>
              </w:rPr>
            </w:pPr>
            <w:r>
              <w:rPr>
                <w:rFonts w:hint="eastAsia"/>
              </w:rPr>
              <mc:AlternateContent>
                <mc:Choice Requires="wpg">
                  <w:drawing>
                    <wp:inline xmlns:wp="http://schemas.openxmlformats.org/drawingml/2006/wordprocessingDrawing" distT="0" distB="0" distL="0" distR="0">
                      <wp:extent cx="5601335" cy="8312150"/>
                      <wp:effectExtent l="0" t="0" r="12065" b="6350"/>
                      <wp:docPr id="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pic:cNvPicPr>
                                <a:picLocks noChangeAspect="1"/>
                              </pic:cNvPicPr>
                              <pic:nvPr/>
                            </pic:nvPicPr>
                            <pic:blipFill>
                              <a:blip r:embed="rId18"/>
                              <a:stretch/>
                            </pic:blipFill>
                            <pic:spPr bwMode="auto">
                              <a:xfrm>
                                <a:off x="0" y="0"/>
                                <a:ext cx="5601335" cy="831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1.0pt;height:654.5pt;mso-wrap-distance-left:0.0pt;mso-wrap-distance-top:0.0pt;mso-wrap-distance-right:0.0pt;mso-wrap-distance-bottom:0.0pt;" stroked="f">
                      <v:path textboxrect="0,0,0,0"/>
                      <v:imagedata r:id="rId18" o:title=""/>
                    </v:shape>
                  </w:pict>
                </mc:Fallback>
              </mc:AlternateContent>
            </w:r>
            <w:r/>
          </w:p>
        </w:tc>
      </w:tr>
    </w:tbl>
    <w:p>
      <w:pPr>
        <w:ind w:firstLine="420"/>
        <w:jc w:val="left"/>
        <w:spacing w:line="360" w:lineRule="auto"/>
        <w:rPr>
          <w:rFonts w:hint="eastAsia" w:ascii="宋体" w:hAnsi="宋体" w:eastAsia="宋体"/>
          <w:sz w:val="21"/>
          <w:szCs w:val="21"/>
        </w:rPr>
      </w:pPr>
      <w:r>
        <w:rPr>
          <w:rFonts w:hint="eastAsia" w:ascii="宋体" w:hAnsi="宋体" w:eastAsia="宋体"/>
          <w:sz w:val="21"/>
          <w:szCs w:val="21"/>
        </w:rPr>
      </w:r>
      <w:r/>
    </w:p>
    <w:p>
      <w:pPr>
        <w:ind w:firstLine="422"/>
        <w:jc w:val="left"/>
        <w:spacing w:line="360" w:lineRule="auto"/>
        <w:rPr>
          <w:rFonts w:hint="eastAsia" w:ascii="宋体" w:hAnsi="宋体" w:eastAsia="宋体"/>
          <w:b/>
          <w:bCs/>
          <w:sz w:val="21"/>
          <w:szCs w:val="21"/>
          <w:lang w:val="en-US"/>
        </w:rPr>
        <w:outlineLvl w:val="1"/>
      </w:pPr>
      <w:r>
        <w:rPr>
          <w:rFonts w:hint="eastAsia" w:ascii="宋体" w:hAnsi="宋体" w:eastAsia="宋体"/>
          <w:b/>
          <w:bCs/>
          <w:sz w:val="21"/>
          <w:szCs w:val="21"/>
          <w:lang w:val="en-US" w:eastAsia="zh-CN"/>
        </w:rPr>
        <w:t xml:space="preserve">三、</w:t>
      </w:r>
      <w:r>
        <w:rPr>
          <w:rFonts w:hint="eastAsia" w:ascii="宋体" w:hAnsi="宋体" w:eastAsia="宋体"/>
          <w:b/>
          <w:bCs/>
          <w:sz w:val="21"/>
          <w:szCs w:val="21"/>
          <w:lang w:val="en-US"/>
        </w:rPr>
        <w:t xml:space="preserve">技术指标</w:t>
      </w:r>
      <w:r/>
    </w:p>
    <w:tbl>
      <w:tblPr>
        <w:tblStyle w:val="886"/>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299"/>
        <w:gridCol w:w="973"/>
        <w:gridCol w:w="4801"/>
      </w:tblGrid>
      <w:tr>
        <w:trPr>
          <w:trHeight w:val="70"/>
        </w:trPr>
        <w:tc>
          <w:tcPr>
            <w:tcW w:w="427" w:type="pct"/>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1662" w:type="pct"/>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指标项</w:t>
            </w:r>
            <w:r/>
          </w:p>
        </w:tc>
        <w:tc>
          <w:tcPr>
            <w:tcW w:w="49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b/>
                <w:bCs/>
                <w:sz w:val="21"/>
                <w:szCs w:val="21"/>
              </w:rPr>
              <w:t xml:space="preserve">重要性</w:t>
            </w:r>
            <w:r/>
          </w:p>
        </w:tc>
        <w:tc>
          <w:tcPr>
            <w:tcW w:w="2419" w:type="pct"/>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指标要求</w:t>
            </w:r>
            <w:r/>
          </w:p>
        </w:tc>
      </w:tr>
      <w:tr>
        <w:trPr>
          <w:trHeight w:val="806" w:hRule="exact"/>
        </w:trPr>
        <w:tc>
          <w:tcPr>
            <w:shd w:val="clear" w:color="auto" w:fill="auto"/>
            <w:tcW w:w="427" w:type="pct"/>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1</w:t>
            </w:r>
            <w:r/>
          </w:p>
        </w:tc>
        <w:tc>
          <w:tcPr>
            <w:shd w:val="clear" w:color="auto" w:fill="auto"/>
            <w:tcW w:w="1662" w:type="pct"/>
            <w:vAlign w:val="center"/>
            <w:textDirection w:val="lrTb"/>
            <w:noWrap w:val="false"/>
          </w:tcPr>
          <w:p>
            <w:pPr>
              <w:jc w:val="center"/>
              <w:spacing w:line="360" w:lineRule="auto"/>
              <w:widowControl/>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管路、管件、法兰、阀门、</w:t>
            </w:r>
            <w:r>
              <w:rPr>
                <w:rFonts w:hint="eastAsia" w:ascii="宋体" w:hAnsi="宋体" w:eastAsia="宋体" w:cs="宋体"/>
                <w:sz w:val="21"/>
                <w:szCs w:val="21"/>
                <w:lang w:eastAsia="zh-CN"/>
              </w:rPr>
              <w:t xml:space="preserve">增压泵</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叶轮及蜗壳</w:t>
            </w:r>
            <w:r>
              <w:rPr>
                <w:rFonts w:hint="eastAsia" w:ascii="宋体" w:hAnsi="宋体" w:eastAsia="宋体" w:cs="宋体"/>
                <w:sz w:val="21"/>
                <w:szCs w:val="21"/>
                <w:lang w:val="en-US" w:eastAsia="zh-CN"/>
              </w:rPr>
              <w:t xml:space="preserve">材质</w:t>
            </w:r>
            <w:r/>
          </w:p>
        </w:tc>
        <w:tc>
          <w:tcPr>
            <w:shd w:val="clear" w:color="auto" w:fill="auto"/>
            <w:tcW w:w="49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c>
          <w:tcPr>
            <w:shd w:val="clear" w:color="auto" w:fill="auto"/>
            <w:tcW w:w="2419" w:type="pct"/>
            <w:vAlign w:val="center"/>
            <w:textDirection w:val="lrTb"/>
            <w:noWrap w:val="false"/>
          </w:tcPr>
          <w:p>
            <w:pPr>
              <w:jc w:val="center"/>
              <w:spacing w:line="360" w:lineRule="auto"/>
              <w:widowControl/>
              <w:rPr>
                <w:rFonts w:hint="default"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304不锈钢（提供承诺函并加盖公章）</w:t>
            </w:r>
            <w:r/>
          </w:p>
        </w:tc>
      </w:tr>
      <w:tr>
        <w:trPr>
          <w:trHeight w:val="454"/>
        </w:trPr>
        <w:tc>
          <w:tcPr>
            <w:shd w:val="clear" w:color="auto" w:fill="auto"/>
            <w:tcW w:w="427" w:type="pct"/>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w:t>
            </w:r>
            <w:r/>
          </w:p>
        </w:tc>
        <w:tc>
          <w:tcPr>
            <w:shd w:val="clear" w:color="auto" w:fill="auto"/>
            <w:tcW w:w="166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罐体耐压等级</w:t>
            </w:r>
            <w:r/>
          </w:p>
        </w:tc>
        <w:tc>
          <w:tcPr>
            <w:shd w:val="clear" w:color="auto" w:fill="auto"/>
            <w:tcW w:w="49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c>
          <w:tcPr>
            <w:shd w:val="clear" w:color="auto" w:fill="auto"/>
            <w:tcW w:w="2419"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不小于1.6MPa</w:t>
            </w:r>
            <w:r/>
          </w:p>
        </w:tc>
      </w:tr>
      <w:tr>
        <w:trPr>
          <w:trHeight w:val="454" w:hRule="exact"/>
        </w:trPr>
        <w:tc>
          <w:tcPr>
            <w:shd w:val="clear" w:color="auto" w:fill="auto"/>
            <w:tcW w:w="427" w:type="pct"/>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3</w:t>
            </w:r>
            <w:r/>
          </w:p>
        </w:tc>
        <w:tc>
          <w:tcPr>
            <w:tcW w:w="1662"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 xml:space="preserve">管道</w:t>
            </w:r>
            <w:r>
              <w:rPr>
                <w:rFonts w:hint="eastAsia" w:ascii="宋体" w:hAnsi="宋体" w:eastAsia="宋体" w:cs="宋体"/>
                <w:sz w:val="21"/>
                <w:szCs w:val="21"/>
                <w:lang w:val="en-US" w:eastAsia="zh-CN"/>
              </w:rPr>
              <w:t xml:space="preserve">及罐体</w:t>
            </w:r>
            <w:r/>
          </w:p>
        </w:tc>
        <w:tc>
          <w:tcPr>
            <w:shd w:val="clear" w:color="auto" w:fill="auto"/>
            <w:tcW w:w="49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c>
          <w:tcPr>
            <w:tcW w:w="2419" w:type="pct"/>
            <w:vAlign w:val="center"/>
            <w:textDirection w:val="lrTb"/>
            <w:noWrap w:val="false"/>
          </w:tcPr>
          <w:p>
            <w:pPr>
              <w:jc w:val="center"/>
              <w:spacing w:line="360" w:lineRule="auto"/>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default" w:ascii="宋体" w:hAnsi="宋体" w:eastAsia="宋体" w:cs="宋体"/>
                <w:color w:val="000000" w:themeColor="text1"/>
                <w:sz w:val="21"/>
                <w:szCs w:val="21"/>
                <w:lang w:val="en-US" w:eastAsia="zh-CN"/>
                <w14:textFill>
                  <w14:solidFill>
                    <w14:schemeClr w14:val="tx1"/>
                  </w14:solidFill>
                </w14:textFill>
              </w:rPr>
              <w:t xml:space="preserve">壁厚不小于</w:t>
            </w:r>
            <w:r>
              <w:rPr>
                <w:rFonts w:hint="eastAsia" w:ascii="宋体" w:hAnsi="宋体" w:eastAsia="宋体" w:cs="宋体"/>
                <w:color w:val="000000" w:themeColor="text1"/>
                <w:sz w:val="21"/>
                <w:szCs w:val="21"/>
                <w:lang w:val="en-US" w:eastAsia="zh-CN"/>
                <w14:textFill>
                  <w14:solidFill>
                    <w14:schemeClr w14:val="tx1"/>
                  </w14:solidFill>
                </w14:textFill>
              </w:rPr>
              <w:t xml:space="preserve">10</w:t>
            </w:r>
            <w:r>
              <w:rPr>
                <w:rFonts w:hint="default" w:ascii="宋体" w:hAnsi="宋体" w:eastAsia="宋体" w:cs="宋体"/>
                <w:color w:val="000000" w:themeColor="text1"/>
                <w:sz w:val="21"/>
                <w:szCs w:val="21"/>
                <w:lang w:val="en-US" w:eastAsia="zh-CN"/>
                <w14:textFill>
                  <w14:solidFill>
                    <w14:schemeClr w14:val="tx1"/>
                  </w14:solidFill>
                </w14:textFill>
              </w:rPr>
              <w:t xml:space="preserve">mm，</w:t>
            </w:r>
            <w:r>
              <w:rPr>
                <w:rFonts w:hint="eastAsia" w:ascii="宋体" w:hAnsi="宋体" w:eastAsia="宋体" w:cs="宋体"/>
                <w:color w:val="000000" w:themeColor="text1"/>
                <w:sz w:val="21"/>
                <w:szCs w:val="21"/>
                <w:lang w:val="en-US" w:eastAsia="zh-CN"/>
                <w14:textFill>
                  <w14:solidFill>
                    <w14:schemeClr w14:val="tx1"/>
                  </w14:solidFill>
                </w14:textFill>
              </w:rPr>
              <w:t xml:space="preserve">外表面</w:t>
            </w:r>
            <w:r>
              <w:rPr>
                <w:rFonts w:hint="default" w:ascii="宋体" w:hAnsi="宋体" w:eastAsia="宋体" w:cs="宋体"/>
                <w:color w:val="000000" w:themeColor="text1"/>
                <w:sz w:val="21"/>
                <w:szCs w:val="21"/>
                <w:lang w:val="en-US" w:eastAsia="zh-CN"/>
                <w14:textFill>
                  <w14:solidFill>
                    <w14:schemeClr w14:val="tx1"/>
                  </w14:solidFill>
                </w14:textFill>
              </w:rPr>
              <w:t xml:space="preserve">采用</w:t>
            </w:r>
            <w:r>
              <w:rPr>
                <w:rFonts w:hint="eastAsia" w:ascii="宋体" w:hAnsi="宋体" w:eastAsia="宋体" w:cs="宋体"/>
                <w:color w:val="000000" w:themeColor="text1"/>
                <w:sz w:val="21"/>
                <w:szCs w:val="21"/>
                <w:lang w:val="en-US" w:eastAsia="zh-CN"/>
                <w14:textFill>
                  <w14:solidFill>
                    <w14:schemeClr w14:val="tx1"/>
                  </w14:solidFill>
                </w14:textFill>
              </w:rPr>
              <w:t xml:space="preserve">喷砂</w:t>
            </w:r>
            <w:r>
              <w:rPr>
                <w:rFonts w:hint="default" w:ascii="宋体" w:hAnsi="宋体" w:eastAsia="宋体" w:cs="宋体"/>
                <w:color w:val="000000" w:themeColor="text1"/>
                <w:sz w:val="21"/>
                <w:szCs w:val="21"/>
                <w:lang w:val="en-US" w:eastAsia="zh-CN"/>
                <w14:textFill>
                  <w14:solidFill>
                    <w14:schemeClr w14:val="tx1"/>
                  </w14:solidFill>
                </w14:textFill>
              </w:rPr>
              <w:t xml:space="preserve">工艺</w:t>
            </w:r>
            <w:r/>
          </w:p>
        </w:tc>
      </w:tr>
      <w:tr>
        <w:trPr>
          <w:trHeight w:val="454" w:hRule="exact"/>
        </w:trPr>
        <w:tc>
          <w:tcPr>
            <w:shd w:val="clear" w:color="auto" w:fill="auto"/>
            <w:tcW w:w="427" w:type="pct"/>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4</w:t>
            </w:r>
            <w:r/>
          </w:p>
        </w:tc>
        <w:tc>
          <w:tcPr>
            <w:tcW w:w="1662"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电磁流量计精度等级</w:t>
            </w:r>
            <w:r/>
          </w:p>
        </w:tc>
        <w:tc>
          <w:tcPr>
            <w:tcW w:w="49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c>
          <w:tcPr>
            <w:tcW w:w="2419" w:type="pct"/>
            <w:vAlign w:val="center"/>
            <w:textDirection w:val="lrTb"/>
            <w:noWrap w:val="false"/>
          </w:tcPr>
          <w:p>
            <w:pPr>
              <w:jc w:val="center"/>
              <w:spacing w:line="360" w:lineRule="auto"/>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不大于±0.2%</w:t>
            </w:r>
            <w:r/>
          </w:p>
        </w:tc>
      </w:tr>
      <w:tr>
        <w:trPr>
          <w:trHeight w:val="454" w:hRule="exact"/>
        </w:trPr>
        <w:tc>
          <w:tcPr>
            <w:shd w:val="clear" w:color="auto" w:fill="auto"/>
            <w:tcW w:w="427" w:type="pct"/>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5</w:t>
            </w:r>
            <w:r/>
          </w:p>
        </w:tc>
        <w:tc>
          <w:tcPr>
            <w:shd w:val="clear" w:color="auto" w:fill="auto"/>
            <w:tcW w:w="166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试验</w:t>
            </w:r>
            <w:r>
              <w:rPr>
                <w:rFonts w:hint="eastAsia" w:ascii="宋体" w:hAnsi="宋体" w:eastAsia="宋体" w:cs="宋体"/>
                <w:sz w:val="21"/>
                <w:szCs w:val="21"/>
                <w:lang w:val="en-US" w:eastAsia="zh-CN"/>
              </w:rPr>
              <w:t xml:space="preserve">最大</w:t>
            </w:r>
            <w:r>
              <w:rPr>
                <w:rFonts w:hint="eastAsia" w:ascii="宋体" w:hAnsi="宋体" w:eastAsia="宋体" w:cs="宋体"/>
                <w:sz w:val="21"/>
                <w:szCs w:val="21"/>
              </w:rPr>
              <w:t xml:space="preserve">扬程</w:t>
            </w:r>
            <w:r/>
          </w:p>
        </w:tc>
        <w:tc>
          <w:tcPr>
            <w:shd w:val="clear" w:color="auto" w:fill="auto"/>
            <w:tcW w:w="49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shd w:val="clear" w:color="auto" w:fill="auto"/>
            <w:tcW w:w="2419"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不小于</w:t>
            </w:r>
            <w:r>
              <w:rPr>
                <w:rFonts w:hint="eastAsia" w:ascii="宋体" w:hAnsi="宋体" w:eastAsia="宋体" w:cs="宋体"/>
                <w:color w:val="000000" w:themeColor="text1"/>
                <w:sz w:val="21"/>
                <w:szCs w:val="21"/>
                <w14:textFill>
                  <w14:solidFill>
                    <w14:schemeClr w14:val="tx1"/>
                  </w14:solidFill>
                </w14:textFill>
              </w:rPr>
              <w:t xml:space="preserve">1</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0m</w:t>
            </w:r>
            <w:r/>
          </w:p>
        </w:tc>
      </w:tr>
      <w:tr>
        <w:trPr>
          <w:trHeight w:val="454" w:hRule="exact"/>
        </w:trPr>
        <w:tc>
          <w:tcPr>
            <w:shd w:val="clear" w:color="auto" w:fill="auto"/>
            <w:tcW w:w="427" w:type="pct"/>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6</w:t>
            </w:r>
            <w:r/>
          </w:p>
        </w:tc>
        <w:tc>
          <w:tcPr>
            <w:shd w:val="clear" w:color="auto" w:fill="auto"/>
            <w:tcW w:w="166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试验</w:t>
            </w:r>
            <w:r>
              <w:rPr>
                <w:rFonts w:hint="eastAsia" w:ascii="宋体" w:hAnsi="宋体" w:eastAsia="宋体" w:cs="宋体"/>
                <w:sz w:val="21"/>
                <w:szCs w:val="21"/>
                <w:lang w:val="en-US" w:eastAsia="zh-CN"/>
              </w:rPr>
              <w:t xml:space="preserve">最大</w:t>
            </w:r>
            <w:r>
              <w:rPr>
                <w:rFonts w:hint="eastAsia" w:ascii="宋体" w:hAnsi="宋体" w:eastAsia="宋体" w:cs="宋体"/>
                <w:sz w:val="21"/>
                <w:szCs w:val="21"/>
              </w:rPr>
              <w:t xml:space="preserve">流量</w:t>
            </w:r>
            <w:r/>
          </w:p>
        </w:tc>
        <w:tc>
          <w:tcPr>
            <w:shd w:val="clear" w:color="auto" w:fill="auto"/>
            <w:tcW w:w="49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shd w:val="clear" w:color="auto" w:fill="auto"/>
            <w:tcW w:w="2419"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不小于30</w:t>
            </w:r>
            <w:r>
              <w:rPr>
                <w:rFonts w:hint="eastAsia" w:ascii="宋体" w:hAnsi="宋体" w:eastAsia="宋体" w:cs="宋体"/>
                <w:color w:val="000000" w:themeColor="text1"/>
                <w:sz w:val="21"/>
                <w:szCs w:val="21"/>
                <w14:textFill>
                  <w14:solidFill>
                    <w14:schemeClr w14:val="tx1"/>
                  </w14:solidFill>
                </w14:textFill>
              </w:rPr>
              <w:t xml:space="preserve">00m</w:t>
            </w:r>
            <w:r>
              <w:rPr>
                <w:rFonts w:hint="eastAsia" w:ascii="宋体" w:hAnsi="宋体" w:eastAsia="宋体" w:cs="宋体"/>
                <w:color w:val="000000" w:themeColor="text1"/>
                <w:sz w:val="21"/>
                <w:szCs w:val="21"/>
                <w:vertAlign w:val="superscript"/>
                <w14:textFill>
                  <w14:solidFill>
                    <w14:schemeClr w14:val="tx1"/>
                  </w14:solidFill>
                </w14:textFill>
              </w:rPr>
              <w:t xml:space="preserve">3</w:t>
            </w:r>
            <w:r>
              <w:rPr>
                <w:rFonts w:hint="eastAsia" w:ascii="宋体" w:hAnsi="宋体" w:eastAsia="宋体" w:cs="宋体"/>
                <w:color w:val="000000" w:themeColor="text1"/>
                <w:sz w:val="21"/>
                <w:szCs w:val="21"/>
                <w14:textFill>
                  <w14:solidFill>
                    <w14:schemeClr w14:val="tx1"/>
                  </w14:solidFill>
                </w14:textFill>
              </w:rPr>
              <w:t xml:space="preserve">/h</w:t>
            </w:r>
            <w:r/>
          </w:p>
        </w:tc>
      </w:tr>
      <w:tr>
        <w:trPr>
          <w:trHeight w:val="454" w:hRule="exact"/>
        </w:trPr>
        <w:tc>
          <w:tcPr>
            <w:shd w:val="clear" w:color="auto" w:fill="auto"/>
            <w:tcW w:w="427" w:type="pct"/>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7</w:t>
            </w:r>
            <w:r/>
          </w:p>
        </w:tc>
        <w:tc>
          <w:tcPr>
            <w:shd w:val="clear" w:color="auto" w:fill="auto"/>
            <w:tcW w:w="166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测试</w:t>
            </w:r>
            <w:r>
              <w:rPr>
                <w:rFonts w:hint="eastAsia" w:ascii="宋体" w:hAnsi="宋体" w:eastAsia="宋体" w:cs="宋体"/>
                <w:sz w:val="21"/>
                <w:szCs w:val="21"/>
              </w:rPr>
              <w:t xml:space="preserve">功率</w:t>
            </w:r>
            <w:r/>
          </w:p>
        </w:tc>
        <w:tc>
          <w:tcPr>
            <w:shd w:val="clear" w:color="auto" w:fill="auto"/>
            <w:tcW w:w="49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shd w:val="clear" w:color="auto" w:fill="auto"/>
            <w:tcW w:w="2419"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不小于315</w:t>
            </w:r>
            <w:r>
              <w:rPr>
                <w:rFonts w:hint="eastAsia" w:ascii="宋体" w:hAnsi="宋体" w:eastAsia="宋体" w:cs="宋体"/>
                <w:color w:val="000000" w:themeColor="text1"/>
                <w:sz w:val="21"/>
                <w:szCs w:val="21"/>
                <w14:textFill>
                  <w14:solidFill>
                    <w14:schemeClr w14:val="tx1"/>
                  </w14:solidFill>
                </w14:textFill>
              </w:rPr>
              <w:t xml:space="preserve">kW</w:t>
            </w:r>
            <w:r/>
          </w:p>
        </w:tc>
      </w:tr>
      <w:tr>
        <w:trPr>
          <w:trHeight w:val="454" w:hRule="exact"/>
        </w:trPr>
        <w:tc>
          <w:tcPr>
            <w:shd w:val="clear" w:color="auto" w:fill="auto"/>
            <w:tcW w:w="427" w:type="pct"/>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8</w:t>
            </w:r>
            <w:r/>
          </w:p>
        </w:tc>
        <w:tc>
          <w:tcPr>
            <w:shd w:val="clear" w:color="auto" w:fill="auto"/>
            <w:tcW w:w="166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试验转速</w:t>
            </w:r>
            <w:r/>
          </w:p>
        </w:tc>
        <w:tc>
          <w:tcPr>
            <w:shd w:val="clear" w:color="auto" w:fill="auto"/>
            <w:tcW w:w="49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shd w:val="clear" w:color="auto" w:fill="auto"/>
            <w:tcW w:w="2419"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0～3</w:t>
            </w:r>
            <w:r>
              <w:rPr>
                <w:rFonts w:hint="eastAsia" w:ascii="宋体" w:hAnsi="宋体" w:eastAsia="宋体" w:cs="宋体"/>
                <w:color w:val="000000" w:themeColor="text1"/>
                <w:sz w:val="21"/>
                <w:szCs w:val="21"/>
                <w:lang w:val="en-US" w:eastAsia="zh-CN"/>
                <w14:textFill>
                  <w14:solidFill>
                    <w14:schemeClr w14:val="tx1"/>
                  </w14:solidFill>
                </w14:textFill>
              </w:rPr>
              <w:t xml:space="preserve">6</w:t>
            </w:r>
            <w:r>
              <w:rPr>
                <w:rFonts w:hint="eastAsia" w:ascii="宋体" w:hAnsi="宋体" w:eastAsia="宋体" w:cs="宋体"/>
                <w:color w:val="000000" w:themeColor="text1"/>
                <w:sz w:val="21"/>
                <w:szCs w:val="21"/>
                <w14:textFill>
                  <w14:solidFill>
                    <w14:schemeClr w14:val="tx1"/>
                  </w14:solidFill>
                </w14:textFill>
              </w:rPr>
              <w:t xml:space="preserve">00r/min</w:t>
            </w:r>
            <w:r>
              <w:rPr>
                <w:rFonts w:hint="eastAsia" w:ascii="宋体" w:hAnsi="宋体" w:eastAsia="宋体" w:cs="宋体"/>
                <w:color w:val="000000" w:themeColor="text1"/>
                <w:sz w:val="21"/>
                <w:szCs w:val="21"/>
                <w:lang w:val="en-US" w:eastAsia="zh-CN"/>
                <w14:textFill>
                  <w14:solidFill>
                    <w14:schemeClr w14:val="tx1"/>
                  </w14:solidFill>
                </w14:textFill>
              </w:rPr>
              <w:t xml:space="preserve">可调</w:t>
            </w:r>
            <w:r/>
          </w:p>
        </w:tc>
      </w:tr>
      <w:tr>
        <w:trPr>
          <w:trHeight w:val="454" w:hRule="exact"/>
        </w:trPr>
        <w:tc>
          <w:tcPr>
            <w:tcW w:w="427" w:type="pct"/>
            <w:vAlign w:val="center"/>
            <w:textDirection w:val="lrTb"/>
            <w:noWrap w:val="false"/>
          </w:tcPr>
          <w:p>
            <w:pPr>
              <w:jc w:val="cente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p>
        </w:tc>
        <w:tc>
          <w:tcPr>
            <w:shd w:val="clear" w:color="auto" w:fill="auto"/>
            <w:tcW w:w="1662"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eastAsia="zh-CN"/>
              </w:rPr>
              <w:t xml:space="preserve">增压泵</w:t>
            </w:r>
            <w:r>
              <w:rPr>
                <w:rFonts w:hint="eastAsia" w:ascii="宋体" w:hAnsi="宋体" w:eastAsia="宋体" w:cs="宋体"/>
                <w:sz w:val="21"/>
                <w:szCs w:val="21"/>
              </w:rPr>
              <w:t xml:space="preserve">电机功率</w:t>
            </w:r>
            <w:r/>
          </w:p>
        </w:tc>
        <w:tc>
          <w:tcPr>
            <w:shd w:val="clear" w:color="auto" w:fill="auto"/>
            <w:tcW w:w="49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p>
        </w:tc>
        <w:tc>
          <w:tcPr>
            <w:shd w:val="clear" w:color="auto" w:fill="auto"/>
            <w:tcW w:w="2419"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不小于</w:t>
            </w:r>
            <w:r>
              <w:rPr>
                <w:rFonts w:hint="eastAsia" w:ascii="宋体" w:hAnsi="宋体" w:eastAsia="宋体" w:cs="宋体"/>
                <w:color w:val="000000" w:themeColor="text1"/>
                <w:sz w:val="21"/>
                <w:szCs w:val="21"/>
                <w14:textFill>
                  <w14:solidFill>
                    <w14:schemeClr w14:val="tx1"/>
                  </w14:solidFill>
                </w14:textFill>
              </w:rPr>
              <w:t xml:space="preserve">160kW</w:t>
            </w:r>
            <w:r/>
          </w:p>
        </w:tc>
      </w:tr>
      <w:tr>
        <w:trPr>
          <w:trHeight w:val="1853" w:hRule="exact"/>
        </w:trPr>
        <w:tc>
          <w:tcPr>
            <w:tcW w:w="427" w:type="pct"/>
            <w:vAlign w:val="center"/>
            <w:textDirection w:val="lrTb"/>
            <w:noWrap w:val="false"/>
          </w:tcPr>
          <w:p>
            <w:pPr>
              <w:jc w:val="cente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shd w:val="clear" w:color="auto" w:fill="auto"/>
            <w:tcW w:w="1662" w:type="pct"/>
            <w:vAlign w:val="center"/>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增压泵</w:t>
            </w:r>
            <w:r/>
          </w:p>
        </w:tc>
        <w:tc>
          <w:tcPr>
            <w:shd w:val="clear" w:color="auto" w:fill="auto"/>
            <w:tcW w:w="49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p>
        </w:tc>
        <w:tc>
          <w:tcPr>
            <w:shd w:val="clear" w:color="auto" w:fill="auto"/>
            <w:tcW w:w="2419" w:type="pct"/>
            <w:vAlign w:val="center"/>
            <w:textDirection w:val="lrTb"/>
            <w:noWrap w:val="false"/>
          </w:tcPr>
          <w:p>
            <w:pPr>
              <w:jc w:val="left"/>
              <w:spacing w:line="360" w:lineRule="auto"/>
              <w:widowControl/>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能效</w:t>
            </w:r>
            <w:r>
              <w:rPr>
                <w:rFonts w:hint="eastAsia" w:ascii="宋体" w:hAnsi="宋体" w:eastAsia="宋体" w:cs="宋体"/>
                <w:color w:val="auto"/>
                <w:sz w:val="21"/>
                <w:szCs w:val="21"/>
                <w:lang w:val="en-US" w:eastAsia="zh-CN"/>
              </w:rPr>
              <w:t xml:space="preserve">等级1级（</w:t>
            </w:r>
            <w:r>
              <w:rPr>
                <w:rFonts w:hint="eastAsia" w:ascii="宋体" w:hAnsi="宋体" w:eastAsia="宋体" w:cs="宋体"/>
                <w:color w:val="auto"/>
                <w:sz w:val="20"/>
                <w:szCs w:val="20"/>
                <w:highlight w:val="none"/>
                <w:u w:val="none"/>
              </w:rPr>
              <w:t xml:space="preserve">提供国家</w:t>
            </w:r>
            <w:r>
              <w:rPr>
                <w:rFonts w:hint="eastAsia" w:ascii="宋体" w:hAnsi="宋体" w:eastAsia="宋体" w:cs="宋体"/>
                <w:color w:val="auto"/>
                <w:sz w:val="20"/>
                <w:szCs w:val="20"/>
                <w:highlight w:val="none"/>
                <w:u w:val="none"/>
                <w:lang w:val="en-US" w:eastAsia="zh-CN"/>
              </w:rPr>
              <w:t xml:space="preserve">级产品认证</w:t>
            </w:r>
            <w:r>
              <w:rPr>
                <w:rFonts w:hint="eastAsia" w:ascii="宋体" w:hAnsi="宋体" w:eastAsia="宋体" w:cs="宋体"/>
                <w:color w:val="auto"/>
                <w:sz w:val="20"/>
                <w:szCs w:val="20"/>
                <w:highlight w:val="none"/>
                <w:u w:val="none"/>
              </w:rPr>
              <w:t xml:space="preserve">中心出具的处于有效期内的节能产品认证证书，</w:t>
            </w:r>
            <w:r>
              <w:rPr>
                <w:rFonts w:hint="eastAsia" w:ascii="宋体" w:hAnsi="宋体" w:eastAsia="宋体" w:cs="宋体"/>
                <w:color w:val="auto"/>
                <w:sz w:val="20"/>
                <w:szCs w:val="20"/>
                <w:highlight w:val="none"/>
                <w:u w:val="none"/>
                <w:lang w:val="en-US" w:eastAsia="zh-CN"/>
              </w:rPr>
              <w:t xml:space="preserve">证书中应当包含该产品型号</w:t>
            </w:r>
            <w:r>
              <w:rPr>
                <w:rFonts w:hint="eastAsia" w:ascii="宋体" w:hAnsi="宋体" w:eastAsia="宋体" w:cs="宋体"/>
                <w:color w:val="auto"/>
                <w:sz w:val="21"/>
                <w:szCs w:val="21"/>
                <w:lang w:val="en-US" w:eastAsia="zh-CN"/>
              </w:rPr>
              <w:t xml:space="preserve">）；</w:t>
            </w:r>
            <w:r/>
          </w:p>
          <w:p>
            <w:pPr>
              <w:jc w:val="left"/>
              <w:spacing w:line="360" w:lineRule="auto"/>
              <w:widowControl/>
              <w:rPr>
                <w:rFonts w:hint="default"/>
                <w:lang w:val="en-US" w:eastAsia="zh-CN"/>
              </w:rPr>
            </w:pPr>
            <w:r>
              <w:rPr>
                <w:rFonts w:hint="eastAsia" w:ascii="宋体" w:hAnsi="宋体" w:eastAsia="宋体" w:cs="宋体"/>
                <w:color w:val="000000" w:themeColor="text1"/>
                <w:sz w:val="21"/>
                <w:szCs w:val="21"/>
                <w:lang w:val="en-US" w:eastAsia="zh-CN"/>
                <w14:textFill>
                  <w14:solidFill>
                    <w14:schemeClr w14:val="tx1"/>
                  </w14:solidFill>
                </w14:textFill>
              </w:rPr>
              <w:t xml:space="preserve">额定流量不小于2000m</w:t>
            </w:r>
            <w:r>
              <w:rPr>
                <w:rFonts w:hint="eastAsia" w:ascii="宋体" w:hAnsi="宋体" w:eastAsia="宋体" w:cs="宋体"/>
                <w:color w:val="000000" w:themeColor="text1"/>
                <w:sz w:val="21"/>
                <w:szCs w:val="21"/>
                <w:vertAlign w:val="superscript"/>
                <w:lang w:val="en-US" w:eastAsia="zh-CN"/>
                <w14:textFill>
                  <w14:solidFill>
                    <w14:schemeClr w14:val="tx1"/>
                  </w14:solidFill>
                </w14:textFill>
              </w:rPr>
              <w:t xml:space="preserve">3</w:t>
            </w:r>
            <w:r>
              <w:rPr>
                <w:rFonts w:hint="eastAsia" w:ascii="宋体" w:hAnsi="宋体" w:eastAsia="宋体" w:cs="宋体"/>
                <w:color w:val="000000" w:themeColor="text1"/>
                <w:sz w:val="21"/>
                <w:szCs w:val="21"/>
                <w:vertAlign w:val="baseline"/>
                <w:lang w:val="en-US" w:eastAsia="zh-CN"/>
                <w14:textFill>
                  <w14:solidFill>
                    <w14:schemeClr w14:val="tx1"/>
                  </w14:solidFill>
                </w14:textFill>
              </w:rPr>
              <w:t xml:space="preserve">/h,额定扬程不小于20m；</w:t>
            </w:r>
            <w:r/>
          </w:p>
        </w:tc>
      </w:tr>
      <w:tr>
        <w:trPr>
          <w:trHeight w:val="454" w:hRule="exact"/>
        </w:trPr>
        <w:tc>
          <w:tcPr>
            <w:tcW w:w="427" w:type="pct"/>
            <w:vAlign w:val="center"/>
            <w:textDirection w:val="lrTb"/>
            <w:noWrap w:val="false"/>
          </w:tcPr>
          <w:p>
            <w:pPr>
              <w:jc w:val="cente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11</w:t>
            </w:r>
            <w:r/>
          </w:p>
        </w:tc>
        <w:tc>
          <w:tcPr>
            <w:tcW w:w="1662" w:type="pct"/>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真空泵功率</w:t>
            </w:r>
            <w:r/>
          </w:p>
        </w:tc>
        <w:tc>
          <w:tcPr>
            <w:tcW w:w="49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2419" w:type="pct"/>
            <w:vAlign w:val="center"/>
            <w:textDirection w:val="lrTb"/>
            <w:noWrap w:val="false"/>
          </w:tcPr>
          <w:p>
            <w:pPr>
              <w:jc w:val="center"/>
              <w:spacing w:line="360" w:lineRule="auto"/>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不小于5.5kW</w:t>
            </w:r>
            <w:r/>
          </w:p>
        </w:tc>
      </w:tr>
      <w:tr>
        <w:trPr>
          <w:trHeight w:val="454" w:hRule="exact"/>
        </w:trPr>
        <w:tc>
          <w:tcPr>
            <w:tcW w:w="427" w:type="pct"/>
            <w:vAlign w:val="center"/>
            <w:textDirection w:val="lrTb"/>
            <w:noWrap w:val="false"/>
          </w:tcPr>
          <w:p>
            <w:pPr>
              <w:jc w:val="cente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c>
          <w:tcPr>
            <w:tcW w:w="1662" w:type="pct"/>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水力循环系统有效容积</w:t>
            </w:r>
            <w:r/>
          </w:p>
        </w:tc>
        <w:tc>
          <w:tcPr>
            <w:tcW w:w="49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w:t>
            </w:r>
            <w:r/>
          </w:p>
        </w:tc>
        <w:tc>
          <w:tcPr>
            <w:tcW w:w="2419"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不小于</w:t>
            </w:r>
            <w:r>
              <w:rPr>
                <w:rFonts w:hint="eastAsia" w:ascii="宋体" w:hAnsi="宋体" w:eastAsia="宋体" w:cs="宋体"/>
                <w:color w:val="000000" w:themeColor="text1"/>
                <w:sz w:val="21"/>
                <w:szCs w:val="21"/>
                <w14:textFill>
                  <w14:solidFill>
                    <w14:schemeClr w14:val="tx1"/>
                  </w14:solidFill>
                </w14:textFill>
              </w:rPr>
              <w:t xml:space="preserve">7</w:t>
            </w:r>
            <w:r>
              <w:rPr>
                <w:rFonts w:hint="eastAsia" w:ascii="宋体" w:hAnsi="宋体" w:eastAsia="宋体" w:cs="宋体"/>
                <w:color w:val="000000" w:themeColor="text1"/>
                <w:sz w:val="21"/>
                <w:szCs w:val="21"/>
                <w:lang w:val="en-US" w:eastAsia="zh-CN"/>
                <w14:textFill>
                  <w14:solidFill>
                    <w14:schemeClr w14:val="tx1"/>
                  </w14:solidFill>
                </w14:textFill>
              </w:rPr>
              <w:t xml:space="preserve">0</w:t>
            </w:r>
            <w:r>
              <w:rPr>
                <w:rFonts w:hint="eastAsia" w:ascii="宋体" w:hAnsi="宋体" w:eastAsia="宋体" w:cs="宋体"/>
                <w:color w:val="000000" w:themeColor="text1"/>
                <w:sz w:val="21"/>
                <w:szCs w:val="21"/>
                <w14:textFill>
                  <w14:solidFill>
                    <w14:schemeClr w14:val="tx1"/>
                  </w14:solidFill>
                </w14:textFill>
              </w:rPr>
              <w:t xml:space="preserve">m</w:t>
            </w:r>
            <w:r>
              <w:rPr>
                <w:rFonts w:hint="eastAsia" w:ascii="宋体" w:hAnsi="宋体" w:eastAsia="宋体" w:cs="宋体"/>
                <w:color w:val="000000" w:themeColor="text1"/>
                <w:sz w:val="21"/>
                <w:szCs w:val="21"/>
                <w:vertAlign w:val="superscript"/>
                <w14:textFill>
                  <w14:solidFill>
                    <w14:schemeClr w14:val="tx1"/>
                  </w14:solidFill>
                </w14:textFill>
              </w:rPr>
              <w:t xml:space="preserve">3</w:t>
            </w:r>
            <w:r/>
          </w:p>
        </w:tc>
      </w:tr>
      <w:tr>
        <w:trPr>
          <w:trHeight w:val="454" w:hRule="exact"/>
        </w:trPr>
        <w:tc>
          <w:tcPr>
            <w:tcW w:w="427" w:type="pct"/>
            <w:vAlign w:val="center"/>
            <w:textDirection w:val="lrTb"/>
            <w:noWrap w:val="false"/>
          </w:tcPr>
          <w:p>
            <w:pPr>
              <w:jc w:val="cente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p>
        </w:tc>
        <w:tc>
          <w:tcPr>
            <w:tcW w:w="1662"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试验转轮直径</w:t>
            </w:r>
            <w:r/>
          </w:p>
        </w:tc>
        <w:tc>
          <w:tcPr>
            <w:tcW w:w="490" w:type="pct"/>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2419" w:type="pct"/>
            <w:vAlign w:val="center"/>
            <w:textDirection w:val="lrTb"/>
            <w:noWrap w:val="false"/>
          </w:tcPr>
          <w:p>
            <w:pPr>
              <w:jc w:val="center"/>
              <w:spacing w:line="360" w:lineRule="auto"/>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不小于</w:t>
            </w:r>
            <w:r>
              <w:rPr>
                <w:rFonts w:hint="eastAsia" w:ascii="宋体" w:hAnsi="宋体" w:eastAsia="宋体" w:cs="宋体"/>
                <w:color w:val="000000" w:themeColor="text1"/>
                <w:sz w:val="21"/>
                <w:szCs w:val="21"/>
                <w14:textFill>
                  <w14:solidFill>
                    <w14:schemeClr w14:val="tx1"/>
                  </w14:solidFill>
                </w14:textFill>
              </w:rPr>
              <w:t xml:space="preserve">500mm</w:t>
            </w:r>
            <w:r/>
          </w:p>
        </w:tc>
      </w:tr>
    </w:tbl>
    <w:p>
      <w:pPr>
        <w:ind w:firstLine="420"/>
        <w:jc w:val="left"/>
        <w:spacing w:line="360" w:lineRule="auto"/>
        <w:rPr>
          <w:rFonts w:ascii="宋体" w:hAnsi="宋体" w:eastAsia="宋体"/>
          <w:b/>
          <w:bCs/>
          <w:sz w:val="21"/>
          <w:szCs w:val="21"/>
          <w:highlight w:val="none"/>
          <w:lang w:val="en-US"/>
        </w:rPr>
        <w:outlineLvl w:val="1"/>
      </w:pPr>
      <w:r>
        <w:rPr>
          <w:rFonts w:hint="eastAsia" w:ascii="宋体" w:hAnsi="宋体" w:eastAsia="宋体"/>
          <w:sz w:val="21"/>
          <w:szCs w:val="21"/>
        </w:rPr>
        <w:t xml:space="preserve">★</w:t>
      </w:r>
      <w:r>
        <w:rPr>
          <w:rFonts w:hint="eastAsia" w:ascii="宋体" w:hAnsi="宋体" w:eastAsia="宋体"/>
          <w:b/>
          <w:bCs/>
          <w:sz w:val="21"/>
          <w:szCs w:val="21"/>
          <w:lang w:val="en-US" w:eastAsia="zh-CN"/>
        </w:rPr>
        <w:t xml:space="preserve">四</w:t>
      </w:r>
      <w:r>
        <w:rPr>
          <w:rFonts w:hint="eastAsia" w:ascii="宋体" w:hAnsi="宋体" w:eastAsia="宋体"/>
          <w:b/>
          <w:bCs/>
          <w:sz w:val="21"/>
          <w:szCs w:val="21"/>
          <w:lang w:val="en-US"/>
        </w:rPr>
        <w:t xml:space="preserve">、商务和服务需求</w:t>
      </w:r>
      <w:r>
        <w:rPr>
          <w:rFonts w:hint="eastAsia" w:ascii="宋体" w:hAnsi="宋体" w:eastAsia="宋体"/>
          <w:b/>
          <w:bCs/>
          <w:sz w:val="21"/>
          <w:szCs w:val="21"/>
          <w:highlight w:val="none"/>
          <w:lang w:val="en-US"/>
        </w:rPr>
        <w:t xml:space="preserve">（供应商在投标文件商务偏离表中逐条响应，否则作无效投标处理。）</w:t>
      </w:r>
      <w:r/>
    </w:p>
    <w:tbl>
      <w:tblPr>
        <w:tblStyle w:val="88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021"/>
        <w:gridCol w:w="6866"/>
      </w:tblGrid>
      <w:tr>
        <w:trPr>
          <w:jc w:val="center"/>
          <w:trHeight w:val="520"/>
        </w:trPr>
        <w:tc>
          <w:tcPr>
            <w:tcW w:w="536" w:type="pct"/>
            <w:textDirection w:val="lrTb"/>
            <w:noWrap w:val="false"/>
          </w:tcPr>
          <w:p>
            <w:pPr>
              <w:jc w:val="center"/>
              <w:spacing w:before="156" w:after="156"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序号</w:t>
            </w:r>
            <w:r/>
          </w:p>
        </w:tc>
        <w:tc>
          <w:tcPr>
            <w:tcW w:w="1015" w:type="pct"/>
            <w:textDirection w:val="lrTb"/>
            <w:noWrap w:val="false"/>
          </w:tcPr>
          <w:p>
            <w:pPr>
              <w:jc w:val="center"/>
              <w:spacing w:before="156" w:after="156"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商务和服务项目</w:t>
            </w:r>
            <w:r/>
          </w:p>
        </w:tc>
        <w:tc>
          <w:tcPr>
            <w:tcW w:w="3447" w:type="pct"/>
            <w:textDirection w:val="lrTb"/>
            <w:noWrap w:val="false"/>
          </w:tcPr>
          <w:p>
            <w:pPr>
              <w:jc w:val="center"/>
              <w:spacing w:before="156" w:after="156"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商务和服务要求</w:t>
            </w:r>
            <w:r/>
          </w:p>
        </w:tc>
      </w:tr>
      <w:tr>
        <w:trPr>
          <w:jc w:val="center"/>
          <w:trHeight w:val="501"/>
        </w:trPr>
        <w:tc>
          <w:tcPr>
            <w:tcW w:w="536" w:type="pct"/>
            <w:vAlign w:val="center"/>
            <w:textDirection w:val="lrTb"/>
            <w:noWrap w:val="false"/>
          </w:tcPr>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p>
        </w:tc>
        <w:tc>
          <w:tcPr>
            <w:tcW w:w="1015" w:type="pct"/>
            <w:vAlign w:val="center"/>
            <w:textDirection w:val="lrTb"/>
            <w:noWrap w:val="false"/>
          </w:tcPr>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供货期</w:t>
            </w:r>
            <w:r/>
          </w:p>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合同履行期限</w:t>
            </w:r>
            <w:r>
              <w:rPr>
                <w:rFonts w:hint="eastAsia" w:ascii="宋体" w:hAnsi="宋体" w:eastAsia="宋体" w:cs="宋体"/>
                <w:sz w:val="21"/>
                <w:szCs w:val="21"/>
              </w:rPr>
              <w:t xml:space="preserve">）</w:t>
            </w:r>
            <w:r/>
          </w:p>
        </w:tc>
        <w:tc>
          <w:tcPr>
            <w:tcW w:w="3447" w:type="pct"/>
            <w:vAlign w:val="center"/>
            <w:textDirection w:val="lrTb"/>
            <w:noWrap w:val="false"/>
          </w:tcPr>
          <w:p>
            <w:pPr>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rPr>
              <w:t xml:space="preserve">自合同正式签署生效起3个月内完成交货</w:t>
            </w:r>
            <w:r/>
          </w:p>
        </w:tc>
      </w:tr>
      <w:tr>
        <w:trPr>
          <w:jc w:val="center"/>
          <w:trHeight w:val="501"/>
        </w:trPr>
        <w:tc>
          <w:tcPr>
            <w:tcW w:w="536" w:type="pct"/>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015" w:type="pct"/>
            <w:vAlign w:val="center"/>
            <w:textDirection w:val="lrTb"/>
            <w:noWrap w:val="false"/>
          </w:tcPr>
          <w:p>
            <w:pPr>
              <w:jc w:val="center"/>
              <w:spacing w:line="36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原设备拆除与现场保护</w:t>
            </w:r>
            <w:r/>
          </w:p>
        </w:tc>
        <w:tc>
          <w:tcPr>
            <w:tcW w:w="3447" w:type="pct"/>
            <w:vAlign w:val="center"/>
            <w:textDirection w:val="lrTb"/>
            <w:noWrap w:val="false"/>
          </w:tcPr>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供应商须对现场原有设备进行拆除并按照采购人要求集中堆放（包括但不限于设备防护、管线断电断水、危废/废料处置、吊装搬运、现场安全防护、防碰撞保护建筑结构措施、拆除后现场清理等），拆除设备归采购人所有，拆除费用须包含在投标报价中。</w:t>
            </w:r>
            <w:r/>
          </w:p>
        </w:tc>
      </w:tr>
      <w:tr>
        <w:trPr>
          <w:jc w:val="center"/>
          <w:trHeight w:val="485"/>
        </w:trPr>
        <w:tc>
          <w:tcPr>
            <w:tcW w:w="536" w:type="pct"/>
            <w:vAlign w:val="center"/>
            <w:textDirection w:val="lrTb"/>
            <w:noWrap w:val="false"/>
          </w:tcPr>
          <w:p>
            <w:pPr>
              <w:jc w:val="center"/>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3</w:t>
            </w:r>
            <w:r/>
          </w:p>
        </w:tc>
        <w:tc>
          <w:tcPr>
            <w:tcW w:w="1015" w:type="pct"/>
            <w:vAlign w:val="center"/>
            <w:textDirection w:val="lrTb"/>
            <w:noWrap w:val="false"/>
          </w:tcPr>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质保</w:t>
            </w:r>
            <w:r>
              <w:rPr>
                <w:rFonts w:hint="eastAsia" w:ascii="宋体" w:hAnsi="宋体" w:eastAsia="宋体" w:cs="宋体"/>
                <w:sz w:val="21"/>
                <w:szCs w:val="21"/>
                <w:lang w:val="en-US"/>
              </w:rPr>
              <w:t xml:space="preserve">期限</w:t>
            </w:r>
            <w:r/>
          </w:p>
        </w:tc>
        <w:tc>
          <w:tcPr>
            <w:tcW w:w="3447" w:type="pct"/>
            <w:vAlign w:val="center"/>
            <w:textDirection w:val="lrTb"/>
            <w:noWrap w:val="false"/>
          </w:tcPr>
          <w:p>
            <w:pPr>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不少于</w:t>
            </w:r>
            <w:r>
              <w:rPr>
                <w:rFonts w:hint="eastAsia" w:ascii="宋体" w:hAnsi="宋体" w:eastAsia="宋体" w:cs="宋体"/>
                <w:sz w:val="21"/>
                <w:szCs w:val="21"/>
                <w:highlight w:val="none"/>
                <w:lang w:val="en-US" w:eastAsia="zh-CN"/>
              </w:rPr>
              <w:t xml:space="preserve">5年</w:t>
            </w:r>
            <w:r>
              <w:rPr>
                <w:rFonts w:hint="eastAsia" w:ascii="宋体" w:hAnsi="宋体" w:eastAsia="宋体" w:cs="宋体"/>
                <w:sz w:val="21"/>
                <w:szCs w:val="21"/>
                <w:highlight w:val="none"/>
              </w:rPr>
              <w:t xml:space="preserve">免费质保</w:t>
            </w:r>
            <w:r/>
          </w:p>
        </w:tc>
      </w:tr>
      <w:tr>
        <w:trPr>
          <w:jc w:val="center"/>
        </w:trPr>
        <w:tc>
          <w:tcPr>
            <w:tcW w:w="536" w:type="pct"/>
            <w:vAlign w:val="center"/>
            <w:textDirection w:val="lrTb"/>
            <w:noWrap w:val="false"/>
          </w:tcPr>
          <w:p>
            <w:pPr>
              <w:jc w:val="center"/>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4</w:t>
            </w:r>
            <w:r/>
          </w:p>
        </w:tc>
        <w:tc>
          <w:tcPr>
            <w:tcW w:w="1015" w:type="pct"/>
            <w:vAlign w:val="center"/>
            <w:textDirection w:val="lrTb"/>
            <w:noWrap w:val="false"/>
          </w:tcPr>
          <w:p>
            <w:pPr>
              <w:jc w:val="center"/>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售后服务承诺</w:t>
            </w:r>
            <w:r/>
          </w:p>
        </w:tc>
        <w:tc>
          <w:tcPr>
            <w:tcW w:w="3447" w:type="pct"/>
            <w:vAlign w:val="center"/>
            <w:textDirection w:val="lrTb"/>
            <w:noWrap w:val="false"/>
          </w:tcPr>
          <w:p>
            <w:pPr>
              <w:jc w:val="left"/>
              <w:spacing w:line="360" w:lineRule="auto"/>
              <w:widowControl/>
              <w:rPr>
                <w:rFonts w:hint="eastAsia" w:ascii="宋体" w:hAnsi="宋体" w:eastAsia="宋体" w:cs="宋体"/>
                <w:sz w:val="21"/>
                <w:szCs w:val="21"/>
                <w:lang w:val="zh-CN"/>
              </w:rPr>
            </w:pPr>
            <w:r>
              <w:rPr>
                <w:rFonts w:hint="eastAsia" w:ascii="宋体" w:hAnsi="宋体" w:eastAsia="宋体" w:cs="宋体"/>
                <w:color w:val="auto"/>
                <w:sz w:val="21"/>
                <w:szCs w:val="21"/>
                <w:highlight w:val="none"/>
                <w:u w:val="none"/>
                <w:lang w:val="zh-CN"/>
              </w:rPr>
              <w:t xml:space="preserve">提供</w:t>
            </w:r>
            <w:r>
              <w:rPr>
                <w:rFonts w:hint="eastAsia" w:ascii="宋体" w:hAnsi="宋体" w:eastAsia="宋体" w:cs="宋体"/>
                <w:sz w:val="21"/>
                <w:szCs w:val="21"/>
                <w:lang w:val="zh-CN"/>
              </w:rPr>
              <w:t xml:space="preserve">工程师（及以上）服务的售后服务</w:t>
            </w:r>
            <w:r/>
          </w:p>
        </w:tc>
      </w:tr>
      <w:tr>
        <w:trPr>
          <w:jc w:val="center"/>
        </w:trPr>
        <w:tc>
          <w:tcPr>
            <w:tcW w:w="536" w:type="pct"/>
            <w:vAlign w:val="center"/>
            <w:textDirection w:val="lrTb"/>
            <w:noWrap w:val="false"/>
          </w:tcPr>
          <w:p>
            <w:pPr>
              <w:jc w:val="center"/>
              <w:spacing w:before="156" w:after="156"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5</w:t>
            </w:r>
            <w:r/>
          </w:p>
        </w:tc>
        <w:tc>
          <w:tcPr>
            <w:tcW w:w="1015" w:type="pct"/>
            <w:vAlign w:val="center"/>
            <w:textDirection w:val="lrTb"/>
            <w:noWrap w:val="false"/>
          </w:tcPr>
          <w:p>
            <w:pPr>
              <w:jc w:val="center"/>
              <w:spacing w:before="156" w:after="156"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服务标准</w:t>
            </w:r>
            <w:r/>
          </w:p>
        </w:tc>
        <w:tc>
          <w:tcPr>
            <w:tcW w:w="3447" w:type="pct"/>
            <w:textDirection w:val="lrTb"/>
            <w:noWrap w:val="false"/>
          </w:tcPr>
          <w:p>
            <w:pPr>
              <w:jc w:val="left"/>
              <w:spacing w:before="156" w:after="156" w:line="360" w:lineRule="auto"/>
              <w:widowControl/>
              <w:rPr>
                <w:rFonts w:hint="eastAsia" w:ascii="宋体" w:hAnsi="宋体" w:eastAsia="宋体" w:cs="宋体"/>
                <w:color w:val="auto"/>
                <w:sz w:val="21"/>
                <w:szCs w:val="21"/>
                <w:lang w:val="zh-CN"/>
              </w:rPr>
            </w:pPr>
            <w:r>
              <w:rPr>
                <w:rFonts w:hint="eastAsia" w:ascii="宋体" w:hAnsi="宋体" w:eastAsia="宋体" w:cs="宋体"/>
                <w:sz w:val="21"/>
                <w:szCs w:val="21"/>
                <w:lang w:val="zh-CN"/>
              </w:rPr>
              <w:t xml:space="preserve">所有硬件</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lang w:val="zh-CN"/>
              </w:rPr>
              <w:t xml:space="preserve">年免费保修、所有软件</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lang w:val="zh-CN"/>
              </w:rPr>
              <w:t xml:space="preserve">终身</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val="zh-CN"/>
              </w:rPr>
              <w:t xml:space="preserve">免费保修升级、电话报修后</w:t>
            </w:r>
            <w:r>
              <w:rPr>
                <w:rFonts w:hint="eastAsia" w:ascii="宋体" w:hAnsi="宋体" w:eastAsia="宋体" w:cs="宋体"/>
                <w:color w:val="auto"/>
                <w:sz w:val="21"/>
                <w:szCs w:val="21"/>
                <w:u w:val="single"/>
                <w:lang w:val="zh-CN"/>
              </w:rPr>
              <w:t xml:space="preserve"> </w:t>
            </w:r>
            <w:r>
              <w:rPr>
                <w:rFonts w:hint="eastAsia" w:ascii="宋体" w:hAnsi="宋体" w:eastAsia="宋体" w:cs="宋体"/>
                <w:color w:val="auto"/>
                <w:sz w:val="21"/>
                <w:szCs w:val="21"/>
                <w:u w:val="single"/>
                <w:lang w:val="en-US" w:eastAsia="zh-CN"/>
              </w:rPr>
              <w:t xml:space="preserve">8</w:t>
            </w:r>
            <w:r>
              <w:rPr>
                <w:rFonts w:hint="eastAsia" w:ascii="宋体" w:hAnsi="宋体" w:eastAsia="宋体" w:cs="宋体"/>
                <w:color w:val="auto"/>
                <w:sz w:val="21"/>
                <w:szCs w:val="21"/>
                <w:u w:val="single"/>
                <w:lang w:val="zh-CN"/>
              </w:rPr>
              <w:t xml:space="preserve"> </w:t>
            </w:r>
            <w:r>
              <w:rPr>
                <w:rFonts w:hint="eastAsia" w:ascii="宋体" w:hAnsi="宋体" w:eastAsia="宋体" w:cs="宋体"/>
                <w:color w:val="auto"/>
                <w:sz w:val="21"/>
                <w:szCs w:val="21"/>
                <w:lang w:val="zh-CN"/>
              </w:rPr>
              <w:t xml:space="preserve">小时上门服务、</w:t>
            </w:r>
            <w:r>
              <w:rPr>
                <w:rFonts w:hint="eastAsia" w:ascii="宋体" w:hAnsi="宋体" w:eastAsia="宋体" w:cs="宋体"/>
                <w:color w:val="auto"/>
                <w:sz w:val="21"/>
                <w:szCs w:val="21"/>
                <w:u w:val="single"/>
                <w:lang w:val="zh-CN"/>
              </w:rPr>
              <w:t xml:space="preserve"> </w:t>
            </w:r>
            <w:r>
              <w:rPr>
                <w:rFonts w:hint="eastAsia" w:ascii="宋体" w:hAnsi="宋体" w:eastAsia="宋体" w:cs="宋体"/>
                <w:color w:val="auto"/>
                <w:sz w:val="21"/>
                <w:szCs w:val="21"/>
                <w:u w:val="single"/>
                <w:lang w:val="en-US" w:eastAsia="zh-CN"/>
              </w:rPr>
              <w:t xml:space="preserve">24</w:t>
            </w:r>
            <w:r>
              <w:rPr>
                <w:rFonts w:hint="eastAsia" w:ascii="宋体" w:hAnsi="宋体" w:eastAsia="宋体" w:cs="宋体"/>
                <w:color w:val="auto"/>
                <w:sz w:val="21"/>
                <w:szCs w:val="21"/>
                <w:u w:val="single"/>
                <w:lang w:val="zh-CN"/>
              </w:rPr>
              <w:t xml:space="preserve"> </w:t>
            </w:r>
            <w:r>
              <w:rPr>
                <w:rFonts w:hint="eastAsia" w:ascii="宋体" w:hAnsi="宋体" w:eastAsia="宋体" w:cs="宋体"/>
                <w:color w:val="auto"/>
                <w:sz w:val="21"/>
                <w:szCs w:val="21"/>
                <w:lang w:val="zh-CN"/>
              </w:rPr>
              <w:t xml:space="preserve">小时内排除故障。</w:t>
            </w:r>
            <w:r/>
          </w:p>
          <w:p>
            <w:pPr>
              <w:jc w:val="left"/>
              <w:spacing w:before="156" w:after="156" w:line="360" w:lineRule="auto"/>
              <w:widowControl/>
              <w:rPr>
                <w:rFonts w:hint="eastAsia" w:ascii="宋体" w:hAnsi="宋体" w:eastAsia="宋体" w:cs="宋体"/>
                <w:sz w:val="21"/>
                <w:szCs w:val="21"/>
                <w:lang w:val="zh-CN"/>
              </w:rPr>
            </w:pPr>
            <w:r>
              <w:rPr>
                <w:rFonts w:hint="eastAsia" w:ascii="宋体" w:hAnsi="宋体" w:eastAsia="宋体" w:cs="宋体"/>
                <w:color w:val="auto"/>
                <w:sz w:val="21"/>
                <w:szCs w:val="21"/>
                <w:lang w:val="zh-CN"/>
              </w:rPr>
              <w:t xml:space="preserve">所有硬件过</w:t>
            </w:r>
            <w:r>
              <w:rPr>
                <w:rFonts w:hint="eastAsia" w:ascii="宋体" w:hAnsi="宋体" w:eastAsia="宋体" w:cs="宋体"/>
                <w:color w:val="auto"/>
                <w:sz w:val="21"/>
                <w:szCs w:val="21"/>
                <w:u w:val="single"/>
                <w:lang w:val="zh-CN"/>
              </w:rPr>
              <w:t xml:space="preserve"> </w:t>
            </w:r>
            <w:r>
              <w:rPr>
                <w:rFonts w:hint="eastAsia" w:ascii="宋体" w:hAnsi="宋体" w:eastAsia="宋体" w:cs="宋体"/>
                <w:color w:val="auto"/>
                <w:sz w:val="21"/>
                <w:szCs w:val="21"/>
                <w:u w:val="single"/>
                <w:lang w:val="en-US" w:eastAsia="zh-CN"/>
              </w:rPr>
              <w:t xml:space="preserve">5</w:t>
            </w:r>
            <w:r>
              <w:rPr>
                <w:rFonts w:hint="eastAsia" w:ascii="宋体" w:hAnsi="宋体" w:eastAsia="宋体" w:cs="宋体"/>
                <w:color w:val="auto"/>
                <w:sz w:val="21"/>
                <w:szCs w:val="21"/>
                <w:u w:val="single"/>
                <w:lang w:val="zh-CN"/>
              </w:rPr>
              <w:t xml:space="preserve"> </w:t>
            </w:r>
            <w:r>
              <w:rPr>
                <w:rFonts w:hint="eastAsia" w:ascii="宋体" w:hAnsi="宋体" w:eastAsia="宋体" w:cs="宋体"/>
                <w:color w:val="auto"/>
                <w:sz w:val="21"/>
                <w:szCs w:val="21"/>
                <w:lang w:val="zh-CN"/>
              </w:rPr>
              <w:t xml:space="preserve">年免</w:t>
            </w:r>
            <w:r>
              <w:rPr>
                <w:rFonts w:hint="eastAsia" w:ascii="宋体" w:hAnsi="宋体" w:eastAsia="宋体" w:cs="宋体"/>
                <w:sz w:val="21"/>
                <w:szCs w:val="21"/>
                <w:lang w:val="zh-CN"/>
              </w:rPr>
              <w:t xml:space="preserve">费保修期后按原价维修（按投标货物价格数量表所列价格，更换零部件的按合同签订时的零部件价格</w:t>
            </w:r>
            <w:r>
              <w:rPr>
                <w:rFonts w:hint="eastAsia" w:ascii="宋体" w:hAnsi="宋体" w:eastAsia="宋体" w:cs="宋体"/>
                <w:strike w:val="0"/>
                <w:sz w:val="21"/>
                <w:szCs w:val="21"/>
                <w:lang w:val="zh-CN"/>
              </w:rPr>
              <w:t xml:space="preserve">），</w:t>
            </w:r>
            <w:r>
              <w:rPr>
                <w:rFonts w:hint="eastAsia" w:ascii="宋体" w:hAnsi="宋体" w:eastAsia="宋体" w:cs="宋体"/>
                <w:sz w:val="21"/>
                <w:szCs w:val="21"/>
                <w:lang w:val="zh-CN"/>
              </w:rPr>
              <w:t xml:space="preserve">响应速度同保修期响应速度。</w:t>
            </w:r>
            <w:r/>
          </w:p>
        </w:tc>
      </w:tr>
      <w:tr>
        <w:trPr>
          <w:jc w:val="center"/>
        </w:trPr>
        <w:tc>
          <w:tcPr>
            <w:tcW w:w="536" w:type="pct"/>
            <w:vAlign w:val="center"/>
            <w:textDirection w:val="lrTb"/>
            <w:noWrap w:val="false"/>
          </w:tcPr>
          <w:p>
            <w:pPr>
              <w:jc w:val="center"/>
              <w:spacing w:before="156" w:after="156"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6</w:t>
            </w:r>
            <w:r/>
          </w:p>
        </w:tc>
        <w:tc>
          <w:tcPr>
            <w:tcW w:w="1015" w:type="pct"/>
            <w:vAlign w:val="center"/>
            <w:textDirection w:val="lrTb"/>
            <w:noWrap w:val="false"/>
          </w:tcPr>
          <w:p>
            <w:pPr>
              <w:jc w:val="center"/>
              <w:spacing w:before="156" w:after="156"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培训</w:t>
            </w:r>
            <w:r/>
          </w:p>
        </w:tc>
        <w:tc>
          <w:tcPr>
            <w:tcW w:w="3447" w:type="pct"/>
            <w:textDirection w:val="lrTb"/>
            <w:noWrap w:val="false"/>
          </w:tcPr>
          <w:p>
            <w:pPr>
              <w:jc w:val="left"/>
              <w:spacing w:before="156" w:after="156"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提供不少于</w:t>
            </w:r>
            <w:r>
              <w:rPr>
                <w:rFonts w:hint="eastAsia" w:ascii="宋体" w:hAnsi="宋体" w:eastAsia="宋体" w:cs="宋体"/>
                <w:color w:val="000000"/>
                <w:sz w:val="21"/>
                <w:szCs w:val="21"/>
                <w:u w:val="single"/>
                <w:lang w:val="zh-CN"/>
              </w:rPr>
              <w:t xml:space="preserve"> </w:t>
            </w:r>
            <w:r>
              <w:rPr>
                <w:rFonts w:hint="eastAsia" w:ascii="宋体" w:hAnsi="宋体" w:eastAsia="宋体" w:cs="宋体"/>
                <w:color w:val="000000"/>
                <w:sz w:val="21"/>
                <w:szCs w:val="21"/>
                <w:u w:val="single"/>
                <w:lang w:val="en-US" w:eastAsia="zh-CN"/>
              </w:rPr>
              <w:t xml:space="preserve">3</w:t>
            </w:r>
            <w:r>
              <w:rPr>
                <w:rFonts w:hint="eastAsia" w:ascii="宋体" w:hAnsi="宋体" w:eastAsia="宋体" w:cs="宋体"/>
                <w:color w:val="000000"/>
                <w:sz w:val="21"/>
                <w:szCs w:val="21"/>
                <w:u w:val="single"/>
                <w:lang w:val="zh-CN"/>
              </w:rPr>
              <w:t xml:space="preserve"> </w:t>
            </w:r>
            <w:r>
              <w:rPr>
                <w:rFonts w:hint="eastAsia" w:ascii="宋体" w:hAnsi="宋体" w:eastAsia="宋体" w:cs="宋体"/>
                <w:color w:val="000000"/>
                <w:sz w:val="21"/>
                <w:szCs w:val="21"/>
                <w:lang w:val="zh-CN"/>
              </w:rPr>
              <w:t xml:space="preserve">天不少于</w:t>
            </w:r>
            <w:r>
              <w:rPr>
                <w:rFonts w:hint="eastAsia" w:ascii="宋体" w:hAnsi="宋体" w:eastAsia="宋体" w:cs="宋体"/>
                <w:color w:val="000000"/>
                <w:sz w:val="21"/>
                <w:szCs w:val="21"/>
                <w:u w:val="single"/>
                <w:lang w:val="zh-CN"/>
              </w:rPr>
              <w:t xml:space="preserve"> </w:t>
            </w:r>
            <w:r>
              <w:rPr>
                <w:rFonts w:hint="eastAsia" w:ascii="宋体" w:hAnsi="宋体" w:eastAsia="宋体" w:cs="宋体"/>
                <w:color w:val="000000"/>
                <w:sz w:val="21"/>
                <w:szCs w:val="21"/>
                <w:u w:val="single"/>
                <w:lang w:val="en-US" w:eastAsia="zh-CN"/>
              </w:rPr>
              <w:t xml:space="preserve">6</w:t>
            </w:r>
            <w:r>
              <w:rPr>
                <w:rFonts w:hint="eastAsia" w:ascii="宋体" w:hAnsi="宋体" w:eastAsia="宋体" w:cs="宋体"/>
                <w:color w:val="000000"/>
                <w:sz w:val="21"/>
                <w:szCs w:val="21"/>
                <w:u w:val="single"/>
                <w:lang w:val="zh-CN"/>
              </w:rPr>
              <w:t xml:space="preserve">人</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lang w:val="zh-CN"/>
              </w:rPr>
              <w:t xml:space="preserve">的主要设备厂商（认证的）工程师安装配置等实操培训课程，场地、交通等与培训相关的费用均由</w:t>
            </w:r>
            <w:r>
              <w:rPr>
                <w:rFonts w:hint="eastAsia" w:ascii="宋体" w:hAnsi="宋体" w:eastAsia="宋体" w:cs="宋体"/>
                <w:sz w:val="21"/>
                <w:szCs w:val="21"/>
                <w:lang w:val="en-US" w:eastAsia="zh-CN"/>
              </w:rPr>
              <w:t xml:space="preserve">中标</w:t>
            </w:r>
            <w:r>
              <w:rPr>
                <w:rFonts w:hint="eastAsia" w:ascii="宋体" w:hAnsi="宋体" w:eastAsia="宋体" w:cs="宋体"/>
                <w:sz w:val="21"/>
                <w:szCs w:val="21"/>
                <w:lang w:val="zh-CN"/>
              </w:rPr>
              <w:t xml:space="preserve">供应商承担。</w:t>
            </w:r>
            <w:r/>
          </w:p>
        </w:tc>
      </w:tr>
      <w:tr>
        <w:trPr>
          <w:jc w:val="center"/>
        </w:trPr>
        <w:tc>
          <w:tcPr>
            <w:tcW w:w="536" w:type="pct"/>
            <w:vAlign w:val="center"/>
            <w:textDirection w:val="lrTb"/>
            <w:noWrap w:val="false"/>
          </w:tcPr>
          <w:p>
            <w:pPr>
              <w:jc w:val="center"/>
              <w:spacing w:before="156" w:after="156"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7</w:t>
            </w:r>
            <w:r/>
          </w:p>
        </w:tc>
        <w:tc>
          <w:tcPr>
            <w:tcW w:w="1015" w:type="pct"/>
            <w:vAlign w:val="center"/>
            <w:textDirection w:val="lrTb"/>
            <w:noWrap w:val="false"/>
          </w:tcPr>
          <w:p>
            <w:pPr>
              <w:jc w:val="center"/>
              <w:spacing w:before="156" w:after="156"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验收标准</w:t>
            </w:r>
            <w:r/>
          </w:p>
        </w:tc>
        <w:tc>
          <w:tcPr>
            <w:tcW w:w="3447" w:type="pct"/>
            <w:textDirection w:val="lrTb"/>
            <w:noWrap w:val="false"/>
          </w:tcPr>
          <w:p>
            <w:pPr>
              <w:jc w:val="left"/>
              <w:spacing w:before="156" w:after="156"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符合GB/T3216-2016及SL140-2006标准中最高要求</w:t>
            </w:r>
            <w:r/>
          </w:p>
        </w:tc>
      </w:tr>
      <w:tr>
        <w:trPr>
          <w:jc w:val="center"/>
          <w:trHeight w:val="1057"/>
        </w:trPr>
        <w:tc>
          <w:tcPr>
            <w:tcW w:w="536" w:type="pct"/>
            <w:vAlign w:val="center"/>
            <w:textDirection w:val="lrTb"/>
            <w:noWrap w:val="false"/>
          </w:tcPr>
          <w:p>
            <w:pPr>
              <w:jc w:val="center"/>
              <w:spacing w:before="156" w:after="156"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8</w:t>
            </w:r>
            <w:r/>
          </w:p>
        </w:tc>
        <w:tc>
          <w:tcPr>
            <w:tcW w:w="1015" w:type="pct"/>
            <w:vAlign w:val="center"/>
            <w:textDirection w:val="lrTb"/>
            <w:noWrap w:val="false"/>
          </w:tcPr>
          <w:p>
            <w:pPr>
              <w:jc w:val="center"/>
              <w:spacing w:before="156" w:after="156"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付款方式</w:t>
            </w:r>
            <w:r/>
          </w:p>
        </w:tc>
        <w:tc>
          <w:tcPr>
            <w:tcW w:w="3447" w:type="pct"/>
            <w:textDirection w:val="lrTb"/>
            <w:noWrap w:val="false"/>
          </w:tcPr>
          <w:p>
            <w:pPr>
              <w:ind w:firstLine="0"/>
              <w:spacing w:line="360" w:lineRule="auto"/>
              <w:rPr>
                <w:rFonts w:hint="eastAsia" w:ascii="宋体" w:hAnsi="宋体" w:eastAsia="宋体" w:cs="宋体"/>
                <w:sz w:val="21"/>
                <w:szCs w:val="21"/>
                <w:lang w:val="zh-CN"/>
              </w:rPr>
            </w:pPr>
            <w:r>
              <w:rPr>
                <w:rFonts w:hint="eastAsia" w:ascii="宋体" w:hAnsi="宋体" w:eastAsia="宋体" w:cs="宋体"/>
                <w:sz w:val="21"/>
                <w:szCs w:val="21"/>
                <w:lang w:val="en-US" w:eastAsia="zh-CN"/>
              </w:rPr>
              <w:t xml:space="preserve">货物经</w:t>
            </w:r>
            <w:r>
              <w:rPr>
                <w:rFonts w:hint="eastAsia" w:ascii="宋体" w:hAnsi="宋体" w:eastAsia="宋体"/>
                <w:sz w:val="21"/>
                <w:szCs w:val="21"/>
                <w:lang w:val="en-US"/>
              </w:rPr>
              <w:t xml:space="preserve">采购人</w:t>
            </w:r>
            <w:r>
              <w:rPr>
                <w:rFonts w:hint="eastAsia" w:ascii="宋体" w:hAnsi="宋体" w:eastAsia="宋体" w:cs="宋体"/>
                <w:sz w:val="21"/>
                <w:szCs w:val="21"/>
                <w:lang w:val="en-US" w:eastAsia="zh-CN"/>
              </w:rPr>
              <w:t xml:space="preserve">验收合格后三十个工作日内，</w:t>
            </w:r>
            <w:r>
              <w:rPr>
                <w:rFonts w:hint="eastAsia" w:ascii="宋体" w:hAnsi="宋体" w:eastAsia="宋体"/>
                <w:sz w:val="21"/>
                <w:szCs w:val="21"/>
                <w:lang w:val="en-US"/>
              </w:rPr>
              <w:t xml:space="preserve">采购人</w:t>
            </w:r>
            <w:r>
              <w:rPr>
                <w:rFonts w:hint="eastAsia" w:ascii="宋体" w:hAnsi="宋体" w:eastAsia="宋体" w:cs="宋体"/>
                <w:sz w:val="21"/>
                <w:szCs w:val="21"/>
                <w:lang w:val="en-US" w:eastAsia="zh-CN"/>
              </w:rPr>
              <w:t xml:space="preserve">支付合同总额的90%给供应商；设备验收合格一年后三十个工作日内，</w:t>
            </w:r>
            <w:r>
              <w:rPr>
                <w:rFonts w:hint="eastAsia" w:ascii="宋体" w:hAnsi="宋体" w:eastAsia="宋体"/>
                <w:sz w:val="21"/>
                <w:szCs w:val="21"/>
                <w:lang w:val="en-US"/>
              </w:rPr>
              <w:t xml:space="preserve">采购人</w:t>
            </w:r>
            <w:r>
              <w:rPr>
                <w:rFonts w:hint="eastAsia" w:ascii="宋体" w:hAnsi="宋体" w:eastAsia="宋体" w:cs="宋体"/>
                <w:sz w:val="21"/>
                <w:szCs w:val="21"/>
                <w:lang w:val="en-US" w:eastAsia="zh-CN"/>
              </w:rPr>
              <w:t xml:space="preserve">支付合同总额的8%给供应商；保修期满后三十个工作日内，</w:t>
            </w:r>
            <w:r>
              <w:rPr>
                <w:rFonts w:hint="eastAsia" w:ascii="宋体" w:hAnsi="宋体" w:eastAsia="宋体"/>
                <w:sz w:val="21"/>
                <w:szCs w:val="21"/>
                <w:lang w:val="en-US"/>
              </w:rPr>
              <w:t xml:space="preserve">采购人</w:t>
            </w:r>
            <w:r>
              <w:rPr>
                <w:rFonts w:hint="eastAsia" w:ascii="宋体" w:hAnsi="宋体" w:eastAsia="宋体" w:cs="宋体"/>
                <w:sz w:val="21"/>
                <w:szCs w:val="21"/>
                <w:lang w:val="en-US" w:eastAsia="zh-CN"/>
              </w:rPr>
              <w:t xml:space="preserve">支付合同总额的2%给供应商。</w:t>
            </w:r>
            <w:r/>
          </w:p>
        </w:tc>
      </w:tr>
    </w:tbl>
    <w:p>
      <w:pPr>
        <w:jc w:val="left"/>
        <w:spacing w:line="360" w:lineRule="auto"/>
        <w:rPr>
          <w:rFonts w:ascii="宋体" w:hAnsi="宋体" w:eastAsia="宋体"/>
          <w:b/>
          <w:bCs/>
          <w:sz w:val="21"/>
          <w:szCs w:val="21"/>
          <w:lang w:val="en-US"/>
        </w:rPr>
      </w:pPr>
      <w:r>
        <w:rPr>
          <w:rFonts w:ascii="宋体" w:hAnsi="宋体" w:eastAsia="宋体"/>
          <w:b/>
          <w:bCs/>
          <w:sz w:val="21"/>
          <w:szCs w:val="21"/>
          <w:lang w:val="en-US"/>
        </w:rPr>
      </w:r>
      <w:r/>
    </w:p>
    <w:p>
      <w:pPr>
        <w:spacing w:line="360" w:lineRule="auto"/>
        <w:rPr>
          <w:rFonts w:asciiTheme="minorEastAsia" w:hAnsiTheme="minorEastAsia" w:eastAsiaTheme="minorEastAsia" w:cstheme="minorEastAsia"/>
          <w:sz w:val="21"/>
          <w:szCs w:val="21"/>
          <w:lang w:val="en-US"/>
        </w:rPr>
      </w:pPr>
      <w:r>
        <w:rPr>
          <w:rFonts w:asciiTheme="minorEastAsia" w:hAnsiTheme="minorEastAsia" w:eastAsiaTheme="minorEastAsia" w:cstheme="minorEastAsia"/>
          <w:sz w:val="21"/>
          <w:szCs w:val="21"/>
          <w:lang w:val="en-US"/>
        </w:rPr>
      </w:r>
      <w:r/>
    </w:p>
    <w:p>
      <w:pPr>
        <w:jc w:val="left"/>
        <w:rPr>
          <w:rFonts w:ascii="黑体" w:eastAsia="黑体"/>
          <w:sz w:val="36"/>
          <w:szCs w:val="36"/>
        </w:rPr>
      </w:pPr>
      <w:r>
        <w:rPr>
          <w:rFonts w:hint="eastAsia" w:ascii="黑体" w:eastAsia="黑体"/>
          <w:sz w:val="36"/>
          <w:szCs w:val="36"/>
        </w:rPr>
        <w:br w:type="page" w:clear="all"/>
      </w:r>
      <w:r/>
    </w:p>
    <w:p>
      <w:pPr>
        <w:jc w:val="center"/>
        <w:spacing w:line="288" w:lineRule="auto"/>
        <w:rPr>
          <w:b/>
          <w:bCs/>
          <w:sz w:val="32"/>
        </w:rPr>
        <w:outlineLvl w:val="0"/>
      </w:pPr>
      <w:r>
        <w:rPr>
          <w:rFonts w:hint="eastAsia" w:ascii="黑体" w:eastAsia="黑体"/>
          <w:sz w:val="36"/>
          <w:szCs w:val="36"/>
        </w:rPr>
        <w:t xml:space="preserve">第五章 合同草案条款</w:t>
      </w:r>
      <w:bookmarkStart w:id="110" w:name="_Toc476063952"/>
      <w:r/>
      <w:bookmarkStart w:id="111" w:name="_Toc489655320"/>
      <w:r/>
      <w:bookmarkStart w:id="112" w:name="_Toc489275682"/>
      <w:r/>
      <w:bookmarkStart w:id="113" w:name="_Toc476063953"/>
      <w:r/>
      <w:bookmarkStart w:id="114" w:name="_Toc479684885"/>
      <w:r/>
      <w:bookmarkStart w:id="115" w:name="_Toc489275683"/>
      <w:r/>
      <w:bookmarkStart w:id="116" w:name="_Toc479684884"/>
      <w:r/>
      <w:r/>
    </w:p>
    <w:p>
      <w:pPr>
        <w:jc w:val="center"/>
        <w:spacing w:line="240" w:lineRule="atLeast"/>
        <w:rPr>
          <w:b/>
          <w:bCs/>
          <w:sz w:val="28"/>
          <w:szCs w:val="22"/>
        </w:rPr>
      </w:pPr>
      <w:r/>
      <w:bookmarkStart w:id="117" w:name="_Toc6085"/>
      <w:r>
        <w:rPr>
          <w:rFonts w:hint="eastAsia"/>
          <w:b/>
          <w:bCs/>
          <w:sz w:val="24"/>
          <w:szCs w:val="21"/>
        </w:rPr>
        <w:t xml:space="preserve">（参考格式，本合同内容条款在正式签署前可具体补充细化，仅作参考，最终合同以采购人审查通过的版本为准）</w:t>
      </w:r>
      <w:bookmarkEnd w:id="117"/>
      <w:r/>
      <w:r/>
    </w:p>
    <w:p>
      <w:pPr>
        <w:pStyle w:val="904"/>
        <w:jc w:val="center"/>
        <w:rPr>
          <w:b/>
          <w:sz w:val="36"/>
          <w:szCs w:val="36"/>
        </w:rPr>
      </w:pPr>
      <w:r>
        <w:rPr>
          <w:rFonts w:hint="eastAsia"/>
          <w:b/>
          <w:sz w:val="36"/>
          <w:szCs w:val="36"/>
        </w:rPr>
        <w:t xml:space="preserve">江苏大学国内采购安装合同</w:t>
      </w:r>
      <w:r/>
    </w:p>
    <w:p>
      <w:pPr>
        <w:rPr>
          <w:rFonts w:ascii="宋体" w:hAnsi="宋体"/>
          <w:b/>
          <w:bCs/>
          <w:sz w:val="24"/>
        </w:rPr>
      </w:pPr>
      <w:r>
        <w:rPr>
          <w:rFonts w:hint="eastAsia" w:ascii="宋体" w:hAnsi="宋体"/>
          <w:b/>
          <w:bCs/>
          <w:sz w:val="24"/>
        </w:rPr>
        <w:t xml:space="preserve">甲方：江苏大学</w:t>
      </w:r>
      <w:r/>
    </w:p>
    <w:p>
      <w:pPr>
        <w:rPr>
          <w:rFonts w:ascii="宋体" w:hAnsi="宋体"/>
          <w:b/>
          <w:sz w:val="24"/>
        </w:rPr>
      </w:pPr>
      <w:r>
        <w:rPr>
          <w:rFonts w:hint="eastAsia" w:ascii="宋体" w:hAnsi="宋体"/>
          <w:b/>
          <w:bCs/>
          <w:sz w:val="24"/>
        </w:rPr>
        <w:t xml:space="preserve">乙方：</w:t>
      </w:r>
      <w:r>
        <w:rPr>
          <w:rFonts w:hint="eastAsia" w:ascii="宋体" w:hAnsi="宋体"/>
          <w:b/>
          <w:sz w:val="24"/>
        </w:rPr>
        <w:t xml:space="preserve">XXXXXXXXXXXX公司</w:t>
      </w:r>
      <w:r/>
    </w:p>
    <w:tbl>
      <w:tblPr>
        <w:tblStyle w:val="886"/>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1530"/>
        <w:gridCol w:w="3594"/>
        <w:gridCol w:w="1368"/>
        <w:gridCol w:w="2446"/>
      </w:tblGrid>
      <w:tr>
        <w:trPr>
          <w:jc w:val="center"/>
          <w:trHeight w:val="20"/>
        </w:trPr>
        <w:tc>
          <w:tcPr>
            <w:tcW w:w="560" w:type="dxa"/>
            <w:vAlign w:val="center"/>
            <w:vMerge w:val="restart"/>
            <w:textDirection w:val="lrTb"/>
            <w:noWrap w:val="false"/>
          </w:tcPr>
          <w:p>
            <w:pPr>
              <w:jc w:val="center"/>
              <w:rPr>
                <w:rFonts w:ascii="宋体" w:hAnsi="宋体"/>
                <w:szCs w:val="21"/>
              </w:rPr>
            </w:pPr>
            <w:r>
              <w:rPr>
                <w:rFonts w:hint="eastAsia" w:ascii="宋体" w:hAnsi="宋体"/>
                <w:szCs w:val="21"/>
              </w:rPr>
              <w:t xml:space="preserve">甲</w:t>
            </w:r>
            <w:r/>
          </w:p>
          <w:p>
            <w:pPr>
              <w:jc w:val="center"/>
              <w:rPr>
                <w:rFonts w:ascii="宋体" w:hAnsi="宋体"/>
                <w:szCs w:val="21"/>
              </w:rPr>
            </w:pPr>
            <w:r>
              <w:rPr>
                <w:rFonts w:hint="eastAsia" w:ascii="宋体" w:hAnsi="宋体"/>
                <w:szCs w:val="21"/>
              </w:rPr>
              <w:t xml:space="preserve">方</w:t>
            </w:r>
            <w:r/>
          </w:p>
        </w:tc>
        <w:tc>
          <w:tcPr>
            <w:tcBorders>
              <w:right w:val="single" w:color="auto" w:sz="4" w:space="0"/>
            </w:tcBorders>
            <w:tcW w:w="1530" w:type="dxa"/>
            <w:vAlign w:val="center"/>
            <w:vMerge w:val="restart"/>
            <w:textDirection w:val="lrTb"/>
            <w:noWrap w:val="false"/>
          </w:tcPr>
          <w:p>
            <w:pPr>
              <w:jc w:val="center"/>
              <w:rPr>
                <w:rFonts w:ascii="宋体" w:hAnsi="宋体"/>
                <w:szCs w:val="21"/>
              </w:rPr>
            </w:pPr>
            <w:r>
              <w:rPr>
                <w:rFonts w:hint="eastAsia" w:ascii="宋体" w:hAnsi="宋体"/>
                <w:szCs w:val="21"/>
              </w:rPr>
              <w:t xml:space="preserve">单位名称：</w:t>
            </w:r>
            <w:r/>
          </w:p>
          <w:p>
            <w:pPr>
              <w:jc w:val="center"/>
              <w:rPr>
                <w:rFonts w:ascii="宋体" w:hAnsi="宋体"/>
                <w:szCs w:val="21"/>
              </w:rPr>
            </w:pPr>
            <w:r>
              <w:rPr>
                <w:rFonts w:hint="eastAsia" w:ascii="宋体" w:hAnsi="宋体"/>
                <w:szCs w:val="21"/>
              </w:rPr>
              <w:t xml:space="preserve">地　　址：</w:t>
            </w:r>
            <w:r/>
          </w:p>
          <w:p>
            <w:pPr>
              <w:jc w:val="center"/>
              <w:rPr>
                <w:rFonts w:ascii="宋体" w:hAnsi="宋体"/>
                <w:szCs w:val="21"/>
              </w:rPr>
            </w:pPr>
            <w:r>
              <w:rPr>
                <w:rFonts w:hint="eastAsia" w:ascii="宋体" w:hAnsi="宋体"/>
                <w:szCs w:val="21"/>
              </w:rPr>
              <w:t xml:space="preserve">邮　　编：</w:t>
            </w:r>
            <w:r/>
          </w:p>
          <w:p>
            <w:pPr>
              <w:jc w:val="center"/>
              <w:rPr>
                <w:rFonts w:ascii="宋体" w:hAnsi="宋体"/>
                <w:szCs w:val="21"/>
              </w:rPr>
            </w:pPr>
            <w:r>
              <w:rPr>
                <w:rFonts w:hint="eastAsia" w:ascii="宋体" w:hAnsi="宋体"/>
                <w:szCs w:val="21"/>
              </w:rPr>
              <w:t xml:space="preserve">电　　话：</w:t>
            </w:r>
            <w:r/>
          </w:p>
          <w:p>
            <w:pPr>
              <w:jc w:val="center"/>
              <w:rPr>
                <w:rFonts w:ascii="宋体" w:hAnsi="宋体"/>
                <w:szCs w:val="21"/>
              </w:rPr>
            </w:pPr>
            <w:r>
              <w:rPr>
                <w:rFonts w:ascii="宋体" w:hAnsi="宋体"/>
                <w:szCs w:val="21"/>
              </w:rPr>
            </w:r>
            <w:r/>
          </w:p>
        </w:tc>
        <w:tc>
          <w:tcPr>
            <w:tcBorders>
              <w:left w:val="single" w:color="auto" w:sz="4" w:space="0"/>
              <w:right w:val="single" w:color="auto" w:sz="4" w:space="0"/>
            </w:tcBorders>
            <w:tcW w:w="3594" w:type="dxa"/>
            <w:vMerge w:val="restart"/>
            <w:textDirection w:val="lrTb"/>
            <w:noWrap w:val="false"/>
          </w:tcPr>
          <w:p>
            <w:pPr>
              <w:rPr>
                <w:rFonts w:ascii="宋体" w:hAnsi="宋体"/>
                <w:szCs w:val="21"/>
              </w:rPr>
            </w:pPr>
            <w:r>
              <w:rPr>
                <w:rFonts w:hint="eastAsia" w:ascii="宋体" w:hAnsi="宋体"/>
                <w:szCs w:val="21"/>
              </w:rPr>
              <w:t xml:space="preserve">江苏大学</w:t>
            </w:r>
            <w:r/>
          </w:p>
          <w:p>
            <w:pPr>
              <w:rPr>
                <w:rFonts w:ascii="宋体" w:hAnsi="宋体"/>
                <w:szCs w:val="21"/>
              </w:rPr>
            </w:pPr>
            <w:r>
              <w:rPr>
                <w:rFonts w:hint="eastAsia" w:ascii="宋体" w:hAnsi="宋体"/>
                <w:szCs w:val="21"/>
              </w:rPr>
              <w:t xml:space="preserve">江苏省镇江市学府路301号</w:t>
            </w:r>
            <w:r/>
          </w:p>
          <w:p>
            <w:pPr>
              <w:rPr>
                <w:rFonts w:ascii="宋体" w:hAnsi="宋体"/>
                <w:szCs w:val="21"/>
              </w:rPr>
            </w:pPr>
            <w:r>
              <w:rPr>
                <w:rFonts w:hint="eastAsia" w:ascii="宋体" w:hAnsi="宋体"/>
                <w:szCs w:val="21"/>
              </w:rPr>
              <w:t xml:space="preserve">212013</w:t>
            </w:r>
            <w:r/>
          </w:p>
          <w:p>
            <w:pPr>
              <w:rPr>
                <w:rFonts w:ascii="宋体" w:hAnsi="宋体"/>
                <w:szCs w:val="21"/>
              </w:rPr>
            </w:pPr>
            <w:r>
              <w:rPr>
                <w:rFonts w:hint="eastAsia" w:ascii="宋体" w:hAnsi="宋体"/>
                <w:szCs w:val="21"/>
              </w:rPr>
              <w:t xml:space="preserve">0511－88780046、88791357</w:t>
            </w:r>
            <w:r/>
          </w:p>
          <w:p>
            <w:pPr>
              <w:ind w:firstLine="700"/>
              <w:rPr>
                <w:rFonts w:ascii="宋体" w:hAnsi="宋体"/>
                <w:szCs w:val="21"/>
              </w:rPr>
            </w:pPr>
            <w:r>
              <w:rPr>
                <w:rFonts w:hint="eastAsia" w:ascii="宋体" w:hAnsi="宋体"/>
                <w:szCs w:val="21"/>
              </w:rPr>
              <w:t xml:space="preserve">88797345</w:t>
            </w:r>
            <w:r/>
          </w:p>
        </w:tc>
        <w:tc>
          <w:tcPr>
            <w:tcBorders>
              <w:top w:val="single" w:color="auto" w:sz="4" w:space="0"/>
              <w:left w:val="single" w:color="auto" w:sz="4" w:space="0"/>
              <w:bottom w:val="none" w:color="000000" w:sz="4" w:space="0"/>
              <w:right w:val="none" w:color="000000" w:sz="4" w:space="0"/>
            </w:tcBorders>
            <w:tcW w:w="1368" w:type="dxa"/>
            <w:vAlign w:val="center"/>
            <w:textDirection w:val="lrTb"/>
            <w:noWrap w:val="false"/>
          </w:tcPr>
          <w:p>
            <w:pPr>
              <w:jc w:val="right"/>
              <w:rPr>
                <w:rFonts w:ascii="宋体" w:hAnsi="宋体"/>
                <w:szCs w:val="21"/>
              </w:rPr>
            </w:pPr>
            <w:r>
              <w:rPr>
                <w:rFonts w:hint="eastAsia" w:ascii="宋体" w:hAnsi="宋体"/>
                <w:szCs w:val="21"/>
              </w:rPr>
              <w:t xml:space="preserve">项目号码：</w:t>
            </w:r>
            <w:r/>
          </w:p>
        </w:tc>
        <w:tc>
          <w:tcPr>
            <w:tcBorders>
              <w:left w:val="none" w:color="000000" w:sz="4" w:space="0"/>
            </w:tcBorders>
            <w:tcW w:w="2446" w:type="dxa"/>
            <w:textDirection w:val="lrTb"/>
            <w:noWrap w:val="false"/>
          </w:tcPr>
          <w:p>
            <w:pPr>
              <w:jc w:val="center"/>
              <w:rPr>
                <w:rFonts w:ascii="宋体" w:hAnsi="宋体"/>
                <w:b/>
                <w:szCs w:val="21"/>
              </w:rPr>
            </w:pPr>
            <w:r>
              <w:rPr>
                <w:rFonts w:ascii="宋体" w:hAnsi="宋体"/>
                <w:b/>
                <w:szCs w:val="21"/>
              </w:rPr>
            </w:r>
            <w:r/>
          </w:p>
        </w:tc>
      </w:tr>
      <w:tr>
        <w:trPr>
          <w:jc w:val="center"/>
          <w:trHeight w:val="20"/>
        </w:trPr>
        <w:tc>
          <w:tcPr>
            <w:tcW w:w="560" w:type="dxa"/>
            <w:vMerge w:val="continue"/>
            <w:textDirection w:val="lrTb"/>
            <w:noWrap w:val="false"/>
          </w:tcPr>
          <w:p>
            <w:pPr>
              <w:rPr>
                <w:rFonts w:ascii="宋体" w:hAnsi="宋体"/>
                <w:szCs w:val="21"/>
              </w:rPr>
            </w:pPr>
            <w:r>
              <w:rPr>
                <w:rFonts w:ascii="宋体" w:hAnsi="宋体"/>
                <w:szCs w:val="21"/>
              </w:rPr>
            </w:r>
            <w:r/>
          </w:p>
        </w:tc>
        <w:tc>
          <w:tcPr>
            <w:tcBorders>
              <w:right w:val="single" w:color="auto" w:sz="4" w:space="0"/>
            </w:tcBorders>
            <w:tcW w:w="1530" w:type="dxa"/>
            <w:vMerge w:val="continue"/>
            <w:textDirection w:val="lrTb"/>
            <w:noWrap w:val="false"/>
          </w:tcPr>
          <w:p>
            <w:pPr>
              <w:rPr>
                <w:rFonts w:ascii="宋体" w:hAnsi="宋体"/>
                <w:szCs w:val="21"/>
              </w:rPr>
            </w:pPr>
            <w:r>
              <w:rPr>
                <w:rFonts w:ascii="宋体" w:hAnsi="宋体"/>
                <w:szCs w:val="21"/>
              </w:rPr>
            </w:r>
            <w:r/>
          </w:p>
        </w:tc>
        <w:tc>
          <w:tcPr>
            <w:tcBorders>
              <w:left w:val="single" w:color="auto" w:sz="4" w:space="0"/>
              <w:right w:val="single" w:color="auto" w:sz="4" w:space="0"/>
            </w:tcBorders>
            <w:tcW w:w="3594" w:type="dxa"/>
            <w:vMerge w:val="continue"/>
            <w:textDirection w:val="lrTb"/>
            <w:noWrap w:val="false"/>
          </w:tcPr>
          <w:p>
            <w:pPr>
              <w:rPr>
                <w:rFonts w:ascii="宋体" w:hAnsi="宋体"/>
                <w:szCs w:val="21"/>
              </w:rPr>
            </w:pPr>
            <w:r>
              <w:rPr>
                <w:rFonts w:ascii="宋体" w:hAnsi="宋体"/>
                <w:szCs w:val="21"/>
              </w:rPr>
            </w:r>
            <w:r/>
          </w:p>
        </w:tc>
        <w:tc>
          <w:tcPr>
            <w:tcBorders>
              <w:top w:val="none" w:color="000000" w:sz="4" w:space="0"/>
              <w:left w:val="single" w:color="auto" w:sz="4" w:space="0"/>
              <w:bottom w:val="none" w:color="000000" w:sz="4" w:space="0"/>
              <w:right w:val="none" w:color="000000" w:sz="4" w:space="0"/>
            </w:tcBorders>
            <w:tcW w:w="1368" w:type="dxa"/>
            <w:textDirection w:val="lrTb"/>
            <w:noWrap w:val="false"/>
          </w:tcPr>
          <w:p>
            <w:pPr>
              <w:jc w:val="right"/>
              <w:rPr>
                <w:rFonts w:ascii="宋体" w:hAnsi="宋体"/>
                <w:szCs w:val="21"/>
              </w:rPr>
            </w:pPr>
            <w:r>
              <w:rPr>
                <w:rFonts w:hint="eastAsia" w:ascii="宋体" w:hAnsi="宋体"/>
                <w:szCs w:val="21"/>
              </w:rPr>
              <w:t xml:space="preserve">项目名称：</w:t>
            </w:r>
            <w:r/>
          </w:p>
        </w:tc>
        <w:tc>
          <w:tcPr>
            <w:tcBorders>
              <w:left w:val="none" w:color="000000" w:sz="4" w:space="0"/>
            </w:tcBorders>
            <w:tcW w:w="2446" w:type="dxa"/>
            <w:textDirection w:val="lrTb"/>
            <w:noWrap w:val="false"/>
          </w:tcPr>
          <w:p>
            <w:pPr>
              <w:jc w:val="center"/>
              <w:rPr>
                <w:rFonts w:ascii="宋体" w:hAnsi="宋体"/>
                <w:szCs w:val="21"/>
              </w:rPr>
            </w:pPr>
            <w:r>
              <w:rPr>
                <w:rFonts w:ascii="宋体" w:hAnsi="宋体"/>
                <w:szCs w:val="21"/>
              </w:rPr>
            </w:r>
            <w:r/>
          </w:p>
        </w:tc>
      </w:tr>
      <w:tr>
        <w:trPr>
          <w:jc w:val="center"/>
          <w:trHeight w:val="20"/>
        </w:trPr>
        <w:tc>
          <w:tcPr>
            <w:tcW w:w="560" w:type="dxa"/>
            <w:vMerge w:val="continue"/>
            <w:textDirection w:val="lrTb"/>
            <w:noWrap w:val="false"/>
          </w:tcPr>
          <w:p>
            <w:pPr>
              <w:rPr>
                <w:rFonts w:ascii="宋体" w:hAnsi="宋体"/>
                <w:szCs w:val="21"/>
              </w:rPr>
            </w:pPr>
            <w:r>
              <w:rPr>
                <w:rFonts w:ascii="宋体" w:hAnsi="宋体"/>
                <w:szCs w:val="21"/>
              </w:rPr>
            </w:r>
            <w:r/>
          </w:p>
        </w:tc>
        <w:tc>
          <w:tcPr>
            <w:tcBorders>
              <w:right w:val="single" w:color="auto" w:sz="4" w:space="0"/>
            </w:tcBorders>
            <w:tcW w:w="1530" w:type="dxa"/>
            <w:vMerge w:val="continue"/>
            <w:textDirection w:val="lrTb"/>
            <w:noWrap w:val="false"/>
          </w:tcPr>
          <w:p>
            <w:pPr>
              <w:rPr>
                <w:rFonts w:ascii="宋体" w:hAnsi="宋体"/>
                <w:szCs w:val="21"/>
              </w:rPr>
            </w:pPr>
            <w:r>
              <w:rPr>
                <w:rFonts w:ascii="宋体" w:hAnsi="宋体"/>
                <w:szCs w:val="21"/>
              </w:rPr>
            </w:r>
            <w:r/>
          </w:p>
        </w:tc>
        <w:tc>
          <w:tcPr>
            <w:tcBorders>
              <w:left w:val="single" w:color="auto" w:sz="4" w:space="0"/>
              <w:right w:val="single" w:color="auto" w:sz="4" w:space="0"/>
            </w:tcBorders>
            <w:tcW w:w="3594" w:type="dxa"/>
            <w:vMerge w:val="continue"/>
            <w:textDirection w:val="lrTb"/>
            <w:noWrap w:val="false"/>
          </w:tcPr>
          <w:p>
            <w:pPr>
              <w:rPr>
                <w:rFonts w:ascii="宋体" w:hAnsi="宋体"/>
                <w:szCs w:val="21"/>
              </w:rPr>
            </w:pPr>
            <w:r>
              <w:rPr>
                <w:rFonts w:ascii="宋体" w:hAnsi="宋体"/>
                <w:szCs w:val="21"/>
              </w:rPr>
            </w:r>
            <w:r/>
          </w:p>
        </w:tc>
        <w:tc>
          <w:tcPr>
            <w:tcBorders>
              <w:top w:val="none" w:color="000000" w:sz="4" w:space="0"/>
              <w:left w:val="single" w:color="auto" w:sz="4" w:space="0"/>
              <w:bottom w:val="none" w:color="000000" w:sz="4" w:space="0"/>
              <w:right w:val="none" w:color="000000" w:sz="4" w:space="0"/>
            </w:tcBorders>
            <w:tcW w:w="1368" w:type="dxa"/>
            <w:textDirection w:val="lrTb"/>
            <w:noWrap w:val="false"/>
          </w:tcPr>
          <w:p>
            <w:pPr>
              <w:jc w:val="right"/>
              <w:rPr>
                <w:rFonts w:ascii="宋体" w:hAnsi="宋体"/>
                <w:szCs w:val="21"/>
              </w:rPr>
            </w:pPr>
            <w:r>
              <w:rPr>
                <w:rFonts w:hint="eastAsia" w:ascii="宋体" w:hAnsi="宋体"/>
                <w:szCs w:val="21"/>
              </w:rPr>
              <w:t xml:space="preserve">合同号码：</w:t>
            </w:r>
            <w:r/>
          </w:p>
        </w:tc>
        <w:tc>
          <w:tcPr>
            <w:tcBorders>
              <w:left w:val="none" w:color="000000" w:sz="4" w:space="0"/>
            </w:tcBorders>
            <w:tcW w:w="2446" w:type="dxa"/>
            <w:textDirection w:val="lrTb"/>
            <w:noWrap w:val="false"/>
          </w:tcPr>
          <w:p>
            <w:pPr>
              <w:jc w:val="center"/>
              <w:rPr>
                <w:rFonts w:ascii="宋体" w:hAnsi="宋体"/>
                <w:szCs w:val="21"/>
              </w:rPr>
            </w:pPr>
            <w:r>
              <w:rPr>
                <w:rFonts w:ascii="宋体" w:hAnsi="宋体"/>
                <w:szCs w:val="21"/>
              </w:rPr>
            </w:r>
            <w:r/>
          </w:p>
        </w:tc>
      </w:tr>
      <w:tr>
        <w:trPr>
          <w:jc w:val="center"/>
          <w:trHeight w:val="20"/>
        </w:trPr>
        <w:tc>
          <w:tcPr>
            <w:tcW w:w="560" w:type="dxa"/>
            <w:vMerge w:val="continue"/>
            <w:textDirection w:val="lrTb"/>
            <w:noWrap w:val="false"/>
          </w:tcPr>
          <w:p>
            <w:pPr>
              <w:rPr>
                <w:rFonts w:ascii="宋体" w:hAnsi="宋体"/>
                <w:szCs w:val="21"/>
              </w:rPr>
            </w:pPr>
            <w:r>
              <w:rPr>
                <w:rFonts w:ascii="宋体" w:hAnsi="宋体"/>
                <w:szCs w:val="21"/>
              </w:rPr>
            </w:r>
            <w:r/>
          </w:p>
        </w:tc>
        <w:tc>
          <w:tcPr>
            <w:tcBorders>
              <w:right w:val="single" w:color="auto" w:sz="4" w:space="0"/>
            </w:tcBorders>
            <w:tcW w:w="1530" w:type="dxa"/>
            <w:vMerge w:val="continue"/>
            <w:textDirection w:val="lrTb"/>
            <w:noWrap w:val="false"/>
          </w:tcPr>
          <w:p>
            <w:pPr>
              <w:rPr>
                <w:rFonts w:ascii="宋体" w:hAnsi="宋体"/>
                <w:szCs w:val="21"/>
              </w:rPr>
            </w:pPr>
            <w:r>
              <w:rPr>
                <w:rFonts w:ascii="宋体" w:hAnsi="宋体"/>
                <w:szCs w:val="21"/>
              </w:rPr>
            </w:r>
            <w:r/>
          </w:p>
        </w:tc>
        <w:tc>
          <w:tcPr>
            <w:tcBorders>
              <w:left w:val="single" w:color="auto" w:sz="4" w:space="0"/>
              <w:right w:val="single" w:color="auto" w:sz="4" w:space="0"/>
            </w:tcBorders>
            <w:tcW w:w="3594" w:type="dxa"/>
            <w:vMerge w:val="continue"/>
            <w:textDirection w:val="lrTb"/>
            <w:noWrap w:val="false"/>
          </w:tcPr>
          <w:p>
            <w:pPr>
              <w:rPr>
                <w:rFonts w:ascii="宋体" w:hAnsi="宋体"/>
                <w:szCs w:val="21"/>
              </w:rPr>
            </w:pPr>
            <w:r>
              <w:rPr>
                <w:rFonts w:ascii="宋体" w:hAnsi="宋体"/>
                <w:szCs w:val="21"/>
              </w:rPr>
            </w:r>
            <w:r/>
          </w:p>
        </w:tc>
        <w:tc>
          <w:tcPr>
            <w:tcBorders>
              <w:top w:val="none" w:color="000000" w:sz="4" w:space="0"/>
              <w:left w:val="single" w:color="auto" w:sz="4" w:space="0"/>
              <w:bottom w:val="none" w:color="000000" w:sz="4" w:space="0"/>
              <w:right w:val="none" w:color="000000" w:sz="4" w:space="0"/>
            </w:tcBorders>
            <w:tcW w:w="1368" w:type="dxa"/>
            <w:textDirection w:val="lrTb"/>
            <w:noWrap w:val="false"/>
          </w:tcPr>
          <w:p>
            <w:pPr>
              <w:jc w:val="right"/>
              <w:rPr>
                <w:rFonts w:ascii="宋体" w:hAnsi="宋体"/>
                <w:szCs w:val="21"/>
              </w:rPr>
            </w:pPr>
            <w:r>
              <w:rPr>
                <w:rFonts w:hint="eastAsia" w:ascii="宋体" w:hAnsi="宋体"/>
                <w:szCs w:val="21"/>
              </w:rPr>
              <w:t xml:space="preserve">签订地点：</w:t>
            </w:r>
            <w:r/>
          </w:p>
        </w:tc>
        <w:tc>
          <w:tcPr>
            <w:tcBorders>
              <w:left w:val="none" w:color="000000" w:sz="4" w:space="0"/>
            </w:tcBorders>
            <w:tcW w:w="2446" w:type="dxa"/>
            <w:textDirection w:val="lrTb"/>
            <w:noWrap w:val="false"/>
          </w:tcPr>
          <w:p>
            <w:pPr>
              <w:jc w:val="center"/>
              <w:rPr>
                <w:rFonts w:ascii="宋体" w:hAnsi="宋体"/>
                <w:szCs w:val="21"/>
              </w:rPr>
            </w:pPr>
            <w:r>
              <w:rPr>
                <w:rFonts w:hint="eastAsia" w:ascii="宋体" w:hAnsi="宋体"/>
                <w:szCs w:val="21"/>
              </w:rPr>
              <w:t xml:space="preserve">江苏镇江</w:t>
            </w:r>
            <w:r/>
          </w:p>
        </w:tc>
      </w:tr>
      <w:tr>
        <w:trPr>
          <w:jc w:val="center"/>
          <w:trHeight w:val="20"/>
        </w:trPr>
        <w:tc>
          <w:tcPr>
            <w:tcW w:w="560" w:type="dxa"/>
            <w:vMerge w:val="continue"/>
            <w:textDirection w:val="lrTb"/>
            <w:noWrap w:val="false"/>
          </w:tcPr>
          <w:p>
            <w:pPr>
              <w:rPr>
                <w:rFonts w:ascii="宋体" w:hAnsi="宋体"/>
                <w:szCs w:val="21"/>
              </w:rPr>
            </w:pPr>
            <w:r>
              <w:rPr>
                <w:rFonts w:ascii="宋体" w:hAnsi="宋体"/>
                <w:szCs w:val="21"/>
              </w:rPr>
            </w:r>
            <w:r/>
          </w:p>
        </w:tc>
        <w:tc>
          <w:tcPr>
            <w:tcBorders>
              <w:right w:val="single" w:color="auto" w:sz="4" w:space="0"/>
            </w:tcBorders>
            <w:tcW w:w="1530" w:type="dxa"/>
            <w:vMerge w:val="continue"/>
            <w:textDirection w:val="lrTb"/>
            <w:noWrap w:val="false"/>
          </w:tcPr>
          <w:p>
            <w:pPr>
              <w:rPr>
                <w:rFonts w:ascii="宋体" w:hAnsi="宋体"/>
                <w:szCs w:val="21"/>
              </w:rPr>
            </w:pPr>
            <w:r>
              <w:rPr>
                <w:rFonts w:ascii="宋体" w:hAnsi="宋体"/>
                <w:szCs w:val="21"/>
              </w:rPr>
            </w:r>
            <w:r/>
          </w:p>
        </w:tc>
        <w:tc>
          <w:tcPr>
            <w:tcBorders>
              <w:left w:val="single" w:color="auto" w:sz="4" w:space="0"/>
              <w:right w:val="single" w:color="auto" w:sz="4" w:space="0"/>
            </w:tcBorders>
            <w:tcW w:w="3594" w:type="dxa"/>
            <w:vMerge w:val="continue"/>
            <w:textDirection w:val="lrTb"/>
            <w:noWrap w:val="false"/>
          </w:tcPr>
          <w:p>
            <w:pPr>
              <w:rPr>
                <w:rFonts w:ascii="宋体" w:hAnsi="宋体"/>
                <w:szCs w:val="21"/>
              </w:rPr>
            </w:pPr>
            <w:r>
              <w:rPr>
                <w:rFonts w:ascii="宋体" w:hAnsi="宋体"/>
                <w:szCs w:val="21"/>
              </w:rPr>
            </w:r>
            <w:r/>
          </w:p>
        </w:tc>
        <w:tc>
          <w:tcPr>
            <w:tcBorders>
              <w:top w:val="none" w:color="000000" w:sz="4" w:space="0"/>
              <w:left w:val="single" w:color="auto" w:sz="4" w:space="0"/>
              <w:bottom w:val="none" w:color="000000" w:sz="4" w:space="0"/>
              <w:right w:val="none" w:color="000000" w:sz="4" w:space="0"/>
            </w:tcBorders>
            <w:tcW w:w="1368" w:type="dxa"/>
            <w:textDirection w:val="lrTb"/>
            <w:noWrap w:val="false"/>
          </w:tcPr>
          <w:p>
            <w:pPr>
              <w:jc w:val="right"/>
              <w:rPr>
                <w:rFonts w:ascii="宋体" w:hAnsi="宋体"/>
                <w:szCs w:val="21"/>
              </w:rPr>
            </w:pPr>
            <w:r>
              <w:rPr>
                <w:rFonts w:hint="eastAsia" w:ascii="宋体" w:hAnsi="宋体"/>
                <w:szCs w:val="21"/>
              </w:rPr>
              <w:t xml:space="preserve">签订时间：</w:t>
            </w:r>
            <w:r/>
          </w:p>
        </w:tc>
        <w:tc>
          <w:tcPr>
            <w:tcBorders>
              <w:left w:val="none" w:color="000000" w:sz="4" w:space="0"/>
            </w:tcBorders>
            <w:tcW w:w="2446" w:type="dxa"/>
            <w:textDirection w:val="lrTb"/>
            <w:noWrap w:val="false"/>
          </w:tcPr>
          <w:p>
            <w:pPr>
              <w:jc w:val="center"/>
              <w:rPr>
                <w:rFonts w:ascii="宋体" w:hAnsi="宋体"/>
                <w:b/>
                <w:szCs w:val="21"/>
              </w:rPr>
            </w:pPr>
            <w:r>
              <w:rPr>
                <w:rFonts w:hint="eastAsia" w:ascii="宋体" w:hAnsi="宋体"/>
                <w:b/>
                <w:szCs w:val="21"/>
              </w:rPr>
              <w:t xml:space="preserve">202</w:t>
            </w:r>
            <w:r>
              <w:rPr>
                <w:rFonts w:ascii="宋体" w:hAnsi="宋体"/>
                <w:b/>
                <w:szCs w:val="21"/>
              </w:rPr>
              <w:t xml:space="preserve"> </w:t>
            </w:r>
            <w:r>
              <w:rPr>
                <w:rFonts w:hint="eastAsia" w:ascii="宋体" w:hAnsi="宋体"/>
                <w:b/>
                <w:szCs w:val="21"/>
              </w:rPr>
              <w:t xml:space="preserve">年 </w:t>
            </w:r>
            <w:r>
              <w:rPr>
                <w:rFonts w:ascii="宋体" w:hAnsi="宋体"/>
                <w:b/>
                <w:szCs w:val="21"/>
              </w:rPr>
              <w:t xml:space="preserve"> </w:t>
            </w:r>
            <w:r>
              <w:rPr>
                <w:rFonts w:hint="eastAsia" w:ascii="宋体" w:hAnsi="宋体"/>
                <w:b/>
                <w:szCs w:val="21"/>
              </w:rPr>
              <w:t xml:space="preserve">月 </w:t>
            </w:r>
            <w:r>
              <w:rPr>
                <w:rFonts w:ascii="宋体" w:hAnsi="宋体"/>
                <w:b/>
                <w:szCs w:val="21"/>
              </w:rPr>
              <w:t xml:space="preserve">  </w:t>
            </w:r>
            <w:r>
              <w:rPr>
                <w:rFonts w:hint="eastAsia" w:ascii="宋体" w:hAnsi="宋体"/>
                <w:b/>
                <w:szCs w:val="21"/>
              </w:rPr>
              <w:t xml:space="preserve">日</w:t>
            </w:r>
            <w:r/>
          </w:p>
        </w:tc>
      </w:tr>
      <w:tr>
        <w:trPr>
          <w:jc w:val="center"/>
          <w:trHeight w:val="20"/>
        </w:trPr>
        <w:tc>
          <w:tcPr>
            <w:tcW w:w="560" w:type="dxa"/>
            <w:vAlign w:val="center"/>
            <w:textDirection w:val="lrTb"/>
            <w:noWrap w:val="false"/>
          </w:tcPr>
          <w:p>
            <w:pPr>
              <w:jc w:val="center"/>
              <w:rPr>
                <w:rFonts w:ascii="宋体" w:hAnsi="宋体"/>
                <w:szCs w:val="21"/>
              </w:rPr>
            </w:pPr>
            <w:r>
              <w:rPr>
                <w:rFonts w:hint="eastAsia" w:ascii="宋体" w:hAnsi="宋体"/>
                <w:szCs w:val="21"/>
              </w:rPr>
              <w:t xml:space="preserve">乙</w:t>
            </w:r>
            <w:r/>
          </w:p>
          <w:p>
            <w:pPr>
              <w:jc w:val="center"/>
              <w:rPr>
                <w:rFonts w:ascii="宋体" w:hAnsi="宋体"/>
                <w:szCs w:val="21"/>
              </w:rPr>
            </w:pPr>
            <w:r>
              <w:rPr>
                <w:rFonts w:hint="eastAsia" w:ascii="宋体" w:hAnsi="宋体"/>
                <w:szCs w:val="21"/>
              </w:rPr>
              <w:t xml:space="preserve">方</w:t>
            </w:r>
            <w:r/>
          </w:p>
        </w:tc>
        <w:tc>
          <w:tcPr>
            <w:tcBorders>
              <w:right w:val="single" w:color="auto" w:sz="4" w:space="0"/>
            </w:tcBorders>
            <w:tcW w:w="1530" w:type="dxa"/>
            <w:vAlign w:val="center"/>
            <w:textDirection w:val="lrTb"/>
            <w:noWrap w:val="false"/>
          </w:tcPr>
          <w:p>
            <w:pPr>
              <w:jc w:val="center"/>
              <w:rPr>
                <w:rFonts w:ascii="宋体" w:hAnsi="宋体"/>
                <w:szCs w:val="21"/>
              </w:rPr>
            </w:pPr>
            <w:r>
              <w:rPr>
                <w:rFonts w:hint="eastAsia" w:ascii="宋体" w:hAnsi="宋体"/>
                <w:szCs w:val="21"/>
              </w:rPr>
              <w:t xml:space="preserve">单位名称：</w:t>
            </w:r>
            <w:r/>
          </w:p>
          <w:p>
            <w:pPr>
              <w:jc w:val="center"/>
              <w:rPr>
                <w:rFonts w:ascii="宋体" w:hAnsi="宋体"/>
                <w:szCs w:val="21"/>
              </w:rPr>
            </w:pPr>
            <w:r>
              <w:rPr>
                <w:rFonts w:hint="eastAsia" w:ascii="宋体" w:hAnsi="宋体"/>
                <w:szCs w:val="21"/>
              </w:rPr>
              <w:t xml:space="preserve">地　　址：</w:t>
            </w:r>
            <w:r/>
          </w:p>
          <w:p>
            <w:pPr>
              <w:jc w:val="center"/>
              <w:rPr>
                <w:rFonts w:ascii="宋体" w:hAnsi="宋体"/>
                <w:szCs w:val="21"/>
              </w:rPr>
            </w:pPr>
            <w:r>
              <w:rPr>
                <w:rFonts w:hint="eastAsia" w:ascii="宋体" w:hAnsi="宋体"/>
                <w:szCs w:val="21"/>
              </w:rPr>
              <w:t xml:space="preserve">邮　　编：</w:t>
            </w:r>
            <w:r/>
          </w:p>
          <w:p>
            <w:pPr>
              <w:jc w:val="center"/>
              <w:rPr>
                <w:rFonts w:ascii="宋体" w:hAnsi="宋体"/>
                <w:szCs w:val="21"/>
              </w:rPr>
            </w:pPr>
            <w:r>
              <w:rPr>
                <w:rFonts w:hint="eastAsia" w:ascii="宋体" w:hAnsi="宋体"/>
                <w:szCs w:val="21"/>
              </w:rPr>
              <w:t xml:space="preserve">电话传真：</w:t>
            </w:r>
            <w:r/>
          </w:p>
          <w:p>
            <w:pPr>
              <w:jc w:val="center"/>
              <w:rPr>
                <w:rFonts w:ascii="宋体" w:hAnsi="宋体"/>
                <w:szCs w:val="21"/>
              </w:rPr>
            </w:pPr>
            <w:r>
              <w:rPr>
                <w:rFonts w:hint="eastAsia" w:ascii="宋体" w:hAnsi="宋体"/>
                <w:szCs w:val="21"/>
              </w:rPr>
              <w:t xml:space="preserve">开 户 行：</w:t>
            </w:r>
            <w:r/>
          </w:p>
          <w:p>
            <w:pPr>
              <w:jc w:val="center"/>
              <w:rPr>
                <w:rFonts w:ascii="宋体" w:hAnsi="宋体"/>
                <w:szCs w:val="21"/>
              </w:rPr>
            </w:pPr>
            <w:r>
              <w:rPr>
                <w:rFonts w:hint="eastAsia" w:ascii="宋体" w:hAnsi="宋体"/>
                <w:szCs w:val="21"/>
              </w:rPr>
              <w:t xml:space="preserve">账　　号：</w:t>
            </w:r>
            <w:r/>
          </w:p>
        </w:tc>
        <w:tc>
          <w:tcPr>
            <w:gridSpan w:val="3"/>
            <w:tcBorders>
              <w:left w:val="single" w:color="auto" w:sz="4" w:space="0"/>
            </w:tcBorders>
            <w:tcW w:w="7408" w:type="dxa"/>
            <w:textDirection w:val="lrTb"/>
            <w:noWrap w:val="false"/>
          </w:tcPr>
          <w:p>
            <w:pPr>
              <w:rPr>
                <w:rFonts w:ascii="宋体" w:hAnsi="宋体"/>
                <w:b/>
                <w:szCs w:val="21"/>
              </w:rPr>
            </w:pPr>
            <w:r>
              <w:rPr>
                <w:rFonts w:hint="eastAsia" w:ascii="宋体" w:hAnsi="宋体"/>
                <w:b/>
                <w:szCs w:val="21"/>
              </w:rPr>
              <w:t xml:space="preserve">乙方填写</w:t>
            </w:r>
            <w:r/>
          </w:p>
        </w:tc>
      </w:tr>
    </w:tbl>
    <w:p>
      <w:pPr>
        <w:ind w:firstLine="392"/>
        <w:spacing w:line="320" w:lineRule="exact"/>
        <w:rPr>
          <w:rFonts w:ascii="宋体" w:hAnsi="宋体"/>
          <w:bCs/>
          <w:szCs w:val="21"/>
        </w:rPr>
      </w:pPr>
      <w:r>
        <w:rPr>
          <w:rFonts w:ascii="宋体" w:hAnsi="宋体"/>
          <w:bCs/>
          <w:szCs w:val="21"/>
        </w:rPr>
      </w:r>
      <w:r/>
    </w:p>
    <w:p>
      <w:pPr>
        <w:ind w:firstLine="392"/>
        <w:spacing w:line="320" w:lineRule="exact"/>
        <w:rPr>
          <w:rFonts w:ascii="宋体" w:hAnsi="宋体"/>
          <w:bCs/>
          <w:szCs w:val="21"/>
        </w:rPr>
      </w:pPr>
      <w:r>
        <w:rPr>
          <w:rFonts w:hint="eastAsia" w:ascii="宋体" w:hAnsi="宋体"/>
          <w:bCs/>
          <w:szCs w:val="21"/>
        </w:rPr>
        <w:t xml:space="preserve">根据《中华人民共和国民法典》，甲乙双方经友好协商，就甲方向乙方订购如下仪器设备，签订本合同，双方共同遵守执行。</w:t>
      </w:r>
      <w:r/>
    </w:p>
    <w:p>
      <w:pPr>
        <w:numPr>
          <w:ilvl w:val="0"/>
          <w:numId w:val="12"/>
        </w:numPr>
        <w:spacing w:line="240" w:lineRule="exact"/>
        <w:tabs>
          <w:tab w:val="clear" w:pos="540" w:leader="none"/>
        </w:tabs>
        <w:rPr>
          <w:rFonts w:ascii="黑体" w:hAnsi="宋体" w:eastAsia="黑体"/>
          <w:bCs/>
          <w:szCs w:val="21"/>
        </w:rPr>
      </w:pPr>
      <w:r>
        <w:rPr>
          <w:rFonts w:hint="eastAsia" w:ascii="黑体" w:hAnsi="宋体" w:eastAsia="黑体"/>
          <w:bCs/>
          <w:szCs w:val="21"/>
        </w:rPr>
        <w:t xml:space="preserve">货物名称、规格型号、数量、单价及合同总价等</w:t>
      </w:r>
      <w:r/>
    </w:p>
    <w:tbl>
      <w:tblPr>
        <w:tblStyle w:val="886"/>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1222"/>
        <w:gridCol w:w="1080"/>
        <w:gridCol w:w="1440"/>
        <w:gridCol w:w="1226"/>
        <w:gridCol w:w="720"/>
        <w:gridCol w:w="720"/>
        <w:gridCol w:w="1080"/>
        <w:gridCol w:w="1080"/>
      </w:tblGrid>
      <w:tr>
        <w:trPr>
          <w:jc w:val="center"/>
        </w:trPr>
        <w:tc>
          <w:tcPr>
            <w:tcW w:w="1080"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设备名称</w:t>
            </w:r>
            <w:r/>
          </w:p>
        </w:tc>
        <w:tc>
          <w:tcPr>
            <w:tcW w:w="1222"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型号规格</w:t>
            </w:r>
            <w:r/>
          </w:p>
        </w:tc>
        <w:tc>
          <w:tcPr>
            <w:tcW w:w="1080" w:type="dxa"/>
            <w:textDirection w:val="lrTb"/>
            <w:noWrap w:val="false"/>
          </w:tcPr>
          <w:p>
            <w:pPr>
              <w:jc w:val="center"/>
              <w:spacing w:line="240" w:lineRule="exact"/>
              <w:rPr>
                <w:rFonts w:ascii="宋体" w:hAnsi="宋体"/>
                <w:bCs/>
                <w:szCs w:val="21"/>
              </w:rPr>
            </w:pPr>
            <w:r>
              <w:rPr>
                <w:rFonts w:hint="eastAsia" w:ascii="宋体" w:hAnsi="宋体"/>
                <w:bCs/>
                <w:szCs w:val="21"/>
              </w:rPr>
              <w:t xml:space="preserve">品牌</w:t>
            </w:r>
            <w:r/>
          </w:p>
        </w:tc>
        <w:tc>
          <w:tcPr>
            <w:tcW w:w="1440"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配置清单</w:t>
            </w:r>
            <w:r/>
          </w:p>
        </w:tc>
        <w:tc>
          <w:tcPr>
            <w:tcW w:w="1226"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厂商/产地</w:t>
            </w:r>
            <w:r/>
          </w:p>
        </w:tc>
        <w:tc>
          <w:tcPr>
            <w:tcW w:w="720"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数量</w:t>
            </w:r>
            <w:r/>
          </w:p>
        </w:tc>
        <w:tc>
          <w:tcPr>
            <w:tcW w:w="720"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单位</w:t>
            </w:r>
            <w:r/>
          </w:p>
        </w:tc>
        <w:tc>
          <w:tcPr>
            <w:tcW w:w="1080"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单价（元）</w:t>
            </w:r>
            <w:r/>
          </w:p>
        </w:tc>
        <w:tc>
          <w:tcPr>
            <w:tcW w:w="1080" w:type="dxa"/>
            <w:vAlign w:val="center"/>
            <w:textDirection w:val="lrTb"/>
            <w:noWrap w:val="false"/>
          </w:tcPr>
          <w:p>
            <w:pPr>
              <w:jc w:val="center"/>
              <w:spacing w:line="240" w:lineRule="exact"/>
              <w:rPr>
                <w:rFonts w:ascii="宋体" w:hAnsi="宋体"/>
                <w:bCs/>
                <w:szCs w:val="21"/>
              </w:rPr>
            </w:pPr>
            <w:r>
              <w:rPr>
                <w:rFonts w:hint="eastAsia" w:ascii="宋体" w:hAnsi="宋体"/>
                <w:bCs/>
                <w:szCs w:val="21"/>
              </w:rPr>
              <w:t xml:space="preserve">总价(元)</w:t>
            </w:r>
            <w:r/>
          </w:p>
        </w:tc>
      </w:tr>
      <w:tr>
        <w:trPr>
          <w:jc w:val="center"/>
        </w:trPr>
        <w:tc>
          <w:tcPr>
            <w:tcW w:w="1080" w:type="dxa"/>
            <w:textDirection w:val="lrTb"/>
            <w:noWrap w:val="false"/>
          </w:tcPr>
          <w:p>
            <w:pPr>
              <w:spacing w:line="240" w:lineRule="exact"/>
              <w:rPr>
                <w:rFonts w:ascii="宋体" w:hAnsi="宋体"/>
                <w:bCs/>
                <w:szCs w:val="21"/>
              </w:rPr>
            </w:pPr>
            <w:r>
              <w:rPr>
                <w:rFonts w:ascii="宋体" w:hAnsi="宋体"/>
                <w:bCs/>
                <w:szCs w:val="21"/>
              </w:rPr>
            </w:r>
            <w:r/>
          </w:p>
        </w:tc>
        <w:tc>
          <w:tcPr>
            <w:tcW w:w="1222" w:type="dxa"/>
            <w:textDirection w:val="lrTb"/>
            <w:noWrap w:val="false"/>
          </w:tcPr>
          <w:p>
            <w:pPr>
              <w:spacing w:line="240" w:lineRule="exact"/>
              <w:rPr>
                <w:rFonts w:ascii="宋体" w:hAnsi="宋体"/>
                <w:bCs/>
                <w:szCs w:val="21"/>
              </w:rPr>
            </w:pPr>
            <w:r>
              <w:rPr>
                <w:rFonts w:ascii="宋体" w:hAnsi="宋体"/>
                <w:bCs/>
                <w:szCs w:val="21"/>
              </w:rPr>
            </w:r>
            <w:r/>
          </w:p>
        </w:tc>
        <w:tc>
          <w:tcPr>
            <w:tcW w:w="1080" w:type="dxa"/>
            <w:textDirection w:val="lrTb"/>
            <w:noWrap w:val="false"/>
          </w:tcPr>
          <w:p>
            <w:pPr>
              <w:spacing w:line="240" w:lineRule="exact"/>
              <w:rPr>
                <w:rFonts w:hAnsi="宋体"/>
                <w:b/>
                <w:bCs/>
                <w:szCs w:val="21"/>
              </w:rPr>
            </w:pPr>
            <w:r>
              <w:rPr>
                <w:rFonts w:hAnsi="宋体"/>
                <w:b/>
                <w:bCs/>
                <w:szCs w:val="21"/>
              </w:rPr>
            </w:r>
            <w:r/>
          </w:p>
        </w:tc>
        <w:tc>
          <w:tcPr>
            <w:tcW w:w="1440" w:type="dxa"/>
            <w:vAlign w:val="center"/>
            <w:textDirection w:val="lrTb"/>
            <w:noWrap w:val="false"/>
          </w:tcPr>
          <w:p>
            <w:pPr>
              <w:spacing w:line="240" w:lineRule="exact"/>
              <w:rPr>
                <w:rFonts w:hAnsi="宋体"/>
                <w:b/>
                <w:bCs/>
                <w:szCs w:val="21"/>
              </w:rPr>
            </w:pPr>
            <w:r>
              <w:rPr>
                <w:rFonts w:hint="eastAsia" w:hAnsi="宋体"/>
                <w:b/>
                <w:bCs/>
                <w:szCs w:val="21"/>
              </w:rPr>
              <w:t xml:space="preserve">直接填写。 </w:t>
            </w:r>
            <w:r/>
          </w:p>
        </w:tc>
        <w:tc>
          <w:tcPr>
            <w:tcW w:w="1226" w:type="dxa"/>
            <w:textDirection w:val="lrTb"/>
            <w:noWrap w:val="false"/>
          </w:tcPr>
          <w:p>
            <w:pPr>
              <w:spacing w:line="240" w:lineRule="exact"/>
              <w:rPr>
                <w:rFonts w:ascii="宋体" w:hAnsi="宋体"/>
                <w:bCs/>
                <w:szCs w:val="21"/>
              </w:rPr>
            </w:pPr>
            <w:r>
              <w:rPr>
                <w:rFonts w:ascii="宋体" w:hAnsi="宋体"/>
                <w:bCs/>
                <w:szCs w:val="21"/>
              </w:rPr>
            </w:r>
            <w:r/>
          </w:p>
        </w:tc>
        <w:tc>
          <w:tcPr>
            <w:tcW w:w="720" w:type="dxa"/>
            <w:textDirection w:val="lrTb"/>
            <w:noWrap w:val="false"/>
          </w:tcPr>
          <w:p>
            <w:pPr>
              <w:spacing w:line="240" w:lineRule="exact"/>
              <w:rPr>
                <w:rFonts w:ascii="宋体" w:hAnsi="宋体"/>
                <w:bCs/>
                <w:szCs w:val="21"/>
              </w:rPr>
            </w:pPr>
            <w:r>
              <w:rPr>
                <w:rFonts w:ascii="宋体" w:hAnsi="宋体"/>
                <w:bCs/>
                <w:szCs w:val="21"/>
              </w:rPr>
            </w:r>
            <w:r/>
          </w:p>
        </w:tc>
        <w:tc>
          <w:tcPr>
            <w:tcW w:w="720" w:type="dxa"/>
            <w:textDirection w:val="lrTb"/>
            <w:noWrap w:val="false"/>
          </w:tcPr>
          <w:p>
            <w:pPr>
              <w:spacing w:line="240" w:lineRule="exact"/>
              <w:rPr>
                <w:rFonts w:ascii="宋体" w:hAnsi="宋体"/>
                <w:bCs/>
                <w:szCs w:val="21"/>
              </w:rPr>
            </w:pPr>
            <w:r>
              <w:rPr>
                <w:rFonts w:ascii="宋体" w:hAnsi="宋体"/>
                <w:bCs/>
                <w:szCs w:val="21"/>
              </w:rPr>
            </w:r>
            <w:r/>
          </w:p>
        </w:tc>
        <w:tc>
          <w:tcPr>
            <w:tcW w:w="1080" w:type="dxa"/>
            <w:textDirection w:val="lrTb"/>
            <w:noWrap w:val="false"/>
          </w:tcPr>
          <w:p>
            <w:pPr>
              <w:spacing w:line="240" w:lineRule="exact"/>
              <w:rPr>
                <w:rFonts w:ascii="宋体" w:hAnsi="宋体"/>
                <w:bCs/>
                <w:szCs w:val="21"/>
              </w:rPr>
            </w:pPr>
            <w:r>
              <w:rPr>
                <w:rFonts w:ascii="宋体" w:hAnsi="宋体"/>
                <w:bCs/>
                <w:szCs w:val="21"/>
              </w:rPr>
            </w:r>
            <w:r/>
          </w:p>
        </w:tc>
        <w:tc>
          <w:tcPr>
            <w:tcW w:w="1080" w:type="dxa"/>
            <w:textDirection w:val="lrTb"/>
            <w:noWrap w:val="false"/>
          </w:tcPr>
          <w:p>
            <w:pPr>
              <w:spacing w:line="240" w:lineRule="exact"/>
              <w:rPr>
                <w:rFonts w:ascii="宋体" w:hAnsi="宋体"/>
                <w:bCs/>
                <w:szCs w:val="21"/>
              </w:rPr>
            </w:pPr>
            <w:r>
              <w:rPr>
                <w:rFonts w:ascii="宋体" w:hAnsi="宋体"/>
                <w:bCs/>
                <w:szCs w:val="21"/>
              </w:rPr>
            </w:r>
            <w:r/>
          </w:p>
        </w:tc>
      </w:tr>
      <w:tr>
        <w:trPr>
          <w:jc w:val="center"/>
        </w:trPr>
        <w:tc>
          <w:tcPr>
            <w:tcW w:w="1080" w:type="dxa"/>
            <w:textDirection w:val="lrTb"/>
            <w:noWrap w:val="false"/>
          </w:tcPr>
          <w:p>
            <w:pPr>
              <w:spacing w:line="240" w:lineRule="exact"/>
              <w:rPr>
                <w:rFonts w:ascii="宋体" w:hAnsi="宋体"/>
                <w:bCs/>
                <w:szCs w:val="21"/>
              </w:rPr>
            </w:pPr>
            <w:r>
              <w:rPr>
                <w:rFonts w:ascii="宋体" w:hAnsi="宋体"/>
                <w:bCs/>
                <w:szCs w:val="21"/>
              </w:rPr>
            </w:r>
            <w:r/>
          </w:p>
        </w:tc>
        <w:tc>
          <w:tcPr>
            <w:tcW w:w="1222" w:type="dxa"/>
            <w:textDirection w:val="lrTb"/>
            <w:noWrap w:val="false"/>
          </w:tcPr>
          <w:p>
            <w:pPr>
              <w:spacing w:line="240" w:lineRule="exact"/>
              <w:rPr>
                <w:rFonts w:ascii="宋体" w:hAnsi="宋体"/>
                <w:bCs/>
                <w:szCs w:val="21"/>
              </w:rPr>
            </w:pPr>
            <w:r>
              <w:rPr>
                <w:rFonts w:ascii="宋体" w:hAnsi="宋体"/>
                <w:bCs/>
                <w:szCs w:val="21"/>
              </w:rPr>
            </w:r>
            <w:r/>
          </w:p>
        </w:tc>
        <w:tc>
          <w:tcPr>
            <w:tcW w:w="1080" w:type="dxa"/>
            <w:textDirection w:val="lrTb"/>
            <w:noWrap w:val="false"/>
          </w:tcPr>
          <w:p>
            <w:pPr>
              <w:jc w:val="center"/>
              <w:spacing w:line="240" w:lineRule="exact"/>
              <w:rPr>
                <w:rFonts w:hAnsi="宋体"/>
                <w:b/>
                <w:bCs/>
                <w:szCs w:val="21"/>
              </w:rPr>
            </w:pPr>
            <w:r>
              <w:rPr>
                <w:rFonts w:hAnsi="宋体"/>
                <w:b/>
                <w:bCs/>
                <w:szCs w:val="21"/>
              </w:rPr>
            </w:r>
            <w:r/>
          </w:p>
        </w:tc>
        <w:tc>
          <w:tcPr>
            <w:tcW w:w="1440" w:type="dxa"/>
            <w:vAlign w:val="center"/>
            <w:textDirection w:val="lrTb"/>
            <w:noWrap w:val="false"/>
          </w:tcPr>
          <w:p>
            <w:pPr>
              <w:jc w:val="center"/>
              <w:spacing w:line="240" w:lineRule="exact"/>
              <w:rPr>
                <w:rFonts w:hAnsi="宋体"/>
                <w:b/>
                <w:bCs/>
                <w:szCs w:val="21"/>
              </w:rPr>
            </w:pPr>
            <w:r>
              <w:rPr>
                <w:rFonts w:hAnsi="宋体"/>
                <w:b/>
                <w:bCs/>
                <w:szCs w:val="21"/>
              </w:rPr>
            </w:r>
            <w:r/>
          </w:p>
        </w:tc>
        <w:tc>
          <w:tcPr>
            <w:tcW w:w="1226" w:type="dxa"/>
            <w:textDirection w:val="lrTb"/>
            <w:noWrap w:val="false"/>
          </w:tcPr>
          <w:p>
            <w:pPr>
              <w:spacing w:line="240" w:lineRule="exact"/>
              <w:rPr>
                <w:rFonts w:ascii="宋体" w:hAnsi="宋体"/>
                <w:bCs/>
                <w:szCs w:val="21"/>
              </w:rPr>
            </w:pPr>
            <w:r>
              <w:rPr>
                <w:rFonts w:ascii="宋体" w:hAnsi="宋体"/>
                <w:bCs/>
                <w:szCs w:val="21"/>
              </w:rPr>
            </w:r>
            <w:r/>
          </w:p>
        </w:tc>
        <w:tc>
          <w:tcPr>
            <w:tcW w:w="720" w:type="dxa"/>
            <w:textDirection w:val="lrTb"/>
            <w:noWrap w:val="false"/>
          </w:tcPr>
          <w:p>
            <w:pPr>
              <w:spacing w:line="240" w:lineRule="exact"/>
              <w:rPr>
                <w:rFonts w:ascii="宋体" w:hAnsi="宋体"/>
                <w:bCs/>
                <w:szCs w:val="21"/>
              </w:rPr>
            </w:pPr>
            <w:r>
              <w:rPr>
                <w:rFonts w:ascii="宋体" w:hAnsi="宋体"/>
                <w:bCs/>
                <w:szCs w:val="21"/>
              </w:rPr>
            </w:r>
            <w:r/>
          </w:p>
        </w:tc>
        <w:tc>
          <w:tcPr>
            <w:tcW w:w="720" w:type="dxa"/>
            <w:textDirection w:val="lrTb"/>
            <w:noWrap w:val="false"/>
          </w:tcPr>
          <w:p>
            <w:pPr>
              <w:spacing w:line="240" w:lineRule="exact"/>
              <w:rPr>
                <w:rFonts w:ascii="宋体" w:hAnsi="宋体"/>
                <w:bCs/>
                <w:szCs w:val="21"/>
              </w:rPr>
            </w:pPr>
            <w:r>
              <w:rPr>
                <w:rFonts w:ascii="宋体" w:hAnsi="宋体"/>
                <w:bCs/>
                <w:szCs w:val="21"/>
              </w:rPr>
            </w:r>
            <w:r/>
          </w:p>
        </w:tc>
        <w:tc>
          <w:tcPr>
            <w:tcW w:w="1080" w:type="dxa"/>
            <w:textDirection w:val="lrTb"/>
            <w:noWrap w:val="false"/>
          </w:tcPr>
          <w:p>
            <w:pPr>
              <w:spacing w:line="240" w:lineRule="exact"/>
              <w:rPr>
                <w:rFonts w:ascii="宋体" w:hAnsi="宋体"/>
                <w:bCs/>
                <w:szCs w:val="21"/>
              </w:rPr>
            </w:pPr>
            <w:r>
              <w:rPr>
                <w:rFonts w:ascii="宋体" w:hAnsi="宋体"/>
                <w:bCs/>
                <w:szCs w:val="21"/>
              </w:rPr>
            </w:r>
            <w:r/>
          </w:p>
        </w:tc>
        <w:tc>
          <w:tcPr>
            <w:tcW w:w="1080" w:type="dxa"/>
            <w:textDirection w:val="lrTb"/>
            <w:noWrap w:val="false"/>
          </w:tcPr>
          <w:p>
            <w:pPr>
              <w:spacing w:line="240" w:lineRule="exact"/>
              <w:rPr>
                <w:rFonts w:ascii="宋体" w:hAnsi="宋体"/>
                <w:bCs/>
                <w:szCs w:val="21"/>
              </w:rPr>
            </w:pPr>
            <w:r>
              <w:rPr>
                <w:rFonts w:ascii="宋体" w:hAnsi="宋体"/>
                <w:bCs/>
                <w:szCs w:val="21"/>
              </w:rPr>
            </w:r>
            <w:r/>
          </w:p>
        </w:tc>
      </w:tr>
      <w:tr>
        <w:trPr>
          <w:jc w:val="center"/>
        </w:trPr>
        <w:tc>
          <w:tcPr>
            <w:gridSpan w:val="9"/>
            <w:tcW w:w="9648" w:type="dxa"/>
            <w:textDirection w:val="lrTb"/>
            <w:noWrap w:val="false"/>
          </w:tcPr>
          <w:p>
            <w:pPr>
              <w:jc w:val="center"/>
              <w:spacing w:line="240" w:lineRule="exact"/>
              <w:rPr>
                <w:rFonts w:ascii="宋体" w:hAnsi="宋体"/>
                <w:bCs/>
                <w:szCs w:val="21"/>
              </w:rPr>
            </w:pPr>
            <w:r>
              <w:rPr>
                <w:rFonts w:hint="eastAsia" w:ascii="黑体" w:hAnsi="宋体" w:eastAsia="黑体"/>
                <w:bCs/>
                <w:szCs w:val="21"/>
              </w:rPr>
              <w:t xml:space="preserve">合同总价（大写</w:t>
            </w:r>
            <w:r>
              <w:rPr>
                <w:rFonts w:hint="eastAsia" w:ascii="黑体" w:hAnsi="宋体" w:eastAsia="黑体"/>
                <w:b/>
                <w:bCs/>
                <w:szCs w:val="21"/>
              </w:rPr>
              <w:t xml:space="preserve">人民</w:t>
            </w:r>
            <w:r>
              <w:rPr>
                <w:rFonts w:hint="eastAsia" w:ascii="黑体" w:hAnsi="宋体" w:eastAsia="黑体"/>
                <w:bCs/>
                <w:szCs w:val="21"/>
              </w:rPr>
              <w:t xml:space="preserve">币）：</w:t>
            </w:r>
            <w:r>
              <w:rPr>
                <w:rFonts w:hint="eastAsia" w:ascii="黑体" w:hAnsi="宋体" w:eastAsia="黑体"/>
                <w:b/>
                <w:bCs/>
                <w:szCs w:val="21"/>
              </w:rPr>
              <w:t xml:space="preserve">XXX万XXX仟XXX佰XXX拾XXX</w:t>
            </w:r>
            <w:r>
              <w:rPr>
                <w:rFonts w:hint="eastAsia" w:ascii="黑体" w:hAnsi="宋体" w:eastAsia="黑体"/>
                <w:bCs/>
                <w:szCs w:val="21"/>
              </w:rPr>
              <w:t xml:space="preserve">元整（￥</w:t>
            </w:r>
            <w:r>
              <w:rPr>
                <w:rFonts w:hint="eastAsia" w:ascii="黑体" w:hAnsi="宋体" w:eastAsia="黑体"/>
                <w:b/>
                <w:bCs/>
                <w:szCs w:val="21"/>
              </w:rPr>
              <w:t xml:space="preserve">XXXXXXXX</w:t>
            </w:r>
            <w:r>
              <w:rPr>
                <w:rFonts w:hint="eastAsia" w:ascii="黑体" w:hAnsi="宋体" w:eastAsia="黑体"/>
                <w:bCs/>
                <w:szCs w:val="21"/>
              </w:rPr>
              <w:t xml:space="preserve">）</w:t>
            </w:r>
            <w:r/>
          </w:p>
        </w:tc>
      </w:tr>
    </w:tbl>
    <w:p>
      <w:pPr>
        <w:numPr>
          <w:ilvl w:val="0"/>
          <w:numId w:val="12"/>
        </w:numPr>
        <w:spacing w:line="320" w:lineRule="exact"/>
        <w:rPr>
          <w:rFonts w:ascii="黑体" w:hAnsi="宋体" w:eastAsia="黑体"/>
          <w:bCs/>
          <w:szCs w:val="21"/>
        </w:rPr>
      </w:pPr>
      <w:r>
        <w:rPr>
          <w:rFonts w:hint="eastAsia" w:ascii="黑体" w:hAnsi="宋体" w:eastAsia="黑体"/>
          <w:bCs/>
          <w:szCs w:val="21"/>
        </w:rPr>
        <w:t xml:space="preserve">货物质量要求</w:t>
      </w:r>
      <w:r/>
    </w:p>
    <w:p>
      <w:pPr>
        <w:pStyle w:val="947"/>
        <w:numPr>
          <w:ilvl w:val="1"/>
          <w:numId w:val="12"/>
        </w:numPr>
        <w:ind w:firstLine="400"/>
        <w:spacing w:line="320" w:lineRule="exact"/>
        <w:tabs>
          <w:tab w:val="left" w:pos="540" w:leader="none"/>
        </w:tabs>
        <w:rPr>
          <w:rFonts w:ascii="宋体" w:hAnsi="宋体"/>
          <w:bCs/>
          <w:szCs w:val="21"/>
        </w:rPr>
      </w:pPr>
      <w:r>
        <w:rPr>
          <w:rFonts w:hint="eastAsia" w:ascii="宋体" w:hAnsi="宋体"/>
          <w:bCs/>
          <w:szCs w:val="21"/>
        </w:rPr>
        <w:t xml:space="preserve">乙方提供的货物必须是符合相关的国家和行业标准、符合甲方招标文件技术参数要求、符合乙方的投标文件及承诺、符合产品说明书的质量状况及性能要求的合法全新的合格产品。</w:t>
      </w:r>
      <w:r/>
    </w:p>
    <w:p>
      <w:pPr>
        <w:numPr>
          <w:ilvl w:val="1"/>
          <w:numId w:val="12"/>
        </w:numPr>
        <w:spacing w:line="320" w:lineRule="exact"/>
        <w:rPr>
          <w:rFonts w:ascii="宋体" w:hAnsi="宋体"/>
          <w:bCs/>
          <w:szCs w:val="21"/>
        </w:rPr>
      </w:pPr>
      <w:r>
        <w:rPr>
          <w:rFonts w:hint="eastAsia" w:ascii="宋体" w:hAnsi="宋体"/>
          <w:bCs/>
          <w:szCs w:val="21"/>
        </w:rPr>
        <w:t xml:space="preserve">项目完成过程中所产生的技术成果、申请专利的权利归江苏大学所有。</w:t>
      </w:r>
      <w:r/>
    </w:p>
    <w:p>
      <w:pPr>
        <w:numPr>
          <w:ilvl w:val="0"/>
          <w:numId w:val="12"/>
        </w:numPr>
        <w:spacing w:line="320" w:lineRule="exact"/>
        <w:rPr>
          <w:rFonts w:ascii="黑体" w:hAnsi="宋体" w:eastAsia="黑体"/>
          <w:bCs/>
          <w:szCs w:val="21"/>
        </w:rPr>
      </w:pPr>
      <w:r>
        <w:rPr>
          <w:rFonts w:hint="eastAsia" w:ascii="黑体" w:hAnsi="宋体" w:eastAsia="黑体"/>
          <w:bCs/>
          <w:szCs w:val="21"/>
        </w:rPr>
        <w:t xml:space="preserve">货物交付、运费承担</w:t>
      </w:r>
      <w:r/>
    </w:p>
    <w:p>
      <w:pPr>
        <w:numPr>
          <w:ilvl w:val="1"/>
          <w:numId w:val="12"/>
        </w:numPr>
        <w:spacing w:line="320" w:lineRule="exact"/>
        <w:rPr>
          <w:rFonts w:ascii="宋体" w:hAnsi="宋体"/>
          <w:bCs/>
          <w:szCs w:val="21"/>
        </w:rPr>
      </w:pPr>
      <w:r>
        <w:rPr>
          <w:rFonts w:hint="eastAsia" w:ascii="宋体" w:hAnsi="宋体"/>
          <w:bCs/>
          <w:szCs w:val="21"/>
        </w:rPr>
        <w:t xml:space="preserve">交货（具体）地点：</w:t>
      </w:r>
      <w:r>
        <w:rPr>
          <w:rFonts w:hint="eastAsia" w:hAnsi="宋体"/>
          <w:b/>
          <w:bCs/>
          <w:szCs w:val="21"/>
        </w:rPr>
        <w:t xml:space="preserve">江苏大学</w:t>
      </w:r>
      <w:r>
        <w:rPr>
          <w:rFonts w:hint="eastAsia" w:hAnsi="宋体"/>
          <w:b/>
          <w:bCs/>
          <w:szCs w:val="21"/>
          <w:u w:val="single"/>
        </w:rPr>
        <w:t xml:space="preserve">_______</w:t>
      </w:r>
      <w:r>
        <w:rPr>
          <w:rFonts w:hint="eastAsia" w:hAnsi="宋体"/>
          <w:b/>
          <w:bCs/>
          <w:szCs w:val="21"/>
        </w:rPr>
        <w:t xml:space="preserve">学院。</w:t>
      </w:r>
      <w:r/>
    </w:p>
    <w:p>
      <w:pPr>
        <w:numPr>
          <w:ilvl w:val="1"/>
          <w:numId w:val="12"/>
        </w:numPr>
        <w:spacing w:line="320" w:lineRule="exact"/>
        <w:rPr>
          <w:rFonts w:ascii="宋体" w:hAnsi="宋体"/>
          <w:bCs/>
          <w:szCs w:val="21"/>
          <w:u w:val="single"/>
        </w:rPr>
      </w:pPr>
      <w:r>
        <w:rPr>
          <w:rFonts w:hint="eastAsia" w:ascii="宋体" w:hAnsi="宋体"/>
          <w:bCs/>
          <w:szCs w:val="21"/>
        </w:rPr>
        <w:t xml:space="preserve">交货日期：合同签定后</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 xml:space="preserve">。</w:t>
      </w:r>
      <w:r/>
    </w:p>
    <w:p>
      <w:pPr>
        <w:numPr>
          <w:ilvl w:val="1"/>
          <w:numId w:val="12"/>
        </w:numPr>
        <w:spacing w:line="320" w:lineRule="exact"/>
        <w:rPr>
          <w:rFonts w:ascii="宋体" w:hAnsi="宋体"/>
          <w:bCs/>
          <w:szCs w:val="21"/>
        </w:rPr>
      </w:pPr>
      <w:r>
        <w:rPr>
          <w:rFonts w:hint="eastAsia" w:ascii="宋体" w:hAnsi="宋体"/>
          <w:bCs/>
          <w:szCs w:val="21"/>
        </w:rPr>
        <w:t xml:space="preserve">乙方应在交货时同时向甲方提供与本合同项下货物相符且完整的技术资料，技术资料必须以简体中文书写。</w:t>
      </w:r>
      <w:r/>
    </w:p>
    <w:p>
      <w:pPr>
        <w:numPr>
          <w:ilvl w:val="1"/>
          <w:numId w:val="12"/>
        </w:numPr>
        <w:spacing w:line="320" w:lineRule="exact"/>
        <w:rPr>
          <w:rFonts w:ascii="宋体" w:hAnsi="宋体"/>
          <w:bCs/>
          <w:szCs w:val="21"/>
        </w:rPr>
      </w:pPr>
      <w:r>
        <w:rPr>
          <w:rFonts w:hint="eastAsia" w:ascii="宋体" w:hAnsi="宋体"/>
          <w:bCs/>
          <w:szCs w:val="21"/>
        </w:rPr>
        <w:t xml:space="preserve">乙方应保证货物的包装符合运输的要求，足以保护货物在运输过程中不受锈蚀、损坏或灭失。</w:t>
      </w:r>
      <w:r/>
    </w:p>
    <w:p>
      <w:pPr>
        <w:numPr>
          <w:ilvl w:val="1"/>
          <w:numId w:val="12"/>
        </w:numPr>
        <w:spacing w:line="320" w:lineRule="exact"/>
        <w:rPr>
          <w:rFonts w:ascii="宋体" w:hAnsi="宋体"/>
          <w:bCs/>
          <w:szCs w:val="21"/>
        </w:rPr>
      </w:pPr>
      <w:r>
        <w:rPr>
          <w:rFonts w:hint="eastAsia" w:ascii="宋体" w:hAnsi="宋体"/>
          <w:bCs/>
          <w:szCs w:val="21"/>
        </w:rPr>
        <w:t xml:space="preserve">乙方负责将货物运输至约定的交货地点交付予甲方，并承担运、保费。</w:t>
      </w:r>
      <w:r/>
    </w:p>
    <w:p>
      <w:pPr>
        <w:numPr>
          <w:ilvl w:val="0"/>
          <w:numId w:val="12"/>
        </w:numPr>
        <w:spacing w:line="320" w:lineRule="exact"/>
        <w:rPr>
          <w:rFonts w:ascii="黑体" w:hAnsi="宋体" w:eastAsia="黑体"/>
          <w:bCs/>
          <w:szCs w:val="21"/>
        </w:rPr>
      </w:pPr>
      <w:r>
        <w:rPr>
          <w:rFonts w:hint="eastAsia" w:ascii="黑体" w:hAnsi="宋体" w:eastAsia="黑体"/>
          <w:bCs/>
          <w:szCs w:val="21"/>
        </w:rPr>
        <w:t xml:space="preserve">安装调试及验收</w:t>
      </w:r>
      <w:r/>
    </w:p>
    <w:p>
      <w:pPr>
        <w:numPr>
          <w:ilvl w:val="1"/>
          <w:numId w:val="12"/>
        </w:numPr>
        <w:spacing w:line="320" w:lineRule="exact"/>
        <w:rPr>
          <w:rFonts w:ascii="宋体" w:hAnsi="宋体"/>
          <w:bCs/>
          <w:szCs w:val="21"/>
        </w:rPr>
      </w:pPr>
      <w:r>
        <w:rPr>
          <w:rFonts w:hint="eastAsia" w:ascii="宋体" w:hAnsi="宋体"/>
          <w:bCs/>
          <w:szCs w:val="21"/>
        </w:rPr>
        <w:t xml:space="preserve">乙方应在协议生效后一周内向甲方提供货物安装准备条件的书面要求。</w:t>
      </w:r>
      <w:r/>
    </w:p>
    <w:p>
      <w:pPr>
        <w:numPr>
          <w:ilvl w:val="1"/>
          <w:numId w:val="12"/>
        </w:numPr>
        <w:spacing w:line="320" w:lineRule="exact"/>
        <w:rPr>
          <w:rFonts w:ascii="宋体" w:hAnsi="宋体"/>
          <w:bCs/>
          <w:szCs w:val="21"/>
        </w:rPr>
      </w:pPr>
      <w:r>
        <w:rPr>
          <w:rFonts w:hint="eastAsia" w:ascii="宋体" w:hAnsi="宋体"/>
          <w:bCs/>
          <w:szCs w:val="21"/>
        </w:rPr>
        <w:t xml:space="preserve">乙方应委派专业技术人员进行现场安装、调试，并提供货物安装调试的一切技术支持。安装调试的具体时间由甲方提前3天通知乙方。</w:t>
      </w:r>
      <w:r/>
    </w:p>
    <w:p>
      <w:pPr>
        <w:numPr>
          <w:ilvl w:val="1"/>
          <w:numId w:val="12"/>
        </w:numPr>
        <w:spacing w:line="320" w:lineRule="exact"/>
        <w:rPr>
          <w:rFonts w:ascii="宋体" w:hAnsi="宋体"/>
          <w:bCs/>
          <w:szCs w:val="21"/>
        </w:rPr>
      </w:pPr>
      <w:r>
        <w:rPr>
          <w:rFonts w:hint="eastAsia" w:ascii="宋体" w:hAnsi="宋体"/>
          <w:bCs/>
          <w:szCs w:val="21"/>
        </w:rPr>
        <w:t xml:space="preserve">乙方接甲方通知后</w:t>
      </w:r>
      <w:r>
        <w:rPr>
          <w:rFonts w:hint="eastAsia" w:hAnsi="宋体"/>
          <w:b/>
          <w:bCs/>
          <w:szCs w:val="21"/>
          <w:u w:val="single"/>
        </w:rPr>
        <w:t xml:space="preserve">　　　　</w:t>
      </w:r>
      <w:r>
        <w:rPr>
          <w:rFonts w:hint="eastAsia" w:ascii="宋体" w:hAnsi="宋体"/>
          <w:bCs/>
          <w:szCs w:val="21"/>
        </w:rPr>
        <w:t xml:space="preserve">日内安装、调试结束。逾期，按乙方逾期交货处理。 </w:t>
      </w:r>
      <w:r/>
    </w:p>
    <w:p>
      <w:pPr>
        <w:numPr>
          <w:ilvl w:val="1"/>
          <w:numId w:val="12"/>
        </w:numPr>
        <w:spacing w:line="320" w:lineRule="exact"/>
        <w:rPr>
          <w:rFonts w:ascii="宋体" w:hAnsi="宋体"/>
          <w:bCs/>
          <w:szCs w:val="21"/>
        </w:rPr>
      </w:pPr>
      <w:r>
        <w:rPr>
          <w:rFonts w:hint="eastAsia" w:ascii="宋体" w:hAnsi="宋体"/>
          <w:bCs/>
          <w:szCs w:val="21"/>
        </w:rPr>
        <w:t xml:space="preserve">在货物安装调试完毕后，甲方在</w:t>
      </w:r>
      <w:r>
        <w:rPr>
          <w:rFonts w:hint="eastAsia" w:hAnsi="宋体"/>
          <w:b/>
          <w:bCs/>
          <w:szCs w:val="21"/>
        </w:rPr>
        <w:t xml:space="preserve">十个工作日内组织</w:t>
      </w:r>
      <w:r>
        <w:rPr>
          <w:rFonts w:hint="eastAsia" w:ascii="宋体" w:hAnsi="宋体"/>
          <w:bCs/>
          <w:szCs w:val="21"/>
        </w:rPr>
        <w:t xml:space="preserve">对货物进行验收。验收内容包括：</w:t>
      </w:r>
      <w:r/>
    </w:p>
    <w:p>
      <w:pPr>
        <w:numPr>
          <w:ilvl w:val="2"/>
          <w:numId w:val="12"/>
        </w:numPr>
        <w:spacing w:line="320" w:lineRule="exact"/>
        <w:rPr>
          <w:rFonts w:ascii="宋体" w:hAnsi="宋体"/>
          <w:bCs/>
          <w:szCs w:val="21"/>
        </w:rPr>
      </w:pPr>
      <w:r>
        <w:rPr>
          <w:rFonts w:hint="eastAsia" w:ascii="宋体" w:hAnsi="宋体"/>
          <w:bCs/>
          <w:szCs w:val="21"/>
        </w:rPr>
        <w:t xml:space="preserve">对照合同及装箱单验收货物的型号、数量、及外观；</w:t>
      </w:r>
      <w:r/>
    </w:p>
    <w:p>
      <w:pPr>
        <w:numPr>
          <w:ilvl w:val="2"/>
          <w:numId w:val="12"/>
        </w:numPr>
        <w:spacing w:line="320" w:lineRule="exact"/>
        <w:rPr>
          <w:rFonts w:ascii="宋体" w:hAnsi="宋体"/>
          <w:bCs/>
          <w:szCs w:val="21"/>
        </w:rPr>
      </w:pPr>
      <w:r>
        <w:rPr>
          <w:rFonts w:hint="eastAsia" w:ascii="宋体" w:hAnsi="宋体"/>
          <w:bCs/>
          <w:szCs w:val="21"/>
        </w:rPr>
        <w:t xml:space="preserve">货物所附技术资料、货物组件及配置；</w:t>
      </w:r>
      <w:r/>
    </w:p>
    <w:p>
      <w:pPr>
        <w:numPr>
          <w:ilvl w:val="2"/>
          <w:numId w:val="12"/>
        </w:numPr>
        <w:spacing w:line="320" w:lineRule="exact"/>
        <w:rPr>
          <w:rFonts w:ascii="宋体" w:hAnsi="宋体"/>
          <w:bCs/>
          <w:szCs w:val="21"/>
        </w:rPr>
      </w:pPr>
      <w:r>
        <w:rPr>
          <w:rFonts w:hint="eastAsia" w:ascii="宋体" w:hAnsi="宋体"/>
          <w:bCs/>
          <w:szCs w:val="21"/>
        </w:rPr>
        <w:t xml:space="preserve">货物功能、性能及各项技术参数指标；</w:t>
      </w:r>
      <w:r/>
    </w:p>
    <w:p>
      <w:pPr>
        <w:numPr>
          <w:ilvl w:val="2"/>
          <w:numId w:val="12"/>
        </w:numPr>
        <w:spacing w:line="320" w:lineRule="exact"/>
        <w:rPr>
          <w:rFonts w:ascii="宋体" w:hAnsi="宋体"/>
          <w:bCs/>
          <w:szCs w:val="21"/>
        </w:rPr>
      </w:pPr>
      <w:r>
        <w:rPr>
          <w:rFonts w:hint="eastAsia" w:ascii="宋体" w:hAnsi="宋体"/>
          <w:bCs/>
          <w:szCs w:val="21"/>
        </w:rPr>
        <w:t xml:space="preserve">其它</w:t>
      </w:r>
      <w:r>
        <w:rPr>
          <w:rFonts w:hint="eastAsia" w:ascii="宋体" w:hAnsi="宋体"/>
          <w:bCs/>
          <w:szCs w:val="21"/>
          <w:u w:val="single"/>
        </w:rPr>
        <w:t xml:space="preserve">　　　　　　　　　　　　　　　</w:t>
      </w:r>
      <w:r>
        <w:rPr>
          <w:rFonts w:hint="eastAsia" w:ascii="宋体" w:hAnsi="宋体"/>
          <w:bCs/>
          <w:szCs w:val="21"/>
        </w:rPr>
        <w:t xml:space="preserve">。</w:t>
      </w:r>
      <w:r/>
    </w:p>
    <w:p>
      <w:pPr>
        <w:numPr>
          <w:ilvl w:val="1"/>
          <w:numId w:val="12"/>
        </w:numPr>
        <w:spacing w:line="320" w:lineRule="exact"/>
        <w:rPr>
          <w:rFonts w:ascii="宋体" w:hAnsi="宋体"/>
          <w:bCs/>
          <w:szCs w:val="21"/>
        </w:rPr>
      </w:pPr>
      <w:r>
        <w:rPr>
          <w:rFonts w:hint="eastAsia" w:ascii="宋体" w:hAnsi="宋体"/>
          <w:bCs/>
          <w:szCs w:val="21"/>
        </w:rPr>
        <w:t xml:space="preserve">验收标准：按甲方的招标文件的技术要求、乙方投标文件及承诺、产品说明书以及国家相关标准，由甲方组织验收，乙方提交样品的按样品质量标准验收。</w:t>
      </w:r>
      <w:r/>
    </w:p>
    <w:p>
      <w:pPr>
        <w:numPr>
          <w:ilvl w:val="1"/>
          <w:numId w:val="12"/>
        </w:numPr>
        <w:spacing w:line="320" w:lineRule="exact"/>
        <w:rPr>
          <w:rFonts w:ascii="宋体" w:hAnsi="宋体"/>
          <w:bCs/>
          <w:szCs w:val="21"/>
        </w:rPr>
      </w:pPr>
      <w:r>
        <w:rPr>
          <w:rFonts w:hint="eastAsia" w:ascii="宋体" w:hAnsi="宋体"/>
          <w:bCs/>
          <w:szCs w:val="21"/>
        </w:rPr>
        <w:t xml:space="preserve">甲方所购货物全部通过验收，甲方确认并出具验收合格证明，视为验收合格。</w:t>
      </w:r>
      <w:r/>
    </w:p>
    <w:p>
      <w:pPr>
        <w:numPr>
          <w:ilvl w:val="1"/>
          <w:numId w:val="12"/>
        </w:numPr>
        <w:spacing w:line="320" w:lineRule="exact"/>
        <w:rPr>
          <w:rFonts w:ascii="宋体" w:hAnsi="宋体"/>
          <w:bCs/>
          <w:szCs w:val="21"/>
        </w:rPr>
      </w:pPr>
      <w:r>
        <w:rPr>
          <w:rFonts w:hint="eastAsia" w:ascii="宋体" w:hAnsi="宋体"/>
          <w:bCs/>
          <w:szCs w:val="21"/>
        </w:rPr>
        <w:t xml:space="preserve">甲方在验收中如发现货物不符合合同的约定，有权拒绝接受货物，并在</w:t>
      </w:r>
      <w:r>
        <w:rPr>
          <w:rFonts w:hint="eastAsia" w:ascii="宋体" w:hAnsi="宋体"/>
          <w:b/>
          <w:bCs/>
          <w:szCs w:val="21"/>
        </w:rPr>
        <w:t xml:space="preserve">十个工作日内</w:t>
      </w:r>
      <w:r>
        <w:rPr>
          <w:rFonts w:hint="eastAsia" w:ascii="宋体" w:hAnsi="宋体"/>
          <w:bCs/>
          <w:szCs w:val="21"/>
        </w:rPr>
        <w:t xml:space="preserve">签发拒绝收货通知书。乙方必须在</w:t>
      </w:r>
      <w:r>
        <w:rPr>
          <w:rFonts w:hint="eastAsia" w:ascii="宋体" w:hAnsi="宋体"/>
          <w:b/>
          <w:bCs/>
          <w:szCs w:val="21"/>
        </w:rPr>
        <w:t xml:space="preserve">十个工作日内</w:t>
      </w:r>
      <w:r>
        <w:rPr>
          <w:rFonts w:hint="eastAsia" w:ascii="宋体" w:hAnsi="宋体"/>
          <w:bCs/>
          <w:szCs w:val="21"/>
        </w:rPr>
        <w:t xml:space="preserve">重新提供符合合同约定的货物，逾期，按乙方逾期交货处理。</w:t>
      </w:r>
      <w:r/>
    </w:p>
    <w:p>
      <w:pPr>
        <w:numPr>
          <w:ilvl w:val="1"/>
          <w:numId w:val="12"/>
        </w:numPr>
        <w:spacing w:line="320" w:lineRule="exact"/>
        <w:rPr>
          <w:rFonts w:ascii="宋体" w:hAnsi="宋体"/>
          <w:bCs/>
          <w:szCs w:val="21"/>
        </w:rPr>
      </w:pPr>
      <w:r>
        <w:rPr>
          <w:rFonts w:hint="eastAsia" w:ascii="宋体" w:hAnsi="宋体"/>
          <w:bCs/>
          <w:szCs w:val="21"/>
        </w:rPr>
        <w:t xml:space="preserve">如乙方对验收结果有异议，可以委托甲方所在地商检部门进行复检。商检部门的检验结果表明货物不符合合同约定的，因复检发生的费用由乙方承担；检验结果表明货物符合合同约定的，因复检发生的费用由甲方承担。</w:t>
      </w:r>
      <w:r/>
    </w:p>
    <w:p>
      <w:pPr>
        <w:numPr>
          <w:ilvl w:val="0"/>
          <w:numId w:val="12"/>
        </w:numPr>
        <w:spacing w:line="320" w:lineRule="exact"/>
        <w:rPr>
          <w:rFonts w:ascii="黑体" w:hAnsi="宋体" w:eastAsia="黑体"/>
          <w:bCs/>
          <w:szCs w:val="21"/>
        </w:rPr>
      </w:pPr>
      <w:r>
        <w:rPr>
          <w:rFonts w:hint="eastAsia" w:ascii="黑体" w:hAnsi="宋体" w:eastAsia="黑体"/>
          <w:bCs/>
          <w:szCs w:val="21"/>
        </w:rPr>
        <w:t xml:space="preserve">付款方式</w:t>
      </w:r>
      <w:r/>
    </w:p>
    <w:p>
      <w:pPr>
        <w:numPr>
          <w:ilvl w:val="1"/>
          <w:numId w:val="12"/>
        </w:numPr>
        <w:spacing w:line="320" w:lineRule="exact"/>
        <w:rPr>
          <w:rFonts w:ascii="宋体" w:hAnsi="宋体"/>
          <w:b/>
          <w:bCs/>
          <w:szCs w:val="21"/>
        </w:rPr>
      </w:pPr>
      <w:r>
        <w:rPr>
          <w:rFonts w:hint="eastAsia" w:ascii="宋体" w:hAnsi="宋体"/>
          <w:b/>
          <w:bCs/>
          <w:szCs w:val="21"/>
        </w:rPr>
        <w:t xml:space="preserve">货物经甲方验收合格后三十个工作日内，甲方支付合同总额的90%（即人民币</w:t>
      </w:r>
      <w:r>
        <w:rPr>
          <w:rFonts w:hint="eastAsia" w:ascii="宋体" w:hAnsi="宋体"/>
          <w:b/>
          <w:bCs/>
          <w:szCs w:val="21"/>
          <w:u w:val="single"/>
        </w:rPr>
        <w:t xml:space="preserve">　　</w:t>
      </w:r>
      <w:r>
        <w:rPr>
          <w:rFonts w:hint="eastAsia" w:ascii="宋体" w:hAnsi="宋体"/>
          <w:b/>
          <w:bCs/>
          <w:szCs w:val="21"/>
        </w:rPr>
        <w:t xml:space="preserve">元）给乙方；合同总额的8%尾款（即人民币</w:t>
      </w:r>
      <w:r>
        <w:rPr>
          <w:rFonts w:hint="eastAsia" w:ascii="宋体" w:hAnsi="宋体"/>
          <w:b/>
          <w:bCs/>
          <w:szCs w:val="21"/>
          <w:u w:val="single"/>
        </w:rPr>
        <w:t xml:space="preserve">　　</w:t>
      </w:r>
      <w:r>
        <w:rPr>
          <w:rFonts w:hint="eastAsia" w:ascii="宋体" w:hAnsi="宋体"/>
          <w:b/>
          <w:bCs/>
          <w:szCs w:val="21"/>
        </w:rPr>
        <w:t xml:space="preserve">元）在设备正常使用</w:t>
      </w:r>
      <w:r>
        <w:rPr>
          <w:rFonts w:hint="eastAsia" w:ascii="宋体" w:hAnsi="宋体"/>
          <w:b/>
          <w:bCs/>
          <w:szCs w:val="21"/>
          <w:u w:val="single"/>
        </w:rPr>
        <w:t xml:space="preserve"> </w:t>
      </w:r>
      <w:r>
        <w:rPr>
          <w:rFonts w:ascii="宋体" w:hAnsi="宋体"/>
          <w:b/>
          <w:bCs/>
          <w:szCs w:val="21"/>
          <w:u w:val="single"/>
        </w:rPr>
        <w:t xml:space="preserve">   </w:t>
      </w:r>
      <w:r>
        <w:rPr>
          <w:rFonts w:hint="eastAsia" w:ascii="宋体" w:hAnsi="宋体"/>
          <w:b/>
          <w:bCs/>
          <w:szCs w:val="21"/>
        </w:rPr>
        <w:t xml:space="preserve">年（月）后三十个工作内支付；合同总额的2%尾款（即人民币</w:t>
      </w:r>
      <w:r>
        <w:rPr>
          <w:rFonts w:hint="eastAsia" w:ascii="宋体" w:hAnsi="宋体"/>
          <w:b/>
          <w:bCs/>
          <w:szCs w:val="21"/>
          <w:u w:val="single"/>
        </w:rPr>
        <w:t xml:space="preserve">　　</w:t>
      </w:r>
      <w:r>
        <w:rPr>
          <w:rFonts w:hint="eastAsia" w:ascii="宋体" w:hAnsi="宋体"/>
          <w:b/>
          <w:bCs/>
          <w:szCs w:val="21"/>
        </w:rPr>
        <w:t xml:space="preserve">元），在设备正常运行至保</w:t>
      </w:r>
      <w:r>
        <w:rPr>
          <w:rFonts w:ascii="宋体" w:hAnsi="宋体"/>
          <w:b/>
          <w:bCs/>
          <w:szCs w:val="21"/>
        </w:rPr>
        <w:t xml:space="preserve">修</w:t>
      </w:r>
      <w:r>
        <w:rPr>
          <w:rFonts w:hint="eastAsia" w:ascii="宋体" w:hAnsi="宋体"/>
          <w:b/>
          <w:bCs/>
          <w:szCs w:val="21"/>
        </w:rPr>
        <w:t xml:space="preserve">期满后三十个工作日内，由甲方付给乙方。前述两笔尾款的支付仅为双方基于保障设备正常运行的约定。</w:t>
      </w:r>
      <w:r/>
    </w:p>
    <w:p>
      <w:pPr>
        <w:numPr>
          <w:ilvl w:val="1"/>
          <w:numId w:val="12"/>
        </w:numPr>
        <w:spacing w:line="320" w:lineRule="exact"/>
        <w:rPr>
          <w:rFonts w:ascii="宋体" w:hAnsi="宋体"/>
          <w:b/>
          <w:bCs/>
          <w:szCs w:val="21"/>
        </w:rPr>
      </w:pPr>
      <w:r>
        <w:rPr>
          <w:rFonts w:hint="eastAsia" w:ascii="宋体" w:hAnsi="宋体"/>
          <w:b/>
          <w:bCs/>
          <w:szCs w:val="21"/>
        </w:rPr>
        <w:t xml:space="preserve">乙方在收取甲方90%货款前须提供100%的增值税专用发票。甲方开票信息如下：</w:t>
      </w:r>
      <w:r/>
    </w:p>
    <w:p>
      <w:pPr>
        <w:ind w:left="480"/>
        <w:spacing w:line="320" w:lineRule="exact"/>
        <w:rPr>
          <w:rFonts w:ascii="宋体" w:hAnsi="宋体"/>
          <w:bCs/>
          <w:szCs w:val="21"/>
        </w:rPr>
      </w:pPr>
      <w:r>
        <w:rPr>
          <w:rFonts w:hint="eastAsia" w:ascii="宋体" w:hAnsi="宋体"/>
          <w:bCs/>
          <w:szCs w:val="21"/>
        </w:rPr>
        <w:t xml:space="preserve">单位名称：江苏大学</w:t>
      </w:r>
      <w:r/>
    </w:p>
    <w:p>
      <w:pPr>
        <w:ind w:left="480"/>
        <w:spacing w:line="320" w:lineRule="exact"/>
        <w:rPr>
          <w:rFonts w:ascii="宋体" w:hAnsi="宋体"/>
          <w:szCs w:val="21"/>
        </w:rPr>
      </w:pPr>
      <w:r>
        <w:rPr>
          <w:rFonts w:hint="eastAsia" w:ascii="宋体" w:hAnsi="宋体"/>
          <w:szCs w:val="21"/>
        </w:rPr>
        <w:t xml:space="preserve">统一社会信用代码：123200004660115453</w:t>
      </w:r>
      <w:r/>
    </w:p>
    <w:p>
      <w:pPr>
        <w:ind w:left="480"/>
        <w:spacing w:line="320" w:lineRule="exact"/>
        <w:rPr>
          <w:rFonts w:ascii="宋体" w:hAnsi="宋体"/>
          <w:bCs/>
          <w:szCs w:val="21"/>
        </w:rPr>
      </w:pPr>
      <w:r>
        <w:rPr>
          <w:rFonts w:hint="eastAsia" w:ascii="宋体" w:hAnsi="宋体"/>
          <w:bCs/>
          <w:szCs w:val="21"/>
        </w:rPr>
        <w:t xml:space="preserve">地址：江苏省镇江市学府路301号　（</w:t>
      </w:r>
      <w:r>
        <w:rPr>
          <w:rFonts w:hint="eastAsia" w:ascii="楷体_GB2312" w:hAnsi="宋体" w:eastAsia="楷体_GB2312"/>
          <w:b/>
          <w:bCs/>
          <w:szCs w:val="21"/>
        </w:rPr>
        <w:t xml:space="preserve">发票直接寄给用户，并在发票上注明甲方合同号码</w:t>
      </w:r>
      <w:r>
        <w:rPr>
          <w:rFonts w:hint="eastAsia" w:ascii="宋体" w:hAnsi="宋体"/>
          <w:bCs/>
          <w:szCs w:val="21"/>
        </w:rPr>
        <w:t xml:space="preserve">）</w:t>
      </w:r>
      <w:r/>
    </w:p>
    <w:p>
      <w:pPr>
        <w:ind w:left="480"/>
        <w:spacing w:line="320" w:lineRule="exact"/>
        <w:rPr>
          <w:rFonts w:ascii="宋体" w:hAnsi="宋体"/>
          <w:bCs/>
          <w:szCs w:val="21"/>
        </w:rPr>
      </w:pPr>
      <w:r>
        <w:rPr>
          <w:rFonts w:hint="eastAsia" w:ascii="宋体" w:hAnsi="宋体"/>
          <w:bCs/>
          <w:szCs w:val="21"/>
        </w:rPr>
        <w:t xml:space="preserve">电话：051188780082　　　　　　　</w:t>
      </w:r>
      <w:r>
        <w:rPr>
          <w:rFonts w:hint="eastAsia" w:ascii="楷体_GB2312" w:hAnsi="宋体" w:eastAsia="楷体_GB2312"/>
          <w:b/>
          <w:bCs/>
          <w:szCs w:val="21"/>
        </w:rPr>
        <w:t xml:space="preserve">（同时，提供所供设备图片，随发票一并交用户）</w:t>
      </w:r>
      <w:r/>
    </w:p>
    <w:p>
      <w:pPr>
        <w:ind w:left="480"/>
        <w:spacing w:line="320" w:lineRule="exact"/>
        <w:rPr>
          <w:rFonts w:ascii="宋体" w:hAnsi="宋体"/>
          <w:bCs/>
          <w:szCs w:val="21"/>
        </w:rPr>
      </w:pPr>
      <w:r>
        <w:rPr>
          <w:rFonts w:hint="eastAsia" w:ascii="宋体" w:hAnsi="宋体"/>
          <w:bCs/>
          <w:szCs w:val="21"/>
        </w:rPr>
        <w:t xml:space="preserve">开户行：镇江工行江苏大学分理处</w:t>
      </w:r>
      <w:r/>
    </w:p>
    <w:p>
      <w:pPr>
        <w:ind w:left="480"/>
        <w:spacing w:line="320" w:lineRule="exact"/>
        <w:rPr>
          <w:rFonts w:ascii="宋体" w:hAnsi="宋体"/>
          <w:bCs/>
          <w:szCs w:val="21"/>
        </w:rPr>
      </w:pPr>
      <w:r>
        <w:rPr>
          <w:rFonts w:hint="eastAsia" w:ascii="宋体" w:hAnsi="宋体"/>
          <w:bCs/>
          <w:szCs w:val="21"/>
        </w:rPr>
        <w:t xml:space="preserve">帐号：1104 0805 0900 0000 190</w:t>
      </w:r>
      <w:r/>
    </w:p>
    <w:p>
      <w:pPr>
        <w:numPr>
          <w:ilvl w:val="0"/>
          <w:numId w:val="12"/>
        </w:numPr>
        <w:spacing w:line="320" w:lineRule="exact"/>
        <w:rPr>
          <w:rFonts w:ascii="黑体" w:hAnsi="宋体" w:eastAsia="黑体"/>
          <w:bCs/>
          <w:szCs w:val="21"/>
        </w:rPr>
      </w:pPr>
      <w:r>
        <w:rPr>
          <w:rFonts w:hint="eastAsia" w:ascii="黑体" w:hAnsi="宋体" w:eastAsia="黑体"/>
          <w:bCs/>
          <w:szCs w:val="21"/>
        </w:rPr>
        <w:t xml:space="preserve">售后服务条款</w:t>
      </w:r>
      <w:r/>
    </w:p>
    <w:p>
      <w:pPr>
        <w:numPr>
          <w:ilvl w:val="1"/>
          <w:numId w:val="12"/>
        </w:numPr>
        <w:spacing w:line="320" w:lineRule="exact"/>
        <w:rPr>
          <w:rFonts w:ascii="宋体" w:hAnsi="宋体"/>
          <w:bCs/>
          <w:szCs w:val="21"/>
        </w:rPr>
      </w:pPr>
      <w:r>
        <w:rPr>
          <w:rFonts w:hint="eastAsia" w:ascii="宋体" w:hAnsi="宋体"/>
          <w:bCs/>
          <w:szCs w:val="21"/>
        </w:rPr>
        <w:t xml:space="preserve">保修期限：</w:t>
      </w:r>
      <w:r>
        <w:rPr>
          <w:rFonts w:hint="eastAsia"/>
          <w:bCs/>
          <w:szCs w:val="21"/>
        </w:rPr>
        <w:t xml:space="preserve">乙方承诺本合同项下货物的</w:t>
      </w:r>
      <w:r>
        <w:rPr>
          <w:rFonts w:hint="eastAsia" w:ascii="宋体" w:hAnsi="宋体"/>
          <w:bCs/>
          <w:szCs w:val="21"/>
        </w:rPr>
        <w:t xml:space="preserve">免费保修期为</w:t>
      </w:r>
      <w:r>
        <w:rPr>
          <w:rFonts w:hint="eastAsia" w:hAnsi="宋体"/>
          <w:b/>
          <w:bCs/>
          <w:szCs w:val="21"/>
          <w:u w:val="single"/>
        </w:rPr>
        <w:t xml:space="preserve">___</w:t>
      </w:r>
      <w:r>
        <w:rPr>
          <w:rFonts w:hint="eastAsia" w:hAnsi="宋体"/>
          <w:b/>
          <w:bCs/>
          <w:szCs w:val="21"/>
        </w:rPr>
        <w:t xml:space="preserve">年</w:t>
      </w:r>
      <w:r>
        <w:rPr>
          <w:rFonts w:hint="eastAsia" w:ascii="宋体" w:hAnsi="宋体"/>
          <w:bCs/>
          <w:szCs w:val="21"/>
        </w:rPr>
        <w:t xml:space="preserve">，保修期限自验收合格签字之日起算。</w:t>
      </w:r>
      <w:r/>
    </w:p>
    <w:p>
      <w:pPr>
        <w:numPr>
          <w:ilvl w:val="1"/>
          <w:numId w:val="12"/>
        </w:numPr>
        <w:spacing w:line="320" w:lineRule="exact"/>
        <w:rPr>
          <w:rFonts w:ascii="宋体" w:hAnsi="宋体"/>
          <w:bCs/>
          <w:szCs w:val="21"/>
          <w:u w:val="single"/>
        </w:rPr>
      </w:pPr>
      <w:r>
        <w:rPr>
          <w:rFonts w:hint="eastAsia" w:ascii="宋体" w:hAnsi="宋体"/>
          <w:bCs/>
          <w:szCs w:val="21"/>
        </w:rPr>
        <w:t xml:space="preserve">保修范围包括</w:t>
      </w:r>
      <w:r>
        <w:rPr>
          <w:rFonts w:hint="eastAsia" w:ascii="宋体" w:hAnsi="宋体"/>
          <w:bCs/>
          <w:szCs w:val="21"/>
          <w:u w:val="single"/>
        </w:rPr>
        <w:t xml:space="preserve">                                </w:t>
      </w:r>
      <w:r>
        <w:rPr>
          <w:rFonts w:hint="eastAsia" w:ascii="宋体" w:hAnsi="宋体"/>
          <w:bCs/>
          <w:szCs w:val="21"/>
        </w:rPr>
        <w:t xml:space="preserve">。</w:t>
      </w:r>
      <w:r/>
    </w:p>
    <w:p>
      <w:pPr>
        <w:numPr>
          <w:ilvl w:val="1"/>
          <w:numId w:val="12"/>
        </w:numPr>
        <w:spacing w:line="320" w:lineRule="exact"/>
        <w:rPr>
          <w:rFonts w:ascii="宋体" w:hAnsi="宋体"/>
          <w:bCs/>
          <w:szCs w:val="21"/>
        </w:rPr>
      </w:pPr>
      <w:r>
        <w:rPr>
          <w:rFonts w:hint="eastAsia" w:ascii="宋体" w:hAnsi="宋体"/>
          <w:bCs/>
          <w:szCs w:val="21"/>
        </w:rPr>
        <w:t xml:space="preserve">保修责任：</w:t>
      </w:r>
      <w:r/>
    </w:p>
    <w:p>
      <w:pPr>
        <w:ind w:left="-114" w:firstLine="800"/>
        <w:spacing w:line="320" w:lineRule="exact"/>
        <w:rPr>
          <w:rFonts w:ascii="宋体" w:hAnsi="宋体"/>
          <w:bCs/>
          <w:szCs w:val="21"/>
        </w:rPr>
      </w:pPr>
      <w:r>
        <w:rPr>
          <w:rFonts w:hint="eastAsia" w:ascii="宋体" w:hAnsi="宋体"/>
          <w:bCs/>
          <w:szCs w:val="21"/>
        </w:rPr>
        <w:t xml:space="preserve">（1）在保修期内，乙方应在接到甲方通知之日后</w:t>
      </w:r>
      <w:r>
        <w:rPr>
          <w:rFonts w:hint="eastAsia" w:ascii="宋体" w:hAnsi="宋体"/>
          <w:bCs/>
          <w:szCs w:val="21"/>
          <w:u w:val="single"/>
        </w:rPr>
        <w:t xml:space="preserve">   </w:t>
      </w:r>
      <w:r>
        <w:rPr>
          <w:rFonts w:hint="eastAsia" w:ascii="宋体" w:hAnsi="宋体"/>
          <w:bCs/>
          <w:szCs w:val="21"/>
        </w:rPr>
        <w:t xml:space="preserve">天内派人到甲方提供保修服务（包修、包换、包退），并承担所发生的费用。逾期，甲方有权自行委托第三方提供甲方所需要的技术支持和售后服务，所发生的费用由乙方承担，甲方直接从应付乙方的未结合同款项中扣除或另向乙方追索；如因此造成甲方经济损失的，乙方还应承担赔偿责任。</w:t>
      </w:r>
      <w:r/>
    </w:p>
    <w:p>
      <w:pPr>
        <w:ind w:left="-114" w:firstLine="800"/>
        <w:spacing w:line="320" w:lineRule="exact"/>
        <w:rPr>
          <w:rFonts w:ascii="宋体" w:hAnsi="宋体"/>
          <w:bCs/>
          <w:szCs w:val="21"/>
        </w:rPr>
      </w:pPr>
      <w:r>
        <w:rPr>
          <w:rFonts w:hint="eastAsia" w:ascii="宋体" w:hAnsi="宋体"/>
          <w:bCs/>
          <w:szCs w:val="21"/>
        </w:rPr>
        <w:t xml:space="preserve">（2）保修期满后，乙方对设备负责终身维护，只收取成本费。</w:t>
      </w:r>
      <w:r/>
    </w:p>
    <w:p>
      <w:pPr>
        <w:ind w:left="-114" w:firstLine="800"/>
        <w:spacing w:line="320" w:lineRule="exact"/>
        <w:rPr>
          <w:rFonts w:ascii="宋体" w:hAnsi="宋体"/>
          <w:bCs/>
          <w:szCs w:val="21"/>
        </w:rPr>
      </w:pPr>
      <w:r>
        <w:rPr>
          <w:rFonts w:hint="eastAsia" w:ascii="宋体" w:hAnsi="宋体"/>
          <w:bCs/>
          <w:szCs w:val="21"/>
        </w:rPr>
        <w:t xml:space="preserve">（3）在国家规定的设备合理使用期限内，乙方应确保设备的质量；如因乙方原因致使设备在合理使用期限内造成人身和财产损失的，乙方应承担损害赔偿责任。</w:t>
      </w:r>
      <w:r/>
    </w:p>
    <w:p>
      <w:pPr>
        <w:numPr>
          <w:ilvl w:val="1"/>
          <w:numId w:val="12"/>
        </w:numPr>
        <w:spacing w:line="320" w:lineRule="exact"/>
        <w:rPr>
          <w:rFonts w:ascii="宋体" w:hAnsi="宋体"/>
          <w:bCs/>
          <w:szCs w:val="21"/>
        </w:rPr>
      </w:pPr>
      <w:r>
        <w:rPr>
          <w:rFonts w:hint="eastAsia" w:ascii="宋体" w:hAnsi="宋体"/>
          <w:bCs/>
          <w:szCs w:val="21"/>
        </w:rPr>
        <w:t xml:space="preserve">双方约定的设备保修其他事项：乙方提供维修服务时的人员姓名为</w:t>
      </w:r>
      <w:r>
        <w:rPr>
          <w:rFonts w:hint="eastAsia" w:ascii="宋体" w:hAnsi="宋体"/>
          <w:bCs/>
          <w:szCs w:val="21"/>
          <w:u w:val="single"/>
        </w:rPr>
        <w:t xml:space="preserve"> </w:t>
      </w:r>
      <w:r>
        <w:rPr>
          <w:rFonts w:hint="eastAsia" w:ascii="宋体" w:hAnsi="宋体"/>
          <w:b/>
          <w:szCs w:val="21"/>
        </w:rPr>
        <w:t xml:space="preserve">XXXXXXX</w:t>
      </w:r>
      <w:r>
        <w:rPr>
          <w:rFonts w:hint="eastAsia" w:ascii="宋体" w:hAnsi="宋体"/>
          <w:bCs/>
          <w:szCs w:val="21"/>
          <w:u w:val="single"/>
        </w:rPr>
        <w:t xml:space="preserve"> </w:t>
      </w:r>
      <w:r>
        <w:rPr>
          <w:rFonts w:hint="eastAsia" w:ascii="宋体" w:hAnsi="宋体"/>
          <w:bCs/>
          <w:szCs w:val="21"/>
        </w:rPr>
        <w:t xml:space="preserve">：联系电话为</w:t>
      </w:r>
      <w:r>
        <w:rPr>
          <w:rFonts w:hint="eastAsia" w:ascii="宋体" w:hAnsi="宋体"/>
          <w:bCs/>
          <w:szCs w:val="21"/>
          <w:u w:val="single"/>
        </w:rPr>
        <w:t xml:space="preserve">  </w:t>
      </w:r>
      <w:r>
        <w:rPr>
          <w:rFonts w:hint="eastAsia" w:ascii="宋体" w:hAnsi="宋体"/>
          <w:b/>
          <w:szCs w:val="21"/>
        </w:rPr>
        <w:t xml:space="preserve">XXXXXXX</w:t>
      </w:r>
      <w:r>
        <w:rPr>
          <w:rFonts w:hint="eastAsia" w:ascii="宋体" w:hAnsi="宋体"/>
          <w:bCs/>
          <w:szCs w:val="21"/>
          <w:u w:val="single"/>
        </w:rPr>
        <w:t xml:space="preserve">   </w:t>
      </w:r>
      <w:r>
        <w:rPr>
          <w:rFonts w:hint="eastAsia" w:ascii="宋体" w:hAnsi="宋体"/>
          <w:bCs/>
          <w:szCs w:val="21"/>
        </w:rPr>
        <w:t xml:space="preserve">。乙方如改变维修服务人、联系方法时应及时通知甲方。</w:t>
      </w:r>
      <w:r/>
    </w:p>
    <w:p>
      <w:pPr>
        <w:numPr>
          <w:ilvl w:val="0"/>
          <w:numId w:val="12"/>
        </w:numPr>
        <w:spacing w:line="320" w:lineRule="exact"/>
        <w:rPr>
          <w:rFonts w:ascii="黑体" w:hAnsi="宋体" w:eastAsia="黑体"/>
          <w:bCs/>
          <w:szCs w:val="21"/>
        </w:rPr>
      </w:pPr>
      <w:r>
        <w:rPr>
          <w:rFonts w:hint="eastAsia" w:ascii="黑体" w:hAnsi="宋体" w:eastAsia="黑体"/>
          <w:bCs/>
          <w:szCs w:val="21"/>
        </w:rPr>
        <w:t xml:space="preserve">违约责任</w:t>
      </w:r>
      <w:r/>
    </w:p>
    <w:p>
      <w:pPr>
        <w:numPr>
          <w:ilvl w:val="1"/>
          <w:numId w:val="12"/>
        </w:numPr>
        <w:spacing w:line="320" w:lineRule="exact"/>
        <w:rPr>
          <w:rFonts w:ascii="宋体" w:hAnsi="宋体"/>
          <w:bCs/>
          <w:szCs w:val="21"/>
        </w:rPr>
      </w:pPr>
      <w:r>
        <w:rPr>
          <w:rFonts w:hint="eastAsia" w:ascii="宋体" w:hAnsi="宋体"/>
          <w:bCs/>
          <w:szCs w:val="21"/>
        </w:rPr>
        <w:t xml:space="preserve">甲乙双方均应全面履行本合同，任何一方未能按照本合同的约定履行自己的义务，应当承担违约责任。违约方应当赔偿守约方因此遭受的损失。</w:t>
      </w:r>
      <w:r/>
    </w:p>
    <w:p>
      <w:pPr>
        <w:numPr>
          <w:ilvl w:val="1"/>
          <w:numId w:val="12"/>
        </w:numPr>
        <w:spacing w:line="320" w:lineRule="exact"/>
        <w:rPr>
          <w:rFonts w:ascii="宋体" w:hAnsi="宋体"/>
          <w:bCs/>
          <w:szCs w:val="21"/>
        </w:rPr>
      </w:pPr>
      <w:r>
        <w:rPr>
          <w:rFonts w:hint="eastAsia" w:ascii="宋体" w:hAnsi="宋体"/>
          <w:szCs w:val="21"/>
        </w:rPr>
        <w:t xml:space="preserve">乙</w:t>
      </w:r>
      <w:r>
        <w:rPr>
          <w:rFonts w:hint="eastAsia" w:ascii="宋体" w:hAnsi="宋体"/>
          <w:bCs/>
          <w:szCs w:val="21"/>
        </w:rPr>
        <w:t xml:space="preserve">方交付的货物不符合合同规定，甲方除有权按本合同第四条约定处理外，</w:t>
      </w:r>
      <w:r>
        <w:rPr>
          <w:rFonts w:hint="eastAsia" w:ascii="宋体" w:hAnsi="宋体"/>
          <w:szCs w:val="21"/>
        </w:rPr>
        <w:t xml:space="preserve">乙</w:t>
      </w:r>
      <w:r>
        <w:rPr>
          <w:rFonts w:hint="eastAsia" w:ascii="宋体" w:hAnsi="宋体"/>
          <w:bCs/>
          <w:szCs w:val="21"/>
        </w:rPr>
        <w:t xml:space="preserve">方还需向甲方支付合同总额的5%违约金，甲方有权直接从应付给乙方的合同款项中扣除该违约金或另向乙方追索。</w:t>
      </w:r>
      <w:r/>
    </w:p>
    <w:p>
      <w:pPr>
        <w:numPr>
          <w:ilvl w:val="1"/>
          <w:numId w:val="12"/>
        </w:numPr>
        <w:spacing w:line="320" w:lineRule="exact"/>
        <w:rPr>
          <w:rFonts w:ascii="宋体" w:hAnsi="宋体"/>
          <w:bCs/>
          <w:szCs w:val="21"/>
        </w:rPr>
      </w:pPr>
      <w:r>
        <w:rPr>
          <w:rFonts w:hint="eastAsia" w:ascii="宋体" w:hAnsi="宋体"/>
          <w:bCs/>
          <w:szCs w:val="21"/>
        </w:rPr>
        <w:t xml:space="preserve">甲方逾期支付货款的，自逾期一个月后，每天按应付金额的3‰向</w:t>
      </w:r>
      <w:r>
        <w:rPr>
          <w:rFonts w:hint="eastAsia" w:ascii="宋体" w:hAnsi="宋体"/>
          <w:szCs w:val="21"/>
        </w:rPr>
        <w:t xml:space="preserve">乙</w:t>
      </w:r>
      <w:r>
        <w:rPr>
          <w:rFonts w:hint="eastAsia" w:ascii="宋体" w:hAnsi="宋体"/>
          <w:bCs/>
          <w:szCs w:val="21"/>
        </w:rPr>
        <w:t xml:space="preserve">方支付违约金，违约金最高不超过合同总额的5%。</w:t>
      </w:r>
      <w:r/>
    </w:p>
    <w:p>
      <w:pPr>
        <w:numPr>
          <w:ilvl w:val="1"/>
          <w:numId w:val="12"/>
        </w:numPr>
        <w:spacing w:line="320" w:lineRule="exact"/>
        <w:rPr>
          <w:rFonts w:ascii="宋体" w:hAnsi="宋体"/>
          <w:bCs/>
          <w:szCs w:val="21"/>
        </w:rPr>
      </w:pPr>
      <w:r>
        <w:rPr>
          <w:rFonts w:hint="eastAsia" w:ascii="宋体" w:hAnsi="宋体"/>
          <w:bCs/>
          <w:szCs w:val="21"/>
        </w:rPr>
        <w:t xml:space="preserve">乙方逾期交付货物的，则每天按合同总额的3‰向甲方支付违约金，甲方有权直接从应付给乙方的合同款项中扣除该违约金。逾期交付货物超过</w:t>
      </w:r>
      <w:r>
        <w:rPr>
          <w:rFonts w:hint="eastAsia" w:ascii="宋体" w:hAnsi="宋体"/>
          <w:b/>
          <w:bCs/>
          <w:szCs w:val="21"/>
          <w:u w:val="single"/>
        </w:rPr>
        <w:t xml:space="preserve">15天</w:t>
      </w:r>
      <w:r>
        <w:rPr>
          <w:rFonts w:hint="eastAsia" w:ascii="宋体" w:hAnsi="宋体"/>
          <w:bCs/>
          <w:szCs w:val="21"/>
        </w:rPr>
        <w:t xml:space="preserve">，甲方有权解除合同，乙方除需支付已发生的违约金外还应赔偿由此给甲方造成的全部经济损失。</w:t>
      </w:r>
      <w:r/>
    </w:p>
    <w:p>
      <w:pPr>
        <w:numPr>
          <w:ilvl w:val="0"/>
          <w:numId w:val="12"/>
        </w:numPr>
        <w:spacing w:line="320" w:lineRule="exact"/>
        <w:rPr>
          <w:rFonts w:ascii="黑体" w:hAnsi="宋体" w:eastAsia="黑体"/>
          <w:bCs/>
          <w:szCs w:val="21"/>
        </w:rPr>
      </w:pPr>
      <w:r>
        <w:rPr>
          <w:rFonts w:hint="eastAsia" w:ascii="黑体" w:hAnsi="宋体" w:eastAsia="黑体"/>
          <w:bCs/>
          <w:szCs w:val="21"/>
        </w:rPr>
        <w:t xml:space="preserve">风险承担</w:t>
      </w:r>
      <w:r/>
    </w:p>
    <w:p>
      <w:pPr>
        <w:numPr>
          <w:ilvl w:val="1"/>
          <w:numId w:val="12"/>
        </w:numPr>
        <w:spacing w:line="320" w:lineRule="exact"/>
        <w:rPr>
          <w:bCs/>
          <w:szCs w:val="21"/>
        </w:rPr>
      </w:pPr>
      <w:r>
        <w:rPr>
          <w:rFonts w:hint="eastAsia"/>
          <w:bCs/>
          <w:szCs w:val="21"/>
        </w:rPr>
        <w:t xml:space="preserve">货物毁损、灭失的风险，在货物经甲方验收合格以前由乙方承担，在货物经甲方验收合格以后由甲方承担。</w:t>
      </w:r>
      <w:r/>
    </w:p>
    <w:p>
      <w:pPr>
        <w:numPr>
          <w:ilvl w:val="1"/>
          <w:numId w:val="12"/>
        </w:numPr>
        <w:spacing w:line="320" w:lineRule="exact"/>
        <w:rPr>
          <w:bCs/>
          <w:szCs w:val="21"/>
        </w:rPr>
      </w:pPr>
      <w:r>
        <w:rPr>
          <w:rFonts w:hint="eastAsia"/>
          <w:bCs/>
          <w:szCs w:val="21"/>
        </w:rPr>
        <w:t xml:space="preserve">甲方因货物质量不符合约定的质量要求而拒绝接受货物或解除合同的，货物毁损、灭失的风险由乙方承担。</w:t>
      </w:r>
      <w:r/>
    </w:p>
    <w:p>
      <w:pPr>
        <w:numPr>
          <w:ilvl w:val="1"/>
          <w:numId w:val="12"/>
        </w:numPr>
        <w:spacing w:line="320" w:lineRule="exact"/>
        <w:rPr>
          <w:bCs/>
          <w:szCs w:val="21"/>
        </w:rPr>
      </w:pPr>
      <w:r>
        <w:rPr>
          <w:rFonts w:hint="eastAsia"/>
          <w:bCs/>
          <w:szCs w:val="21"/>
        </w:rPr>
        <w:t xml:space="preserve">货物毁损、灭失的风险由甲方承担的，不影响因乙方履行合同义务不符合约定甲方要求其承担违约责任的权利。</w:t>
      </w:r>
      <w:r/>
    </w:p>
    <w:p>
      <w:pPr>
        <w:numPr>
          <w:ilvl w:val="1"/>
          <w:numId w:val="12"/>
        </w:numPr>
        <w:spacing w:line="320" w:lineRule="exact"/>
        <w:rPr>
          <w:bCs/>
          <w:szCs w:val="21"/>
        </w:rPr>
      </w:pPr>
      <w:r>
        <w:rPr>
          <w:rFonts w:hint="eastAsia"/>
          <w:bCs/>
          <w:szCs w:val="21"/>
        </w:rPr>
        <w:t xml:space="preserve">由</w:t>
      </w:r>
      <w:r>
        <w:rPr>
          <w:rFonts w:hint="eastAsia" w:ascii="宋体" w:hAnsi="宋体"/>
          <w:bCs/>
          <w:szCs w:val="21"/>
        </w:rPr>
        <w:t xml:space="preserve">乙方</w:t>
      </w:r>
      <w:r>
        <w:rPr>
          <w:rFonts w:hint="eastAsia"/>
          <w:bCs/>
          <w:szCs w:val="21"/>
        </w:rPr>
        <w:t xml:space="preserve">承担货物毁损、灭失风险的，如货物毁损或灭失的，乙方应于</w:t>
      </w:r>
      <w:r>
        <w:rPr>
          <w:rFonts w:hint="eastAsia" w:hAnsi="宋体"/>
          <w:b/>
          <w:bCs/>
          <w:szCs w:val="21"/>
          <w:u w:val="single"/>
        </w:rPr>
        <w:t xml:space="preserve">___</w:t>
      </w:r>
      <w:r>
        <w:rPr>
          <w:rFonts w:hint="eastAsia"/>
          <w:b/>
          <w:bCs/>
          <w:szCs w:val="21"/>
        </w:rPr>
        <w:t xml:space="preserve">天</w:t>
      </w:r>
      <w:r>
        <w:rPr>
          <w:rFonts w:hint="eastAsia"/>
          <w:bCs/>
          <w:szCs w:val="21"/>
        </w:rPr>
        <w:t xml:space="preserve">内重新提供符合合同规定的货物，否则，按乙方逾期交货处理。</w:t>
      </w:r>
      <w:r/>
    </w:p>
    <w:p>
      <w:pPr>
        <w:numPr>
          <w:ilvl w:val="0"/>
          <w:numId w:val="12"/>
        </w:numPr>
        <w:spacing w:line="320" w:lineRule="exact"/>
        <w:rPr>
          <w:rFonts w:ascii="黑体" w:hAnsi="宋体" w:eastAsia="黑体"/>
          <w:bCs/>
          <w:szCs w:val="21"/>
        </w:rPr>
      </w:pPr>
      <w:r>
        <w:rPr>
          <w:rFonts w:hint="eastAsia" w:ascii="黑体" w:hAnsi="宋体" w:eastAsia="黑体"/>
          <w:bCs/>
          <w:szCs w:val="21"/>
        </w:rPr>
        <w:t xml:space="preserve">争议解决</w:t>
      </w:r>
      <w:r/>
    </w:p>
    <w:p>
      <w:pPr>
        <w:ind w:left="-114" w:firstLine="400"/>
        <w:spacing w:line="320" w:lineRule="exact"/>
        <w:rPr>
          <w:rFonts w:ascii="宋体" w:hAnsi="宋体"/>
          <w:bCs/>
          <w:szCs w:val="21"/>
        </w:rPr>
      </w:pPr>
      <w:r>
        <w:rPr>
          <w:rFonts w:hint="eastAsia" w:ascii="宋体" w:hAnsi="宋体"/>
          <w:bCs/>
          <w:szCs w:val="21"/>
        </w:rPr>
        <w:t xml:space="preserve">合同发生争议，由双方协商或调解解决；协商或调解不成时，向甲方所在地人民法院起诉解决。</w:t>
      </w:r>
      <w:r/>
    </w:p>
    <w:p>
      <w:pPr>
        <w:numPr>
          <w:ilvl w:val="0"/>
          <w:numId w:val="12"/>
        </w:numPr>
        <w:spacing w:line="320" w:lineRule="exact"/>
        <w:rPr>
          <w:rFonts w:ascii="黑体" w:hAnsi="宋体" w:eastAsia="黑体"/>
          <w:bCs/>
          <w:szCs w:val="21"/>
        </w:rPr>
      </w:pPr>
      <w:r>
        <w:rPr>
          <w:rFonts w:hint="eastAsia" w:ascii="黑体" w:hAnsi="宋体" w:eastAsia="黑体"/>
          <w:bCs/>
          <w:szCs w:val="21"/>
        </w:rPr>
        <w:t xml:space="preserve">其他</w:t>
      </w:r>
      <w:r/>
    </w:p>
    <w:p>
      <w:pPr>
        <w:numPr>
          <w:ilvl w:val="1"/>
          <w:numId w:val="12"/>
        </w:numPr>
        <w:spacing w:line="320" w:lineRule="exact"/>
        <w:rPr>
          <w:rFonts w:ascii="宋体" w:hAnsi="宋体"/>
          <w:bCs/>
          <w:szCs w:val="21"/>
        </w:rPr>
      </w:pPr>
      <w:r>
        <w:rPr>
          <w:rFonts w:hint="eastAsia" w:ascii="宋体" w:hAnsi="宋体"/>
          <w:bCs/>
          <w:szCs w:val="21"/>
        </w:rPr>
        <w:t xml:space="preserve">本合同一式五份(甲方职能部门3份、甲方用户1份；乙方执1份)，均为正本，与合同附件、甲方招标文件、乙方投标文件及投标承诺作为合同的共同组成，具有同等法律效力。</w:t>
      </w:r>
      <w:r/>
    </w:p>
    <w:p>
      <w:pPr>
        <w:numPr>
          <w:ilvl w:val="1"/>
          <w:numId w:val="12"/>
        </w:numPr>
        <w:spacing w:line="320" w:lineRule="exact"/>
        <w:rPr>
          <w:rFonts w:ascii="宋体" w:hAnsi="宋体"/>
          <w:bCs/>
          <w:szCs w:val="21"/>
        </w:rPr>
      </w:pPr>
      <w:r>
        <w:rPr>
          <w:rFonts w:hint="eastAsia" w:ascii="宋体" w:hAnsi="宋体"/>
          <w:bCs/>
          <w:szCs w:val="21"/>
        </w:rPr>
        <w:t xml:space="preserve">本合同以双方</w:t>
      </w:r>
      <w:r>
        <w:rPr>
          <w:rFonts w:ascii="ˎ̥" w:hAnsi="ˎ̥"/>
          <w:szCs w:val="21"/>
        </w:rPr>
        <w:t xml:space="preserve">法定代表人（委托代理人）</w:t>
      </w:r>
      <w:r>
        <w:rPr>
          <w:rFonts w:hint="eastAsia" w:ascii="宋体" w:hAnsi="宋体"/>
          <w:bCs/>
          <w:szCs w:val="21"/>
        </w:rPr>
        <w:t xml:space="preserve">签字并加盖单位印章之日起生效。</w:t>
      </w:r>
      <w:r/>
    </w:p>
    <w:p>
      <w:pPr>
        <w:numPr>
          <w:ilvl w:val="1"/>
          <w:numId w:val="12"/>
        </w:numPr>
        <w:spacing w:line="320" w:lineRule="exact"/>
        <w:rPr>
          <w:rFonts w:ascii="黑体" w:hAnsi="宋体" w:eastAsia="黑体"/>
          <w:bCs/>
          <w:szCs w:val="21"/>
          <w:u w:val="single"/>
        </w:rPr>
      </w:pPr>
      <w:r>
        <w:rPr>
          <w:rFonts w:hint="eastAsia" w:ascii="宋体" w:hAnsi="宋体"/>
          <w:bCs/>
          <w:szCs w:val="21"/>
        </w:rPr>
        <w:t xml:space="preserve">甲方收货人信息：</w:t>
      </w:r>
      <w:r/>
    </w:p>
    <w:p>
      <w:pPr>
        <w:ind w:left="-114" w:firstLine="800"/>
        <w:spacing w:line="320" w:lineRule="exact"/>
        <w:rPr>
          <w:rFonts w:ascii="黑体" w:hAnsi="宋体" w:eastAsia="黑体"/>
          <w:bCs/>
          <w:szCs w:val="21"/>
        </w:rPr>
      </w:pPr>
      <w:r>
        <w:rPr>
          <w:rFonts w:hint="eastAsia" w:ascii="黑体" w:hAnsi="宋体" w:eastAsia="黑体"/>
          <w:bCs/>
          <w:szCs w:val="21"/>
        </w:rPr>
        <w:t xml:space="preserve">地　址：江苏省镇江市学府路301号江苏大学采购人指定地点</w:t>
      </w:r>
      <w:r/>
    </w:p>
    <w:p>
      <w:pPr>
        <w:ind w:left="-114" w:firstLine="800"/>
        <w:spacing w:line="320" w:lineRule="exact"/>
        <w:rPr>
          <w:rFonts w:ascii="黑体" w:hAnsi="宋体" w:eastAsia="黑体"/>
          <w:bCs/>
          <w:szCs w:val="21"/>
          <w:u w:val="single"/>
        </w:rPr>
      </w:pPr>
      <w:r>
        <w:rPr>
          <w:rFonts w:hint="eastAsia" w:ascii="黑体" w:hAnsi="宋体" w:eastAsia="黑体"/>
          <w:bCs/>
          <w:szCs w:val="21"/>
          <w:u w:val="single"/>
        </w:rPr>
        <w:t xml:space="preserve">收货人：</w:t>
      </w:r>
      <w:r>
        <w:rPr>
          <w:rFonts w:hint="eastAsia" w:ascii="黑体" w:hAnsi="宋体" w:eastAsia="黑体"/>
          <w:b/>
          <w:bCs/>
          <w:szCs w:val="21"/>
          <w:u w:val="single"/>
        </w:rPr>
        <w:t xml:space="preserve">　</w:t>
      </w:r>
      <w:r>
        <w:rPr>
          <w:rFonts w:hint="eastAsia" w:ascii="宋体" w:hAnsi="宋体"/>
          <w:b/>
          <w:szCs w:val="21"/>
        </w:rPr>
        <w:t xml:space="preserve">XXXXXXX</w:t>
      </w:r>
      <w:r>
        <w:rPr>
          <w:rFonts w:hint="eastAsia" w:ascii="黑体" w:hAnsi="宋体" w:eastAsia="黑体"/>
          <w:b/>
          <w:bCs/>
          <w:szCs w:val="21"/>
          <w:u w:val="single"/>
        </w:rPr>
        <w:t xml:space="preserve">　</w:t>
      </w:r>
      <w:r>
        <w:rPr>
          <w:rFonts w:hint="eastAsia" w:ascii="黑体" w:hAnsi="宋体" w:eastAsia="黑体"/>
          <w:bCs/>
          <w:szCs w:val="21"/>
          <w:u w:val="single"/>
        </w:rPr>
        <w:t xml:space="preserve">学院　</w:t>
      </w:r>
      <w:r>
        <w:rPr>
          <w:rFonts w:hint="eastAsia" w:ascii="宋体" w:hAnsi="宋体"/>
          <w:b/>
          <w:szCs w:val="21"/>
        </w:rPr>
        <w:t xml:space="preserve">XXXXXXX</w:t>
      </w:r>
      <w:r>
        <w:rPr>
          <w:rFonts w:hint="eastAsia" w:ascii="黑体" w:hAnsi="宋体" w:eastAsia="黑体"/>
          <w:b/>
          <w:bCs/>
          <w:szCs w:val="21"/>
          <w:u w:val="single"/>
        </w:rPr>
        <w:t xml:space="preserve">　</w:t>
      </w:r>
      <w:r>
        <w:rPr>
          <w:rFonts w:hint="eastAsia" w:ascii="黑体" w:hAnsi="宋体" w:eastAsia="黑体"/>
          <w:bCs/>
          <w:szCs w:val="21"/>
          <w:u w:val="single"/>
        </w:rPr>
        <w:t xml:space="preserve">老师（电话：</w:t>
      </w:r>
      <w:r>
        <w:rPr>
          <w:rFonts w:hint="eastAsia" w:ascii="宋体" w:hAnsi="宋体"/>
          <w:b/>
          <w:szCs w:val="21"/>
        </w:rPr>
        <w:t xml:space="preserve">XXXXXXX</w:t>
      </w:r>
      <w:r>
        <w:rPr>
          <w:rFonts w:hint="eastAsia" w:ascii="黑体" w:hAnsi="宋体" w:eastAsia="黑体"/>
          <w:bCs/>
          <w:szCs w:val="21"/>
          <w:u w:val="single"/>
        </w:rPr>
        <w:t xml:space="preserve">）。</w:t>
      </w:r>
      <w:r/>
    </w:p>
    <w:p>
      <w:pPr>
        <w:ind w:firstLine="600"/>
        <w:spacing w:before="58" w:after="58" w:line="320" w:lineRule="exact"/>
        <w:rPr>
          <w:szCs w:val="21"/>
        </w:rPr>
      </w:pPr>
      <w:r>
        <w:rPr>
          <w:rFonts w:hint="eastAsia" w:ascii="宋体" w:hAnsi="宋体"/>
          <w:bCs/>
          <w:szCs w:val="21"/>
        </w:rPr>
        <w:t xml:space="preserve">使用单位对合同上述条款已认真阅读，对设备名称、规格型号、配置、数量、价格、售后服务、送货地点、</w:t>
      </w:r>
      <w:r>
        <w:rPr>
          <w:rFonts w:hint="eastAsia" w:ascii="宋体" w:hAnsi="宋体"/>
          <w:b/>
          <w:bCs/>
          <w:szCs w:val="21"/>
          <w:u w:val="single"/>
        </w:rPr>
        <w:t xml:space="preserve">项目名称、项目号码</w:t>
      </w:r>
      <w:r>
        <w:rPr>
          <w:rFonts w:hint="eastAsia" w:ascii="宋体" w:hAnsi="宋体"/>
          <w:bCs/>
          <w:szCs w:val="21"/>
        </w:rPr>
        <w:t xml:space="preserve">等要素确认无误。</w:t>
      </w:r>
      <w:r/>
    </w:p>
    <w:p>
      <w:pPr>
        <w:ind w:firstLine="400"/>
        <w:spacing w:before="145" w:after="145"/>
        <w:rPr>
          <w:rFonts w:ascii="宋体" w:hAnsi="宋体"/>
          <w:bCs/>
          <w:szCs w:val="21"/>
        </w:rPr>
      </w:pPr>
      <w:r>
        <w:rPr>
          <w:rFonts w:hint="eastAsia" w:ascii="宋体" w:hAnsi="宋体"/>
          <w:bCs/>
          <w:szCs w:val="21"/>
        </w:rPr>
        <w:t xml:space="preserve">使用单位盖章： </w:t>
      </w:r>
      <w:r>
        <w:rPr>
          <w:rFonts w:ascii="宋体" w:hAnsi="宋体"/>
          <w:bCs/>
          <w:szCs w:val="21"/>
        </w:rPr>
        <w:t xml:space="preserve"> </w:t>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hint="eastAsia" w:ascii="宋体" w:hAnsi="宋体"/>
          <w:bCs/>
          <w:szCs w:val="21"/>
        </w:rPr>
        <w:tab/>
      </w:r>
      <w:r>
        <w:rPr>
          <w:rFonts w:ascii="宋体" w:hAnsi="宋体"/>
          <w:bCs/>
          <w:szCs w:val="21"/>
        </w:rPr>
        <w:t xml:space="preserve">                    </w:t>
      </w:r>
      <w:r>
        <w:rPr>
          <w:rFonts w:hint="eastAsia"/>
        </w:rPr>
        <w:t xml:space="preserve">使用人签名：</w:t>
      </w:r>
      <w:r>
        <w:rPr>
          <w:rFonts w:ascii="宋体" w:hAnsi="宋体"/>
          <w:bCs/>
          <w:szCs w:val="21"/>
        </w:rPr>
        <w:t xml:space="preserve"> </w:t>
      </w:r>
      <w:r/>
    </w:p>
    <w:p>
      <w:pPr>
        <w:ind w:firstLine="400"/>
        <w:spacing w:before="145" w:after="145"/>
        <w:rPr>
          <w:rFonts w:ascii="宋体" w:hAnsi="宋体"/>
          <w:bCs/>
          <w:szCs w:val="21"/>
        </w:rPr>
      </w:pPr>
      <w:r>
        <w:rPr>
          <w:rFonts w:hint="eastAsia"/>
        </w:rPr>
        <w:t xml:space="preserve">使用单位分管领导签名</w:t>
      </w:r>
      <w:r>
        <w:t xml:space="preserve">:                                  </w:t>
      </w:r>
      <w:r/>
    </w:p>
    <w:tbl>
      <w:tblPr>
        <w:tblStyle w:val="886"/>
        <w:tblW w:w="90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899"/>
        <w:gridCol w:w="4140"/>
      </w:tblGrid>
      <w:tr>
        <w:trPr>
          <w:cantSplit/>
          <w:jc w:val="center"/>
          <w:trHeight w:val="425"/>
        </w:trPr>
        <w:tc>
          <w:tcPr>
            <w:tcW w:w="4899" w:type="dxa"/>
            <w:vAlign w:val="center"/>
            <w:textDirection w:val="lrTb"/>
            <w:noWrap w:val="false"/>
          </w:tcPr>
          <w:p>
            <w:pPr>
              <w:pStyle w:val="1158"/>
              <w:jc w:val="center"/>
              <w:spacing w:line="240" w:lineRule="exact"/>
              <w:rPr>
                <w:szCs w:val="21"/>
              </w:rPr>
            </w:pPr>
            <w:r>
              <w:rPr>
                <w:rFonts w:hint="eastAsia"/>
                <w:szCs w:val="21"/>
              </w:rPr>
              <w:t xml:space="preserve">甲    方</w:t>
            </w:r>
            <w:r/>
          </w:p>
        </w:tc>
        <w:tc>
          <w:tcPr>
            <w:tcW w:w="4140" w:type="dxa"/>
            <w:vAlign w:val="center"/>
            <w:textDirection w:val="lrTb"/>
            <w:noWrap w:val="false"/>
          </w:tcPr>
          <w:p>
            <w:pPr>
              <w:pStyle w:val="1158"/>
              <w:jc w:val="center"/>
              <w:spacing w:line="240" w:lineRule="exact"/>
              <w:rPr>
                <w:szCs w:val="21"/>
              </w:rPr>
            </w:pPr>
            <w:r>
              <w:rPr>
                <w:rFonts w:hint="eastAsia"/>
                <w:szCs w:val="21"/>
              </w:rPr>
              <w:t xml:space="preserve">乙    方</w:t>
            </w:r>
            <w:r/>
          </w:p>
        </w:tc>
      </w:tr>
      <w:tr>
        <w:trPr>
          <w:cantSplit/>
          <w:jc w:val="center"/>
          <w:trHeight w:val="1389"/>
        </w:trPr>
        <w:tc>
          <w:tcPr>
            <w:tcW w:w="4899" w:type="dxa"/>
            <w:textDirection w:val="lrTb"/>
            <w:noWrap w:val="false"/>
          </w:tcPr>
          <w:p>
            <w:pPr>
              <w:pStyle w:val="1158"/>
              <w:rPr>
                <w:szCs w:val="21"/>
              </w:rPr>
            </w:pPr>
            <w:r>
              <w:rPr>
                <w:rFonts w:hint="eastAsia"/>
                <w:szCs w:val="21"/>
              </w:rPr>
              <w:t xml:space="preserve">单位名称：江苏大学</w:t>
            </w:r>
            <w:r/>
          </w:p>
          <w:p>
            <w:pPr>
              <w:pStyle w:val="1158"/>
              <w:rPr>
                <w:szCs w:val="21"/>
              </w:rPr>
            </w:pPr>
            <w:r>
              <w:rPr>
                <w:rFonts w:hint="eastAsia"/>
                <w:szCs w:val="21"/>
              </w:rPr>
              <w:t xml:space="preserve">（盖章）</w:t>
            </w:r>
            <w:r/>
          </w:p>
          <w:p>
            <w:pPr>
              <w:pStyle w:val="1158"/>
              <w:rPr>
                <w:szCs w:val="21"/>
              </w:rPr>
            </w:pPr>
            <w:r>
              <w:rPr>
                <w:rFonts w:hint="eastAsia"/>
                <w:szCs w:val="21"/>
              </w:rPr>
              <w:t xml:space="preserve">代表人（签字）：</w:t>
            </w:r>
            <w:r/>
          </w:p>
          <w:p>
            <w:pPr>
              <w:pStyle w:val="1158"/>
              <w:rPr>
                <w:szCs w:val="21"/>
              </w:rPr>
            </w:pPr>
            <w:r>
              <w:rPr>
                <w:szCs w:val="21"/>
              </w:rPr>
            </w:r>
            <w:r/>
          </w:p>
          <w:p>
            <w:pPr>
              <w:pStyle w:val="1158"/>
              <w:rPr>
                <w:szCs w:val="21"/>
              </w:rPr>
            </w:pPr>
            <w:r>
              <w:rPr>
                <w:rFonts w:hint="eastAsia"/>
                <w:szCs w:val="21"/>
              </w:rPr>
              <w:t xml:space="preserve">经 办 人：XXXXX</w:t>
            </w:r>
            <w:r/>
          </w:p>
        </w:tc>
        <w:tc>
          <w:tcPr>
            <w:tcW w:w="4140" w:type="dxa"/>
            <w:textDirection w:val="lrTb"/>
            <w:noWrap w:val="false"/>
          </w:tcPr>
          <w:p>
            <w:pPr>
              <w:pStyle w:val="1158"/>
              <w:rPr>
                <w:szCs w:val="21"/>
              </w:rPr>
            </w:pPr>
            <w:r>
              <w:rPr>
                <w:rFonts w:hint="eastAsia"/>
                <w:szCs w:val="21"/>
              </w:rPr>
              <w:t xml:space="preserve">单位名称： </w:t>
            </w:r>
            <w:r/>
          </w:p>
          <w:p>
            <w:pPr>
              <w:pStyle w:val="1158"/>
              <w:rPr>
                <w:szCs w:val="21"/>
              </w:rPr>
            </w:pPr>
            <w:r>
              <w:rPr>
                <w:rFonts w:hint="eastAsia"/>
                <w:szCs w:val="21"/>
              </w:rPr>
              <w:t xml:space="preserve">（盖章）</w:t>
            </w:r>
            <w:r/>
          </w:p>
          <w:p>
            <w:pPr>
              <w:pStyle w:val="1158"/>
              <w:rPr>
                <w:szCs w:val="21"/>
              </w:rPr>
            </w:pPr>
            <w:r>
              <w:rPr>
                <w:rFonts w:hint="eastAsia"/>
                <w:szCs w:val="21"/>
              </w:rPr>
              <w:t xml:space="preserve">代表人（签字）：</w:t>
            </w:r>
            <w:r/>
          </w:p>
          <w:p>
            <w:pPr>
              <w:pStyle w:val="1158"/>
              <w:rPr>
                <w:szCs w:val="21"/>
              </w:rPr>
            </w:pPr>
            <w:r>
              <w:rPr>
                <w:szCs w:val="21"/>
              </w:rPr>
            </w:r>
            <w:r/>
          </w:p>
          <w:p>
            <w:pPr>
              <w:pStyle w:val="1158"/>
              <w:rPr>
                <w:szCs w:val="21"/>
              </w:rPr>
            </w:pPr>
            <w:r>
              <w:rPr>
                <w:rFonts w:hint="eastAsia"/>
                <w:szCs w:val="21"/>
              </w:rPr>
              <w:t xml:space="preserve">联 系 人：XXX/手机XXXX</w:t>
            </w:r>
            <w:r/>
          </w:p>
        </w:tc>
      </w:tr>
    </w:tbl>
    <w:p>
      <w:pPr>
        <w:rPr>
          <w:rFonts w:ascii="宋体" w:hAnsi="宋体"/>
          <w:b/>
          <w:bCs/>
          <w:sz w:val="28"/>
          <w:szCs w:val="28"/>
        </w:rPr>
      </w:pPr>
      <w:r>
        <w:rPr>
          <w:rFonts w:hint="eastAsia" w:ascii="宋体" w:hAnsi="宋体"/>
          <w:b/>
          <w:bCs/>
          <w:sz w:val="28"/>
          <w:szCs w:val="28"/>
        </w:rPr>
        <w:br w:type="page" w:clear="all"/>
      </w:r>
      <w:r/>
    </w:p>
    <w:p>
      <w:pPr>
        <w:rPr>
          <w:rFonts w:ascii="宋体" w:hAnsi="宋体"/>
          <w:b/>
          <w:bCs/>
          <w:sz w:val="28"/>
          <w:szCs w:val="28"/>
        </w:rPr>
      </w:pPr>
      <w:r>
        <w:rPr>
          <w:rFonts w:hint="eastAsia" w:ascii="宋体" w:hAnsi="宋体"/>
          <w:b/>
          <w:bCs/>
          <w:sz w:val="28"/>
          <w:szCs w:val="28"/>
        </w:rPr>
        <w:t xml:space="preserve">附件一： 配置清单</w:t>
      </w:r>
      <w:r/>
    </w:p>
    <w:p>
      <w:pPr>
        <w:spacing w:before="145" w:after="145"/>
        <w:rPr>
          <w:rFonts w:ascii="方正大标宋简体" w:hAnsi="宋体" w:eastAsia="方正大标宋简体"/>
          <w:bCs/>
          <w:szCs w:val="21"/>
        </w:rPr>
      </w:pPr>
      <w:r>
        <w:rPr>
          <w:rFonts w:hint="eastAsia" w:ascii="宋体" w:hAnsi="宋体"/>
          <w:bCs/>
          <w:szCs w:val="21"/>
        </w:rPr>
        <w:t xml:space="preserve">一、设备名称：</w:t>
      </w:r>
      <w:r/>
    </w:p>
    <w:tbl>
      <w:tblPr>
        <w:tblStyle w:val="88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379"/>
        <w:gridCol w:w="1368"/>
        <w:gridCol w:w="639"/>
        <w:gridCol w:w="639"/>
        <w:gridCol w:w="720"/>
        <w:gridCol w:w="1080"/>
        <w:gridCol w:w="1386"/>
      </w:tblGrid>
      <w:tr>
        <w:trPr>
          <w:trHeight w:val="763"/>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序号</w:t>
            </w:r>
            <w:r/>
          </w:p>
        </w:tc>
        <w:tc>
          <w:tcPr>
            <w:tcW w:w="2379"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名称</w:t>
            </w:r>
            <w:r/>
          </w:p>
        </w:tc>
        <w:tc>
          <w:tcPr>
            <w:tcW w:w="1368"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型号规格</w:t>
            </w:r>
            <w:r/>
          </w:p>
        </w:tc>
        <w:tc>
          <w:tcPr>
            <w:tcW w:w="639"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厂家</w:t>
            </w:r>
            <w:r/>
          </w:p>
        </w:tc>
        <w:tc>
          <w:tcPr>
            <w:tcW w:w="639"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数量</w:t>
            </w:r>
            <w:r/>
          </w:p>
        </w:tc>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单价</w:t>
            </w:r>
            <w:r/>
          </w:p>
        </w:tc>
        <w:tc>
          <w:tcPr>
            <w:tcW w:w="108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总价</w:t>
            </w:r>
            <w:r/>
          </w:p>
        </w:tc>
        <w:tc>
          <w:tcPr>
            <w:tcW w:w="1386"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备注</w:t>
            </w:r>
            <w:r/>
          </w:p>
        </w:tc>
      </w:tr>
      <w:tr>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1</w:t>
            </w:r>
            <w:r/>
          </w:p>
        </w:tc>
        <w:tc>
          <w:tcPr>
            <w:tcW w:w="237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368"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720"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080" w:type="dxa"/>
            <w:textDirection w:val="lrTb"/>
            <w:noWrap w:val="false"/>
          </w:tcPr>
          <w:p>
            <w:pP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W w:w="1386"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r>
      <w:tr>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2</w:t>
            </w:r>
            <w:r/>
          </w:p>
        </w:tc>
        <w:tc>
          <w:tcPr>
            <w:tcW w:w="237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368"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720"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080" w:type="dxa"/>
            <w:textDirection w:val="lrTb"/>
            <w:noWrap w:val="false"/>
          </w:tcPr>
          <w:p>
            <w:pP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W w:w="1386"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r>
      <w:tr>
        <w:trPr>
          <w:trHeight w:val="1066"/>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w:t>
            </w:r>
            <w:r/>
          </w:p>
        </w:tc>
        <w:tc>
          <w:tcPr>
            <w:tcW w:w="237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368"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720"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080" w:type="dxa"/>
            <w:textDirection w:val="lrTb"/>
            <w:noWrap w:val="false"/>
          </w:tcPr>
          <w:p>
            <w:pP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W w:w="1386"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r>
    </w:tbl>
    <w:p>
      <w:pPr>
        <w:rPr>
          <w:szCs w:val="21"/>
        </w:rPr>
      </w:pPr>
      <w:r>
        <w:rPr>
          <w:szCs w:val="21"/>
        </w:rPr>
      </w:r>
      <w:r/>
    </w:p>
    <w:p>
      <w:pPr>
        <w:spacing w:before="145" w:after="145"/>
        <w:rPr>
          <w:rFonts w:ascii="方正大标宋简体" w:hAnsi="宋体" w:eastAsia="方正大标宋简体"/>
          <w:bCs/>
          <w:szCs w:val="21"/>
        </w:rPr>
      </w:pPr>
      <w:r>
        <w:rPr>
          <w:rFonts w:hint="eastAsia" w:ascii="宋体" w:hAnsi="宋体"/>
          <w:bCs/>
          <w:szCs w:val="21"/>
        </w:rPr>
        <w:t xml:space="preserve">二、备件名称：</w:t>
      </w:r>
      <w:r/>
    </w:p>
    <w:tbl>
      <w:tblPr>
        <w:tblStyle w:val="88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379"/>
        <w:gridCol w:w="1368"/>
        <w:gridCol w:w="639"/>
        <w:gridCol w:w="639"/>
        <w:gridCol w:w="720"/>
        <w:gridCol w:w="1080"/>
        <w:gridCol w:w="1386"/>
      </w:tblGrid>
      <w:tr>
        <w:trPr>
          <w:trHeight w:val="763"/>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序号</w:t>
            </w:r>
            <w:r/>
          </w:p>
        </w:tc>
        <w:tc>
          <w:tcPr>
            <w:tcW w:w="2379"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名称</w:t>
            </w:r>
            <w:r/>
          </w:p>
        </w:tc>
        <w:tc>
          <w:tcPr>
            <w:tcW w:w="1368"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型号规格</w:t>
            </w:r>
            <w:r/>
          </w:p>
        </w:tc>
        <w:tc>
          <w:tcPr>
            <w:tcW w:w="639"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厂家</w:t>
            </w:r>
            <w:r/>
          </w:p>
        </w:tc>
        <w:tc>
          <w:tcPr>
            <w:tcW w:w="639"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数量</w:t>
            </w:r>
            <w:r/>
          </w:p>
        </w:tc>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单价</w:t>
            </w:r>
            <w:r/>
          </w:p>
        </w:tc>
        <w:tc>
          <w:tcPr>
            <w:tcW w:w="108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总价</w:t>
            </w:r>
            <w:r/>
          </w:p>
        </w:tc>
        <w:tc>
          <w:tcPr>
            <w:tcW w:w="1386"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备注</w:t>
            </w:r>
            <w:r/>
          </w:p>
        </w:tc>
      </w:tr>
      <w:tr>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1</w:t>
            </w:r>
            <w:r/>
          </w:p>
        </w:tc>
        <w:tc>
          <w:tcPr>
            <w:tcW w:w="237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368"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720"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080" w:type="dxa"/>
            <w:textDirection w:val="lrTb"/>
            <w:noWrap w:val="false"/>
          </w:tcPr>
          <w:p>
            <w:pP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W w:w="1386"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r>
      <w:tr>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2</w:t>
            </w:r>
            <w:r/>
          </w:p>
        </w:tc>
        <w:tc>
          <w:tcPr>
            <w:tcW w:w="237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368"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720"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080" w:type="dxa"/>
            <w:textDirection w:val="lrTb"/>
            <w:noWrap w:val="false"/>
          </w:tcPr>
          <w:p>
            <w:pP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W w:w="1386"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r>
      <w:tr>
        <w:trPr>
          <w:trHeight w:val="1066"/>
        </w:trPr>
        <w:tc>
          <w:tcPr>
            <w:tcW w:w="720" w:type="dxa"/>
            <w:textDirection w:val="lrTb"/>
            <w:noWrap w:val="false"/>
          </w:tcPr>
          <w:p>
            <w:pPr>
              <w:jc w:val="cente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w:t>
            </w:r>
            <w:r/>
          </w:p>
        </w:tc>
        <w:tc>
          <w:tcPr>
            <w:tcW w:w="237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368"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639"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720"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c>
          <w:tcPr>
            <w:tcW w:w="1080" w:type="dxa"/>
            <w:textDirection w:val="lrTb"/>
            <w:noWrap w:val="false"/>
          </w:tcPr>
          <w:p>
            <w:pPr>
              <w:spacing w:before="145" w:after="145"/>
              <w:rPr>
                <w:rFonts w:ascii="方正大标宋简体" w:hAnsi="宋体" w:eastAsia="方正大标宋简体"/>
                <w:bCs/>
                <w:szCs w:val="21"/>
              </w:rPr>
            </w:pPr>
            <w:r>
              <w:rPr>
                <w:rFonts w:hint="eastAsia" w:ascii="方正大标宋简体" w:hAnsi="宋体" w:eastAsia="方正大标宋简体"/>
                <w:bCs/>
                <w:szCs w:val="21"/>
              </w:rPr>
              <w:t xml:space="preserve"> </w:t>
            </w:r>
            <w:r/>
          </w:p>
        </w:tc>
        <w:tc>
          <w:tcPr>
            <w:tcW w:w="1386" w:type="dxa"/>
            <w:textDirection w:val="lrTb"/>
            <w:noWrap w:val="false"/>
          </w:tcPr>
          <w:p>
            <w:pPr>
              <w:spacing w:before="145" w:after="145"/>
              <w:rPr>
                <w:rFonts w:ascii="方正大标宋简体" w:hAnsi="宋体" w:eastAsia="方正大标宋简体"/>
                <w:bCs/>
                <w:szCs w:val="21"/>
              </w:rPr>
            </w:pPr>
            <w:r>
              <w:rPr>
                <w:rFonts w:ascii="方正大标宋简体" w:hAnsi="宋体" w:eastAsia="方正大标宋简体"/>
                <w:bCs/>
                <w:szCs w:val="21"/>
              </w:rPr>
            </w:r>
            <w:r/>
          </w:p>
        </w:tc>
      </w:tr>
    </w:tbl>
    <w:p>
      <w:pPr>
        <w:ind w:firstLine="440"/>
        <w:jc w:val="left"/>
        <w:spacing w:before="290" w:after="290" w:line="360" w:lineRule="auto"/>
        <w:rPr>
          <w:rFonts w:ascii="Times New Roman"/>
          <w:sz w:val="44"/>
          <w:szCs w:val="44"/>
        </w:rPr>
      </w:pPr>
      <w:r>
        <w:rPr>
          <w:rFonts w:ascii="Times New Roman"/>
          <w:sz w:val="44"/>
          <w:szCs w:val="44"/>
        </w:rPr>
        <w:br w:type="page" w:clear="all"/>
      </w:r>
      <w:r/>
    </w:p>
    <w:p>
      <w:pPr>
        <w:pStyle w:val="876"/>
        <w:ind w:firstLine="0"/>
        <w:jc w:val="center"/>
        <w:spacing w:before="290" w:after="290"/>
        <w:rPr>
          <w:sz w:val="44"/>
          <w:szCs w:val="44"/>
        </w:rPr>
      </w:pPr>
      <w:r>
        <w:rPr>
          <w:rFonts w:ascii="Times New Roman"/>
          <w:sz w:val="44"/>
          <w:szCs w:val="44"/>
          <w:lang w:val="zh-CN"/>
        </w:rPr>
        <w:t xml:space="preserve">第六章</w:t>
      </w:r>
      <w:r>
        <w:rPr>
          <w:rFonts w:hint="eastAsia" w:ascii="Times New Roman"/>
          <w:sz w:val="44"/>
          <w:szCs w:val="44"/>
        </w:rPr>
        <w:t xml:space="preserve"> </w:t>
      </w:r>
      <w:r>
        <w:rPr>
          <w:rFonts w:hint="eastAsia"/>
          <w:sz w:val="44"/>
          <w:szCs w:val="44"/>
        </w:rPr>
        <w:t xml:space="preserve">投标文件格式</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注：请供应商按照以下文件的要求格式、内容，顺序制作投标文件，并请编制目录及页码，否则可能将影响对投标文件的评价。</w:t>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jc w:val="left"/>
        <w:rPr>
          <w:rFonts w:ascii="宋体" w:hAnsi="宋体"/>
          <w:b/>
          <w:sz w:val="30"/>
          <w:szCs w:val="30"/>
        </w:rPr>
      </w:pPr>
      <w:r>
        <w:rPr>
          <w:rFonts w:hint="eastAsia" w:ascii="宋体" w:hAnsi="宋体"/>
          <w:b/>
          <w:sz w:val="30"/>
          <w:szCs w:val="30"/>
        </w:rPr>
        <w:br w:type="page" w:clear="all"/>
      </w:r>
      <w:r/>
    </w:p>
    <w:p>
      <w:pPr>
        <w:jc w:val="center"/>
        <w:rPr>
          <w:rFonts w:ascii="宋体" w:hAnsi="宋体"/>
          <w:b/>
          <w:sz w:val="30"/>
          <w:szCs w:val="30"/>
        </w:rPr>
      </w:pPr>
      <w:r>
        <w:rPr>
          <w:rFonts w:hint="eastAsia" w:ascii="宋体" w:hAnsi="宋体"/>
          <w:b/>
          <w:sz w:val="30"/>
          <w:szCs w:val="30"/>
        </w:rPr>
        <w:t xml:space="preserve">评分索引表</w:t>
      </w:r>
      <w:r/>
    </w:p>
    <w:tbl>
      <w:tblPr>
        <w:tblStyle w:val="886"/>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2"/>
        <w:gridCol w:w="3850"/>
      </w:tblGrid>
      <w:tr>
        <w:trPr>
          <w:trHeight w:val="460"/>
        </w:trPr>
        <w:tc>
          <w:tcPr>
            <w:tcW w:w="3065" w:type="pct"/>
            <w:textDirection w:val="lrTb"/>
            <w:noWrap w:val="false"/>
          </w:tcPr>
          <w:p>
            <w:pPr>
              <w:jc w:val="center"/>
              <w:rPr>
                <w:rFonts w:ascii="宋体" w:hAnsi="宋体"/>
                <w:b/>
                <w:lang w:bidi="en-US"/>
              </w:rPr>
            </w:pPr>
            <w:r>
              <w:rPr>
                <w:rFonts w:hint="eastAsia" w:ascii="宋体" w:hAnsi="宋体"/>
                <w:b/>
                <w:lang w:bidi="en-US"/>
              </w:rPr>
              <w:t xml:space="preserve">评分项目</w:t>
            </w:r>
            <w:r/>
          </w:p>
        </w:tc>
        <w:tc>
          <w:tcPr>
            <w:tcW w:w="1934" w:type="pct"/>
            <w:textDirection w:val="lrTb"/>
            <w:noWrap w:val="false"/>
          </w:tcPr>
          <w:p>
            <w:pPr>
              <w:jc w:val="center"/>
              <w:rPr>
                <w:rFonts w:ascii="宋体" w:hAnsi="宋体"/>
                <w:b/>
                <w:lang w:bidi="en-US"/>
              </w:rPr>
            </w:pPr>
            <w:r>
              <w:rPr>
                <w:rFonts w:hint="eastAsia" w:ascii="宋体" w:hAnsi="宋体"/>
                <w:b/>
                <w:lang w:bidi="en-US"/>
              </w:rPr>
              <w:t xml:space="preserve">在投标文件中的页码位置</w:t>
            </w:r>
            <w:r/>
          </w:p>
        </w:tc>
      </w:tr>
      <w:tr>
        <w:trPr>
          <w:trHeight w:val="446"/>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8"/>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6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6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99"/>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88"/>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3"/>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07"/>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4"/>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85"/>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02"/>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39"/>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37"/>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0"/>
        </w:trPr>
        <w:tc>
          <w:tcPr>
            <w:tcBorders>
              <w:bottom w:val="single" w:color="auto" w:sz="4" w:space="0"/>
            </w:tcBorders>
            <w:tcW w:w="3065" w:type="pct"/>
            <w:textDirection w:val="lrTb"/>
            <w:noWrap w:val="false"/>
          </w:tcPr>
          <w:p>
            <w:pPr>
              <w:rPr>
                <w:rFonts w:ascii="宋体" w:hAnsi="宋体"/>
                <w:b/>
                <w:lang w:bidi="en-US"/>
              </w:rPr>
            </w:pPr>
            <w:r>
              <w:rPr>
                <w:rFonts w:ascii="宋体" w:hAnsi="宋体"/>
                <w:b/>
                <w:lang w:bidi="en-US"/>
              </w:rPr>
            </w:r>
            <w:r/>
          </w:p>
        </w:tc>
        <w:tc>
          <w:tcPr>
            <w:tcBorders>
              <w:bottom w:val="single" w:color="auto" w:sz="4" w:space="0"/>
            </w:tcBorders>
            <w:tcW w:w="1934" w:type="pct"/>
            <w:textDirection w:val="lrTb"/>
            <w:noWrap w:val="false"/>
          </w:tcPr>
          <w:p>
            <w:pPr>
              <w:rPr>
                <w:rFonts w:ascii="宋体" w:hAnsi="宋体"/>
                <w:b/>
                <w:lang w:bidi="en-US"/>
              </w:rPr>
            </w:pPr>
            <w:r>
              <w:rPr>
                <w:rFonts w:ascii="宋体" w:hAnsi="宋体"/>
                <w:b/>
                <w:lang w:bidi="en-US"/>
              </w:rPr>
            </w:r>
            <w:r/>
          </w:p>
        </w:tc>
      </w:tr>
    </w:tbl>
    <w:p>
      <w:pPr>
        <w:spacing w:line="288" w:lineRule="auto"/>
        <w:rPr>
          <w:rFonts w:ascii="黑体" w:eastAsia="黑体"/>
          <w:b/>
          <w:bCs/>
          <w:sz w:val="32"/>
          <w:szCs w:val="32"/>
        </w:rPr>
      </w:pPr>
      <w:r>
        <w:rPr>
          <w:rFonts w:ascii="黑体" w:eastAsia="黑体"/>
          <w:b/>
          <w:bCs/>
          <w:sz w:val="32"/>
          <w:szCs w:val="32"/>
        </w:rPr>
      </w:r>
      <w:r/>
    </w:p>
    <w:p>
      <w:pPr>
        <w:pStyle w:val="934"/>
        <w:rPr>
          <w:rFonts w:ascii="黑体" w:eastAsia="黑体"/>
          <w:b/>
          <w:bCs/>
          <w:szCs w:val="32"/>
        </w:rPr>
      </w:pPr>
      <w:r>
        <w:rPr>
          <w:rFonts w:ascii="黑体" w:eastAsia="黑体"/>
          <w:b/>
          <w:bCs/>
          <w:szCs w:val="32"/>
        </w:rPr>
      </w:r>
      <w:r/>
    </w:p>
    <w:p>
      <w:pPr>
        <w:rPr>
          <w:rFonts w:hAnsi="宋体" w:eastAsia="宋体"/>
          <w:sz w:val="21"/>
          <w:szCs w:val="21"/>
          <w:lang w:val="en-US"/>
        </w:rPr>
      </w:pPr>
      <w:r>
        <w:rPr>
          <w:rFonts w:hint="eastAsia" w:hAnsi="宋体" w:eastAsia="宋体"/>
          <w:sz w:val="21"/>
          <w:szCs w:val="21"/>
          <w:lang w:val="en-US"/>
        </w:rPr>
        <w:br w:type="page" w:clear="all"/>
      </w:r>
      <w:r/>
    </w:p>
    <w:p>
      <w:pPr>
        <w:pStyle w:val="877"/>
        <w:keepLines w:val="0"/>
        <w:keepNext w:val="0"/>
        <w:spacing w:line="400" w:lineRule="exact"/>
        <w:rPr>
          <w:rFonts w:cs="宋体"/>
          <w:szCs w:val="21"/>
          <w:u w:val="single"/>
        </w:rPr>
      </w:pPr>
      <w:r/>
      <w:bookmarkStart w:id="118" w:name="_Toc289873233"/>
      <w:r/>
      <w:bookmarkStart w:id="119" w:name="_Toc450570279"/>
      <w:r/>
      <w:bookmarkStart w:id="120" w:name="_Toc401840461"/>
      <w:r>
        <w:rPr>
          <w:rFonts w:hint="eastAsia" w:cs="宋体"/>
          <w:szCs w:val="21"/>
        </w:rPr>
        <w:t xml:space="preserve">一、投标函、投标报价及项目相关文件</w:t>
      </w:r>
      <w:r/>
    </w:p>
    <w:p>
      <w:pPr>
        <w:pStyle w:val="878"/>
        <w:jc w:val="center"/>
        <w:keepLines w:val="0"/>
        <w:keepNext w:val="0"/>
        <w:spacing w:line="400" w:lineRule="exact"/>
        <w:rPr>
          <w:rFonts w:cs="宋体"/>
        </w:rPr>
      </w:pPr>
      <w:r>
        <w:rPr>
          <w:rFonts w:hint="eastAsia" w:cs="宋体"/>
        </w:rPr>
        <w:t xml:space="preserve">1.投标函</w:t>
      </w:r>
      <w:r/>
    </w:p>
    <w:p>
      <w:pPr>
        <w:spacing w:before="19" w:line="400" w:lineRule="exact"/>
        <w:rPr>
          <w:rFonts w:ascii="宋体" w:hAnsi="宋体" w:eastAsia="宋体"/>
          <w:sz w:val="21"/>
          <w:szCs w:val="21"/>
        </w:rPr>
      </w:pPr>
      <w:r>
        <w:rPr>
          <w:rFonts w:hint="eastAsia" w:ascii="宋体" w:hAnsi="宋体" w:eastAsia="宋体"/>
          <w:sz w:val="21"/>
          <w:szCs w:val="21"/>
        </w:rPr>
        <w:t xml:space="preserve">苏美达国际技术贸易有限公司：</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贵单位招标文件（包括更正通知，如果有的话）收悉，我们经详细审阅和研究，现决定参加投标。</w:t>
      </w:r>
      <w:r/>
    </w:p>
    <w:p>
      <w:pPr>
        <w:ind w:firstLine="420"/>
        <w:spacing w:before="19" w:line="400" w:lineRule="exact"/>
        <w:rPr>
          <w:rFonts w:ascii="宋体" w:hAnsi="宋体" w:eastAsia="宋体"/>
          <w:sz w:val="21"/>
          <w:szCs w:val="21"/>
        </w:rPr>
      </w:pPr>
      <w:r>
        <w:rPr>
          <w:rFonts w:hint="eastAsia" w:ascii="宋体" w:hAnsi="宋体" w:eastAsia="宋体"/>
          <w:sz w:val="21"/>
          <w:szCs w:val="21"/>
        </w:rPr>
        <w:t xml:space="preserve">1.我们郑重承诺：我们是符合《中华人民共和国政府采购法》第二十二条规定的供应商，并严格遵守《中华人民共和国政府采购法》的规定。</w:t>
      </w:r>
      <w:r/>
    </w:p>
    <w:p>
      <w:pPr>
        <w:spacing w:line="400" w:lineRule="exact"/>
        <w:rPr>
          <w:rFonts w:ascii="宋体" w:hAnsi="宋体" w:eastAsia="宋体"/>
          <w:sz w:val="21"/>
          <w:szCs w:val="21"/>
        </w:rPr>
      </w:pPr>
      <w:r>
        <w:rPr>
          <w:rFonts w:hint="eastAsia" w:ascii="宋体" w:hAnsi="宋体" w:eastAsia="宋体"/>
          <w:sz w:val="21"/>
          <w:szCs w:val="21"/>
        </w:rPr>
        <w:t xml:space="preserve">    2.我们接受招标文件的所有条款和规定。</w:t>
      </w:r>
      <w:r/>
    </w:p>
    <w:p>
      <w:pPr>
        <w:spacing w:line="400" w:lineRule="exact"/>
        <w:rPr>
          <w:rFonts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 xml:space="preserve">二</w:t>
      </w:r>
      <w:r>
        <w:rPr>
          <w:rFonts w:hint="eastAsia" w:ascii="宋体" w:hAnsi="宋体" w:eastAsia="宋体"/>
          <w:sz w:val="21"/>
          <w:szCs w:val="21"/>
        </w:rPr>
        <w:t xml:space="preserve">章“</w:t>
      </w:r>
      <w:r>
        <w:rPr>
          <w:rFonts w:hint="eastAsia" w:ascii="宋体" w:hAnsi="宋体" w:eastAsia="宋体"/>
          <w:sz w:val="21"/>
          <w:szCs w:val="21"/>
          <w:lang w:val="en-US"/>
        </w:rPr>
        <w:t xml:space="preserve">投标人</w:t>
      </w:r>
      <w:r>
        <w:rPr>
          <w:rFonts w:hint="eastAsia" w:ascii="宋体" w:hAnsi="宋体" w:eastAsia="宋体"/>
          <w:sz w:val="21"/>
          <w:szCs w:val="21"/>
        </w:rPr>
        <w:t xml:space="preserve">须知”第</w:t>
      </w:r>
      <w:r>
        <w:rPr>
          <w:rFonts w:hint="eastAsia" w:ascii="宋体" w:hAnsi="宋体" w:eastAsia="宋体"/>
          <w:sz w:val="21"/>
          <w:szCs w:val="21"/>
          <w:lang w:val="en-US"/>
        </w:rPr>
        <w:t xml:space="preserve">11</w:t>
      </w:r>
      <w:r>
        <w:rPr>
          <w:rFonts w:hint="eastAsia" w:ascii="宋体" w:hAnsi="宋体" w:eastAsia="宋体"/>
          <w:sz w:val="21"/>
          <w:szCs w:val="21"/>
        </w:rPr>
        <w:t xml:space="preserve">条的规定，本投标文件的有效期为从投标截止日期起计算的九十天，在此期间，本投标文件将始终对我们具有约束力，并可随时被接受。如果我们中标，本投标文件在此期间之后将继续保持有效。</w:t>
      </w:r>
      <w:r/>
    </w:p>
    <w:p>
      <w:pPr>
        <w:spacing w:line="400" w:lineRule="exact"/>
        <w:rPr>
          <w:rFonts w:ascii="宋体" w:hAnsi="宋体" w:eastAsia="宋体"/>
          <w:sz w:val="21"/>
          <w:szCs w:val="21"/>
        </w:rPr>
      </w:pPr>
      <w:r>
        <w:rPr>
          <w:rFonts w:hint="eastAsia" w:ascii="宋体" w:hAnsi="宋体" w:eastAsia="宋体"/>
          <w:sz w:val="21"/>
          <w:szCs w:val="21"/>
        </w:rPr>
        <w:t xml:space="preserve">    4.我们同意提供采购人要求的有关本次招标的所有资料。</w:t>
      </w:r>
      <w:r/>
    </w:p>
    <w:p>
      <w:pPr>
        <w:spacing w:line="400" w:lineRule="exact"/>
        <w:rPr>
          <w:rFonts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6.如果我们中标，我们将按照招标文件的规定向贵公司支付招标代理服务费及其他相关费用；为执行合同，我们将按</w:t>
      </w:r>
      <w:r>
        <w:rPr>
          <w:rFonts w:hint="eastAsia" w:ascii="宋体" w:hAnsi="宋体" w:eastAsia="宋体"/>
          <w:sz w:val="21"/>
          <w:szCs w:val="21"/>
          <w:lang w:val="en-US"/>
        </w:rPr>
        <w:t xml:space="preserve">投标人须知</w:t>
      </w:r>
      <w:r>
        <w:rPr>
          <w:rFonts w:hint="eastAsia" w:ascii="宋体" w:hAnsi="宋体" w:eastAsia="宋体"/>
          <w:sz w:val="21"/>
          <w:szCs w:val="21"/>
        </w:rPr>
        <w:t xml:space="preserve">有关要求提供必要的履约保证。</w:t>
      </w:r>
      <w:r/>
    </w:p>
    <w:p>
      <w:pPr>
        <w:ind w:firstLine="420"/>
        <w:spacing w:line="400" w:lineRule="exact"/>
        <w:rPr>
          <w:rFonts w:hAnsi="宋体"/>
          <w:sz w:val="21"/>
          <w:szCs w:val="21"/>
        </w:rPr>
      </w:pPr>
      <w:r>
        <w:rPr>
          <w:rFonts w:hAnsi="宋体"/>
          <w:sz w:val="21"/>
          <w:szCs w:val="21"/>
        </w:rPr>
      </w:r>
      <w:r/>
    </w:p>
    <w:p>
      <w:pPr>
        <w:ind w:firstLine="420"/>
        <w:spacing w:line="400" w:lineRule="exact"/>
        <w:rPr>
          <w:rFonts w:hAnsi="宋体"/>
          <w:sz w:val="21"/>
          <w:szCs w:val="21"/>
        </w:rPr>
      </w:pPr>
      <w:r>
        <w:rPr>
          <w:rFonts w:hAnsi="宋体"/>
          <w:sz w:val="21"/>
          <w:szCs w:val="21"/>
        </w:rPr>
      </w:r>
      <w:r/>
    </w:p>
    <w:p>
      <w:pPr>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r/>
    </w:p>
    <w:p>
      <w:pPr>
        <w:spacing w:line="400" w:lineRule="exact"/>
        <w:rPr>
          <w:rFonts w:hAnsi="宋体"/>
          <w:sz w:val="21"/>
          <w:szCs w:val="21"/>
          <w:u w:val="single"/>
        </w:rPr>
      </w:pPr>
      <w:r>
        <w:rPr>
          <w:rFonts w:hint="eastAsia" w:hAnsi="宋体"/>
          <w:sz w:val="21"/>
          <w:szCs w:val="21"/>
        </w:rPr>
        <w:t xml:space="preserve">                        地址：邮编：</w:t>
      </w:r>
      <w:r/>
    </w:p>
    <w:p>
      <w:pPr>
        <w:spacing w:line="400" w:lineRule="exact"/>
        <w:rPr>
          <w:rFonts w:hAnsi="宋体"/>
          <w:sz w:val="21"/>
          <w:szCs w:val="21"/>
          <w:u w:val="single"/>
        </w:rPr>
      </w:pPr>
      <w:r>
        <w:rPr>
          <w:rFonts w:hint="eastAsia" w:hAnsi="宋体"/>
          <w:sz w:val="21"/>
          <w:szCs w:val="21"/>
        </w:rPr>
        <w:t xml:space="preserve">                        电话：传真：</w:t>
      </w:r>
      <w:r/>
    </w:p>
    <w:p>
      <w:pPr>
        <w:spacing w:line="400" w:lineRule="exact"/>
        <w:rPr>
          <w:rFonts w:hAnsi="宋体"/>
          <w:sz w:val="21"/>
          <w:szCs w:val="21"/>
          <w:u w:val="single"/>
        </w:rPr>
      </w:pPr>
      <w:r>
        <w:rPr>
          <w:rFonts w:hint="eastAsia" w:hAnsi="宋体"/>
          <w:sz w:val="21"/>
          <w:szCs w:val="21"/>
        </w:rPr>
        <w:t xml:space="preserve">                        授权代表签字：</w:t>
      </w:r>
      <w:r/>
    </w:p>
    <w:p>
      <w:pPr>
        <w:spacing w:line="400" w:lineRule="exact"/>
        <w:rPr>
          <w:rFonts w:hAnsi="宋体"/>
          <w:sz w:val="21"/>
          <w:szCs w:val="21"/>
          <w:u w:val="single"/>
        </w:rPr>
      </w:pPr>
      <w:r>
        <w:rPr>
          <w:rFonts w:hint="eastAsia" w:hAnsi="宋体"/>
          <w:sz w:val="21"/>
          <w:szCs w:val="21"/>
        </w:rPr>
        <w:t xml:space="preserve">                        职务：</w:t>
      </w:r>
      <w:r/>
    </w:p>
    <w:p>
      <w:pPr>
        <w:spacing w:line="400" w:lineRule="exact"/>
        <w:rPr>
          <w:rFonts w:hAnsi="宋体"/>
          <w:sz w:val="21"/>
          <w:szCs w:val="21"/>
          <w:u w:val="single"/>
        </w:rPr>
      </w:pPr>
      <w:r>
        <w:rPr>
          <w:rFonts w:hint="eastAsia" w:hAnsi="宋体"/>
          <w:sz w:val="21"/>
          <w:szCs w:val="21"/>
        </w:rPr>
        <w:t xml:space="preserve">                        日期：</w:t>
      </w:r>
      <w:r/>
    </w:p>
    <w:p>
      <w:pPr>
        <w:spacing w:before="4" w:line="400" w:lineRule="exact"/>
        <w:rPr>
          <w:rFonts w:hAnsi="宋体"/>
          <w:sz w:val="21"/>
          <w:szCs w:val="21"/>
        </w:rPr>
      </w:pPr>
      <w:r>
        <w:rPr>
          <w:rFonts w:hint="eastAsia" w:hAnsi="宋体"/>
          <w:sz w:val="21"/>
          <w:szCs w:val="21"/>
        </w:rPr>
        <w:br w:type="page" w:clear="all"/>
      </w:r>
      <w:r/>
    </w:p>
    <w:p>
      <w:pPr>
        <w:pStyle w:val="878"/>
        <w:jc w:val="center"/>
        <w:keepLines w:val="0"/>
        <w:keepNext w:val="0"/>
        <w:spacing w:line="400" w:lineRule="exact"/>
        <w:rPr>
          <w:rStyle w:val="1311"/>
          <w:rFonts w:ascii="宋体" w:hAnsi="宋体" w:eastAsia="宋体" w:cs="宋体"/>
          <w:b/>
          <w:sz w:val="21"/>
          <w:szCs w:val="21"/>
        </w:rPr>
      </w:pPr>
      <w:r>
        <w:rPr>
          <w:rFonts w:hint="eastAsia" w:cs="宋体"/>
        </w:rPr>
        <w:t xml:space="preserve">2.开标一览表</w:t>
      </w:r>
      <w:r/>
    </w:p>
    <w:p>
      <w:pPr>
        <w:spacing w:line="400" w:lineRule="exact"/>
        <w:rPr>
          <w:rFonts w:asciiTheme="minorEastAsia" w:hAnsiTheme="minorEastAsia" w:eastAsiaTheme="minorEastAsia" w:cstheme="minorEastAsia"/>
          <w:b/>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p>
    <w:tbl>
      <w:tblPr>
        <w:tblStyle w:val="886"/>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128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报价（总价）</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人民币：</w:t>
            </w:r>
            <w:r>
              <w:rPr>
                <w:rFonts w:hint="eastAsia" w:asciiTheme="minorEastAsia" w:hAnsiTheme="minorEastAsia" w:eastAsiaTheme="minorEastAsia" w:cstheme="minorEastAsia"/>
                <w:sz w:val="21"/>
                <w:szCs w:val="21"/>
                <w:u w:val="single"/>
              </w:rPr>
              <w:t xml:space="preserve">           </w:t>
            </w:r>
            <w:r/>
          </w:p>
          <w:p>
            <w:pP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（大写）：</w:t>
            </w:r>
            <w:r>
              <w:rPr>
                <w:rFonts w:hint="eastAsia" w:asciiTheme="minorEastAsia" w:hAnsiTheme="minorEastAsia" w:eastAsiaTheme="minorEastAsia" w:cstheme="minorEastAsia"/>
                <w:sz w:val="21"/>
                <w:szCs w:val="21"/>
                <w:u w:val="single"/>
              </w:rPr>
              <w:t xml:space="preserve">         </w:t>
            </w:r>
            <w:r/>
          </w:p>
        </w:tc>
      </w:tr>
      <w:tr>
        <w:trPr>
          <w:cantSplit/>
          <w:trHeight w:val="820"/>
        </w:trPr>
        <w:tc>
          <w:tcPr>
            <w:gridSpan w:val="2"/>
            <w:tcW w:w="9383" w:type="dxa"/>
            <w:vAlign w:val="center"/>
            <w:textDirection w:val="lrTb"/>
            <w:noWrap w:val="false"/>
          </w:tcPr>
          <w:p>
            <w:pPr>
              <w:ind w:firstLine="420"/>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 xml:space="preserve">%。</w:t>
            </w:r>
            <w:r/>
          </w:p>
        </w:tc>
      </w:tr>
      <w:tr>
        <w:trPr>
          <w:cantSplit/>
          <w:trHeight w:val="615"/>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所投品牌</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389"/>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合同履行期限</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389"/>
        </w:trPr>
        <w:tc>
          <w:tcPr>
            <w:tcW w:w="2485" w:type="dxa"/>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是否属于小微型企业</w:t>
            </w:r>
            <w:r/>
          </w:p>
        </w:tc>
        <w:tc>
          <w:tcPr>
            <w:tcW w:w="6898" w:type="dxa"/>
            <w:textDirection w:val="lrTb"/>
            <w:noWrap w:val="false"/>
          </w:tcPr>
          <w:p>
            <w:pPr>
              <w:pStyle w:val="1327"/>
              <w:ind w:firstLine="21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val="0"/>
                <w:sz w:val="21"/>
                <w:szCs w:val="21"/>
                <w:lang w:val="en-US"/>
              </w:rPr>
              <w:t xml:space="preserve">□</w:t>
            </w:r>
            <w:r>
              <w:rPr>
                <w:rFonts w:hint="eastAsia" w:asciiTheme="minorEastAsia" w:hAnsiTheme="minorEastAsia" w:eastAsiaTheme="minorEastAsia" w:cstheme="minorEastAsia"/>
                <w:b w:val="0"/>
                <w:sz w:val="21"/>
                <w:szCs w:val="21"/>
              </w:rPr>
              <w:t xml:space="preserve">是                       </w:t>
            </w:r>
            <w:r>
              <w:rPr>
                <w:rFonts w:hint="eastAsia" w:asciiTheme="minorEastAsia" w:hAnsiTheme="minorEastAsia" w:eastAsiaTheme="minorEastAsia" w:cstheme="minorEastAsia"/>
                <w:b w:val="0"/>
                <w:sz w:val="21"/>
                <w:szCs w:val="21"/>
                <w:lang w:val="en-US"/>
              </w:rPr>
              <w:t xml:space="preserve">□</w:t>
            </w:r>
            <w:r>
              <w:rPr>
                <w:rFonts w:hint="eastAsia" w:asciiTheme="minorEastAsia" w:hAnsiTheme="minorEastAsia" w:eastAsiaTheme="minorEastAsia" w:cstheme="minorEastAsia"/>
                <w:b w:val="0"/>
                <w:sz w:val="21"/>
                <w:szCs w:val="21"/>
              </w:rPr>
              <w:t xml:space="preserve">否</w:t>
            </w:r>
            <w:r/>
          </w:p>
        </w:tc>
      </w:tr>
      <w:tr>
        <w:trPr>
          <w:cantSplit/>
          <w:trHeight w:val="389"/>
        </w:trPr>
        <w:tc>
          <w:tcPr>
            <w:gridSpan w:val="2"/>
            <w:tcW w:w="9383" w:type="dxa"/>
            <w:textDirection w:val="lrTb"/>
            <w:noWrap w:val="false"/>
          </w:tcPr>
          <w:p>
            <w:pPr>
              <w:ind w:firstLine="105"/>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“是否属于小微型企业”栏内请勾选“是”或“否”。如勾选“是”，投标人需同时提供附件六所要求的对应文件。</w:t>
            </w:r>
            <w:r/>
          </w:p>
        </w:tc>
      </w:tr>
    </w:tbl>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1328"/>
        <w:ind w:left="4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投标人名称（公章）：</w:t>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授权代表（签字）：</w:t>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w:t>
      </w:r>
      <w:r/>
    </w:p>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w:t>
      </w:r>
      <w:r>
        <w:rPr>
          <w:rFonts w:hint="eastAsia" w:asciiTheme="minorEastAsia" w:hAnsiTheme="minorEastAsia" w:eastAsiaTheme="minorEastAsia" w:cstheme="minorEastAsia"/>
          <w:sz w:val="21"/>
          <w:szCs w:val="21"/>
          <w:lang w:val="en-US"/>
        </w:rPr>
        <w:t xml:space="preserve">1.</w:t>
      </w:r>
      <w:r>
        <w:rPr>
          <w:rFonts w:hint="eastAsia" w:asciiTheme="minorEastAsia" w:hAnsiTheme="minorEastAsia" w:eastAsiaTheme="minorEastAsia" w:cstheme="minorEastAsia"/>
          <w:sz w:val="21"/>
          <w:szCs w:val="21"/>
        </w:rPr>
        <w:t xml:space="preserve">此表中，投标总价合计应和分项报价表中的总价一致。</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 xml:space="preserve">2</w:t>
      </w:r>
      <w:r>
        <w:rPr>
          <w:rFonts w:hint="eastAsia" w:asciiTheme="minorEastAsia" w:hAnsiTheme="minorEastAsia" w:eastAsiaTheme="minorEastAsia" w:cstheme="minorEastAsia"/>
          <w:sz w:val="21"/>
          <w:szCs w:val="21"/>
        </w:rPr>
        <w:t xml:space="preserve">.本采购包中含有多种产品时，</w:t>
      </w:r>
      <w:r>
        <w:rPr>
          <w:rFonts w:hint="eastAsia" w:asciiTheme="minorEastAsia" w:hAnsiTheme="minorEastAsia" w:eastAsiaTheme="minorEastAsia" w:cstheme="minorEastAsia"/>
          <w:sz w:val="21"/>
          <w:szCs w:val="21"/>
          <w:lang w:val="en-US"/>
        </w:rPr>
        <w:t xml:space="preserve">投标人</w:t>
      </w:r>
      <w:r>
        <w:rPr>
          <w:rFonts w:hint="eastAsia" w:asciiTheme="minorEastAsia" w:hAnsiTheme="minorEastAsia" w:eastAsiaTheme="minorEastAsia" w:cstheme="minorEastAsia"/>
          <w:sz w:val="21"/>
          <w:szCs w:val="21"/>
        </w:rPr>
        <w:t xml:space="preserve">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供应商公章：</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授权代表（签字）：</w:t>
      </w:r>
      <w:r/>
    </w:p>
    <w:p>
      <w:pPr>
        <w:spacing w:line="400" w:lineRule="exact"/>
        <w:rPr>
          <w:rFonts w:hAnsi="宋体"/>
          <w:sz w:val="21"/>
          <w:szCs w:val="21"/>
        </w:rPr>
      </w:pPr>
      <w:r>
        <w:rPr>
          <w:rFonts w:hint="eastAsia" w:asciiTheme="minorEastAsia" w:hAnsiTheme="minorEastAsia" w:eastAsiaTheme="minorEastAsia" w:cstheme="minorEastAsia"/>
          <w:sz w:val="21"/>
          <w:szCs w:val="21"/>
        </w:rPr>
        <w:t xml:space="preserve">日期：</w:t>
      </w:r>
      <w:bookmarkStart w:id="121" w:name="_Toc450570282"/>
      <w:r/>
      <w:r/>
    </w:p>
    <w:p>
      <w:r>
        <w:rPr>
          <w:rFonts w:hint="eastAsia"/>
        </w:rPr>
        <w:br w:type="page" w:clear="all"/>
      </w:r>
      <w:r/>
    </w:p>
    <w:p>
      <w:pPr>
        <w:spacing w:line="400" w:lineRule="exact"/>
        <w:rPr>
          <w:rFonts w:ascii="宋体" w:hAnsi="宋体" w:eastAsia="宋体"/>
          <w:sz w:val="21"/>
          <w:szCs w:val="21"/>
        </w:rPr>
      </w:pPr>
      <w:r>
        <w:rPr>
          <w:rFonts w:hint="eastAsia" w:ascii="宋体" w:hAnsi="宋体" w:eastAsia="宋体"/>
          <w:sz w:val="21"/>
          <w:szCs w:val="21"/>
        </w:rPr>
        <w:t xml:space="preserve">3.分项报价表</w:t>
      </w:r>
      <w:r/>
    </w:p>
    <w:p>
      <w:pPr>
        <w:jc w:val="center"/>
        <w:rPr>
          <w:rFonts w:ascii="宋体" w:hAnsi="宋体" w:eastAsia="宋体"/>
          <w:b/>
          <w:sz w:val="21"/>
          <w:szCs w:val="21"/>
        </w:rPr>
        <w:outlineLvl w:val="2"/>
      </w:pPr>
      <w:r>
        <w:rPr>
          <w:rFonts w:hint="eastAsia" w:ascii="宋体" w:hAnsi="宋体" w:eastAsia="宋体"/>
          <w:b/>
          <w:sz w:val="21"/>
          <w:szCs w:val="21"/>
          <w:lang w:val="en-US"/>
        </w:rPr>
        <w:t xml:space="preserve">3.</w:t>
      </w:r>
      <w:r>
        <w:rPr>
          <w:rFonts w:hint="eastAsia" w:ascii="宋体" w:hAnsi="宋体" w:eastAsia="宋体"/>
          <w:b/>
          <w:sz w:val="21"/>
          <w:szCs w:val="21"/>
        </w:rPr>
        <w:t xml:space="preserve">分项报价表</w:t>
      </w:r>
      <w:bookmarkEnd w:id="121"/>
      <w:r/>
      <w:r/>
    </w:p>
    <w:p>
      <w:pPr>
        <w:rPr>
          <w:rFonts w:hAnsi="宋体"/>
          <w:spacing w:val="20"/>
          <w:sz w:val="21"/>
          <w:szCs w:val="21"/>
        </w:rPr>
      </w:pPr>
      <w:r>
        <w:rPr>
          <w:rFonts w:hAnsi="宋体"/>
          <w:spacing w:val="20"/>
          <w:sz w:val="21"/>
          <w:szCs w:val="21"/>
        </w:rPr>
      </w:r>
      <w:r/>
    </w:p>
    <w:p>
      <w:pPr>
        <w:jc w:val="right"/>
        <w:spacing w:line="440" w:lineRule="exact"/>
        <w:rPr>
          <w:bCs/>
          <w:szCs w:val="21"/>
        </w:rPr>
      </w:pPr>
      <w:r>
        <w:rPr>
          <w:bCs/>
          <w:szCs w:val="21"/>
        </w:rPr>
        <w:t xml:space="preserve">报价单位：人民币（小数点后保留2位）</w:t>
      </w:r>
      <w:r/>
    </w:p>
    <w:tbl>
      <w:tblPr>
        <w:tblStyle w:val="886"/>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462"/>
        <w:gridCol w:w="924"/>
        <w:gridCol w:w="1357"/>
        <w:gridCol w:w="1514"/>
        <w:gridCol w:w="998"/>
        <w:gridCol w:w="1474"/>
        <w:gridCol w:w="1474"/>
        <w:gridCol w:w="12"/>
      </w:tblGrid>
      <w:tr>
        <w:trPr>
          <w:gridAfter w:val="1"/>
          <w:jc w:val="center"/>
        </w:trPr>
        <w:tc>
          <w:tcPr>
            <w:tcW w:w="373" w:type="pct"/>
            <w:vAlign w:val="center"/>
            <w:textDirection w:val="lrTb"/>
            <w:noWrap w:val="false"/>
          </w:tcPr>
          <w:p>
            <w:pPr>
              <w:jc w:val="center"/>
              <w:spacing w:line="440" w:lineRule="exact"/>
              <w:rPr>
                <w:szCs w:val="21"/>
              </w:rPr>
            </w:pPr>
            <w:r>
              <w:rPr>
                <w:szCs w:val="21"/>
              </w:rPr>
              <w:t xml:space="preserve">序号</w:t>
            </w:r>
            <w:r/>
          </w:p>
        </w:tc>
        <w:tc>
          <w:tcPr>
            <w:tcW w:w="734" w:type="pct"/>
            <w:vAlign w:val="center"/>
            <w:textDirection w:val="lrTb"/>
            <w:noWrap w:val="false"/>
          </w:tcPr>
          <w:p>
            <w:pPr>
              <w:jc w:val="center"/>
              <w:spacing w:line="440" w:lineRule="exact"/>
              <w:rPr>
                <w:szCs w:val="21"/>
              </w:rPr>
            </w:pPr>
            <w:r>
              <w:rPr>
                <w:szCs w:val="21"/>
              </w:rPr>
              <w:t xml:space="preserve">名 称</w:t>
            </w:r>
            <w:r/>
          </w:p>
        </w:tc>
        <w:tc>
          <w:tcPr>
            <w:tcW w:w="464" w:type="pct"/>
            <w:vAlign w:val="center"/>
            <w:textDirection w:val="lrTb"/>
            <w:noWrap w:val="false"/>
          </w:tcPr>
          <w:p>
            <w:pPr>
              <w:jc w:val="center"/>
              <w:spacing w:line="440" w:lineRule="exact"/>
              <w:rPr>
                <w:szCs w:val="21"/>
              </w:rPr>
            </w:pPr>
            <w:r>
              <w:rPr>
                <w:szCs w:val="21"/>
              </w:rPr>
              <w:t xml:space="preserve">品牌</w:t>
            </w:r>
            <w:r/>
          </w:p>
        </w:tc>
        <w:tc>
          <w:tcPr>
            <w:tcW w:w="679" w:type="pct"/>
            <w:vAlign w:val="center"/>
            <w:textDirection w:val="lrTb"/>
            <w:noWrap w:val="false"/>
          </w:tcPr>
          <w:p>
            <w:pPr>
              <w:jc w:val="center"/>
              <w:spacing w:line="440" w:lineRule="exact"/>
              <w:rPr>
                <w:szCs w:val="21"/>
              </w:rPr>
            </w:pPr>
            <w:r>
              <w:rPr>
                <w:szCs w:val="21"/>
              </w:rPr>
              <w:t xml:space="preserve">规格或型号</w:t>
            </w:r>
            <w:r/>
          </w:p>
        </w:tc>
        <w:tc>
          <w:tcPr>
            <w:tcW w:w="760" w:type="pct"/>
            <w:vAlign w:val="center"/>
            <w:textDirection w:val="lrTb"/>
            <w:noWrap w:val="false"/>
          </w:tcPr>
          <w:p>
            <w:pPr>
              <w:jc w:val="center"/>
              <w:spacing w:line="440" w:lineRule="exact"/>
              <w:rPr>
                <w:szCs w:val="21"/>
              </w:rPr>
            </w:pPr>
            <w:r>
              <w:rPr>
                <w:szCs w:val="21"/>
              </w:rPr>
              <w:t xml:space="preserve">原产地和</w:t>
            </w:r>
            <w:r/>
          </w:p>
          <w:p>
            <w:pPr>
              <w:jc w:val="center"/>
              <w:spacing w:line="440" w:lineRule="exact"/>
              <w:rPr>
                <w:szCs w:val="21"/>
              </w:rPr>
            </w:pPr>
            <w:r>
              <w:rPr>
                <w:szCs w:val="21"/>
              </w:rPr>
              <w:t xml:space="preserve">制造商名称</w:t>
            </w:r>
            <w:r/>
          </w:p>
        </w:tc>
        <w:tc>
          <w:tcPr>
            <w:tcW w:w="501" w:type="pct"/>
            <w:vAlign w:val="center"/>
            <w:textDirection w:val="lrTb"/>
            <w:noWrap w:val="false"/>
          </w:tcPr>
          <w:p>
            <w:pPr>
              <w:jc w:val="center"/>
              <w:spacing w:line="440" w:lineRule="exact"/>
              <w:rPr>
                <w:szCs w:val="21"/>
              </w:rPr>
            </w:pPr>
            <w:r>
              <w:rPr>
                <w:szCs w:val="21"/>
              </w:rPr>
              <w:t xml:space="preserve">数量</w:t>
            </w:r>
            <w:r/>
          </w:p>
        </w:tc>
        <w:tc>
          <w:tcPr>
            <w:tcW w:w="740" w:type="pct"/>
            <w:vAlign w:val="center"/>
            <w:textDirection w:val="lrTb"/>
            <w:noWrap w:val="false"/>
          </w:tcPr>
          <w:p>
            <w:pPr>
              <w:jc w:val="center"/>
              <w:spacing w:line="440" w:lineRule="exact"/>
              <w:rPr>
                <w:szCs w:val="21"/>
              </w:rPr>
            </w:pPr>
            <w:r>
              <w:rPr>
                <w:szCs w:val="21"/>
              </w:rPr>
              <w:t xml:space="preserve">单项金额（元）</w:t>
            </w:r>
            <w:r/>
          </w:p>
        </w:tc>
        <w:tc>
          <w:tcPr>
            <w:tcW w:w="740" w:type="pct"/>
            <w:vAlign w:val="center"/>
            <w:textDirection w:val="lrTb"/>
            <w:noWrap w:val="false"/>
          </w:tcPr>
          <w:p>
            <w:pPr>
              <w:jc w:val="center"/>
              <w:spacing w:line="440" w:lineRule="exact"/>
              <w:rPr>
                <w:szCs w:val="21"/>
              </w:rPr>
            </w:pPr>
            <w:r>
              <w:rPr>
                <w:szCs w:val="21"/>
              </w:rPr>
              <w:t xml:space="preserve">总价金额（元）</w:t>
            </w:r>
            <w:r/>
          </w:p>
        </w:tc>
      </w:tr>
      <w:tr>
        <w:trPr>
          <w:gridAfter w:val="1"/>
          <w:jc w:val="center"/>
        </w:trPr>
        <w:tc>
          <w:tcPr>
            <w:tcW w:w="373" w:type="pct"/>
            <w:textDirection w:val="lrTb"/>
            <w:noWrap w:val="false"/>
          </w:tcPr>
          <w:p>
            <w:pPr>
              <w:jc w:val="center"/>
              <w:spacing w:line="440" w:lineRule="exact"/>
              <w:rPr>
                <w:szCs w:val="21"/>
              </w:rPr>
            </w:pPr>
            <w:r>
              <w:rPr>
                <w:szCs w:val="21"/>
              </w:rPr>
              <w:t xml:space="preserve">1</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2</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3</w:t>
            </w:r>
            <w:r/>
          </w:p>
        </w:tc>
        <w:tc>
          <w:tcPr>
            <w:tcW w:w="734" w:type="pct"/>
            <w:textDirection w:val="lrTb"/>
            <w:noWrap w:val="false"/>
          </w:tcPr>
          <w:p>
            <w:pPr>
              <w:ind w:left="-827" w:firstLine="827"/>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4</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5</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6</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7</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8</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jc w:val="center"/>
        </w:trPr>
        <w:tc>
          <w:tcPr>
            <w:gridSpan w:val="4"/>
            <w:tcW w:w="2252" w:type="pct"/>
            <w:textDirection w:val="lrTb"/>
            <w:noWrap w:val="false"/>
          </w:tcPr>
          <w:p>
            <w:pPr>
              <w:jc w:val="center"/>
              <w:spacing w:line="440" w:lineRule="exact"/>
              <w:rPr>
                <w:szCs w:val="21"/>
              </w:rPr>
            </w:pPr>
            <w:r>
              <w:rPr>
                <w:szCs w:val="21"/>
              </w:rPr>
              <w:t xml:space="preserve">投标总价合计（元）：</w:t>
            </w:r>
            <w:r/>
          </w:p>
        </w:tc>
        <w:tc>
          <w:tcPr>
            <w:gridSpan w:val="5"/>
            <w:tcW w:w="2747" w:type="pct"/>
            <w:textDirection w:val="lrTb"/>
            <w:noWrap w:val="false"/>
          </w:tcPr>
          <w:p>
            <w:pPr>
              <w:spacing w:line="440" w:lineRule="exact"/>
              <w:rPr>
                <w:szCs w:val="21"/>
              </w:rPr>
            </w:pPr>
            <w:r>
              <w:rPr>
                <w:szCs w:val="21"/>
              </w:rPr>
            </w:r>
            <w:r/>
          </w:p>
        </w:tc>
      </w:tr>
    </w:tbl>
    <w:p>
      <w:pPr>
        <w:jc w:val="right"/>
        <w:spacing w:line="440" w:lineRule="exact"/>
        <w:rPr>
          <w:bCs/>
          <w:szCs w:val="21"/>
        </w:rPr>
      </w:pPr>
      <w:r>
        <w:rPr>
          <w:bCs/>
          <w:szCs w:val="21"/>
        </w:rPr>
      </w:r>
      <w:r/>
    </w:p>
    <w:p>
      <w:pPr>
        <w:ind w:firstLine="420"/>
        <w:spacing w:line="360" w:lineRule="auto"/>
        <w:rPr>
          <w:rFonts w:hAnsi="宋体"/>
          <w:b/>
          <w:sz w:val="21"/>
          <w:szCs w:val="21"/>
        </w:rPr>
      </w:pPr>
      <w:r>
        <w:rPr>
          <w:rFonts w:hAnsi="宋体"/>
          <w:b/>
          <w:sz w:val="21"/>
          <w:szCs w:val="21"/>
        </w:rPr>
      </w:r>
      <w:r/>
    </w:p>
    <w:p>
      <w:pPr>
        <w:spacing w:line="400" w:lineRule="exact"/>
        <w:rPr>
          <w:rFonts w:hAnsi="宋体"/>
          <w:b/>
          <w:sz w:val="21"/>
          <w:szCs w:val="21"/>
        </w:rPr>
      </w:pPr>
      <w:r>
        <w:rPr>
          <w:rFonts w:hAnsi="宋体"/>
          <w:b/>
          <w:sz w:val="21"/>
          <w:szCs w:val="21"/>
        </w:rPr>
      </w:r>
      <w:r/>
    </w:p>
    <w:p>
      <w:pPr>
        <w:spacing w:line="400" w:lineRule="exact"/>
        <w:rPr>
          <w:rFonts w:hAnsi="宋体"/>
          <w:b/>
          <w:sz w:val="21"/>
          <w:szCs w:val="21"/>
          <w:u w:val="single"/>
        </w:rPr>
      </w:pPr>
      <w:r>
        <w:rPr>
          <w:rFonts w:hint="eastAsia" w:hAnsi="宋体"/>
          <w:b/>
          <w:sz w:val="21"/>
          <w:szCs w:val="21"/>
        </w:rPr>
        <w:t xml:space="preserve">供应商名称（公章）：</w:t>
      </w:r>
      <w:r/>
    </w:p>
    <w:p>
      <w:pPr>
        <w:spacing w:line="400" w:lineRule="exact"/>
        <w:rPr>
          <w:rFonts w:hAnsi="宋体"/>
          <w:sz w:val="21"/>
          <w:szCs w:val="21"/>
        </w:rPr>
      </w:pPr>
      <w:r>
        <w:rPr>
          <w:rFonts w:hint="eastAsia" w:hAnsi="宋体"/>
          <w:b/>
          <w:sz w:val="21"/>
          <w:szCs w:val="21"/>
        </w:rPr>
        <w:t xml:space="preserve">供应商代表签字：</w:t>
      </w:r>
      <w:r/>
    </w:p>
    <w:p>
      <w:pPr>
        <w:spacing w:line="400" w:lineRule="exact"/>
        <w:rPr>
          <w:rFonts w:hAnsi="宋体"/>
          <w:b/>
          <w:sz w:val="21"/>
          <w:szCs w:val="21"/>
          <w:lang w:val="en-US"/>
        </w:rPr>
      </w:pPr>
      <w:r>
        <w:rPr>
          <w:rFonts w:hint="eastAsia" w:hAnsi="宋体"/>
          <w:b/>
          <w:sz w:val="21"/>
          <w:szCs w:val="21"/>
          <w:lang w:val="en-US"/>
        </w:rPr>
        <w:t xml:space="preserve">日期：</w:t>
      </w:r>
      <w:r/>
    </w:p>
    <w:p>
      <w:pPr>
        <w:jc w:val="left"/>
        <w:spacing w:line="440" w:lineRule="exact"/>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r>
      <w:r/>
    </w:p>
    <w:p>
      <w:pPr>
        <w:jc w:val="left"/>
        <w:spacing w:line="440" w:lineRule="exact"/>
        <w:rPr>
          <w:rFonts w:asciiTheme="majorEastAsia" w:hAnsiTheme="majorEastAsia" w:eastAsiaTheme="majorEastAsia" w:cstheme="majorEastAsia"/>
          <w:b/>
          <w:bCs/>
          <w:sz w:val="21"/>
          <w:szCs w:val="21"/>
        </w:rPr>
      </w:pPr>
      <w:r>
        <w:rPr>
          <w:rFonts w:hint="eastAsia" w:asciiTheme="majorEastAsia" w:hAnsiTheme="majorEastAsia" w:eastAsiaTheme="majorEastAsia" w:cstheme="majorEastAsia"/>
          <w:sz w:val="21"/>
          <w:szCs w:val="21"/>
        </w:rPr>
        <w:t xml:space="preserve">注：1.投标人应根据项目情况提供详细分项报价。投标人应对上述每项内容列明组成的详细分项价格。</w:t>
      </w:r>
      <w:r/>
    </w:p>
    <w:p>
      <w:pPr>
        <w:numPr>
          <w:ilvl w:val="0"/>
          <w:numId w:val="13"/>
        </w:numPr>
        <w:ind w:firstLine="420"/>
        <w:jc w:val="left"/>
        <w:spacing w:line="40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表中表格行数可自行添加。</w:t>
      </w:r>
      <w:bookmarkStart w:id="122" w:name="_Toc168282804"/>
      <w:r/>
      <w:bookmarkStart w:id="123" w:name="_Toc401840465"/>
      <w:r/>
      <w:bookmarkStart w:id="124" w:name="_Toc450570284"/>
      <w:r/>
      <w:bookmarkStart w:id="125" w:name="_Toc289873237"/>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jc w:val="center"/>
        <w:spacing w:line="400" w:lineRule="exact"/>
        <w:rPr>
          <w:rFonts w:hAnsi="宋体"/>
          <w:sz w:val="21"/>
          <w:szCs w:val="21"/>
          <w:u w:val="single"/>
        </w:rPr>
        <w:outlineLvl w:val="2"/>
      </w:pPr>
      <w:r>
        <w:rPr>
          <w:rFonts w:hint="eastAsia" w:asciiTheme="minorEastAsia" w:hAnsiTheme="minorEastAsia" w:eastAsiaTheme="minorEastAsia" w:cstheme="minorEastAsia"/>
          <w:b/>
          <w:bCs/>
          <w:sz w:val="21"/>
          <w:szCs w:val="21"/>
        </w:rPr>
        <w:t xml:space="preserve">4.</w:t>
      </w:r>
      <w:bookmarkEnd w:id="122"/>
      <w:r>
        <w:rPr>
          <w:rFonts w:hint="eastAsia" w:asciiTheme="minorEastAsia" w:hAnsiTheme="minorEastAsia" w:eastAsiaTheme="minorEastAsia" w:cstheme="minorEastAsia"/>
          <w:b/>
          <w:bCs/>
          <w:sz w:val="21"/>
          <w:szCs w:val="21"/>
        </w:rPr>
        <w:t xml:space="preserve">商务条款偏离表</w:t>
      </w:r>
      <w:bookmarkEnd w:id="123"/>
      <w:r/>
      <w:bookmarkEnd w:id="124"/>
      <w:r/>
      <w:bookmarkEnd w:id="125"/>
      <w:r/>
      <w:r/>
    </w:p>
    <w:tbl>
      <w:tblPr>
        <w:tblStyle w:val="886"/>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243"/>
        <w:gridCol w:w="2803"/>
        <w:gridCol w:w="2803"/>
        <w:gridCol w:w="1282"/>
      </w:tblGrid>
      <w:tr>
        <w:trPr/>
        <w:tc>
          <w:tcPr>
            <w:tcW w:w="415"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序号</w:t>
            </w:r>
            <w:r/>
          </w:p>
        </w:tc>
        <w:tc>
          <w:tcPr>
            <w:tcW w:w="1126"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招标文件条目号</w:t>
            </w:r>
            <w:r/>
          </w:p>
        </w:tc>
        <w:tc>
          <w:tcPr>
            <w:tcW w:w="1407"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招标文件的商务条款</w:t>
            </w:r>
            <w:r/>
          </w:p>
        </w:tc>
        <w:tc>
          <w:tcPr>
            <w:tcW w:w="1407"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投标文件的商务条款</w:t>
            </w:r>
            <w:r/>
          </w:p>
        </w:tc>
        <w:tc>
          <w:tcPr>
            <w:tcW w:w="643"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说明</w:t>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sz w:val="21"/>
                <w:szCs w:val="21"/>
                <w:lang w:val="en-US"/>
              </w:rPr>
              <w:t xml:space="preserve">合同履行期限</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sz w:val="21"/>
                <w:szCs w:val="21"/>
                <w:lang w:val="en-US"/>
              </w:rPr>
              <w:t xml:space="preserve">付款方式</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eastAsia="宋体"/>
                <w:sz w:val="21"/>
                <w:szCs w:val="21"/>
                <w:lang w:val="en-US"/>
              </w:rPr>
              <w:t xml:space="preserve">……</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Borders>
              <w:bottom w:val="single" w:color="auto" w:sz="4" w:space="0"/>
            </w:tcBorders>
            <w:tcW w:w="415"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126"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407"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407"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643" w:type="pct"/>
            <w:textDirection w:val="lrTb"/>
            <w:noWrap w:val="false"/>
          </w:tcPr>
          <w:p>
            <w:pPr>
              <w:spacing w:before="240" w:after="240" w:line="400" w:lineRule="exact"/>
              <w:rPr>
                <w:rFonts w:hAnsi="宋体"/>
                <w:sz w:val="21"/>
                <w:szCs w:val="21"/>
              </w:rPr>
            </w:pPr>
            <w:r>
              <w:rPr>
                <w:rFonts w:hAnsi="宋体"/>
                <w:sz w:val="21"/>
                <w:szCs w:val="21"/>
              </w:rPr>
            </w:r>
            <w:r/>
          </w:p>
        </w:tc>
      </w:tr>
    </w:tbl>
    <w:p>
      <w:pPr>
        <w:jc w:val="center"/>
        <w:spacing w:line="400" w:lineRule="exact"/>
        <w:rPr>
          <w:rFonts w:hAnsi="宋体"/>
          <w:b/>
          <w:sz w:val="21"/>
          <w:szCs w:val="21"/>
          <w:u w:val="single"/>
        </w:rPr>
      </w:pPr>
      <w:r>
        <w:rPr>
          <w:rFonts w:hint="eastAsia" w:hAnsi="宋体"/>
          <w:b/>
          <w:sz w:val="21"/>
          <w:szCs w:val="21"/>
        </w:rPr>
        <w:t xml:space="preserve">               供应商名称（公章）：</w:t>
      </w:r>
      <w:r/>
    </w:p>
    <w:p>
      <w:pPr>
        <w:jc w:val="center"/>
        <w:spacing w:line="400" w:lineRule="exact"/>
        <w:rPr>
          <w:rFonts w:hAnsi="宋体"/>
          <w:b/>
          <w:sz w:val="21"/>
          <w:szCs w:val="21"/>
          <w:u w:val="single"/>
        </w:rPr>
      </w:pPr>
      <w:r>
        <w:rPr>
          <w:rFonts w:hint="eastAsia" w:hAnsi="宋体"/>
          <w:b/>
          <w:sz w:val="21"/>
          <w:szCs w:val="21"/>
        </w:rPr>
        <w:t xml:space="preserve">           供应商代表签字：</w:t>
      </w:r>
      <w:r/>
    </w:p>
    <w:p>
      <w:pPr>
        <w:spacing w:line="400" w:lineRule="exact"/>
        <w:rPr>
          <w:rFonts w:hAnsi="宋体"/>
          <w:sz w:val="21"/>
          <w:szCs w:val="21"/>
        </w:rPr>
      </w:pPr>
      <w:r>
        <w:rPr>
          <w:rFonts w:hAnsi="宋体"/>
          <w:sz w:val="21"/>
          <w:szCs w:val="21"/>
        </w:rPr>
      </w:r>
      <w:r/>
    </w:p>
    <w:p>
      <w:pPr>
        <w:spacing w:line="400" w:lineRule="exact"/>
        <w:rPr>
          <w:rFonts w:ascii="宋体" w:hAnsi="宋体" w:eastAsia="宋体"/>
          <w:sz w:val="21"/>
          <w:szCs w:val="21"/>
        </w:rPr>
      </w:pPr>
      <w:r>
        <w:rPr>
          <w:rFonts w:hint="eastAsia" w:ascii="宋体" w:hAnsi="宋体" w:eastAsia="宋体"/>
          <w:sz w:val="21"/>
          <w:szCs w:val="21"/>
        </w:rPr>
        <w:t xml:space="preserve">注：1. 如供应商无任何偏离，也需在响应表中注明并在投标文件中递交此表。</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 偏离包括正、负偏离，正偏离指供应商的响应高于招标文件要求，负偏离指供应商的响应低于招标文件要求。</w:t>
      </w:r>
      <w:r/>
    </w:p>
    <w:p>
      <w:pPr>
        <w:spacing w:line="400" w:lineRule="exact"/>
        <w:rPr>
          <w:rFonts w:hAnsi="宋体"/>
          <w:sz w:val="21"/>
          <w:szCs w:val="21"/>
        </w:rPr>
      </w:pPr>
      <w:r>
        <w:rPr>
          <w:rFonts w:hAnsi="宋体"/>
          <w:sz w:val="21"/>
          <w:szCs w:val="21"/>
        </w:rPr>
      </w:r>
      <w:r/>
    </w:p>
    <w:p>
      <w:pPr>
        <w:spacing w:line="400" w:lineRule="exact"/>
        <w:rPr>
          <w:rFonts w:hAnsi="宋体"/>
          <w:sz w:val="21"/>
          <w:szCs w:val="21"/>
        </w:rPr>
      </w:pPr>
      <w:r>
        <w:rPr>
          <w:rFonts w:hAnsi="宋体"/>
          <w:sz w:val="21"/>
          <w:szCs w:val="21"/>
        </w:rPr>
      </w:r>
      <w:r/>
    </w:p>
    <w:p>
      <w:pPr>
        <w:spacing w:line="400" w:lineRule="exact"/>
        <w:rPr>
          <w:rFonts w:hAnsi="宋体"/>
          <w:sz w:val="21"/>
          <w:szCs w:val="21"/>
        </w:rPr>
      </w:pPr>
      <w:r/>
      <w:bookmarkStart w:id="126" w:name="_Toc161767432"/>
      <w:r/>
      <w:bookmarkStart w:id="127" w:name="_Toc135999011"/>
      <w:r/>
      <w:bookmarkStart w:id="128" w:name="_Toc450570285"/>
      <w:r/>
      <w:bookmarkStart w:id="129" w:name="_Toc289873238"/>
      <w:r/>
      <w:bookmarkStart w:id="130" w:name="_Toc401840466"/>
      <w:r/>
      <w:bookmarkEnd w:id="126"/>
      <w:r/>
      <w:bookmarkEnd w:id="127"/>
      <w:r/>
      <w:bookmarkEnd w:id="128"/>
      <w:r/>
      <w:bookmarkEnd w:id="129"/>
      <w:r/>
      <w:bookmarkEnd w:id="130"/>
      <w:r/>
      <w:r/>
    </w:p>
    <w:p>
      <w:pPr>
        <w:rPr>
          <w:sz w:val="24"/>
          <w:szCs w:val="24"/>
        </w:rPr>
      </w:pPr>
      <w:r/>
      <w:bookmarkStart w:id="131" w:name="_Toc298404172"/>
      <w:r/>
      <w:bookmarkStart w:id="132" w:name="_Toc416784903"/>
      <w:r/>
      <w:bookmarkStart w:id="133" w:name="_Toc372563823"/>
      <w:r/>
      <w:bookmarkStart w:id="134" w:name="_Toc285637908"/>
      <w:r/>
      <w:bookmarkStart w:id="135" w:name="_Toc389553595"/>
      <w:r/>
      <w:bookmarkStart w:id="136" w:name="_Toc289873239"/>
      <w:r/>
      <w:bookmarkStart w:id="137" w:name="_Toc401840467"/>
      <w:r>
        <w:rPr>
          <w:rFonts w:hint="eastAsia"/>
          <w:sz w:val="24"/>
          <w:szCs w:val="24"/>
        </w:rPr>
        <w:br w:type="page" w:clear="all"/>
      </w:r>
      <w:r/>
    </w:p>
    <w:p>
      <w:pPr>
        <w:pStyle w:val="878"/>
        <w:jc w:val="center"/>
        <w:keepLines w:val="0"/>
        <w:keepNext w:val="0"/>
        <w:spacing w:line="400" w:lineRule="exact"/>
        <w:rPr>
          <w:rFonts w:cs="宋体"/>
        </w:rPr>
      </w:pPr>
      <w:r>
        <w:rPr>
          <w:rFonts w:hint="eastAsia" w:cs="宋体"/>
        </w:rPr>
        <w:t xml:space="preserve">5</w:t>
      </w:r>
      <w:r>
        <w:rPr>
          <w:rFonts w:hint="eastAsia" w:cs="宋体"/>
          <w:lang w:val="en-US"/>
        </w:rPr>
        <w:t xml:space="preserve">.</w:t>
      </w:r>
      <w:r>
        <w:rPr>
          <w:rFonts w:hint="eastAsia" w:cs="宋体"/>
        </w:rPr>
        <w:t xml:space="preserve">技术</w:t>
      </w:r>
      <w:r>
        <w:rPr>
          <w:rFonts w:hint="eastAsia" w:cs="宋体"/>
          <w:lang w:val="en-US"/>
        </w:rPr>
        <w:t xml:space="preserve">条款</w:t>
      </w:r>
      <w:r>
        <w:rPr>
          <w:rFonts w:hint="eastAsia" w:cs="宋体"/>
        </w:rPr>
        <w:t xml:space="preserve">偏离表</w:t>
      </w:r>
      <w:bookmarkEnd w:id="131"/>
      <w:r/>
      <w:bookmarkEnd w:id="132"/>
      <w:r/>
      <w:bookmarkEnd w:id="133"/>
      <w:r/>
      <w:bookmarkEnd w:id="134"/>
      <w:r/>
      <w:bookmarkEnd w:id="135"/>
      <w:r/>
      <w:r/>
    </w:p>
    <w:tbl>
      <w:tblPr>
        <w:tblStyle w:val="886"/>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144"/>
        <w:gridCol w:w="2110"/>
        <w:gridCol w:w="2303"/>
        <w:gridCol w:w="1311"/>
        <w:gridCol w:w="1924"/>
      </w:tblGrid>
      <w:tr>
        <w:trPr>
          <w:trHeight w:val="567"/>
        </w:trPr>
        <w:tc>
          <w:tcPr>
            <w:tcBorders>
              <w:top w:val="single" w:color="000000" w:sz="6" w:space="0"/>
              <w:left w:val="single" w:color="000000" w:sz="6" w:space="0"/>
              <w:bottom w:val="single" w:color="000000" w:sz="6" w:space="0"/>
              <w:right w:val="single" w:color="000000" w:sz="6" w:space="0"/>
            </w:tcBorders>
            <w:tcW w:w="1094" w:type="pct"/>
            <w:vAlign w:val="center"/>
            <w:textDirection w:val="lrTb"/>
            <w:noWrap w:val="false"/>
          </w:tcPr>
          <w:p>
            <w:pPr>
              <w:pStyle w:val="1312"/>
              <w:jc w:val="center"/>
              <w:spacing w:before="120" w:line="560" w:lineRule="exact"/>
              <w:rPr>
                <w:rFonts w:ascii="宋体" w:hAnsi="宋体" w:cs="宋体"/>
                <w:szCs w:val="21"/>
              </w:rPr>
            </w:pPr>
            <w:r>
              <w:rPr>
                <w:rFonts w:hint="eastAsia" w:ascii="宋体" w:hAnsi="宋体" w:cs="宋体"/>
                <w:szCs w:val="21"/>
              </w:rPr>
              <w:t xml:space="preserve">招标文件项目需求书技术规范对应序号</w:t>
            </w:r>
            <w:r/>
          </w:p>
        </w:tc>
        <w:tc>
          <w:tcPr>
            <w:tcBorders>
              <w:top w:val="single" w:color="000000" w:sz="6" w:space="0"/>
              <w:left w:val="single" w:color="000000" w:sz="6" w:space="0"/>
              <w:bottom w:val="single" w:color="000000" w:sz="6" w:space="0"/>
              <w:right w:val="single" w:color="000000" w:sz="6" w:space="0"/>
            </w:tcBorders>
            <w:tcW w:w="1077" w:type="pct"/>
            <w:vAlign w:val="center"/>
            <w:textDirection w:val="lrTb"/>
            <w:noWrap w:val="false"/>
          </w:tcPr>
          <w:p>
            <w:pPr>
              <w:pStyle w:val="1312"/>
              <w:jc w:val="center"/>
              <w:spacing w:line="560" w:lineRule="exact"/>
              <w:rPr>
                <w:rFonts w:ascii="宋体" w:hAnsi="宋体" w:cs="宋体"/>
                <w:szCs w:val="21"/>
              </w:rPr>
            </w:pPr>
            <w:r>
              <w:rPr>
                <w:rFonts w:hint="eastAsia" w:ascii="宋体" w:hAnsi="宋体" w:cs="宋体"/>
                <w:szCs w:val="21"/>
              </w:rPr>
              <w:t xml:space="preserve">招标文件</w:t>
            </w:r>
            <w:r/>
          </w:p>
          <w:p>
            <w:pPr>
              <w:pStyle w:val="1312"/>
              <w:jc w:val="center"/>
              <w:spacing w:line="560" w:lineRule="exact"/>
              <w:rPr>
                <w:rFonts w:ascii="宋体" w:hAnsi="宋体" w:cs="宋体"/>
                <w:szCs w:val="21"/>
              </w:rPr>
            </w:pPr>
            <w:r>
              <w:rPr>
                <w:rFonts w:hint="eastAsia" w:ascii="宋体" w:hAnsi="宋体" w:cs="宋体"/>
                <w:szCs w:val="21"/>
              </w:rPr>
              <w:t xml:space="preserve">技术规范要求</w:t>
            </w:r>
            <w:r/>
          </w:p>
        </w:tc>
        <w:tc>
          <w:tcPr>
            <w:tcBorders>
              <w:top w:val="single" w:color="000000" w:sz="6" w:space="0"/>
              <w:left w:val="single" w:color="000000" w:sz="6" w:space="0"/>
              <w:bottom w:val="single" w:color="000000" w:sz="6" w:space="0"/>
              <w:right w:val="single" w:color="000000" w:sz="6" w:space="0"/>
            </w:tcBorders>
            <w:tcW w:w="1175" w:type="pct"/>
            <w:vAlign w:val="center"/>
            <w:textDirection w:val="lrTb"/>
            <w:noWrap w:val="false"/>
          </w:tcPr>
          <w:p>
            <w:pPr>
              <w:pStyle w:val="1312"/>
              <w:jc w:val="center"/>
              <w:spacing w:line="560" w:lineRule="exact"/>
              <w:rPr>
                <w:rFonts w:ascii="宋体" w:hAnsi="宋体" w:cs="宋体"/>
                <w:szCs w:val="21"/>
              </w:rPr>
            </w:pPr>
            <w:r>
              <w:rPr>
                <w:rFonts w:hint="eastAsia" w:ascii="宋体" w:hAnsi="宋体" w:cs="宋体"/>
                <w:szCs w:val="21"/>
              </w:rPr>
              <w:t xml:space="preserve">投标文件</w:t>
            </w:r>
            <w:r/>
          </w:p>
          <w:p>
            <w:pPr>
              <w:pStyle w:val="1312"/>
              <w:jc w:val="center"/>
              <w:spacing w:line="560" w:lineRule="exact"/>
              <w:rPr>
                <w:rFonts w:ascii="宋体" w:hAnsi="宋体" w:cs="宋体"/>
                <w:szCs w:val="21"/>
              </w:rPr>
            </w:pPr>
            <w:r>
              <w:rPr>
                <w:rFonts w:hint="eastAsia" w:ascii="宋体" w:hAnsi="宋体" w:cs="宋体"/>
                <w:szCs w:val="21"/>
              </w:rPr>
              <w:t xml:space="preserve">对应技术应答</w:t>
            </w:r>
            <w:r/>
          </w:p>
        </w:tc>
        <w:tc>
          <w:tcPr>
            <w:tcBorders>
              <w:top w:val="single" w:color="000000" w:sz="6" w:space="0"/>
              <w:left w:val="single" w:color="000000" w:sz="6" w:space="0"/>
              <w:bottom w:val="single" w:color="000000" w:sz="6" w:space="0"/>
              <w:right w:val="single" w:color="000000" w:sz="6" w:space="0"/>
            </w:tcBorders>
            <w:tcW w:w="669" w:type="pct"/>
            <w:vAlign w:val="center"/>
            <w:textDirection w:val="lrTb"/>
            <w:noWrap w:val="false"/>
          </w:tcPr>
          <w:p>
            <w:pPr>
              <w:pStyle w:val="1312"/>
              <w:jc w:val="center"/>
              <w:spacing w:before="120" w:line="560" w:lineRule="exact"/>
              <w:rPr>
                <w:rFonts w:ascii="宋体" w:hAnsi="宋体" w:cs="宋体"/>
                <w:szCs w:val="21"/>
              </w:rPr>
            </w:pPr>
            <w:r>
              <w:rPr>
                <w:rFonts w:hint="eastAsia" w:ascii="宋体" w:hAnsi="宋体" w:cs="宋体"/>
                <w:szCs w:val="21"/>
              </w:rPr>
              <w:t xml:space="preserve">偏差</w:t>
            </w:r>
            <w:r/>
          </w:p>
        </w:tc>
        <w:tc>
          <w:tcPr>
            <w:tcBorders>
              <w:top w:val="single" w:color="000000" w:sz="6" w:space="0"/>
              <w:left w:val="single" w:color="000000" w:sz="6" w:space="0"/>
              <w:bottom w:val="single" w:color="000000" w:sz="6" w:space="0"/>
              <w:right w:val="single" w:color="000000" w:sz="6" w:space="0"/>
            </w:tcBorders>
            <w:tcW w:w="982" w:type="pct"/>
            <w:vAlign w:val="center"/>
            <w:textDirection w:val="lrTb"/>
            <w:noWrap w:val="false"/>
          </w:tcPr>
          <w:p>
            <w:pPr>
              <w:pStyle w:val="1312"/>
              <w:jc w:val="center"/>
              <w:spacing w:before="120" w:line="560" w:lineRule="exact"/>
              <w:rPr>
                <w:rFonts w:ascii="宋体" w:hAnsi="宋体" w:cs="宋体"/>
                <w:szCs w:val="21"/>
              </w:rPr>
            </w:pPr>
            <w:r>
              <w:rPr>
                <w:rFonts w:hint="eastAsia" w:ascii="宋体" w:hAnsi="宋体" w:cs="宋体"/>
                <w:szCs w:val="21"/>
              </w:rPr>
              <w:t xml:space="preserve">标注“★”“▲”技术内容的技术支持资料对应页码</w:t>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31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312"/>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31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31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312"/>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312"/>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312"/>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31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31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312"/>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312"/>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312"/>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31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31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312"/>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312"/>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312"/>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31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31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312"/>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31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312"/>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31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31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312"/>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312"/>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312"/>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31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312"/>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312"/>
              <w:spacing w:line="560" w:lineRule="exact"/>
              <w:rPr>
                <w:rFonts w:ascii="宋体" w:hAnsi="宋体" w:cs="宋体"/>
                <w:szCs w:val="21"/>
              </w:rPr>
            </w:pPr>
            <w:r>
              <w:rPr>
                <w:rFonts w:ascii="宋体" w:hAnsi="宋体" w:cs="宋体"/>
                <w:szCs w:val="21"/>
              </w:rPr>
            </w:r>
            <w:r/>
          </w:p>
        </w:tc>
      </w:tr>
    </w:tbl>
    <w:p>
      <w:pPr>
        <w:jc w:val="center"/>
        <w:spacing w:line="400" w:lineRule="exact"/>
        <w:rPr>
          <w:rFonts w:hAnsi="宋体" w:eastAsia="宋体"/>
          <w:b/>
          <w:sz w:val="21"/>
          <w:szCs w:val="21"/>
          <w:u w:val="single"/>
          <w:lang w:val="en-US"/>
        </w:rPr>
      </w:pPr>
      <w:r>
        <w:rPr>
          <w:rFonts w:hint="eastAsia" w:hAnsi="宋体"/>
          <w:b/>
          <w:sz w:val="21"/>
          <w:szCs w:val="21"/>
        </w:rPr>
        <w:t xml:space="preserve">供应商名称（公章）：</w:t>
      </w:r>
      <w:r/>
    </w:p>
    <w:p>
      <w:pPr>
        <w:jc w:val="center"/>
        <w:spacing w:line="400" w:lineRule="exact"/>
        <w:rPr>
          <w:rFonts w:hAnsi="宋体" w:eastAsia="宋体"/>
          <w:b/>
          <w:sz w:val="21"/>
          <w:szCs w:val="21"/>
          <w:u w:val="single"/>
          <w:lang w:val="en-US"/>
        </w:rPr>
      </w:pPr>
      <w:r>
        <w:rPr>
          <w:rFonts w:hint="eastAsia" w:hAnsi="宋体"/>
          <w:b/>
          <w:sz w:val="21"/>
          <w:szCs w:val="21"/>
        </w:rPr>
        <w:t xml:space="preserve">供应商代表签字：</w:t>
      </w:r>
      <w:r/>
    </w:p>
    <w:p>
      <w:pPr>
        <w:pStyle w:val="1312"/>
        <w:spacing w:line="560" w:lineRule="exact"/>
        <w:rPr>
          <w:rFonts w:ascii="宋体" w:hAnsi="宋体" w:cs="宋体"/>
          <w:sz w:val="24"/>
          <w:szCs w:val="24"/>
        </w:rPr>
      </w:pPr>
      <w:r>
        <w:rPr>
          <w:rFonts w:ascii="宋体" w:hAnsi="宋体" w:cs="宋体"/>
          <w:sz w:val="24"/>
          <w:szCs w:val="24"/>
        </w:rPr>
      </w:r>
      <w:r/>
    </w:p>
    <w:p>
      <w:pPr>
        <w:pStyle w:val="1312"/>
        <w:spacing w:line="560" w:lineRule="exact"/>
        <w:rPr>
          <w:rFonts w:ascii="宋体" w:hAnsi="宋体" w:cs="宋体"/>
          <w:b/>
          <w:szCs w:val="21"/>
        </w:rPr>
      </w:pPr>
      <w:r>
        <w:rPr>
          <w:rFonts w:hint="eastAsia" w:ascii="宋体" w:hAnsi="宋体" w:cs="宋体"/>
          <w:sz w:val="24"/>
          <w:szCs w:val="24"/>
        </w:rPr>
        <w:t xml:space="preserve">注：</w:t>
      </w:r>
      <w:r>
        <w:rPr>
          <w:rFonts w:hint="eastAsia" w:ascii="宋体" w:hAnsi="宋体" w:cs="宋体"/>
          <w:szCs w:val="21"/>
        </w:rPr>
        <w:t xml:space="preserve">1.按照招标文件中列明的技术性能、功能及配置或服务要求进行如实逐条应答。</w:t>
      </w:r>
      <w:r/>
    </w:p>
    <w:p>
      <w:pPr>
        <w:ind w:firstLine="435"/>
        <w:spacing w:line="400" w:lineRule="exact"/>
        <w:rPr>
          <w:rFonts w:ascii="宋体" w:hAnsi="宋体" w:eastAsia="宋体"/>
          <w:sz w:val="21"/>
          <w:szCs w:val="21"/>
        </w:rPr>
      </w:pPr>
      <w:r>
        <w:rPr>
          <w:rFonts w:hint="eastAsia" w:ascii="宋体" w:hAnsi="宋体" w:eastAsia="宋体"/>
          <w:sz w:val="21"/>
          <w:szCs w:val="21"/>
        </w:rPr>
        <w:t xml:space="preserve">2.对于那些可以用量化形式表示的条款，供应商必须明确回答，对于那些非量化的条款供应商应以功能描述回答，指出所报提供的货物和服务是否做出实质性响应。</w:t>
      </w:r>
      <w:bookmarkStart w:id="138" w:name="_Toc450570287"/>
      <w:r/>
      <w:r/>
    </w:p>
    <w:p>
      <w:pPr>
        <w:rPr>
          <w:rFonts w:hAnsi="宋体"/>
          <w:sz w:val="21"/>
          <w:szCs w:val="21"/>
        </w:rPr>
      </w:pPr>
      <w:r>
        <w:rPr>
          <w:rFonts w:hint="eastAsia" w:hAnsi="宋体"/>
          <w:sz w:val="21"/>
          <w:szCs w:val="21"/>
        </w:rPr>
        <w:br w:type="page" w:clear="all"/>
      </w:r>
      <w:r/>
    </w:p>
    <w:p>
      <w:pPr>
        <w:spacing w:line="400" w:lineRule="exact"/>
        <w:rPr>
          <w:rFonts w:ascii="宋体" w:hAnsi="宋体" w:eastAsia="宋体"/>
          <w:b/>
          <w:bCs/>
          <w:sz w:val="21"/>
          <w:szCs w:val="21"/>
        </w:rPr>
        <w:outlineLvl w:val="1"/>
      </w:pPr>
      <w:r>
        <w:rPr>
          <w:rFonts w:hint="eastAsia" w:ascii="宋体" w:hAnsi="宋体" w:eastAsia="宋体"/>
          <w:b/>
          <w:bCs/>
          <w:sz w:val="21"/>
          <w:szCs w:val="21"/>
        </w:rPr>
        <w:t xml:space="preserve">二、资格证明文件</w:t>
      </w:r>
      <w:bookmarkEnd w:id="136"/>
      <w:r/>
      <w:bookmarkEnd w:id="137"/>
      <w:r/>
      <w:bookmarkEnd w:id="138"/>
      <w:r/>
      <w:r/>
    </w:p>
    <w:p>
      <w:pPr>
        <w:ind w:firstLine="422"/>
        <w:spacing w:line="360" w:lineRule="auto"/>
        <w:rPr>
          <w:rFonts w:ascii="宋体" w:hAnsi="宋体" w:eastAsia="宋体"/>
          <w:b/>
          <w:bCs/>
          <w:sz w:val="21"/>
          <w:szCs w:val="21"/>
        </w:rPr>
      </w:pPr>
      <w:r/>
      <w:bookmarkStart w:id="139" w:name="_Toc445897737"/>
      <w:r/>
      <w:bookmarkStart w:id="140" w:name="_Toc401840469"/>
      <w:r/>
      <w:bookmarkStart w:id="141" w:name="_Toc289873241"/>
      <w:r>
        <w:rPr>
          <w:rFonts w:hint="eastAsia" w:ascii="宋体" w:hAnsi="宋体" w:eastAsia="宋体"/>
          <w:b/>
          <w:bCs/>
          <w:sz w:val="21"/>
          <w:szCs w:val="21"/>
        </w:rPr>
        <w:t xml:space="preserve">2.1满足《中华人民共和国政府采购法》第二十二条规定：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（1）具有独立承担民事责任的能力，提供法人或其他组织的营业执照等证明文件，扫描件加盖公章；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（2）法人代表授权书（原件）及法定代表人、授权代表身份证扫描件及</w:t>
      </w:r>
      <w:r>
        <w:rPr>
          <w:rFonts w:hint="eastAsia" w:ascii="宋体" w:hAnsi="宋体" w:eastAsia="宋体"/>
          <w:b/>
          <w:sz w:val="21"/>
          <w:szCs w:val="21"/>
          <w:lang w:eastAsia="zh-CN"/>
        </w:rPr>
        <w:t xml:space="preserve">2026年5月-2026年10月</w:t>
      </w:r>
      <w:r>
        <w:rPr>
          <w:rFonts w:hint="eastAsia" w:ascii="宋体" w:hAnsi="宋体" w:eastAsia="宋体"/>
          <w:bCs/>
          <w:sz w:val="21"/>
          <w:szCs w:val="21"/>
        </w:rPr>
        <w:t xml:space="preserve">内任意一月投标单位为其缴纳的社保证明</w:t>
      </w:r>
      <w:r>
        <w:rPr>
          <w:rFonts w:hint="eastAsia" w:ascii="宋体" w:hAnsi="宋体" w:eastAsia="宋体"/>
          <w:sz w:val="21"/>
          <w:szCs w:val="21"/>
        </w:rPr>
        <w:t xml:space="preserve">（如果是法定代表人直接参与投标的可以不提供授权书）；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（3）具有良好的商业信誉和健全的财务会计制度，提供</w:t>
      </w:r>
      <w:r>
        <w:rPr>
          <w:rFonts w:hint="eastAsia" w:ascii="宋体" w:hAnsi="宋体" w:eastAsia="宋体"/>
          <w:b/>
          <w:sz w:val="21"/>
          <w:szCs w:val="21"/>
          <w:lang w:eastAsia="zh-CN"/>
        </w:rPr>
        <w:t xml:space="preserve">2026年5月-2026年10月</w:t>
      </w:r>
      <w:r>
        <w:rPr>
          <w:rFonts w:hint="eastAsia" w:ascii="宋体" w:hAnsi="宋体" w:eastAsia="宋体"/>
          <w:sz w:val="21"/>
          <w:szCs w:val="21"/>
        </w:rPr>
        <w:t xml:space="preserve">内任意一月份的财务状况报告（至少包括资产负债表或利润表）（法人或者其他组织成立未满三个月的可以不提供），或其银行出具的资信证书（扫描件）（</w:t>
      </w:r>
      <w:r>
        <w:rPr>
          <w:rFonts w:hint="eastAsia" w:ascii="宋体" w:hAnsi="宋体" w:eastAsia="宋体"/>
          <w:b/>
          <w:sz w:val="21"/>
          <w:szCs w:val="21"/>
          <w:lang w:eastAsia="zh-CN"/>
        </w:rPr>
        <w:t xml:space="preserve">2026年5月-2026年10月</w:t>
      </w:r>
      <w:r>
        <w:rPr>
          <w:rFonts w:hint="eastAsia" w:ascii="宋体" w:hAnsi="宋体" w:eastAsia="宋体"/>
          <w:sz w:val="21"/>
          <w:szCs w:val="21"/>
        </w:rPr>
        <w:t xml:space="preserve">内），或</w:t>
      </w:r>
      <w:r>
        <w:rPr>
          <w:rFonts w:hint="eastAsia" w:ascii="宋体" w:hAnsi="宋体" w:eastAsia="宋体"/>
          <w:sz w:val="21"/>
          <w:szCs w:val="21"/>
          <w:lang w:val="en-US"/>
        </w:rPr>
        <w:t xml:space="preserve">2025</w:t>
      </w:r>
      <w:r>
        <w:rPr>
          <w:rFonts w:hint="eastAsia" w:ascii="宋体" w:hAnsi="宋体" w:eastAsia="宋体"/>
          <w:sz w:val="21"/>
          <w:szCs w:val="21"/>
        </w:rPr>
        <w:t xml:space="preserve">年度经审计的财务报告扫描件加盖公章；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（6）有依法缴纳税收的良好记录，提供</w:t>
      </w:r>
      <w:r>
        <w:rPr>
          <w:rFonts w:hint="eastAsia" w:ascii="宋体" w:hAnsi="宋体" w:eastAsia="宋体"/>
          <w:b/>
          <w:sz w:val="21"/>
          <w:szCs w:val="21"/>
          <w:lang w:eastAsia="zh-CN"/>
        </w:rPr>
        <w:t xml:space="preserve">2026年5月-2026年10月</w:t>
      </w:r>
      <w:r>
        <w:rPr>
          <w:rFonts w:hint="eastAsia" w:ascii="宋体" w:hAnsi="宋体" w:eastAsia="宋体"/>
          <w:sz w:val="21"/>
          <w:szCs w:val="21"/>
        </w:rPr>
        <w:t xml:space="preserve">内任意一月份的纳税凭据扫描件加盖公章（依法免税的应提供相应文件说明）；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（7）有依法缴纳社会保障资金的良好记录，提供</w:t>
      </w:r>
      <w:r>
        <w:rPr>
          <w:rFonts w:hint="eastAsia" w:ascii="宋体" w:hAnsi="宋体" w:eastAsia="宋体"/>
          <w:b/>
          <w:sz w:val="21"/>
          <w:szCs w:val="21"/>
          <w:lang w:eastAsia="zh-CN"/>
        </w:rPr>
        <w:t xml:space="preserve">2026年5月-2026年10月</w:t>
      </w:r>
      <w:r>
        <w:rPr>
          <w:rFonts w:hint="eastAsia" w:ascii="宋体" w:hAnsi="宋体" w:eastAsia="宋体"/>
          <w:sz w:val="21"/>
          <w:szCs w:val="21"/>
        </w:rPr>
        <w:t xml:space="preserve">内任意一月份的依法缴纳社会保障资金的凭据扫描件加盖公章；</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2.2落实政府采购政策需满足的资格要求：</w:t>
      </w:r>
      <w:r>
        <w:rPr>
          <w:rFonts w:hint="eastAsia" w:ascii="宋体" w:hAnsi="宋体" w:eastAsia="宋体"/>
          <w:b/>
          <w:bCs/>
          <w:sz w:val="21"/>
          <w:szCs w:val="21"/>
          <w:lang w:val="en-US"/>
        </w:rPr>
        <w:t xml:space="preserve">无</w:t>
      </w:r>
      <w:r/>
    </w:p>
    <w:p>
      <w:pPr>
        <w:ind w:firstLine="422"/>
        <w:spacing w:line="360" w:lineRule="auto"/>
        <w:rPr>
          <w:rFonts w:ascii="宋体" w:hAnsi="宋体" w:eastAsia="宋体"/>
          <w:sz w:val="21"/>
          <w:szCs w:val="21"/>
          <w:lang w:val="en-US"/>
        </w:rPr>
      </w:pPr>
      <w:r>
        <w:rPr>
          <w:rFonts w:hint="eastAsia" w:ascii="宋体" w:hAnsi="宋体" w:eastAsia="宋体"/>
          <w:b/>
          <w:bCs/>
          <w:sz w:val="21"/>
          <w:szCs w:val="21"/>
        </w:rPr>
        <w:t xml:space="preserve">2.3本项目的特定资格要求：</w:t>
      </w:r>
      <w:r>
        <w:rPr>
          <w:rFonts w:hint="eastAsia" w:ascii="宋体" w:hAnsi="宋体" w:eastAsia="宋体"/>
          <w:b/>
          <w:bCs/>
          <w:sz w:val="21"/>
          <w:szCs w:val="21"/>
          <w:lang w:val="en-US"/>
        </w:rPr>
        <w:t xml:space="preserve">无</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2.4</w:t>
      </w:r>
      <w:r>
        <w:rPr>
          <w:rFonts w:hint="eastAsia" w:ascii="宋体" w:hAnsi="宋体" w:eastAsia="宋体"/>
          <w:b/>
          <w:bCs/>
          <w:sz w:val="21"/>
          <w:szCs w:val="21"/>
        </w:rPr>
        <w:t xml:space="preserve">供应商存在下列情形的不得参加本次招标活动：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）除单一来源项目外，凡为采购项目提供整体设计、规范编制或者项目管理、监理、检测等服务的供应商不得再参加本项目的采购活动。</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bookmarkEnd w:id="139"/>
      <w:r/>
      <w:r/>
    </w:p>
    <w:tbl>
      <w:tblPr>
        <w:tblStyle w:val="886"/>
        <w:tblpPr w:horzAnchor="page" w:tblpX="1004" w:vertAnchor="text" w:tblpY="15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ascii="宋体" w:hAnsi="宋体" w:eastAsia="宋体"/>
                <w:b/>
                <w:sz w:val="21"/>
                <w:szCs w:val="21"/>
                <w:lang w:bidi="en-US"/>
              </w:rPr>
            </w:pPr>
            <w:r>
              <w:rPr>
                <w:rFonts w:hint="eastAsia" w:ascii="宋体" w:hAnsi="宋体" w:eastAsia="宋体"/>
                <w:b/>
                <w:sz w:val="21"/>
                <w:szCs w:val="21"/>
                <w:lang w:bidi="en-US"/>
              </w:rPr>
              <w:t xml:space="preserve">参加政府采购活动前 3 年内在经营活动中</w:t>
            </w:r>
            <w:r/>
          </w:p>
          <w:p>
            <w:pPr>
              <w:jc w:val="center"/>
              <w:spacing w:line="400" w:lineRule="exact"/>
              <w:rPr>
                <w:rFonts w:ascii="宋体" w:hAnsi="宋体" w:eastAsia="宋体"/>
                <w:b/>
                <w:sz w:val="21"/>
                <w:szCs w:val="21"/>
                <w:lang w:bidi="en-US"/>
              </w:rPr>
            </w:pPr>
            <w:r>
              <w:rPr>
                <w:rFonts w:hint="eastAsia" w:ascii="宋体" w:hAnsi="宋体" w:eastAsia="宋体"/>
                <w:b/>
                <w:sz w:val="21"/>
                <w:szCs w:val="21"/>
                <w:lang w:bidi="en-US"/>
              </w:rPr>
              <w:t xml:space="preserve">没有重大违法记录的书面声明（参考格式）</w:t>
            </w:r>
            <w:r/>
          </w:p>
          <w:p>
            <w:pPr>
              <w:ind w:firstLine="420"/>
              <w:spacing w:line="400" w:lineRule="exact"/>
              <w:rPr>
                <w:rFonts w:ascii="宋体" w:hAnsi="宋体" w:eastAsia="宋体"/>
                <w:sz w:val="21"/>
                <w:szCs w:val="21"/>
                <w:lang w:bidi="en-US"/>
              </w:rPr>
            </w:pPr>
            <w:r>
              <w:rPr>
                <w:rFonts w:hint="eastAsia" w:ascii="宋体" w:hAnsi="宋体" w:eastAsia="宋体"/>
                <w:sz w:val="21"/>
                <w:szCs w:val="21"/>
                <w:lang w:bidi="en-US"/>
              </w:rPr>
              <w:t xml:space="preserve">我公司郑重声明：参加本次政府采购活动前 3 年内，我公司在经营活动中没有因违法经营受到刑事处罚或者责令停产停业、吊销许可证或者执照、较大数额罚款等行政处罚。</w:t>
            </w:r>
            <w:r/>
          </w:p>
          <w:p>
            <w:pPr>
              <w:spacing w:line="400" w:lineRule="exact"/>
              <w:rPr>
                <w:rFonts w:ascii="宋体" w:hAnsi="宋体" w:eastAsia="宋体"/>
                <w:sz w:val="21"/>
                <w:szCs w:val="21"/>
                <w:lang w:bidi="en-US"/>
              </w:rPr>
            </w:pPr>
            <w:r>
              <w:rPr>
                <w:rFonts w:ascii="宋体" w:hAnsi="宋体" w:eastAsia="宋体"/>
                <w:sz w:val="21"/>
                <w:szCs w:val="21"/>
                <w:lang w:bidi="en-US"/>
              </w:rPr>
            </w:r>
            <w:r/>
          </w:p>
          <w:p>
            <w:pPr>
              <w:ind w:firstLine="3570"/>
              <w:spacing w:line="400" w:lineRule="exact"/>
              <w:rPr>
                <w:rFonts w:ascii="宋体" w:hAnsi="宋体" w:eastAsia="宋体"/>
                <w:sz w:val="21"/>
                <w:szCs w:val="21"/>
                <w:lang w:bidi="en-US"/>
              </w:rPr>
            </w:pPr>
            <w:r>
              <w:rPr>
                <w:rFonts w:hint="eastAsia" w:ascii="宋体" w:hAnsi="宋体" w:eastAsia="宋体"/>
                <w:sz w:val="21"/>
                <w:szCs w:val="21"/>
                <w:lang w:bidi="en-US"/>
              </w:rPr>
              <w:t xml:space="preserve"> 供应商名称（公章）：</w:t>
            </w:r>
            <w:r/>
          </w:p>
          <w:p>
            <w:pPr>
              <w:spacing w:line="400" w:lineRule="exact"/>
              <w:rPr>
                <w:rFonts w:ascii="宋体" w:hAnsi="宋体" w:eastAsia="宋体"/>
                <w:sz w:val="21"/>
                <w:szCs w:val="21"/>
                <w:lang w:bidi="en-US"/>
              </w:rPr>
            </w:pPr>
            <w:r>
              <w:rPr>
                <w:rFonts w:hint="eastAsia" w:ascii="宋体" w:hAnsi="宋体" w:eastAsia="宋体"/>
                <w:sz w:val="21"/>
                <w:szCs w:val="21"/>
                <w:lang w:bidi="en-US"/>
              </w:rPr>
              <w:t xml:space="preserve">                                   授权代表签字： </w:t>
            </w:r>
            <w:r/>
          </w:p>
          <w:p>
            <w:pPr>
              <w:jc w:val="center"/>
              <w:spacing w:line="400" w:lineRule="exact"/>
              <w:rPr>
                <w:rFonts w:hAnsi="宋体"/>
                <w:sz w:val="21"/>
                <w:szCs w:val="21"/>
                <w:lang w:bidi="en-US"/>
              </w:rPr>
            </w:pPr>
            <w:r>
              <w:rPr>
                <w:rFonts w:hint="eastAsia" w:ascii="宋体" w:hAnsi="宋体" w:eastAsia="宋体"/>
                <w:sz w:val="21"/>
                <w:szCs w:val="21"/>
                <w:lang w:bidi="en-US"/>
              </w:rPr>
              <w:t xml:space="preserve">                                   日期：     年    月    日</w:t>
            </w:r>
            <w:r/>
          </w:p>
        </w:tc>
      </w:tr>
    </w:tbl>
    <w:p>
      <w:pPr>
        <w:pStyle w:val="877"/>
        <w:keepLines w:val="0"/>
        <w:keepNext w:val="0"/>
        <w:spacing w:line="400" w:lineRule="exact"/>
        <w:rPr>
          <w:rFonts w:cs="宋体"/>
          <w:szCs w:val="21"/>
        </w:rPr>
      </w:pPr>
      <w:r/>
      <w:bookmarkStart w:id="142" w:name="_Toc450570288"/>
      <w:r>
        <w:rPr>
          <w:rFonts w:hint="eastAsia" w:cs="宋体"/>
          <w:szCs w:val="21"/>
        </w:rPr>
        <w:br w:type="page" w:clear="all"/>
      </w:r>
      <w:r>
        <w:rPr>
          <w:rFonts w:hint="eastAsia" w:cs="宋体"/>
          <w:szCs w:val="21"/>
        </w:rPr>
        <w:t xml:space="preserve">三、其他相关文件</w:t>
      </w:r>
      <w:bookmarkEnd w:id="142"/>
      <w:r/>
      <w:r/>
    </w:p>
    <w:p>
      <w:pPr>
        <w:pStyle w:val="878"/>
        <w:keepLines w:val="0"/>
        <w:keepNext w:val="0"/>
        <w:spacing w:line="400" w:lineRule="exact"/>
        <w:rPr>
          <w:rFonts w:cs="宋体"/>
        </w:rPr>
      </w:pPr>
      <w:r/>
      <w:bookmarkStart w:id="143" w:name="_Toc450570289"/>
      <w:r>
        <w:rPr>
          <w:rFonts w:hint="eastAsia" w:cs="宋体"/>
        </w:rPr>
        <w:t xml:space="preserve">1.授权委托书</w:t>
      </w:r>
      <w:bookmarkEnd w:id="140"/>
      <w:r/>
      <w:bookmarkEnd w:id="141"/>
      <w:r/>
      <w:bookmarkEnd w:id="143"/>
      <w:r/>
      <w:r/>
    </w:p>
    <w:p>
      <w:pPr>
        <w:jc w:val="center"/>
        <w:spacing w:line="400" w:lineRule="exact"/>
        <w:rPr>
          <w:rFonts w:hAnsi="宋体"/>
          <w:b/>
          <w:sz w:val="21"/>
          <w:szCs w:val="21"/>
        </w:rPr>
      </w:pPr>
      <w:r>
        <w:rPr>
          <w:rFonts w:hint="eastAsia" w:hAnsi="宋体"/>
          <w:b/>
          <w:sz w:val="21"/>
          <w:szCs w:val="21"/>
        </w:rPr>
        <w:t xml:space="preserve">授权委托书</w:t>
      </w:r>
      <w:r/>
    </w:p>
    <w:p>
      <w:pPr>
        <w:spacing w:line="400" w:lineRule="exact"/>
        <w:rPr>
          <w:rFonts w:ascii="宋体" w:hAnsi="宋体" w:eastAsia="宋体"/>
          <w:sz w:val="21"/>
          <w:szCs w:val="21"/>
        </w:rPr>
      </w:pPr>
      <w:r>
        <w:rPr>
          <w:rFonts w:hint="eastAsia" w:ascii="宋体" w:hAnsi="宋体" w:eastAsia="宋体"/>
          <w:sz w:val="21"/>
          <w:szCs w:val="21"/>
        </w:rPr>
        <w:t xml:space="preserve">致苏美达国际技术贸易有限公司：</w:t>
      </w:r>
      <w:r/>
    </w:p>
    <w:p>
      <w:pPr>
        <w:spacing w:line="400" w:lineRule="exact"/>
        <w:rPr>
          <w:rFonts w:ascii="宋体" w:hAnsi="宋体" w:eastAsia="宋体"/>
          <w:sz w:val="21"/>
          <w:szCs w:val="21"/>
        </w:rPr>
      </w:pPr>
      <w:r>
        <w:rPr>
          <w:rFonts w:hint="eastAsia" w:ascii="宋体" w:hAnsi="宋体" w:eastAsia="宋体"/>
          <w:sz w:val="21"/>
          <w:szCs w:val="21"/>
        </w:rPr>
        <w:t xml:space="preserve">    本授权书宣告：</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u w:val="single"/>
        </w:rPr>
      </w:pPr>
      <w:r>
        <w:rPr>
          <w:rFonts w:hint="eastAsia" w:ascii="宋体" w:hAnsi="宋体" w:eastAsia="宋体"/>
          <w:sz w:val="21"/>
          <w:szCs w:val="21"/>
        </w:rPr>
        <w:t xml:space="preserve">委托人：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地    址：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法定代表人：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受托人：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性别：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出生日期：</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所在单位：</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职务：</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身份证</w:t>
      </w:r>
      <w:r>
        <w:rPr>
          <w:rFonts w:hint="eastAsia" w:ascii="宋体" w:hAnsi="宋体" w:eastAsia="宋体"/>
          <w:sz w:val="21"/>
          <w:szCs w:val="21"/>
          <w:lang w:val="en-US"/>
        </w:rPr>
        <w:t xml:space="preserve">号</w:t>
      </w:r>
      <w:r>
        <w:rPr>
          <w:rFonts w:hint="eastAsia" w:ascii="宋体" w:hAnsi="宋体" w:eastAsia="宋体"/>
          <w:sz w:val="21"/>
          <w:szCs w:val="21"/>
        </w:rPr>
        <w:t xml:space="preserve">：</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联系方式：</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r/>
    </w:p>
    <w:p>
      <w:pPr>
        <w:spacing w:line="400" w:lineRule="exact"/>
        <w:rPr>
          <w:rFonts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委托期限：至上述事宜处理完毕止。</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rPr>
      </w:pPr>
      <w:r>
        <w:rPr>
          <w:rFonts w:ascii="宋体" w:hAnsi="宋体" w:eastAsia="宋体"/>
          <w:sz w:val="21"/>
          <w:szCs w:val="21"/>
        </w:rPr>
      </w:r>
      <w:r/>
    </w:p>
    <w:p>
      <w:pPr>
        <w:ind w:firstLine="3078"/>
        <w:spacing w:line="400" w:lineRule="exact"/>
        <w:rPr>
          <w:rFonts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r/>
    </w:p>
    <w:p>
      <w:pPr>
        <w:spacing w:line="400" w:lineRule="exact"/>
        <w:rPr>
          <w:rFonts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 xml:space="preserve">或盖章</w:t>
      </w:r>
      <w:r>
        <w:rPr>
          <w:rFonts w:hint="eastAsia" w:ascii="宋体" w:hAnsi="宋体" w:eastAsia="宋体"/>
          <w:sz w:val="21"/>
          <w:szCs w:val="21"/>
          <w:u w:val="single"/>
        </w:rPr>
        <w:t xml:space="preserve">）          </w:t>
      </w:r>
      <w:r/>
    </w:p>
    <w:p>
      <w:pPr>
        <w:ind w:firstLine="3885"/>
        <w:spacing w:line="400" w:lineRule="exact"/>
        <w:rPr>
          <w:rFonts w:hAnsi="宋体"/>
          <w:sz w:val="21"/>
          <w:szCs w:val="21"/>
        </w:rPr>
      </w:pPr>
      <w:r>
        <w:rPr>
          <w:rFonts w:hint="eastAsia" w:ascii="宋体" w:hAnsi="宋体" w:eastAsia="宋体"/>
          <w:sz w:val="21"/>
          <w:szCs w:val="21"/>
        </w:rPr>
        <w:t xml:space="preserve">年    月    日</w:t>
      </w:r>
      <w:r/>
    </w:p>
    <w:p>
      <w:pPr>
        <w:rPr>
          <w:sz w:val="21"/>
          <w:szCs w:val="21"/>
        </w:rPr>
      </w:pPr>
      <w:r>
        <w:rPr>
          <w:sz w:val="21"/>
          <w:szCs w:val="21"/>
        </w:rPr>
      </w:r>
      <w:r/>
    </w:p>
    <w:p>
      <w:pPr>
        <w:spacing w:line="400" w:lineRule="exact"/>
        <w:rPr>
          <w:rFonts w:ascii="宋体" w:hAnsi="宋体" w:eastAsia="宋体"/>
          <w:b/>
          <w:bCs/>
          <w:sz w:val="21"/>
          <w:szCs w:val="21"/>
        </w:rPr>
      </w:pPr>
      <w:r>
        <w:rPr>
          <w:rFonts w:hint="eastAsia" w:ascii="宋体" w:hAnsi="宋体" w:eastAsia="宋体"/>
          <w:b/>
          <w:bCs/>
          <w:sz w:val="21"/>
          <w:szCs w:val="21"/>
        </w:rPr>
        <w:t xml:space="preserve">附：</w:t>
      </w:r>
      <w:bookmarkStart w:id="144" w:name="_Toc450570290"/>
      <w:r/>
      <w:bookmarkStart w:id="145" w:name="_Toc401840472"/>
      <w:r/>
      <w:bookmarkStart w:id="146" w:name="_Toc75518605"/>
      <w:r/>
      <w:bookmarkStart w:id="147" w:name="_Toc82330517"/>
      <w:r/>
      <w:bookmarkStart w:id="148" w:name="_Toc118780793"/>
      <w:r/>
      <w:bookmarkStart w:id="149" w:name="_Toc130781431"/>
      <w:r/>
      <w:bookmarkStart w:id="150" w:name="_Toc194284653"/>
      <w:r/>
      <w:bookmarkStart w:id="151" w:name="_Toc194220875"/>
      <w:r/>
      <w:bookmarkStart w:id="152" w:name="_Toc194205453"/>
      <w:r/>
      <w:bookmarkStart w:id="153" w:name="_Toc194725191"/>
      <w:r/>
      <w:bookmarkStart w:id="154" w:name="_Toc289873244"/>
      <w:r>
        <w:rPr>
          <w:rFonts w:hint="eastAsia" w:ascii="宋体" w:hAnsi="宋体" w:eastAsia="宋体"/>
          <w:b/>
          <w:bCs/>
          <w:sz w:val="21"/>
          <w:szCs w:val="21"/>
        </w:rPr>
        <w:t xml:space="preserve">法定代表人、授权代表身份证扫描件及</w:t>
      </w:r>
      <w:r>
        <w:rPr>
          <w:rFonts w:hint="eastAsia" w:ascii="宋体" w:hAnsi="宋体" w:eastAsia="宋体"/>
          <w:b/>
          <w:bCs/>
          <w:sz w:val="21"/>
          <w:szCs w:val="21"/>
          <w:lang w:eastAsia="zh-CN"/>
        </w:rPr>
        <w:t xml:space="preserve">2026年5月-2026年10月</w:t>
      </w:r>
      <w:r>
        <w:rPr>
          <w:rFonts w:hint="eastAsia" w:ascii="宋体" w:hAnsi="宋体" w:eastAsia="宋体"/>
          <w:b/>
          <w:bCs/>
          <w:sz w:val="21"/>
          <w:szCs w:val="21"/>
        </w:rPr>
        <w:t xml:space="preserve">内任意一月投标单位为其缴纳的社保证明（如果是法定代表人直接参与投标的可以不提供授权书）。</w:t>
      </w:r>
      <w:r/>
    </w:p>
    <w:p>
      <w:r>
        <w:rPr>
          <w:rFonts w:hint="eastAsia"/>
        </w:rPr>
        <w:br w:type="page" w:clear="all"/>
      </w:r>
      <w:r/>
    </w:p>
    <w:p>
      <w:pPr>
        <w:spacing w:line="400" w:lineRule="exact"/>
        <w:rPr>
          <w:rFonts w:ascii="宋体" w:hAnsi="宋体" w:eastAsia="宋体"/>
          <w:sz w:val="21"/>
          <w:szCs w:val="21"/>
        </w:rPr>
        <w:outlineLvl w:val="2"/>
      </w:pPr>
      <w:r>
        <w:rPr>
          <w:rFonts w:hint="eastAsia" w:ascii="宋体" w:hAnsi="宋体" w:eastAsia="宋体"/>
          <w:sz w:val="21"/>
          <w:szCs w:val="21"/>
        </w:rPr>
        <w:t xml:space="preserve">2.相关资质、业绩证明文件</w:t>
      </w:r>
      <w:bookmarkEnd w:id="144"/>
      <w:r/>
      <w:bookmarkEnd w:id="145"/>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2.2</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2.3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2.4 </w:t>
      </w:r>
      <w:r/>
    </w:p>
    <w:p>
      <w:pPr>
        <w:spacing w:line="400" w:lineRule="exact"/>
        <w:rPr>
          <w:rFonts w:hAnsi="宋体"/>
          <w:sz w:val="21"/>
          <w:szCs w:val="21"/>
        </w:rPr>
      </w:pPr>
      <w:r>
        <w:rPr>
          <w:rFonts w:hAnsi="宋体"/>
          <w:sz w:val="21"/>
          <w:szCs w:val="21"/>
        </w:rPr>
      </w:r>
      <w:r/>
    </w:p>
    <w:p>
      <w:pPr>
        <w:spacing w:line="400" w:lineRule="exact"/>
        <w:rPr>
          <w:rFonts w:ascii="宋体" w:hAnsi="宋体" w:eastAsia="宋体"/>
          <w:b/>
          <w:bCs/>
          <w:sz w:val="21"/>
          <w:szCs w:val="21"/>
        </w:rPr>
        <w:outlineLvl w:val="2"/>
      </w:pPr>
      <w:r/>
      <w:bookmarkStart w:id="155" w:name="_Toc401840473"/>
      <w:r/>
      <w:bookmarkStart w:id="156" w:name="_Toc450570291"/>
      <w:r>
        <w:rPr>
          <w:rFonts w:hint="eastAsia" w:ascii="宋体" w:hAnsi="宋体" w:eastAsia="宋体"/>
          <w:b/>
          <w:bCs/>
          <w:sz w:val="21"/>
          <w:szCs w:val="21"/>
        </w:rPr>
        <w:t xml:space="preserve">3.供应商拟承担本项目主要专业技术人员一览表</w:t>
      </w:r>
      <w:bookmarkEnd w:id="146"/>
      <w:r/>
      <w:bookmarkEnd w:id="147"/>
      <w:r/>
      <w:bookmarkEnd w:id="148"/>
      <w:r/>
      <w:bookmarkEnd w:id="149"/>
      <w:r>
        <w:rPr>
          <w:rFonts w:hint="eastAsia" w:ascii="宋体" w:hAnsi="宋体" w:eastAsia="宋体"/>
          <w:b/>
          <w:bCs/>
          <w:sz w:val="21"/>
          <w:szCs w:val="21"/>
        </w:rPr>
        <w:t xml:space="preserve">格式</w:t>
      </w:r>
      <w:bookmarkEnd w:id="150"/>
      <w:r/>
      <w:bookmarkEnd w:id="151"/>
      <w:r/>
      <w:bookmarkEnd w:id="152"/>
      <w:r/>
      <w:bookmarkEnd w:id="153"/>
      <w:r/>
      <w:bookmarkEnd w:id="155"/>
      <w:r/>
      <w:bookmarkEnd w:id="156"/>
      <w:r/>
      <w:r/>
    </w:p>
    <w:p>
      <w:pPr>
        <w:jc w:val="center"/>
        <w:spacing w:line="400" w:lineRule="exact"/>
        <w:rPr>
          <w:rStyle w:val="952"/>
          <w:rFonts w:ascii="宋体" w:hAnsi="宋体" w:eastAsia="宋体"/>
          <w:sz w:val="21"/>
          <w:szCs w:val="21"/>
        </w:rPr>
      </w:pPr>
      <w:r>
        <w:rPr>
          <w:rFonts w:ascii="宋体" w:hAnsi="宋体" w:eastAsia="宋体"/>
          <w:sz w:val="21"/>
          <w:szCs w:val="21"/>
        </w:rPr>
      </w:r>
      <w:r/>
    </w:p>
    <w:p>
      <w:pPr>
        <w:jc w:val="center"/>
        <w:spacing w:line="400" w:lineRule="exact"/>
        <w:rPr>
          <w:rFonts w:ascii="宋体" w:hAnsi="宋体" w:eastAsia="宋体"/>
          <w:sz w:val="21"/>
          <w:szCs w:val="21"/>
        </w:rPr>
      </w:pPr>
      <w:r>
        <w:rPr>
          <w:rStyle w:val="952"/>
          <w:rFonts w:hint="eastAsia" w:ascii="宋体" w:hAnsi="宋体" w:eastAsia="宋体"/>
          <w:sz w:val="21"/>
          <w:szCs w:val="21"/>
        </w:rPr>
        <w:t xml:space="preserve">供应商拟承担本项目主要专业技术人员一览表</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2000"/>
        <w:gridCol w:w="2000"/>
        <w:gridCol w:w="2164"/>
        <w:gridCol w:w="1833"/>
      </w:tblGrid>
      <w:tr>
        <w:trPr>
          <w:jc w:val="center"/>
          <w:trHeight w:val="399"/>
        </w:trPr>
        <w:tc>
          <w:tcPr>
            <w:tcW w:w="984"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人员姓名</w:t>
            </w:r>
            <w:r/>
          </w:p>
          <w:p>
            <w:pPr>
              <w:jc w:val="center"/>
              <w:spacing w:after="145" w:line="400" w:lineRule="exact"/>
              <w:rPr>
                <w:rFonts w:hAnsi="宋体"/>
                <w:sz w:val="21"/>
                <w:szCs w:val="21"/>
              </w:rPr>
            </w:pPr>
            <w:r>
              <w:rPr>
                <w:rFonts w:hint="eastAsia" w:hAnsi="宋体"/>
                <w:sz w:val="21"/>
                <w:szCs w:val="21"/>
              </w:rPr>
              <w:t xml:space="preserve">联系电话</w:t>
            </w:r>
            <w:r/>
          </w:p>
        </w:tc>
        <w:tc>
          <w:tcPr>
            <w:tcW w:w="1004"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专业/类别</w:t>
            </w:r>
            <w:r/>
          </w:p>
        </w:tc>
        <w:tc>
          <w:tcPr>
            <w:tcW w:w="1004"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工作时间</w:t>
            </w:r>
            <w:r/>
          </w:p>
        </w:tc>
        <w:tc>
          <w:tcPr>
            <w:tcW w:w="1086"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工作业绩</w:t>
            </w:r>
            <w:r/>
          </w:p>
        </w:tc>
        <w:tc>
          <w:tcPr>
            <w:tcW w:w="920"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在本项目中</w:t>
            </w:r>
            <w:r/>
          </w:p>
          <w:p>
            <w:pPr>
              <w:jc w:val="center"/>
              <w:spacing w:after="145" w:line="400" w:lineRule="exact"/>
              <w:rPr>
                <w:rFonts w:hAnsi="宋体"/>
                <w:sz w:val="21"/>
                <w:szCs w:val="21"/>
              </w:rPr>
            </w:pPr>
            <w:r>
              <w:rPr>
                <w:rFonts w:hint="eastAsia" w:hAnsi="宋体"/>
                <w:sz w:val="21"/>
                <w:szCs w:val="21"/>
              </w:rPr>
              <w:t xml:space="preserve">职责分工</w:t>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bl>
    <w:p>
      <w:pPr>
        <w:ind w:left="420" w:hanging="420"/>
        <w:spacing w:after="145" w:line="400" w:lineRule="exact"/>
        <w:rPr>
          <w:rFonts w:hAnsi="宋体"/>
          <w:sz w:val="21"/>
          <w:szCs w:val="21"/>
        </w:rPr>
      </w:pPr>
      <w:r>
        <w:rPr>
          <w:rFonts w:hint="eastAsia" w:hAnsi="宋体"/>
          <w:sz w:val="21"/>
          <w:szCs w:val="21"/>
        </w:rPr>
        <w:t xml:space="preserve">注：附技术人员相关资格证书</w:t>
      </w:r>
      <w:r>
        <w:rPr>
          <w:rFonts w:hint="eastAsia" w:hAnsi="宋体" w:eastAsia="宋体"/>
          <w:sz w:val="21"/>
          <w:szCs w:val="21"/>
          <w:lang w:val="en-US"/>
        </w:rPr>
        <w:t xml:space="preserve">扫描件</w:t>
      </w:r>
      <w:r>
        <w:rPr>
          <w:rFonts w:hint="eastAsia" w:hAnsi="宋体"/>
          <w:sz w:val="21"/>
          <w:szCs w:val="21"/>
        </w:rPr>
        <w:t xml:space="preserve">。</w:t>
      </w:r>
      <w:r/>
    </w:p>
    <w:p>
      <w:pPr>
        <w:jc w:val="center"/>
        <w:spacing w:line="400" w:lineRule="exact"/>
        <w:rPr>
          <w:rFonts w:hAnsi="宋体"/>
          <w:sz w:val="21"/>
          <w:szCs w:val="21"/>
          <w:u w:val="single"/>
        </w:rPr>
      </w:pPr>
      <w:r>
        <w:rPr>
          <w:rFonts w:hint="eastAsia" w:hAnsi="宋体"/>
          <w:sz w:val="21"/>
          <w:szCs w:val="21"/>
        </w:rPr>
        <w:t xml:space="preserve">                            供应商单位公章：</w:t>
      </w:r>
      <w:r/>
    </w:p>
    <w:p>
      <w:pPr>
        <w:jc w:val="center"/>
        <w:spacing w:line="400" w:lineRule="exact"/>
        <w:rPr>
          <w:rFonts w:hAnsi="宋体"/>
          <w:sz w:val="21"/>
          <w:szCs w:val="21"/>
        </w:rPr>
      </w:pPr>
      <w:r>
        <w:rPr>
          <w:rFonts w:hint="eastAsia" w:hAnsi="宋体"/>
          <w:sz w:val="21"/>
          <w:szCs w:val="21"/>
        </w:rPr>
        <w:t xml:space="preserve">                           供应商代表签字</w:t>
      </w:r>
      <w:r>
        <w:rPr>
          <w:rFonts w:hint="eastAsia" w:hAnsi="宋体" w:eastAsia="宋体"/>
          <w:sz w:val="21"/>
          <w:szCs w:val="21"/>
        </w:rPr>
        <w:t xml:space="preserve">：</w:t>
      </w:r>
      <w:r>
        <w:rPr>
          <w:rFonts w:hint="eastAsia" w:hAnsi="宋体"/>
          <w:sz w:val="21"/>
          <w:szCs w:val="21"/>
        </w:rPr>
        <w:t xml:space="preserve">  </w:t>
      </w:r>
      <w:r/>
    </w:p>
    <w:p>
      <w:pPr>
        <w:jc w:val="center"/>
        <w:spacing w:line="400" w:lineRule="exact"/>
        <w:rPr>
          <w:rFonts w:hAnsi="宋体"/>
          <w:sz w:val="21"/>
          <w:szCs w:val="21"/>
          <w:u w:val="single"/>
        </w:rPr>
      </w:pPr>
      <w:r>
        <w:rPr>
          <w:rFonts w:hint="eastAsia" w:hAnsi="宋体"/>
          <w:sz w:val="21"/>
          <w:szCs w:val="21"/>
        </w:rPr>
        <w:t xml:space="preserve">                                   年   月    日</w:t>
      </w:r>
      <w:r/>
    </w:p>
    <w:p>
      <w:pPr>
        <w:spacing w:before="120" w:line="400" w:lineRule="exact"/>
        <w:tabs>
          <w:tab w:val="left" w:pos="5580" w:leader="none"/>
        </w:tabs>
        <w:rPr>
          <w:rFonts w:hAnsi="宋体"/>
          <w:sz w:val="21"/>
          <w:szCs w:val="21"/>
          <w:u w:val="single"/>
        </w:rPr>
      </w:pPr>
      <w:r>
        <w:rPr>
          <w:rFonts w:hAnsi="宋体"/>
          <w:sz w:val="21"/>
          <w:szCs w:val="21"/>
          <w:u w:val="single"/>
        </w:rPr>
      </w:r>
      <w:r/>
    </w:p>
    <w:p>
      <w:pPr>
        <w:pStyle w:val="878"/>
        <w:keepLines w:val="0"/>
        <w:keepNext w:val="0"/>
        <w:spacing w:line="400" w:lineRule="exact"/>
        <w:rPr>
          <w:rFonts w:cs="宋体"/>
        </w:rPr>
      </w:pPr>
      <w:r/>
      <w:bookmarkStart w:id="157" w:name="_Toc401840475"/>
      <w:r/>
      <w:bookmarkStart w:id="158" w:name="_Toc450570292"/>
      <w:r>
        <w:rPr>
          <w:rFonts w:hint="eastAsia" w:cs="宋体"/>
        </w:rPr>
        <w:t xml:space="preserve">4</w:t>
      </w:r>
      <w:bookmarkEnd w:id="157"/>
      <w:r>
        <w:rPr>
          <w:rFonts w:hint="eastAsia" w:cs="宋体"/>
        </w:rPr>
        <w:t xml:space="preserve">.服务承诺</w:t>
      </w:r>
      <w:bookmarkEnd w:id="158"/>
      <w:r/>
      <w:r/>
    </w:p>
    <w:p>
      <w:pPr>
        <w:spacing w:line="400" w:lineRule="exact"/>
      </w:pPr>
      <w:r>
        <w:rPr>
          <w:rFonts w:hint="eastAsia" w:hAnsi="宋体"/>
          <w:sz w:val="21"/>
          <w:szCs w:val="21"/>
        </w:rPr>
        <w:t xml:space="preserve">（结合评标办法）</w:t>
      </w:r>
      <w:bookmarkStart w:id="159" w:name="_Toc401840476"/>
      <w:r/>
      <w:bookmarkStart w:id="160" w:name="_Toc450570293"/>
      <w:r/>
      <w:r/>
    </w:p>
    <w:p>
      <w:pPr>
        <w:pStyle w:val="878"/>
        <w:keepLines w:val="0"/>
        <w:keepNext w:val="0"/>
        <w:spacing w:line="400" w:lineRule="exact"/>
        <w:rPr>
          <w:rFonts w:cs="宋体"/>
        </w:rPr>
      </w:pPr>
      <w:r>
        <w:rPr>
          <w:rFonts w:hint="eastAsia" w:cs="宋体"/>
        </w:rPr>
        <w:br/>
      </w:r>
      <w:r>
        <w:rPr>
          <w:rFonts w:hint="eastAsia" w:cs="宋体"/>
        </w:rPr>
        <w:t xml:space="preserve">5.其他可以提供的关于投标的证明材料</w:t>
      </w:r>
      <w:bookmarkEnd w:id="159"/>
      <w:r/>
      <w:bookmarkEnd w:id="160"/>
      <w:r>
        <w:rPr>
          <w:rFonts w:hint="eastAsia" w:cs="宋体"/>
        </w:rPr>
        <w:t xml:space="preserve">（样本、说明书或者检测报告等）</w:t>
      </w:r>
      <w:bookmarkEnd w:id="154"/>
      <w:r/>
      <w:bookmarkEnd w:id="118"/>
      <w:r/>
      <w:bookmarkEnd w:id="119"/>
      <w:r/>
      <w:bookmarkEnd w:id="120"/>
      <w:r/>
      <w:r/>
    </w:p>
    <w:p>
      <w:pPr>
        <w:pStyle w:val="877"/>
        <w:keepLines w:val="0"/>
        <w:keepNext w:val="0"/>
        <w:spacing w:line="400" w:lineRule="exact"/>
        <w:rPr>
          <w:rFonts w:cs="宋体"/>
          <w:szCs w:val="21"/>
        </w:rPr>
      </w:pPr>
      <w:r>
        <w:rPr>
          <w:rFonts w:hint="eastAsia" w:cs="宋体"/>
          <w:szCs w:val="21"/>
        </w:rPr>
        <w:t xml:space="preserve">四、服务方案及建议书</w:t>
      </w:r>
      <w:r/>
    </w:p>
    <w:p>
      <w:pPr>
        <w:ind w:firstLine="420"/>
        <w:spacing w:line="560" w:lineRule="exact"/>
        <w:rPr>
          <w:rFonts w:hAnsi="宋体"/>
          <w:sz w:val="21"/>
          <w:szCs w:val="21"/>
        </w:rPr>
      </w:pPr>
      <w:r>
        <w:rPr>
          <w:rFonts w:hint="eastAsia" w:hAnsi="宋体"/>
          <w:sz w:val="21"/>
          <w:szCs w:val="21"/>
        </w:rPr>
        <w:t xml:space="preserve">供应商应根据招标文件中《</w:t>
      </w:r>
      <w:r>
        <w:rPr>
          <w:rFonts w:hint="eastAsia" w:hAnsi="宋体" w:eastAsia="宋体"/>
          <w:sz w:val="21"/>
          <w:szCs w:val="21"/>
          <w:lang w:val="en-US"/>
        </w:rPr>
        <w:t xml:space="preserve">服务</w:t>
      </w:r>
      <w:r>
        <w:rPr>
          <w:rFonts w:hint="eastAsia" w:hAnsi="宋体"/>
          <w:sz w:val="21"/>
          <w:szCs w:val="21"/>
        </w:rPr>
        <w:t xml:space="preserve">要求》，详细叙述拟提供技术及服务方案/服务情况。供应商提出的本项目技术及服务方案应包括：</w:t>
      </w:r>
      <w:r/>
    </w:p>
    <w:p>
      <w:pPr>
        <w:ind w:firstLine="420"/>
        <w:spacing w:line="560" w:lineRule="exact"/>
        <w:rPr>
          <w:rFonts w:hAnsi="宋体"/>
          <w:sz w:val="21"/>
          <w:szCs w:val="21"/>
        </w:rPr>
      </w:pPr>
      <w:r>
        <w:rPr>
          <w:rFonts w:hint="eastAsia" w:hAnsi="宋体"/>
          <w:sz w:val="21"/>
          <w:szCs w:val="21"/>
        </w:rPr>
        <w:t xml:space="preserve">（结合评标办法）</w:t>
      </w:r>
      <w:r/>
    </w:p>
    <w:p>
      <w:pPr>
        <w:rPr>
          <w:szCs w:val="21"/>
        </w:rPr>
      </w:pPr>
      <w:r/>
      <w:bookmarkStart w:id="161" w:name="_Toc450220983"/>
      <w:r/>
      <w:bookmarkStart w:id="162" w:name="_Toc450570295"/>
      <w:r/>
      <w:bookmarkStart w:id="163" w:name="_Toc401840478"/>
      <w:r>
        <w:rPr>
          <w:rFonts w:hint="eastAsia"/>
          <w:szCs w:val="21"/>
        </w:rPr>
        <w:br w:type="page" w:clear="all"/>
      </w:r>
      <w:r/>
    </w:p>
    <w:p>
      <w:pPr>
        <w:pStyle w:val="877"/>
        <w:numPr>
          <w:ilvl w:val="0"/>
          <w:numId w:val="14"/>
        </w:numPr>
        <w:keepLines w:val="0"/>
        <w:keepNext w:val="0"/>
        <w:spacing w:line="400" w:lineRule="exact"/>
        <w:rPr>
          <w:rFonts w:cs="宋体"/>
          <w:szCs w:val="21"/>
          <w:lang w:val="zh-CN"/>
        </w:rPr>
      </w:pPr>
      <w:r>
        <w:rPr>
          <w:rFonts w:hint="eastAsia" w:cs="宋体"/>
          <w:szCs w:val="21"/>
          <w:lang w:val="zh-CN"/>
        </w:rPr>
        <w:t xml:space="preserve">供应商基本情况表</w:t>
      </w:r>
      <w:r/>
    </w:p>
    <w:tbl>
      <w:tblPr>
        <w:tblStyle w:val="886"/>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3"/>
        <w:gridCol w:w="8027"/>
      </w:tblGrid>
      <w:tr>
        <w:trPr>
          <w:trHeight w:val="969"/>
        </w:trPr>
        <w:tc>
          <w:tcPr>
            <w:tcW w:w="970" w:type="dxa"/>
            <w:vAlign w:val="center"/>
            <w:textDirection w:val="lrTb"/>
            <w:noWrap w:val="false"/>
          </w:tcPr>
          <w:p>
            <w:pPr>
              <w:jc w:val="center"/>
              <w:spacing w:line="312" w:lineRule="atLeast"/>
              <w:rPr>
                <w:b/>
                <w:bCs/>
                <w:szCs w:val="21"/>
              </w:rPr>
            </w:pPr>
            <w:r>
              <w:rPr>
                <w:b/>
                <w:bCs/>
                <w:szCs w:val="21"/>
              </w:rPr>
              <w:t xml:space="preserve">供应商名称</w:t>
            </w:r>
            <w:r/>
          </w:p>
        </w:tc>
        <w:tc>
          <w:tcPr>
            <w:tcW w:w="4029" w:type="dxa"/>
            <w:vAlign w:val="center"/>
            <w:textDirection w:val="lrTb"/>
            <w:noWrap w:val="false"/>
          </w:tcPr>
          <w:p>
            <w:pPr>
              <w:spacing w:line="312" w:lineRule="atLeast"/>
              <w:rPr>
                <w:b/>
                <w:bCs/>
                <w:szCs w:val="21"/>
              </w:rPr>
            </w:pPr>
            <w:r>
              <w:rPr>
                <w:b/>
                <w:bCs/>
                <w:szCs w:val="21"/>
              </w:rPr>
            </w:r>
            <w:r/>
          </w:p>
        </w:tc>
      </w:tr>
      <w:tr>
        <w:trPr>
          <w:trHeight w:val="969"/>
        </w:trPr>
        <w:tc>
          <w:tcPr>
            <w:tcW w:w="970" w:type="dxa"/>
            <w:vAlign w:val="center"/>
            <w:textDirection w:val="lrTb"/>
            <w:noWrap w:val="false"/>
          </w:tcPr>
          <w:p>
            <w:pPr>
              <w:jc w:val="center"/>
              <w:spacing w:line="312" w:lineRule="atLeast"/>
              <w:rPr>
                <w:b/>
                <w:bCs/>
                <w:szCs w:val="21"/>
              </w:rPr>
            </w:pPr>
            <w:r>
              <w:rPr>
                <w:b/>
                <w:bCs/>
                <w:szCs w:val="21"/>
              </w:rPr>
              <w:t xml:space="preserve">社会机构统一信用代码</w:t>
            </w:r>
            <w:r/>
          </w:p>
        </w:tc>
        <w:tc>
          <w:tcPr>
            <w:tcW w:w="4029" w:type="dxa"/>
            <w:vAlign w:val="center"/>
            <w:textDirection w:val="lrTb"/>
            <w:noWrap w:val="false"/>
          </w:tcPr>
          <w:p>
            <w:pPr>
              <w:spacing w:line="312" w:lineRule="atLeast"/>
              <w:rPr>
                <w:b/>
                <w:bCs/>
                <w:szCs w:val="21"/>
              </w:rPr>
            </w:pPr>
            <w:r>
              <w:rPr>
                <w:b/>
                <w:bCs/>
                <w:szCs w:val="21"/>
              </w:rPr>
            </w:r>
            <w:r/>
          </w:p>
        </w:tc>
      </w:tr>
      <w:tr>
        <w:trPr>
          <w:trHeight w:val="969"/>
        </w:trPr>
        <w:tc>
          <w:tcPr>
            <w:tcW w:w="970" w:type="dxa"/>
            <w:vAlign w:val="center"/>
            <w:textDirection w:val="lrTb"/>
            <w:noWrap w:val="false"/>
          </w:tcPr>
          <w:p>
            <w:pPr>
              <w:jc w:val="center"/>
              <w:spacing w:line="312" w:lineRule="atLeast"/>
              <w:rPr>
                <w:b/>
                <w:bCs/>
                <w:szCs w:val="21"/>
              </w:rPr>
            </w:pPr>
            <w:r>
              <w:rPr>
                <w:b/>
                <w:bCs/>
              </w:rPr>
              <w:t xml:space="preserve">供应商规模</w:t>
            </w:r>
            <w:r/>
          </w:p>
        </w:tc>
        <w:tc>
          <w:tcPr>
            <w:tcW w:w="4029" w:type="dxa"/>
            <w:vAlign w:val="center"/>
            <w:textDirection w:val="lrTb"/>
            <w:noWrap w:val="false"/>
          </w:tcPr>
          <w:p>
            <w:pPr>
              <w:spacing w:line="312" w:lineRule="atLeast"/>
              <w:rPr>
                <w:b/>
                <w:bCs/>
                <w:szCs w:val="21"/>
              </w:rPr>
            </w:pPr>
            <w:r>
              <w:rPr>
                <w:b/>
                <w:bCs/>
                <w:szCs w:val="21"/>
              </w:rPr>
              <w:t xml:space="preserve">     </w:t>
            </w:r>
            <w:r>
              <w:rPr>
                <w:sz w:val="24"/>
                <w:szCs w:val="24"/>
              </w:rPr>
              <w:t xml:space="preserve">□</w:t>
            </w:r>
            <w:r>
              <w:rPr>
                <w:b/>
                <w:bCs/>
                <w:szCs w:val="21"/>
              </w:rPr>
              <w:t xml:space="preserve">大型           </w:t>
            </w:r>
            <w:r>
              <w:rPr>
                <w:sz w:val="24"/>
                <w:szCs w:val="24"/>
              </w:rPr>
              <w:t xml:space="preserve">□</w:t>
            </w:r>
            <w:r>
              <w:rPr>
                <w:b/>
                <w:bCs/>
                <w:szCs w:val="21"/>
              </w:rPr>
              <w:t xml:space="preserve">中型          </w:t>
            </w:r>
            <w:r>
              <w:rPr>
                <w:sz w:val="24"/>
                <w:szCs w:val="24"/>
              </w:rPr>
              <w:t xml:space="preserve">□</w:t>
            </w:r>
            <w:r>
              <w:rPr>
                <w:b/>
                <w:bCs/>
                <w:szCs w:val="21"/>
              </w:rPr>
              <w:t xml:space="preserve">小微型      </w:t>
            </w:r>
            <w:r/>
          </w:p>
        </w:tc>
      </w:tr>
      <w:tr>
        <w:trPr>
          <w:trHeight w:val="969"/>
        </w:trPr>
        <w:tc>
          <w:tcPr>
            <w:tcW w:w="970" w:type="dxa"/>
            <w:vAlign w:val="center"/>
            <w:textDirection w:val="lrTb"/>
            <w:noWrap w:val="false"/>
          </w:tcPr>
          <w:p>
            <w:pPr>
              <w:jc w:val="center"/>
              <w:rPr>
                <w:b/>
                <w:bCs/>
              </w:rPr>
            </w:pPr>
            <w:r>
              <w:rPr>
                <w:b/>
                <w:bCs/>
              </w:rPr>
              <w:t xml:space="preserve">供应商所在区域</w:t>
            </w:r>
            <w:r/>
          </w:p>
          <w:p>
            <w:pPr>
              <w:jc w:val="center"/>
              <w:spacing w:line="312" w:lineRule="atLeast"/>
              <w:rPr>
                <w:b/>
                <w:bCs/>
              </w:rPr>
            </w:pPr>
            <w:r>
              <w:rPr>
                <w:b/>
                <w:bCs/>
              </w:rPr>
              <w:t xml:space="preserve">（细化到省份）</w:t>
            </w:r>
            <w:r/>
          </w:p>
        </w:tc>
        <w:tc>
          <w:tcPr>
            <w:tcW w:w="4029" w:type="dxa"/>
            <w:vAlign w:val="center"/>
            <w:textDirection w:val="lrTb"/>
            <w:noWrap w:val="false"/>
          </w:tcPr>
          <w:p>
            <w:pPr>
              <w:spacing w:line="312" w:lineRule="atLeast"/>
              <w:rPr>
                <w:b/>
                <w:bCs/>
                <w:szCs w:val="21"/>
              </w:rPr>
            </w:pPr>
            <w:r>
              <w:rPr>
                <w:b/>
                <w:bCs/>
                <w:szCs w:val="21"/>
              </w:rPr>
            </w:r>
            <w:r/>
          </w:p>
        </w:tc>
      </w:tr>
      <w:tr>
        <w:trPr>
          <w:trHeight w:val="969"/>
        </w:trPr>
        <w:tc>
          <w:tcPr>
            <w:tcW w:w="970" w:type="dxa"/>
            <w:vAlign w:val="center"/>
            <w:textDirection w:val="lrTb"/>
            <w:noWrap w:val="false"/>
          </w:tcPr>
          <w:p>
            <w:pPr>
              <w:jc w:val="center"/>
              <w:rPr>
                <w:b/>
                <w:bCs/>
              </w:rPr>
            </w:pPr>
            <w:r>
              <w:rPr>
                <w:b/>
                <w:bCs/>
              </w:rPr>
              <w:t xml:space="preserve">是否特殊性质</w:t>
            </w:r>
            <w:r/>
          </w:p>
        </w:tc>
        <w:tc>
          <w:tcPr>
            <w:tcW w:w="4029" w:type="dxa"/>
            <w:vAlign w:val="center"/>
            <w:textDirection w:val="lrTb"/>
            <w:noWrap w:val="false"/>
          </w:tcPr>
          <w:p>
            <w:pPr>
              <w:spacing w:line="312" w:lineRule="atLeast"/>
              <w:rPr>
                <w:b/>
                <w:bCs/>
                <w:szCs w:val="21"/>
              </w:rPr>
            </w:pPr>
            <w:r>
              <w:rPr>
                <w:b/>
                <w:bCs/>
              </w:rPr>
              <w:t xml:space="preserve">   </w:t>
            </w:r>
            <w:r>
              <w:rPr>
                <w:sz w:val="24"/>
                <w:szCs w:val="24"/>
              </w:rPr>
              <w:t xml:space="preserve">□</w:t>
            </w:r>
            <w:r>
              <w:rPr>
                <w:b/>
                <w:bCs/>
              </w:rPr>
              <w:t xml:space="preserve">监狱企业残疾人     </w:t>
            </w:r>
            <w:r>
              <w:rPr>
                <w:sz w:val="24"/>
                <w:szCs w:val="24"/>
              </w:rPr>
              <w:t xml:space="preserve">□</w:t>
            </w:r>
            <w:r>
              <w:rPr>
                <w:b/>
                <w:bCs/>
              </w:rPr>
              <w:t xml:space="preserve">福利性单位     </w:t>
            </w:r>
            <w:r>
              <w:rPr>
                <w:sz w:val="24"/>
                <w:szCs w:val="24"/>
              </w:rPr>
              <w:t xml:space="preserve">□</w:t>
            </w:r>
            <w:r>
              <w:rPr>
                <w:b/>
                <w:bCs/>
              </w:rPr>
              <w:t xml:space="preserve">其他</w:t>
            </w:r>
            <w:r/>
          </w:p>
        </w:tc>
      </w:tr>
    </w:tbl>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1、供应商规模：供应商应对照工业和信息化部、国家统计局、国家发展改革委、财政部《关于印发中小企业划型标准规定的通知》（工信部联企业〔2011〕300 号）中的规模划分勾选自身规模；</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2、供应商所在区域：指供应商注册地所在地区，具体细化到省份；</w:t>
      </w:r>
      <w:r/>
    </w:p>
    <w:p>
      <w:pPr>
        <w:ind w:firstLine="420"/>
        <w:spacing w:line="360" w:lineRule="auto"/>
      </w:pPr>
      <w:r>
        <w:rPr>
          <w:rFonts w:hint="eastAsia" w:asciiTheme="minorEastAsia" w:hAnsiTheme="minorEastAsia" w:eastAsiaTheme="minorEastAsia" w:cstheme="minorEastAsia"/>
          <w:sz w:val="21"/>
          <w:szCs w:val="21"/>
        </w:rPr>
        <w:t xml:space="preserve">3、是否特殊性质：供应商应对照《财政部司法部关于政府采购支持监狱企业发展有关问题的通知》（财库〔2014〕68号） 和《财政部民政部中国残疾人联合会关于促进残疾人就业政府采购政策的通知》（财库〔2017〕141号）的规定勾选自身性质。</w:t>
      </w:r>
      <w:r/>
    </w:p>
    <w:p>
      <w:r>
        <w:br w:type="page" w:clear="all"/>
      </w:r>
      <w:r/>
    </w:p>
    <w:p>
      <w:pPr>
        <w:spacing w:after="156" w:line="440" w:lineRule="exact"/>
        <w:rPr>
          <w:b/>
          <w:bCs/>
          <w:sz w:val="24"/>
          <w:szCs w:val="22"/>
        </w:rPr>
      </w:pPr>
      <w:r/>
      <w:bookmarkStart w:id="164" w:name="_Toc4166"/>
      <w:r/>
      <w:bookmarkStart w:id="165" w:name="_Toc17323"/>
      <w:r>
        <w:rPr>
          <w:b/>
          <w:bCs/>
          <w:sz w:val="24"/>
          <w:szCs w:val="22"/>
        </w:rPr>
        <w:t xml:space="preserve">供应商情况告知表—附表</w:t>
      </w:r>
      <w:bookmarkEnd w:id="164"/>
      <w:r/>
      <w:bookmarkEnd w:id="165"/>
      <w:r/>
      <w:r/>
    </w:p>
    <w:p>
      <w:pPr>
        <w:ind w:firstLine="422"/>
        <w:jc w:val="center"/>
        <w:spacing w:line="360" w:lineRule="auto"/>
        <w:rPr>
          <w:b/>
          <w:bCs/>
          <w:szCs w:val="21"/>
        </w:rPr>
      </w:pPr>
      <w:r>
        <w:rPr>
          <w:rFonts w:hint="eastAsia"/>
          <w:b/>
          <w:bCs/>
          <w:szCs w:val="21"/>
        </w:rPr>
        <w:t xml:space="preserve">中小企业划型标准规定</w:t>
      </w:r>
      <w:r/>
    </w:p>
    <w:p>
      <w:pPr>
        <w:ind w:firstLine="420"/>
        <w:jc w:val="left"/>
        <w:spacing w:line="360" w:lineRule="auto"/>
        <w:rPr>
          <w:szCs w:val="21"/>
        </w:rPr>
      </w:pPr>
      <w:r>
        <w:rPr>
          <w:rFonts w:hint="eastAsia"/>
          <w:szCs w:val="21"/>
        </w:rPr>
        <w:t xml:space="preserve">一、根据《中华人民共和国中小企业促进法》和《国务院关于进一步促进中小企业发展的若干意见》(国发〔2009〕36号)，制定本规定。</w:t>
      </w:r>
      <w:r/>
    </w:p>
    <w:p>
      <w:pPr>
        <w:ind w:firstLine="420"/>
        <w:jc w:val="left"/>
        <w:spacing w:line="360" w:lineRule="auto"/>
        <w:rPr>
          <w:szCs w:val="21"/>
        </w:rPr>
      </w:pPr>
      <w:r>
        <w:rPr>
          <w:rFonts w:hint="eastAsia"/>
          <w:szCs w:val="21"/>
        </w:rPr>
        <w:t xml:space="preserve">二、中小企业划分为中型、小型、微型三种类型，具体标准根据企业从业人员、营业收入、资产总额等指标，结合行业特点制定。</w:t>
      </w:r>
      <w:r/>
    </w:p>
    <w:p>
      <w:pPr>
        <w:ind w:firstLine="420"/>
        <w:jc w:val="left"/>
        <w:spacing w:line="360" w:lineRule="auto"/>
        <w:rPr>
          <w:szCs w:val="21"/>
        </w:rPr>
      </w:pPr>
      <w:r>
        <w:rPr>
          <w:rFonts w:hint="eastAsia"/>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szCs w:val="21"/>
        </w:rPr>
      </w:pPr>
      <w:r>
        <w:rPr>
          <w:rFonts w:hint="eastAsia"/>
          <w:szCs w:val="21"/>
        </w:rPr>
        <w:t xml:space="preserve">四、各行业划型标准为：</w:t>
      </w:r>
      <w:r/>
    </w:p>
    <w:p>
      <w:pPr>
        <w:ind w:firstLine="420"/>
        <w:jc w:val="left"/>
        <w:spacing w:line="360" w:lineRule="auto"/>
        <w:rPr>
          <w:szCs w:val="21"/>
        </w:rPr>
      </w:pPr>
      <w:r>
        <w:rPr>
          <w:rFonts w:hint="eastAsia"/>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jc w:val="left"/>
        <w:spacing w:line="360" w:lineRule="auto"/>
        <w:rPr>
          <w:b/>
          <w:bCs/>
          <w:szCs w:val="21"/>
        </w:rPr>
      </w:pPr>
      <w:r>
        <w:rPr>
          <w:rFonts w:hint="eastAsia"/>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szCs w:val="21"/>
        </w:rPr>
      </w:pPr>
      <w:r>
        <w:rPr>
          <w:rFonts w:hint="eastAsia"/>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szCs w:val="21"/>
        </w:rPr>
      </w:pPr>
      <w:r>
        <w:rPr>
          <w:rFonts w:hint="eastAsia"/>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szCs w:val="21"/>
        </w:rPr>
      </w:pPr>
      <w:r>
        <w:rPr>
          <w:rFonts w:hint="eastAsia"/>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rFonts w:hint="eastAsia"/>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szCs w:val="21"/>
        </w:rPr>
      </w:pPr>
      <w:r>
        <w:rPr>
          <w:rFonts w:hint="eastAsia"/>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rFonts w:hint="eastAsia"/>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rFonts w:hint="eastAsia"/>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rFonts w:hint="eastAsia"/>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rFonts w:hint="eastAsia"/>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rFonts w:hint="eastAsia"/>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szCs w:val="21"/>
        </w:rPr>
      </w:pPr>
      <w:r>
        <w:rPr>
          <w:rFonts w:hint="eastAsia"/>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szCs w:val="21"/>
        </w:rPr>
      </w:pPr>
      <w:r>
        <w:rPr>
          <w:rFonts w:hint="eastAsia"/>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szCs w:val="21"/>
        </w:rPr>
      </w:pPr>
      <w:r>
        <w:rPr>
          <w:rFonts w:hint="eastAsia"/>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szCs w:val="21"/>
        </w:rPr>
      </w:pPr>
      <w:r>
        <w:rPr>
          <w:rFonts w:hint="eastAsia"/>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szCs w:val="21"/>
        </w:rPr>
      </w:pPr>
      <w:r>
        <w:rPr>
          <w:rFonts w:hint="eastAsia"/>
          <w:szCs w:val="21"/>
        </w:rPr>
        <w:t xml:space="preserve">五、企业类型的划分以统计部门的统计数据为依据。</w:t>
      </w:r>
      <w:r/>
    </w:p>
    <w:p>
      <w:pPr>
        <w:ind w:firstLine="420"/>
        <w:jc w:val="left"/>
        <w:spacing w:line="360" w:lineRule="auto"/>
        <w:rPr>
          <w:szCs w:val="21"/>
        </w:rPr>
      </w:pPr>
      <w:r>
        <w:rPr>
          <w:rFonts w:hint="eastAsia"/>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szCs w:val="21"/>
        </w:rPr>
      </w:pPr>
      <w:r>
        <w:rPr>
          <w:rFonts w:hint="eastAsia"/>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szCs w:val="21"/>
        </w:rPr>
      </w:pPr>
      <w:r>
        <w:rPr>
          <w:rFonts w:hint="eastAsia"/>
          <w:szCs w:val="21"/>
        </w:rPr>
        <w:t xml:space="preserve">八、本规定由工业和信息化部、国家统计局会同有关部门根据《国民经济行业分类》修订情况和企业发展变化情况适时修订。</w:t>
      </w:r>
      <w:r/>
    </w:p>
    <w:p>
      <w:pPr>
        <w:ind w:firstLine="420"/>
        <w:jc w:val="left"/>
        <w:spacing w:line="360" w:lineRule="auto"/>
        <w:rPr>
          <w:szCs w:val="21"/>
        </w:rPr>
      </w:pPr>
      <w:r>
        <w:rPr>
          <w:rFonts w:hint="eastAsia"/>
          <w:szCs w:val="21"/>
        </w:rPr>
        <w:t xml:space="preserve">九、本规定由工业和信息化部、国家统计局会同有关部门负责解释。</w:t>
      </w:r>
      <w:r/>
    </w:p>
    <w:p>
      <w:pPr>
        <w:ind w:firstLine="400"/>
        <w:spacing w:line="360" w:lineRule="auto"/>
      </w:pPr>
      <w:r>
        <w:rPr>
          <w:rFonts w:hint="eastAsia"/>
          <w:szCs w:val="21"/>
        </w:rPr>
        <w:t xml:space="preserve">十、本规定自发布之日起执行，原国家经贸委、原国家计委、财政部和国家统计局2003年颁布的《中小企业标准暂行规定》同时废止</w:t>
      </w:r>
      <w:r>
        <w:rPr>
          <w:spacing w:val="-3"/>
          <w:szCs w:val="21"/>
        </w:rPr>
        <w:t xml:space="preserve">。</w:t>
      </w:r>
      <w:r/>
    </w:p>
    <w:p>
      <w:pPr>
        <w:rPr>
          <w:szCs w:val="21"/>
          <w:lang w:val="en-US"/>
        </w:rPr>
      </w:pPr>
      <w:r>
        <w:rPr>
          <w:rFonts w:hint="eastAsia"/>
          <w:szCs w:val="21"/>
          <w:lang w:val="en-US"/>
        </w:rPr>
        <w:br w:type="page" w:clear="all"/>
      </w:r>
      <w:r/>
    </w:p>
    <w:p>
      <w:pPr>
        <w:pStyle w:val="877"/>
        <w:keepLines w:val="0"/>
        <w:keepNext w:val="0"/>
        <w:spacing w:line="400" w:lineRule="exact"/>
        <w:rPr>
          <w:bCs/>
          <w:szCs w:val="21"/>
        </w:rPr>
      </w:pPr>
      <w:r>
        <w:rPr>
          <w:rFonts w:hint="eastAsia" w:cs="宋体"/>
          <w:szCs w:val="21"/>
        </w:rPr>
        <w:t xml:space="preserve">六、政府采购政策</w:t>
      </w:r>
      <w:bookmarkEnd w:id="161"/>
      <w:r/>
      <w:r/>
    </w:p>
    <w:p>
      <w:pPr>
        <w:ind w:firstLine="420"/>
        <w:spacing w:line="400" w:lineRule="exact"/>
        <w:rPr>
          <w:rFonts w:hAnsi="宋体"/>
          <w:b/>
          <w:sz w:val="21"/>
          <w:szCs w:val="21"/>
        </w:rPr>
      </w:pPr>
      <w:r>
        <w:rPr>
          <w:rFonts w:hAnsi="宋体"/>
          <w:b/>
          <w:sz w:val="21"/>
          <w:szCs w:val="21"/>
        </w:rPr>
      </w:r>
      <w:r/>
    </w:p>
    <w:p>
      <w:pPr>
        <w:ind w:firstLine="422"/>
        <w:spacing w:line="400" w:lineRule="exact"/>
        <w:rPr>
          <w:rFonts w:hAnsi="宋体"/>
          <w:b/>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中小</w:t>
      </w:r>
      <w:r>
        <w:rPr>
          <w:rFonts w:hint="eastAsia" w:ascii="宋体" w:hAnsi="宋体" w:eastAsia="宋体"/>
          <w:b/>
          <w:sz w:val="21"/>
          <w:szCs w:val="21"/>
        </w:rPr>
        <w:t xml:space="preserve">企业声明函</w:t>
      </w:r>
      <w:r>
        <w:rPr>
          <w:rFonts w:hint="eastAsia" w:hAnsi="宋体"/>
          <w:b/>
          <w:sz w:val="21"/>
          <w:szCs w:val="21"/>
        </w:rPr>
        <w:t xml:space="preserve"> </w:t>
      </w:r>
      <w:r/>
    </w:p>
    <w:p>
      <w:pPr>
        <w:pStyle w:val="1320"/>
        <w:ind w:firstLine="0"/>
        <w:jc w:val="center"/>
        <w:rPr>
          <w:spacing w:val="6"/>
        </w:rPr>
      </w:pPr>
      <w:r>
        <w:rPr>
          <w:rFonts w:hint="eastAsia"/>
          <w:b/>
          <w:sz w:val="30"/>
          <w:szCs w:val="30"/>
        </w:rPr>
        <w:t xml:space="preserve">【不属于小微企业的无需填写、递交】</w:t>
      </w:r>
      <w:r/>
    </w:p>
    <w:p>
      <w:pPr>
        <w:ind w:left="425"/>
        <w:jc w:val="center"/>
        <w:spacing w:line="360" w:lineRule="auto"/>
        <w:widowControl/>
        <w:rPr>
          <w:b/>
          <w:bCs/>
          <w:sz w:val="24"/>
          <w:szCs w:val="24"/>
        </w:rPr>
      </w:pPr>
      <w:r>
        <w:rPr>
          <w:rFonts w:hint="eastAsia"/>
          <w:b/>
          <w:bCs/>
          <w:sz w:val="24"/>
          <w:szCs w:val="24"/>
        </w:rPr>
        <w:t xml:space="preserve">中小企业声明函（货物）</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本公司（联合体）郑重声明 ，根据《政府采购促进中小企业发展管理办法》（财库﹝2020 ﹞46号）的规定，本公司（联合体）参加</w:t>
      </w:r>
      <w:r>
        <w:rPr>
          <w:rFonts w:hint="eastAsia" w:asciiTheme="minorEastAsia" w:hAnsiTheme="minorEastAsia" w:eastAsiaTheme="minorEastAsia" w:cstheme="minorEastAsia"/>
          <w:spacing w:val="-4"/>
          <w:sz w:val="21"/>
          <w:szCs w:val="21"/>
          <w:u w:val="single"/>
        </w:rPr>
        <w:t xml:space="preserve">（单位名称）</w:t>
      </w:r>
      <w:r>
        <w:rPr>
          <w:rFonts w:hint="eastAsia" w:asciiTheme="minorEastAsia" w:hAnsiTheme="minorEastAsia" w:eastAsiaTheme="minorEastAsia" w:cstheme="minorEastAsia"/>
          <w:spacing w:val="-4"/>
          <w:sz w:val="21"/>
          <w:szCs w:val="21"/>
        </w:rPr>
        <w:t xml:space="preserve">的</w:t>
      </w:r>
      <w:r>
        <w:rPr>
          <w:rFonts w:hint="eastAsia" w:asciiTheme="minorEastAsia" w:hAnsiTheme="minorEastAsia" w:eastAsiaTheme="minorEastAsia" w:cstheme="minorEastAsia"/>
          <w:spacing w:val="-4"/>
          <w:sz w:val="21"/>
          <w:szCs w:val="21"/>
          <w:u w:val="single"/>
        </w:rPr>
        <w:t xml:space="preserve">（项目名称）</w:t>
      </w:r>
      <w:r>
        <w:rPr>
          <w:rFonts w:hint="eastAsia" w:asciiTheme="minorEastAsia" w:hAnsiTheme="minorEastAsia" w:eastAsiaTheme="minorEastAsia" w:cstheme="minorEastAsia"/>
          <w:spacing w:val="-4"/>
          <w:sz w:val="21"/>
          <w:szCs w:val="21"/>
        </w:rPr>
        <w:t xml:space="preserve">采购活动，提供的货物</w:t>
      </w:r>
      <w:r>
        <w:rPr>
          <w:rFonts w:hint="eastAsia" w:asciiTheme="minorEastAsia" w:hAnsiTheme="minorEastAsia" w:eastAsiaTheme="minorEastAsia" w:cstheme="minorEastAsia"/>
          <w:b/>
          <w:bCs/>
          <w:spacing w:val="-4"/>
          <w:sz w:val="21"/>
          <w:szCs w:val="21"/>
        </w:rPr>
        <w:t xml:space="preserve">全部</w:t>
      </w:r>
      <w:r>
        <w:rPr>
          <w:rFonts w:hint="eastAsia" w:asciiTheme="minorEastAsia" w:hAnsiTheme="minorEastAsia" w:eastAsiaTheme="minorEastAsia" w:cstheme="minorEastAsia"/>
          <w:spacing w:val="-4"/>
          <w:sz w:val="21"/>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1.</w:t>
      </w:r>
      <w:r>
        <w:rPr>
          <w:rFonts w:hint="eastAsia" w:asciiTheme="minorEastAsia" w:hAnsiTheme="minorEastAsia" w:eastAsiaTheme="minorEastAsia" w:cstheme="minorEastAsia"/>
          <w:spacing w:val="-4"/>
          <w:sz w:val="21"/>
          <w:szCs w:val="21"/>
          <w:u w:val="single"/>
        </w:rPr>
        <w:t xml:space="preserve">（标的名称）</w:t>
      </w:r>
      <w:r>
        <w:rPr>
          <w:rFonts w:hint="eastAsia" w:asciiTheme="minorEastAsia" w:hAnsiTheme="minorEastAsia" w:eastAsiaTheme="minorEastAsia" w:cstheme="minorEastAsia"/>
          <w:spacing w:val="-4"/>
          <w:sz w:val="21"/>
          <w:szCs w:val="21"/>
        </w:rPr>
        <w:t xml:space="preserve">，属于</w:t>
      </w:r>
      <w:r>
        <w:rPr>
          <w:rFonts w:hint="eastAsia" w:asciiTheme="minorEastAsia" w:hAnsiTheme="minorEastAsia" w:eastAsiaTheme="minorEastAsia" w:cstheme="minorEastAsia"/>
          <w:spacing w:val="-4"/>
          <w:sz w:val="21"/>
          <w:szCs w:val="21"/>
          <w:u w:val="single"/>
        </w:rPr>
        <w:t xml:space="preserve">（采购文件中明确的所属行业）</w:t>
      </w:r>
      <w:r>
        <w:rPr>
          <w:rFonts w:hint="eastAsia" w:asciiTheme="minorEastAsia" w:hAnsiTheme="minorEastAsia" w:eastAsiaTheme="minorEastAsia" w:cstheme="minorEastAsia"/>
          <w:spacing w:val="-4"/>
          <w:sz w:val="21"/>
          <w:szCs w:val="21"/>
        </w:rPr>
        <w:t xml:space="preserve">行业；制造商为</w:t>
      </w:r>
      <w:r>
        <w:rPr>
          <w:rFonts w:hint="eastAsia" w:asciiTheme="minorEastAsia" w:hAnsiTheme="minorEastAsia" w:eastAsiaTheme="minorEastAsia" w:cstheme="minorEastAsia"/>
          <w:spacing w:val="-4"/>
          <w:sz w:val="21"/>
          <w:szCs w:val="21"/>
          <w:u w:val="single"/>
        </w:rPr>
        <w:t xml:space="preserve">（企业名称）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万元，属于（</w:t>
      </w:r>
      <w:r>
        <w:rPr>
          <w:rFonts w:hint="eastAsia" w:asciiTheme="minorEastAsia" w:hAnsiTheme="minorEastAsia" w:eastAsiaTheme="minorEastAsia" w:cstheme="minorEastAsia"/>
          <w:spacing w:val="-4"/>
          <w:sz w:val="21"/>
          <w:szCs w:val="21"/>
          <w:u w:val="single"/>
        </w:rPr>
        <w:t xml:space="preserve">中型企业、小型企业、微型企业</w:t>
      </w:r>
      <w:r>
        <w:rPr>
          <w:rFonts w:hint="eastAsia" w:asciiTheme="minorEastAsia" w:hAnsiTheme="minorEastAsia" w:eastAsiaTheme="minorEastAsia" w:cstheme="minorEastAsia"/>
          <w:spacing w:val="-4"/>
          <w:sz w:val="21"/>
          <w:szCs w:val="21"/>
        </w:rPr>
        <w:t xml:space="preserve">）；</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2.</w:t>
      </w:r>
      <w:r>
        <w:rPr>
          <w:rFonts w:hint="eastAsia" w:asciiTheme="minorEastAsia" w:hAnsiTheme="minorEastAsia" w:eastAsiaTheme="minorEastAsia" w:cstheme="minorEastAsia"/>
          <w:spacing w:val="-4"/>
          <w:sz w:val="21"/>
          <w:szCs w:val="21"/>
          <w:u w:val="single"/>
        </w:rPr>
        <w:t xml:space="preserve">（标的名称）</w:t>
      </w:r>
      <w:r>
        <w:rPr>
          <w:rFonts w:hint="eastAsia" w:asciiTheme="minorEastAsia" w:hAnsiTheme="minorEastAsia" w:eastAsiaTheme="minorEastAsia" w:cstheme="minorEastAsia"/>
          <w:spacing w:val="-4"/>
          <w:sz w:val="21"/>
          <w:szCs w:val="21"/>
        </w:rPr>
        <w:t xml:space="preserve">，属于</w:t>
      </w:r>
      <w:r>
        <w:rPr>
          <w:rFonts w:hint="eastAsia" w:asciiTheme="minorEastAsia" w:hAnsiTheme="minorEastAsia" w:eastAsiaTheme="minorEastAsia" w:cstheme="minorEastAsia"/>
          <w:spacing w:val="-4"/>
          <w:sz w:val="21"/>
          <w:szCs w:val="21"/>
          <w:u w:val="single"/>
        </w:rPr>
        <w:t xml:space="preserve">（采购文件中明确的所属行业）</w:t>
      </w:r>
      <w:r>
        <w:rPr>
          <w:rFonts w:hint="eastAsia" w:asciiTheme="minorEastAsia" w:hAnsiTheme="minorEastAsia" w:eastAsiaTheme="minorEastAsia" w:cstheme="minorEastAsia"/>
          <w:spacing w:val="-4"/>
          <w:sz w:val="21"/>
          <w:szCs w:val="21"/>
        </w:rPr>
        <w:t xml:space="preserve">行业；制造商为</w:t>
      </w:r>
      <w:r>
        <w:rPr>
          <w:rFonts w:hint="eastAsia" w:asciiTheme="minorEastAsia" w:hAnsiTheme="minorEastAsia" w:eastAsiaTheme="minorEastAsia" w:cstheme="minorEastAsia"/>
          <w:spacing w:val="-4"/>
          <w:sz w:val="21"/>
          <w:szCs w:val="21"/>
          <w:u w:val="single"/>
        </w:rPr>
        <w:t xml:space="preserve">（企业名称）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 ，属于（</w:t>
      </w:r>
      <w:r>
        <w:rPr>
          <w:rFonts w:hint="eastAsia" w:asciiTheme="minorEastAsia" w:hAnsiTheme="minorEastAsia" w:eastAsiaTheme="minorEastAsia" w:cstheme="minorEastAsia"/>
          <w:spacing w:val="-4"/>
          <w:sz w:val="21"/>
          <w:szCs w:val="21"/>
          <w:u w:val="single"/>
        </w:rPr>
        <w:t xml:space="preserve">中型企业、小型 企业、微型企业</w:t>
      </w:r>
      <w:r>
        <w:rPr>
          <w:rFonts w:hint="eastAsia" w:asciiTheme="minorEastAsia" w:hAnsiTheme="minorEastAsia" w:eastAsiaTheme="minorEastAsia" w:cstheme="minorEastAsia"/>
          <w:spacing w:val="-4"/>
          <w:sz w:val="21"/>
          <w:szCs w:val="21"/>
        </w:rPr>
        <w:t xml:space="preserve">）；</w:t>
      </w:r>
      <w:r/>
    </w:p>
    <w:p>
      <w:pPr>
        <w:ind w:firstLine="688"/>
        <w:spacing w:before="132"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position w:val="-7"/>
          <w:sz w:val="21"/>
          <w:szCs w:val="21"/>
        </w:rPr>
        <w:t xml:space="preserve">……</w:t>
      </w:r>
      <w:r/>
    </w:p>
    <w:p>
      <w:pPr>
        <w:ind w:firstLine="594"/>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pacing w:val="-6"/>
          <w:sz w:val="21"/>
          <w:szCs w:val="21"/>
        </w:rPr>
        <w:t xml:space="preserve">本企业对上述声明内容的真实性负责</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pacing w:val="-6"/>
          <w:sz w:val="21"/>
          <w:szCs w:val="21"/>
        </w:rPr>
        <w:t xml:space="preserve">。如有虚假</w:t>
      </w:r>
      <w:r>
        <w:rPr>
          <w:rFonts w:hint="eastAsia" w:asciiTheme="minorEastAsia" w:hAnsiTheme="minorEastAsia" w:eastAsiaTheme="minorEastAsia" w:cstheme="minorEastAsia"/>
          <w:spacing w:val="-116"/>
          <w:sz w:val="21"/>
          <w:szCs w:val="21"/>
        </w:rPr>
        <w:t xml:space="preserve"> </w:t>
      </w:r>
      <w:r>
        <w:rPr>
          <w:rFonts w:hint="eastAsia" w:asciiTheme="minorEastAsia" w:hAnsiTheme="minorEastAsia" w:eastAsiaTheme="minorEastAsia" w:cstheme="minorEastAsia"/>
          <w:spacing w:val="-6"/>
          <w:sz w:val="21"/>
          <w:szCs w:val="21"/>
        </w:rPr>
        <w:t xml:space="preserve">，将依</w:t>
      </w:r>
      <w:r>
        <w:rPr>
          <w:rFonts w:hint="eastAsia" w:asciiTheme="minorEastAsia" w:hAnsiTheme="minorEastAsia" w:eastAsiaTheme="minorEastAsia" w:cstheme="minorEastAsia"/>
          <w:spacing w:val="-140"/>
          <w:sz w:val="21"/>
          <w:szCs w:val="21"/>
        </w:rPr>
        <w:t xml:space="preserve"> </w:t>
      </w:r>
      <w:r>
        <w:rPr>
          <w:rFonts w:hint="eastAsia" w:asciiTheme="minorEastAsia" w:hAnsiTheme="minorEastAsia" w:eastAsiaTheme="minorEastAsia" w:cstheme="minorEastAsia"/>
          <w:spacing w:val="-5"/>
          <w:sz w:val="21"/>
          <w:szCs w:val="21"/>
        </w:rPr>
        <w:t xml:space="preserve">法承担相应责任</w:t>
      </w:r>
      <w:r>
        <w:rPr>
          <w:rFonts w:hint="eastAsia" w:asciiTheme="minorEastAsia" w:hAnsiTheme="minorEastAsia" w:eastAsiaTheme="minorEastAsia" w:cstheme="minorEastAsia"/>
          <w:b/>
          <w:bCs/>
          <w:sz w:val="21"/>
          <w:szCs w:val="21"/>
        </w:rPr>
        <w:t xml:space="preserve">。</w:t>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rPr>
      </w:pPr>
      <w:r>
        <w:rPr>
          <w:rFonts w:asciiTheme="minorEastAsia" w:hAnsiTheme="minorEastAsia" w:eastAsiaTheme="minorEastAsia" w:cstheme="minorEastAsia"/>
          <w:spacing w:val="6"/>
          <w:sz w:val="21"/>
          <w:szCs w:val="21"/>
        </w:rPr>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rPr>
      </w:pPr>
      <w:r>
        <w:rPr>
          <w:rFonts w:asciiTheme="minorEastAsia" w:hAnsiTheme="minorEastAsia" w:eastAsiaTheme="minorEastAsia" w:cstheme="minorEastAsia"/>
          <w:spacing w:val="6"/>
          <w:sz w:val="21"/>
          <w:szCs w:val="21"/>
        </w:rPr>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企业名称（盖章）：</w:t>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日  期：</w:t>
      </w:r>
      <w:r/>
    </w:p>
    <w:p>
      <w:pP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注：1.投标人提供的货物全部由符合政策要求的中小企业制造的参加本次政府采购项目需提供此声明函</w:t>
      </w:r>
      <w:r>
        <w:rPr>
          <w:rFonts w:hint="eastAsia" w:asciiTheme="minorEastAsia" w:hAnsiTheme="minorEastAsia" w:eastAsiaTheme="minorEastAsia" w:cstheme="minorEastAsia"/>
          <w:sz w:val="21"/>
          <w:szCs w:val="21"/>
        </w:rPr>
        <w:t xml:space="preserve">（中小企业划型标准详见《关于印发中小企业划型标准规定的通知》工信部联企业〔2011〕300号）</w:t>
      </w:r>
      <w:r>
        <w:rPr>
          <w:rFonts w:hint="eastAsia" w:asciiTheme="minorEastAsia" w:hAnsiTheme="minorEastAsia" w:eastAsiaTheme="minorEastAsia" w:cstheme="minorEastAsia"/>
          <w:b/>
          <w:bCs/>
          <w:sz w:val="21"/>
          <w:szCs w:val="21"/>
        </w:rPr>
        <w:t xml:space="preserve">，其他情况无需提供此声明函。</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2.投标人未按上述要求提供声明函的，价格将不做相应扣除。</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3.在货物采购项目中，供应商提供的货物既有中小企业制造货物，也有大型企业制造货物的，不享受本办法规定的中小企业扶持政策。</w:t>
      </w:r>
      <w:r/>
    </w:p>
    <w:p>
      <w:pPr>
        <w:ind w:firstLine="422"/>
        <w:jc w:val="left"/>
        <w:spacing w:line="360" w:lineRule="auto"/>
        <w:rPr>
          <w:rFonts w:hAnsi="宋体"/>
          <w:sz w:val="21"/>
          <w:szCs w:val="21"/>
        </w:rPr>
      </w:pPr>
      <w:r>
        <w:rPr>
          <w:rFonts w:hint="eastAsia" w:asciiTheme="minorEastAsia" w:hAnsiTheme="minorEastAsia" w:eastAsiaTheme="minorEastAsia" w:cstheme="minorEastAsia"/>
          <w:b/>
          <w:bCs/>
          <w:sz w:val="21"/>
          <w:szCs w:val="21"/>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firstLine="420"/>
        <w:jc w:val="left"/>
        <w:spacing w:line="400" w:lineRule="exact"/>
        <w:rPr>
          <w:rFonts w:hAnsi="宋体"/>
          <w:sz w:val="21"/>
          <w:szCs w:val="21"/>
        </w:rPr>
      </w:pPr>
      <w:r>
        <w:rPr>
          <w:rFonts w:hAnsi="宋体"/>
          <w:sz w:val="21"/>
          <w:szCs w:val="21"/>
        </w:rPr>
      </w:r>
      <w:r/>
    </w:p>
    <w:p>
      <w:pPr>
        <w:rPr>
          <w:rFonts w:ascii="宋体" w:hAnsi="宋体" w:eastAsia="宋体"/>
          <w:b/>
          <w:sz w:val="21"/>
          <w:szCs w:val="21"/>
          <w:lang w:val="en-US"/>
        </w:rPr>
      </w:pPr>
      <w:r/>
      <w:bookmarkStart w:id="166" w:name="_Toc12269"/>
      <w:r/>
      <w:bookmarkStart w:id="167" w:name="_Toc23946"/>
      <w:r/>
      <w:bookmarkStart w:id="168" w:name="_Toc23587"/>
      <w:r/>
      <w:bookmarkStart w:id="169" w:name="_Toc22161"/>
      <w:r>
        <w:rPr>
          <w:rFonts w:hint="eastAsia" w:ascii="宋体" w:hAnsi="宋体" w:eastAsia="宋体"/>
          <w:b/>
          <w:sz w:val="21"/>
          <w:szCs w:val="21"/>
          <w:lang w:val="en-US"/>
        </w:rPr>
        <w:br w:type="page" w:clear="all"/>
      </w:r>
      <w:r/>
    </w:p>
    <w:p>
      <w:pPr>
        <w:ind w:firstLine="422"/>
        <w:spacing w:line="400" w:lineRule="exact"/>
        <w:rPr>
          <w:spacing w:val="6"/>
          <w:szCs w:val="21"/>
        </w:rPr>
      </w:pPr>
      <w:r>
        <w:rPr>
          <w:rFonts w:hint="eastAsia" w:ascii="宋体" w:hAnsi="宋体" w:eastAsia="宋体"/>
          <w:b/>
          <w:sz w:val="21"/>
          <w:szCs w:val="21"/>
          <w:lang w:val="en-US"/>
        </w:rPr>
        <w:t xml:space="preserve">2.</w:t>
      </w:r>
      <w:r>
        <w:rPr>
          <w:rFonts w:hint="eastAsia" w:ascii="宋体" w:hAnsi="宋体" w:eastAsia="宋体"/>
          <w:b/>
          <w:sz w:val="21"/>
          <w:szCs w:val="21"/>
        </w:rPr>
        <w:t xml:space="preserve">残疾人福利性单位声明函</w:t>
      </w:r>
      <w:bookmarkEnd w:id="166"/>
      <w:r/>
      <w:bookmarkEnd w:id="167"/>
      <w:r/>
      <w:bookmarkEnd w:id="168"/>
      <w:r/>
      <w:bookmarkEnd w:id="169"/>
      <w:r/>
      <w:r/>
    </w:p>
    <w:p>
      <w:pPr>
        <w:ind w:firstLine="444"/>
        <w:jc w:val="left"/>
        <w:spacing w:line="360" w:lineRule="auto"/>
        <w:tabs>
          <w:tab w:val="left" w:pos="4860" w:leader="none"/>
        </w:tabs>
        <w:rPr>
          <w:spacing w:val="6"/>
          <w:szCs w:val="21"/>
        </w:rPr>
      </w:pPr>
      <w:r>
        <w:rPr>
          <w:spacing w:val="6"/>
          <w:szCs w:val="21"/>
        </w:rPr>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 xml:space="preserve">单位的</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本单位对上述声明的真实性负责。如有虚假，将依法承担相应责任。</w:t>
      </w:r>
      <w:r/>
    </w:p>
    <w:p>
      <w:pPr>
        <w:ind w:firstLine="444"/>
        <w:jc w:val="center"/>
        <w:spacing w:line="360" w:lineRule="auto"/>
        <w:tabs>
          <w:tab w:val="left" w:pos="4860" w:leader="none"/>
        </w:tabs>
        <w:rPr>
          <w:rFonts w:asciiTheme="majorEastAsia" w:hAnsiTheme="majorEastAsia" w:eastAsiaTheme="majorEastAsia" w:cstheme="majorEastAsia"/>
          <w:spacing w:val="6"/>
          <w:sz w:val="21"/>
          <w:szCs w:val="21"/>
        </w:rPr>
      </w:pPr>
      <w:r>
        <w:rPr>
          <w:rFonts w:asciiTheme="majorEastAsia" w:hAnsiTheme="majorEastAsia" w:eastAsiaTheme="majorEastAsia" w:cstheme="majorEastAsia"/>
          <w:spacing w:val="6"/>
          <w:sz w:val="21"/>
          <w:szCs w:val="21"/>
        </w:rPr>
      </w:r>
      <w:r/>
    </w:p>
    <w:p>
      <w:pPr>
        <w:jc w:val="center"/>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单位名称（盖章）：</w:t>
      </w:r>
      <w:r/>
    </w:p>
    <w:p>
      <w:pPr>
        <w:jc w:val="center"/>
        <w:spacing w:before="120" w:line="400" w:lineRule="exact"/>
        <w:tabs>
          <w:tab w:val="left" w:pos="5580" w:leader="none"/>
        </w:tabs>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pacing w:val="6"/>
          <w:sz w:val="21"/>
          <w:szCs w:val="21"/>
        </w:rPr>
        <w:t xml:space="preserve">日 期：</w:t>
      </w:r>
      <w:r/>
    </w:p>
    <w:p>
      <w:pPr>
        <w:spacing w:line="400" w:lineRule="exact"/>
        <w:rPr>
          <w:rFonts w:ascii="宋体" w:hAnsi="宋体" w:eastAsia="宋体"/>
          <w:b/>
          <w:sz w:val="21"/>
          <w:szCs w:val="21"/>
          <w:lang w:val="en-US"/>
        </w:rPr>
      </w:pPr>
      <w:r/>
      <w:bookmarkStart w:id="170" w:name="_Toc18420"/>
      <w:r/>
      <w:r/>
    </w:p>
    <w:p>
      <w:pPr>
        <w:ind w:firstLine="422"/>
        <w:spacing w:line="400" w:lineRule="exact"/>
        <w:rPr>
          <w:rFonts w:ascii="宋体" w:hAnsi="宋体" w:eastAsia="宋体"/>
          <w:b/>
          <w:sz w:val="21"/>
          <w:szCs w:val="21"/>
        </w:rPr>
      </w:pPr>
      <w:r>
        <w:rPr>
          <w:rFonts w:hint="eastAsia" w:ascii="宋体" w:hAnsi="宋体" w:eastAsia="宋体"/>
          <w:b/>
          <w:sz w:val="21"/>
          <w:szCs w:val="21"/>
          <w:lang w:val="en-US"/>
        </w:rPr>
        <w:t xml:space="preserve">3.</w:t>
      </w:r>
      <w:r>
        <w:rPr>
          <w:rFonts w:hint="eastAsia" w:ascii="宋体" w:hAnsi="宋体" w:eastAsia="宋体"/>
          <w:b/>
          <w:sz w:val="21"/>
          <w:szCs w:val="21"/>
        </w:rPr>
        <w:t xml:space="preserve">关于符合本国产品标准的声明函</w:t>
      </w:r>
      <w:bookmarkEnd w:id="170"/>
      <w:r/>
      <w:r/>
    </w:p>
    <w:p>
      <w:pPr>
        <w:pStyle w:val="929"/>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29"/>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9"/>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86995</wp:posOffset>
                </wp:positionH>
                <wp:positionV relativeFrom="paragraph">
                  <wp:posOffset>678180</wp:posOffset>
                </wp:positionV>
                <wp:extent cx="952500" cy="81915"/>
                <wp:effectExtent l="635" t="4445" r="12065" b="15240"/>
                <wp:wrapNone/>
                <wp:docPr id="7" name="直接箭头连接符 36"/>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6.8pt;mso-position-horizontal:absolute;mso-position-vertical-relative:text;margin-top:53.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5260975</wp:posOffset>
                </wp:positionH>
                <wp:positionV relativeFrom="paragraph">
                  <wp:posOffset>379095</wp:posOffset>
                </wp:positionV>
                <wp:extent cx="952500" cy="81915"/>
                <wp:effectExtent l="635" t="4445" r="12065" b="15240"/>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414.2pt;mso-position-horizontal:absolute;mso-position-vertical-relative:text;margin-top:29.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3206115</wp:posOffset>
                </wp:positionH>
                <wp:positionV relativeFrom="paragraph">
                  <wp:posOffset>391795</wp:posOffset>
                </wp:positionV>
                <wp:extent cx="952500" cy="81915"/>
                <wp:effectExtent l="635" t="4445" r="12065" b="15240"/>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252.4pt;mso-position-horizontal:absolute;mso-position-vertical-relative:text;margin-top:30.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2145665</wp:posOffset>
                </wp:positionH>
                <wp:positionV relativeFrom="paragraph">
                  <wp:posOffset>385445</wp:posOffset>
                </wp:positionV>
                <wp:extent cx="952500" cy="81915"/>
                <wp:effectExtent l="635" t="4445" r="12065" b="15240"/>
                <wp:wrapNone/>
                <wp:docPr id="10" name="直接箭头连接符 28"/>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68.9pt;mso-position-horizontal:absolute;mso-position-vertical-relative:text;margin-top:30.3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1103630</wp:posOffset>
                </wp:positionH>
                <wp:positionV relativeFrom="paragraph">
                  <wp:posOffset>368300</wp:posOffset>
                </wp:positionV>
                <wp:extent cx="952500" cy="81915"/>
                <wp:effectExtent l="635" t="4445" r="12065" b="15240"/>
                <wp:wrapNone/>
                <wp:docPr id="11" name="直接箭头连接符 37"/>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86.9pt;mso-position-horizontal:absolute;mso-position-vertical-relative:text;margin-top:29.0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4367530</wp:posOffset>
                </wp:positionH>
                <wp:positionV relativeFrom="paragraph">
                  <wp:posOffset>112395</wp:posOffset>
                </wp:positionV>
                <wp:extent cx="952500" cy="81915"/>
                <wp:effectExtent l="635" t="4445" r="12065" b="15240"/>
                <wp:wrapNone/>
                <wp:docPr id="12" name="直接箭头连接符 31"/>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343.9pt;mso-position-horizontal:absolute;mso-position-vertical-relative:text;margin-top:8.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shd w:val="clear" w:color="auto" w:fill="ffffff"/>
        </w:rPr>
        <w:t xml:space="preserve">1.</w:t>
      </w:r>
      <w:r>
        <w:rPr>
          <w:rStyle w:val="940"/>
          <w:rFonts w:hint="eastAsia" w:ascii="宋体" w:hAnsi="宋体" w:eastAsia="宋体" w:cs="宋体"/>
          <w:i w:val="0"/>
          <w:sz w:val="21"/>
          <w:szCs w:val="21"/>
          <w:u w:val="single"/>
          <w:shd w:val="clear" w:color="auto" w:fill="ffffff"/>
        </w:rPr>
        <w:t xml:space="preserve">（产品名称1）</w:t>
      </w:r>
      <w:r>
        <w:rPr>
          <w:rStyle w:val="940"/>
          <w:rFonts w:hint="eastAsia" w:ascii="宋体" w:hAnsi="宋体" w:eastAsia="宋体" w:cs="宋体"/>
          <w:i w:val="0"/>
          <w:sz w:val="21"/>
          <w:szCs w:val="21"/>
          <w:shd w:val="clear" w:color="auto" w:fill="ffffff"/>
          <w:vertAlign w:val="superscript"/>
        </w:rPr>
        <w:t xml:space="preserve">1</w:t>
      </w:r>
      <w:r>
        <w:rPr>
          <w:rFonts w:hint="eastAsia" w:ascii="宋体" w:hAnsi="宋体" w:eastAsia="宋体" w:cs="宋体"/>
          <w:sz w:val="21"/>
          <w:szCs w:val="21"/>
          <w:shd w:val="clear" w:color="auto" w:fill="ffffff"/>
        </w:rPr>
        <w:t xml:space="preserve">，生产厂为</w:t>
      </w:r>
      <w:r>
        <w:rPr>
          <w:rStyle w:val="940"/>
          <w:rFonts w:hint="eastAsia" w:ascii="宋体" w:hAnsi="宋体" w:eastAsia="宋体" w:cs="宋体"/>
          <w:i w:val="0"/>
          <w:sz w:val="21"/>
          <w:szCs w:val="21"/>
          <w:u w:val="single"/>
          <w:shd w:val="clear" w:color="auto" w:fill="ffffff"/>
        </w:rPr>
        <w:t xml:space="preserve">（厂名）</w:t>
      </w:r>
      <w:r>
        <w:rPr>
          <w:rStyle w:val="940"/>
          <w:rFonts w:hint="eastAsia" w:ascii="宋体" w:hAnsi="宋体" w:eastAsia="宋体" w:cs="宋体"/>
          <w:i w:val="0"/>
          <w:sz w:val="21"/>
          <w:szCs w:val="21"/>
          <w:shd w:val="clear" w:color="auto" w:fill="ffffff"/>
          <w:vertAlign w:val="superscript"/>
        </w:rPr>
        <w:t xml:space="preserve">2</w:t>
      </w:r>
      <w:r>
        <w:rPr>
          <w:rFonts w:hint="eastAsia" w:ascii="宋体" w:hAnsi="宋体" w:eastAsia="宋体" w:cs="宋体"/>
          <w:sz w:val="21"/>
          <w:szCs w:val="21"/>
          <w:shd w:val="clear" w:color="auto" w:fill="ffffff"/>
        </w:rPr>
        <w:t xml:space="preserve">，厂址为</w:t>
      </w:r>
      <w:r>
        <w:rPr>
          <w:rStyle w:val="940"/>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940"/>
          <w:rFonts w:hint="eastAsia" w:ascii="宋体" w:hAnsi="宋体" w:eastAsia="宋体" w:cs="宋体"/>
          <w:i w:val="0"/>
          <w:sz w:val="21"/>
          <w:szCs w:val="21"/>
          <w:u w:val="single"/>
          <w:shd w:val="clear" w:color="auto" w:fill="ffffff"/>
        </w:rPr>
        <w:t xml:space="preserve">（产品名称1） </w:t>
      </w:r>
      <w:r>
        <w:rPr>
          <w:rFonts w:hint="eastAsia" w:ascii="宋体" w:hAnsi="宋体" w:eastAsia="宋体" w:cs="宋体"/>
          <w:sz w:val="21"/>
          <w:szCs w:val="21"/>
          <w:shd w:val="clear" w:color="auto" w:fill="ffffff"/>
        </w:rPr>
        <w:t xml:space="preserve">的中国境内生产的组件成本占比≥</w:t>
      </w:r>
      <w:r>
        <w:rPr>
          <w:rStyle w:val="940"/>
          <w:rFonts w:hint="eastAsia" w:ascii="宋体" w:hAnsi="宋体" w:eastAsia="宋体" w:cs="宋体"/>
          <w:i w:val="0"/>
          <w:sz w:val="21"/>
          <w:szCs w:val="21"/>
          <w:u w:val="single"/>
          <w:shd w:val="clear" w:color="auto" w:fill="ffffff"/>
        </w:rPr>
        <w:t xml:space="preserve">（规定比例）</w:t>
      </w:r>
      <w:r>
        <w:rPr>
          <w:rStyle w:val="940"/>
          <w:rFonts w:hint="eastAsia" w:ascii="宋体" w:hAnsi="宋体" w:eastAsia="宋体" w:cs="宋体"/>
          <w:i w:val="0"/>
          <w:sz w:val="21"/>
          <w:szCs w:val="21"/>
          <w:shd w:val="clear" w:color="auto" w:fill="ffffff"/>
          <w:vertAlign w:val="superscript"/>
        </w:rPr>
        <w:t xml:space="preserve">3</w:t>
      </w:r>
      <w:r>
        <w:rPr>
          <w:rFonts w:hint="eastAsia" w:ascii="宋体" w:hAnsi="宋体" w:eastAsia="宋体" w:cs="宋体"/>
          <w:sz w:val="21"/>
          <w:szCs w:val="21"/>
          <w:shd w:val="clear" w:color="auto" w:fill="ffffff"/>
        </w:rPr>
        <w:t xml:space="preserve">。</w:t>
      </w:r>
      <w:r>
        <w:rPr>
          <w:rStyle w:val="940"/>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940"/>
          <w:rFonts w:hint="eastAsia" w:ascii="宋体" w:hAnsi="宋体" w:eastAsia="宋体" w:cs="宋体"/>
          <w:i w:val="0"/>
          <w:sz w:val="21"/>
          <w:szCs w:val="21"/>
          <w:u w:val="single"/>
          <w:shd w:val="clear" w:color="auto" w:fill="ffffff"/>
        </w:rPr>
        <w:t xml:space="preserve">（关键组件）</w:t>
      </w:r>
      <w:r>
        <w:rPr>
          <w:rStyle w:val="940"/>
          <w:rFonts w:hint="eastAsia" w:ascii="宋体" w:hAnsi="宋体" w:eastAsia="宋体" w:cs="宋体"/>
          <w:i w:val="0"/>
          <w:sz w:val="21"/>
          <w:szCs w:val="21"/>
          <w:shd w:val="clear" w:color="auto" w:fill="ffffff"/>
          <w:vertAlign w:val="superscript"/>
        </w:rPr>
        <w:t xml:space="preserve">4</w:t>
      </w:r>
      <w:r>
        <w:rPr>
          <w:rFonts w:hint="eastAsia" w:ascii="宋体" w:hAnsi="宋体" w:eastAsia="宋体" w:cs="宋体"/>
          <w:sz w:val="21"/>
          <w:szCs w:val="21"/>
          <w:shd w:val="clear" w:color="auto" w:fill="ffffff"/>
        </w:rPr>
        <w:t xml:space="preserve">在中国境内生产。</w:t>
      </w:r>
      <w:r>
        <w:rPr>
          <w:rStyle w:val="940"/>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940"/>
          <w:rFonts w:hint="eastAsia" w:ascii="宋体" w:hAnsi="宋体" w:eastAsia="宋体" w:cs="宋体"/>
          <w:i w:val="0"/>
          <w:sz w:val="21"/>
          <w:szCs w:val="21"/>
          <w:u w:val="single"/>
          <w:shd w:val="clear" w:color="auto" w:fill="ffffff"/>
        </w:rPr>
        <w:t xml:space="preserve">（关键工序）</w:t>
      </w:r>
      <w:r>
        <w:rPr>
          <w:rStyle w:val="940"/>
          <w:rFonts w:hint="eastAsia" w:ascii="宋体" w:hAnsi="宋体" w:eastAsia="宋体" w:cs="宋体"/>
          <w:i w:val="0"/>
          <w:sz w:val="21"/>
          <w:szCs w:val="21"/>
          <w:shd w:val="clear" w:color="auto" w:fill="ffffff"/>
          <w:vertAlign w:val="superscript"/>
        </w:rPr>
        <w:t xml:space="preserve">5</w:t>
      </w:r>
      <w:r>
        <w:rPr>
          <w:rFonts w:hint="eastAsia" w:ascii="宋体" w:hAnsi="宋体" w:eastAsia="宋体" w:cs="宋体"/>
          <w:sz w:val="21"/>
          <w:szCs w:val="21"/>
          <w:shd w:val="clear" w:color="auto" w:fill="ffffff"/>
        </w:rPr>
        <w:t xml:space="preserve">在中国境内完成。</w:t>
      </w:r>
      <w:r/>
    </w:p>
    <w:p>
      <w:pPr>
        <w:pStyle w:val="929"/>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98425</wp:posOffset>
                </wp:positionH>
                <wp:positionV relativeFrom="paragraph">
                  <wp:posOffset>604520</wp:posOffset>
                </wp:positionV>
                <wp:extent cx="659130" cy="114935"/>
                <wp:effectExtent l="635" t="4445" r="13335" b="7620"/>
                <wp:wrapNone/>
                <wp:docPr id="13" name="直接箭头连接符 38"/>
                <wp:cNvGraphicFramePr/>
                <a:graphic xmlns:a="http://schemas.openxmlformats.org/drawingml/2006/main">
                  <a:graphicData uri="http://schemas.microsoft.com/office/word/2010/wordprocessingShape">
                    <wps:wsp>
                      <wps:cNvPr id="0" name=""/>
                      <wps:cNvSpPr/>
                      <wps:spPr bwMode="auto">
                        <a:xfrm flipV="1">
                          <a:off x="0" y="0"/>
                          <a:ext cx="659130" cy="11493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7.8pt;mso-position-horizontal:absolute;mso-position-vertical-relative:text;margin-top:47.6pt;mso-position-vertical:absolute;width:51.9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4972685</wp:posOffset>
                </wp:positionH>
                <wp:positionV relativeFrom="paragraph">
                  <wp:posOffset>344805</wp:posOffset>
                </wp:positionV>
                <wp:extent cx="952500" cy="81915"/>
                <wp:effectExtent l="635" t="4445" r="12065" b="15240"/>
                <wp:wrapNone/>
                <wp:docPr id="14" name="直接箭头连接符 4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91.5pt;mso-position-horizontal:absolute;mso-position-vertical-relative:text;margin-top:27.1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886460</wp:posOffset>
                </wp:positionH>
                <wp:positionV relativeFrom="paragraph">
                  <wp:posOffset>373380</wp:posOffset>
                </wp:positionV>
                <wp:extent cx="952500" cy="81915"/>
                <wp:effectExtent l="635" t="4445" r="12065" b="15240"/>
                <wp:wrapNone/>
                <wp:docPr id="15" name="直接箭头连接符 2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8480;o:allowoverlap:true;o:allowincell:true;mso-position-horizontal-relative:text;margin-left:69.8pt;mso-position-horizontal:absolute;mso-position-vertical-relative:text;margin-top:29.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1937385</wp:posOffset>
                </wp:positionH>
                <wp:positionV relativeFrom="paragraph">
                  <wp:posOffset>338455</wp:posOffset>
                </wp:positionV>
                <wp:extent cx="952500" cy="81915"/>
                <wp:effectExtent l="635" t="4445" r="12065" b="15240"/>
                <wp:wrapNone/>
                <wp:docPr id="16" name="直接箭头连接符 32"/>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9504;o:allowoverlap:true;o:allowincell:true;mso-position-horizontal-relative:text;margin-left:152.5pt;mso-position-horizontal:absolute;mso-position-vertical-relative:text;margin-top:26.6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2977515</wp:posOffset>
                </wp:positionH>
                <wp:positionV relativeFrom="paragraph">
                  <wp:posOffset>358140</wp:posOffset>
                </wp:positionV>
                <wp:extent cx="952500" cy="81915"/>
                <wp:effectExtent l="635" t="4445" r="12065" b="15240"/>
                <wp:wrapNone/>
                <wp:docPr id="17" name="直接箭头连接符 3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0528;o:allowoverlap:true;o:allowincell:true;mso-position-horizontal-relative:text;margin-left:234.4pt;mso-position-horizontal:absolute;mso-position-vertical-relative:text;margin-top:2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4149725</wp:posOffset>
                </wp:positionH>
                <wp:positionV relativeFrom="paragraph">
                  <wp:posOffset>104140</wp:posOffset>
                </wp:positionV>
                <wp:extent cx="952500" cy="81915"/>
                <wp:effectExtent l="635" t="4445" r="12065" b="15240"/>
                <wp:wrapNone/>
                <wp:docPr id="18" name="直接箭头连接符 34"/>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326.8pt;mso-position-horizontal:absolute;mso-position-vertical-relative:text;margin-top: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shd w:val="clear" w:color="auto" w:fill="ffffff"/>
        </w:rPr>
        <w:t xml:space="preserve">2.</w:t>
      </w:r>
      <w:r>
        <w:rPr>
          <w:rStyle w:val="940"/>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，生产厂为</w:t>
      </w:r>
      <w:r>
        <w:rPr>
          <w:rStyle w:val="940"/>
          <w:rFonts w:hint="eastAsia" w:ascii="宋体" w:hAnsi="宋体" w:eastAsia="宋体" w:cs="宋体"/>
          <w:i w:val="0"/>
          <w:sz w:val="21"/>
          <w:szCs w:val="21"/>
          <w:u w:val="single"/>
          <w:shd w:val="clear" w:color="auto" w:fill="ffffff"/>
        </w:rPr>
        <w:t xml:space="preserve">（厂名）</w:t>
      </w:r>
      <w:r>
        <w:rPr>
          <w:rFonts w:hint="eastAsia" w:ascii="宋体" w:hAnsi="宋体" w:eastAsia="宋体" w:cs="宋体"/>
          <w:sz w:val="21"/>
          <w:szCs w:val="21"/>
          <w:shd w:val="clear" w:color="auto" w:fill="ffffff"/>
        </w:rPr>
        <w:t xml:space="preserve">，厂址为</w:t>
      </w:r>
      <w:r>
        <w:rPr>
          <w:rStyle w:val="940"/>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Style w:val="940"/>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的中国境内生产的组件成本占比≥</w:t>
      </w:r>
      <w:r>
        <w:rPr>
          <w:rStyle w:val="940"/>
          <w:rFonts w:hint="eastAsia" w:ascii="宋体" w:hAnsi="宋体" w:eastAsia="宋体" w:cs="宋体"/>
          <w:i w:val="0"/>
          <w:sz w:val="21"/>
          <w:szCs w:val="21"/>
          <w:u w:val="single"/>
          <w:shd w:val="clear" w:color="auto" w:fill="ffffff"/>
        </w:rPr>
        <w:t xml:space="preserve">（规定比例）</w:t>
      </w:r>
      <w:r>
        <w:rPr>
          <w:rFonts w:hint="eastAsia" w:ascii="宋体" w:hAnsi="宋体" w:eastAsia="宋体" w:cs="宋体"/>
          <w:sz w:val="21"/>
          <w:szCs w:val="21"/>
          <w:shd w:val="clear" w:color="auto" w:fill="ffffff"/>
        </w:rPr>
        <w:t xml:space="preserve">。</w:t>
      </w:r>
      <w:r>
        <w:rPr>
          <w:rStyle w:val="940"/>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的</w:t>
      </w:r>
      <w:r>
        <w:rPr>
          <w:rStyle w:val="940"/>
          <w:rFonts w:hint="eastAsia" w:ascii="宋体" w:hAnsi="宋体" w:eastAsia="宋体" w:cs="宋体"/>
          <w:i w:val="0"/>
          <w:sz w:val="21"/>
          <w:szCs w:val="21"/>
          <w:u w:val="single"/>
          <w:shd w:val="clear" w:color="auto" w:fill="ffffff"/>
        </w:rPr>
        <w:t xml:space="preserve">（关键组件）</w:t>
      </w:r>
      <w:r>
        <w:rPr>
          <w:rFonts w:hint="eastAsia" w:ascii="宋体" w:hAnsi="宋体" w:eastAsia="宋体" w:cs="宋体"/>
          <w:sz w:val="21"/>
          <w:szCs w:val="21"/>
          <w:shd w:val="clear" w:color="auto" w:fill="ffffff"/>
        </w:rPr>
        <w:t xml:space="preserve">在中国境内生产。</w:t>
      </w:r>
      <w:r>
        <w:rPr>
          <w:rStyle w:val="940"/>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940"/>
          <w:rFonts w:hint="eastAsia" w:ascii="宋体" w:hAnsi="宋体" w:eastAsia="宋体" w:cs="宋体"/>
          <w:i w:val="0"/>
          <w:sz w:val="21"/>
          <w:szCs w:val="21"/>
          <w:u w:val="single"/>
          <w:shd w:val="clear" w:color="auto" w:fill="ffffff"/>
        </w:rPr>
        <w:t xml:space="preserve">（关键工序）</w:t>
      </w:r>
      <w:r>
        <w:rPr>
          <w:rFonts w:hint="eastAsia" w:ascii="宋体" w:hAnsi="宋体" w:eastAsia="宋体" w:cs="宋体"/>
          <w:sz w:val="21"/>
          <w:szCs w:val="21"/>
          <w:shd w:val="clear" w:color="auto" w:fill="ffffff"/>
        </w:rPr>
        <w:t xml:space="preserve">在中国境内完成。</w:t>
      </w:r>
      <w:r/>
    </w:p>
    <w:p>
      <w:pPr>
        <w:pStyle w:val="929"/>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w:t>
      </w:r>
      <w:r/>
    </w:p>
    <w:p>
      <w:pPr>
        <w:pStyle w:val="929"/>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本公司（单位）对上述声明内容的真实性负责。如有虚假，愿承担相应法律责任。</w:t>
      </w:r>
      <w:r/>
    </w:p>
    <w:p>
      <w:pPr>
        <w:pStyle w:val="929"/>
        <w:spacing w:before="30" w:beforeAutospacing="0" w:after="30" w:afterAutospacing="0" w:line="360" w:lineRule="auto"/>
        <w:rPr>
          <w:rFonts w:ascii="宋体" w:hAnsi="宋体" w:eastAsia="宋体" w:cs="宋体"/>
          <w:sz w:val="21"/>
          <w:szCs w:val="21"/>
        </w:rPr>
      </w:pPr>
      <w:r>
        <w:rPr>
          <w:rFonts w:ascii="宋体" w:hAnsi="宋体" w:eastAsia="宋体" w:cs="宋体"/>
          <w:sz w:val="21"/>
          <w:szCs w:val="21"/>
        </w:rPr>
      </w:r>
      <w:r/>
    </w:p>
    <w:p>
      <w:pPr>
        <w:pStyle w:val="929"/>
        <w:ind w:right="480" w:firstLine="4095"/>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单位名称（盖章）：　        </w:t>
      </w:r>
      <w:r/>
    </w:p>
    <w:p>
      <w:pPr>
        <w:pStyle w:val="929"/>
        <w:jc w:val="center"/>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             日</w:t>
      </w:r>
      <w:r>
        <w:rPr>
          <w:rFonts w:hint="eastAsia" w:ascii="宋体" w:hAnsi="宋体" w:eastAsia="宋体" w:cs="宋体"/>
          <w:sz w:val="21"/>
          <w:szCs w:val="21"/>
          <w:shd w:val="clear" w:color="auto" w:fill="ffffff"/>
          <w:lang w:val="en-US"/>
        </w:rPr>
        <w:t xml:space="preserve"> </w:t>
      </w:r>
      <w:r>
        <w:rPr>
          <w:rFonts w:hint="eastAsia" w:ascii="宋体" w:hAnsi="宋体" w:eastAsia="宋体" w:cs="宋体"/>
          <w:sz w:val="21"/>
          <w:szCs w:val="21"/>
          <w:shd w:val="clear" w:color="auto" w:fill="ffffff"/>
        </w:rPr>
        <w:t xml:space="preserve">期：         </w:t>
      </w:r>
      <w:r/>
    </w:p>
    <w:p>
      <w:pPr>
        <w:pStyle w:val="929"/>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__________________</w:t>
      </w:r>
      <w:r/>
    </w:p>
    <w:p>
      <w:pPr>
        <w:pStyle w:val="929"/>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1.产品如有型号，请在“产品名称”栏一并填写。</w:t>
      </w:r>
      <w:r/>
    </w:p>
    <w:p>
      <w:pPr>
        <w:pStyle w:val="929"/>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2.生产厂名与厂址应与生产厂营业执照载明的相关信息保持一致。</w:t>
      </w:r>
      <w:r/>
    </w:p>
    <w:p>
      <w:pPr>
        <w:pStyle w:val="929"/>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3.该产品的中国境内生产的组件成本占比相关要求实施前，“规定比例”栏可不填，下同。</w:t>
      </w:r>
      <w:r/>
    </w:p>
    <w:p>
      <w:pPr>
        <w:pStyle w:val="929"/>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4.该产品的关键组件要求实施前，“关键组件”栏可不填，下同。</w:t>
      </w:r>
      <w:r/>
    </w:p>
    <w:p>
      <w:pPr>
        <w:pStyle w:val="929"/>
        <w:spacing w:before="30" w:beforeAutospacing="0" w:after="30" w:afterAutospacing="0" w:line="0" w:lineRule="atLeas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5.该产品的关键工序要求实施前，“关键工序”栏可不填，下同。</w:t>
      </w:r>
      <w:r/>
    </w:p>
    <w:p>
      <w:pPr>
        <w:pStyle w:val="929"/>
        <w:spacing w:before="30" w:beforeAutospacing="0" w:after="30" w:afterAutospacing="0" w:line="0" w:lineRule="atLeast"/>
        <w:rPr>
          <w:rFonts w:cs="宋体"/>
          <w:szCs w:val="21"/>
        </w:rPr>
      </w:pPr>
      <w:r>
        <w:rPr>
          <w:rFonts w:hint="eastAsia" w:ascii="宋体" w:hAnsi="宋体" w:eastAsia="宋体" w:cs="宋体"/>
          <w:sz w:val="21"/>
          <w:szCs w:val="21"/>
          <w:shd w:val="clear" w:color="auto" w:fill="ffffff"/>
        </w:rPr>
        <w:t xml:space="preserve">6.用斜线划除的地方无需填写。</w:t>
      </w:r>
      <w:r>
        <w:rPr>
          <w:rFonts w:hint="eastAsia" w:cs="宋体"/>
          <w:szCs w:val="21"/>
        </w:rPr>
        <w:br/>
      </w:r>
      <w:r/>
    </w:p>
    <w:p>
      <w:pPr>
        <w:rPr>
          <w:rFonts w:ascii="方正小标宋简体" w:hAnsi="Arial" w:eastAsia="方正小标宋简体" w:cs="Arial"/>
          <w:color w:val="000000"/>
          <w:spacing w:val="9"/>
          <w:sz w:val="36"/>
          <w:szCs w:val="36"/>
        </w:rPr>
        <w:sectPr>
          <w:footerReference w:type="default" r:id="rId9"/>
          <w:footerReference w:type="first" r:id="rId10"/>
          <w:footnotePr/>
          <w:endnotePr/>
          <w:type w:val="nextPage"/>
          <w:pgSz w:w="11906" w:h="16838" w:orient="portrait"/>
          <w:pgMar w:top="1440" w:right="1080" w:bottom="1440" w:left="1080" w:header="851" w:footer="680" w:gutter="0"/>
          <w:cols w:num="1" w:sep="0" w:space="720" w:equalWidth="1"/>
          <w:docGrid w:linePitch="360"/>
          <w:titlePg/>
        </w:sectPr>
      </w:pPr>
      <w:r>
        <w:rPr>
          <w:rFonts w:hint="eastAsia"/>
          <w:szCs w:val="21"/>
        </w:rPr>
        <w:br w:type="page" w:clear="all"/>
      </w:r>
      <w:r>
        <w:rPr>
          <w:rFonts w:hint="eastAsia" w:cs="宋体"/>
          <w:szCs w:val="21"/>
        </w:rPr>
        <w:t xml:space="preserve">七、其他针对评标办法的其他相关文件</w:t>
      </w:r>
      <w:bookmarkEnd w:id="110"/>
      <w:r/>
      <w:bookmarkEnd w:id="111"/>
      <w:r/>
      <w:bookmarkEnd w:id="112"/>
      <w:r/>
      <w:bookmarkEnd w:id="113"/>
      <w:r/>
      <w:bookmarkEnd w:id="114"/>
      <w:r/>
      <w:bookmarkEnd w:id="115"/>
      <w:r/>
      <w:bookmarkEnd w:id="116"/>
      <w:r/>
      <w:bookmarkEnd w:id="162"/>
      <w:r/>
      <w:bookmarkEnd w:id="163"/>
      <w:r/>
      <w:r/>
    </w:p>
    <w:p>
      <w:pPr>
        <w:spacing w:line="360" w:lineRule="auto"/>
        <w:rPr>
          <w:rFonts w:ascii="宋体" w:hAnsi="宋体" w:eastAsia="宋体"/>
          <w:sz w:val="21"/>
          <w:szCs w:val="21"/>
        </w:rPr>
      </w:pPr>
      <w:r>
        <w:rPr>
          <w:rFonts w:ascii="宋体" w:hAnsi="宋体" w:eastAsia="宋体"/>
          <w:sz w:val="21"/>
          <w:szCs w:val="21"/>
        </w:rPr>
      </w:r>
      <w:r/>
    </w:p>
    <w:sectPr>
      <w:footnotePr/>
      <w:endnotePr/>
      <w:type w:val="continuous"/>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方正大标宋简体">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汉仪大黑简">
    <w:panose1 w:val="020B0503020202020204"/>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11"/>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17</w:t>
                          </w:r>
                          <w:r>
                            <w:rPr>
                              <w:rFonts w:eastAsia="宋体"/>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17</w:t>
                    </w:r>
                    <w:r>
                      <w:rPr>
                        <w:rFonts w:eastAsia="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11"/>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w:t>
                          </w:r>
                          <w:r>
                            <w:rPr>
                              <w:rFonts w:eastAsia="宋体"/>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1"/>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89"/>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48"/>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8">
    <w:multiLevelType w:val="hybridMultilevel"/>
    <w:lvl w:ilvl="0">
      <w:start w:val="1"/>
      <w:numFmt w:val="decimal"/>
      <w:pStyle w:val="1092"/>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7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279"/>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212"/>
      <w:isLgl w:val="false"/>
      <w:suff w:val="tab"/>
      <w:lvlText w:val="%1"/>
      <w:lvlJc w:val="left"/>
      <w:pPr>
        <w:ind w:left="567" w:hanging="567"/>
        <w:tabs>
          <w:tab w:val="left" w:pos="567" w:leader="none"/>
        </w:tabs>
      </w:pPr>
      <w:rPr>
        <w:rFonts w:hint="eastAsia"/>
      </w:rPr>
    </w:lvl>
    <w:lvl w:ilvl="1">
      <w:start w:val="1"/>
      <w:numFmt w:val="decimal"/>
      <w:pStyle w:val="1155"/>
      <w:isLgl w:val="false"/>
      <w:suff w:val="tab"/>
      <w:lvlText w:val="%1.%2"/>
      <w:lvlJc w:val="left"/>
      <w:pPr>
        <w:ind w:left="567" w:hanging="283"/>
        <w:tabs>
          <w:tab w:val="left" w:pos="1004" w:leader="none"/>
        </w:tabs>
      </w:pPr>
      <w:rPr>
        <w:rFonts w:hint="eastAsia"/>
      </w:rPr>
    </w:lvl>
    <w:lvl w:ilvl="2">
      <w:start w:val="1"/>
      <w:numFmt w:val="decimal"/>
      <w:pStyle w:val="1154"/>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tab"/>
      <w:lvlText w:val="%1、"/>
      <w:lvlJc w:val="left"/>
      <w:pPr>
        <w:ind w:left="540" w:hanging="540"/>
        <w:tabs>
          <w:tab w:val="left" w:pos="540" w:leader="none"/>
        </w:tabs>
      </w:pPr>
      <w:rPr>
        <w:rFonts w:hint="default" w:cs="Times New Roman"/>
      </w:rPr>
    </w:lvl>
    <w:lvl w:ilvl="1">
      <w:start w:val="1"/>
      <w:numFmt w:val="decimal"/>
      <w:isLgl w:val="false"/>
      <w:suff w:val="tab"/>
      <w:lvlText w:val="%2、"/>
      <w:lvlJc w:val="left"/>
      <w:pPr>
        <w:ind w:left="-120" w:firstLine="480"/>
        <w:tabs>
          <w:tab w:val="left" w:pos="900" w:leader="none"/>
        </w:tabs>
      </w:pPr>
      <w:rPr>
        <w:rFonts w:hint="default" w:cs="Times New Roman"/>
      </w:rPr>
    </w:lvl>
    <w:lvl w:ilvl="2">
      <w:start w:val="1"/>
      <w:numFmt w:val="decimal"/>
      <w:isLgl w:val="false"/>
      <w:suff w:val="tab"/>
      <w:lvlText w:val="（%3）"/>
      <w:lvlJc w:val="left"/>
      <w:pPr>
        <w:ind w:left="-122" w:firstLine="482"/>
        <w:tabs>
          <w:tab w:val="left" w:pos="899" w:leader="none"/>
        </w:tabs>
      </w:pPr>
      <w:rPr>
        <w:rFonts w:hint="default" w:cs="Times New Roman"/>
      </w:rPr>
    </w:lvl>
    <w:lvl w:ilvl="3">
      <w:start w:val="1"/>
      <w:numFmt w:val="decimal"/>
      <w:isLgl w:val="false"/>
      <w:suff w:val="tab"/>
      <w:lvlText w:val="%1.%2.%3.%4"/>
      <w:lvlJc w:val="left"/>
      <w:pPr>
        <w:ind w:left="2160" w:hanging="720"/>
        <w:tabs>
          <w:tab w:val="left" w:pos="2160" w:leader="none"/>
        </w:tabs>
      </w:pPr>
      <w:rPr>
        <w:rFonts w:hint="default" w:cs="Times New Roman"/>
      </w:rPr>
    </w:lvl>
    <w:lvl w:ilvl="4">
      <w:start w:val="1"/>
      <w:numFmt w:val="decimal"/>
      <w:isLgl w:val="false"/>
      <w:suff w:val="tab"/>
      <w:lvlText w:val="%1.%2.%3.%4.%5"/>
      <w:lvlJc w:val="left"/>
      <w:pPr>
        <w:ind w:left="3000" w:hanging="1080"/>
        <w:tabs>
          <w:tab w:val="left" w:pos="3000" w:leader="none"/>
        </w:tabs>
      </w:pPr>
      <w:rPr>
        <w:rFonts w:hint="default" w:cs="Times New Roman"/>
      </w:rPr>
    </w:lvl>
    <w:lvl w:ilvl="5">
      <w:start w:val="1"/>
      <w:numFmt w:val="decimal"/>
      <w:isLgl w:val="false"/>
      <w:suff w:val="tab"/>
      <w:lvlText w:val="%1.%2.%3.%4.%5.%6"/>
      <w:lvlJc w:val="left"/>
      <w:pPr>
        <w:ind w:left="3480" w:hanging="1080"/>
        <w:tabs>
          <w:tab w:val="left" w:pos="3480" w:leader="none"/>
        </w:tabs>
      </w:pPr>
      <w:rPr>
        <w:rFonts w:hint="default" w:cs="Times New Roman"/>
      </w:rPr>
    </w:lvl>
    <w:lvl w:ilvl="6">
      <w:start w:val="1"/>
      <w:numFmt w:val="decimal"/>
      <w:isLgl w:val="false"/>
      <w:suff w:val="tab"/>
      <w:lvlText w:val="%1.%2.%3.%4.%5.%6.%7"/>
      <w:lvlJc w:val="left"/>
      <w:pPr>
        <w:ind w:left="4320" w:hanging="1440"/>
        <w:tabs>
          <w:tab w:val="left" w:pos="4320" w:leader="none"/>
        </w:tabs>
      </w:pPr>
      <w:rPr>
        <w:rFonts w:hint="default" w:cs="Times New Roman"/>
      </w:rPr>
    </w:lvl>
    <w:lvl w:ilvl="7">
      <w:start w:val="1"/>
      <w:numFmt w:val="decimal"/>
      <w:isLgl w:val="false"/>
      <w:suff w:val="tab"/>
      <w:lvlText w:val="%1.%2.%3.%4.%5.%6.%7.%8"/>
      <w:lvlJc w:val="left"/>
      <w:pPr>
        <w:ind w:left="4800" w:hanging="1440"/>
        <w:tabs>
          <w:tab w:val="left" w:pos="4800" w:leader="none"/>
        </w:tabs>
      </w:pPr>
      <w:rPr>
        <w:rFonts w:hint="default" w:cs="Times New Roman"/>
      </w:rPr>
    </w:lvl>
    <w:lvl w:ilvl="8">
      <w:start w:val="1"/>
      <w:numFmt w:val="decimal"/>
      <w:isLgl w:val="false"/>
      <w:suff w:val="tab"/>
      <w:lvlText w:val="%1.%2.%3.%4.%5.%6.%7.%8.%9"/>
      <w:lvlJc w:val="left"/>
      <w:pPr>
        <w:ind w:left="5640" w:hanging="1800"/>
        <w:tabs>
          <w:tab w:val="left" w:pos="5640" w:leader="none"/>
        </w:tabs>
      </w:pPr>
      <w:rPr>
        <w:rFonts w:hint="default" w:cs="Times New Roman"/>
      </w:rPr>
    </w:lvl>
  </w:abstractNum>
  <w:num w:numId="1">
    <w:abstractNumId w:val="7"/>
  </w:num>
  <w:num w:numId="2">
    <w:abstractNumId w:val="5"/>
  </w:num>
  <w:num w:numId="3">
    <w:abstractNumId w:val="8"/>
  </w:num>
  <w:num w:numId="4">
    <w:abstractNumId w:val="11"/>
  </w:num>
  <w:num w:numId="5">
    <w:abstractNumId w:val="10"/>
  </w:num>
  <w:num w:numId="6">
    <w:abstractNumId w:val="12"/>
  </w:num>
  <w:num w:numId="7">
    <w:abstractNumId w:val="0"/>
  </w:num>
  <w:num w:numId="8">
    <w:abstractNumId w:val="1"/>
  </w:num>
  <w:num w:numId="9">
    <w:abstractNumId w:val="6"/>
  </w:num>
  <w:num w:numId="10">
    <w:abstractNumId w:val="2"/>
  </w:num>
  <w:num w:numId="11">
    <w:abstractNumId w:val="3"/>
  </w:num>
  <w:num w:numId="12">
    <w:abstractNumId w:val="13"/>
  </w:num>
  <w:num w:numId="13">
    <w:abstractNumId w:val="9"/>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1 Char"/>
    <w:basedOn w:val="885"/>
    <w:link w:val="876"/>
    <w:uiPriority w:val="9"/>
    <w:rPr>
      <w:rFonts w:ascii="Arial" w:hAnsi="Arial" w:eastAsia="Arial" w:cs="Arial"/>
      <w:sz w:val="40"/>
      <w:szCs w:val="40"/>
    </w:rPr>
  </w:style>
  <w:style w:type="character" w:styleId="731">
    <w:name w:val="Heading 2 Char"/>
    <w:basedOn w:val="885"/>
    <w:link w:val="877"/>
    <w:uiPriority w:val="9"/>
    <w:rPr>
      <w:rFonts w:ascii="Arial" w:hAnsi="Arial" w:eastAsia="Arial" w:cs="Arial"/>
      <w:sz w:val="34"/>
    </w:rPr>
  </w:style>
  <w:style w:type="character" w:styleId="732">
    <w:name w:val="Heading 3 Char"/>
    <w:basedOn w:val="885"/>
    <w:link w:val="878"/>
    <w:uiPriority w:val="9"/>
    <w:rPr>
      <w:rFonts w:ascii="Arial" w:hAnsi="Arial" w:eastAsia="Arial" w:cs="Arial"/>
      <w:sz w:val="30"/>
      <w:szCs w:val="30"/>
    </w:rPr>
  </w:style>
  <w:style w:type="character" w:styleId="733">
    <w:name w:val="Heading 4 Char"/>
    <w:basedOn w:val="885"/>
    <w:link w:val="879"/>
    <w:uiPriority w:val="9"/>
    <w:rPr>
      <w:rFonts w:ascii="Arial" w:hAnsi="Arial" w:eastAsia="Arial" w:cs="Arial"/>
      <w:b/>
      <w:bCs/>
      <w:sz w:val="26"/>
      <w:szCs w:val="26"/>
    </w:rPr>
  </w:style>
  <w:style w:type="character" w:styleId="734">
    <w:name w:val="Heading 5 Char"/>
    <w:basedOn w:val="885"/>
    <w:link w:val="880"/>
    <w:uiPriority w:val="9"/>
    <w:rPr>
      <w:rFonts w:ascii="Arial" w:hAnsi="Arial" w:eastAsia="Arial" w:cs="Arial"/>
      <w:b/>
      <w:bCs/>
      <w:sz w:val="24"/>
      <w:szCs w:val="24"/>
    </w:rPr>
  </w:style>
  <w:style w:type="character" w:styleId="735">
    <w:name w:val="Heading 6 Char"/>
    <w:basedOn w:val="885"/>
    <w:link w:val="881"/>
    <w:uiPriority w:val="9"/>
    <w:rPr>
      <w:rFonts w:ascii="Arial" w:hAnsi="Arial" w:eastAsia="Arial" w:cs="Arial"/>
      <w:b/>
      <w:bCs/>
      <w:sz w:val="22"/>
      <w:szCs w:val="22"/>
    </w:rPr>
  </w:style>
  <w:style w:type="character" w:styleId="736">
    <w:name w:val="Heading 7 Char"/>
    <w:basedOn w:val="885"/>
    <w:link w:val="882"/>
    <w:uiPriority w:val="9"/>
    <w:rPr>
      <w:rFonts w:ascii="Arial" w:hAnsi="Arial" w:eastAsia="Arial" w:cs="Arial"/>
      <w:b/>
      <w:bCs/>
      <w:i/>
      <w:iCs/>
      <w:sz w:val="22"/>
      <w:szCs w:val="22"/>
    </w:rPr>
  </w:style>
  <w:style w:type="character" w:styleId="737">
    <w:name w:val="Heading 8 Char"/>
    <w:basedOn w:val="885"/>
    <w:link w:val="883"/>
    <w:uiPriority w:val="9"/>
    <w:rPr>
      <w:rFonts w:ascii="Arial" w:hAnsi="Arial" w:eastAsia="Arial" w:cs="Arial"/>
      <w:i/>
      <w:iCs/>
      <w:sz w:val="22"/>
      <w:szCs w:val="22"/>
    </w:rPr>
  </w:style>
  <w:style w:type="character" w:styleId="738">
    <w:name w:val="Heading 9 Char"/>
    <w:basedOn w:val="885"/>
    <w:link w:val="884"/>
    <w:uiPriority w:val="9"/>
    <w:rPr>
      <w:rFonts w:ascii="Arial" w:hAnsi="Arial" w:eastAsia="Arial" w:cs="Arial"/>
      <w:i/>
      <w:iCs/>
      <w:sz w:val="21"/>
      <w:szCs w:val="21"/>
    </w:rPr>
  </w:style>
  <w:style w:type="character" w:styleId="739">
    <w:name w:val="Title Char"/>
    <w:basedOn w:val="885"/>
    <w:link w:val="931"/>
    <w:uiPriority w:val="10"/>
    <w:rPr>
      <w:sz w:val="48"/>
      <w:szCs w:val="48"/>
    </w:rPr>
  </w:style>
  <w:style w:type="character" w:styleId="740">
    <w:name w:val="Subtitle Char"/>
    <w:basedOn w:val="885"/>
    <w:link w:val="918"/>
    <w:uiPriority w:val="11"/>
    <w:rPr>
      <w:sz w:val="24"/>
      <w:szCs w:val="24"/>
    </w:rPr>
  </w:style>
  <w:style w:type="character" w:styleId="741">
    <w:name w:val="Quote Char"/>
    <w:link w:val="1007"/>
    <w:uiPriority w:val="29"/>
    <w:rPr>
      <w:i/>
    </w:rPr>
  </w:style>
  <w:style w:type="character" w:styleId="742">
    <w:name w:val="Intense Quote Char"/>
    <w:link w:val="991"/>
    <w:uiPriority w:val="30"/>
    <w:rPr>
      <w:i/>
    </w:rPr>
  </w:style>
  <w:style w:type="character" w:styleId="743">
    <w:name w:val="Header Char"/>
    <w:basedOn w:val="885"/>
    <w:link w:val="912"/>
    <w:uiPriority w:val="99"/>
  </w:style>
  <w:style w:type="character" w:styleId="744">
    <w:name w:val="Footer Char"/>
    <w:basedOn w:val="885"/>
    <w:link w:val="911"/>
    <w:uiPriority w:val="99"/>
  </w:style>
  <w:style w:type="paragraph" w:styleId="745">
    <w:name w:val="Caption"/>
    <w:basedOn w:val="875"/>
    <w:next w:val="875"/>
    <w:uiPriority w:val="35"/>
    <w:semiHidden/>
    <w:unhideWhenUsed/>
    <w:qFormat/>
    <w:pPr>
      <w:spacing w:line="276" w:lineRule="auto"/>
    </w:pPr>
    <w:rPr>
      <w:b/>
      <w:bCs/>
      <w:color w:val="4f81bd" w:themeColor="accent1"/>
      <w:sz w:val="18"/>
      <w:szCs w:val="18"/>
    </w:rPr>
  </w:style>
  <w:style w:type="character" w:styleId="746">
    <w:name w:val="Caption Char"/>
    <w:basedOn w:val="745"/>
    <w:link w:val="911"/>
    <w:uiPriority w:val="99"/>
  </w:style>
  <w:style w:type="table" w:styleId="747">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Footnote Text Char"/>
    <w:link w:val="919"/>
    <w:uiPriority w:val="99"/>
    <w:rPr>
      <w:sz w:val="18"/>
    </w:rPr>
  </w:style>
  <w:style w:type="character" w:styleId="873">
    <w:name w:val="Endnote Text Char"/>
    <w:link w:val="909"/>
    <w:uiPriority w:val="99"/>
    <w:rPr>
      <w:sz w:val="20"/>
    </w:rPr>
  </w:style>
  <w:style w:type="paragraph" w:styleId="874">
    <w:name w:val="TOC Heading"/>
    <w:uiPriority w:val="39"/>
    <w:unhideWhenUsed/>
  </w:style>
  <w:style w:type="paragraph" w:styleId="875" w:default="1">
    <w:name w:val="Normal"/>
    <w:uiPriority w:val="0"/>
    <w:qFormat/>
    <w:pPr>
      <w:jc w:val="both"/>
      <w:widowControl w:val="off"/>
    </w:pPr>
    <w:rPr>
      <w:rFonts w:ascii="Calibri" w:hAnsi="Calibri" w:eastAsia="Calibri" w:cs="宋体"/>
      <w:lang w:val="zh-CN" w:eastAsia="zh-CN" w:bidi="ar-SA"/>
    </w:rPr>
  </w:style>
  <w:style w:type="paragraph" w:styleId="876">
    <w:name w:val="Heading 1"/>
    <w:basedOn w:val="875"/>
    <w:next w:val="875"/>
    <w:link w:val="950"/>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877">
    <w:name w:val="Heading 2"/>
    <w:basedOn w:val="875"/>
    <w:next w:val="875"/>
    <w:link w:val="951"/>
    <w:uiPriority w:val="0"/>
    <w:qFormat/>
    <w:pPr>
      <w:jc w:val="left"/>
      <w:keepLines/>
      <w:keepNext/>
      <w:spacing w:before="120" w:after="120"/>
      <w:outlineLvl w:val="1"/>
    </w:pPr>
    <w:rPr>
      <w:rFonts w:ascii="宋体" w:hAnsi="宋体" w:eastAsia="宋体" w:cs="Times New Roman"/>
      <w:b/>
      <w:sz w:val="21"/>
      <w:szCs w:val="24"/>
      <w:lang w:val="en-US"/>
    </w:rPr>
  </w:style>
  <w:style w:type="paragraph" w:styleId="878">
    <w:name w:val="Heading 3"/>
    <w:basedOn w:val="875"/>
    <w:next w:val="875"/>
    <w:link w:val="1052"/>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879">
    <w:name w:val="Heading 4"/>
    <w:basedOn w:val="875"/>
    <w:next w:val="875"/>
    <w:link w:val="953"/>
    <w:uiPriority w:val="0"/>
    <w:qFormat/>
    <w:pPr>
      <w:keepLines/>
      <w:keepNext/>
      <w:spacing w:before="120" w:after="120"/>
      <w:outlineLvl w:val="3"/>
    </w:pPr>
    <w:rPr>
      <w:rFonts w:ascii="Arial" w:hAnsi="Arial" w:eastAsia="黑体" w:cs="Times New Roman"/>
      <w:b/>
      <w:sz w:val="28"/>
      <w:lang w:val="en-US"/>
    </w:rPr>
  </w:style>
  <w:style w:type="paragraph" w:styleId="880">
    <w:name w:val="Heading 5"/>
    <w:basedOn w:val="875"/>
    <w:next w:val="887"/>
    <w:link w:val="954"/>
    <w:uiPriority w:val="0"/>
    <w:qFormat/>
    <w:pPr>
      <w:keepNext/>
      <w:outlineLvl w:val="4"/>
    </w:pPr>
    <w:rPr>
      <w:rFonts w:ascii="黑体" w:eastAsia="黑体" w:cs="Times New Roman"/>
      <w:b/>
      <w:color w:val="000000"/>
      <w:sz w:val="28"/>
      <w:lang w:val="en-US"/>
    </w:rPr>
  </w:style>
  <w:style w:type="paragraph" w:styleId="881">
    <w:name w:val="Heading 6"/>
    <w:basedOn w:val="875"/>
    <w:next w:val="875"/>
    <w:link w:val="955"/>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882">
    <w:name w:val="Heading 7"/>
    <w:basedOn w:val="875"/>
    <w:next w:val="875"/>
    <w:link w:val="956"/>
    <w:uiPriority w:val="0"/>
    <w:qFormat/>
    <w:pPr>
      <w:keepLines/>
      <w:keepNext/>
      <w:spacing w:before="240" w:after="64" w:line="320" w:lineRule="auto"/>
      <w:outlineLvl w:val="6"/>
    </w:pPr>
    <w:rPr>
      <w:rFonts w:eastAsia="宋体" w:cs="Times New Roman"/>
      <w:b/>
      <w:bCs/>
      <w:sz w:val="24"/>
      <w:szCs w:val="24"/>
      <w:lang w:val="en-US"/>
    </w:rPr>
  </w:style>
  <w:style w:type="paragraph" w:styleId="883">
    <w:name w:val="Heading 8"/>
    <w:basedOn w:val="875"/>
    <w:next w:val="875"/>
    <w:link w:val="957"/>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884">
    <w:name w:val="Heading 9"/>
    <w:basedOn w:val="875"/>
    <w:next w:val="875"/>
    <w:link w:val="958"/>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885" w:default="1">
    <w:name w:val="Default Paragraph Font"/>
    <w:uiPriority w:val="1"/>
    <w:semiHidden/>
    <w:unhideWhenUsed/>
    <w:qFormat/>
  </w:style>
  <w:style w:type="table" w:styleId="886" w:default="1">
    <w:name w:val="Normal Table"/>
    <w:uiPriority w:val="99"/>
    <w:semiHidden/>
    <w:unhideWhenUsed/>
    <w:qFormat/>
    <w:tblPr>
      <w:tblCellMar>
        <w:left w:w="108" w:type="dxa"/>
        <w:top w:w="0" w:type="dxa"/>
        <w:right w:w="108" w:type="dxa"/>
        <w:bottom w:w="0" w:type="dxa"/>
      </w:tblCellMar>
    </w:tblPr>
  </w:style>
  <w:style w:type="paragraph" w:styleId="887">
    <w:name w:val="Normal Indent"/>
    <w:basedOn w:val="875"/>
    <w:next w:val="875"/>
    <w:uiPriority w:val="0"/>
    <w:qFormat/>
    <w:pPr>
      <w:ind w:firstLine="420"/>
    </w:pPr>
  </w:style>
  <w:style w:type="paragraph" w:styleId="888">
    <w:name w:val="List 3"/>
    <w:basedOn w:val="875"/>
    <w:uiPriority w:val="0"/>
    <w:qFormat/>
    <w:pPr>
      <w:ind w:left="1260" w:hanging="420"/>
    </w:pPr>
  </w:style>
  <w:style w:type="paragraph" w:styleId="889">
    <w:name w:val="toc 7"/>
    <w:basedOn w:val="875"/>
    <w:next w:val="875"/>
    <w:uiPriority w:val="0"/>
    <w:semiHidden/>
    <w:qFormat/>
    <w:pPr>
      <w:ind w:left="1260"/>
      <w:jc w:val="left"/>
    </w:pPr>
    <w:rPr>
      <w:sz w:val="18"/>
    </w:rPr>
  </w:style>
  <w:style w:type="paragraph" w:styleId="890">
    <w:name w:val="List Number 2"/>
    <w:basedOn w:val="875"/>
    <w:uiPriority w:val="0"/>
    <w:qFormat/>
    <w:pPr>
      <w:ind w:left="1440" w:hanging="1440"/>
      <w:spacing w:line="360" w:lineRule="auto"/>
      <w:tabs>
        <w:tab w:val="left" w:pos="1440" w:leader="none"/>
      </w:tabs>
    </w:pPr>
    <w:rPr>
      <w:sz w:val="24"/>
      <w:szCs w:val="24"/>
    </w:rPr>
  </w:style>
  <w:style w:type="paragraph" w:styleId="891">
    <w:name w:val="index 8"/>
    <w:basedOn w:val="875"/>
    <w:next w:val="875"/>
    <w:uiPriority w:val="0"/>
    <w:semiHidden/>
    <w:qFormat/>
    <w:pPr>
      <w:ind w:left="2940"/>
    </w:pPr>
  </w:style>
  <w:style w:type="paragraph" w:styleId="892">
    <w:name w:val="List Number"/>
    <w:basedOn w:val="875"/>
    <w:uiPriority w:val="0"/>
    <w:qFormat/>
    <w:pPr>
      <w:ind w:left="2952" w:hanging="432"/>
      <w:tabs>
        <w:tab w:val="left" w:pos="2952" w:leader="none"/>
      </w:tabs>
    </w:pPr>
    <w:rPr>
      <w:szCs w:val="24"/>
    </w:rPr>
  </w:style>
  <w:style w:type="paragraph" w:styleId="893">
    <w:name w:val="index 5"/>
    <w:basedOn w:val="875"/>
    <w:next w:val="875"/>
    <w:uiPriority w:val="0"/>
    <w:semiHidden/>
    <w:qFormat/>
    <w:pPr>
      <w:ind w:left="1680"/>
    </w:pPr>
  </w:style>
  <w:style w:type="paragraph" w:styleId="894">
    <w:name w:val="Document Map"/>
    <w:basedOn w:val="875"/>
    <w:link w:val="997"/>
    <w:uiPriority w:val="0"/>
    <w:semiHidden/>
    <w:qFormat/>
    <w:pPr>
      <w:shd w:val="clear" w:color="auto" w:fill="000080"/>
    </w:pPr>
    <w:rPr>
      <w:rFonts w:eastAsia="宋体" w:asciiTheme="minorHAnsi" w:hAnsiTheme="minorHAnsi" w:cstheme="minorBidi"/>
      <w:sz w:val="21"/>
      <w:szCs w:val="22"/>
      <w:lang w:val="en-US"/>
    </w:rPr>
  </w:style>
  <w:style w:type="paragraph" w:styleId="895">
    <w:name w:val="annotation text"/>
    <w:basedOn w:val="875"/>
    <w:link w:val="1115"/>
    <w:uiPriority w:val="99"/>
    <w:unhideWhenUsed/>
    <w:qFormat/>
    <w:pPr>
      <w:jc w:val="left"/>
    </w:pPr>
  </w:style>
  <w:style w:type="paragraph" w:styleId="896">
    <w:name w:val="index 6"/>
    <w:basedOn w:val="875"/>
    <w:next w:val="875"/>
    <w:uiPriority w:val="0"/>
    <w:semiHidden/>
    <w:qFormat/>
    <w:pPr>
      <w:ind w:left="2100"/>
    </w:pPr>
  </w:style>
  <w:style w:type="paragraph" w:styleId="897">
    <w:name w:val="Salutation"/>
    <w:basedOn w:val="875"/>
    <w:next w:val="875"/>
    <w:link w:val="1157"/>
    <w:uiPriority w:val="0"/>
    <w:qFormat/>
    <w:rPr>
      <w:rFonts w:ascii="仿宋_GB2312" w:eastAsia="仿宋_GB2312"/>
      <w:sz w:val="28"/>
    </w:rPr>
  </w:style>
  <w:style w:type="paragraph" w:styleId="898">
    <w:name w:val="Body Text 3"/>
    <w:basedOn w:val="875"/>
    <w:link w:val="1147"/>
    <w:uiPriority w:val="0"/>
    <w:qFormat/>
    <w:rPr>
      <w:rFonts w:ascii="仿宋_GB2312" w:hAnsi="Arial" w:eastAsia="仿宋_GB2312"/>
      <w:sz w:val="32"/>
    </w:rPr>
  </w:style>
  <w:style w:type="paragraph" w:styleId="899">
    <w:name w:val="Body Text"/>
    <w:basedOn w:val="875"/>
    <w:link w:val="1099"/>
    <w:uiPriority w:val="0"/>
    <w:unhideWhenUsed/>
    <w:qFormat/>
    <w:pPr>
      <w:spacing w:after="120"/>
    </w:pPr>
  </w:style>
  <w:style w:type="paragraph" w:styleId="900">
    <w:name w:val="Body Text Indent"/>
    <w:basedOn w:val="875"/>
    <w:link w:val="1038"/>
    <w:uiPriority w:val="0"/>
    <w:qFormat/>
    <w:pPr>
      <w:ind w:firstLine="645"/>
    </w:pPr>
    <w:rPr>
      <w:rFonts w:ascii="楷体_GB2312" w:eastAsia="楷体_GB2312" w:hAnsiTheme="minorHAnsi" w:cstheme="minorBidi"/>
      <w:sz w:val="32"/>
      <w:szCs w:val="22"/>
      <w:lang w:val="en-US"/>
    </w:rPr>
  </w:style>
  <w:style w:type="paragraph" w:styleId="901">
    <w:name w:val="index 4"/>
    <w:basedOn w:val="875"/>
    <w:next w:val="875"/>
    <w:uiPriority w:val="0"/>
    <w:semiHidden/>
    <w:qFormat/>
    <w:pPr>
      <w:ind w:left="1260"/>
    </w:pPr>
  </w:style>
  <w:style w:type="paragraph" w:styleId="902">
    <w:name w:val="toc 5"/>
    <w:basedOn w:val="875"/>
    <w:next w:val="875"/>
    <w:uiPriority w:val="0"/>
    <w:semiHidden/>
    <w:qFormat/>
    <w:pPr>
      <w:ind w:left="840"/>
      <w:jc w:val="left"/>
    </w:pPr>
    <w:rPr>
      <w:sz w:val="18"/>
    </w:rPr>
  </w:style>
  <w:style w:type="paragraph" w:styleId="903">
    <w:name w:val="toc 3"/>
    <w:basedOn w:val="875"/>
    <w:next w:val="875"/>
    <w:uiPriority w:val="0"/>
    <w:semiHidden/>
    <w:qFormat/>
    <w:pPr>
      <w:ind w:left="420"/>
      <w:jc w:val="left"/>
    </w:pPr>
    <w:rPr>
      <w:i/>
    </w:rPr>
  </w:style>
  <w:style w:type="paragraph" w:styleId="904">
    <w:name w:val="Plain Text"/>
    <w:basedOn w:val="875"/>
    <w:link w:val="1025"/>
    <w:uiPriority w:val="0"/>
    <w:qFormat/>
    <w:rPr>
      <w:rFonts w:ascii="宋体" w:hAnsi="Courier New" w:eastAsia="宋体" w:cstheme="minorBidi"/>
      <w:sz w:val="21"/>
      <w:szCs w:val="22"/>
      <w:lang w:val="en-US"/>
    </w:rPr>
  </w:style>
  <w:style w:type="paragraph" w:styleId="905">
    <w:name w:val="toc 8"/>
    <w:basedOn w:val="875"/>
    <w:next w:val="875"/>
    <w:uiPriority w:val="0"/>
    <w:semiHidden/>
    <w:qFormat/>
    <w:pPr>
      <w:ind w:left="1470"/>
      <w:jc w:val="left"/>
    </w:pPr>
    <w:rPr>
      <w:sz w:val="18"/>
    </w:rPr>
  </w:style>
  <w:style w:type="paragraph" w:styleId="906">
    <w:name w:val="index 3"/>
    <w:basedOn w:val="875"/>
    <w:next w:val="875"/>
    <w:uiPriority w:val="0"/>
    <w:semiHidden/>
    <w:qFormat/>
    <w:pPr>
      <w:ind w:left="840"/>
    </w:pPr>
  </w:style>
  <w:style w:type="paragraph" w:styleId="907">
    <w:name w:val="Date"/>
    <w:basedOn w:val="875"/>
    <w:next w:val="875"/>
    <w:link w:val="1129"/>
    <w:uiPriority w:val="0"/>
    <w:qFormat/>
    <w:pPr>
      <w:ind w:left="100"/>
    </w:pPr>
    <w:rPr>
      <w:sz w:val="28"/>
    </w:rPr>
  </w:style>
  <w:style w:type="paragraph" w:styleId="908">
    <w:name w:val="Body Text Indent 2"/>
    <w:basedOn w:val="875"/>
    <w:link w:val="994"/>
    <w:uiPriority w:val="0"/>
    <w:qFormat/>
    <w:pPr>
      <w:ind w:left="630" w:firstLine="645"/>
    </w:pPr>
    <w:rPr>
      <w:rFonts w:ascii="Arial" w:hAnsi="Arial" w:eastAsia="仿宋_GB2312" w:cstheme="minorBidi"/>
      <w:sz w:val="32"/>
      <w:szCs w:val="22"/>
      <w:lang w:val="en-US"/>
    </w:rPr>
  </w:style>
  <w:style w:type="paragraph" w:styleId="909">
    <w:name w:val="endnote text"/>
    <w:basedOn w:val="875"/>
    <w:link w:val="1152"/>
    <w:uiPriority w:val="0"/>
    <w:qFormat/>
    <w:pPr>
      <w:jc w:val="left"/>
    </w:pPr>
    <w:rPr>
      <w:szCs w:val="24"/>
    </w:rPr>
  </w:style>
  <w:style w:type="paragraph" w:styleId="910">
    <w:name w:val="Balloon Text"/>
    <w:basedOn w:val="875"/>
    <w:link w:val="1067"/>
    <w:uiPriority w:val="0"/>
    <w:semiHidden/>
    <w:qFormat/>
    <w:rPr>
      <w:sz w:val="18"/>
      <w:szCs w:val="18"/>
    </w:rPr>
  </w:style>
  <w:style w:type="paragraph" w:styleId="911">
    <w:name w:val="Footer"/>
    <w:basedOn w:val="875"/>
    <w:link w:val="1065"/>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912">
    <w:name w:val="Header"/>
    <w:basedOn w:val="875"/>
    <w:link w:val="1149"/>
    <w:uiPriority w:val="0"/>
    <w:qFormat/>
    <w:pPr>
      <w:jc w:val="center"/>
      <w:tabs>
        <w:tab w:val="center" w:pos="4153" w:leader="none"/>
        <w:tab w:val="right" w:pos="8306" w:leader="none"/>
      </w:tabs>
      <w:pBdr>
        <w:bottom w:val="single" w:color="auto" w:sz="6" w:space="1"/>
      </w:pBdr>
    </w:pPr>
    <w:rPr>
      <w:sz w:val="18"/>
    </w:rPr>
  </w:style>
  <w:style w:type="paragraph" w:styleId="913">
    <w:name w:val="Signature"/>
    <w:basedOn w:val="875"/>
    <w:link w:val="1133"/>
    <w:uiPriority w:val="0"/>
    <w:qFormat/>
    <w:pPr>
      <w:jc w:val="center"/>
      <w:spacing w:after="600" w:line="312" w:lineRule="atLeast"/>
    </w:pPr>
    <w:rPr>
      <w:rFonts w:eastAsia="仿宋_GB2312"/>
      <w:sz w:val="24"/>
    </w:rPr>
  </w:style>
  <w:style w:type="paragraph" w:styleId="914">
    <w:name w:val="toc 1"/>
    <w:basedOn w:val="875"/>
    <w:next w:val="875"/>
    <w:uiPriority w:val="0"/>
    <w:semiHidden/>
    <w:qFormat/>
    <w:pPr>
      <w:jc w:val="left"/>
      <w:spacing w:before="120" w:after="120"/>
    </w:pPr>
    <w:rPr>
      <w:b/>
      <w:caps/>
    </w:rPr>
  </w:style>
  <w:style w:type="paragraph" w:styleId="915">
    <w:name w:val="toc 4"/>
    <w:basedOn w:val="875"/>
    <w:next w:val="875"/>
    <w:uiPriority w:val="0"/>
    <w:semiHidden/>
    <w:qFormat/>
    <w:pPr>
      <w:ind w:left="630"/>
      <w:jc w:val="left"/>
    </w:pPr>
    <w:rPr>
      <w:sz w:val="18"/>
    </w:rPr>
  </w:style>
  <w:style w:type="paragraph" w:styleId="916">
    <w:name w:val="index heading"/>
    <w:basedOn w:val="875"/>
    <w:next w:val="917"/>
    <w:uiPriority w:val="0"/>
    <w:semiHidden/>
    <w:qFormat/>
  </w:style>
  <w:style w:type="paragraph" w:styleId="917">
    <w:name w:val="index 1"/>
    <w:basedOn w:val="875"/>
    <w:next w:val="875"/>
    <w:uiPriority w:val="0"/>
    <w:semiHidden/>
    <w:qFormat/>
    <w:rPr>
      <w:rFonts w:ascii="仿宋_GB2312" w:hAnsi="宋体" w:eastAsia="仿宋_GB2312"/>
      <w:sz w:val="30"/>
      <w:szCs w:val="24"/>
    </w:rPr>
  </w:style>
  <w:style w:type="paragraph" w:styleId="918">
    <w:name w:val="Subtitle"/>
    <w:basedOn w:val="875"/>
    <w:next w:val="875"/>
    <w:link w:val="1126"/>
    <w:uiPriority w:val="0"/>
    <w:qFormat/>
    <w:pPr>
      <w:jc w:val="left"/>
      <w:spacing w:after="600" w:line="276" w:lineRule="auto"/>
      <w:widowControl/>
    </w:pPr>
    <w:rPr>
      <w:rFonts w:ascii="Cambria" w:hAnsi="Cambria"/>
      <w:i/>
      <w:iCs/>
      <w:spacing w:val="13"/>
      <w:sz w:val="24"/>
      <w:szCs w:val="24"/>
      <w:lang w:eastAsia="en-US" w:bidi="en-US"/>
    </w:rPr>
  </w:style>
  <w:style w:type="paragraph" w:styleId="919">
    <w:name w:val="footnote text"/>
    <w:basedOn w:val="875"/>
    <w:link w:val="1084"/>
    <w:uiPriority w:val="0"/>
    <w:qFormat/>
    <w:pPr>
      <w:jc w:val="left"/>
    </w:pPr>
    <w:rPr>
      <w:sz w:val="18"/>
      <w:szCs w:val="18"/>
    </w:rPr>
  </w:style>
  <w:style w:type="paragraph" w:styleId="920">
    <w:name w:val="toc 6"/>
    <w:basedOn w:val="875"/>
    <w:next w:val="875"/>
    <w:uiPriority w:val="0"/>
    <w:semiHidden/>
    <w:qFormat/>
    <w:pPr>
      <w:ind w:left="1050"/>
      <w:jc w:val="left"/>
    </w:pPr>
    <w:rPr>
      <w:sz w:val="18"/>
    </w:rPr>
  </w:style>
  <w:style w:type="paragraph" w:styleId="921">
    <w:name w:val="Body Text Indent 3"/>
    <w:basedOn w:val="875"/>
    <w:link w:val="1036"/>
    <w:uiPriority w:val="0"/>
    <w:qFormat/>
    <w:pPr>
      <w:ind w:left="645" w:firstLine="645"/>
    </w:pPr>
    <w:rPr>
      <w:rFonts w:ascii="Arial" w:hAnsi="Arial" w:eastAsia="仿宋_GB2312" w:cstheme="minorBidi"/>
      <w:color w:val="ffff00"/>
      <w:sz w:val="32"/>
      <w:szCs w:val="22"/>
      <w:lang w:val="en-US"/>
    </w:rPr>
  </w:style>
  <w:style w:type="paragraph" w:styleId="922">
    <w:name w:val="index 7"/>
    <w:basedOn w:val="875"/>
    <w:next w:val="875"/>
    <w:uiPriority w:val="0"/>
    <w:semiHidden/>
    <w:qFormat/>
    <w:pPr>
      <w:ind w:left="2520"/>
    </w:pPr>
  </w:style>
  <w:style w:type="paragraph" w:styleId="923">
    <w:name w:val="index 9"/>
    <w:basedOn w:val="875"/>
    <w:next w:val="875"/>
    <w:uiPriority w:val="0"/>
    <w:semiHidden/>
    <w:qFormat/>
    <w:pPr>
      <w:ind w:left="3360"/>
    </w:pPr>
  </w:style>
  <w:style w:type="paragraph" w:styleId="924">
    <w:name w:val="table of figures"/>
    <w:basedOn w:val="875"/>
    <w:next w:val="875"/>
    <w:uiPriority w:val="0"/>
    <w:semiHidden/>
    <w:qFormat/>
    <w:pPr>
      <w:ind w:left="840" w:hanging="420"/>
    </w:pPr>
  </w:style>
  <w:style w:type="paragraph" w:styleId="925">
    <w:name w:val="toc 2"/>
    <w:basedOn w:val="875"/>
    <w:next w:val="875"/>
    <w:uiPriority w:val="0"/>
    <w:semiHidden/>
    <w:qFormat/>
    <w:pPr>
      <w:ind w:left="210"/>
      <w:jc w:val="left"/>
    </w:pPr>
    <w:rPr>
      <w:smallCaps/>
    </w:rPr>
  </w:style>
  <w:style w:type="paragraph" w:styleId="926">
    <w:name w:val="toc 9"/>
    <w:basedOn w:val="875"/>
    <w:next w:val="875"/>
    <w:uiPriority w:val="0"/>
    <w:semiHidden/>
    <w:qFormat/>
    <w:pPr>
      <w:ind w:left="1680"/>
      <w:jc w:val="left"/>
    </w:pPr>
    <w:rPr>
      <w:sz w:val="18"/>
    </w:rPr>
  </w:style>
  <w:style w:type="paragraph" w:styleId="927">
    <w:name w:val="Body Text 2"/>
    <w:basedOn w:val="875"/>
    <w:link w:val="1071"/>
    <w:uiPriority w:val="0"/>
    <w:qFormat/>
    <w:pPr>
      <w:jc w:val="center"/>
      <w:widowControl/>
    </w:pPr>
    <w:rPr>
      <w:rFonts w:ascii="楷体_GB2312" w:eastAsia="楷体_GB2312"/>
      <w:sz w:val="28"/>
    </w:rPr>
  </w:style>
  <w:style w:type="paragraph" w:styleId="928">
    <w:name w:val="HTML Preformatted"/>
    <w:basedOn w:val="875"/>
    <w:link w:val="10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929">
    <w:name w:val="Normal (Web)"/>
    <w:basedOn w:val="875"/>
    <w:uiPriority w:val="0"/>
    <w:qFormat/>
    <w:pPr>
      <w:jc w:val="left"/>
      <w:spacing w:before="100" w:beforeAutospacing="1" w:after="100" w:afterAutospacing="1"/>
      <w:widowControl/>
    </w:pPr>
    <w:rPr>
      <w:rFonts w:ascii="Arial" w:hAnsi="Arial" w:eastAsia="Arial Unicode MS" w:cs="Arial"/>
      <w:sz w:val="24"/>
      <w:szCs w:val="24"/>
    </w:rPr>
  </w:style>
  <w:style w:type="paragraph" w:styleId="930">
    <w:name w:val="index 2"/>
    <w:basedOn w:val="875"/>
    <w:next w:val="875"/>
    <w:uiPriority w:val="0"/>
    <w:semiHidden/>
    <w:qFormat/>
    <w:pPr>
      <w:ind w:left="420"/>
    </w:pPr>
  </w:style>
  <w:style w:type="paragraph" w:styleId="931">
    <w:name w:val="Title"/>
    <w:basedOn w:val="875"/>
    <w:link w:val="973"/>
    <w:uiPriority w:val="0"/>
    <w:qFormat/>
    <w:pPr>
      <w:jc w:val="center"/>
      <w:spacing w:line="420" w:lineRule="exact"/>
      <w:widowControl/>
    </w:pPr>
    <w:rPr>
      <w:rFonts w:eastAsia="黑体" w:asciiTheme="minorHAnsi" w:hAnsiTheme="minorHAnsi" w:cstheme="minorBidi"/>
      <w:b/>
      <w:sz w:val="28"/>
      <w:szCs w:val="22"/>
      <w:lang w:val="en-GB"/>
    </w:rPr>
  </w:style>
  <w:style w:type="paragraph" w:styleId="932">
    <w:name w:val="annotation subject"/>
    <w:basedOn w:val="895"/>
    <w:next w:val="895"/>
    <w:link w:val="1029"/>
    <w:uiPriority w:val="0"/>
    <w:semiHidden/>
    <w:qFormat/>
    <w:rPr>
      <w:rFonts w:eastAsia="宋体" w:asciiTheme="minorHAnsi" w:hAnsiTheme="minorHAnsi" w:cstheme="minorBidi"/>
      <w:b/>
      <w:bCs/>
      <w:sz w:val="21"/>
      <w:szCs w:val="22"/>
      <w:lang w:val="en-US"/>
    </w:rPr>
  </w:style>
  <w:style w:type="paragraph" w:styleId="933">
    <w:name w:val="Body Text First Indent"/>
    <w:basedOn w:val="875"/>
    <w:link w:val="1100"/>
    <w:uiPriority w:val="0"/>
    <w:qFormat/>
    <w:pPr>
      <w:ind w:firstLine="420"/>
    </w:pPr>
    <w:rPr>
      <w:rFonts w:ascii="Times New Roman" w:hAnsi="Times New Roman" w:eastAsia="宋体"/>
      <w:sz w:val="21"/>
      <w:szCs w:val="24"/>
    </w:rPr>
  </w:style>
  <w:style w:type="paragraph" w:styleId="934">
    <w:name w:val="Body Text First Indent 2"/>
    <w:basedOn w:val="900"/>
    <w:uiPriority w:val="0"/>
    <w:qFormat/>
    <w:pPr>
      <w:ind w:firstLine="420"/>
    </w:pPr>
  </w:style>
  <w:style w:type="table" w:styleId="935">
    <w:name w:val="Table Grid"/>
    <w:basedOn w:val="8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6">
    <w:name w:val="Strong"/>
    <w:uiPriority w:val="0"/>
    <w:qFormat/>
    <w:rPr>
      <w:b/>
      <w:bCs/>
    </w:rPr>
  </w:style>
  <w:style w:type="character" w:styleId="937">
    <w:name w:val="endnote reference"/>
    <w:uiPriority w:val="0"/>
    <w:qFormat/>
    <w:rPr>
      <w:vertAlign w:val="superscript"/>
    </w:rPr>
  </w:style>
  <w:style w:type="character" w:styleId="938">
    <w:name w:val="page number"/>
    <w:basedOn w:val="885"/>
    <w:uiPriority w:val="0"/>
    <w:qFormat/>
  </w:style>
  <w:style w:type="character" w:styleId="939">
    <w:name w:val="FollowedHyperlink"/>
    <w:uiPriority w:val="0"/>
    <w:qFormat/>
    <w:rPr>
      <w:color w:val="800080"/>
      <w:u w:val="single"/>
    </w:rPr>
  </w:style>
  <w:style w:type="character" w:styleId="940">
    <w:name w:val="Emphasis"/>
    <w:uiPriority w:val="0"/>
    <w:qFormat/>
    <w:rPr>
      <w:b/>
      <w:bCs/>
      <w:i/>
      <w:iCs/>
      <w:spacing w:val="10"/>
      <w:shd w:val="clear" w:color="auto" w:fill="auto"/>
    </w:rPr>
  </w:style>
  <w:style w:type="character" w:styleId="941">
    <w:name w:val="line number"/>
    <w:basedOn w:val="885"/>
    <w:uiPriority w:val="0"/>
    <w:qFormat/>
  </w:style>
  <w:style w:type="character" w:styleId="942">
    <w:name w:val="HTML Typewriter"/>
    <w:uiPriority w:val="0"/>
    <w:qFormat/>
    <w:rPr>
      <w:rFonts w:ascii="宋体" w:hAnsi="宋体" w:eastAsia="宋体" w:cs="宋体"/>
      <w:sz w:val="24"/>
      <w:szCs w:val="24"/>
    </w:rPr>
  </w:style>
  <w:style w:type="character" w:styleId="943">
    <w:name w:val="Hyperlink"/>
    <w:uiPriority w:val="0"/>
    <w:qFormat/>
    <w:rPr>
      <w:color w:val="0000ff"/>
      <w:u w:val="single"/>
    </w:rPr>
  </w:style>
  <w:style w:type="character" w:styleId="944">
    <w:name w:val="annotation reference"/>
    <w:uiPriority w:val="0"/>
    <w:qFormat/>
    <w:rPr>
      <w:sz w:val="21"/>
    </w:rPr>
  </w:style>
  <w:style w:type="character" w:styleId="945">
    <w:name w:val="footnote reference"/>
    <w:uiPriority w:val="0"/>
    <w:qFormat/>
    <w:rPr>
      <w:vertAlign w:val="superscript"/>
    </w:rPr>
  </w:style>
  <w:style w:type="character" w:styleId="946">
    <w:name w:val="HTML Sample"/>
    <w:uiPriority w:val="0"/>
    <w:qFormat/>
    <w:rPr>
      <w:rFonts w:ascii="Courier New" w:hAnsi="宋体" w:eastAsia="宋体" w:cs="Courier New"/>
    </w:rPr>
  </w:style>
  <w:style w:type="paragraph" w:styleId="947">
    <w:name w:val="List Paragraph"/>
    <w:basedOn w:val="875"/>
    <w:uiPriority w:val="34"/>
    <w:qFormat/>
    <w:pPr>
      <w:ind w:firstLine="420"/>
    </w:pPr>
    <w:rPr>
      <w:szCs w:val="24"/>
    </w:rPr>
  </w:style>
  <w:style w:type="paragraph" w:styleId="948" w:customStyle="1">
    <w:name w:val="标题 5（有编号）（绿盟科技）"/>
    <w:basedOn w:val="875"/>
    <w:next w:val="949"/>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949"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50" w:customStyle="1">
    <w:name w:val="标题 1 字符"/>
    <w:basedOn w:val="885"/>
    <w:link w:val="876"/>
    <w:uiPriority w:val="0"/>
    <w:qFormat/>
    <w:rPr>
      <w:rFonts w:ascii="黑体" w:hAnsi="Calibri" w:eastAsia="黑体" w:cs="Times New Roman"/>
      <w:b/>
      <w:sz w:val="24"/>
      <w:szCs w:val="28"/>
    </w:rPr>
  </w:style>
  <w:style w:type="character" w:styleId="951" w:customStyle="1">
    <w:name w:val="标题 2 字符"/>
    <w:basedOn w:val="885"/>
    <w:link w:val="877"/>
    <w:uiPriority w:val="0"/>
    <w:qFormat/>
    <w:rPr>
      <w:rFonts w:ascii="宋体" w:hAnsi="宋体" w:eastAsia="宋体" w:cs="Times New Roman"/>
      <w:b/>
      <w:szCs w:val="24"/>
    </w:rPr>
  </w:style>
  <w:style w:type="character" w:styleId="952" w:customStyle="1">
    <w:name w:val="标题 3 Char"/>
    <w:basedOn w:val="885"/>
    <w:uiPriority w:val="0"/>
    <w:qFormat/>
    <w:rPr>
      <w:rFonts w:ascii="Calibri" w:hAnsi="Calibri" w:eastAsia="Calibri" w:cs="宋体"/>
      <w:b/>
      <w:bCs/>
      <w:sz w:val="32"/>
      <w:szCs w:val="32"/>
      <w:lang w:val="zh-CN"/>
    </w:rPr>
  </w:style>
  <w:style w:type="character" w:styleId="953" w:customStyle="1">
    <w:name w:val="标题 4 字符"/>
    <w:basedOn w:val="885"/>
    <w:link w:val="879"/>
    <w:uiPriority w:val="0"/>
    <w:qFormat/>
    <w:rPr>
      <w:rFonts w:ascii="Arial" w:hAnsi="Arial" w:eastAsia="黑体" w:cs="Times New Roman"/>
      <w:b/>
      <w:sz w:val="28"/>
      <w:szCs w:val="20"/>
    </w:rPr>
  </w:style>
  <w:style w:type="character" w:styleId="954" w:customStyle="1">
    <w:name w:val="标题 5 字符"/>
    <w:basedOn w:val="885"/>
    <w:link w:val="880"/>
    <w:uiPriority w:val="0"/>
    <w:qFormat/>
    <w:rPr>
      <w:rFonts w:ascii="黑体" w:hAnsi="Calibri" w:eastAsia="黑体" w:cs="Times New Roman"/>
      <w:b/>
      <w:color w:val="000000"/>
      <w:sz w:val="28"/>
      <w:szCs w:val="20"/>
    </w:rPr>
  </w:style>
  <w:style w:type="character" w:styleId="955" w:customStyle="1">
    <w:name w:val="标题 6 字符"/>
    <w:basedOn w:val="885"/>
    <w:link w:val="881"/>
    <w:uiPriority w:val="0"/>
    <w:qFormat/>
    <w:rPr>
      <w:rFonts w:ascii="Arial" w:hAnsi="Arial" w:eastAsia="黑体" w:cs="Times New Roman"/>
      <w:b/>
      <w:bCs/>
      <w:sz w:val="24"/>
      <w:szCs w:val="24"/>
    </w:rPr>
  </w:style>
  <w:style w:type="character" w:styleId="956" w:customStyle="1">
    <w:name w:val="标题 7 字符"/>
    <w:basedOn w:val="885"/>
    <w:link w:val="882"/>
    <w:uiPriority w:val="0"/>
    <w:qFormat/>
    <w:rPr>
      <w:rFonts w:ascii="Calibri" w:hAnsi="Calibri" w:eastAsia="宋体" w:cs="Times New Roman"/>
      <w:b/>
      <w:bCs/>
      <w:sz w:val="24"/>
      <w:szCs w:val="24"/>
    </w:rPr>
  </w:style>
  <w:style w:type="character" w:styleId="957" w:customStyle="1">
    <w:name w:val="标题 8 字符"/>
    <w:basedOn w:val="885"/>
    <w:link w:val="883"/>
    <w:uiPriority w:val="0"/>
    <w:qFormat/>
    <w:rPr>
      <w:rFonts w:ascii="Arial" w:hAnsi="Arial" w:eastAsia="黑体" w:cs="Times New Roman"/>
      <w:sz w:val="24"/>
      <w:szCs w:val="24"/>
    </w:rPr>
  </w:style>
  <w:style w:type="character" w:styleId="958" w:customStyle="1">
    <w:name w:val="标题 9 字符"/>
    <w:basedOn w:val="885"/>
    <w:link w:val="884"/>
    <w:uiPriority w:val="0"/>
    <w:qFormat/>
    <w:rPr>
      <w:rFonts w:ascii="Arial" w:hAnsi="Arial" w:eastAsia="黑体" w:cs="Times New Roman"/>
      <w:szCs w:val="21"/>
    </w:rPr>
  </w:style>
  <w:style w:type="character" w:styleId="959" w:customStyle="1">
    <w:name w:val="Char Char17"/>
    <w:uiPriority w:val="0"/>
    <w:qFormat/>
    <w:rPr>
      <w:rFonts w:ascii="宋体" w:hAnsi="Courier New"/>
      <w:sz w:val="21"/>
      <w:szCs w:val="21"/>
    </w:rPr>
  </w:style>
  <w:style w:type="character" w:styleId="960" w:customStyle="1">
    <w:name w:val="18"/>
    <w:uiPriority w:val="0"/>
    <w:qFormat/>
    <w:rPr>
      <w:rFonts w:hint="eastAsia" w:ascii="宋体" w:hAnsi="宋体" w:eastAsia="宋体" w:cs="宋体"/>
      <w:color w:val="000000"/>
      <w:sz w:val="20"/>
      <w:szCs w:val="20"/>
    </w:rPr>
  </w:style>
  <w:style w:type="character" w:styleId="961" w:customStyle="1">
    <w:name w:val="小四 段落 宋体 Char Char Char1"/>
    <w:uiPriority w:val="0"/>
    <w:qFormat/>
    <w:rPr>
      <w:rFonts w:ascii="宋体" w:hAnsi="宋体" w:eastAsia="宋体"/>
      <w:sz w:val="24"/>
      <w:szCs w:val="24"/>
      <w:lang w:val="en-US" w:eastAsia="zh-CN" w:bidi="ar-SA"/>
    </w:rPr>
  </w:style>
  <w:style w:type="character" w:styleId="962" w:customStyle="1">
    <w:name w:val="param-value"/>
    <w:basedOn w:val="885"/>
    <w:uiPriority w:val="0"/>
    <w:qFormat/>
  </w:style>
  <w:style w:type="character" w:styleId="963" w:customStyle="1">
    <w:name w:val="3zw"/>
    <w:basedOn w:val="885"/>
    <w:uiPriority w:val="0"/>
    <w:qFormat/>
  </w:style>
  <w:style w:type="character" w:styleId="964" w:customStyle="1">
    <w:name w:val="15"/>
    <w:uiPriority w:val="0"/>
    <w:qFormat/>
    <w:rPr>
      <w:rFonts w:hint="eastAsia" w:ascii="宋体" w:hAnsi="宋体" w:eastAsia="宋体" w:cs="宋体"/>
      <w:b/>
      <w:color w:val="000000"/>
      <w:sz w:val="20"/>
      <w:szCs w:val="20"/>
    </w:rPr>
  </w:style>
  <w:style w:type="character" w:styleId="965" w:customStyle="1">
    <w:name w:val="16"/>
    <w:uiPriority w:val="0"/>
    <w:qFormat/>
    <w:rPr>
      <w:rFonts w:hint="eastAsia" w:ascii="宋体" w:hAnsi="宋体" w:eastAsia="宋体" w:cs="宋体"/>
      <w:b/>
      <w:color w:val="000000"/>
      <w:sz w:val="20"/>
      <w:szCs w:val="20"/>
    </w:rPr>
  </w:style>
  <w:style w:type="character" w:styleId="966" w:customStyle="1">
    <w:name w:val="style13"/>
    <w:uiPriority w:val="0"/>
    <w:qFormat/>
    <w:rPr>
      <w:sz w:val="18"/>
      <w:szCs w:val="18"/>
    </w:rPr>
  </w:style>
  <w:style w:type="character" w:styleId="967" w:customStyle="1">
    <w:name w:val="Char Char21"/>
    <w:uiPriority w:val="0"/>
    <w:qFormat/>
    <w:rPr>
      <w:rFonts w:ascii="Arial" w:hAnsi="Arial" w:eastAsia="黑体"/>
      <w:sz w:val="24"/>
      <w:szCs w:val="24"/>
    </w:rPr>
  </w:style>
  <w:style w:type="character" w:styleId="968" w:customStyle="1">
    <w:name w:val="新图表正文 Char Char"/>
    <w:link w:val="969"/>
    <w:uiPriority w:val="0"/>
    <w:qFormat/>
    <w:rPr>
      <w:rFonts w:ascii="宋体" w:hAnsi="宋体"/>
      <w:sz w:val="18"/>
      <w:szCs w:val="21"/>
    </w:rPr>
  </w:style>
  <w:style w:type="paragraph" w:styleId="969" w:customStyle="1">
    <w:name w:val="新图表正文"/>
    <w:link w:val="968"/>
    <w:uiPriority w:val="0"/>
    <w:qFormat/>
    <w:pPr>
      <w:jc w:val="both"/>
    </w:pPr>
    <w:rPr>
      <w:rFonts w:ascii="宋体" w:hAnsi="宋体" w:eastAsiaTheme="minorEastAsia" w:cstheme="minorBidi"/>
      <w:sz w:val="18"/>
      <w:szCs w:val="21"/>
      <w:lang w:val="en-US" w:eastAsia="zh-CN" w:bidi="ar-SA"/>
    </w:rPr>
  </w:style>
  <w:style w:type="character" w:styleId="970" w:customStyle="1">
    <w:name w:val="Char Char25"/>
    <w:uiPriority w:val="0"/>
    <w:qFormat/>
    <w:rPr>
      <w:rFonts w:ascii="Arial" w:hAnsi="Arial" w:eastAsia="黑体"/>
      <w:b/>
      <w:sz w:val="28"/>
    </w:rPr>
  </w:style>
  <w:style w:type="character" w:styleId="971" w:customStyle="1">
    <w:name w:val="不明显参考1"/>
    <w:uiPriority w:val="0"/>
    <w:qFormat/>
    <w:rPr>
      <w:smallCaps/>
    </w:rPr>
  </w:style>
  <w:style w:type="character" w:styleId="972" w:customStyle="1">
    <w:name w:val="小四 段落 宋体 Char Char Char Char Char Char"/>
    <w:uiPriority w:val="0"/>
    <w:qFormat/>
    <w:rPr>
      <w:rFonts w:eastAsia="宋体"/>
      <w:sz w:val="24"/>
      <w:szCs w:val="24"/>
      <w:lang w:val="en-US" w:eastAsia="zh-CN" w:bidi="ar-SA"/>
    </w:rPr>
  </w:style>
  <w:style w:type="character" w:styleId="973" w:customStyle="1">
    <w:name w:val="标题 字符"/>
    <w:link w:val="931"/>
    <w:uiPriority w:val="0"/>
    <w:qFormat/>
    <w:rPr>
      <w:rFonts w:eastAsia="黑体"/>
      <w:b/>
      <w:sz w:val="28"/>
      <w:lang w:val="en-GB"/>
    </w:rPr>
  </w:style>
  <w:style w:type="character" w:styleId="974" w:customStyle="1">
    <w:name w:val="2nd level Char"/>
    <w:uiPriority w:val="0"/>
    <w:qFormat/>
    <w:rPr>
      <w:rFonts w:ascii="Arial" w:hAnsi="Arial" w:eastAsia="黑体"/>
      <w:b/>
      <w:bCs/>
      <w:sz w:val="32"/>
      <w:szCs w:val="32"/>
      <w:lang w:val="en-US" w:eastAsia="zh-CN" w:bidi="ar-SA"/>
    </w:rPr>
  </w:style>
  <w:style w:type="character" w:styleId="975" w:customStyle="1">
    <w:name w:val="Char Char22"/>
    <w:uiPriority w:val="0"/>
    <w:qFormat/>
    <w:rPr>
      <w:b/>
      <w:bCs/>
      <w:sz w:val="24"/>
      <w:szCs w:val="24"/>
    </w:rPr>
  </w:style>
  <w:style w:type="character" w:styleId="976" w:customStyle="1">
    <w:name w:val="样式 宋体 小四"/>
    <w:uiPriority w:val="0"/>
    <w:qFormat/>
    <w:rPr>
      <w:rFonts w:ascii="宋体" w:hAnsi="宋体"/>
      <w:sz w:val="24"/>
    </w:rPr>
  </w:style>
  <w:style w:type="character" w:styleId="977" w:customStyle="1">
    <w:name w:val="t1"/>
    <w:uiPriority w:val="0"/>
    <w:qFormat/>
  </w:style>
  <w:style w:type="character" w:styleId="978" w:customStyle="1">
    <w:name w:val="Char Char28"/>
    <w:uiPriority w:val="0"/>
    <w:qFormat/>
    <w:rPr>
      <w:rFonts w:ascii="Arial" w:hAnsi="Arial" w:eastAsia="黑体" w:cs="Arial"/>
      <w:b/>
      <w:bCs/>
      <w:sz w:val="32"/>
      <w:szCs w:val="32"/>
    </w:rPr>
  </w:style>
  <w:style w:type="character" w:styleId="979" w:customStyle="1">
    <w:name w:val="标准文本 Char Char"/>
    <w:uiPriority w:val="0"/>
    <w:qFormat/>
    <w:rPr>
      <w:rFonts w:eastAsia="宋体" w:cs="宋体"/>
      <w:sz w:val="24"/>
      <w:szCs w:val="24"/>
      <w:lang w:val="en-US" w:eastAsia="zh-CN" w:bidi="ar-SA"/>
    </w:rPr>
  </w:style>
  <w:style w:type="character" w:styleId="980" w:customStyle="1">
    <w:name w:val="表格抬头 Char"/>
    <w:link w:val="981"/>
    <w:uiPriority w:val="0"/>
    <w:qFormat/>
    <w:rPr>
      <w:rFonts w:ascii="黑体" w:eastAsia="黑体"/>
      <w:b/>
    </w:rPr>
  </w:style>
  <w:style w:type="paragraph" w:styleId="981" w:customStyle="1">
    <w:name w:val="表格抬头"/>
    <w:basedOn w:val="875"/>
    <w:link w:val="980"/>
    <w:uiPriority w:val="0"/>
    <w:qFormat/>
    <w:pPr>
      <w:jc w:val="center"/>
    </w:pPr>
    <w:rPr>
      <w:rFonts w:ascii="黑体" w:eastAsia="黑体" w:hAnsiTheme="minorHAnsi" w:cstheme="minorBidi"/>
      <w:b/>
      <w:sz w:val="21"/>
      <w:szCs w:val="22"/>
      <w:lang w:val="en-US"/>
    </w:rPr>
  </w:style>
  <w:style w:type="character" w:styleId="982" w:customStyle="1">
    <w:name w:val="para_small"/>
    <w:basedOn w:val="885"/>
    <w:uiPriority w:val="0"/>
    <w:qFormat/>
  </w:style>
  <w:style w:type="character" w:styleId="983" w:customStyle="1">
    <w:name w:val="Title1 Char"/>
    <w:uiPriority w:val="0"/>
    <w:qFormat/>
    <w:rPr>
      <w:rFonts w:eastAsia="宋体"/>
      <w:b/>
      <w:bCs/>
      <w:sz w:val="44"/>
      <w:szCs w:val="44"/>
      <w:lang w:val="en-US" w:eastAsia="zh-CN" w:bidi="ar-SA"/>
    </w:rPr>
  </w:style>
  <w:style w:type="character" w:styleId="984" w:customStyle="1">
    <w:name w:val="h Char Char"/>
    <w:uiPriority w:val="0"/>
    <w:qFormat/>
    <w:rPr>
      <w:rFonts w:eastAsia="宋体"/>
      <w:sz w:val="18"/>
      <w:szCs w:val="18"/>
      <w:lang w:val="en-US" w:eastAsia="zh-CN" w:bidi="ar-SA"/>
    </w:rPr>
  </w:style>
  <w:style w:type="character" w:styleId="985" w:customStyle="1">
    <w:name w:val="Char Char23"/>
    <w:uiPriority w:val="0"/>
    <w:qFormat/>
    <w:rPr>
      <w:rFonts w:ascii="Arial" w:hAnsi="Arial" w:eastAsia="黑体"/>
      <w:b/>
      <w:bCs/>
      <w:sz w:val="24"/>
      <w:szCs w:val="24"/>
    </w:rPr>
  </w:style>
  <w:style w:type="character" w:styleId="986" w:customStyle="1">
    <w:name w:val="Char Char20"/>
    <w:uiPriority w:val="0"/>
    <w:qFormat/>
    <w:rPr>
      <w:rFonts w:ascii="Arial" w:hAnsi="Arial" w:eastAsia="黑体"/>
      <w:sz w:val="21"/>
      <w:szCs w:val="21"/>
    </w:rPr>
  </w:style>
  <w:style w:type="character" w:styleId="987" w:customStyle="1">
    <w:name w:val="A2"/>
    <w:uiPriority w:val="0"/>
    <w:qFormat/>
    <w:rPr>
      <w:rFonts w:cs="Helvetica"/>
      <w:color w:val="000000"/>
      <w:sz w:val="18"/>
      <w:szCs w:val="18"/>
    </w:rPr>
  </w:style>
  <w:style w:type="character" w:styleId="988" w:customStyle="1">
    <w:name w:val="编号，小四 Char"/>
    <w:link w:val="989"/>
    <w:uiPriority w:val="0"/>
    <w:qFormat/>
    <w:rPr>
      <w:rFonts w:ascii="Arial" w:hAnsi="Arial" w:cs="宋体"/>
      <w:sz w:val="24"/>
    </w:rPr>
  </w:style>
  <w:style w:type="paragraph" w:styleId="989" w:customStyle="1">
    <w:name w:val="编号，小四"/>
    <w:basedOn w:val="875"/>
    <w:link w:val="988"/>
    <w:uiPriority w:val="0"/>
    <w:qFormat/>
    <w:pPr>
      <w:numPr>
        <w:ilvl w:val="0"/>
        <w:numId w:val="2"/>
      </w:numPr>
      <w:spacing w:line="360" w:lineRule="auto"/>
    </w:pPr>
    <w:rPr>
      <w:rFonts w:ascii="Arial" w:hAnsi="Arial" w:eastAsiaTheme="minorEastAsia"/>
      <w:sz w:val="24"/>
      <w:szCs w:val="22"/>
      <w:lang w:val="en-US"/>
    </w:rPr>
  </w:style>
  <w:style w:type="character" w:styleId="990" w:customStyle="1">
    <w:name w:val="明显引用 字符"/>
    <w:link w:val="991"/>
    <w:uiPriority w:val="0"/>
    <w:qFormat/>
    <w:rPr>
      <w:rFonts w:ascii="Calibri" w:hAnsi="Calibri" w:eastAsia="宋体"/>
      <w:b/>
      <w:bCs/>
      <w:i/>
      <w:iCs/>
      <w:sz w:val="22"/>
      <w:lang w:eastAsia="en-US" w:bidi="en-US"/>
    </w:rPr>
  </w:style>
  <w:style w:type="paragraph" w:styleId="991">
    <w:name w:val="Intense Quote"/>
    <w:basedOn w:val="875"/>
    <w:next w:val="875"/>
    <w:link w:val="990"/>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992" w:customStyle="1">
    <w:name w:val="font01"/>
    <w:uiPriority w:val="0"/>
    <w:qFormat/>
    <w:rPr>
      <w:rFonts w:hint="eastAsia" w:ascii="宋体" w:hAnsi="宋体" w:eastAsia="宋体" w:cs="宋体"/>
      <w:b/>
      <w:color w:val="000000"/>
      <w:sz w:val="20"/>
      <w:szCs w:val="20"/>
      <w:u w:val="none"/>
    </w:rPr>
  </w:style>
  <w:style w:type="character" w:styleId="993" w:customStyle="1">
    <w:name w:val="不明显强调1"/>
    <w:uiPriority w:val="0"/>
    <w:qFormat/>
    <w:rPr>
      <w:i/>
      <w:iCs/>
    </w:rPr>
  </w:style>
  <w:style w:type="character" w:styleId="994" w:customStyle="1">
    <w:name w:val="正文文本缩进 2 字符"/>
    <w:link w:val="908"/>
    <w:uiPriority w:val="0"/>
    <w:qFormat/>
    <w:rPr>
      <w:rFonts w:ascii="Arial" w:hAnsi="Arial" w:eastAsia="仿宋_GB2312"/>
      <w:sz w:val="32"/>
    </w:rPr>
  </w:style>
  <w:style w:type="character" w:styleId="995" w:customStyle="1">
    <w:name w:val="明显参考1"/>
    <w:uiPriority w:val="0"/>
    <w:qFormat/>
    <w:rPr>
      <w:smallCaps/>
      <w:spacing w:val="5"/>
      <w:u w:val="single"/>
    </w:rPr>
  </w:style>
  <w:style w:type="character" w:styleId="996" w:customStyle="1">
    <w:name w:val="书籍标题1"/>
    <w:uiPriority w:val="0"/>
    <w:qFormat/>
    <w:rPr>
      <w:i/>
      <w:iCs/>
      <w:smallCaps/>
      <w:spacing w:val="5"/>
    </w:rPr>
  </w:style>
  <w:style w:type="character" w:styleId="997" w:customStyle="1">
    <w:name w:val="文档结构图 字符"/>
    <w:link w:val="894"/>
    <w:uiPriority w:val="0"/>
    <w:semiHidden/>
    <w:qFormat/>
    <w:rPr>
      <w:rFonts w:eastAsia="宋体"/>
      <w:shd w:val="clear" w:color="auto" w:fill="000080"/>
    </w:rPr>
  </w:style>
  <w:style w:type="character" w:styleId="998" w:customStyle="1">
    <w:name w:val="textcontents"/>
    <w:basedOn w:val="885"/>
    <w:uiPriority w:val="0"/>
    <w:qFormat/>
  </w:style>
  <w:style w:type="character" w:styleId="999" w:customStyle="1">
    <w:name w:val="标准文本 Char"/>
    <w:uiPriority w:val="0"/>
    <w:qFormat/>
    <w:rPr>
      <w:rFonts w:eastAsia="宋体" w:cs="宋体"/>
      <w:sz w:val="24"/>
      <w:szCs w:val="24"/>
      <w:lang w:val="en-US" w:eastAsia="zh-CN" w:bidi="ar-SA"/>
    </w:rPr>
  </w:style>
  <w:style w:type="character" w:styleId="1000" w:customStyle="1">
    <w:name w:val="10"/>
    <w:uiPriority w:val="0"/>
    <w:qFormat/>
    <w:rPr>
      <w:rFonts w:hint="default" w:ascii="Times New Roman" w:hAnsi="Times New Roman" w:cs="Times New Roman"/>
    </w:rPr>
  </w:style>
  <w:style w:type="character" w:styleId="1001" w:customStyle="1">
    <w:name w:val="批注文字 Char"/>
    <w:uiPriority w:val="99"/>
    <w:qFormat/>
    <w:rPr>
      <w:rFonts w:eastAsia="宋体"/>
      <w:sz w:val="21"/>
      <w:lang w:val="en-US" w:eastAsia="zh-CN" w:bidi="ar-SA"/>
    </w:rPr>
  </w:style>
  <w:style w:type="character" w:styleId="1002" w:customStyle="1">
    <w:name w:val="纯文本 Char Char Char1"/>
    <w:uiPriority w:val="0"/>
    <w:qFormat/>
    <w:rPr>
      <w:rFonts w:ascii="宋体" w:hAnsi="Courier New" w:eastAsia="宋体"/>
      <w:sz w:val="21"/>
      <w:szCs w:val="21"/>
      <w:lang w:val="en-US" w:eastAsia="zh-CN" w:bidi="ar-SA"/>
    </w:rPr>
  </w:style>
  <w:style w:type="character" w:styleId="1003" w:customStyle="1">
    <w:name w:val="subtitle1"/>
    <w:uiPriority w:val="0"/>
    <w:qFormat/>
    <w:rPr>
      <w:rFonts w:hint="default" w:ascii="Georgia" w:hAnsi="Georgia"/>
      <w:b/>
      <w:bCs/>
      <w:color w:val="666666"/>
      <w:sz w:val="18"/>
      <w:szCs w:val="18"/>
    </w:rPr>
  </w:style>
  <w:style w:type="character" w:styleId="1004" w:customStyle="1">
    <w:name w:val="明显强调1"/>
    <w:uiPriority w:val="0"/>
    <w:qFormat/>
    <w:rPr>
      <w:b/>
      <w:bCs/>
    </w:rPr>
  </w:style>
  <w:style w:type="character" w:styleId="1005" w:customStyle="1">
    <w:name w:val="Char Char29"/>
    <w:uiPriority w:val="0"/>
    <w:qFormat/>
    <w:rPr>
      <w:rFonts w:ascii="Times New Roman" w:hAnsi="Times New Roman" w:eastAsia="宋体" w:cs="Times New Roman"/>
      <w:b/>
      <w:bCs/>
      <w:sz w:val="44"/>
      <w:szCs w:val="44"/>
    </w:rPr>
  </w:style>
  <w:style w:type="character" w:styleId="1006" w:customStyle="1">
    <w:name w:val="引用 字符"/>
    <w:link w:val="1007"/>
    <w:uiPriority w:val="0"/>
    <w:qFormat/>
    <w:rPr>
      <w:rFonts w:ascii="Calibri" w:hAnsi="Calibri" w:eastAsia="宋体"/>
      <w:i/>
      <w:iCs/>
      <w:sz w:val="22"/>
      <w:lang w:eastAsia="en-US" w:bidi="en-US"/>
    </w:rPr>
  </w:style>
  <w:style w:type="paragraph" w:styleId="1007">
    <w:name w:val="Quote"/>
    <w:basedOn w:val="875"/>
    <w:next w:val="875"/>
    <w:link w:val="1006"/>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1008" w:customStyle="1">
    <w:name w:val="Char Char26"/>
    <w:uiPriority w:val="0"/>
    <w:qFormat/>
    <w:rPr>
      <w:b/>
      <w:bCs/>
      <w:sz w:val="32"/>
      <w:szCs w:val="32"/>
    </w:rPr>
  </w:style>
  <w:style w:type="character" w:styleId="1009" w:customStyle="1">
    <w:name w:val="apple-converted-space"/>
    <w:basedOn w:val="885"/>
    <w:uiPriority w:val="0"/>
    <w:qFormat/>
  </w:style>
  <w:style w:type="character" w:styleId="1010" w:customStyle="1">
    <w:name w:val="普通文字1 Char"/>
    <w:uiPriority w:val="0"/>
    <w:qFormat/>
    <w:rPr>
      <w:rFonts w:ascii="宋体" w:eastAsia="宋体"/>
      <w:sz w:val="21"/>
      <w:szCs w:val="21"/>
      <w:lang w:val="en-US" w:eastAsia="zh-CN" w:bidi="ar-SA"/>
    </w:rPr>
  </w:style>
  <w:style w:type="character" w:styleId="1011" w:customStyle="1">
    <w:name w:val="ih151"/>
    <w:uiPriority w:val="0"/>
    <w:qFormat/>
    <w:rPr>
      <w:color w:val="666666"/>
      <w:sz w:val="18"/>
      <w:szCs w:val="18"/>
      <w:u w:val="none"/>
    </w:rPr>
  </w:style>
  <w:style w:type="character" w:styleId="1012" w:customStyle="1">
    <w:name w:val="小四 段落 宋体 Char Char Char Char1"/>
    <w:uiPriority w:val="0"/>
    <w:qFormat/>
    <w:rPr>
      <w:rFonts w:eastAsia="宋体"/>
      <w:sz w:val="24"/>
      <w:szCs w:val="24"/>
      <w:lang w:val="en-US" w:eastAsia="zh-CN" w:bidi="ar-SA"/>
    </w:rPr>
  </w:style>
  <w:style w:type="character" w:styleId="1013" w:customStyle="1">
    <w:name w:val="纯文本 Char Char"/>
    <w:uiPriority w:val="0"/>
    <w:qFormat/>
    <w:rPr>
      <w:rFonts w:ascii="宋体" w:hAnsi="Courier New" w:eastAsia="宋体"/>
      <w:sz w:val="21"/>
      <w:szCs w:val="21"/>
      <w:lang w:val="en-US" w:eastAsia="zh-CN" w:bidi="ar-SA"/>
    </w:rPr>
  </w:style>
  <w:style w:type="character" w:styleId="1014" w:customStyle="1">
    <w:name w:val="正文 + 宋体 Char"/>
    <w:uiPriority w:val="0"/>
    <w:qFormat/>
    <w:rPr>
      <w:rFonts w:eastAsia="宋体"/>
      <w:sz w:val="21"/>
      <w:szCs w:val="24"/>
      <w:lang w:val="en-US" w:eastAsia="zh-CN" w:bidi="ar-SA"/>
    </w:rPr>
  </w:style>
  <w:style w:type="character" w:styleId="1015" w:customStyle="1">
    <w:name w:val="标题 Char1"/>
    <w:uiPriority w:val="0"/>
    <w:qFormat/>
    <w:rPr>
      <w:rFonts w:ascii="Cambria" w:eastAsia="宋体" w:cs="Times New Roman"/>
      <w:b/>
      <w:bCs/>
      <w:sz w:val="32"/>
      <w:szCs w:val="32"/>
    </w:rPr>
  </w:style>
  <w:style w:type="character" w:styleId="1016" w:customStyle="1">
    <w:name w:val="特点 Char1"/>
    <w:uiPriority w:val="0"/>
    <w:qFormat/>
    <w:rPr>
      <w:rFonts w:eastAsia="宋体"/>
      <w:sz w:val="21"/>
      <w:lang w:val="en-US" w:eastAsia="zh-CN" w:bidi="ar-SA"/>
    </w:rPr>
  </w:style>
  <w:style w:type="character" w:styleId="1017" w:customStyle="1">
    <w:name w:val="HTML 预设格式 字符"/>
    <w:link w:val="928"/>
    <w:uiPriority w:val="0"/>
    <w:qFormat/>
    <w:rPr>
      <w:rFonts w:ascii="黑体" w:hAnsi="Courier New" w:eastAsia="黑体" w:cs="Courier New"/>
    </w:rPr>
  </w:style>
  <w:style w:type="character" w:styleId="1018" w:customStyle="1">
    <w:name w:val="样式 非加粗"/>
    <w:uiPriority w:val="0"/>
    <w:qFormat/>
    <w:rPr>
      <w:rFonts w:eastAsia="宋体"/>
      <w:sz w:val="28"/>
    </w:rPr>
  </w:style>
  <w:style w:type="character" w:styleId="1019" w:customStyle="1">
    <w:name w:val="小四 段落 宋体 Char Char Char Char Char"/>
    <w:uiPriority w:val="0"/>
    <w:qFormat/>
    <w:rPr>
      <w:rFonts w:eastAsia="宋体"/>
      <w:sz w:val="24"/>
      <w:szCs w:val="24"/>
      <w:lang w:val="en-US" w:eastAsia="zh-CN" w:bidi="ar-SA"/>
    </w:rPr>
  </w:style>
  <w:style w:type="character" w:styleId="1020" w:customStyle="1">
    <w:name w:val="小四 段落 宋体 Char Char Char Char Char Char Char Char"/>
    <w:uiPriority w:val="0"/>
    <w:qFormat/>
    <w:rPr>
      <w:rFonts w:eastAsia="宋体"/>
      <w:sz w:val="24"/>
      <w:szCs w:val="24"/>
      <w:lang w:val="en-US" w:eastAsia="zh-CN" w:bidi="ar-SA"/>
    </w:rPr>
  </w:style>
  <w:style w:type="character" w:styleId="1021" w:customStyle="1">
    <w:name w:val="19"/>
    <w:uiPriority w:val="0"/>
    <w:qFormat/>
    <w:rPr>
      <w:rFonts w:hint="eastAsia" w:ascii="宋体" w:hAnsi="宋体" w:eastAsia="宋体" w:cs="宋体"/>
      <w:color w:val="000000"/>
      <w:sz w:val="20"/>
      <w:szCs w:val="20"/>
    </w:rPr>
  </w:style>
  <w:style w:type="character" w:styleId="1022" w:customStyle="1">
    <w:name w:val="无间隔 字符"/>
    <w:link w:val="1023"/>
    <w:uiPriority w:val="0"/>
    <w:qFormat/>
    <w:rPr>
      <w:rFonts w:eastAsia="微软雅黑"/>
      <w:sz w:val="24"/>
    </w:rPr>
  </w:style>
  <w:style w:type="paragraph" w:styleId="1023">
    <w:name w:val="No Spacing"/>
    <w:link w:val="1022"/>
    <w:uiPriority w:val="0"/>
    <w:qFormat/>
    <w:pPr>
      <w:jc w:val="both"/>
      <w:widowControl w:val="off"/>
    </w:pPr>
    <w:rPr>
      <w:rFonts w:eastAsia="微软雅黑" w:asciiTheme="minorHAnsi" w:hAnsiTheme="minorHAnsi" w:cstheme="minorBidi"/>
      <w:sz w:val="24"/>
      <w:szCs w:val="22"/>
      <w:lang w:val="en-US" w:eastAsia="zh-CN" w:bidi="ar-SA"/>
    </w:rPr>
  </w:style>
  <w:style w:type="character" w:styleId="1024" w:customStyle="1">
    <w:name w:val="title_emph1"/>
    <w:uiPriority w:val="0"/>
    <w:qFormat/>
    <w:rPr>
      <w:rFonts w:ascii="Arial" w:cs="Arial"/>
      <w:b/>
      <w:bCs/>
      <w:sz w:val="18"/>
      <w:szCs w:val="18"/>
    </w:rPr>
  </w:style>
  <w:style w:type="character" w:styleId="1025" w:customStyle="1">
    <w:name w:val="纯文本 字符"/>
    <w:link w:val="904"/>
    <w:uiPriority w:val="0"/>
    <w:qFormat/>
    <w:rPr>
      <w:rFonts w:ascii="宋体" w:hAnsi="Courier New" w:eastAsia="宋体"/>
    </w:rPr>
  </w:style>
  <w:style w:type="character" w:styleId="1026" w:customStyle="1">
    <w:name w:val="111111 Char"/>
    <w:link w:val="1027"/>
    <w:uiPriority w:val="0"/>
    <w:qFormat/>
    <w:rPr>
      <w:rFonts w:ascii="宋体" w:hAnsi="宋体" w:eastAsia="黑体" w:cs="宋体"/>
      <w:b/>
      <w:bCs/>
      <w:szCs w:val="21"/>
    </w:rPr>
  </w:style>
  <w:style w:type="paragraph" w:styleId="1027" w:customStyle="1">
    <w:name w:val="111111"/>
    <w:basedOn w:val="875"/>
    <w:link w:val="1026"/>
    <w:uiPriority w:val="0"/>
    <w:qFormat/>
    <w:pPr>
      <w:jc w:val="center"/>
      <w:spacing w:before="120" w:after="120"/>
    </w:pPr>
    <w:rPr>
      <w:rFonts w:ascii="宋体" w:hAnsi="宋体" w:eastAsia="黑体"/>
      <w:b/>
      <w:bCs/>
      <w:sz w:val="21"/>
      <w:szCs w:val="21"/>
      <w:lang w:val="en-US"/>
    </w:rPr>
  </w:style>
  <w:style w:type="character" w:styleId="1028" w:customStyle="1">
    <w:name w:val="font51"/>
    <w:uiPriority w:val="0"/>
    <w:qFormat/>
    <w:rPr>
      <w:rFonts w:hint="eastAsia" w:ascii="宋体" w:hAnsi="宋体" w:eastAsia="宋体" w:cs="宋体"/>
      <w:color w:val="000000"/>
      <w:sz w:val="20"/>
      <w:szCs w:val="20"/>
      <w:u w:val="none"/>
    </w:rPr>
  </w:style>
  <w:style w:type="character" w:styleId="1029" w:customStyle="1">
    <w:name w:val="批注主题 字符"/>
    <w:link w:val="932"/>
    <w:uiPriority w:val="0"/>
    <w:semiHidden/>
    <w:qFormat/>
    <w:rPr>
      <w:rFonts w:eastAsia="宋体"/>
      <w:b/>
      <w:bCs/>
    </w:rPr>
  </w:style>
  <w:style w:type="character" w:styleId="1030" w:customStyle="1">
    <w:name w:val="Char Char27"/>
    <w:uiPriority w:val="0"/>
    <w:qFormat/>
    <w:rPr>
      <w:b/>
      <w:bCs/>
      <w:sz w:val="44"/>
      <w:szCs w:val="44"/>
    </w:rPr>
  </w:style>
  <w:style w:type="character" w:styleId="1031" w:customStyle="1">
    <w:name w:val="case31"/>
    <w:uiPriority w:val="0"/>
    <w:qFormat/>
    <w:rPr>
      <w:sz w:val="21"/>
      <w:szCs w:val="21"/>
    </w:rPr>
  </w:style>
  <w:style w:type="character" w:styleId="1032" w:customStyle="1">
    <w:name w:val="concon"/>
    <w:uiPriority w:val="0"/>
    <w:qFormat/>
  </w:style>
  <w:style w:type="character" w:styleId="1033" w:customStyle="1">
    <w:name w:val="20"/>
    <w:uiPriority w:val="0"/>
    <w:qFormat/>
    <w:rPr>
      <w:rFonts w:hint="default" w:ascii="Times New Roman" w:hAnsi="Times New Roman" w:cs="Times New Roman"/>
    </w:rPr>
  </w:style>
  <w:style w:type="character" w:styleId="1034" w:customStyle="1">
    <w:name w:val="纯文本 Char1"/>
    <w:uiPriority w:val="0"/>
    <w:qFormat/>
    <w:rPr>
      <w:rFonts w:ascii="宋体" w:hAnsi="Courier New" w:cs="Courier New"/>
      <w:sz w:val="21"/>
      <w:szCs w:val="21"/>
    </w:rPr>
  </w:style>
  <w:style w:type="character" w:styleId="1035" w:customStyle="1">
    <w:name w:val="华宇段落1 Char Char Char"/>
    <w:uiPriority w:val="0"/>
    <w:qFormat/>
    <w:rPr>
      <w:rFonts w:eastAsia="宋体"/>
      <w:bCs/>
      <w:sz w:val="24"/>
      <w:szCs w:val="24"/>
      <w:lang w:val="en-US" w:eastAsia="zh-CN" w:bidi="ar-SA"/>
    </w:rPr>
  </w:style>
  <w:style w:type="character" w:styleId="1036" w:customStyle="1">
    <w:name w:val="正文文本缩进 3 字符"/>
    <w:link w:val="921"/>
    <w:uiPriority w:val="0"/>
    <w:qFormat/>
    <w:rPr>
      <w:rFonts w:ascii="Arial" w:hAnsi="Arial" w:eastAsia="仿宋_GB2312"/>
      <w:color w:val="ffff00"/>
      <w:sz w:val="32"/>
    </w:rPr>
  </w:style>
  <w:style w:type="character" w:styleId="1037" w:customStyle="1">
    <w:name w:val="style131"/>
    <w:uiPriority w:val="0"/>
    <w:qFormat/>
    <w:rPr>
      <w:rFonts w:cs="Times New Roman"/>
      <w:sz w:val="18"/>
      <w:szCs w:val="18"/>
    </w:rPr>
  </w:style>
  <w:style w:type="character" w:styleId="1038" w:customStyle="1">
    <w:name w:val="正文文本缩进 字符"/>
    <w:link w:val="900"/>
    <w:uiPriority w:val="0"/>
    <w:qFormat/>
    <w:rPr>
      <w:rFonts w:ascii="楷体_GB2312" w:eastAsia="楷体_GB2312"/>
      <w:sz w:val="32"/>
    </w:rPr>
  </w:style>
  <w:style w:type="character" w:styleId="1039" w:customStyle="1">
    <w:name w:val="纯文本 Char Char Char"/>
    <w:uiPriority w:val="0"/>
    <w:qFormat/>
    <w:rPr>
      <w:rFonts w:ascii="宋体" w:hAnsi="Courier New" w:eastAsia="宋体"/>
      <w:sz w:val="21"/>
      <w:szCs w:val="21"/>
      <w:lang w:val="en-US" w:eastAsia="zh-CN" w:bidi="ar-SA"/>
    </w:rPr>
  </w:style>
  <w:style w:type="character" w:styleId="1040" w:customStyle="1">
    <w:name w:val="font21"/>
    <w:uiPriority w:val="0"/>
    <w:qFormat/>
    <w:rPr>
      <w:rFonts w:hint="eastAsia" w:ascii="宋体" w:hAnsi="宋体" w:eastAsia="宋体" w:cs="宋体"/>
      <w:color w:val="ff0000"/>
      <w:sz w:val="20"/>
      <w:szCs w:val="20"/>
      <w:u w:val="none"/>
    </w:rPr>
  </w:style>
  <w:style w:type="character" w:styleId="1041" w:customStyle="1">
    <w:name w:val="content"/>
    <w:basedOn w:val="885"/>
    <w:uiPriority w:val="0"/>
    <w:qFormat/>
  </w:style>
  <w:style w:type="character" w:styleId="1042" w:customStyle="1">
    <w:name w:val="font41"/>
    <w:uiPriority w:val="0"/>
    <w:qFormat/>
    <w:rPr>
      <w:rFonts w:hint="eastAsia" w:ascii="宋体" w:hAnsi="宋体" w:eastAsia="宋体" w:cs="宋体"/>
      <w:b/>
      <w:color w:val="000000"/>
      <w:sz w:val="20"/>
      <w:szCs w:val="20"/>
      <w:u w:val="none"/>
    </w:rPr>
  </w:style>
  <w:style w:type="character" w:styleId="1043" w:customStyle="1">
    <w:name w:val="listbenefit"/>
    <w:uiPriority w:val="0"/>
    <w:qFormat/>
  </w:style>
  <w:style w:type="character" w:styleId="1044" w:customStyle="1">
    <w:name w:val="Char Char2"/>
    <w:uiPriority w:val="0"/>
    <w:qFormat/>
    <w:rPr>
      <w:rFonts w:ascii="宋体" w:hAnsi="Courier New" w:eastAsia="宋体"/>
      <w:sz w:val="21"/>
      <w:szCs w:val="21"/>
      <w:lang w:val="en-US" w:eastAsia="zh-CN" w:bidi="ar-SA"/>
    </w:rPr>
  </w:style>
  <w:style w:type="character" w:styleId="1045" w:customStyle="1">
    <w:name w:val="已访问的超链接1"/>
    <w:uiPriority w:val="0"/>
    <w:qFormat/>
    <w:rPr>
      <w:color w:val="auto"/>
      <w:u w:val="none"/>
    </w:rPr>
  </w:style>
  <w:style w:type="character" w:styleId="1046" w:customStyle="1">
    <w:name w:val="标准小四 Char Char"/>
    <w:uiPriority w:val="0"/>
    <w:qFormat/>
    <w:rPr>
      <w:rFonts w:ascii="Arial" w:hAnsi="Arial" w:eastAsia="宋体"/>
      <w:sz w:val="24"/>
      <w:szCs w:val="21"/>
      <w:lang w:val="en-US" w:eastAsia="zh-CN" w:bidi="ar-SA"/>
    </w:rPr>
  </w:style>
  <w:style w:type="character" w:styleId="1047" w:customStyle="1">
    <w:name w:val="样式 首行缩进:  2 字符 Char"/>
    <w:uiPriority w:val="0"/>
    <w:qFormat/>
    <w:rPr>
      <w:rFonts w:eastAsia="宋体" w:cs="宋体"/>
      <w:sz w:val="24"/>
      <w:lang w:val="en-US" w:eastAsia="zh-CN" w:bidi="ar-SA"/>
    </w:rPr>
  </w:style>
  <w:style w:type="character" w:styleId="1048" w:customStyle="1">
    <w:name w:val="华宇段落1 Char Char"/>
    <w:uiPriority w:val="0"/>
    <w:qFormat/>
    <w:rPr>
      <w:rFonts w:eastAsia="宋体"/>
      <w:bCs/>
      <w:sz w:val="24"/>
      <w:szCs w:val="24"/>
      <w:lang w:val="en-US" w:eastAsia="zh-CN" w:bidi="ar-SA"/>
    </w:rPr>
  </w:style>
  <w:style w:type="character" w:styleId="1049" w:customStyle="1">
    <w:name w:val="正文缩进 Char1"/>
    <w:link w:val="1050"/>
    <w:uiPriority w:val="0"/>
    <w:qFormat/>
    <w:rPr>
      <w:rFonts w:eastAsia="宋体"/>
    </w:rPr>
  </w:style>
  <w:style w:type="paragraph" w:styleId="1050" w:customStyle="1">
    <w:name w:val="正文缩进1"/>
    <w:basedOn w:val="875"/>
    <w:link w:val="1049"/>
    <w:uiPriority w:val="0"/>
    <w:qFormat/>
    <w:pPr>
      <w:ind w:firstLine="420"/>
    </w:pPr>
    <w:rPr>
      <w:rFonts w:eastAsia="宋体" w:asciiTheme="minorHAnsi" w:hAnsiTheme="minorHAnsi" w:cstheme="minorBidi"/>
      <w:sz w:val="21"/>
      <w:szCs w:val="22"/>
      <w:lang w:val="en-US"/>
    </w:rPr>
  </w:style>
  <w:style w:type="character" w:styleId="1051" w:customStyle="1">
    <w:name w:val="小四 段落 宋体 Char1"/>
    <w:uiPriority w:val="0"/>
    <w:qFormat/>
    <w:rPr>
      <w:rFonts w:eastAsia="宋体"/>
      <w:sz w:val="24"/>
      <w:szCs w:val="24"/>
      <w:lang w:val="en-US" w:eastAsia="zh-CN" w:bidi="ar-SA"/>
    </w:rPr>
  </w:style>
  <w:style w:type="character" w:styleId="1052" w:customStyle="1">
    <w:name w:val="标题 3 字符"/>
    <w:link w:val="878"/>
    <w:uiPriority w:val="0"/>
    <w:qFormat/>
    <w:rPr>
      <w:rFonts w:ascii="宋体" w:hAnsi="宋体" w:eastAsia="宋体" w:cs="Times New Roman"/>
      <w:b/>
      <w:szCs w:val="21"/>
      <w:shd w:val="clear" w:color="auto" w:fill="ffffff"/>
      <w:lang w:val="zh-CN"/>
    </w:rPr>
  </w:style>
  <w:style w:type="character" w:styleId="1053" w:customStyle="1">
    <w:name w:val="Char Char24"/>
    <w:uiPriority w:val="0"/>
    <w:qFormat/>
    <w:rPr>
      <w:b/>
      <w:bCs/>
      <w:sz w:val="28"/>
      <w:szCs w:val="28"/>
    </w:rPr>
  </w:style>
  <w:style w:type="character" w:styleId="1054" w:customStyle="1">
    <w:name w:val="样式 首行缩进:  2 字符 Char Char"/>
    <w:link w:val="1055"/>
    <w:uiPriority w:val="0"/>
    <w:qFormat/>
    <w:rPr>
      <w:rFonts w:eastAsia="宋体" w:cs="宋体"/>
      <w:sz w:val="24"/>
    </w:rPr>
  </w:style>
  <w:style w:type="paragraph" w:styleId="1055" w:customStyle="1">
    <w:name w:val="样式 首行缩进:  2 字符"/>
    <w:basedOn w:val="875"/>
    <w:link w:val="1054"/>
    <w:uiPriority w:val="0"/>
    <w:qFormat/>
    <w:pPr>
      <w:ind w:firstLine="480"/>
      <w:spacing w:line="360" w:lineRule="auto"/>
    </w:pPr>
    <w:rPr>
      <w:rFonts w:eastAsia="宋体" w:asciiTheme="minorHAnsi" w:hAnsiTheme="minorHAnsi"/>
      <w:sz w:val="24"/>
      <w:szCs w:val="22"/>
      <w:lang w:val="en-US"/>
    </w:rPr>
  </w:style>
  <w:style w:type="character" w:styleId="1056" w:customStyle="1">
    <w:name w:val="17"/>
    <w:uiPriority w:val="0"/>
    <w:qFormat/>
    <w:rPr>
      <w:rFonts w:hint="eastAsia" w:ascii="宋体" w:hAnsi="宋体" w:eastAsia="宋体" w:cs="宋体"/>
      <w:color w:val="ff0000"/>
      <w:sz w:val="20"/>
      <w:szCs w:val="20"/>
    </w:rPr>
  </w:style>
  <w:style w:type="character" w:styleId="105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58" w:customStyle="1">
    <w:name w:val="content_lineheight1"/>
    <w:basedOn w:val="885"/>
    <w:uiPriority w:val="0"/>
    <w:qFormat/>
  </w:style>
  <w:style w:type="character" w:styleId="1059" w:customStyle="1">
    <w:name w:val="标题 3 Char Char"/>
    <w:uiPriority w:val="0"/>
    <w:qFormat/>
    <w:rPr>
      <w:rFonts w:eastAsia="仿宋_GB2312"/>
      <w:b/>
      <w:bCs/>
      <w:sz w:val="28"/>
      <w:szCs w:val="32"/>
      <w:lang w:val="en-US" w:eastAsia="zh-CN" w:bidi="ar-SA"/>
    </w:rPr>
  </w:style>
  <w:style w:type="character" w:styleId="1060" w:customStyle="1">
    <w:name w:val="样式 首行缩进:  0 字符 Char"/>
    <w:link w:val="1061"/>
    <w:uiPriority w:val="0"/>
    <w:qFormat/>
    <w:rPr>
      <w:rFonts w:ascii="Verdana" w:hAnsi="Verdana" w:cs="宋体"/>
      <w:sz w:val="24"/>
    </w:rPr>
  </w:style>
  <w:style w:type="paragraph" w:styleId="1061" w:customStyle="1">
    <w:name w:val="样式 首行缩进:  0 字符"/>
    <w:basedOn w:val="875"/>
    <w:link w:val="1060"/>
    <w:uiPriority w:val="0"/>
    <w:qFormat/>
    <w:pPr>
      <w:ind w:firstLine="200"/>
      <w:jc w:val="left"/>
      <w:spacing w:line="360" w:lineRule="auto"/>
      <w:widowControl/>
    </w:pPr>
    <w:rPr>
      <w:rFonts w:ascii="Verdana" w:hAnsi="Verdana" w:eastAsiaTheme="minorEastAsia"/>
      <w:sz w:val="24"/>
      <w:szCs w:val="22"/>
      <w:lang w:val="en-US"/>
    </w:rPr>
  </w:style>
  <w:style w:type="character" w:styleId="1062" w:customStyle="1">
    <w:name w:val="标准小四 Char"/>
    <w:uiPriority w:val="0"/>
    <w:qFormat/>
    <w:rPr>
      <w:rFonts w:ascii="Arial" w:hAnsi="Arial" w:eastAsia="宋体"/>
      <w:sz w:val="24"/>
      <w:szCs w:val="21"/>
      <w:lang w:val="en-US" w:eastAsia="zh-CN" w:bidi="ar-SA"/>
    </w:rPr>
  </w:style>
  <w:style w:type="character" w:styleId="1063" w:customStyle="1">
    <w:name w:val="point_normal1"/>
    <w:uiPriority w:val="0"/>
    <w:qFormat/>
    <w:rPr>
      <w:rFonts w:hint="default" w:ascii="Arial" w:hAnsi="Arial" w:cs="Arial"/>
      <w:sz w:val="18"/>
      <w:szCs w:val="18"/>
    </w:rPr>
  </w:style>
  <w:style w:type="character" w:styleId="1064" w:customStyle="1">
    <w:name w:val="normalfont1"/>
    <w:uiPriority w:val="0"/>
    <w:qFormat/>
    <w:rPr>
      <w:rFonts w:hint="default" w:ascii="ˎ̥" w:hAnsi="ˎ̥"/>
      <w:sz w:val="18"/>
      <w:szCs w:val="18"/>
      <w:u w:val="none"/>
    </w:rPr>
  </w:style>
  <w:style w:type="character" w:styleId="1065" w:customStyle="1">
    <w:name w:val="页脚 字符"/>
    <w:link w:val="911"/>
    <w:uiPriority w:val="0"/>
    <w:qFormat/>
    <w:rPr>
      <w:sz w:val="18"/>
    </w:rPr>
  </w:style>
  <w:style w:type="paragraph" w:styleId="1066" w:customStyle="1">
    <w:name w:val="默认段落字体 Para Char"/>
    <w:basedOn w:val="875"/>
    <w:uiPriority w:val="0"/>
    <w:qFormat/>
    <w:rPr>
      <w:sz w:val="24"/>
      <w:szCs w:val="24"/>
    </w:rPr>
  </w:style>
  <w:style w:type="character" w:styleId="1067" w:customStyle="1">
    <w:name w:val="批注框文本 字符"/>
    <w:basedOn w:val="885"/>
    <w:link w:val="910"/>
    <w:uiPriority w:val="0"/>
    <w:semiHidden/>
    <w:qFormat/>
    <w:rPr>
      <w:rFonts w:ascii="Calibri" w:hAnsi="Calibri" w:eastAsia="Calibri" w:cs="宋体"/>
      <w:sz w:val="18"/>
      <w:szCs w:val="18"/>
      <w:lang w:val="zh-CN"/>
    </w:rPr>
  </w:style>
  <w:style w:type="paragraph" w:styleId="1068" w:customStyle="1">
    <w:name w:val="Char Char Char Char Char Char Char Char"/>
    <w:basedOn w:val="875"/>
    <w:uiPriority w:val="0"/>
    <w:qFormat/>
    <w:rPr>
      <w:rFonts w:ascii="Tahoma" w:hAnsi="Tahoma"/>
      <w:sz w:val="24"/>
    </w:rPr>
  </w:style>
  <w:style w:type="paragraph" w:styleId="1069" w:customStyle="1">
    <w:name w:val="Char Char1 Char"/>
    <w:basedOn w:val="875"/>
    <w:uiPriority w:val="0"/>
    <w:qFormat/>
    <w:pPr>
      <w:jc w:val="left"/>
      <w:spacing w:after="160" w:line="240" w:lineRule="exact"/>
      <w:widowControl/>
    </w:pPr>
    <w:rPr>
      <w:rFonts w:ascii="Verdana" w:hAnsi="Verdana"/>
      <w:lang w:eastAsia="en-US"/>
    </w:rPr>
  </w:style>
  <w:style w:type="paragraph" w:styleId="1070" w:customStyle="1">
    <w:name w:val="Char Char Char Char Char Char Char Char Char Char Char Char Char"/>
    <w:basedOn w:val="894"/>
    <w:uiPriority w:val="0"/>
    <w:qFormat/>
    <w:rPr>
      <w:rFonts w:ascii="Tahoma" w:hAnsi="Tahoma"/>
      <w:sz w:val="24"/>
      <w:szCs w:val="24"/>
    </w:rPr>
  </w:style>
  <w:style w:type="character" w:styleId="1071" w:customStyle="1">
    <w:name w:val="正文文本 2 字符"/>
    <w:basedOn w:val="885"/>
    <w:link w:val="927"/>
    <w:uiPriority w:val="0"/>
    <w:qFormat/>
    <w:rPr>
      <w:rFonts w:ascii="楷体_GB2312" w:hAnsi="Calibri" w:eastAsia="楷体_GB2312" w:cs="宋体"/>
      <w:sz w:val="28"/>
      <w:szCs w:val="20"/>
      <w:lang w:val="zh-CN"/>
    </w:rPr>
  </w:style>
  <w:style w:type="paragraph" w:styleId="1072" w:customStyle="1">
    <w:name w:val="Table Text Char"/>
    <w:uiPriority w:val="0"/>
    <w:qFormat/>
    <w:pPr>
      <w:spacing w:before="80" w:after="80"/>
    </w:pPr>
    <w:rPr>
      <w:rFonts w:ascii="Arial" w:hAnsi="Arial" w:eastAsia="宋体" w:cs="Arial"/>
      <w:sz w:val="18"/>
      <w:szCs w:val="28"/>
      <w:lang w:val="en-US" w:eastAsia="zh-CN" w:bidi="ar-SA"/>
    </w:rPr>
  </w:style>
  <w:style w:type="paragraph" w:styleId="1073" w:customStyle="1">
    <w:name w:val="Char Char Char Char Char Char Char Char Char Char Char Char Char Char Char Char Char Char Char Char Char"/>
    <w:basedOn w:val="875"/>
    <w:uiPriority w:val="0"/>
    <w:qFormat/>
    <w:rPr>
      <w:rFonts w:ascii="Tahoma" w:hAnsi="Tahoma" w:cs="Tahoma"/>
      <w:sz w:val="24"/>
    </w:rPr>
  </w:style>
  <w:style w:type="paragraph" w:styleId="1074" w:customStyle="1">
    <w:name w:val="xl38"/>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75" w:customStyle="1">
    <w:name w:val="xl36"/>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76" w:customStyle="1">
    <w:name w:val="段"/>
    <w:uiPriority w:val="0"/>
    <w:qFormat/>
    <w:pPr>
      <w:ind w:firstLine="200"/>
      <w:jc w:val="both"/>
    </w:pPr>
    <w:rPr>
      <w:rFonts w:ascii="宋体" w:hAnsi="Calibri" w:eastAsia="宋体" w:cs="Times New Roman"/>
      <w:sz w:val="21"/>
      <w:lang w:val="en-US" w:eastAsia="zh-CN" w:bidi="ar-SA"/>
    </w:rPr>
  </w:style>
  <w:style w:type="paragraph" w:styleId="1077" w:customStyle="1">
    <w:name w:val="font13"/>
    <w:basedOn w:val="875"/>
    <w:uiPriority w:val="0"/>
    <w:qFormat/>
    <w:pPr>
      <w:jc w:val="left"/>
      <w:spacing w:before="100" w:beforeAutospacing="1" w:after="100" w:afterAutospacing="1"/>
      <w:widowControl/>
    </w:pPr>
    <w:rPr>
      <w:i/>
      <w:iCs/>
      <w:sz w:val="36"/>
      <w:szCs w:val="36"/>
    </w:rPr>
  </w:style>
  <w:style w:type="paragraph" w:styleId="1078" w:customStyle="1">
    <w:name w:val="符号与编号 Char"/>
    <w:basedOn w:val="875"/>
    <w:uiPriority w:val="0"/>
    <w:qFormat/>
    <w:pPr>
      <w:ind w:left="720"/>
      <w:spacing w:line="400" w:lineRule="atLeast"/>
      <w:tabs>
        <w:tab w:val="left" w:pos="720" w:leader="none"/>
      </w:tabs>
    </w:pPr>
    <w:rPr>
      <w:sz w:val="24"/>
      <w:szCs w:val="24"/>
    </w:rPr>
  </w:style>
  <w:style w:type="paragraph" w:styleId="1079" w:customStyle="1">
    <w:name w:val="标题2，章节第二层"/>
    <w:basedOn w:val="875"/>
    <w:next w:val="1080"/>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80" w:customStyle="1">
    <w:name w:val="正文格式"/>
    <w:basedOn w:val="875"/>
    <w:uiPriority w:val="0"/>
    <w:qFormat/>
    <w:pPr>
      <w:ind w:left="178" w:right="44" w:hanging="178"/>
      <w:jc w:val="left"/>
      <w:spacing w:line="360" w:lineRule="auto"/>
      <w:widowControl/>
    </w:pPr>
    <w:rPr>
      <w:rFonts w:ascii="宋体" w:hAnsi="宋体"/>
      <w:bCs/>
      <w:szCs w:val="21"/>
    </w:rPr>
  </w:style>
  <w:style w:type="paragraph" w:styleId="1081" w:customStyle="1">
    <w:name w:val="正文--表格内正文"/>
    <w:basedOn w:val="875"/>
    <w:uiPriority w:val="0"/>
    <w:qFormat/>
    <w:pPr>
      <w:jc w:val="center"/>
      <w:spacing w:line="0" w:lineRule="atLeast"/>
    </w:pPr>
    <w:rPr>
      <w:rFonts w:ascii="宋体" w:hAnsi="宋体"/>
      <w:color w:val="000000"/>
      <w:sz w:val="24"/>
      <w:szCs w:val="24"/>
    </w:rPr>
  </w:style>
  <w:style w:type="paragraph" w:styleId="1082" w:customStyle="1">
    <w:name w:val="xl34"/>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83" w:customStyle="1">
    <w:name w:val="Char Char Char"/>
    <w:basedOn w:val="875"/>
    <w:uiPriority w:val="0"/>
    <w:qFormat/>
    <w:rPr>
      <w:rFonts w:ascii="Tahoma" w:hAnsi="Tahoma"/>
      <w:sz w:val="24"/>
    </w:rPr>
  </w:style>
  <w:style w:type="character" w:styleId="1084" w:customStyle="1">
    <w:name w:val="脚注文本 字符"/>
    <w:basedOn w:val="885"/>
    <w:link w:val="919"/>
    <w:uiPriority w:val="0"/>
    <w:qFormat/>
    <w:rPr>
      <w:rFonts w:ascii="Calibri" w:hAnsi="Calibri" w:eastAsia="Calibri" w:cs="宋体"/>
      <w:sz w:val="18"/>
      <w:szCs w:val="18"/>
      <w:lang w:val="zh-CN"/>
    </w:rPr>
  </w:style>
  <w:style w:type="paragraph" w:styleId="1085" w:customStyle="1">
    <w:name w:val="默认段落字体 Para Char Char Char Char Char Char Char Char Char1 Char Char Char Char Char Char Char"/>
    <w:basedOn w:val="894"/>
    <w:uiPriority w:val="0"/>
    <w:qFormat/>
  </w:style>
  <w:style w:type="paragraph" w:styleId="1086" w:customStyle="1">
    <w:name w:val="正文表标题"/>
    <w:next w:val="1076"/>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87" w:customStyle="1">
    <w:name w:val="Char Char Char Char Char Char"/>
    <w:basedOn w:val="875"/>
    <w:uiPriority w:val="0"/>
    <w:qFormat/>
    <w:rPr>
      <w:rFonts w:ascii="Tahoma" w:hAnsi="Tahoma" w:cs="Tahoma"/>
      <w:sz w:val="24"/>
    </w:rPr>
  </w:style>
  <w:style w:type="character" w:styleId="1088" w:customStyle="1">
    <w:name w:val="纯文本 Char2"/>
    <w:basedOn w:val="885"/>
    <w:uiPriority w:val="99"/>
    <w:semiHidden/>
    <w:qFormat/>
    <w:rPr>
      <w:rFonts w:ascii="宋体" w:hAnsi="Courier New" w:eastAsia="宋体" w:cs="Courier New"/>
      <w:szCs w:val="21"/>
      <w:lang w:val="zh-CN"/>
    </w:rPr>
  </w:style>
  <w:style w:type="paragraph" w:styleId="1089" w:customStyle="1">
    <w:name w:val="我的正文"/>
    <w:basedOn w:val="875"/>
    <w:uiPriority w:val="0"/>
    <w:qFormat/>
    <w:pPr>
      <w:ind w:firstLine="420"/>
      <w:jc w:val="left"/>
      <w:spacing w:line="360" w:lineRule="auto"/>
      <w:widowControl/>
    </w:pPr>
    <w:rPr>
      <w:rFonts w:ascii="宋体" w:hAnsi="宋体"/>
      <w:szCs w:val="21"/>
    </w:rPr>
  </w:style>
  <w:style w:type="paragraph" w:styleId="1090" w:customStyle="1">
    <w:name w:val="列出段落1"/>
    <w:basedOn w:val="875"/>
    <w:uiPriority w:val="0"/>
    <w:qFormat/>
    <w:pPr>
      <w:contextualSpacing/>
      <w:ind w:left="720"/>
      <w:jc w:val="left"/>
      <w:widowControl/>
    </w:pPr>
    <w:rPr>
      <w:rFonts w:ascii="Arial" w:hAnsi="Arial" w:eastAsia="黑体"/>
      <w:sz w:val="24"/>
      <w:szCs w:val="24"/>
      <w:lang w:eastAsia="en-US"/>
    </w:rPr>
  </w:style>
  <w:style w:type="character" w:styleId="1091" w:customStyle="1">
    <w:name w:val="标题 Char2"/>
    <w:basedOn w:val="885"/>
    <w:uiPriority w:val="10"/>
    <w:qFormat/>
    <w:rPr>
      <w:rFonts w:eastAsia="宋体" w:asciiTheme="majorHAnsi" w:hAnsiTheme="majorHAnsi" w:cstheme="majorBidi"/>
      <w:b/>
      <w:bCs/>
      <w:sz w:val="32"/>
      <w:szCs w:val="32"/>
      <w:lang w:val="zh-CN"/>
    </w:rPr>
  </w:style>
  <w:style w:type="paragraph" w:styleId="1092"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093" w:customStyle="1">
    <w:name w:val="样式 标题 2第一章 标题 2Heading 2 HiddenHeading 2 CCBSheading 2H2h2..."/>
    <w:basedOn w:val="877"/>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094" w:customStyle="1">
    <w:name w:val="正文文本缩进 Char1"/>
    <w:basedOn w:val="885"/>
    <w:uiPriority w:val="99"/>
    <w:semiHidden/>
    <w:qFormat/>
    <w:rPr>
      <w:rFonts w:ascii="Calibri" w:hAnsi="Calibri" w:eastAsia="Calibri" w:cs="宋体"/>
      <w:sz w:val="20"/>
      <w:szCs w:val="20"/>
      <w:lang w:val="zh-CN"/>
    </w:rPr>
  </w:style>
  <w:style w:type="paragraph" w:styleId="1095" w:customStyle="1">
    <w:name w:val="样式 样式 首行缩进:  0.74 厘米 行距: 1.5 倍行距 + 段后: 0.5 行"/>
    <w:basedOn w:val="875"/>
    <w:uiPriority w:val="0"/>
    <w:qFormat/>
    <w:pPr>
      <w:ind w:firstLine="420"/>
      <w:spacing w:line="360" w:lineRule="auto"/>
    </w:pPr>
    <w:rPr>
      <w:rFonts w:ascii="楷体_GB2312" w:eastAsia="楷体_GB2312"/>
      <w:bCs/>
      <w:sz w:val="24"/>
    </w:rPr>
  </w:style>
  <w:style w:type="paragraph" w:styleId="1096" w:customStyle="1">
    <w:name w:val="Char Char Char Char Char Char Char1 Char"/>
    <w:basedOn w:val="875"/>
    <w:uiPriority w:val="0"/>
    <w:qFormat/>
    <w:rPr>
      <w:rFonts w:ascii="Tahoma" w:hAnsi="Tahoma" w:cs="Tahoma"/>
      <w:sz w:val="24"/>
    </w:rPr>
  </w:style>
  <w:style w:type="paragraph" w:styleId="1097" w:customStyle="1">
    <w:name w:val="Char Char Char Char Char Char Char"/>
    <w:basedOn w:val="875"/>
    <w:uiPriority w:val="0"/>
    <w:qFormat/>
    <w:rPr>
      <w:rFonts w:ascii="Tahoma" w:hAnsi="Tahoma"/>
      <w:sz w:val="24"/>
    </w:rPr>
  </w:style>
  <w:style w:type="paragraph" w:styleId="1098" w:customStyle="1">
    <w:name w:val="华宇段落1 Char"/>
    <w:basedOn w:val="875"/>
    <w:uiPriority w:val="0"/>
    <w:qFormat/>
    <w:pPr>
      <w:ind w:firstLine="200"/>
      <w:spacing w:line="360" w:lineRule="auto"/>
    </w:pPr>
    <w:rPr>
      <w:bCs/>
      <w:sz w:val="24"/>
      <w:szCs w:val="24"/>
    </w:rPr>
  </w:style>
  <w:style w:type="character" w:styleId="1099" w:customStyle="1">
    <w:name w:val="正文文本 字符"/>
    <w:basedOn w:val="885"/>
    <w:link w:val="899"/>
    <w:uiPriority w:val="99"/>
    <w:semiHidden/>
    <w:qFormat/>
    <w:rPr>
      <w:rFonts w:ascii="Calibri" w:hAnsi="Calibri" w:eastAsia="Calibri" w:cs="宋体"/>
      <w:sz w:val="20"/>
      <w:szCs w:val="20"/>
      <w:lang w:val="zh-CN"/>
    </w:rPr>
  </w:style>
  <w:style w:type="character" w:styleId="1100" w:customStyle="1">
    <w:name w:val="正文文本首行缩进 字符"/>
    <w:basedOn w:val="1099"/>
    <w:link w:val="933"/>
    <w:uiPriority w:val="0"/>
    <w:qFormat/>
    <w:rPr>
      <w:rFonts w:ascii="Times New Roman" w:hAnsi="Times New Roman" w:eastAsia="宋体" w:cs="宋体"/>
      <w:sz w:val="20"/>
      <w:szCs w:val="24"/>
      <w:lang w:val="zh-CN"/>
    </w:rPr>
  </w:style>
  <w:style w:type="paragraph" w:styleId="1101" w:customStyle="1">
    <w:name w:val="Char Char Char Char"/>
    <w:basedOn w:val="875"/>
    <w:uiPriority w:val="0"/>
    <w:qFormat/>
    <w:pPr>
      <w:jc w:val="center"/>
      <w:spacing w:after="160" w:line="240" w:lineRule="exact"/>
      <w:widowControl/>
    </w:pPr>
    <w:rPr>
      <w:rFonts w:ascii="黑体" w:hAnsi="Verdana" w:eastAsia="黑体"/>
      <w:sz w:val="32"/>
      <w:szCs w:val="32"/>
      <w:lang w:eastAsia="en-US"/>
    </w:rPr>
  </w:style>
  <w:style w:type="character" w:styleId="1102" w:customStyle="1">
    <w:name w:val="正文文本缩进 2 Char1"/>
    <w:basedOn w:val="885"/>
    <w:uiPriority w:val="99"/>
    <w:semiHidden/>
    <w:qFormat/>
    <w:rPr>
      <w:rFonts w:ascii="Calibri" w:hAnsi="Calibri" w:eastAsia="Calibri" w:cs="宋体"/>
      <w:sz w:val="20"/>
      <w:szCs w:val="20"/>
      <w:lang w:val="zh-CN"/>
    </w:rPr>
  </w:style>
  <w:style w:type="paragraph" w:styleId="1103" w:customStyle="1">
    <w:name w:val="xl25"/>
    <w:basedOn w:val="875"/>
    <w:uiPriority w:val="0"/>
    <w:qFormat/>
    <w:pPr>
      <w:jc w:val="center"/>
      <w:spacing w:before="100" w:beforeAutospacing="1" w:after="100" w:afterAutospacing="1"/>
      <w:widowControl/>
      <w:pBdr>
        <w:right w:val="single" w:color="auto" w:sz="4" w:space="0"/>
      </w:pBdr>
    </w:pPr>
    <w:rPr>
      <w:szCs w:val="21"/>
    </w:rPr>
  </w:style>
  <w:style w:type="paragraph" w:styleId="1104" w:customStyle="1">
    <w:name w:val="标题6"/>
    <w:basedOn w:val="880"/>
    <w:uiPriority w:val="0"/>
    <w:qFormat/>
    <w:pPr>
      <w:ind w:left="420" w:hanging="420"/>
      <w:keepLines/>
      <w:tabs>
        <w:tab w:val="left" w:pos="420" w:leader="none"/>
      </w:tabs>
    </w:pPr>
    <w:rPr>
      <w:rFonts w:ascii="Times New Roman"/>
      <w:b w:val="0"/>
      <w:bCs/>
      <w:color w:val="auto"/>
      <w:sz w:val="24"/>
      <w:szCs w:val="28"/>
    </w:rPr>
  </w:style>
  <w:style w:type="paragraph" w:styleId="1105" w:customStyle="1">
    <w:name w:val="content_lineheight"/>
    <w:basedOn w:val="875"/>
    <w:uiPriority w:val="0"/>
    <w:qFormat/>
    <w:pPr>
      <w:jc w:val="left"/>
      <w:spacing w:before="100" w:beforeAutospacing="1" w:after="100" w:afterAutospacing="1"/>
      <w:widowControl/>
    </w:pPr>
    <w:rPr>
      <w:rFonts w:ascii="宋体" w:hAnsi="宋体"/>
      <w:sz w:val="24"/>
      <w:szCs w:val="24"/>
    </w:rPr>
  </w:style>
  <w:style w:type="paragraph" w:styleId="1106" w:customStyle="1">
    <w:name w:val="Char Char Char Char Char Char Char Char Char Char Char Char Char Char Char Char Char Char Char Char Char Char Char"/>
    <w:basedOn w:val="875"/>
    <w:uiPriority w:val="0"/>
    <w:qFormat/>
    <w:rPr>
      <w:rFonts w:ascii="Tahoma" w:hAnsi="Tahoma"/>
      <w:sz w:val="24"/>
    </w:rPr>
  </w:style>
  <w:style w:type="paragraph" w:styleId="1107" w:customStyle="1">
    <w:name w:val="font5"/>
    <w:basedOn w:val="875"/>
    <w:uiPriority w:val="0"/>
    <w:qFormat/>
    <w:pPr>
      <w:jc w:val="left"/>
      <w:spacing w:before="100" w:beforeAutospacing="1" w:after="100" w:afterAutospacing="1"/>
      <w:widowControl/>
    </w:pPr>
    <w:rPr>
      <w:rFonts w:ascii="宋体" w:hAnsi="宋体"/>
      <w:sz w:val="18"/>
      <w:szCs w:val="18"/>
    </w:rPr>
  </w:style>
  <w:style w:type="paragraph" w:styleId="1108" w:customStyle="1">
    <w:name w:val="正文 首行缩进:  2 字符 Char Char"/>
    <w:basedOn w:val="875"/>
    <w:uiPriority w:val="0"/>
    <w:qFormat/>
    <w:pPr>
      <w:ind w:firstLine="480"/>
      <w:spacing w:line="360" w:lineRule="auto"/>
    </w:pPr>
    <w:rPr>
      <w:rFonts w:ascii="楷体_GB2312" w:eastAsia="楷体_GB2312"/>
      <w:bCs/>
      <w:sz w:val="24"/>
      <w:szCs w:val="24"/>
    </w:rPr>
  </w:style>
  <w:style w:type="paragraph" w:styleId="1109" w:customStyle="1">
    <w:name w:val="xl37"/>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110" w:customStyle="1">
    <w:name w:val="文档结构图 Char1"/>
    <w:basedOn w:val="885"/>
    <w:uiPriority w:val="99"/>
    <w:semiHidden/>
    <w:qFormat/>
    <w:rPr>
      <w:rFonts w:ascii="宋体" w:hAnsi="Calibri" w:eastAsia="宋体" w:cs="宋体"/>
      <w:sz w:val="18"/>
      <w:szCs w:val="18"/>
      <w:lang w:val="zh-CN"/>
    </w:rPr>
  </w:style>
  <w:style w:type="character" w:styleId="1111" w:customStyle="1">
    <w:name w:val="页脚 Char1"/>
    <w:basedOn w:val="885"/>
    <w:uiPriority w:val="99"/>
    <w:semiHidden/>
    <w:qFormat/>
    <w:rPr>
      <w:rFonts w:ascii="Calibri" w:hAnsi="Calibri" w:eastAsia="Calibri" w:cs="宋体"/>
      <w:sz w:val="18"/>
      <w:szCs w:val="18"/>
      <w:lang w:val="zh-CN"/>
    </w:rPr>
  </w:style>
  <w:style w:type="paragraph" w:styleId="111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13" w:customStyle="1">
    <w:name w:val="Char1"/>
    <w:basedOn w:val="875"/>
    <w:uiPriority w:val="0"/>
    <w:qFormat/>
    <w:rPr>
      <w:rFonts w:ascii="仿宋_GB2312" w:hAnsi="宋体" w:eastAsia="仿宋_GB2312"/>
      <w:b/>
      <w:sz w:val="32"/>
      <w:szCs w:val="32"/>
    </w:rPr>
  </w:style>
  <w:style w:type="paragraph" w:styleId="1114" w:customStyle="1">
    <w:name w:val="部分1"/>
    <w:basedOn w:val="875"/>
    <w:uiPriority w:val="0"/>
    <w:qFormat/>
    <w:pPr>
      <w:jc w:val="center"/>
      <w:keepNext/>
      <w:pageBreakBefore/>
      <w:spacing w:line="360" w:lineRule="auto"/>
      <w:tabs>
        <w:tab w:val="left" w:pos="360" w:leader="none"/>
      </w:tabs>
      <w:outlineLvl w:val="0"/>
    </w:pPr>
    <w:rPr>
      <w:rFonts w:eastAsia="黑体"/>
      <w:b/>
      <w:sz w:val="36"/>
    </w:rPr>
  </w:style>
  <w:style w:type="character" w:styleId="1115" w:customStyle="1">
    <w:name w:val="批注文字 字符"/>
    <w:basedOn w:val="885"/>
    <w:link w:val="895"/>
    <w:uiPriority w:val="99"/>
    <w:semiHidden/>
    <w:qFormat/>
    <w:rPr>
      <w:rFonts w:ascii="Calibri" w:hAnsi="Calibri" w:eastAsia="Calibri" w:cs="宋体"/>
      <w:sz w:val="20"/>
      <w:szCs w:val="20"/>
      <w:lang w:val="zh-CN"/>
    </w:rPr>
  </w:style>
  <w:style w:type="character" w:styleId="1116" w:customStyle="1">
    <w:name w:val="批注主题 Char1"/>
    <w:basedOn w:val="1115"/>
    <w:uiPriority w:val="99"/>
    <w:semiHidden/>
    <w:qFormat/>
    <w:rPr>
      <w:rFonts w:ascii="Calibri" w:hAnsi="Calibri" w:eastAsia="Calibri" w:cs="宋体"/>
      <w:b/>
      <w:bCs/>
      <w:sz w:val="20"/>
      <w:szCs w:val="20"/>
      <w:lang w:val="zh-CN"/>
    </w:rPr>
  </w:style>
  <w:style w:type="character" w:styleId="1117" w:customStyle="1">
    <w:name w:val="HTML 预设格式 Char1"/>
    <w:basedOn w:val="885"/>
    <w:uiPriority w:val="99"/>
    <w:semiHidden/>
    <w:qFormat/>
    <w:rPr>
      <w:rFonts w:ascii="Courier New" w:hAnsi="Courier New" w:eastAsia="Calibri" w:cs="Courier New"/>
      <w:sz w:val="20"/>
      <w:szCs w:val="20"/>
      <w:lang w:val="zh-CN"/>
    </w:rPr>
  </w:style>
  <w:style w:type="paragraph" w:styleId="1118" w:customStyle="1">
    <w:name w:val="项目符号：一级"/>
    <w:basedOn w:val="1080"/>
    <w:next w:val="1080"/>
    <w:uiPriority w:val="0"/>
    <w:qFormat/>
    <w:pPr>
      <w:ind w:right="-134"/>
    </w:pPr>
    <w:rPr>
      <w:bCs w:val="0"/>
      <w:lang w:val="en-US"/>
    </w:rPr>
  </w:style>
  <w:style w:type="paragraph" w:styleId="1119" w:customStyle="1">
    <w:name w:val="列出段落11"/>
    <w:basedOn w:val="875"/>
    <w:uiPriority w:val="0"/>
    <w:qFormat/>
    <w:pPr>
      <w:contextualSpacing/>
      <w:ind w:left="720"/>
      <w:jc w:val="left"/>
      <w:widowControl/>
    </w:pPr>
    <w:rPr>
      <w:rFonts w:ascii="Arial" w:hAnsi="Arial" w:eastAsia="黑体"/>
      <w:sz w:val="24"/>
      <w:szCs w:val="24"/>
      <w:lang w:eastAsia="en-US"/>
    </w:rPr>
  </w:style>
  <w:style w:type="paragraph" w:styleId="1120" w:customStyle="1">
    <w:name w:val="Char Char Char Char Char Char Char Char Char Char Char Char Char Char Char Char Char Char Char Char Char1"/>
    <w:basedOn w:val="875"/>
    <w:uiPriority w:val="0"/>
    <w:qFormat/>
    <w:rPr>
      <w:rFonts w:ascii="Tahoma" w:hAnsi="Tahoma"/>
      <w:sz w:val="24"/>
    </w:rPr>
  </w:style>
  <w:style w:type="paragraph" w:styleId="1121" w:customStyle="1">
    <w:name w:val="font8"/>
    <w:basedOn w:val="875"/>
    <w:uiPriority w:val="0"/>
    <w:qFormat/>
    <w:pPr>
      <w:jc w:val="left"/>
      <w:spacing w:before="100" w:beforeAutospacing="1" w:after="100" w:afterAutospacing="1"/>
      <w:widowControl/>
    </w:pPr>
    <w:rPr>
      <w:rFonts w:ascii="宋体" w:hAnsi="宋体"/>
      <w:b/>
      <w:bCs/>
      <w:i/>
      <w:iCs/>
    </w:rPr>
  </w:style>
  <w:style w:type="paragraph" w:styleId="1122" w:customStyle="1">
    <w:name w:val="Char Char1 Char Char Char Char1 Char Char Char Char Char Char"/>
    <w:basedOn w:val="875"/>
    <w:uiPriority w:val="0"/>
    <w:qFormat/>
    <w:rPr>
      <w:rFonts w:ascii="Tahoma" w:hAnsi="Tahoma"/>
      <w:sz w:val="24"/>
    </w:rPr>
  </w:style>
  <w:style w:type="character" w:styleId="1123" w:customStyle="1">
    <w:name w:val="正文文本缩进 3 Char1"/>
    <w:basedOn w:val="885"/>
    <w:uiPriority w:val="99"/>
    <w:semiHidden/>
    <w:qFormat/>
    <w:rPr>
      <w:rFonts w:ascii="Calibri" w:hAnsi="Calibri" w:eastAsia="Calibri" w:cs="宋体"/>
      <w:sz w:val="16"/>
      <w:szCs w:val="16"/>
      <w:lang w:val="zh-CN"/>
    </w:rPr>
  </w:style>
  <w:style w:type="paragraph" w:styleId="1124" w:customStyle="1">
    <w:name w:val="p0"/>
    <w:basedOn w:val="875"/>
    <w:uiPriority w:val="0"/>
    <w:qFormat/>
    <w:pPr>
      <w:jc w:val="left"/>
      <w:spacing w:before="100" w:beforeAutospacing="1" w:after="100" w:afterAutospacing="1"/>
      <w:widowControl/>
    </w:pPr>
    <w:rPr>
      <w:rFonts w:ascii="宋体" w:hAnsi="宋体"/>
      <w:sz w:val="24"/>
      <w:szCs w:val="24"/>
    </w:rPr>
  </w:style>
  <w:style w:type="paragraph" w:styleId="1125" w:customStyle="1">
    <w:name w:val="Char Char Char Char Char Char Char Char Char Char Char Char Char Char"/>
    <w:basedOn w:val="875"/>
    <w:uiPriority w:val="0"/>
    <w:qFormat/>
    <w:rPr>
      <w:rFonts w:ascii="Tahoma" w:hAnsi="Tahoma"/>
      <w:sz w:val="24"/>
    </w:rPr>
  </w:style>
  <w:style w:type="character" w:styleId="1126" w:customStyle="1">
    <w:name w:val="副标题 字符"/>
    <w:basedOn w:val="885"/>
    <w:link w:val="918"/>
    <w:uiPriority w:val="0"/>
    <w:qFormat/>
    <w:rPr>
      <w:rFonts w:ascii="Cambria" w:hAnsi="Cambria" w:eastAsia="Calibri" w:cs="宋体"/>
      <w:i/>
      <w:iCs/>
      <w:spacing w:val="13"/>
      <w:sz w:val="24"/>
      <w:szCs w:val="24"/>
      <w:lang w:val="zh-CN" w:eastAsia="en-US" w:bidi="en-US"/>
    </w:rPr>
  </w:style>
  <w:style w:type="paragraph" w:styleId="1127" w:customStyle="1">
    <w:name w:val="xl29"/>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28" w:customStyle="1">
    <w:name w:val="font9"/>
    <w:basedOn w:val="875"/>
    <w:uiPriority w:val="0"/>
    <w:qFormat/>
    <w:pPr>
      <w:jc w:val="left"/>
      <w:spacing w:before="100" w:beforeAutospacing="1" w:after="100" w:afterAutospacing="1"/>
      <w:widowControl/>
    </w:pPr>
    <w:rPr>
      <w:b/>
      <w:bCs/>
    </w:rPr>
  </w:style>
  <w:style w:type="character" w:styleId="1129" w:customStyle="1">
    <w:name w:val="日期 字符"/>
    <w:basedOn w:val="885"/>
    <w:link w:val="907"/>
    <w:uiPriority w:val="0"/>
    <w:qFormat/>
    <w:rPr>
      <w:rFonts w:ascii="Calibri" w:hAnsi="Calibri" w:eastAsia="Calibri" w:cs="宋体"/>
      <w:sz w:val="28"/>
      <w:szCs w:val="20"/>
      <w:lang w:val="zh-CN"/>
    </w:rPr>
  </w:style>
  <w:style w:type="paragraph" w:styleId="1130" w:customStyle="1">
    <w:name w:val="样式 加点正文 + 段前: 0.5 行 段后: 0.5 行1"/>
    <w:basedOn w:val="875"/>
    <w:uiPriority w:val="0"/>
    <w:qFormat/>
    <w:pPr>
      <w:ind w:left="1268" w:hanging="420"/>
      <w:spacing w:line="300" w:lineRule="auto"/>
      <w:tabs>
        <w:tab w:val="left" w:pos="420" w:leader="none"/>
        <w:tab w:val="left" w:pos="1268" w:leader="none"/>
      </w:tabs>
    </w:pPr>
    <w:rPr>
      <w:sz w:val="24"/>
    </w:rPr>
  </w:style>
  <w:style w:type="paragraph" w:styleId="1131" w:customStyle="1">
    <w:name w:val="Char Char Char Char Char Char Char Char Char Char Char"/>
    <w:basedOn w:val="875"/>
    <w:uiPriority w:val="0"/>
    <w:qFormat/>
    <w:rPr>
      <w:rFonts w:ascii="Tahoma" w:hAnsi="Tahoma"/>
      <w:sz w:val="24"/>
    </w:rPr>
  </w:style>
  <w:style w:type="paragraph" w:styleId="1132" w:customStyle="1">
    <w:name w:val="font7"/>
    <w:basedOn w:val="875"/>
    <w:uiPriority w:val="0"/>
    <w:qFormat/>
    <w:pPr>
      <w:jc w:val="left"/>
      <w:spacing w:before="100" w:beforeAutospacing="1" w:after="100" w:afterAutospacing="1"/>
      <w:widowControl/>
    </w:pPr>
    <w:rPr>
      <w:rFonts w:hint="eastAsia" w:ascii="宋体" w:hAnsi="宋体"/>
      <w:b/>
      <w:bCs/>
      <w:sz w:val="24"/>
      <w:szCs w:val="24"/>
    </w:rPr>
  </w:style>
  <w:style w:type="character" w:styleId="1133" w:customStyle="1">
    <w:name w:val="签名 字符"/>
    <w:basedOn w:val="885"/>
    <w:link w:val="913"/>
    <w:uiPriority w:val="0"/>
    <w:qFormat/>
    <w:rPr>
      <w:rFonts w:ascii="Calibri" w:hAnsi="Calibri" w:eastAsia="仿宋_GB2312" w:cs="宋体"/>
      <w:sz w:val="24"/>
      <w:szCs w:val="20"/>
      <w:lang w:val="zh-CN"/>
    </w:rPr>
  </w:style>
  <w:style w:type="paragraph" w:styleId="1134" w:customStyle="1">
    <w:name w:val="flName"/>
    <w:basedOn w:val="1135"/>
    <w:uiPriority w:val="0"/>
    <w:qFormat/>
    <w:pPr>
      <w:spacing w:before="0" w:line="113" w:lineRule="atLeast"/>
    </w:pPr>
  </w:style>
  <w:style w:type="paragraph" w:styleId="1135" w:customStyle="1">
    <w:name w:val="flNote"/>
    <w:basedOn w:val="875"/>
    <w:uiPriority w:val="0"/>
    <w:qFormat/>
    <w:pPr>
      <w:jc w:val="center"/>
      <w:spacing w:before="567" w:line="360" w:lineRule="atLeast"/>
    </w:pPr>
    <w:rPr>
      <w:rFonts w:eastAsia="黑体"/>
      <w:b/>
      <w:sz w:val="24"/>
    </w:rPr>
  </w:style>
  <w:style w:type="paragraph" w:styleId="1136" w:customStyle="1">
    <w:name w:val="插图"/>
    <w:basedOn w:val="875"/>
    <w:uiPriority w:val="0"/>
    <w:qFormat/>
    <w:pPr>
      <w:jc w:val="center"/>
      <w:tabs>
        <w:tab w:val="left" w:pos="1620" w:leader="none"/>
      </w:tabs>
    </w:pPr>
    <w:rPr>
      <w:bCs/>
      <w:color w:val="000000"/>
      <w:szCs w:val="22"/>
    </w:rPr>
  </w:style>
  <w:style w:type="paragraph" w:styleId="1137" w:customStyle="1">
    <w:name w:val="xl51"/>
    <w:basedOn w:val="87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38" w:customStyle="1">
    <w:name w:val="Char Char1"/>
    <w:basedOn w:val="875"/>
    <w:uiPriority w:val="0"/>
    <w:qFormat/>
    <w:rPr>
      <w:rFonts w:ascii="Tahoma" w:hAnsi="Tahoma" w:cs="Tahoma"/>
      <w:sz w:val="24"/>
    </w:rPr>
  </w:style>
  <w:style w:type="paragraph" w:styleId="1139" w:customStyle="1">
    <w:name w:val="xl24"/>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40" w:customStyle="1">
    <w:name w:val="xl56"/>
    <w:basedOn w:val="87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41" w:customStyle="1">
    <w:name w:val="默认段落字体 Para Char Char Char Char Char Char Char"/>
    <w:basedOn w:val="875"/>
    <w:uiPriority w:val="0"/>
    <w:qFormat/>
  </w:style>
  <w:style w:type="paragraph" w:styleId="1142" w:customStyle="1">
    <w:name w:val="项目符号，一级"/>
    <w:basedOn w:val="1080"/>
    <w:next w:val="1080"/>
    <w:uiPriority w:val="0"/>
    <w:qFormat/>
    <w:pPr>
      <w:ind w:left="376" w:firstLine="0"/>
      <w:spacing w:line="240" w:lineRule="atLeast"/>
      <w:tabs>
        <w:tab w:val="left" w:pos="1320" w:leader="none"/>
      </w:tabs>
    </w:pPr>
    <w:rPr>
      <w:bCs w:val="0"/>
      <w:color w:val="000000"/>
      <w:szCs w:val="24"/>
    </w:rPr>
  </w:style>
  <w:style w:type="paragraph" w:styleId="1143" w:customStyle="1">
    <w:name w:val="二级条标题"/>
    <w:basedOn w:val="875"/>
    <w:next w:val="1076"/>
    <w:uiPriority w:val="0"/>
    <w:qFormat/>
    <w:pPr>
      <w:ind w:hanging="420"/>
      <w:widowControl/>
      <w:tabs>
        <w:tab w:val="left" w:pos="2240" w:leader="none"/>
      </w:tabs>
      <w:outlineLvl w:val="3"/>
    </w:pPr>
    <w:rPr>
      <w:rFonts w:eastAsia="黑体"/>
    </w:rPr>
  </w:style>
  <w:style w:type="paragraph" w:styleId="1144" w:customStyle="1">
    <w:name w:val="标题5，章节第五层"/>
    <w:basedOn w:val="875"/>
    <w:next w:val="875"/>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45" w:customStyle="1">
    <w:name w:val="Char Char Char Char Char Char Char Char1"/>
    <w:basedOn w:val="875"/>
    <w:uiPriority w:val="0"/>
    <w:qFormat/>
    <w:rPr>
      <w:rFonts w:ascii="Tahoma" w:hAnsi="Tahoma" w:cs="Tahoma"/>
      <w:sz w:val="24"/>
    </w:rPr>
  </w:style>
  <w:style w:type="paragraph" w:styleId="1146" w:customStyle="1">
    <w:name w:val="List Paragraph1"/>
    <w:basedOn w:val="875"/>
    <w:uiPriority w:val="34"/>
    <w:qFormat/>
    <w:pPr>
      <w:contextualSpacing/>
      <w:ind w:left="720"/>
      <w:jc w:val="left"/>
      <w:spacing w:after="160" w:line="259" w:lineRule="auto"/>
      <w:widowControl/>
    </w:pPr>
    <w:rPr>
      <w:sz w:val="22"/>
    </w:rPr>
  </w:style>
  <w:style w:type="character" w:styleId="1147" w:customStyle="1">
    <w:name w:val="正文文本 3 字符"/>
    <w:basedOn w:val="885"/>
    <w:link w:val="898"/>
    <w:uiPriority w:val="0"/>
    <w:qFormat/>
    <w:rPr>
      <w:rFonts w:ascii="仿宋_GB2312" w:hAnsi="Arial" w:eastAsia="仿宋_GB2312" w:cs="宋体"/>
      <w:sz w:val="32"/>
      <w:szCs w:val="20"/>
      <w:lang w:val="zh-CN"/>
    </w:rPr>
  </w:style>
  <w:style w:type="paragraph" w:styleId="1148" w:customStyle="1">
    <w:name w:val="正文1"/>
    <w:basedOn w:val="875"/>
    <w:uiPriority w:val="0"/>
    <w:qFormat/>
  </w:style>
  <w:style w:type="character" w:styleId="1149" w:customStyle="1">
    <w:name w:val="页眉 字符"/>
    <w:basedOn w:val="885"/>
    <w:link w:val="912"/>
    <w:uiPriority w:val="0"/>
    <w:qFormat/>
    <w:rPr>
      <w:rFonts w:ascii="Calibri" w:hAnsi="Calibri" w:eastAsia="Calibri" w:cs="宋体"/>
      <w:sz w:val="18"/>
      <w:szCs w:val="20"/>
      <w:lang w:val="zh-CN"/>
    </w:rPr>
  </w:style>
  <w:style w:type="paragraph" w:styleId="1150" w:customStyle="1">
    <w:name w:val="_Style 42"/>
    <w:basedOn w:val="875"/>
    <w:next w:val="899"/>
    <w:uiPriority w:val="0"/>
    <w:qFormat/>
    <w:rPr>
      <w:rFonts w:ascii="楷体_GB2312" w:hAnsi="Arial" w:eastAsia="楷体_GB2312"/>
      <w:sz w:val="28"/>
    </w:rPr>
  </w:style>
  <w:style w:type="paragraph" w:styleId="1151" w:customStyle="1">
    <w:name w:val="xl49"/>
    <w:basedOn w:val="875"/>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152" w:customStyle="1">
    <w:name w:val="尾注文本 字符"/>
    <w:basedOn w:val="885"/>
    <w:link w:val="909"/>
    <w:uiPriority w:val="0"/>
    <w:qFormat/>
    <w:rPr>
      <w:rFonts w:ascii="Calibri" w:hAnsi="Calibri" w:eastAsia="Calibri" w:cs="宋体"/>
      <w:sz w:val="20"/>
      <w:szCs w:val="24"/>
      <w:lang w:val="zh-CN"/>
    </w:rPr>
  </w:style>
  <w:style w:type="paragraph" w:styleId="1153" w:customStyle="1">
    <w:name w:val="Normal1"/>
    <w:basedOn w:val="875"/>
    <w:uiPriority w:val="0"/>
    <w:qFormat/>
  </w:style>
  <w:style w:type="paragraph" w:styleId="1154" w:customStyle="1">
    <w:name w:val="丁华标题3"/>
    <w:basedOn w:val="1155"/>
    <w:next w:val="1156"/>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55" w:customStyle="1">
    <w:name w:val="丁华标题2"/>
    <w:basedOn w:val="877"/>
    <w:next w:val="1156"/>
    <w:uiPriority w:val="0"/>
    <w:qFormat/>
    <w:pPr>
      <w:numPr>
        <w:ilvl w:val="1"/>
        <w:numId w:val="4"/>
      </w:numPr>
      <w:spacing w:line="415" w:lineRule="auto"/>
    </w:pPr>
    <w:rPr>
      <w:rFonts w:ascii="Arial" w:hAnsi="Arial" w:eastAsia="黑体"/>
      <w:b w:val="0"/>
      <w:sz w:val="28"/>
      <w:szCs w:val="20"/>
    </w:rPr>
  </w:style>
  <w:style w:type="paragraph" w:styleId="1156" w:customStyle="1">
    <w:name w:val="丁华正文"/>
    <w:basedOn w:val="921"/>
    <w:uiPriority w:val="0"/>
    <w:qFormat/>
    <w:pPr>
      <w:ind w:left="0" w:firstLine="510"/>
      <w:spacing w:line="360" w:lineRule="auto"/>
    </w:pPr>
    <w:rPr>
      <w:rFonts w:ascii="Times New Roman" w:hAnsi="Times New Roman" w:eastAsia="宋体"/>
      <w:color w:val="auto"/>
      <w:sz w:val="24"/>
      <w:szCs w:val="16"/>
    </w:rPr>
  </w:style>
  <w:style w:type="character" w:styleId="1157" w:customStyle="1">
    <w:name w:val="称呼 字符"/>
    <w:basedOn w:val="885"/>
    <w:link w:val="897"/>
    <w:uiPriority w:val="0"/>
    <w:qFormat/>
    <w:rPr>
      <w:rFonts w:ascii="仿宋_GB2312" w:hAnsi="Calibri" w:eastAsia="仿宋_GB2312" w:cs="宋体"/>
      <w:sz w:val="28"/>
      <w:szCs w:val="20"/>
      <w:lang w:val="zh-CN"/>
    </w:rPr>
  </w:style>
  <w:style w:type="paragraph" w:styleId="1158" w:customStyle="1">
    <w:name w:val="纯文本1"/>
    <w:basedOn w:val="875"/>
    <w:uiPriority w:val="0"/>
    <w:qFormat/>
    <w:rPr>
      <w:rFonts w:ascii="宋体" w:hAnsi="宋体" w:eastAsia="楷体_GB2312"/>
      <w:sz w:val="28"/>
    </w:rPr>
  </w:style>
  <w:style w:type="paragraph" w:styleId="1159" w:customStyle="1">
    <w:name w:val="样式"/>
    <w:basedOn w:val="875"/>
    <w:uiPriority w:val="0"/>
    <w:qFormat/>
    <w:pPr>
      <w:spacing w:before="120" w:after="120" w:line="360" w:lineRule="auto"/>
    </w:pPr>
    <w:rPr>
      <w:rFonts w:ascii="宋体"/>
      <w:sz w:val="24"/>
    </w:rPr>
  </w:style>
  <w:style w:type="paragraph" w:styleId="1160" w:customStyle="1">
    <w:name w:val="样式 段后: 0.5 行 左  0.75 字符"/>
    <w:basedOn w:val="875"/>
    <w:uiPriority w:val="0"/>
    <w:qFormat/>
    <w:pPr>
      <w:ind w:firstLine="420"/>
      <w:spacing w:line="360" w:lineRule="auto"/>
      <w:widowControl/>
    </w:pPr>
    <w:rPr>
      <w:rFonts w:hAnsi="Arial" w:cs="Arial"/>
      <w:szCs w:val="21"/>
    </w:rPr>
  </w:style>
  <w:style w:type="paragraph" w:styleId="1161" w:customStyle="1">
    <w:name w:val="zw"/>
    <w:basedOn w:val="875"/>
    <w:uiPriority w:val="0"/>
    <w:qFormat/>
    <w:pPr>
      <w:ind w:firstLine="480"/>
      <w:jc w:val="left"/>
      <w:spacing w:line="360" w:lineRule="auto"/>
      <w:widowControl/>
    </w:pPr>
    <w:rPr>
      <w:rFonts w:ascii="宋体" w:hAnsi="宋体"/>
      <w:bCs/>
      <w:sz w:val="24"/>
    </w:rPr>
  </w:style>
  <w:style w:type="paragraph" w:styleId="1162" w:customStyle="1">
    <w:name w:val="1"/>
    <w:basedOn w:val="875"/>
    <w:next w:val="927"/>
    <w:uiPriority w:val="0"/>
    <w:qFormat/>
    <w:pPr>
      <w:spacing w:line="360" w:lineRule="auto"/>
    </w:pPr>
    <w:rPr>
      <w:rFonts w:eastAsia="仿宋_GB2312"/>
      <w:sz w:val="24"/>
      <w:szCs w:val="24"/>
    </w:rPr>
  </w:style>
  <w:style w:type="character" w:styleId="1163" w:customStyle="1">
    <w:name w:val="明显引用 Char1"/>
    <w:basedOn w:val="885"/>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164" w:customStyle="1">
    <w:name w:val="tableau"/>
    <w:basedOn w:val="875"/>
    <w:uiPriority w:val="0"/>
    <w:qFormat/>
    <w:pPr>
      <w:jc w:val="center"/>
      <w:spacing w:before="20" w:after="20"/>
      <w:widowControl/>
    </w:pPr>
    <w:rPr>
      <w:rFonts w:ascii="Arial" w:hAnsi="Arial"/>
      <w:sz w:val="16"/>
      <w:lang w:val="en-GB" w:eastAsia="en-US"/>
    </w:rPr>
  </w:style>
  <w:style w:type="paragraph" w:styleId="1165" w:customStyle="1">
    <w:name w:val="Char"/>
    <w:basedOn w:val="875"/>
    <w:uiPriority w:val="0"/>
    <w:semiHidden/>
    <w:qFormat/>
    <w:rPr>
      <w:rFonts w:ascii="Tahoma" w:hAnsi="Tahoma" w:cs="仿宋_GB2312"/>
      <w:sz w:val="24"/>
      <w:szCs w:val="28"/>
    </w:rPr>
  </w:style>
  <w:style w:type="paragraph" w:styleId="1166" w:customStyle="1">
    <w:name w:val="xl44"/>
    <w:basedOn w:val="87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167" w:customStyle="1">
    <w:name w:val="xl41"/>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68" w:customStyle="1">
    <w:name w:val="xl62"/>
    <w:basedOn w:val="87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69" w:customStyle="1">
    <w:name w:val="标准文本"/>
    <w:basedOn w:val="875"/>
    <w:uiPriority w:val="0"/>
    <w:qFormat/>
    <w:pPr>
      <w:ind w:firstLine="480"/>
      <w:spacing w:line="360" w:lineRule="auto"/>
    </w:pPr>
    <w:rPr>
      <w:sz w:val="24"/>
      <w:szCs w:val="24"/>
    </w:rPr>
  </w:style>
  <w:style w:type="paragraph" w:styleId="1170" w:customStyle="1">
    <w:name w:val="公文正文"/>
    <w:basedOn w:val="900"/>
    <w:uiPriority w:val="0"/>
    <w:qFormat/>
    <w:pPr>
      <w:ind w:firstLine="200"/>
    </w:pPr>
    <w:rPr>
      <w:rFonts w:ascii="仿宋_GB2312" w:hAnsi="宋体" w:eastAsia="仿宋_GB2312"/>
      <w:sz w:val="28"/>
      <w:szCs w:val="24"/>
    </w:rPr>
  </w:style>
  <w:style w:type="paragraph" w:styleId="1171" w:customStyle="1">
    <w:name w:val="标准小四"/>
    <w:basedOn w:val="875"/>
    <w:uiPriority w:val="0"/>
    <w:qFormat/>
    <w:pPr>
      <w:ind w:firstLine="480"/>
      <w:spacing w:line="360" w:lineRule="auto"/>
    </w:pPr>
    <w:rPr>
      <w:rFonts w:ascii="Arial" w:hAnsi="Arial"/>
      <w:sz w:val="24"/>
      <w:szCs w:val="21"/>
    </w:rPr>
  </w:style>
  <w:style w:type="paragraph" w:styleId="1172" w:customStyle="1">
    <w:name w:val="xl52"/>
    <w:basedOn w:val="87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73" w:customStyle="1">
    <w:name w:val="符号与编号"/>
    <w:basedOn w:val="875"/>
    <w:uiPriority w:val="0"/>
    <w:qFormat/>
    <w:pPr>
      <w:ind w:left="900" w:hanging="420"/>
      <w:spacing w:line="400" w:lineRule="atLeast"/>
      <w:tabs>
        <w:tab w:val="left" w:pos="900" w:leader="none"/>
      </w:tabs>
    </w:pPr>
    <w:rPr>
      <w:sz w:val="24"/>
      <w:szCs w:val="24"/>
    </w:rPr>
  </w:style>
  <w:style w:type="paragraph" w:styleId="1174" w:customStyle="1">
    <w:name w:val="Char Char Char Char Char Char Char Char Char Char Char Char Char Char1"/>
    <w:basedOn w:val="875"/>
    <w:uiPriority w:val="0"/>
    <w:qFormat/>
    <w:rPr>
      <w:rFonts w:ascii="Tahoma" w:hAnsi="Tahoma" w:cs="Tahoma"/>
      <w:sz w:val="24"/>
    </w:rPr>
  </w:style>
  <w:style w:type="paragraph" w:styleId="1175" w:customStyle="1">
    <w:name w:val="Char Char Char Char Char Char Char Char Char Char Char Char Char Char Char Char Char Char Char Char Char Char Char1"/>
    <w:basedOn w:val="875"/>
    <w:uiPriority w:val="0"/>
    <w:qFormat/>
    <w:rPr>
      <w:rFonts w:ascii="Tahoma" w:hAnsi="Tahoma" w:cs="Tahoma"/>
      <w:sz w:val="24"/>
    </w:rPr>
  </w:style>
  <w:style w:type="paragraph" w:styleId="1176" w:customStyle="1">
    <w:name w:val="正文 首行缩进:  2 字符 Char"/>
    <w:basedOn w:val="875"/>
    <w:uiPriority w:val="0"/>
    <w:qFormat/>
    <w:pPr>
      <w:ind w:firstLine="480"/>
      <w:spacing w:line="360" w:lineRule="auto"/>
    </w:pPr>
    <w:rPr>
      <w:sz w:val="24"/>
    </w:rPr>
  </w:style>
  <w:style w:type="paragraph" w:styleId="1177" w:customStyle="1">
    <w:name w:val="xl40"/>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78"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79"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80" w:customStyle="1">
    <w:name w:val="xl33"/>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81" w:customStyle="1">
    <w:name w:val="Char Char Char Char Char Char Char Char Char"/>
    <w:basedOn w:val="875"/>
    <w:uiPriority w:val="0"/>
    <w:qFormat/>
    <w:pPr>
      <w:ind w:left="360" w:hanging="360"/>
      <w:tabs>
        <w:tab w:val="left" w:pos="360" w:leader="none"/>
      </w:tabs>
    </w:pPr>
    <w:rPr>
      <w:sz w:val="24"/>
      <w:szCs w:val="24"/>
    </w:rPr>
  </w:style>
  <w:style w:type="paragraph" w:styleId="1182" w:customStyle="1">
    <w:name w:val="Char2"/>
    <w:basedOn w:val="875"/>
    <w:uiPriority w:val="0"/>
    <w:qFormat/>
    <w:pPr>
      <w:spacing w:line="360" w:lineRule="auto"/>
    </w:pPr>
    <w:rPr>
      <w:rFonts w:ascii="Tahoma" w:hAnsi="Tahoma"/>
      <w:sz w:val="24"/>
    </w:rPr>
  </w:style>
  <w:style w:type="paragraph" w:styleId="1183" w:customStyle="1">
    <w:name w:val="正文文本 21"/>
    <w:basedOn w:val="875"/>
    <w:uiPriority w:val="0"/>
    <w:qFormat/>
    <w:pPr>
      <w:ind w:left="720" w:hanging="720"/>
      <w:widowControl/>
    </w:pPr>
    <w:rPr>
      <w:sz w:val="24"/>
      <w:lang w:val="en-GB"/>
    </w:rPr>
  </w:style>
  <w:style w:type="paragraph" w:styleId="1184" w:customStyle="1">
    <w:name w:val="Char Char11"/>
    <w:basedOn w:val="875"/>
    <w:uiPriority w:val="0"/>
    <w:qFormat/>
    <w:rPr>
      <w:rFonts w:ascii="Tahoma" w:hAnsi="Tahoma"/>
      <w:sz w:val="24"/>
    </w:rPr>
  </w:style>
  <w:style w:type="paragraph" w:styleId="1185" w:customStyle="1">
    <w:name w:val="Char Char"/>
    <w:basedOn w:val="875"/>
    <w:uiPriority w:val="0"/>
    <w:qFormat/>
    <w:rPr>
      <w:rFonts w:ascii="Tahoma" w:hAnsi="Tahoma" w:cs="Tahoma"/>
      <w:sz w:val="24"/>
    </w:rPr>
  </w:style>
  <w:style w:type="paragraph" w:styleId="1186" w:customStyle="1">
    <w:name w:val="a"/>
    <w:basedOn w:val="875"/>
    <w:uiPriority w:val="0"/>
    <w:qFormat/>
    <w:pPr>
      <w:spacing w:before="100" w:beforeAutospacing="1" w:after="100" w:afterAutospacing="1"/>
      <w:widowControl/>
    </w:pPr>
    <w:rPr>
      <w:rFonts w:ascii="宋体" w:hAnsi="宋体"/>
      <w:sz w:val="24"/>
      <w:szCs w:val="24"/>
    </w:rPr>
  </w:style>
  <w:style w:type="paragraph" w:styleId="1187" w:customStyle="1">
    <w:name w:val="修订1"/>
    <w:uiPriority w:val="0"/>
    <w:semiHidden/>
    <w:qFormat/>
    <w:rPr>
      <w:rFonts w:ascii="Calibri" w:hAnsi="Calibri" w:eastAsia="宋体" w:cs="Times New Roman"/>
      <w:sz w:val="21"/>
      <w:szCs w:val="24"/>
      <w:lang w:val="en-US" w:eastAsia="zh-CN" w:bidi="ar-SA"/>
    </w:rPr>
  </w:style>
  <w:style w:type="paragraph" w:styleId="1188" w:customStyle="1">
    <w:name w:val="文档正文"/>
    <w:basedOn w:val="875"/>
    <w:uiPriority w:val="0"/>
    <w:qFormat/>
    <w:pPr>
      <w:spacing w:line="360" w:lineRule="auto"/>
    </w:pPr>
    <w:rPr>
      <w:rFonts w:ascii="宋体" w:hAnsi="宋体"/>
      <w:b/>
      <w:bCs/>
      <w:szCs w:val="24"/>
    </w:rPr>
  </w:style>
  <w:style w:type="paragraph" w:styleId="1189" w:customStyle="1">
    <w:name w:val="Default Text"/>
    <w:basedOn w:val="875"/>
    <w:uiPriority w:val="0"/>
    <w:qFormat/>
    <w:pPr>
      <w:jc w:val="left"/>
      <w:widowControl/>
    </w:pPr>
    <w:rPr>
      <w:sz w:val="24"/>
      <w:lang w:eastAsia="en-US"/>
    </w:rPr>
  </w:style>
  <w:style w:type="paragraph" w:styleId="1190" w:customStyle="1">
    <w:name w:val="正文 + 宋体"/>
    <w:basedOn w:val="875"/>
    <w:uiPriority w:val="0"/>
    <w:qFormat/>
    <w:pPr>
      <w:ind w:firstLine="420"/>
      <w:spacing w:line="360" w:lineRule="auto"/>
    </w:pPr>
    <w:rPr>
      <w:szCs w:val="24"/>
    </w:rPr>
  </w:style>
  <w:style w:type="paragraph" w:styleId="1191" w:customStyle="1">
    <w:name w:val="正文lzq"/>
    <w:basedOn w:val="875"/>
    <w:uiPriority w:val="0"/>
    <w:qFormat/>
    <w:pPr>
      <w:ind w:firstLine="480"/>
      <w:spacing w:line="360" w:lineRule="auto"/>
    </w:pPr>
    <w:rPr>
      <w:sz w:val="24"/>
    </w:rPr>
  </w:style>
  <w:style w:type="paragraph" w:styleId="1192" w:customStyle="1">
    <w:name w:val="xl57"/>
    <w:basedOn w:val="87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93" w:customStyle="1">
    <w:name w:val="Pa5"/>
    <w:basedOn w:val="875"/>
    <w:next w:val="875"/>
    <w:uiPriority w:val="0"/>
    <w:qFormat/>
    <w:pPr>
      <w:jc w:val="left"/>
      <w:spacing w:line="241" w:lineRule="atLeast"/>
    </w:pPr>
    <w:rPr>
      <w:rFonts w:ascii="汉仪大黑简" w:eastAsia="汉仪大黑简"/>
      <w:sz w:val="24"/>
      <w:szCs w:val="24"/>
    </w:rPr>
  </w:style>
  <w:style w:type="paragraph" w:styleId="1194" w:customStyle="1">
    <w:name w:val="正文 + Arial Char"/>
    <w:basedOn w:val="875"/>
    <w:uiPriority w:val="0"/>
    <w:qFormat/>
    <w:pPr>
      <w:ind w:left="315" w:hanging="315"/>
      <w:spacing w:line="300" w:lineRule="auto"/>
      <w:widowControl/>
      <w:tabs>
        <w:tab w:val="left" w:pos="315" w:leader="none"/>
      </w:tabs>
    </w:pPr>
    <w:rPr>
      <w:rFonts w:ascii="Arial" w:hAnsi="Arial" w:cs="Arial"/>
      <w:b/>
      <w:color w:val="000000"/>
    </w:rPr>
  </w:style>
  <w:style w:type="paragraph" w:styleId="1195" w:customStyle="1">
    <w:name w:val="Char Char Char Char Char"/>
    <w:basedOn w:val="875"/>
    <w:uiPriority w:val="0"/>
    <w:qFormat/>
    <w:rPr>
      <w:rFonts w:ascii="Tahoma" w:hAnsi="Tahoma"/>
      <w:sz w:val="24"/>
    </w:rPr>
  </w:style>
  <w:style w:type="paragraph" w:styleId="1196" w:customStyle="1">
    <w:name w:val="方案正文"/>
    <w:basedOn w:val="875"/>
    <w:uiPriority w:val="0"/>
    <w:qFormat/>
    <w:pPr>
      <w:ind w:firstLine="359"/>
      <w:jc w:val="left"/>
      <w:spacing w:before="156" w:line="360" w:lineRule="auto"/>
    </w:pPr>
    <w:rPr>
      <w:rFonts w:ascii="Arial" w:hAnsi="Arial"/>
      <w:sz w:val="24"/>
      <w:szCs w:val="21"/>
    </w:rPr>
  </w:style>
  <w:style w:type="paragraph" w:styleId="1197" w:customStyle="1">
    <w:name w:val="xl35"/>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198" w:customStyle="1">
    <w:name w:val="Char Char3"/>
    <w:basedOn w:val="875"/>
    <w:uiPriority w:val="0"/>
    <w:qFormat/>
    <w:rPr>
      <w:rFonts w:ascii="Tahoma" w:hAnsi="Tahoma"/>
      <w:sz w:val="24"/>
    </w:rPr>
  </w:style>
  <w:style w:type="paragraph" w:styleId="1199" w:customStyle="1">
    <w:name w:val="公文标题 2"/>
    <w:basedOn w:val="875"/>
    <w:next w:val="1170"/>
    <w:uiPriority w:val="0"/>
    <w:qFormat/>
    <w:pPr>
      <w:outlineLvl w:val="1"/>
    </w:pPr>
    <w:rPr>
      <w:rFonts w:ascii="仿宋_GB2312" w:hAnsi="宋体" w:eastAsia="仿宋_GB2312"/>
      <w:sz w:val="28"/>
      <w:szCs w:val="24"/>
    </w:rPr>
  </w:style>
  <w:style w:type="paragraph" w:styleId="1200" w:customStyle="1">
    <w:name w:val="Char1 Char Char Char"/>
    <w:basedOn w:val="875"/>
    <w:uiPriority w:val="0"/>
    <w:qFormat/>
    <w:rPr>
      <w:rFonts w:ascii="Tahoma" w:hAnsi="Tahoma" w:cs="Tahoma"/>
      <w:sz w:val="24"/>
    </w:rPr>
  </w:style>
  <w:style w:type="paragraph" w:styleId="1201" w:customStyle="1">
    <w:name w:val="表格内容"/>
    <w:basedOn w:val="875"/>
    <w:uiPriority w:val="0"/>
    <w:qFormat/>
    <w:pPr>
      <w:jc w:val="center"/>
      <w:spacing w:before="60" w:line="300" w:lineRule="auto"/>
      <w:widowControl/>
    </w:pPr>
  </w:style>
  <w:style w:type="paragraph" w:styleId="1202" w:customStyle="1">
    <w:name w:val="xl43"/>
    <w:basedOn w:val="8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203" w:customStyle="1">
    <w:name w:val="样式 标题 3H3sect1.2.3BOD 0Heading 3 - oldh3l3CTLevel 3 Head..."/>
    <w:basedOn w:val="878"/>
    <w:uiPriority w:val="0"/>
    <w:qFormat/>
    <w:pPr>
      <w:jc w:val="left"/>
    </w:pPr>
    <w:rPr>
      <w:rFonts w:cs="宋体"/>
      <w:bCs/>
      <w:sz w:val="30"/>
    </w:rPr>
  </w:style>
  <w:style w:type="paragraph" w:styleId="1204" w:customStyle="1">
    <w:name w:val="Body Text 21"/>
    <w:basedOn w:val="875"/>
    <w:uiPriority w:val="0"/>
    <w:qFormat/>
    <w:pPr>
      <w:ind w:left="720" w:hanging="720"/>
      <w:widowControl/>
    </w:pPr>
    <w:rPr>
      <w:sz w:val="24"/>
      <w:lang w:val="en-GB"/>
    </w:rPr>
  </w:style>
  <w:style w:type="paragraph" w:styleId="1205" w:customStyle="1">
    <w:name w:val="正文文本 211"/>
    <w:basedOn w:val="875"/>
    <w:uiPriority w:val="0"/>
    <w:qFormat/>
    <w:pPr>
      <w:ind w:left="720" w:hanging="720"/>
      <w:widowControl/>
    </w:pPr>
    <w:rPr>
      <w:sz w:val="24"/>
      <w:lang w:val="en-GB"/>
    </w:rPr>
  </w:style>
  <w:style w:type="paragraph" w:styleId="1206" w:customStyle="1">
    <w:name w:val="xl50"/>
    <w:basedOn w:val="8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207" w:customStyle="1">
    <w:name w:val="一级标题"/>
    <w:basedOn w:val="875"/>
    <w:uiPriority w:val="0"/>
    <w:qFormat/>
    <w:pPr>
      <w:ind w:left="900" w:hanging="420"/>
      <w:spacing w:line="360" w:lineRule="auto"/>
      <w:tabs>
        <w:tab w:val="left" w:pos="903" w:leader="none"/>
      </w:tabs>
    </w:pPr>
    <w:rPr>
      <w:rFonts w:ascii="Arial" w:hAnsi="Arial" w:cs="Arial"/>
      <w:sz w:val="24"/>
    </w:rPr>
  </w:style>
  <w:style w:type="paragraph" w:styleId="1208" w:customStyle="1">
    <w:name w:val="样式 段后: 0.25 行"/>
    <w:basedOn w:val="875"/>
    <w:uiPriority w:val="0"/>
    <w:qFormat/>
    <w:pPr>
      <w:ind w:firstLine="420"/>
      <w:jc w:val="left"/>
      <w:spacing w:line="300" w:lineRule="auto"/>
      <w:widowControl/>
    </w:pPr>
    <w:rPr>
      <w:rFonts w:ascii="Arial" w:hAnsi="Arial"/>
      <w:sz w:val="22"/>
      <w:lang w:eastAsia="en-US" w:bidi="en-US"/>
    </w:rPr>
  </w:style>
  <w:style w:type="paragraph" w:styleId="1209" w:customStyle="1">
    <w:name w:val="表头_5"/>
    <w:basedOn w:val="875"/>
    <w:uiPriority w:val="0"/>
    <w:qFormat/>
    <w:pPr>
      <w:spacing w:line="360" w:lineRule="auto"/>
    </w:pPr>
    <w:rPr>
      <w:b/>
      <w:bCs/>
      <w:sz w:val="28"/>
      <w:szCs w:val="21"/>
    </w:rPr>
  </w:style>
  <w:style w:type="paragraph" w:styleId="1210" w:customStyle="1">
    <w:name w:val="Char1 Char Char Char1"/>
    <w:basedOn w:val="875"/>
    <w:uiPriority w:val="0"/>
    <w:qFormat/>
    <w:rPr>
      <w:rFonts w:ascii="Tahoma" w:hAnsi="Tahoma"/>
      <w:sz w:val="24"/>
    </w:rPr>
  </w:style>
  <w:style w:type="paragraph" w:styleId="1211" w:customStyle="1">
    <w:name w:val="样式3"/>
    <w:basedOn w:val="875"/>
    <w:next w:val="875"/>
    <w:uiPriority w:val="0"/>
    <w:qFormat/>
    <w:pPr>
      <w:spacing w:line="360" w:lineRule="auto"/>
    </w:pPr>
  </w:style>
  <w:style w:type="paragraph" w:styleId="1212" w:customStyle="1">
    <w:name w:val="项目符号，二级"/>
    <w:basedOn w:val="1080"/>
    <w:next w:val="1080"/>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213" w:customStyle="1">
    <w:name w:val="小四 段落 宋体 Char Char Char Char"/>
    <w:basedOn w:val="875"/>
    <w:uiPriority w:val="0"/>
    <w:qFormat/>
    <w:pPr>
      <w:ind w:right="-33" w:firstLine="480"/>
      <w:jc w:val="left"/>
      <w:spacing w:line="360" w:lineRule="auto"/>
    </w:pPr>
    <w:rPr>
      <w:sz w:val="24"/>
      <w:szCs w:val="24"/>
    </w:rPr>
  </w:style>
  <w:style w:type="paragraph" w:styleId="1214" w:customStyle="1">
    <w:name w:val="Char Char1 Char Char Char Char"/>
    <w:basedOn w:val="894"/>
    <w:uiPriority w:val="0"/>
    <w:qFormat/>
    <w:pPr>
      <w:ind w:left="357"/>
      <w:jc w:val="left"/>
      <w:spacing w:line="436" w:lineRule="exact"/>
      <w:outlineLvl w:val="3"/>
    </w:pPr>
    <w:rPr>
      <w:rFonts w:ascii="Tahoma" w:hAnsi="Tahoma" w:cs="Tahoma"/>
      <w:b/>
      <w:sz w:val="24"/>
      <w:szCs w:val="24"/>
    </w:rPr>
  </w:style>
  <w:style w:type="paragraph" w:styleId="1215" w:customStyle="1">
    <w:name w:val="表格内文字"/>
    <w:basedOn w:val="875"/>
    <w:uiPriority w:val="0"/>
    <w:qFormat/>
    <w:pPr>
      <w:spacing w:line="300" w:lineRule="atLeast"/>
    </w:pPr>
    <w:rPr>
      <w:sz w:val="18"/>
      <w:szCs w:val="24"/>
    </w:rPr>
  </w:style>
  <w:style w:type="paragraph" w:styleId="1216" w:customStyle="1">
    <w:name w:val="章标题"/>
    <w:next w:val="1076"/>
    <w:uiPriority w:val="0"/>
    <w:qFormat/>
    <w:pPr>
      <w:jc w:val="both"/>
      <w:outlineLvl w:val="1"/>
    </w:pPr>
    <w:rPr>
      <w:rFonts w:ascii="Calibri" w:hAnsi="Calibri" w:eastAsia="黑体" w:cs="Times New Roman"/>
      <w:sz w:val="21"/>
      <w:lang w:val="en-US" w:eastAsia="zh-CN" w:bidi="ar-SA"/>
    </w:rPr>
  </w:style>
  <w:style w:type="paragraph" w:styleId="1217" w:customStyle="1">
    <w:name w:val="xl63"/>
    <w:basedOn w:val="875"/>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218" w:customStyle="1">
    <w:name w:val="7"/>
    <w:basedOn w:val="875"/>
    <w:next w:val="929"/>
    <w:uiPriority w:val="0"/>
    <w:qFormat/>
    <w:pPr>
      <w:jc w:val="left"/>
      <w:spacing w:before="100" w:beforeAutospacing="1" w:after="100" w:afterAutospacing="1"/>
      <w:widowControl/>
    </w:pPr>
    <w:rPr>
      <w:rFonts w:ascii="宋体" w:hAnsi="宋体"/>
      <w:sz w:val="24"/>
    </w:rPr>
  </w:style>
  <w:style w:type="paragraph" w:styleId="1219" w:customStyle="1">
    <w:name w:val="font12"/>
    <w:basedOn w:val="875"/>
    <w:uiPriority w:val="0"/>
    <w:qFormat/>
    <w:pPr>
      <w:jc w:val="left"/>
      <w:spacing w:before="100" w:beforeAutospacing="1" w:after="100" w:afterAutospacing="1"/>
      <w:widowControl/>
    </w:pPr>
    <w:rPr>
      <w:rFonts w:ascii="宋体" w:hAnsi="宋体"/>
      <w:sz w:val="36"/>
      <w:szCs w:val="36"/>
    </w:rPr>
  </w:style>
  <w:style w:type="paragraph" w:styleId="1220" w:customStyle="1">
    <w:name w:val="xl42"/>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21" w:customStyle="1">
    <w:name w:val="正文11"/>
    <w:basedOn w:val="875"/>
    <w:next w:val="875"/>
    <w:uiPriority w:val="0"/>
    <w:qFormat/>
    <w:pPr>
      <w:ind w:firstLine="510"/>
      <w:spacing w:before="156" w:line="360" w:lineRule="auto"/>
    </w:pPr>
    <w:rPr>
      <w:sz w:val="24"/>
    </w:rPr>
  </w:style>
  <w:style w:type="paragraph" w:styleId="1222" w:customStyle="1">
    <w:name w:val="小四 段落 宋体 Char Char Char"/>
    <w:basedOn w:val="892"/>
    <w:uiPriority w:val="0"/>
    <w:qFormat/>
    <w:pPr>
      <w:ind w:left="0" w:right="-33" w:firstLine="545"/>
      <w:jc w:val="left"/>
      <w:spacing w:line="360" w:lineRule="auto"/>
      <w:tabs>
        <w:tab w:val="clear" w:pos="2952" w:leader="none"/>
      </w:tabs>
    </w:pPr>
    <w:rPr>
      <w:sz w:val="24"/>
    </w:rPr>
  </w:style>
  <w:style w:type="paragraph" w:styleId="1223" w:customStyle="1">
    <w:name w:val="font11"/>
    <w:basedOn w:val="875"/>
    <w:uiPriority w:val="0"/>
    <w:qFormat/>
    <w:pPr>
      <w:jc w:val="left"/>
      <w:spacing w:before="100" w:beforeAutospacing="1" w:after="100" w:afterAutospacing="1"/>
      <w:widowControl/>
    </w:pPr>
    <w:rPr>
      <w:b/>
      <w:bCs/>
      <w:sz w:val="18"/>
      <w:szCs w:val="18"/>
    </w:rPr>
  </w:style>
  <w:style w:type="paragraph" w:styleId="1224" w:customStyle="1">
    <w:name w:val="Test2"/>
    <w:basedOn w:val="877"/>
    <w:uiPriority w:val="0"/>
    <w:qFormat/>
    <w:pPr>
      <w:jc w:val="center"/>
      <w:spacing w:line="480" w:lineRule="exact"/>
      <w:widowControl/>
    </w:pPr>
    <w:rPr>
      <w:rFonts w:ascii="黑体" w:hAnsi="Arial" w:eastAsia="黑体"/>
      <w:bCs/>
      <w:sz w:val="24"/>
    </w:rPr>
  </w:style>
  <w:style w:type="paragraph" w:styleId="1225" w:customStyle="1">
    <w:name w:val="丁华标题1"/>
    <w:basedOn w:val="876"/>
    <w:next w:val="1156"/>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226" w:customStyle="1">
    <w:name w:val="Char Char Char Char Char Char Char Char Char Char Char1"/>
    <w:basedOn w:val="875"/>
    <w:uiPriority w:val="0"/>
    <w:qFormat/>
    <w:rPr>
      <w:rFonts w:ascii="Tahoma" w:hAnsi="Tahoma" w:cs="Tahoma"/>
      <w:sz w:val="24"/>
    </w:rPr>
  </w:style>
  <w:style w:type="paragraph" w:styleId="1227"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228" w:customStyle="1">
    <w:name w:val="font6"/>
    <w:basedOn w:val="875"/>
    <w:uiPriority w:val="0"/>
    <w:qFormat/>
    <w:pPr>
      <w:jc w:val="left"/>
      <w:spacing w:before="100" w:beforeAutospacing="1" w:after="100" w:afterAutospacing="1"/>
      <w:widowControl/>
    </w:pPr>
    <w:rPr>
      <w:rFonts w:ascii="宋体" w:hAnsi="宋体"/>
      <w:b/>
      <w:bCs/>
    </w:rPr>
  </w:style>
  <w:style w:type="paragraph" w:styleId="1229" w:customStyle="1">
    <w:name w:val="小四 段落 宋体 Char Char"/>
    <w:basedOn w:val="875"/>
    <w:uiPriority w:val="0"/>
    <w:qFormat/>
    <w:pPr>
      <w:ind w:firstLine="480"/>
      <w:spacing w:line="360" w:lineRule="auto"/>
    </w:pPr>
    <w:rPr>
      <w:rFonts w:ascii="宋体" w:hAnsi="宋体"/>
      <w:sz w:val="24"/>
      <w:szCs w:val="24"/>
    </w:rPr>
  </w:style>
  <w:style w:type="paragraph" w:styleId="1230" w:customStyle="1">
    <w:name w:val="Char Char Char Char Char Char Char Char Char Char Char1 Char Char Char1"/>
    <w:basedOn w:val="875"/>
    <w:uiPriority w:val="0"/>
    <w:semiHidden/>
    <w:qFormat/>
    <w:pPr>
      <w:ind w:firstLine="200"/>
      <w:jc w:val="left"/>
    </w:pPr>
    <w:rPr>
      <w:rFonts w:ascii="Tahoma" w:hAnsi="Tahoma"/>
      <w:sz w:val="24"/>
      <w:szCs w:val="24"/>
    </w:rPr>
  </w:style>
  <w:style w:type="paragraph" w:styleId="1231" w:customStyle="1">
    <w:name w:val="Char Char Char Char Char Char Char Char Char1"/>
    <w:basedOn w:val="875"/>
    <w:uiPriority w:val="0"/>
    <w:qFormat/>
    <w:pPr>
      <w:ind w:left="200" w:hanging="200"/>
      <w:tabs>
        <w:tab w:val="left" w:pos="360" w:leader="none"/>
      </w:tabs>
    </w:pPr>
    <w:rPr>
      <w:sz w:val="24"/>
      <w:szCs w:val="24"/>
    </w:rPr>
  </w:style>
  <w:style w:type="paragraph" w:styleId="1232" w:customStyle="1">
    <w:name w:val="马刚标题3"/>
    <w:basedOn w:val="875"/>
    <w:next w:val="87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33" w:customStyle="1">
    <w:name w:val="xl48"/>
    <w:basedOn w:val="875"/>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234" w:customStyle="1">
    <w:name w:val="标题 4宋体"/>
    <w:basedOn w:val="879"/>
    <w:uiPriority w:val="0"/>
    <w:qFormat/>
    <w:pPr>
      <w:jc w:val="left"/>
      <w:keepLines w:val="0"/>
      <w:spacing w:before="0" w:after="0" w:line="360" w:lineRule="auto"/>
    </w:pPr>
    <w:rPr>
      <w:rFonts w:ascii="宋体" w:hAnsi="宋体" w:eastAsia="宋体"/>
      <w:bCs/>
      <w:color w:val="000000"/>
      <w:sz w:val="24"/>
    </w:rPr>
  </w:style>
  <w:style w:type="paragraph" w:styleId="1235" w:customStyle="1">
    <w:name w:val="正文 居中"/>
    <w:basedOn w:val="875"/>
    <w:uiPriority w:val="0"/>
    <w:qFormat/>
    <w:pPr>
      <w:jc w:val="center"/>
      <w:spacing w:line="360" w:lineRule="auto"/>
    </w:pPr>
    <w:rPr>
      <w:sz w:val="24"/>
    </w:rPr>
  </w:style>
  <w:style w:type="paragraph" w:styleId="1236" w:customStyle="1">
    <w:name w:val="马刚标题1"/>
    <w:basedOn w:val="876"/>
    <w:next w:val="875"/>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37" w:customStyle="1">
    <w:name w:val="font10"/>
    <w:basedOn w:val="875"/>
    <w:uiPriority w:val="0"/>
    <w:qFormat/>
    <w:pPr>
      <w:jc w:val="left"/>
      <w:spacing w:before="100" w:beforeAutospacing="1" w:after="100" w:afterAutospacing="1"/>
      <w:widowControl/>
    </w:pPr>
    <w:rPr>
      <w:rFonts w:ascii="楷体_GB2312" w:hAnsi="宋体" w:eastAsia="楷体_GB2312"/>
      <w:b/>
      <w:bCs/>
      <w:sz w:val="18"/>
      <w:szCs w:val="18"/>
    </w:rPr>
  </w:style>
  <w:style w:type="paragraph" w:styleId="1238" w:customStyle="1">
    <w:name w:val="xl61"/>
    <w:basedOn w:val="87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39" w:customStyle="1">
    <w:name w:val="样式 样式 标题 3H3sect1.2.3BOD 0Heading 3 - oldh3l3CTLevel 3 Head... +..."/>
    <w:basedOn w:val="875"/>
    <w:uiPriority w:val="0"/>
    <w:qFormat/>
    <w:pPr>
      <w:jc w:val="left"/>
      <w:keepLines/>
      <w:keepNext/>
      <w:outlineLvl w:val="2"/>
    </w:pPr>
    <w:rPr>
      <w:b/>
      <w:bCs/>
      <w:sz w:val="24"/>
    </w:rPr>
  </w:style>
  <w:style w:type="paragraph" w:styleId="1240" w:customStyle="1">
    <w:name w:val="大标题"/>
    <w:basedOn w:val="875"/>
    <w:next w:val="875"/>
    <w:uiPriority w:val="0"/>
    <w:qFormat/>
    <w:pPr>
      <w:ind w:hanging="420"/>
      <w:pageBreakBefore/>
      <w:spacing w:line="360" w:lineRule="auto"/>
      <w:tabs>
        <w:tab w:val="left" w:pos="420" w:leader="none"/>
      </w:tabs>
      <w:outlineLvl w:val="0"/>
    </w:pPr>
    <w:rPr>
      <w:b/>
      <w:iCs/>
      <w:sz w:val="44"/>
      <w:szCs w:val="24"/>
    </w:rPr>
  </w:style>
  <w:style w:type="paragraph" w:styleId="1241" w:customStyle="1">
    <w:name w:val="xl45"/>
    <w:basedOn w:val="875"/>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242" w:customStyle="1">
    <w:name w:val="标题3"/>
    <w:basedOn w:val="878"/>
    <w:uiPriority w:val="0"/>
    <w:qFormat/>
    <w:pPr>
      <w:keepLines w:val="0"/>
      <w:keepNext w:val="0"/>
      <w:spacing w:line="360" w:lineRule="auto"/>
    </w:pPr>
    <w:rPr>
      <w:rFonts w:eastAsia="仿宋_GB2312"/>
      <w:b w:val="0"/>
      <w:bCs/>
      <w:sz w:val="30"/>
      <w:szCs w:val="32"/>
    </w:rPr>
  </w:style>
  <w:style w:type="paragraph" w:styleId="1243" w:customStyle="1">
    <w:name w:val="Char Char1 Char Char Char Char Char Char Char"/>
    <w:basedOn w:val="875"/>
    <w:uiPriority w:val="0"/>
    <w:qFormat/>
    <w:rPr>
      <w:rFonts w:ascii="Tahoma" w:hAnsi="Tahoma" w:cs="Tahoma"/>
      <w:sz w:val="24"/>
    </w:rPr>
  </w:style>
  <w:style w:type="paragraph" w:styleId="1244" w:customStyle="1">
    <w:name w:val="Char Char Char Char1"/>
    <w:basedOn w:val="894"/>
    <w:uiPriority w:val="0"/>
    <w:qFormat/>
    <w:pPr>
      <w:spacing w:line="360" w:lineRule="auto"/>
    </w:pPr>
    <w:rPr>
      <w:rFonts w:ascii="Tahoma" w:hAnsi="Tahoma"/>
      <w:sz w:val="24"/>
      <w:szCs w:val="24"/>
    </w:rPr>
  </w:style>
  <w:style w:type="paragraph" w:styleId="1245" w:customStyle="1">
    <w:name w:val="Char Char Char Char Char Char Char1"/>
    <w:basedOn w:val="875"/>
    <w:uiPriority w:val="0"/>
    <w:qFormat/>
    <w:pPr>
      <w:jc w:val="left"/>
    </w:pPr>
    <w:rPr>
      <w:rFonts w:ascii="Tahoma" w:hAnsi="Tahoma"/>
      <w:sz w:val="24"/>
    </w:rPr>
  </w:style>
  <w:style w:type="paragraph" w:styleId="1246" w:customStyle="1">
    <w:name w:val="retrait3"/>
    <w:basedOn w:val="875"/>
    <w:uiPriority w:val="0"/>
    <w:qFormat/>
    <w:pPr>
      <w:ind w:left="851"/>
      <w:jc w:val="left"/>
      <w:spacing w:before="20" w:after="20"/>
      <w:widowControl/>
    </w:pPr>
    <w:rPr>
      <w:rFonts w:ascii="Arial" w:hAnsi="Arial"/>
      <w:sz w:val="24"/>
      <w:lang w:val="en-GB"/>
    </w:rPr>
  </w:style>
  <w:style w:type="paragraph" w:styleId="1247" w:customStyle="1">
    <w:name w:val="段落"/>
    <w:basedOn w:val="875"/>
    <w:uiPriority w:val="0"/>
    <w:qFormat/>
    <w:pPr>
      <w:ind w:firstLine="480"/>
      <w:spacing w:line="460" w:lineRule="exact"/>
    </w:pPr>
    <w:rPr>
      <w:sz w:val="24"/>
    </w:rPr>
  </w:style>
  <w:style w:type="paragraph" w:styleId="1248" w:customStyle="1">
    <w:name w:val="xl30"/>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49" w:customStyle="1">
    <w:name w:val="标题4，章节第四层"/>
    <w:basedOn w:val="875"/>
    <w:next w:val="875"/>
    <w:uiPriority w:val="0"/>
    <w:qFormat/>
    <w:pPr>
      <w:spacing w:line="360" w:lineRule="auto"/>
      <w:tabs>
        <w:tab w:val="left" w:pos="0" w:leader="none"/>
      </w:tabs>
      <w:outlineLvl w:val="3"/>
    </w:pPr>
    <w:rPr>
      <w:rFonts w:ascii="宋体" w:hAnsi="宋体"/>
      <w:b/>
      <w:sz w:val="24"/>
      <w:szCs w:val="24"/>
    </w:rPr>
  </w:style>
  <w:style w:type="paragraph" w:styleId="1250" w:customStyle="1">
    <w:name w:val="xl39"/>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51" w:customStyle="1">
    <w:name w:val="Char Char Char Char Char Char Char Char Char Char Char Char Char1"/>
    <w:basedOn w:val="875"/>
    <w:uiPriority w:val="0"/>
    <w:qFormat/>
    <w:pPr>
      <w:jc w:val="left"/>
      <w:spacing w:after="160" w:line="240" w:lineRule="exact"/>
      <w:widowControl/>
    </w:pPr>
    <w:rPr>
      <w:szCs w:val="24"/>
    </w:rPr>
  </w:style>
  <w:style w:type="paragraph" w:styleId="1252" w:customStyle="1">
    <w:name w:val="列表内容"/>
    <w:basedOn w:val="875"/>
    <w:next w:val="875"/>
    <w:uiPriority w:val="0"/>
    <w:qFormat/>
    <w:pPr>
      <w:ind w:left="840" w:hanging="420"/>
      <w:jc w:val="left"/>
      <w:widowControl/>
      <w:tabs>
        <w:tab w:val="left" w:pos="840" w:leader="none"/>
      </w:tabs>
    </w:pPr>
    <w:rPr>
      <w:sz w:val="18"/>
      <w:szCs w:val="24"/>
    </w:rPr>
  </w:style>
  <w:style w:type="paragraph" w:styleId="1253" w:customStyle="1">
    <w:name w:val="xl28"/>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54" w:customStyle="1">
    <w:name w:val="小四 段落 宋体 Char"/>
    <w:basedOn w:val="892"/>
    <w:uiPriority w:val="0"/>
    <w:qFormat/>
    <w:pPr>
      <w:ind w:left="0" w:right="-33" w:firstLine="600"/>
      <w:jc w:val="left"/>
      <w:tabs>
        <w:tab w:val="clear" w:pos="2952" w:leader="none"/>
      </w:tabs>
    </w:pPr>
    <w:rPr>
      <w:rFonts w:ascii="仿宋_GB2312" w:eastAsia="仿宋_GB2312"/>
      <w:sz w:val="30"/>
      <w:szCs w:val="30"/>
    </w:rPr>
  </w:style>
  <w:style w:type="paragraph" w:styleId="1255" w:customStyle="1">
    <w:name w:val="表格文字"/>
    <w:basedOn w:val="875"/>
    <w:uiPriority w:val="0"/>
    <w:qFormat/>
    <w:pPr>
      <w:ind w:firstLine="200"/>
      <w:jc w:val="left"/>
      <w:spacing w:line="360" w:lineRule="auto"/>
    </w:pPr>
    <w:rPr>
      <w:rFonts w:ascii="Arial" w:hAnsi="Arial"/>
      <w:sz w:val="24"/>
    </w:rPr>
  </w:style>
  <w:style w:type="paragraph" w:styleId="1256" w:customStyle="1">
    <w:name w:val="Pa6"/>
    <w:basedOn w:val="875"/>
    <w:next w:val="875"/>
    <w:uiPriority w:val="0"/>
    <w:qFormat/>
    <w:pPr>
      <w:jc w:val="left"/>
      <w:spacing w:line="241" w:lineRule="atLeast"/>
    </w:pPr>
    <w:rPr>
      <w:rFonts w:ascii="汉仪大黑简" w:eastAsia="汉仪大黑简"/>
      <w:sz w:val="24"/>
      <w:szCs w:val="24"/>
    </w:rPr>
  </w:style>
  <w:style w:type="paragraph" w:styleId="1257" w:customStyle="1">
    <w:name w:val="列出段落2"/>
    <w:basedOn w:val="875"/>
    <w:uiPriority w:val="0"/>
    <w:qFormat/>
    <w:pPr>
      <w:ind w:left="720"/>
      <w:jc w:val="left"/>
      <w:widowControl/>
    </w:pPr>
    <w:rPr>
      <w:rFonts w:ascii="Arial" w:hAnsi="Arial" w:eastAsia="黑体" w:cs="Arial"/>
      <w:sz w:val="24"/>
      <w:szCs w:val="24"/>
      <w:lang w:eastAsia="en-US"/>
    </w:rPr>
  </w:style>
  <w:style w:type="paragraph" w:styleId="1258" w:customStyle="1">
    <w:name w:val="段 Char"/>
    <w:uiPriority w:val="0"/>
    <w:qFormat/>
    <w:pPr>
      <w:ind w:firstLine="200"/>
      <w:jc w:val="both"/>
    </w:pPr>
    <w:rPr>
      <w:rFonts w:ascii="宋体" w:hAnsi="Calibri" w:eastAsia="宋体" w:cs="Times New Roman"/>
      <w:sz w:val="21"/>
      <w:lang w:val="en-US" w:eastAsia="zh-CN" w:bidi="ar-SA"/>
    </w:rPr>
  </w:style>
  <w:style w:type="paragraph" w:styleId="1259" w:customStyle="1">
    <w:name w:val="表蕊"/>
    <w:basedOn w:val="875"/>
    <w:uiPriority w:val="0"/>
    <w:qFormat/>
    <w:pPr>
      <w:jc w:val="left"/>
      <w:spacing w:line="320" w:lineRule="atLeast"/>
    </w:pPr>
    <w:rPr>
      <w:rFonts w:eastAsia="楷体_GB2312"/>
      <w:spacing w:val="-10"/>
    </w:rPr>
  </w:style>
  <w:style w:type="paragraph" w:styleId="1260" w:customStyle="1">
    <w:name w:val="font14"/>
    <w:basedOn w:val="875"/>
    <w:uiPriority w:val="0"/>
    <w:qFormat/>
    <w:pPr>
      <w:jc w:val="left"/>
      <w:spacing w:before="100" w:beforeAutospacing="1" w:after="100" w:afterAutospacing="1"/>
      <w:widowControl/>
    </w:pPr>
    <w:rPr>
      <w:sz w:val="36"/>
      <w:szCs w:val="36"/>
    </w:rPr>
  </w:style>
  <w:style w:type="paragraph" w:styleId="1261" w:customStyle="1">
    <w:name w:val="正文2"/>
    <w:basedOn w:val="875"/>
    <w:uiPriority w:val="0"/>
    <w:qFormat/>
    <w:pPr>
      <w:ind w:firstLine="510"/>
      <w:spacing w:before="156" w:line="360" w:lineRule="auto"/>
    </w:pPr>
    <w:rPr>
      <w:sz w:val="24"/>
    </w:rPr>
  </w:style>
  <w:style w:type="paragraph" w:styleId="1262" w:customStyle="1">
    <w:name w:val="xl31"/>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63" w:customStyle="1">
    <w:name w:val="xl54"/>
    <w:basedOn w:val="87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64" w:customStyle="1">
    <w:name w:val="Char11"/>
    <w:basedOn w:val="875"/>
    <w:uiPriority w:val="0"/>
    <w:qFormat/>
    <w:pPr>
      <w:jc w:val="left"/>
      <w:spacing w:after="160" w:line="240" w:lineRule="exact"/>
      <w:widowControl/>
    </w:pPr>
    <w:rPr>
      <w:rFonts w:ascii="Verdana" w:hAnsi="Verdana" w:eastAsia="仿宋_GB2312"/>
      <w:sz w:val="24"/>
      <w:lang w:eastAsia="en-US"/>
    </w:rPr>
  </w:style>
  <w:style w:type="paragraph" w:styleId="1265" w:customStyle="1">
    <w:name w:val="Char Char1 Char1"/>
    <w:basedOn w:val="875"/>
    <w:uiPriority w:val="0"/>
    <w:qFormat/>
    <w:pPr>
      <w:jc w:val="left"/>
      <w:spacing w:after="160" w:line="240" w:lineRule="exact"/>
      <w:widowControl/>
    </w:pPr>
    <w:rPr>
      <w:rFonts w:ascii="Verdana" w:hAnsi="Verdana"/>
      <w:lang w:eastAsia="en-US"/>
    </w:rPr>
  </w:style>
  <w:style w:type="paragraph" w:styleId="1266" w:customStyle="1">
    <w:name w:val="xl27"/>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67" w:customStyle="1">
    <w:name w:val="标题1，章节第一层"/>
    <w:basedOn w:val="1080"/>
    <w:next w:val="1080"/>
    <w:uiPriority w:val="0"/>
    <w:qFormat/>
    <w:pPr>
      <w:ind w:left="482"/>
      <w:tabs>
        <w:tab w:val="left" w:pos="693" w:leader="none"/>
      </w:tabs>
      <w:outlineLvl w:val="0"/>
    </w:pPr>
    <w:rPr>
      <w:color w:val="000000"/>
      <w:sz w:val="24"/>
      <w:szCs w:val="24"/>
    </w:rPr>
  </w:style>
  <w:style w:type="paragraph" w:styleId="1268" w:customStyle="1">
    <w:name w:val="符号与编号 Char Char"/>
    <w:basedOn w:val="875"/>
    <w:uiPriority w:val="0"/>
    <w:qFormat/>
    <w:pPr>
      <w:ind w:left="839" w:hanging="419"/>
      <w:spacing w:line="400" w:lineRule="atLeast"/>
      <w:tabs>
        <w:tab w:val="left" w:pos="840" w:leader="none"/>
      </w:tabs>
    </w:pPr>
    <w:rPr>
      <w:sz w:val="24"/>
      <w:szCs w:val="24"/>
    </w:rPr>
  </w:style>
  <w:style w:type="paragraph" w:styleId="1269" w:customStyle="1">
    <w:name w:val="Char Char Char1"/>
    <w:basedOn w:val="894"/>
    <w:uiPriority w:val="0"/>
    <w:qFormat/>
    <w:pPr>
      <w:spacing w:line="436" w:lineRule="exact"/>
    </w:pPr>
    <w:rPr>
      <w:szCs w:val="24"/>
    </w:rPr>
  </w:style>
  <w:style w:type="paragraph" w:styleId="1270" w:customStyle="1">
    <w:name w:val="正文文本 New New"/>
    <w:basedOn w:val="875"/>
    <w:uiPriority w:val="0"/>
    <w:qFormat/>
    <w:pPr>
      <w:ind w:firstLine="200"/>
      <w:spacing w:before="60" w:after="60" w:line="360" w:lineRule="auto"/>
      <w:widowControl/>
    </w:pPr>
    <w:rPr>
      <w:rFonts w:eastAsia="华文楷体"/>
      <w:sz w:val="24"/>
      <w:szCs w:val="24"/>
    </w:rPr>
  </w:style>
  <w:style w:type="paragraph" w:styleId="1271" w:customStyle="1">
    <w:name w:val="xl59"/>
    <w:basedOn w:val="8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272" w:customStyle="1">
    <w:name w:val="中等深浅网格 1 - 强调文字颜色 21"/>
    <w:basedOn w:val="875"/>
    <w:uiPriority w:val="0"/>
    <w:qFormat/>
    <w:pPr>
      <w:ind w:firstLine="420"/>
    </w:pPr>
    <w:rPr>
      <w:szCs w:val="22"/>
    </w:rPr>
  </w:style>
  <w:style w:type="paragraph" w:styleId="1273" w:customStyle="1">
    <w:name w:val="小四 段落 宋体"/>
    <w:basedOn w:val="892"/>
    <w:uiPriority w:val="0"/>
    <w:qFormat/>
    <w:pPr>
      <w:ind w:left="113" w:right="113" w:firstLine="425"/>
      <w:jc w:val="left"/>
      <w:spacing w:line="360" w:lineRule="auto"/>
      <w:tabs>
        <w:tab w:val="clear" w:pos="2952" w:leader="none"/>
      </w:tabs>
    </w:pPr>
    <w:rPr>
      <w:sz w:val="24"/>
    </w:rPr>
  </w:style>
  <w:style w:type="paragraph" w:styleId="1274" w:customStyle="1">
    <w:name w:val="正文缩进2字符"/>
    <w:basedOn w:val="875"/>
    <w:uiPriority w:val="0"/>
    <w:qFormat/>
    <w:pPr>
      <w:ind w:firstLine="200"/>
      <w:spacing w:line="300" w:lineRule="auto"/>
    </w:pPr>
    <w:rPr>
      <w:rFonts w:ascii="仿宋_GB2312" w:eastAsia="仿宋_GB2312"/>
      <w:sz w:val="32"/>
      <w:szCs w:val="32"/>
    </w:rPr>
  </w:style>
  <w:style w:type="paragraph" w:styleId="1275" w:customStyle="1">
    <w:name w:val="xl58"/>
    <w:basedOn w:val="875"/>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76" w:customStyle="1">
    <w:name w:val="表格"/>
    <w:basedOn w:val="875"/>
    <w:uiPriority w:val="0"/>
    <w:qFormat/>
    <w:pPr>
      <w:ind w:firstLine="21"/>
    </w:pPr>
    <w:rPr>
      <w:rFonts w:ascii="宋体" w:hAnsi="宋体"/>
    </w:rPr>
  </w:style>
  <w:style w:type="paragraph" w:styleId="127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78" w:customStyle="1">
    <w:name w:val="xl47"/>
    <w:basedOn w:val="87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79" w:customStyle="1">
    <w:name w:val="Bullets L1"/>
    <w:basedOn w:val="875"/>
    <w:uiPriority w:val="0"/>
    <w:qFormat/>
    <w:pPr>
      <w:numPr>
        <w:ilvl w:val="0"/>
        <w:numId w:val="5"/>
      </w:numPr>
      <w:jc w:val="left"/>
      <w:spacing w:before="60" w:after="60"/>
      <w:widowControl/>
    </w:pPr>
    <w:rPr>
      <w:rFonts w:ascii="Arial" w:hAnsi="Arial"/>
    </w:rPr>
  </w:style>
  <w:style w:type="paragraph" w:styleId="1280" w:customStyle="1">
    <w:name w:val="表格1"/>
    <w:basedOn w:val="875"/>
    <w:uiPriority w:val="0"/>
    <w:qFormat/>
    <w:rPr>
      <w:rFonts w:ascii="宋体"/>
      <w:szCs w:val="21"/>
    </w:rPr>
  </w:style>
  <w:style w:type="paragraph" w:styleId="1281" w:customStyle="1">
    <w:name w:val="条1"/>
    <w:basedOn w:val="875"/>
    <w:uiPriority w:val="0"/>
    <w:qFormat/>
    <w:pPr>
      <w:ind w:left="780" w:hanging="360"/>
      <w:spacing w:before="156" w:line="360" w:lineRule="auto"/>
      <w:tabs>
        <w:tab w:val="left" w:pos="780" w:leader="none"/>
      </w:tabs>
    </w:pPr>
    <w:rPr>
      <w:rFonts w:eastAsia="黑体"/>
      <w:sz w:val="24"/>
    </w:rPr>
  </w:style>
  <w:style w:type="paragraph" w:styleId="1282" w:customStyle="1">
    <w:name w:val="样式4 Char"/>
    <w:basedOn w:val="875"/>
    <w:uiPriority w:val="0"/>
    <w:qFormat/>
    <w:pPr>
      <w:ind w:firstLine="480"/>
      <w:jc w:val="left"/>
      <w:spacing w:line="360" w:lineRule="auto"/>
      <w:widowControl/>
    </w:pPr>
    <w:rPr>
      <w:color w:val="000000"/>
      <w:sz w:val="24"/>
      <w:szCs w:val="24"/>
    </w:rPr>
  </w:style>
  <w:style w:type="paragraph" w:styleId="1283" w:customStyle="1">
    <w:name w:val="马刚标题4"/>
    <w:basedOn w:val="1232"/>
    <w:next w:val="875"/>
    <w:uiPriority w:val="0"/>
    <w:qFormat/>
    <w:pPr>
      <w:spacing w:before="100" w:after="40"/>
      <w:tabs>
        <w:tab w:val="clear" w:pos="567" w:leader="none"/>
        <w:tab w:val="clear" w:pos="735" w:leader="none"/>
        <w:tab w:val="left" w:pos="1050" w:leader="none"/>
      </w:tabs>
      <w:outlineLvl w:val="3"/>
    </w:pPr>
    <w:rPr>
      <w:b w:val="0"/>
    </w:rPr>
  </w:style>
  <w:style w:type="paragraph" w:styleId="1284" w:customStyle="1">
    <w:name w:val="flType"/>
    <w:basedOn w:val="1134"/>
    <w:uiPriority w:val="0"/>
    <w:qFormat/>
    <w:pPr>
      <w:spacing w:after="284"/>
    </w:pPr>
    <w:rPr>
      <w:rFonts w:eastAsia="宋体"/>
      <w:b w:val="0"/>
    </w:rPr>
  </w:style>
  <w:style w:type="paragraph" w:styleId="1285" w:customStyle="1">
    <w:name w:val="xl26"/>
    <w:basedOn w:val="87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86" w:customStyle="1">
    <w:name w:val="Char Char Char Char Char1"/>
    <w:basedOn w:val="875"/>
    <w:uiPriority w:val="0"/>
    <w:qFormat/>
    <w:rPr>
      <w:rFonts w:ascii="Tahoma" w:hAnsi="Tahoma" w:cs="Tahoma"/>
      <w:sz w:val="24"/>
    </w:rPr>
  </w:style>
  <w:style w:type="paragraph" w:styleId="1287" w:customStyle="1">
    <w:name w:val="样式 样式 首行缩进:  2 字符 + 行距: 1.5 倍行距"/>
    <w:basedOn w:val="875"/>
    <w:uiPriority w:val="0"/>
    <w:qFormat/>
    <w:pPr>
      <w:ind w:firstLine="470"/>
      <w:spacing w:line="360" w:lineRule="auto"/>
    </w:pPr>
    <w:rPr>
      <w:sz w:val="24"/>
    </w:rPr>
  </w:style>
  <w:style w:type="paragraph" w:styleId="1288" w:customStyle="1">
    <w:name w:val="a0"/>
    <w:basedOn w:val="875"/>
    <w:uiPriority w:val="0"/>
    <w:qFormat/>
    <w:pPr>
      <w:spacing w:before="100" w:beforeAutospacing="1" w:after="100" w:afterAutospacing="1"/>
      <w:widowControl/>
    </w:pPr>
    <w:rPr>
      <w:rFonts w:ascii="宋体" w:hAnsi="宋体"/>
      <w:sz w:val="24"/>
      <w:szCs w:val="24"/>
    </w:rPr>
  </w:style>
  <w:style w:type="paragraph" w:styleId="1289" w:customStyle="1">
    <w:name w:val="xl53"/>
    <w:basedOn w:val="87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90" w:customStyle="1">
    <w:name w:val="xl60"/>
    <w:basedOn w:val="87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291" w:customStyle="1">
    <w:name w:val="样式1"/>
    <w:basedOn w:val="875"/>
    <w:uiPriority w:val="0"/>
    <w:qFormat/>
    <w:pPr>
      <w:ind w:firstLine="480"/>
      <w:spacing w:line="300" w:lineRule="auto"/>
    </w:pPr>
    <w:rPr>
      <w:sz w:val="24"/>
      <w:szCs w:val="24"/>
    </w:rPr>
  </w:style>
  <w:style w:type="paragraph" w:styleId="1292" w:customStyle="1">
    <w:name w:val="论文正文"/>
    <w:basedOn w:val="908"/>
    <w:uiPriority w:val="0"/>
    <w:qFormat/>
    <w:pPr>
      <w:ind w:left="0" w:firstLine="200"/>
      <w:jc w:val="left"/>
      <w:spacing w:line="360" w:lineRule="auto"/>
    </w:pPr>
    <w:rPr>
      <w:rFonts w:ascii="Times New Roman" w:hAnsi="Times New Roman"/>
      <w:sz w:val="28"/>
      <w:szCs w:val="24"/>
    </w:rPr>
  </w:style>
  <w:style w:type="paragraph" w:styleId="1293" w:customStyle="1">
    <w:name w:val="greytypebeni"/>
    <w:basedOn w:val="875"/>
    <w:uiPriority w:val="0"/>
    <w:qFormat/>
    <w:pPr>
      <w:jc w:val="left"/>
      <w:widowControl/>
    </w:pPr>
    <w:rPr>
      <w:rFonts w:ascii="宋体" w:hAnsi="宋体"/>
      <w:sz w:val="24"/>
      <w:szCs w:val="24"/>
    </w:rPr>
  </w:style>
  <w:style w:type="paragraph" w:styleId="1294"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295" w:customStyle="1">
    <w:name w:val="xl55"/>
    <w:basedOn w:val="875"/>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96" w:customStyle="1">
    <w:name w:val="正文文本缩进1"/>
    <w:basedOn w:val="875"/>
    <w:next w:val="1297"/>
    <w:uiPriority w:val="0"/>
    <w:qFormat/>
    <w:pPr>
      <w:ind w:left="420"/>
      <w:spacing w:after="120"/>
    </w:pPr>
    <w:rPr>
      <w:szCs w:val="24"/>
    </w:rPr>
  </w:style>
  <w:style w:type="paragraph" w:styleId="1297" w:customStyle="1">
    <w:name w:val="Body Text First Indent 21"/>
    <w:basedOn w:val="1298"/>
    <w:uiPriority w:val="0"/>
    <w:qFormat/>
    <w:pPr>
      <w:ind w:firstLine="420"/>
    </w:pPr>
    <w:rPr>
      <w:rFonts w:ascii="等线" w:hAnsi="等线" w:cs="等线"/>
    </w:rPr>
  </w:style>
  <w:style w:type="paragraph" w:styleId="1298" w:customStyle="1">
    <w:name w:val="Body Text Indent1"/>
    <w:basedOn w:val="875"/>
    <w:uiPriority w:val="0"/>
    <w:qFormat/>
    <w:pPr>
      <w:ind w:firstLine="880"/>
      <w:spacing w:line="500" w:lineRule="exact"/>
    </w:pPr>
    <w:rPr>
      <w:szCs w:val="24"/>
    </w:rPr>
  </w:style>
  <w:style w:type="paragraph" w:styleId="1299" w:customStyle="1">
    <w:name w:val="xl32"/>
    <w:basedOn w:val="87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300" w:customStyle="1">
    <w:name w:val="引用 Char1"/>
    <w:basedOn w:val="885"/>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301" w:customStyle="1">
    <w:name w:val="标题3，章节第三层"/>
    <w:basedOn w:val="875"/>
    <w:next w:val="1080"/>
    <w:uiPriority w:val="0"/>
    <w:qFormat/>
    <w:pPr>
      <w:spacing w:before="78" w:line="300" w:lineRule="auto"/>
      <w:outlineLvl w:val="2"/>
    </w:pPr>
    <w:rPr>
      <w:rFonts w:ascii="Arial" w:hAnsi="Arial" w:eastAsia="华文细黑"/>
      <w:sz w:val="30"/>
      <w:szCs w:val="24"/>
    </w:rPr>
  </w:style>
  <w:style w:type="paragraph" w:styleId="1302" w:customStyle="1">
    <w:name w:val="Char2 Char Char Char Char Char Char1"/>
    <w:basedOn w:val="875"/>
    <w:uiPriority w:val="0"/>
    <w:qFormat/>
    <w:pPr>
      <w:ind w:hanging="425"/>
      <w:keepNext/>
      <w:spacing w:before="80" w:after="80"/>
      <w:widowControl/>
      <w:tabs>
        <w:tab w:val="left" w:pos="425" w:leader="none"/>
      </w:tabs>
    </w:pPr>
    <w:rPr>
      <w:rFonts w:ascii="Arial" w:hAnsi="Arial" w:cs="Arial"/>
    </w:rPr>
  </w:style>
  <w:style w:type="paragraph" w:styleId="1303" w:customStyle="1">
    <w:name w:val="xl46"/>
    <w:basedOn w:val="875"/>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304" w:customStyle="1">
    <w:name w:val="普通文字"/>
    <w:basedOn w:val="875"/>
    <w:next w:val="875"/>
    <w:uiPriority w:val="0"/>
    <w:qFormat/>
    <w:rPr>
      <w:rFonts w:ascii="宋体" w:hAnsi="宋体"/>
      <w:sz w:val="24"/>
    </w:rPr>
  </w:style>
  <w:style w:type="paragraph" w:styleId="1305" w:customStyle="1">
    <w:name w:val="样式2"/>
    <w:basedOn w:val="875"/>
    <w:next w:val="875"/>
    <w:uiPriority w:val="0"/>
    <w:qFormat/>
    <w:pPr>
      <w:ind w:left="200"/>
      <w:spacing w:line="360" w:lineRule="auto"/>
    </w:pPr>
    <w:rPr>
      <w:rFonts w:ascii="宋体" w:hAnsi="宋体"/>
      <w:b/>
      <w:sz w:val="24"/>
      <w:szCs w:val="24"/>
    </w:rPr>
  </w:style>
  <w:style w:type="paragraph" w:styleId="1306" w:customStyle="1">
    <w:name w:val="Table Paragraph"/>
    <w:basedOn w:val="875"/>
    <w:uiPriority w:val="0"/>
    <w:qFormat/>
    <w:rPr>
      <w:rFonts w:cs="Times New Roman"/>
      <w:sz w:val="21"/>
      <w:szCs w:val="24"/>
      <w:lang w:val="en-US"/>
    </w:rPr>
  </w:style>
  <w:style w:type="character" w:styleId="1307" w:customStyle="1">
    <w:name w:val="font31"/>
    <w:basedOn w:val="885"/>
    <w:uiPriority w:val="0"/>
    <w:qFormat/>
    <w:rPr>
      <w:rFonts w:hint="eastAsia" w:ascii="微软雅黑" w:hAnsi="微软雅黑" w:eastAsia="微软雅黑" w:cs="微软雅黑"/>
      <w:color w:val="000000"/>
      <w:sz w:val="22"/>
      <w:szCs w:val="22"/>
      <w:u w:val="none"/>
    </w:rPr>
  </w:style>
  <w:style w:type="paragraph" w:styleId="1308" w:customStyle="1">
    <w:name w:val="_Style 1"/>
    <w:basedOn w:val="875"/>
    <w:uiPriority w:val="34"/>
    <w:qFormat/>
    <w:pPr>
      <w:ind w:firstLine="420"/>
    </w:pPr>
    <w:rPr>
      <w:rFonts w:eastAsia="宋体" w:cs="Times New Roman"/>
    </w:rPr>
  </w:style>
  <w:style w:type="paragraph" w:styleId="1309" w:customStyle="1">
    <w:name w:val="正文首行缩进（绿盟科技）"/>
    <w:basedOn w:val="875"/>
    <w:uiPriority w:val="0"/>
    <w:qFormat/>
    <w:pPr>
      <w:ind w:firstLine="200"/>
      <w:jc w:val="left"/>
      <w:spacing w:after="50" w:line="300" w:lineRule="auto"/>
      <w:widowControl/>
    </w:pPr>
    <w:rPr>
      <w:rFonts w:ascii="Arial" w:hAnsi="Arial"/>
      <w:szCs w:val="21"/>
    </w:rPr>
  </w:style>
  <w:style w:type="paragraph" w:styleId="1310" w:customStyle="1">
    <w:name w:val="KS表格"/>
    <w:basedOn w:val="875"/>
    <w:uiPriority w:val="0"/>
    <w:qFormat/>
    <w:pPr>
      <w:spacing w:line="300" w:lineRule="auto"/>
    </w:pPr>
  </w:style>
  <w:style w:type="character" w:styleId="1311" w:customStyle="1">
    <w:name w:val="标题 2 Char Char Char"/>
    <w:uiPriority w:val="0"/>
    <w:qFormat/>
    <w:rPr>
      <w:rFonts w:ascii="Arial" w:hAnsi="Arial" w:eastAsia="黑体"/>
      <w:b/>
      <w:bCs/>
      <w:sz w:val="32"/>
      <w:szCs w:val="32"/>
      <w:lang w:val="en-US" w:eastAsia="zh-CN" w:bidi="ar-SA"/>
    </w:rPr>
  </w:style>
  <w:style w:type="paragraph" w:styleId="131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13" w:customStyle="1">
    <w:name w:val="修订2"/>
    <w:hidden/>
    <w:uiPriority w:val="99"/>
    <w:semiHidden/>
    <w:qFormat/>
    <w:rPr>
      <w:rFonts w:ascii="Calibri" w:hAnsi="Calibri" w:eastAsia="Calibri" w:cs="宋体"/>
      <w:lang w:val="zh-CN" w:eastAsia="zh-CN" w:bidi="ar-SA"/>
    </w:rPr>
  </w:style>
  <w:style w:type="paragraph" w:styleId="1314" w:customStyle="1">
    <w:name w:val="修订3"/>
    <w:hidden/>
    <w:uiPriority w:val="99"/>
    <w:semiHidden/>
    <w:qFormat/>
    <w:rPr>
      <w:rFonts w:ascii="Calibri" w:hAnsi="Calibri" w:eastAsia="Calibri" w:cs="宋体"/>
      <w:lang w:val="zh-CN" w:eastAsia="zh-CN" w:bidi="ar-SA"/>
    </w:rPr>
  </w:style>
  <w:style w:type="paragraph" w:styleId="1315" w:customStyle="1">
    <w:name w:val="@正文"/>
    <w:basedOn w:val="947"/>
    <w:uiPriority w:val="0"/>
    <w:qFormat/>
    <w:pPr>
      <w:ind w:firstLine="200"/>
      <w:spacing w:line="360" w:lineRule="auto"/>
    </w:pPr>
    <w:rPr>
      <w:rFonts w:ascii="黑体" w:hAnsi="黑体" w:eastAsia="仿宋"/>
      <w:sz w:val="32"/>
      <w:szCs w:val="32"/>
    </w:rPr>
  </w:style>
  <w:style w:type="paragraph" w:styleId="1316" w:customStyle="1">
    <w:name w:val="msolistparagraph"/>
    <w:basedOn w:val="875"/>
    <w:uiPriority w:val="0"/>
    <w:qFormat/>
    <w:pPr>
      <w:ind w:firstLine="420"/>
    </w:pPr>
    <w:rPr>
      <w:rFonts w:eastAsia="宋体" w:cs="Times New Roman"/>
      <w:sz w:val="21"/>
      <w:szCs w:val="22"/>
      <w:lang w:val="en-US"/>
    </w:rPr>
  </w:style>
  <w:style w:type="paragraph" w:styleId="1317" w:customStyle="1">
    <w:name w:val="p1"/>
    <w:basedOn w:val="875"/>
    <w:uiPriority w:val="0"/>
    <w:qFormat/>
    <w:pPr>
      <w:jc w:val="left"/>
      <w:spacing w:line="380" w:lineRule="atLeast"/>
    </w:pPr>
    <w:rPr>
      <w:rFonts w:ascii="Helvetica Neue" w:hAnsi="Helvetica Neue" w:eastAsia="Helvetica Neue"/>
      <w:color w:val="000000"/>
      <w:sz w:val="26"/>
      <w:szCs w:val="26"/>
    </w:rPr>
  </w:style>
  <w:style w:type="paragraph" w:styleId="1318" w:customStyle="1">
    <w:name w:val="普通(网站)1"/>
    <w:basedOn w:val="875"/>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19" w:customStyle="1">
    <w:name w:val="首行缩进"/>
    <w:basedOn w:val="875"/>
    <w:uiPriority w:val="0"/>
    <w:qFormat/>
    <w:pPr>
      <w:ind w:firstLine="480"/>
    </w:pPr>
  </w:style>
  <w:style w:type="paragraph" w:styleId="1320" w:customStyle="1">
    <w:name w:val="正文首行缩进1"/>
    <w:basedOn w:val="1321"/>
    <w:uiPriority w:val="0"/>
    <w:qFormat/>
    <w:pPr>
      <w:ind w:firstLine="420"/>
      <w:spacing w:line="360" w:lineRule="auto"/>
    </w:pPr>
    <w:rPr>
      <w:rFonts w:ascii="Times New Roman"/>
      <w:szCs w:val="21"/>
    </w:rPr>
  </w:style>
  <w:style w:type="paragraph" w:styleId="1321" w:customStyle="1">
    <w:name w:val="正文文本1"/>
    <w:basedOn w:val="875"/>
    <w:next w:val="875"/>
    <w:uiPriority w:val="0"/>
    <w:qFormat/>
    <w:rPr>
      <w:rFonts w:ascii="宋体"/>
      <w:sz w:val="28"/>
    </w:rPr>
  </w:style>
  <w:style w:type="paragraph" w:styleId="1322" w:customStyle="1">
    <w:name w:val="页脚1"/>
    <w:basedOn w:val="875"/>
    <w:uiPriority w:val="99"/>
    <w:qFormat/>
    <w:pPr>
      <w:jc w:val="left"/>
      <w:tabs>
        <w:tab w:val="center" w:pos="4153" w:leader="none"/>
        <w:tab w:val="right" w:pos="8306" w:leader="none"/>
      </w:tabs>
    </w:pPr>
    <w:rPr>
      <w:sz w:val="18"/>
    </w:rPr>
  </w:style>
  <w:style w:type="paragraph" w:styleId="1323" w:customStyle="1">
    <w:name w:val="标题 31"/>
    <w:basedOn w:val="875"/>
    <w:next w:val="1050"/>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324" w:customStyle="1">
    <w:name w:val="要点1"/>
    <w:uiPriority w:val="0"/>
    <w:qFormat/>
    <w:rPr>
      <w:rFonts w:ascii="Times New Roman" w:hAnsi="Times New Roman" w:eastAsia="宋体" w:cs="Times New Roman"/>
      <w:sz w:val="21"/>
      <w:lang w:val="en-US" w:eastAsia="zh-CN" w:bidi="ar-SA"/>
    </w:rPr>
  </w:style>
  <w:style w:type="paragraph" w:styleId="1325" w:customStyle="1">
    <w:name w:val="纯文本111"/>
    <w:basedOn w:val="875"/>
    <w:uiPriority w:val="0"/>
    <w:qFormat/>
    <w:pPr>
      <w:jc w:val="left"/>
      <w:widowControl/>
    </w:pPr>
    <w:rPr>
      <w:rFonts w:ascii="宋体" w:hAnsi="Courier New"/>
    </w:rPr>
  </w:style>
  <w:style w:type="paragraph" w:styleId="1326" w:customStyle="1">
    <w:name w:val="普通正文"/>
    <w:basedOn w:val="875"/>
    <w:uiPriority w:val="0"/>
    <w:qFormat/>
    <w:pPr>
      <w:ind w:firstLine="480"/>
      <w:jc w:val="left"/>
      <w:spacing w:before="120" w:after="120" w:line="360" w:lineRule="auto"/>
    </w:pPr>
    <w:rPr>
      <w:rFonts w:ascii="Arial" w:hAnsi="Arial"/>
      <w:sz w:val="24"/>
      <w:szCs w:val="24"/>
    </w:rPr>
  </w:style>
  <w:style w:type="paragraph" w:styleId="1327" w:customStyle="1">
    <w:name w:val="正文缩进11"/>
    <w:basedOn w:val="875"/>
    <w:uiPriority w:val="0"/>
    <w:qFormat/>
    <w:pPr>
      <w:ind w:firstLine="420"/>
    </w:pPr>
    <w:rPr>
      <w:b/>
      <w:sz w:val="24"/>
    </w:rPr>
  </w:style>
  <w:style w:type="paragraph" w:styleId="1328" w:customStyle="1">
    <w:name w:val="正文首行缩进 21"/>
    <w:basedOn w:val="1296"/>
    <w:uiPriority w:val="0"/>
    <w:qFormat/>
  </w:style>
  <w:style w:type="paragraph" w:styleId="1329" w:customStyle="1">
    <w:name w:val="修订4"/>
    <w:hidden/>
    <w:uiPriority w:val="99"/>
    <w:semiHidden/>
    <w:qFormat/>
    <w:rPr>
      <w:rFonts w:ascii="Calibri" w:hAnsi="Calibri" w:eastAsia="Calibri" w:cs="宋体"/>
      <w:lang w:val="zh-CN" w:eastAsia="zh-CN" w:bidi="ar-SA"/>
    </w:rPr>
  </w:style>
  <w:style w:type="character" w:styleId="1330" w:customStyle="1">
    <w:name w:val="NormalCharacter"/>
    <w:uiPriority w:val="0"/>
    <w:qFormat/>
    <w:rPr>
      <w:sz w:val="21"/>
      <w:lang w:val="en-US" w:eastAsia="zh-CN" w:bidi="ar-SA"/>
    </w:rPr>
  </w:style>
  <w:style w:type="numbering" w:styleId="13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B652696-476A-4B42-9AFA-10F2D434F9B5}"/>
</file>

<file path=customXml/itemProps2.xml><?xml version="1.0" encoding="utf-8"?>
<ds:datastoreItem xmlns:ds="http://schemas.openxmlformats.org/officeDocument/2006/customXml" ds:itemID="{5FABABAF-3B1F-4A66-BA7D-BB3317182A0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冯帆</cp:lastModifiedBy>
  <cp:revision>576</cp:revision>
  <dcterms:created xsi:type="dcterms:W3CDTF">2025-06-24T08:48:00Z</dcterms:created>
  <dcterms:modified xsi:type="dcterms:W3CDTF">2026-10-20T08:42:44Z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D9E6F5295E92449E94F56BC38FE7CB9D_13</vt:lpwstr>
  </property>
  <property fmtid="{D5CDD505-2E9C-101B-9397-08002B2CF9AE}" pid="4" name="commondata">
    <vt:lpwstr>eyJoZGlkIjoiYjk5ODM0YmMxOWJiYWQyNDU4MGIzYWRmYTA0ZmI5NDcifQ==</vt:lpwstr>
  </property>
  <property fmtid="{D5CDD505-2E9C-101B-9397-08002B2CF9AE}" pid="5" name="KSOTemplateDocerSaveRecord">
    <vt:lpwstr>eyJoZGlkIjoiZjNjNTNlZTYzOWNjODk1OTMxM2FkYThmNDUwMjM1OGQiLCJ1c2VySWQiOiIzNTg2NTc4MDQifQ==</vt:lpwstr>
  </property>
</Properties>
</file>