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JSZC-320500-JZCG-G2026-0287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苏州市急救中心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苏州市急救中心智慧急救系统智能化提升</w:t>
      </w:r>
      <w:r/>
    </w:p>
    <w:p>
      <w:pPr>
        <w:ind w:left="1842" w:firstLine="1606"/>
        <w:jc w:val="left"/>
        <w:spacing w:line="480" w:lineRule="auto"/>
        <w:rPr>
          <w:rFonts w:ascii="宋体" w:hAnsi="宋体"/>
          <w:b/>
          <w:sz w:val="32"/>
        </w:rPr>
      </w:pPr>
      <w:r>
        <w:rPr>
          <w:rFonts w:hint="eastAsia" w:ascii="宋体" w:hAnsi="宋体"/>
          <w:b/>
          <w:sz w:val="32"/>
        </w:rPr>
        <w:t xml:space="preserve">改造项目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93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946"/>
        <w:ind w:firstLine="0"/>
        <w:jc w:val="left"/>
        <w:spacing w:before="120" w:after="120"/>
        <w:tabs>
          <w:tab w:val="right" w:pos="9856" w:leader="dot"/>
        </w:tabs>
        <w:rPr>
          <w:rStyle w:val="978"/>
          <w:rFonts w:ascii="宋体" w:hAnsi="宋体" w:cs="Calibri"/>
          <w:bCs/>
          <w:caps/>
          <w:color w:val="auto"/>
          <w:sz w:val="32"/>
          <w:szCs w:val="32"/>
        </w:rPr>
        <w:outlineLvl w:val="9"/>
      </w:pPr>
      <w:r>
        <w:rPr>
          <w:rFonts w:ascii="宋体" w:hAnsi="宋体" w:cs="Calibri"/>
          <w:bCs/>
          <w:caps/>
          <w:color w:val="auto"/>
          <w:sz w:val="32"/>
          <w:szCs w:val="32"/>
        </w:rPr>
      </w:r>
      <w:r/>
    </w:p>
    <w:p>
      <w:pPr>
        <w:pStyle w:val="946"/>
        <w:ind w:firstLine="0"/>
        <w:jc w:val="left"/>
        <w:spacing w:before="120" w:after="120"/>
        <w:tabs>
          <w:tab w:val="right" w:pos="9854" w:leader="dot"/>
        </w:tabs>
        <w:rPr>
          <w:rStyle w:val="978"/>
          <w:rFonts w:ascii="宋体" w:hAnsi="宋体" w:cs="Calibri"/>
          <w:bCs/>
          <w:caps/>
          <w:color w:val="auto"/>
          <w:sz w:val="32"/>
          <w:szCs w:val="32"/>
        </w:rPr>
        <w:outlineLvl w:val="9"/>
      </w:pPr>
      <w:r>
        <w:rPr>
          <w:rStyle w:val="978"/>
          <w:rFonts w:ascii="宋体" w:hAnsi="宋体" w:cs="Calibri"/>
          <w:bCs/>
          <w:caps/>
          <w:color w:val="auto"/>
          <w:sz w:val="32"/>
        </w:rPr>
        <w:fldChar w:fldCharType="begin"/>
      </w:r>
      <w:r>
        <w:rPr>
          <w:rStyle w:val="978"/>
          <w:rFonts w:ascii="宋体" w:hAnsi="宋体" w:cs="Calibri"/>
          <w:bCs/>
          <w:caps/>
          <w:color w:val="auto"/>
          <w:sz w:val="32"/>
        </w:rPr>
        <w:instrText xml:space="preserve"> TOC \o "1-1" \h \z \u </w:instrText>
      </w:r>
      <w:r>
        <w:rPr>
          <w:rStyle w:val="978"/>
          <w:rFonts w:ascii="宋体" w:hAnsi="宋体" w:cs="Calibri"/>
          <w:bCs/>
          <w:caps/>
          <w:color w:val="auto"/>
          <w:sz w:val="32"/>
        </w:rPr>
        <w:fldChar w:fldCharType="separate"/>
      </w:r>
      <w:hyperlink w:tooltip="#_Toc105397776" w:anchor="_Toc105397776" w:history="1">
        <w:r>
          <w:rPr>
            <w:rStyle w:val="978"/>
            <w:rFonts w:ascii="宋体" w:hAnsi="宋体" w:cs="Calibri"/>
            <w:bCs/>
            <w:caps/>
            <w:color w:val="auto"/>
            <w:sz w:val="32"/>
            <w:szCs w:val="32"/>
          </w:rPr>
          <w:t xml:space="preserve">第一章 投标邀请函</w:t>
        </w:r>
        <w:r>
          <w:rPr>
            <w:rStyle w:val="978"/>
            <w:rFonts w:ascii="宋体" w:hAnsi="宋体" w:cs="Calibri"/>
            <w:bCs/>
            <w:caps/>
            <w:color w:val="auto"/>
            <w:sz w:val="32"/>
            <w:szCs w:val="32"/>
          </w:rPr>
          <w:tab/>
        </w:r>
        <w:r>
          <w:rPr>
            <w:rStyle w:val="978"/>
            <w:rFonts w:ascii="宋体" w:hAnsi="宋体" w:cs="Calibri"/>
            <w:bCs/>
            <w:caps/>
            <w:color w:val="auto"/>
            <w:sz w:val="32"/>
            <w:szCs w:val="32"/>
          </w:rPr>
          <w:fldChar w:fldCharType="begin"/>
        </w:r>
        <w:r>
          <w:rPr>
            <w:rStyle w:val="978"/>
            <w:rFonts w:ascii="宋体" w:hAnsi="宋体" w:cs="Calibri"/>
            <w:bCs/>
            <w:caps/>
            <w:color w:val="auto"/>
            <w:sz w:val="32"/>
            <w:szCs w:val="32"/>
          </w:rPr>
          <w:instrText xml:space="preserve"> PAGEREF _Toc105397776 \h </w:instrText>
        </w:r>
        <w:r>
          <w:rPr>
            <w:rStyle w:val="978"/>
            <w:rFonts w:ascii="宋体" w:hAnsi="宋体" w:cs="Calibri"/>
            <w:bCs/>
            <w:caps/>
            <w:color w:val="auto"/>
            <w:sz w:val="32"/>
            <w:szCs w:val="32"/>
          </w:rPr>
        </w:r>
        <w:r>
          <w:rPr>
            <w:rStyle w:val="978"/>
            <w:rFonts w:ascii="宋体" w:hAnsi="宋体" w:cs="Calibri"/>
            <w:bCs/>
            <w:caps/>
            <w:color w:val="auto"/>
            <w:sz w:val="32"/>
            <w:szCs w:val="32"/>
          </w:rPr>
          <w:fldChar w:fldCharType="separate"/>
        </w:r>
        <w:r>
          <w:rPr>
            <w:rStyle w:val="978"/>
            <w:rFonts w:ascii="宋体" w:hAnsi="宋体" w:cs="Calibri"/>
            <w:bCs/>
            <w:caps/>
            <w:color w:val="auto"/>
            <w:sz w:val="32"/>
            <w:szCs w:val="32"/>
          </w:rPr>
          <w:t xml:space="preserve">5</w:t>
        </w:r>
        <w:r>
          <w:rPr>
            <w:rStyle w:val="978"/>
            <w:rFonts w:ascii="宋体" w:hAnsi="宋体" w:cs="Calibri"/>
            <w:bCs/>
            <w:caps/>
            <w:color w:val="auto"/>
            <w:sz w:val="32"/>
            <w:szCs w:val="32"/>
          </w:rPr>
          <w:fldChar w:fldCharType="end"/>
        </w:r>
      </w:hyperlink>
      <w:r/>
      <w:r/>
    </w:p>
    <w:p>
      <w:pPr>
        <w:pStyle w:val="946"/>
        <w:ind w:firstLine="0"/>
        <w:jc w:val="left"/>
        <w:spacing w:before="120" w:after="120"/>
        <w:tabs>
          <w:tab w:val="right" w:pos="9854" w:leader="dot"/>
        </w:tabs>
        <w:rPr>
          <w:rStyle w:val="978"/>
          <w:rFonts w:ascii="宋体" w:hAnsi="宋体" w:cs="Calibri"/>
          <w:bCs/>
          <w:caps/>
          <w:color w:val="auto"/>
          <w:sz w:val="32"/>
          <w:szCs w:val="32"/>
        </w:rPr>
        <w:outlineLvl w:val="9"/>
      </w:pPr>
      <w:r/>
      <w:hyperlink w:tooltip="#_Toc105397777" w:anchor="_Toc105397777" w:history="1">
        <w:r>
          <w:rPr>
            <w:rStyle w:val="978"/>
            <w:rFonts w:ascii="宋体" w:hAnsi="宋体" w:cs="Calibri"/>
            <w:bCs/>
            <w:caps/>
            <w:color w:val="auto"/>
            <w:sz w:val="32"/>
            <w:szCs w:val="32"/>
          </w:rPr>
          <w:t xml:space="preserve">第二章 投标人须知</w:t>
        </w:r>
        <w:r>
          <w:rPr>
            <w:rStyle w:val="978"/>
            <w:rFonts w:ascii="宋体" w:hAnsi="宋体" w:cs="Calibri"/>
            <w:bCs/>
            <w:caps/>
            <w:color w:val="auto"/>
            <w:sz w:val="32"/>
            <w:szCs w:val="32"/>
          </w:rPr>
          <w:tab/>
        </w:r>
        <w:r>
          <w:rPr>
            <w:rStyle w:val="978"/>
            <w:rFonts w:ascii="宋体" w:hAnsi="宋体" w:cs="Calibri"/>
            <w:bCs/>
            <w:caps/>
            <w:color w:val="auto"/>
            <w:sz w:val="32"/>
            <w:szCs w:val="32"/>
          </w:rPr>
          <w:fldChar w:fldCharType="begin"/>
        </w:r>
        <w:r>
          <w:rPr>
            <w:rStyle w:val="978"/>
            <w:rFonts w:ascii="宋体" w:hAnsi="宋体" w:cs="Calibri"/>
            <w:bCs/>
            <w:caps/>
            <w:color w:val="auto"/>
            <w:sz w:val="32"/>
            <w:szCs w:val="32"/>
          </w:rPr>
          <w:instrText xml:space="preserve"> PAGEREF _Toc105397777 \h </w:instrText>
        </w:r>
        <w:r>
          <w:rPr>
            <w:rStyle w:val="978"/>
            <w:rFonts w:ascii="宋体" w:hAnsi="宋体" w:cs="Calibri"/>
            <w:bCs/>
            <w:caps/>
            <w:color w:val="auto"/>
            <w:sz w:val="32"/>
            <w:szCs w:val="32"/>
          </w:rPr>
        </w:r>
        <w:r>
          <w:rPr>
            <w:rStyle w:val="978"/>
            <w:rFonts w:ascii="宋体" w:hAnsi="宋体" w:cs="Calibri"/>
            <w:bCs/>
            <w:caps/>
            <w:color w:val="auto"/>
            <w:sz w:val="32"/>
            <w:szCs w:val="32"/>
          </w:rPr>
          <w:fldChar w:fldCharType="separate"/>
        </w:r>
        <w:r>
          <w:rPr>
            <w:rStyle w:val="978"/>
            <w:rFonts w:ascii="宋体" w:hAnsi="宋体" w:cs="Calibri"/>
            <w:bCs/>
            <w:caps/>
            <w:color w:val="auto"/>
            <w:sz w:val="32"/>
            <w:szCs w:val="32"/>
          </w:rPr>
          <w:t xml:space="preserve">8</w:t>
        </w:r>
        <w:r>
          <w:rPr>
            <w:rStyle w:val="978"/>
            <w:rFonts w:ascii="宋体" w:hAnsi="宋体" w:cs="Calibri"/>
            <w:bCs/>
            <w:caps/>
            <w:color w:val="auto"/>
            <w:sz w:val="32"/>
            <w:szCs w:val="32"/>
          </w:rPr>
          <w:fldChar w:fldCharType="end"/>
        </w:r>
      </w:hyperlink>
      <w:r/>
      <w:r/>
    </w:p>
    <w:p>
      <w:pPr>
        <w:pStyle w:val="946"/>
        <w:ind w:firstLine="0"/>
        <w:jc w:val="left"/>
        <w:spacing w:before="120" w:after="120"/>
        <w:tabs>
          <w:tab w:val="right" w:pos="9854" w:leader="dot"/>
        </w:tabs>
        <w:rPr>
          <w:rStyle w:val="978"/>
          <w:rFonts w:ascii="宋体" w:hAnsi="宋体" w:cs="Calibri"/>
          <w:bCs/>
          <w:caps/>
          <w:color w:val="auto"/>
          <w:sz w:val="32"/>
          <w:szCs w:val="32"/>
        </w:rPr>
        <w:outlineLvl w:val="9"/>
      </w:pPr>
      <w:r/>
      <w:hyperlink w:tooltip="#_Toc105397778" w:anchor="_Toc105397778" w:history="1">
        <w:r>
          <w:rPr>
            <w:rStyle w:val="978"/>
            <w:rFonts w:ascii="宋体" w:hAnsi="宋体" w:cs="Calibri"/>
            <w:bCs/>
            <w:caps/>
            <w:color w:val="auto"/>
            <w:sz w:val="32"/>
            <w:szCs w:val="32"/>
          </w:rPr>
          <w:t xml:space="preserve">第三章 投标文件格式</w:t>
        </w:r>
        <w:r>
          <w:rPr>
            <w:rStyle w:val="978"/>
            <w:rFonts w:ascii="宋体" w:hAnsi="宋体" w:cs="Calibri"/>
            <w:bCs/>
            <w:caps/>
            <w:color w:val="auto"/>
            <w:sz w:val="32"/>
            <w:szCs w:val="32"/>
          </w:rPr>
          <w:tab/>
        </w:r>
        <w:r>
          <w:rPr>
            <w:rStyle w:val="978"/>
            <w:rFonts w:ascii="宋体" w:hAnsi="宋体" w:cs="Calibri"/>
            <w:bCs/>
            <w:caps/>
            <w:color w:val="auto"/>
            <w:sz w:val="32"/>
            <w:szCs w:val="32"/>
          </w:rPr>
          <w:fldChar w:fldCharType="begin"/>
        </w:r>
        <w:r>
          <w:rPr>
            <w:rStyle w:val="978"/>
            <w:rFonts w:ascii="宋体" w:hAnsi="宋体" w:cs="Calibri"/>
            <w:bCs/>
            <w:caps/>
            <w:color w:val="auto"/>
            <w:sz w:val="32"/>
            <w:szCs w:val="32"/>
          </w:rPr>
          <w:instrText xml:space="preserve"> PAGEREF _Toc105397778 \h </w:instrText>
        </w:r>
        <w:r>
          <w:rPr>
            <w:rStyle w:val="978"/>
            <w:rFonts w:ascii="宋体" w:hAnsi="宋体" w:cs="Calibri"/>
            <w:bCs/>
            <w:caps/>
            <w:color w:val="auto"/>
            <w:sz w:val="32"/>
            <w:szCs w:val="32"/>
          </w:rPr>
        </w:r>
        <w:r>
          <w:rPr>
            <w:rStyle w:val="978"/>
            <w:rFonts w:ascii="宋体" w:hAnsi="宋体" w:cs="Calibri"/>
            <w:bCs/>
            <w:caps/>
            <w:color w:val="auto"/>
            <w:sz w:val="32"/>
            <w:szCs w:val="32"/>
          </w:rPr>
          <w:fldChar w:fldCharType="separate"/>
        </w:r>
        <w:r>
          <w:rPr>
            <w:rStyle w:val="978"/>
            <w:rFonts w:ascii="宋体" w:hAnsi="宋体" w:cs="Calibri"/>
            <w:bCs/>
            <w:caps/>
            <w:color w:val="auto"/>
            <w:sz w:val="32"/>
            <w:szCs w:val="32"/>
          </w:rPr>
          <w:t xml:space="preserve">20</w:t>
        </w:r>
        <w:r>
          <w:rPr>
            <w:rStyle w:val="978"/>
            <w:rFonts w:ascii="宋体" w:hAnsi="宋体" w:cs="Calibri"/>
            <w:bCs/>
            <w:caps/>
            <w:color w:val="auto"/>
            <w:sz w:val="32"/>
            <w:szCs w:val="32"/>
          </w:rPr>
          <w:fldChar w:fldCharType="end"/>
        </w:r>
      </w:hyperlink>
      <w:r/>
      <w:r/>
    </w:p>
    <w:p>
      <w:pPr>
        <w:pStyle w:val="946"/>
        <w:ind w:firstLine="0"/>
        <w:jc w:val="left"/>
        <w:spacing w:before="120" w:after="120"/>
        <w:tabs>
          <w:tab w:val="right" w:pos="9854" w:leader="dot"/>
        </w:tabs>
        <w:rPr>
          <w:rStyle w:val="978"/>
          <w:rFonts w:ascii="宋体" w:hAnsi="宋体" w:cs="Calibri"/>
          <w:bCs/>
          <w:caps/>
          <w:color w:val="auto"/>
          <w:sz w:val="32"/>
          <w:szCs w:val="32"/>
        </w:rPr>
        <w:outlineLvl w:val="9"/>
      </w:pPr>
      <w:r/>
      <w:hyperlink w:tooltip="#_Toc105397793" w:anchor="_Toc105397793" w:history="1">
        <w:r>
          <w:rPr>
            <w:rStyle w:val="978"/>
            <w:rFonts w:ascii="宋体" w:hAnsi="宋体" w:cs="Calibri"/>
            <w:bCs/>
            <w:caps/>
            <w:color w:val="auto"/>
            <w:sz w:val="32"/>
            <w:szCs w:val="32"/>
          </w:rPr>
          <w:t xml:space="preserve">第四章 招标书</w:t>
        </w:r>
        <w:r>
          <w:rPr>
            <w:rStyle w:val="978"/>
            <w:rFonts w:ascii="宋体" w:hAnsi="宋体" w:cs="Calibri"/>
            <w:bCs/>
            <w:caps/>
            <w:color w:val="auto"/>
            <w:sz w:val="32"/>
            <w:szCs w:val="32"/>
          </w:rPr>
          <w:tab/>
        </w:r>
        <w:r>
          <w:rPr>
            <w:rStyle w:val="978"/>
            <w:rFonts w:ascii="宋体" w:hAnsi="宋体" w:cs="Calibri"/>
            <w:bCs/>
            <w:caps/>
            <w:color w:val="auto"/>
            <w:sz w:val="32"/>
            <w:szCs w:val="32"/>
          </w:rPr>
          <w:fldChar w:fldCharType="begin"/>
        </w:r>
        <w:r>
          <w:rPr>
            <w:rStyle w:val="978"/>
            <w:rFonts w:ascii="宋体" w:hAnsi="宋体" w:cs="Calibri"/>
            <w:bCs/>
            <w:caps/>
            <w:color w:val="auto"/>
            <w:sz w:val="32"/>
            <w:szCs w:val="32"/>
          </w:rPr>
          <w:instrText xml:space="preserve"> PAGEREF _Toc105397793 \h </w:instrText>
        </w:r>
        <w:r>
          <w:rPr>
            <w:rStyle w:val="978"/>
            <w:rFonts w:ascii="宋体" w:hAnsi="宋体" w:cs="Calibri"/>
            <w:bCs/>
            <w:caps/>
            <w:color w:val="auto"/>
            <w:sz w:val="32"/>
            <w:szCs w:val="32"/>
          </w:rPr>
        </w:r>
        <w:r>
          <w:rPr>
            <w:rStyle w:val="978"/>
            <w:rFonts w:ascii="宋体" w:hAnsi="宋体" w:cs="Calibri"/>
            <w:bCs/>
            <w:caps/>
            <w:color w:val="auto"/>
            <w:sz w:val="32"/>
            <w:szCs w:val="32"/>
          </w:rPr>
          <w:fldChar w:fldCharType="separate"/>
        </w:r>
        <w:r>
          <w:rPr>
            <w:rStyle w:val="978"/>
            <w:rFonts w:ascii="宋体" w:hAnsi="宋体" w:cs="Calibri"/>
            <w:bCs/>
            <w:caps/>
            <w:color w:val="auto"/>
            <w:sz w:val="32"/>
            <w:szCs w:val="32"/>
          </w:rPr>
          <w:t xml:space="preserve">33</w:t>
        </w:r>
        <w:r>
          <w:rPr>
            <w:rStyle w:val="978"/>
            <w:rFonts w:ascii="宋体" w:hAnsi="宋体" w:cs="Calibri"/>
            <w:bCs/>
            <w:caps/>
            <w:color w:val="auto"/>
            <w:sz w:val="32"/>
            <w:szCs w:val="32"/>
          </w:rPr>
          <w:fldChar w:fldCharType="end"/>
        </w:r>
      </w:hyperlink>
      <w:r/>
      <w:r/>
    </w:p>
    <w:p>
      <w:pPr>
        <w:pStyle w:val="946"/>
        <w:ind w:firstLine="0"/>
        <w:jc w:val="left"/>
        <w:spacing w:before="120" w:after="120"/>
        <w:tabs>
          <w:tab w:val="right" w:pos="9854" w:leader="dot"/>
        </w:tabs>
        <w:rPr>
          <w:rStyle w:val="978"/>
          <w:rFonts w:ascii="宋体" w:hAnsi="宋体" w:cs="Calibri"/>
          <w:bCs/>
          <w:caps/>
          <w:color w:val="auto"/>
          <w:sz w:val="32"/>
          <w:szCs w:val="32"/>
        </w:rPr>
        <w:outlineLvl w:val="9"/>
      </w:pPr>
      <w:r/>
      <w:hyperlink w:tooltip="#_Toc105397794" w:anchor="_Toc105397794" w:history="1">
        <w:r>
          <w:rPr>
            <w:rStyle w:val="978"/>
            <w:rFonts w:ascii="宋体" w:hAnsi="宋体" w:cs="Calibri"/>
            <w:bCs/>
            <w:caps/>
            <w:color w:val="auto"/>
            <w:sz w:val="32"/>
            <w:szCs w:val="32"/>
          </w:rPr>
          <w:t xml:space="preserve">第五章 合同及主要条款</w:t>
        </w:r>
        <w:r>
          <w:rPr>
            <w:rStyle w:val="978"/>
            <w:rFonts w:ascii="宋体" w:hAnsi="宋体" w:cs="Calibri"/>
            <w:bCs/>
            <w:caps/>
            <w:color w:val="auto"/>
            <w:sz w:val="32"/>
            <w:szCs w:val="32"/>
          </w:rPr>
          <w:tab/>
        </w:r>
        <w:r>
          <w:rPr>
            <w:rStyle w:val="978"/>
            <w:rFonts w:ascii="宋体" w:hAnsi="宋体" w:cs="Calibri"/>
            <w:bCs/>
            <w:caps/>
            <w:color w:val="auto"/>
            <w:sz w:val="32"/>
            <w:szCs w:val="32"/>
          </w:rPr>
          <w:fldChar w:fldCharType="begin"/>
        </w:r>
        <w:r>
          <w:rPr>
            <w:rStyle w:val="978"/>
            <w:rFonts w:ascii="宋体" w:hAnsi="宋体" w:cs="Calibri"/>
            <w:bCs/>
            <w:caps/>
            <w:color w:val="auto"/>
            <w:sz w:val="32"/>
            <w:szCs w:val="32"/>
          </w:rPr>
          <w:instrText xml:space="preserve"> PAGEREF _Toc105397794 \h </w:instrText>
        </w:r>
        <w:r>
          <w:rPr>
            <w:rStyle w:val="978"/>
            <w:rFonts w:ascii="宋体" w:hAnsi="宋体" w:cs="Calibri"/>
            <w:bCs/>
            <w:caps/>
            <w:color w:val="auto"/>
            <w:sz w:val="32"/>
            <w:szCs w:val="32"/>
          </w:rPr>
        </w:r>
        <w:r>
          <w:rPr>
            <w:rStyle w:val="978"/>
            <w:rFonts w:ascii="宋体" w:hAnsi="宋体" w:cs="Calibri"/>
            <w:bCs/>
            <w:caps/>
            <w:color w:val="auto"/>
            <w:sz w:val="32"/>
            <w:szCs w:val="32"/>
          </w:rPr>
          <w:fldChar w:fldCharType="separate"/>
        </w:r>
        <w:r>
          <w:rPr>
            <w:rStyle w:val="978"/>
            <w:rFonts w:ascii="宋体" w:hAnsi="宋体" w:cs="Calibri"/>
            <w:bCs/>
            <w:caps/>
            <w:color w:val="auto"/>
            <w:sz w:val="32"/>
            <w:szCs w:val="32"/>
          </w:rPr>
          <w:t xml:space="preserve">36</w:t>
        </w:r>
        <w:r>
          <w:rPr>
            <w:rStyle w:val="978"/>
            <w:rFonts w:ascii="宋体" w:hAnsi="宋体" w:cs="Calibri"/>
            <w:bCs/>
            <w:caps/>
            <w:color w:val="auto"/>
            <w:sz w:val="32"/>
            <w:szCs w:val="32"/>
          </w:rPr>
          <w:fldChar w:fldCharType="end"/>
        </w:r>
      </w:hyperlink>
      <w:r/>
      <w:r/>
    </w:p>
    <w:p>
      <w:pPr>
        <w:pStyle w:val="946"/>
        <w:ind w:firstLine="0"/>
        <w:jc w:val="left"/>
        <w:spacing w:before="120" w:after="120"/>
        <w:tabs>
          <w:tab w:val="right" w:pos="9854" w:leader="dot"/>
        </w:tabs>
        <w:rPr>
          <w:rStyle w:val="978"/>
          <w:rFonts w:ascii="宋体" w:hAnsi="宋体" w:cs="Calibri"/>
          <w:bCs/>
          <w:caps/>
          <w:color w:val="auto"/>
          <w:sz w:val="32"/>
          <w:szCs w:val="32"/>
        </w:rPr>
        <w:outlineLvl w:val="9"/>
      </w:pPr>
      <w:r/>
      <w:hyperlink w:tooltip="#_Toc105397795" w:anchor="_Toc105397795" w:history="1">
        <w:r>
          <w:rPr>
            <w:rStyle w:val="978"/>
            <w:rFonts w:ascii="宋体" w:hAnsi="宋体" w:cs="Calibri"/>
            <w:bCs/>
            <w:caps/>
            <w:color w:val="auto"/>
            <w:sz w:val="32"/>
            <w:szCs w:val="32"/>
          </w:rPr>
          <w:t xml:space="preserve">第六章 评标办法和评分标准</w:t>
        </w:r>
        <w:r>
          <w:rPr>
            <w:rStyle w:val="978"/>
            <w:rFonts w:ascii="宋体" w:hAnsi="宋体" w:cs="Calibri"/>
            <w:bCs/>
            <w:caps/>
            <w:color w:val="auto"/>
            <w:sz w:val="32"/>
            <w:szCs w:val="32"/>
          </w:rPr>
          <w:tab/>
        </w:r>
        <w:r>
          <w:rPr>
            <w:rStyle w:val="978"/>
            <w:rFonts w:ascii="宋体" w:hAnsi="宋体" w:cs="Calibri"/>
            <w:bCs/>
            <w:caps/>
            <w:color w:val="auto"/>
            <w:sz w:val="32"/>
            <w:szCs w:val="32"/>
          </w:rPr>
          <w:fldChar w:fldCharType="begin"/>
        </w:r>
        <w:r>
          <w:rPr>
            <w:rStyle w:val="978"/>
            <w:rFonts w:ascii="宋体" w:hAnsi="宋体" w:cs="Calibri"/>
            <w:bCs/>
            <w:caps/>
            <w:color w:val="auto"/>
            <w:sz w:val="32"/>
            <w:szCs w:val="32"/>
          </w:rPr>
          <w:instrText xml:space="preserve"> PAGEREF _Toc105397795 \h </w:instrText>
        </w:r>
        <w:r>
          <w:rPr>
            <w:rStyle w:val="978"/>
            <w:rFonts w:ascii="宋体" w:hAnsi="宋体" w:cs="Calibri"/>
            <w:bCs/>
            <w:caps/>
            <w:color w:val="auto"/>
            <w:sz w:val="32"/>
            <w:szCs w:val="32"/>
          </w:rPr>
        </w:r>
        <w:r>
          <w:rPr>
            <w:rStyle w:val="978"/>
            <w:rFonts w:ascii="宋体" w:hAnsi="宋体" w:cs="Calibri"/>
            <w:bCs/>
            <w:caps/>
            <w:color w:val="auto"/>
            <w:sz w:val="32"/>
            <w:szCs w:val="32"/>
          </w:rPr>
          <w:fldChar w:fldCharType="separate"/>
        </w:r>
        <w:r>
          <w:rPr>
            <w:rStyle w:val="978"/>
            <w:rFonts w:ascii="宋体" w:hAnsi="宋体" w:cs="Calibri"/>
            <w:bCs/>
            <w:caps/>
            <w:color w:val="auto"/>
            <w:sz w:val="32"/>
            <w:szCs w:val="32"/>
          </w:rPr>
          <w:t xml:space="preserve">40</w:t>
        </w:r>
        <w:r>
          <w:rPr>
            <w:rStyle w:val="978"/>
            <w:rFonts w:ascii="宋体" w:hAnsi="宋体" w:cs="Calibri"/>
            <w:bCs/>
            <w:caps/>
            <w:color w:val="auto"/>
            <w:sz w:val="32"/>
            <w:szCs w:val="32"/>
          </w:rPr>
          <w:fldChar w:fldCharType="end"/>
        </w:r>
      </w:hyperlink>
      <w:r/>
      <w:r/>
    </w:p>
    <w:p>
      <w:pPr>
        <w:pStyle w:val="946"/>
        <w:ind w:firstLine="0"/>
        <w:jc w:val="left"/>
        <w:spacing w:before="120" w:after="120"/>
        <w:tabs>
          <w:tab w:val="right" w:pos="9856" w:leader="dot"/>
        </w:tabs>
        <w:rPr>
          <w:rFonts w:ascii="宋体" w:hAnsi="宋体"/>
          <w:sz w:val="32"/>
          <w:szCs w:val="32"/>
        </w:rPr>
        <w:outlineLvl w:val="9"/>
      </w:pPr>
      <w:r>
        <w:rPr>
          <w:rStyle w:val="978"/>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612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JSZC-320500-JZCG-G2026-0287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苏州市急救中心智慧急救系统智能化提升改造项目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3"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3"/>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苏州市急救中心</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周振华</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18962160216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15</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15</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15</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14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14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93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939"/>
        <w:rPr>
          <w:rFonts w:ascii="宋体" w:hAnsi="宋体"/>
        </w:rPr>
      </w:pPr>
      <w:r>
        <w:rPr>
          <w:rFonts w:ascii="宋体" w:hAnsi="宋体"/>
        </w:rPr>
      </w:r>
      <w:r/>
    </w:p>
    <w:p>
      <w:pPr>
        <w:pStyle w:val="931"/>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13"/>
        <w:ind w:left="431" w:firstLine="17"/>
        <w:jc w:val="center"/>
        <w:spacing w:before="0" w:after="0" w:line="360" w:lineRule="auto"/>
        <w:rPr>
          <w:rStyle w:val="1043"/>
          <w:rFonts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苏州市急救中心智慧急救系统智能化提升改造项目</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10</w:t>
      </w:r>
      <w:r>
        <w:rPr>
          <w:rFonts w:hint="eastAsia" w:ascii="宋体" w:hAnsi="宋体"/>
          <w:b/>
          <w:sz w:val="21"/>
          <w:szCs w:val="21"/>
          <w:u w:val="single"/>
        </w:rPr>
        <w:t xml:space="preserve">月</w:t>
      </w:r>
      <w:r>
        <w:rPr>
          <w:rFonts w:ascii="宋体" w:hAnsi="宋体"/>
          <w:b/>
          <w:sz w:val="21"/>
          <w:szCs w:val="21"/>
          <w:u w:val="single"/>
        </w:rPr>
        <w:t xml:space="preserve">15</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93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93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JSZC-320500-JZCG-G2026-0287</w:t>
      </w:r>
      <w:r/>
    </w:p>
    <w:p>
      <w:pPr>
        <w:pStyle w:val="931"/>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苏州市急救中心智慧急救系统智能化提升改造项目</w:t>
      </w:r>
      <w:r>
        <w:rPr>
          <w:rFonts w:ascii="宋体" w:hAnsi="宋体"/>
          <w:sz w:val="21"/>
          <w:szCs w:val="21"/>
        </w:rPr>
        <w:t xml:space="preserve"> </w:t>
      </w:r>
      <w:r/>
    </w:p>
    <w:p>
      <w:pPr>
        <w:pStyle w:val="93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931"/>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w:t>
      </w:r>
      <w:r>
        <w:rPr>
          <w:rFonts w:hint="eastAsia" w:ascii="宋体" w:hAnsi="宋体"/>
          <w:bCs/>
          <w:sz w:val="21"/>
          <w:szCs w:val="21"/>
        </w:rPr>
        <w:t xml:space="preserve">伍佰肆拾壹万壹仟伍佰</w:t>
      </w:r>
      <w:r>
        <w:rPr>
          <w:rFonts w:hint="eastAsia" w:ascii="宋体" w:hAnsi="宋体"/>
          <w:bCs/>
          <w:sz w:val="21"/>
          <w:szCs w:val="21"/>
        </w:rPr>
        <w:t xml:space="preserve">元整 (￥</w:t>
      </w:r>
      <w:r>
        <w:rPr>
          <w:rFonts w:ascii="宋体" w:hAnsi="宋体"/>
          <w:bCs/>
          <w:sz w:val="21"/>
          <w:szCs w:val="21"/>
        </w:rPr>
        <w:t xml:space="preserve">54115</w:t>
      </w:r>
      <w:r>
        <w:rPr>
          <w:rFonts w:ascii="宋体" w:hAnsi="宋体"/>
          <w:bCs/>
          <w:sz w:val="21"/>
          <w:szCs w:val="21"/>
        </w:rPr>
        <w:t xml:space="preserve">00</w:t>
      </w:r>
      <w:r>
        <w:rPr>
          <w:rFonts w:hint="eastAsia" w:ascii="宋体" w:hAnsi="宋体"/>
          <w:bCs/>
          <w:sz w:val="21"/>
          <w:szCs w:val="21"/>
        </w:rPr>
        <w:t xml:space="preserve">.00元） </w:t>
      </w:r>
      <w:r/>
    </w:p>
    <w:p>
      <w:pPr>
        <w:pStyle w:val="931"/>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人民币伍佰肆拾壹万壹仟伍佰元整 (￥</w:t>
      </w:r>
      <w:r>
        <w:rPr>
          <w:rFonts w:ascii="宋体" w:hAnsi="宋体"/>
          <w:sz w:val="21"/>
          <w:szCs w:val="21"/>
        </w:rPr>
        <w:t xml:space="preserve">5411500</w:t>
      </w:r>
      <w:r>
        <w:rPr>
          <w:rFonts w:hint="eastAsia" w:ascii="宋体" w:hAnsi="宋体"/>
          <w:sz w:val="21"/>
          <w:szCs w:val="21"/>
        </w:rPr>
        <w:t xml:space="preserve">.00元）</w:t>
      </w:r>
      <w:r/>
    </w:p>
    <w:p>
      <w:pPr>
        <w:pStyle w:val="931"/>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采购服务类：自合同签订之日起，提供3年服务。建设类：</w:t>
      </w:r>
      <w:r>
        <w:rPr>
          <w:rFonts w:hint="eastAsia" w:ascii="宋体" w:hAnsi="宋体"/>
          <w:sz w:val="21"/>
          <w:szCs w:val="21"/>
        </w:rPr>
        <w:t xml:space="preserve">自合同签订之日起7个月内系统上线，进行3个月试运行，10个月内完成整个项目的深化调研、系统研发、编码、测试、上线并交付使用。自验收通过之日起免费质保期不少于2</w:t>
      </w:r>
      <w:r>
        <w:rPr>
          <w:rFonts w:hint="eastAsia" w:ascii="宋体" w:hAnsi="宋体"/>
          <w:sz w:val="21"/>
        </w:rPr>
        <w:t xml:space="preserve">年。</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7.采购需求：</w:t>
      </w:r>
      <w:r>
        <w:rPr>
          <w:rFonts w:hint="eastAsia" w:ascii="宋体" w:hAnsi="宋体"/>
          <w:sz w:val="21"/>
          <w:szCs w:val="21"/>
        </w:rPr>
        <w:t xml:space="preserve">苏州市急救中心智慧急救系统智能化提升改造项目</w:t>
      </w:r>
      <w:r>
        <w:rPr>
          <w:rFonts w:hint="eastAsia" w:ascii="宋体" w:hAnsi="宋体"/>
          <w:sz w:val="21"/>
          <w:szCs w:val="21"/>
        </w:rPr>
        <w:t xml:space="preserve">：</w:t>
      </w:r>
      <w:r>
        <w:rPr>
          <w:rFonts w:hint="eastAsia" w:ascii="宋体" w:hAnsi="宋体"/>
          <w:sz w:val="21"/>
        </w:rPr>
        <w:t xml:space="preserve">本</w:t>
      </w:r>
      <w:r>
        <w:rPr>
          <w:rFonts w:hint="eastAsia" w:ascii="宋体" w:hAnsi="宋体"/>
          <w:sz w:val="21"/>
        </w:rPr>
        <w:t xml:space="preserve">项目为进一步深化院前医疗急救服务，响应国家卫健委等中央九部委《关于进一步完善院前医疗急救服务的指导意见》、《省委办公厅省政府办公厅关于进一步加强院前急救体系建设的实施意见》及《苏州市“十四五”卫生健康规划》要求，亟需开展“智慧急救系统智能化提升改造项目”。项目将依托上期建设成果，运用大数据、5G、人工智能等新一代信息技术，聚焦跨部门协同、精细化质控、智能化监管、便民服务拓展等核心需求，对现有院前急救业务流程进行再优化、再升级，打造更高效、智能、便捷的智慧急救新体系，全面提升苏州市院前急救服务质量与管理水平。</w:t>
      </w:r>
      <w:r>
        <w:rPr>
          <w:rFonts w:hint="eastAsia" w:ascii="宋体" w:hAnsi="宋体"/>
          <w:sz w:val="21"/>
          <w:szCs w:val="21"/>
        </w:rPr>
        <w:t xml:space="preserve">（详见采购文件第四章）</w:t>
      </w:r>
      <w:r/>
    </w:p>
    <w:p>
      <w:pPr>
        <w:pStyle w:val="93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93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93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93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93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93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93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93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93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93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93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93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93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93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931"/>
        <w:ind w:left="0" w:firstLine="420"/>
        <w:spacing w:line="360" w:lineRule="auto"/>
        <w:rPr>
          <w:rFonts w:ascii="宋体" w:hAnsi="宋体"/>
          <w:sz w:val="21"/>
          <w:szCs w:val="21"/>
        </w:rPr>
      </w:pPr>
      <w:r>
        <w:rPr>
          <w:rFonts w:hint="eastAsia" w:ascii="宋体" w:hAnsi="宋体"/>
          <w:sz w:val="21"/>
          <w:szCs w:val="21"/>
        </w:rPr>
        <w:t xml:space="preserve">3.方式：</w:t>
      </w:r>
      <w:r/>
    </w:p>
    <w:p>
      <w:pPr>
        <w:pStyle w:val="93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93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rPr>
        <w:t xml:space="preserve"> </w:t>
      </w:r>
      <w:r>
        <w:rPr>
          <w:rFonts w:hint="eastAsia" w:ascii="宋体" w:hAnsi="宋体"/>
          <w:b/>
          <w:sz w:val="21"/>
          <w:szCs w:val="21"/>
        </w:rPr>
        <w:t xml:space="preserve">0512-65737699</w:t>
      </w:r>
      <w:r>
        <w:rPr>
          <w:rFonts w:hint="eastAsia" w:ascii="宋体" w:hAnsi="宋体"/>
          <w:b/>
          <w:sz w:val="21"/>
          <w:szCs w:val="21"/>
        </w:rPr>
        <w:t xml:space="preserve">。</w:t>
      </w:r>
      <w:r/>
    </w:p>
    <w:p>
      <w:pPr>
        <w:pStyle w:val="93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93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3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93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93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93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93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93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93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93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93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93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15</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93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15</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93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93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93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93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93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93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93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72"/>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72"/>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72"/>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72"/>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93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93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931"/>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苏州市急救中心</w:t>
      </w:r>
      <w:r>
        <w:rPr>
          <w:rFonts w:hint="eastAsia" w:ascii="宋体" w:hAnsi="宋体"/>
          <w:sz w:val="21"/>
          <w:szCs w:val="21"/>
        </w:rPr>
        <w:t xml:space="preserve">  </w:t>
      </w:r>
      <w:r>
        <w:rPr>
          <w:rFonts w:ascii="宋体" w:hAnsi="宋体"/>
          <w:sz w:val="21"/>
          <w:szCs w:val="21"/>
        </w:rPr>
        <w:t xml:space="preserve">                                      </w:t>
      </w:r>
      <w:r/>
    </w:p>
    <w:p>
      <w:pPr>
        <w:pStyle w:val="93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苏州市姑苏区胥江路89号</w:t>
      </w:r>
      <w:r>
        <w:rPr>
          <w:rFonts w:hint="eastAsia" w:ascii="宋体" w:hAnsi="宋体"/>
          <w:sz w:val="21"/>
          <w:szCs w:val="21"/>
        </w:rPr>
        <w:t xml:space="preserve"> </w:t>
      </w:r>
      <w:r/>
    </w:p>
    <w:p>
      <w:pPr>
        <w:pStyle w:val="931"/>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周振华</w:t>
      </w:r>
      <w:r/>
    </w:p>
    <w:p>
      <w:pPr>
        <w:pStyle w:val="93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18962160216</w:t>
      </w:r>
      <w:r>
        <w:rPr>
          <w:rFonts w:hint="eastAsia" w:ascii="宋体" w:hAnsi="宋体"/>
          <w:sz w:val="21"/>
          <w:szCs w:val="21"/>
        </w:rPr>
        <w:t xml:space="preserve"> </w:t>
      </w:r>
      <w:r/>
    </w:p>
    <w:p>
      <w:pPr>
        <w:pStyle w:val="93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93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93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931"/>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93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931"/>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931"/>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925"/>
        <w:ind w:left="0" w:firstLine="0"/>
      </w:pPr>
      <w:r/>
      <w:r/>
    </w:p>
    <w:p>
      <w:pPr>
        <w:pStyle w:val="913"/>
        <w:ind w:left="0" w:firstLine="0"/>
        <w:jc w:val="center"/>
        <w:rPr>
          <w:rFonts w:ascii="宋体" w:hAnsi="宋体"/>
          <w:b/>
          <w:sz w:val="44"/>
          <w:szCs w:val="22"/>
        </w:rPr>
      </w:pPr>
      <w:r/>
      <w:bookmarkStart w:id="7" w:name="_Toc105397777"/>
      <w:r/>
      <w:bookmarkStart w:id="8" w:name="_Toc6217"/>
      <w:r/>
      <w:bookmarkStart w:id="9"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0" w:name="投标人须知"/>
      <w:r/>
      <w:bookmarkEnd w:id="10"/>
      <w:r>
        <w:rPr>
          <w:rFonts w:ascii="宋体" w:hAnsi="宋体"/>
          <w:b/>
          <w:sz w:val="44"/>
          <w:szCs w:val="22"/>
        </w:rPr>
        <w:t xml:space="preserve">投标人须知</w:t>
      </w:r>
      <w:bookmarkEnd w:id="7"/>
      <w:r/>
      <w:bookmarkEnd w:id="8"/>
      <w:r/>
      <w:bookmarkEnd w:id="9"/>
      <w:r/>
      <w:r/>
    </w:p>
    <w:p>
      <w:pPr>
        <w:pStyle w:val="931"/>
        <w:ind w:left="0" w:firstLine="422"/>
        <w:spacing w:line="360" w:lineRule="auto"/>
        <w:rPr>
          <w:rFonts w:ascii="宋体" w:hAnsi="宋体"/>
          <w:b/>
          <w:sz w:val="21"/>
          <w:szCs w:val="21"/>
        </w:rPr>
      </w:pPr>
      <w:r/>
      <w:bookmarkStart w:id="11" w:name="_Toc20132"/>
      <w:r/>
      <w:bookmarkStart w:id="12" w:name="_Toc13437"/>
      <w:r>
        <w:rPr>
          <w:rFonts w:hint="eastAsia" w:ascii="宋体" w:hAnsi="宋体"/>
          <w:b/>
          <w:sz w:val="21"/>
          <w:szCs w:val="21"/>
        </w:rPr>
        <w:t xml:space="preserve">一、说明和释义</w:t>
      </w:r>
      <w:bookmarkEnd w:id="11"/>
      <w:r/>
      <w:bookmarkEnd w:id="12"/>
      <w:r/>
      <w:r/>
    </w:p>
    <w:p>
      <w:pPr>
        <w:pStyle w:val="931"/>
        <w:ind w:left="0" w:firstLine="422"/>
        <w:spacing w:line="360" w:lineRule="auto"/>
        <w:rPr>
          <w:rFonts w:ascii="宋体" w:hAnsi="宋体"/>
          <w:b/>
          <w:sz w:val="21"/>
          <w:szCs w:val="21"/>
        </w:rPr>
      </w:pPr>
      <w:r/>
      <w:bookmarkStart w:id="13" w:name="_Toc9408"/>
      <w:r>
        <w:rPr>
          <w:rFonts w:hint="eastAsia" w:ascii="宋体" w:hAnsi="宋体"/>
          <w:b/>
          <w:sz w:val="21"/>
          <w:szCs w:val="21"/>
        </w:rPr>
        <w:t xml:space="preserve">1.说明</w:t>
      </w:r>
      <w:bookmarkEnd w:id="13"/>
      <w:r/>
      <w:r/>
    </w:p>
    <w:p>
      <w:pPr>
        <w:pStyle w:val="93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93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93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931"/>
        <w:ind w:left="0" w:firstLine="422"/>
        <w:spacing w:line="360" w:lineRule="auto"/>
        <w:rPr>
          <w:rFonts w:ascii="宋体" w:hAnsi="宋体"/>
          <w:b/>
          <w:sz w:val="21"/>
          <w:szCs w:val="21"/>
        </w:rPr>
      </w:pPr>
      <w:r/>
      <w:bookmarkStart w:id="14" w:name="_Toc27555"/>
      <w:r>
        <w:rPr>
          <w:rFonts w:hint="eastAsia" w:ascii="宋体" w:hAnsi="宋体"/>
          <w:b/>
          <w:sz w:val="21"/>
          <w:szCs w:val="21"/>
        </w:rPr>
        <w:t xml:space="preserve">2.词语释义</w:t>
      </w:r>
      <w:bookmarkEnd w:id="14"/>
      <w:r/>
      <w:r/>
    </w:p>
    <w:p>
      <w:pPr>
        <w:pStyle w:val="93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93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931"/>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93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93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93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93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93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93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w:t>
      </w:r>
      <w:r>
        <w:rPr>
          <w:rFonts w:hint="eastAsia" w:ascii="宋体" w:hAnsi="宋体"/>
          <w:sz w:val="21"/>
          <w:szCs w:val="21"/>
        </w:rPr>
        <w:t xml:space="preserve">服务</w:t>
      </w:r>
      <w:r>
        <w:rPr>
          <w:rFonts w:hint="eastAsia" w:ascii="宋体" w:hAnsi="宋体"/>
          <w:sz w:val="21"/>
          <w:szCs w:val="21"/>
        </w:rPr>
        <w:t xml:space="preserve">及合同中规定乙方应承担的其它义务。</w:t>
      </w:r>
      <w:r/>
    </w:p>
    <w:p>
      <w:pPr>
        <w:pStyle w:val="93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93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3350"/>
      <w:r/>
      <w:bookmarkStart w:id="16" w:name="_Toc14976"/>
      <w:r/>
      <w:r/>
    </w:p>
    <w:p>
      <w:pPr>
        <w:pStyle w:val="931"/>
        <w:ind w:left="0" w:firstLine="422"/>
        <w:spacing w:line="360" w:lineRule="auto"/>
        <w:rPr>
          <w:rFonts w:ascii="宋体" w:hAnsi="宋体"/>
          <w:sz w:val="21"/>
          <w:szCs w:val="21"/>
        </w:rPr>
      </w:pPr>
      <w:r>
        <w:rPr>
          <w:rFonts w:hint="eastAsia" w:ascii="宋体" w:hAnsi="宋体"/>
          <w:b/>
          <w:sz w:val="21"/>
          <w:szCs w:val="21"/>
        </w:rPr>
        <w:t xml:space="preserve">二、投标人</w:t>
      </w:r>
      <w:bookmarkEnd w:id="15"/>
      <w:r/>
      <w:bookmarkEnd w:id="16"/>
      <w:r/>
      <w:r/>
    </w:p>
    <w:p>
      <w:pPr>
        <w:pStyle w:val="93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7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7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7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7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7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7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7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7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97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7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7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7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7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93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93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93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93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7" w:name="_Toc5764"/>
      <w:r/>
      <w:bookmarkStart w:id="18" w:name="_Toc31958"/>
      <w:r/>
      <w:r/>
    </w:p>
    <w:p>
      <w:pPr>
        <w:pStyle w:val="93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93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7"/>
      <w:r/>
      <w:bookmarkEnd w:id="18"/>
      <w:r/>
      <w:r/>
    </w:p>
    <w:p>
      <w:pPr>
        <w:pStyle w:val="93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93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93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93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93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93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93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931"/>
        <w:ind w:left="0" w:firstLine="420"/>
        <w:spacing w:line="360" w:lineRule="auto"/>
        <w:rPr>
          <w:rFonts w:ascii="宋体" w:hAnsi="宋体"/>
          <w:sz w:val="21"/>
          <w:szCs w:val="21"/>
        </w:rPr>
      </w:pPr>
      <w:r/>
      <w:bookmarkStart w:id="19" w:name="_Toc19463"/>
      <w:r/>
      <w:bookmarkStart w:id="20"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3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93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93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93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93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93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93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93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93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93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93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1" w:name="OLE_LINK38"/>
      <w:r/>
      <w:bookmarkStart w:id="22"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3"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1"/>
      <w:r/>
      <w:bookmarkEnd w:id="22"/>
      <w:r/>
      <w:bookmarkEnd w:id="23"/>
      <w:r>
        <w:rPr>
          <w:rFonts w:hint="eastAsia" w:ascii="宋体" w:hAnsi="宋体"/>
          <w:b/>
          <w:sz w:val="21"/>
          <w:szCs w:val="21"/>
        </w:rPr>
        <w:t xml:space="preserve">与质疑函一起递交，否则不予受理。</w:t>
      </w:r>
      <w:r/>
    </w:p>
    <w:p>
      <w:pPr>
        <w:pStyle w:val="93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931"/>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931"/>
        <w:ind w:left="0" w:firstLine="422"/>
        <w:spacing w:line="360" w:lineRule="auto"/>
        <w:rPr>
          <w:rFonts w:ascii="宋体" w:hAnsi="宋体"/>
          <w:b/>
          <w:sz w:val="21"/>
          <w:szCs w:val="21"/>
        </w:rPr>
      </w:pPr>
      <w:r/>
      <w:bookmarkStart w:id="24" w:name="OLE_LINK22"/>
      <w:r/>
      <w:bookmarkStart w:id="25" w:name="OLE_LINK32"/>
      <w:r/>
      <w:bookmarkStart w:id="26" w:name="OLE_LINK33"/>
      <w:r/>
      <w:bookmarkStart w:id="27" w:name="OLE_LINK35"/>
      <w:r/>
      <w:bookmarkStart w:id="28" w:name="OLE_LINK41"/>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931"/>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4"/>
      <w:bookmarkEnd w:id="25"/>
      <w:bookmarkEnd w:id="26"/>
      <w:bookmarkEnd w:id="27"/>
      <w:bookmarkEnd w:id="28"/>
      <w:r/>
    </w:p>
    <w:p>
      <w:pPr>
        <w:pStyle w:val="93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9"/>
      <w:r/>
      <w:bookmarkEnd w:id="20"/>
      <w:r/>
      <w:r/>
    </w:p>
    <w:p>
      <w:pPr>
        <w:pStyle w:val="93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93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93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93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93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93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93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93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93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93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w:t>
      </w:r>
      <w:r>
        <w:rPr>
          <w:rFonts w:hint="eastAsia" w:ascii="宋体" w:hAnsi="宋体"/>
          <w:sz w:val="21"/>
          <w:szCs w:val="21"/>
        </w:rPr>
        <w:t xml:space="preserve">身份证正反面复印件</w:t>
      </w:r>
      <w:r>
        <w:rPr>
          <w:rFonts w:hint="eastAsia" w:ascii="宋体" w:hAnsi="宋体"/>
          <w:sz w:val="21"/>
          <w:szCs w:val="21"/>
        </w:rPr>
        <w:t xml:space="preserve">（如有授权）；</w:t>
      </w:r>
      <w:r/>
    </w:p>
    <w:p>
      <w:pPr>
        <w:pStyle w:val="93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7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7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7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93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93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93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14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14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147"/>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14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14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14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14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14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14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147"/>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14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14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9" w:name="_Toc31150"/>
      <w:r/>
      <w:bookmarkStart w:id="30"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bookmarkEnd w:id="30"/>
      <w:r/>
    </w:p>
    <w:p>
      <w:pPr>
        <w:pStyle w:val="114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14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147"/>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931"/>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14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14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14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14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1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14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14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1" w:name="_Toc22837"/>
      <w:r/>
      <w:bookmarkStart w:id="32"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147"/>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1"/>
      <w:r/>
      <w:bookmarkEnd w:id="32"/>
      <w:r/>
      <w:r/>
    </w:p>
    <w:p>
      <w:pPr>
        <w:pStyle w:val="114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14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14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1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1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1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1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147"/>
        <w:ind w:left="0" w:firstLine="422"/>
        <w:spacing w:line="360" w:lineRule="auto"/>
        <w:rPr>
          <w:rFonts w:ascii="宋体" w:hAnsi="宋体" w:cs="宋体"/>
          <w:b/>
          <w:color w:val="000000" w:themeColor="text1"/>
          <w:sz w:val="21"/>
          <w:szCs w:val="21"/>
        </w:rPr>
      </w:pPr>
      <w:r/>
      <w:bookmarkStart w:id="33"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14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4" w:name="OLE_LINK5"/>
      <w:r/>
      <w:bookmarkStart w:id="35" w:name="OLE_LINK6"/>
      <w:r>
        <w:rPr>
          <w:rFonts w:hint="eastAsia" w:ascii="宋体" w:hAnsi="宋体" w:cs="宋体"/>
          <w:b/>
          <w:color w:val="000000" w:themeColor="text1"/>
          <w:sz w:val="21"/>
          <w:szCs w:val="21"/>
          <w:lang w:val="en-US"/>
        </w:rPr>
        <w:t xml:space="preserve">评标</w:t>
      </w:r>
      <w:bookmarkEnd w:id="34"/>
      <w:r/>
      <w:bookmarkEnd w:id="35"/>
      <w:r>
        <w:rPr>
          <w:rFonts w:hint="eastAsia" w:ascii="宋体" w:hAnsi="宋体" w:cs="宋体"/>
          <w:b/>
          <w:color w:val="000000" w:themeColor="text1"/>
          <w:sz w:val="21"/>
          <w:szCs w:val="21"/>
          <w:lang w:val="en-US"/>
        </w:rPr>
        <w:t xml:space="preserve">委员会应当启动异常低价投标审查程序：</w:t>
      </w:r>
      <w:r/>
    </w:p>
    <w:p>
      <w:pPr>
        <w:pStyle w:val="114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w:t>
      </w:r>
      <w:bookmarkStart w:id="36" w:name="OLE_LINK14"/>
      <w:r>
        <w:rPr>
          <w:rFonts w:hint="eastAsia" w:ascii="宋体" w:hAnsi="宋体" w:cs="宋体"/>
          <w:b/>
          <w:color w:val="000000" w:themeColor="text1"/>
          <w:sz w:val="21"/>
          <w:szCs w:val="21"/>
          <w:lang w:val="en-US"/>
        </w:rPr>
        <w:t xml:space="preserve">投标报价低于全部通过符合性审查供应商投标报价平均值50%的，即投标报价&lt;全部通过符合性审查供应商投标报价平均值×50%；</w:t>
      </w:r>
      <w:bookmarkEnd w:id="36"/>
      <w:r/>
    </w:p>
    <w:p>
      <w:pPr>
        <w:pStyle w:val="114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w:t>
      </w:r>
      <w:bookmarkStart w:id="37" w:name="OLE_LINK15"/>
      <w:r/>
      <w:bookmarkStart w:id="38" w:name="OLE_LINK16"/>
      <w:r>
        <w:rPr>
          <w:rFonts w:hint="eastAsia" w:ascii="宋体" w:hAnsi="宋体" w:cs="宋体"/>
          <w:b/>
          <w:color w:val="000000" w:themeColor="text1"/>
          <w:sz w:val="21"/>
          <w:szCs w:val="21"/>
          <w:lang w:val="en-US"/>
        </w:rPr>
        <w:t xml:space="preserve">投标报价低于通过符合性审查的次低报价供应商投标报价50%的，即投标报价&lt;通过符合性审查的次低报价供应商投标报价×50%；</w:t>
      </w:r>
      <w:bookmarkEnd w:id="37"/>
      <w:r/>
      <w:bookmarkEnd w:id="38"/>
      <w:r/>
      <w:r/>
    </w:p>
    <w:p>
      <w:pPr>
        <w:pStyle w:val="114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14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bookmarkStart w:id="39" w:name="OLE_LINK29"/>
      <w:r/>
      <w:bookmarkStart w:id="40" w:name="OLE_LINK30"/>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147"/>
        <w:ind w:left="0" w:firstLine="422"/>
        <w:spacing w:line="360" w:lineRule="auto"/>
        <w:rPr>
          <w:color w:val="333333"/>
          <w:shd w:val="clear" w:color="auto" w:fill="ffffff"/>
        </w:rPr>
      </w:pPr>
      <w:r/>
      <w:bookmarkStart w:id="41" w:name="OLE_LINK3"/>
      <w:r/>
      <w:bookmarkStart w:id="42" w:name="OLE_LINK4"/>
      <w:r/>
      <w:bookmarkStart w:id="43" w:name="OLE_LINK31"/>
      <w:r/>
      <w:bookmarkStart w:id="44" w:name="OLE_LINK34"/>
      <w:r/>
      <w:bookmarkEnd w:id="39"/>
      <w:r/>
      <w:bookmarkEnd w:id="40"/>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5" w:name="OLE_LINK1"/>
      <w:r/>
      <w:bookmarkStart w:id="46" w:name="OLE_LINK2"/>
      <w:r>
        <w:rPr>
          <w:rFonts w:hint="eastAsia" w:ascii="宋体" w:hAnsi="宋体"/>
          <w:b/>
          <w:color w:val="000000" w:themeColor="text1"/>
          <w:sz w:val="21"/>
          <w:szCs w:val="21"/>
        </w:rPr>
        <w:t xml:space="preserve">评标委员会</w:t>
      </w:r>
      <w:bookmarkEnd w:id="45"/>
      <w:r/>
      <w:bookmarkEnd w:id="46"/>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7" w:name="OLE_LINK9"/>
      <w:r/>
      <w:bookmarkStart w:id="48" w:name="OLE_LINK10"/>
      <w:r>
        <w:rPr>
          <w:rFonts w:hint="eastAsia" w:ascii="宋体" w:hAnsi="宋体"/>
          <w:b/>
          <w:color w:val="000000" w:themeColor="text1"/>
          <w:sz w:val="21"/>
          <w:szCs w:val="21"/>
        </w:rPr>
        <w:t xml:space="preserve">，</w:t>
      </w:r>
      <w:bookmarkEnd w:id="47"/>
      <w:r/>
      <w:bookmarkEnd w:id="48"/>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14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147"/>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147"/>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1"/>
      <w:r/>
      <w:bookmarkEnd w:id="42"/>
      <w:r/>
      <w:bookmarkEnd w:id="43"/>
      <w:bookmarkEnd w:id="44"/>
      <w:r/>
    </w:p>
    <w:p>
      <w:pPr>
        <w:pStyle w:val="114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1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147"/>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1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147"/>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1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14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14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14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9" w:name="_Toc19501"/>
      <w:r/>
      <w:bookmarkStart w:id="50" w:name="_Toc18442"/>
      <w:r/>
      <w:r/>
    </w:p>
    <w:p>
      <w:pPr>
        <w:pStyle w:val="114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9"/>
      <w:r/>
      <w:bookmarkEnd w:id="50"/>
      <w:r/>
      <w:r/>
    </w:p>
    <w:p>
      <w:pPr>
        <w:pStyle w:val="114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14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14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1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1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14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1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14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14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1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1" w:name="_Toc21029"/>
      <w:r/>
      <w:bookmarkStart w:id="52" w:name="_Toc8186"/>
      <w:r/>
      <w:r/>
    </w:p>
    <w:p>
      <w:pPr>
        <w:pStyle w:val="114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1"/>
      <w:r/>
      <w:bookmarkEnd w:id="52"/>
      <w:r/>
      <w:r/>
    </w:p>
    <w:p>
      <w:pPr>
        <w:pStyle w:val="1147"/>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1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14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1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14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147"/>
        <w:ind w:left="0" w:firstLine="0"/>
        <w:spacing w:line="360" w:lineRule="auto"/>
        <w:rPr>
          <w:rFonts w:ascii="宋体" w:hAnsi="宋体" w:cs="宋体"/>
          <w:sz w:val="21"/>
          <w:szCs w:val="21"/>
        </w:rPr>
      </w:pPr>
      <w:r>
        <w:rPr>
          <w:rFonts w:ascii="宋体" w:hAnsi="宋体" w:cs="宋体"/>
          <w:sz w:val="21"/>
          <w:szCs w:val="21"/>
        </w:rPr>
      </w:r>
      <w:r/>
    </w:p>
    <w:p>
      <w:pPr>
        <w:pStyle w:val="913"/>
        <w:ind w:left="0" w:firstLine="0"/>
        <w:jc w:val="center"/>
        <w:rPr>
          <w:rFonts w:ascii="宋体" w:hAnsi="宋体"/>
          <w:sz w:val="21"/>
          <w:szCs w:val="21"/>
          <w:lang w:val="zh-CN"/>
        </w:rPr>
      </w:pPr>
      <w:r/>
      <w:bookmarkStart w:id="53" w:name="_Toc105397778"/>
      <w:r/>
      <w:bookmarkStart w:id="54" w:name="_Toc7264"/>
      <w:r/>
      <w:bookmarkStart w:id="55" w:name="_Toc24711"/>
      <w:r>
        <w:rPr>
          <w:rFonts w:hint="eastAsia" w:ascii="宋体" w:hAnsi="宋体"/>
          <w:b/>
          <w:sz w:val="44"/>
          <w:szCs w:val="22"/>
        </w:rPr>
        <w:br w:type="page" w:clear="all"/>
      </w:r>
      <w:r>
        <w:rPr>
          <w:rFonts w:hint="eastAsia" w:ascii="宋体" w:hAnsi="宋体"/>
          <w:b/>
          <w:sz w:val="44"/>
          <w:szCs w:val="22"/>
        </w:rPr>
        <w:t xml:space="preserve">第三章  </w:t>
      </w:r>
      <w:bookmarkStart w:id="56" w:name="投标文件格式"/>
      <w:r/>
      <w:bookmarkEnd w:id="56"/>
      <w:r>
        <w:rPr>
          <w:rFonts w:hint="eastAsia" w:ascii="宋体" w:hAnsi="宋体"/>
          <w:b/>
          <w:sz w:val="44"/>
          <w:szCs w:val="22"/>
        </w:rPr>
        <w:t xml:space="preserve">投标文件格式</w:t>
      </w:r>
      <w:bookmarkEnd w:id="53"/>
      <w:r/>
      <w:bookmarkEnd w:id="54"/>
      <w:r/>
      <w:bookmarkEnd w:id="55"/>
      <w:r/>
      <w:r/>
    </w:p>
    <w:p>
      <w:pPr>
        <w:ind w:left="0"/>
        <w:spacing w:line="440" w:lineRule="exact"/>
        <w:rPr>
          <w:rFonts w:ascii="宋体" w:hAnsi="宋体"/>
          <w:b/>
          <w:sz w:val="21"/>
          <w:szCs w:val="21"/>
        </w:rPr>
      </w:pPr>
      <w:r>
        <w:rPr>
          <w:rFonts w:ascii="宋体" w:hAnsi="宋体"/>
          <w:b/>
          <w:sz w:val="21"/>
          <w:szCs w:val="21"/>
        </w:rPr>
        <w:t xml:space="preserve">说明：</w:t>
      </w:r>
      <w:r/>
    </w:p>
    <w:p>
      <w:pPr>
        <w:pStyle w:val="1147"/>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7" w:name="_Toc3821"/>
      <w:r/>
      <w:bookmarkStart w:id="58" w:name="_Toc17036"/>
      <w:r/>
      <w:bookmarkStart w:id="59" w:name="_Toc105397779"/>
      <w:r/>
      <w:bookmarkStart w:id="60" w:name="_Toc71810480"/>
      <w:r>
        <w:rPr>
          <w:rFonts w:hint="eastAsia" w:ascii="宋体" w:hAnsi="宋体"/>
          <w:b/>
          <w:sz w:val="21"/>
          <w:szCs w:val="21"/>
        </w:rPr>
        <w:t xml:space="preserve">附件1.投标函</w:t>
      </w:r>
      <w:bookmarkEnd w:id="57"/>
      <w:r/>
      <w:bookmarkEnd w:id="58"/>
      <w:r/>
      <w:bookmarkEnd w:id="59"/>
      <w:r/>
      <w:bookmarkEnd w:id="60"/>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1" w:name="_Toc71810481"/>
      <w:r/>
      <w:bookmarkStart w:id="62"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1"/>
      <w:r/>
      <w:bookmarkEnd w:id="62"/>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3" w:name="TBR"/>
      <w:r/>
      <w:bookmarkEnd w:id="6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4" w:name="XMBH"/>
      <w:r/>
      <w:bookmarkEnd w:id="6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5" w:name="FBH"/>
      <w:r/>
      <w:bookmarkEnd w:id="6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6" w:name="XMMC"/>
            <w:r/>
            <w:bookmarkEnd w:id="66"/>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7" w:name="JEXX"/>
            <w:r/>
            <w:bookmarkEnd w:id="67"/>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8" w:name="JEDX"/>
            <w:r/>
            <w:bookmarkEnd w:id="68"/>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9" w:name="NF"/>
      <w:r/>
      <w:bookmarkEnd w:id="69"/>
      <w:r>
        <w:rPr>
          <w:rFonts w:hint="eastAsia" w:ascii="宋体" w:hAnsi="宋体"/>
          <w:sz w:val="21"/>
          <w:szCs w:val="21"/>
        </w:rPr>
        <w:t xml:space="preserve"> 年 </w:t>
      </w:r>
      <w:bookmarkStart w:id="70" w:name="YF"/>
      <w:r/>
      <w:bookmarkEnd w:id="70"/>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1" w:name="RI"/>
      <w:r/>
      <w:bookmarkEnd w:id="71"/>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939"/>
        <w:rPr>
          <w:rFonts w:ascii="宋体" w:hAnsi="宋体"/>
        </w:rPr>
      </w:pPr>
      <w:r>
        <w:rPr>
          <w:rFonts w:ascii="宋体" w:hAnsi="宋体"/>
        </w:rPr>
      </w:r>
      <w:r/>
    </w:p>
    <w:p>
      <w:pPr>
        <w:ind w:left="0"/>
        <w:spacing w:line="440" w:lineRule="exact"/>
        <w:rPr>
          <w:rFonts w:ascii="宋体" w:hAnsi="宋体"/>
          <w:b/>
          <w:sz w:val="21"/>
          <w:szCs w:val="21"/>
        </w:rPr>
      </w:pPr>
      <w:r/>
      <w:bookmarkStart w:id="72" w:name="_Toc241"/>
      <w:r/>
      <w:bookmarkStart w:id="73" w:name="_Toc7945"/>
      <w:r/>
      <w:bookmarkStart w:id="74"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93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5" w:name="_Toc105397781"/>
      <w:r>
        <w:rPr>
          <w:rFonts w:ascii="宋体" w:hAnsi="宋体"/>
          <w:b/>
          <w:sz w:val="21"/>
          <w:szCs w:val="21"/>
        </w:rPr>
        <w:t xml:space="preserve">附件3</w:t>
      </w:r>
      <w:bookmarkEnd w:id="72"/>
      <w:r/>
      <w:bookmarkEnd w:id="73"/>
      <w:r>
        <w:rPr>
          <w:rFonts w:hint="eastAsia" w:ascii="宋体" w:hAnsi="宋体"/>
          <w:b/>
          <w:sz w:val="21"/>
          <w:szCs w:val="21"/>
        </w:rPr>
        <w:t xml:space="preserve">.公开分项报价</w:t>
      </w:r>
      <w:bookmarkEnd w:id="74"/>
      <w:r/>
      <w:bookmarkEnd w:id="75"/>
      <w:r/>
      <w:r/>
    </w:p>
    <w:p>
      <w:pPr>
        <w:pStyle w:val="925"/>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72"/>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6" w:name="_Toc71810483"/>
      <w:r/>
      <w:bookmarkStart w:id="77"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6"/>
      <w:r/>
      <w:bookmarkEnd w:id="7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93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8" w:name="_Toc105397783"/>
      <w:r/>
      <w:bookmarkStart w:id="79" w:name="_Toc71810484"/>
      <w:r/>
      <w:bookmarkStart w:id="80" w:name="_Toc19621"/>
      <w:r/>
      <w:bookmarkStart w:id="81"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8"/>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苏州市急救中心</w:t>
      </w:r>
      <w:r>
        <w:rPr>
          <w:rFonts w:hint="eastAsia" w:ascii="宋体" w:hAnsi="宋体"/>
          <w:sz w:val="21"/>
          <w:szCs w:val="21"/>
        </w:rPr>
        <w:t xml:space="preserve">的</w:t>
      </w:r>
      <w:r>
        <w:rPr>
          <w:rFonts w:hint="eastAsia" w:ascii="宋体" w:hAnsi="宋体"/>
          <w:b/>
          <w:sz w:val="21"/>
          <w:szCs w:val="21"/>
          <w:u w:val="single"/>
        </w:rPr>
        <w:t xml:space="preserve">苏州市急救中心智慧急救系统智能化提升改造项目</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苏州市急救中心智慧急救系统智能化提升改造项目</w:t>
      </w:r>
      <w:r>
        <w:rPr>
          <w:rFonts w:hint="eastAsia" w:ascii="宋体" w:hAnsi="宋体"/>
          <w:sz w:val="21"/>
          <w:szCs w:val="21"/>
        </w:rPr>
        <w:t xml:space="preserve">，属于</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8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2"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93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3"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2"/>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4" w:name="_Toc32206"/>
      <w:r/>
      <w:bookmarkStart w:id="85" w:name="_Toc15378"/>
      <w:r/>
      <w:bookmarkStart w:id="86"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4"/>
      <w:r/>
      <w:bookmarkEnd w:id="85"/>
      <w:r/>
      <w:bookmarkEnd w:id="86"/>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6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72"/>
        <w:ind w:left="0" w:firstLine="0"/>
        <w:rPr>
          <w:rFonts w:ascii="宋体" w:hAnsi="宋体"/>
          <w:b/>
          <w:lang w:val="zh-CN"/>
        </w:rPr>
      </w:pPr>
      <w:r>
        <w:rPr>
          <w:rFonts w:ascii="宋体" w:hAnsi="宋体"/>
          <w:b/>
          <w:lang w:val="zh-CN"/>
        </w:rPr>
      </w:r>
      <w:r/>
    </w:p>
    <w:p>
      <w:pPr>
        <w:pStyle w:val="972"/>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72"/>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7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7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7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7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7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7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7" w:name="_Toc71810487"/>
      <w:r/>
      <w:bookmarkStart w:id="88" w:name="_Toc105397785"/>
      <w:r>
        <w:rPr>
          <w:rFonts w:ascii="宋体" w:hAnsi="宋体"/>
          <w:b/>
          <w:sz w:val="21"/>
          <w:szCs w:val="21"/>
        </w:rPr>
        <w:t xml:space="preserve">附件7</w:t>
      </w:r>
      <w:r>
        <w:rPr>
          <w:rFonts w:hint="eastAsia" w:ascii="宋体" w:hAnsi="宋体"/>
          <w:b/>
          <w:sz w:val="21"/>
          <w:szCs w:val="21"/>
        </w:rPr>
        <w:t xml:space="preserve">.</w:t>
      </w:r>
      <w:bookmarkEnd w:id="87"/>
      <w:r>
        <w:rPr>
          <w:rFonts w:hint="eastAsia" w:ascii="宋体" w:hAnsi="宋体"/>
          <w:b/>
          <w:sz w:val="21"/>
          <w:szCs w:val="21"/>
        </w:rPr>
        <w:t xml:space="preserve">偏离表（技术、商务）</w:t>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9" w:name="_Toc31973"/>
      <w:r/>
      <w:bookmarkStart w:id="90" w:name="_Toc27138"/>
      <w:r>
        <w:rPr>
          <w:rFonts w:ascii="宋体" w:hAnsi="宋体"/>
          <w:sz w:val="21"/>
          <w:szCs w:val="21"/>
        </w:rPr>
        <w:t xml:space="preserve"> </w:t>
      </w:r>
      <w:r/>
    </w:p>
    <w:p>
      <w:pPr>
        <w:pStyle w:val="93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939"/>
        <w:rPr>
          <w:rFonts w:ascii="宋体" w:hAnsi="宋体"/>
        </w:rPr>
      </w:pPr>
      <w:r>
        <w:rPr>
          <w:rFonts w:ascii="宋体" w:hAnsi="宋体"/>
        </w:rPr>
      </w:r>
      <w:r/>
    </w:p>
    <w:p>
      <w:pPr>
        <w:pStyle w:val="93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939"/>
        <w:rPr>
          <w:rFonts w:ascii="宋体" w:hAnsi="宋体"/>
        </w:rPr>
      </w:pPr>
      <w:r>
        <w:rPr>
          <w:rFonts w:ascii="宋体" w:hAnsi="宋体"/>
        </w:rPr>
      </w:r>
      <w:r/>
    </w:p>
    <w:p>
      <w:pPr>
        <w:pStyle w:val="93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2" w:name="_Toc105397787"/>
      <w:r/>
      <w:bookmarkStart w:id="93" w:name="_Toc71810489"/>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92"/>
      <w:r/>
      <w:bookmarkEnd w:id="9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39"/>
        <w:rPr>
          <w:rFonts w:ascii="宋体" w:hAnsi="宋体"/>
        </w:rPr>
      </w:pPr>
      <w:r>
        <w:rPr>
          <w:rFonts w:ascii="宋体" w:hAnsi="宋体"/>
        </w:rPr>
      </w:r>
      <w:r/>
    </w:p>
    <w:p>
      <w:pPr>
        <w:pStyle w:val="93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4" w:name="_Toc105397788"/>
      <w:r/>
      <w:bookmarkStart w:id="95" w:name="_Toc71810490"/>
      <w:r/>
      <w:bookmarkEnd w:id="89"/>
      <w:r/>
      <w:bookmarkEnd w:id="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39"/>
        <w:rPr>
          <w:rFonts w:ascii="宋体" w:hAnsi="宋体"/>
        </w:rPr>
      </w:pPr>
      <w:r>
        <w:rPr>
          <w:rFonts w:ascii="宋体" w:hAnsi="宋体"/>
        </w:rPr>
      </w:r>
      <w:r/>
    </w:p>
    <w:p>
      <w:pPr>
        <w:pStyle w:val="93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6"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5"/>
      <w:r/>
      <w:bookmarkEnd w:id="9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925"/>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7" w:name="OLE_LINK7"/>
      <w:r/>
      <w:bookmarkStart w:id="98" w:name="OLE_LINK8"/>
      <w:r/>
      <w:bookmarkStart w:id="99" w:name="OLE_LINK4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0"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00"/>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97"/>
      <w:bookmarkEnd w:id="98"/>
      <w:bookmarkEnd w:id="99"/>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925"/>
        <w:rPr>
          <w:lang w:val="zh-CN"/>
        </w:rPr>
      </w:pPr>
      <w:r>
        <w:rPr>
          <w:lang w:val="zh-CN"/>
        </w:rPr>
      </w:r>
      <w:r/>
    </w:p>
    <w:p>
      <w:pPr>
        <w:rPr>
          <w:lang w:val="zh-CN"/>
        </w:rPr>
      </w:pPr>
      <w:r>
        <w:rPr>
          <w:lang w:val="zh-CN"/>
        </w:rPr>
      </w:r>
      <w:r/>
    </w:p>
    <w:p>
      <w:pPr>
        <w:pStyle w:val="925"/>
        <w:rPr>
          <w:lang w:val="zh-CN"/>
        </w:rPr>
      </w:pPr>
      <w:r>
        <w:rPr>
          <w:lang w:val="zh-CN"/>
        </w:rPr>
      </w:r>
      <w:r/>
    </w:p>
    <w:p>
      <w:pPr>
        <w:pStyle w:val="913"/>
        <w:ind w:left="0" w:firstLine="0"/>
        <w:jc w:val="center"/>
        <w:rPr>
          <w:rFonts w:ascii="宋体" w:hAnsi="宋体"/>
          <w:b/>
          <w:sz w:val="44"/>
          <w:szCs w:val="22"/>
        </w:rPr>
      </w:pPr>
      <w:r/>
      <w:bookmarkStart w:id="101" w:name="_Toc4098"/>
      <w:r/>
      <w:bookmarkStart w:id="102" w:name="_Toc105397793"/>
      <w:r/>
      <w:bookmarkStart w:id="103" w:name="_Toc23660"/>
      <w:r>
        <w:rPr>
          <w:rFonts w:hint="eastAsia" w:ascii="宋体" w:hAnsi="宋体"/>
          <w:b/>
          <w:sz w:val="44"/>
          <w:szCs w:val="22"/>
        </w:rPr>
        <w:t xml:space="preserve">第四章  </w:t>
      </w:r>
      <w:bookmarkStart w:id="104" w:name="招标书"/>
      <w:r/>
      <w:bookmarkEnd w:id="104"/>
      <w:r>
        <w:rPr>
          <w:rFonts w:hint="eastAsia" w:ascii="宋体" w:hAnsi="宋体"/>
          <w:b/>
          <w:sz w:val="44"/>
          <w:szCs w:val="22"/>
        </w:rPr>
        <w:t xml:space="preserve">招标书</w:t>
      </w:r>
      <w:bookmarkEnd w:id="101"/>
      <w:r/>
      <w:bookmarkEnd w:id="102"/>
      <w:r/>
      <w:bookmarkEnd w:id="103"/>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苏州市急救中心</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苏州市急救中心智慧急救系统智能化提升改造项目</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JSZC-320500-JZCG-G2026-0287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苏州市急救中心智慧急救系统智能化提升改造项目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bCs/>
          <w:sz w:val="21"/>
          <w:szCs w:val="21"/>
        </w:rPr>
        <w:t xml:space="preserve">人民币伍佰肆拾壹万壹仟伍佰元整 (￥</w:t>
      </w:r>
      <w:r>
        <w:rPr>
          <w:rFonts w:ascii="宋体" w:hAnsi="宋体"/>
          <w:bCs/>
          <w:sz w:val="21"/>
          <w:szCs w:val="21"/>
        </w:rPr>
        <w:t xml:space="preserve">5411500</w:t>
      </w:r>
      <w:r>
        <w:rPr>
          <w:rFonts w:hint="eastAsia" w:ascii="宋体" w:hAnsi="宋体"/>
          <w:bCs/>
          <w:sz w:val="21"/>
          <w:szCs w:val="21"/>
        </w:rPr>
        <w:t xml:space="preserve">.00元）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bCs/>
          <w:sz w:val="21"/>
          <w:szCs w:val="21"/>
        </w:rPr>
        <w:t xml:space="preserve">人民币伍佰肆拾壹万壹仟伍佰元整 (￥</w:t>
      </w:r>
      <w:r>
        <w:rPr>
          <w:rFonts w:ascii="宋体" w:hAnsi="宋体"/>
          <w:bCs/>
          <w:sz w:val="21"/>
          <w:szCs w:val="21"/>
        </w:rPr>
        <w:t xml:space="preserve">5411500</w:t>
      </w:r>
      <w:r>
        <w:rPr>
          <w:rFonts w:hint="eastAsia" w:ascii="宋体" w:hAnsi="宋体"/>
          <w:bCs/>
          <w:sz w:val="21"/>
          <w:szCs w:val="21"/>
        </w:rPr>
        <w:t xml:space="preserve">.00元）</w:t>
      </w:r>
      <w:r/>
    </w:p>
    <w:p>
      <w:pPr>
        <w:pStyle w:val="931"/>
        <w:ind w:left="0" w:firstLine="420"/>
        <w:spacing w:line="360" w:lineRule="auto"/>
        <w:rPr>
          <w:rFonts w:ascii="宋体" w:hAnsi="宋体"/>
          <w:sz w:val="21"/>
          <w:szCs w:val="21"/>
        </w:rPr>
      </w:pPr>
      <w:r>
        <w:rPr>
          <w:rFonts w:hint="eastAsia" w:ascii="宋体" w:hAnsi="宋体"/>
          <w:sz w:val="21"/>
        </w:rPr>
        <w:t xml:space="preserve">五、合同履行期限：</w:t>
      </w:r>
      <w:r>
        <w:rPr>
          <w:rFonts w:hint="eastAsia" w:ascii="宋体" w:hAnsi="宋体"/>
          <w:sz w:val="21"/>
          <w:szCs w:val="21"/>
        </w:rPr>
        <w:t xml:space="preserve">采购服务类：自合同签订之日起，提供3年服务。建设类：</w:t>
      </w:r>
      <w:r>
        <w:rPr>
          <w:rFonts w:hint="eastAsia" w:ascii="宋体" w:hAnsi="宋体"/>
          <w:sz w:val="21"/>
          <w:szCs w:val="21"/>
        </w:rPr>
        <w:t xml:space="preserve">自合同签订之日起7个月内系统上线，进行3个月试运行，10个月内完成整个项目的深化调研、系统研发、编码、测试、上线并交付使用。自验收通过之日起免费质保期不少于2</w:t>
      </w:r>
      <w:r>
        <w:rPr>
          <w:rFonts w:hint="eastAsia" w:ascii="宋体" w:hAnsi="宋体"/>
          <w:sz w:val="21"/>
        </w:rPr>
        <w:t xml:space="preserve">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w:t>
      </w:r>
      <w:r>
        <w:rPr>
          <w:rFonts w:hint="eastAsia" w:ascii="宋体" w:hAnsi="宋体"/>
          <w:sz w:val="21"/>
        </w:rPr>
        <w:t xml:space="preserve">项目背景</w:t>
      </w:r>
      <w:r/>
    </w:p>
    <w:p>
      <w:pPr>
        <w:ind w:left="0" w:firstLine="420"/>
        <w:spacing w:line="360" w:lineRule="auto"/>
        <w:tabs>
          <w:tab w:val="left" w:pos="0" w:leader="none"/>
        </w:tabs>
        <w:rPr>
          <w:rFonts w:ascii="宋体" w:hAnsi="宋体"/>
          <w:sz w:val="21"/>
        </w:rPr>
      </w:pPr>
      <w:r>
        <w:rPr>
          <w:rFonts w:hint="eastAsia" w:ascii="宋体" w:hAnsi="宋体"/>
          <w:sz w:val="21"/>
        </w:rPr>
        <w:t xml:space="preserve">2024年9月苏州市成功入选公立医院改革与高质量</w:t>
      </w:r>
      <w:r>
        <w:rPr>
          <w:rFonts w:hint="eastAsia" w:ascii="宋体" w:hAnsi="宋体"/>
          <w:sz w:val="21"/>
        </w:rPr>
        <w:t xml:space="preserve">发展示范城市。苏州市急救中心智慧急救系统智能化提升改造项目的总体目标是基于苏州市院前急救新要求，充分利用苏州市卫健体系建设成果，依托新一代信息通信技术，着力推动新技术、新方法、新模式与院前医疗急救业务深度融合，推动院前急救信息化建设向着体系化、集约化、精细化、智慧化发展，打造一个集业务稳定、统筹调度、集中管理、快速响应、精准定位、及时送达、协同救治、便捷高效于一体的智慧急救体系，完善苏州市院前急救网络的信息化服务保障，提高苏州市院前急救的服务质量和水平，进一步提升市民在生产、生活中的安全感、获得感和满意度。</w:t>
      </w:r>
      <w:r/>
    </w:p>
    <w:p>
      <w:pPr>
        <w:ind w:left="0" w:firstLine="420"/>
        <w:spacing w:line="360" w:lineRule="auto"/>
        <w:tabs>
          <w:tab w:val="left" w:pos="0" w:leader="none"/>
        </w:tabs>
        <w:rPr>
          <w:rFonts w:ascii="宋体" w:hAnsi="宋体"/>
          <w:sz w:val="21"/>
        </w:rPr>
      </w:pPr>
      <w:r>
        <w:rPr>
          <w:rFonts w:hint="eastAsia" w:ascii="宋体" w:hAnsi="宋体"/>
          <w:sz w:val="21"/>
        </w:rPr>
        <w:t xml:space="preserve">（二）</w:t>
      </w:r>
      <w:r>
        <w:rPr>
          <w:rFonts w:hint="eastAsia" w:ascii="宋体" w:hAnsi="宋体"/>
          <w:sz w:val="21"/>
        </w:rPr>
        <w:t xml:space="preserve"> 建设目标</w:t>
      </w:r>
      <w:r/>
    </w:p>
    <w:p>
      <w:pPr>
        <w:ind w:left="0" w:firstLine="420"/>
        <w:spacing w:line="360" w:lineRule="auto"/>
        <w:tabs>
          <w:tab w:val="left" w:pos="0" w:leader="none"/>
        </w:tabs>
        <w:rPr>
          <w:rFonts w:ascii="宋体" w:hAnsi="宋体"/>
          <w:sz w:val="21"/>
        </w:rPr>
      </w:pPr>
      <w:r>
        <w:rPr>
          <w:rFonts w:hint="eastAsia" w:ascii="宋体" w:hAnsi="宋体"/>
          <w:sz w:val="21"/>
        </w:rPr>
        <w:t xml:space="preserve">本</w:t>
      </w:r>
      <w:r>
        <w:rPr>
          <w:rFonts w:hint="eastAsia" w:ascii="宋体" w:hAnsi="宋体"/>
          <w:sz w:val="21"/>
        </w:rPr>
        <w:t xml:space="preserve">项目为进一步深化院前医疗急救服务，响应国家卫健委等中央九部委《关于进一步完善院前医疗急救服务的指导意见》、《省委办公厅省政府办公厅关于进一步加强院前急救体系建设的实施意见》及《苏州市“十四五”卫生健康规划》要求，亟需开展“智慧急救系统智能化提升改造项目”。项目将依托上期建设成果，运用大数据、5G、人工智能等新一代信息技术，聚焦跨部门协同、精细化质控、智能化监管、便民服务拓展等核心需求，对现有院前急救业务流程进行再优化、再升级，打造更高效、智能、便捷的智慧急救新体系，全面提升苏州市院前急救服务质量与管理水平。</w:t>
      </w:r>
      <w:r/>
    </w:p>
    <w:p>
      <w:pPr>
        <w:ind w:left="0" w:firstLine="420"/>
        <w:spacing w:line="360" w:lineRule="auto"/>
        <w:tabs>
          <w:tab w:val="left" w:pos="0" w:leader="none"/>
        </w:tabs>
        <w:rPr>
          <w:rFonts w:ascii="宋体" w:hAnsi="宋体"/>
          <w:sz w:val="21"/>
        </w:rPr>
      </w:pPr>
      <w:r>
        <w:rPr>
          <w:rFonts w:hint="eastAsia" w:ascii="宋体" w:hAnsi="宋体"/>
          <w:sz w:val="21"/>
        </w:rPr>
        <w:t xml:space="preserve">（三）</w:t>
      </w:r>
      <w:r>
        <w:rPr>
          <w:rFonts w:hint="eastAsia" w:ascii="宋体" w:hAnsi="宋体"/>
          <w:sz w:val="21"/>
        </w:rPr>
        <w:t xml:space="preserve">采购</w:t>
      </w:r>
      <w:r>
        <w:rPr>
          <w:rFonts w:hint="eastAsia" w:ascii="宋体" w:hAnsi="宋体"/>
          <w:sz w:val="21"/>
        </w:rPr>
        <w:t xml:space="preserve">服务</w:t>
      </w:r>
      <w:r>
        <w:rPr>
          <w:rFonts w:hint="eastAsia" w:ascii="宋体" w:hAnsi="宋体"/>
          <w:sz w:val="21"/>
        </w:rPr>
        <w:t xml:space="preserve">清单</w:t>
      </w:r>
      <w:r/>
    </w:p>
    <w:tbl>
      <w:tblPr>
        <w:tblW w:w="5000" w:type="pct"/>
        <w:tblLook w:val="04A0" w:firstRow="1" w:lastRow="0" w:firstColumn="1" w:lastColumn="0" w:noHBand="0" w:noVBand="1"/>
      </w:tblPr>
      <w:tblGrid>
        <w:gridCol w:w="761"/>
        <w:gridCol w:w="5609"/>
        <w:gridCol w:w="735"/>
        <w:gridCol w:w="1005"/>
        <w:gridCol w:w="1744"/>
      </w:tblGrid>
      <w:tr>
        <w:trPr>
          <w:trHeight w:val="50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tabs>
                <w:tab w:val="left" w:pos="420" w:leader="none"/>
                <w:tab w:val="left" w:pos="1260" w:leader="none"/>
                <w:tab w:val="left" w:pos="1440" w:leader="none"/>
              </w:tabs>
              <w:rPr>
                <w:rFonts w:ascii="宋体" w:hAnsi="宋体"/>
                <w:b/>
                <w:bCs/>
                <w:sz w:val="21"/>
                <w:szCs w:val="21"/>
              </w:rPr>
            </w:pPr>
            <w:r>
              <w:rPr>
                <w:rFonts w:hint="eastAsia" w:ascii="宋体" w:hAnsi="宋体"/>
                <w:b/>
                <w:bCs/>
                <w:sz w:val="21"/>
                <w:szCs w:val="21"/>
              </w:rPr>
              <w:t xml:space="preserve">序号</w:t>
            </w:r>
            <w:r/>
          </w:p>
        </w:tc>
        <w:tc>
          <w:tcPr>
            <w:tcBorders>
              <w:top w:val="single" w:color="000000" w:sz="4" w:space="0"/>
              <w:left w:val="none" w:color="000000" w:sz="4" w:space="0"/>
              <w:bottom w:val="single" w:color="000000" w:sz="4" w:space="0"/>
              <w:right w:val="single" w:color="000000" w:sz="4" w:space="0"/>
            </w:tcBorders>
            <w:tcW w:w="2844" w:type="pct"/>
            <w:vAlign w:val="center"/>
            <w:textDirection w:val="lrTb"/>
            <w:noWrap w:val="false"/>
          </w:tcPr>
          <w:p>
            <w:pPr>
              <w:ind w:left="0"/>
              <w:jc w:val="left"/>
              <w:tabs>
                <w:tab w:val="left" w:pos="420" w:leader="none"/>
                <w:tab w:val="left" w:pos="1260" w:leader="none"/>
                <w:tab w:val="left" w:pos="1440" w:leader="none"/>
              </w:tabs>
              <w:rPr>
                <w:rFonts w:ascii="宋体" w:hAnsi="宋体"/>
                <w:b/>
                <w:bCs/>
                <w:sz w:val="21"/>
                <w:szCs w:val="21"/>
              </w:rPr>
            </w:pPr>
            <w:r>
              <w:rPr>
                <w:rFonts w:hint="eastAsia" w:ascii="宋体" w:hAnsi="宋体"/>
                <w:b/>
                <w:bCs/>
                <w:sz w:val="21"/>
                <w:szCs w:val="21"/>
              </w:rPr>
              <w:t xml:space="preserve">系统/模块</w:t>
            </w:r>
            <w:r/>
          </w:p>
        </w:tc>
        <w:tc>
          <w:tcPr>
            <w:tcBorders>
              <w:top w:val="single" w:color="000000" w:sz="4" w:space="0"/>
              <w:left w:val="none" w:color="000000" w:sz="4" w:space="0"/>
              <w:bottom w:val="single" w:color="000000" w:sz="4" w:space="0"/>
              <w:right w:val="single" w:color="000000" w:sz="4" w:space="0"/>
            </w:tcBorders>
            <w:tcW w:w="373" w:type="pct"/>
            <w:vAlign w:val="center"/>
            <w:textDirection w:val="lrTb"/>
            <w:noWrap w:val="false"/>
          </w:tcPr>
          <w:p>
            <w:pPr>
              <w:ind w:left="0"/>
              <w:jc w:val="center"/>
              <w:tabs>
                <w:tab w:val="left" w:pos="420" w:leader="none"/>
                <w:tab w:val="left" w:pos="1260" w:leader="none"/>
                <w:tab w:val="left" w:pos="1440" w:leader="none"/>
              </w:tabs>
              <w:rPr>
                <w:rFonts w:ascii="宋体" w:hAnsi="宋体"/>
                <w:b/>
                <w:bCs/>
                <w:sz w:val="21"/>
                <w:szCs w:val="21"/>
              </w:rPr>
            </w:pPr>
            <w:r>
              <w:rPr>
                <w:rFonts w:hint="eastAsia" w:ascii="宋体" w:hAnsi="宋体"/>
                <w:b/>
                <w:bCs/>
                <w:sz w:val="21"/>
                <w:szCs w:val="21"/>
              </w:rPr>
              <w:t xml:space="preserve">数量</w:t>
            </w:r>
            <w:r/>
          </w:p>
        </w:tc>
        <w:tc>
          <w:tcPr>
            <w:tcBorders>
              <w:top w:val="single" w:color="000000" w:sz="4" w:space="0"/>
              <w:left w:val="none" w:color="000000" w:sz="4" w:space="0"/>
              <w:bottom w:val="single" w:color="000000" w:sz="4" w:space="0"/>
              <w:right w:val="single" w:color="000000" w:sz="4" w:space="0"/>
            </w:tcBorders>
            <w:tcW w:w="510" w:type="pct"/>
            <w:vAlign w:val="center"/>
            <w:textDirection w:val="lrTb"/>
            <w:noWrap w:val="false"/>
          </w:tcPr>
          <w:p>
            <w:pPr>
              <w:ind w:left="0"/>
              <w:jc w:val="center"/>
              <w:tabs>
                <w:tab w:val="left" w:pos="420" w:leader="none"/>
                <w:tab w:val="left" w:pos="1260" w:leader="none"/>
                <w:tab w:val="left" w:pos="1440" w:leader="none"/>
              </w:tabs>
              <w:rPr>
                <w:rFonts w:ascii="宋体" w:hAnsi="宋体"/>
                <w:b/>
                <w:bCs/>
                <w:sz w:val="21"/>
                <w:szCs w:val="21"/>
              </w:rPr>
            </w:pPr>
            <w:r>
              <w:rPr>
                <w:rFonts w:hint="eastAsia" w:ascii="宋体" w:hAnsi="宋体"/>
                <w:b/>
                <w:bCs/>
                <w:sz w:val="21"/>
                <w:szCs w:val="21"/>
              </w:rPr>
              <w:t xml:space="preserve">服务期</w:t>
            </w:r>
            <w:r/>
          </w:p>
        </w:tc>
        <w:tc>
          <w:tcPr>
            <w:tcBorders>
              <w:top w:val="single" w:color="000000" w:sz="4" w:space="0"/>
              <w:left w:val="none" w:color="000000" w:sz="4" w:space="0"/>
              <w:bottom w:val="single" w:color="000000" w:sz="4" w:space="0"/>
              <w:right w:val="single" w:color="000000" w:sz="4" w:space="0"/>
            </w:tcBorders>
            <w:tcW w:w="884" w:type="pct"/>
            <w:vAlign w:val="center"/>
            <w:textDirection w:val="lrTb"/>
            <w:noWrap/>
          </w:tcPr>
          <w:p>
            <w:pPr>
              <w:ind w:left="0"/>
              <w:jc w:val="center"/>
              <w:tabs>
                <w:tab w:val="left" w:pos="420" w:leader="none"/>
                <w:tab w:val="left" w:pos="1260" w:leader="none"/>
                <w:tab w:val="left" w:pos="1440" w:leader="none"/>
              </w:tabs>
              <w:rPr>
                <w:rFonts w:ascii="宋体" w:hAnsi="宋体"/>
                <w:b/>
                <w:bCs/>
                <w:sz w:val="21"/>
                <w:szCs w:val="21"/>
              </w:rPr>
            </w:pPr>
            <w:r>
              <w:rPr>
                <w:rFonts w:hint="eastAsia" w:ascii="宋体" w:hAnsi="宋体"/>
                <w:b/>
                <w:bCs/>
                <w:sz w:val="21"/>
                <w:szCs w:val="21"/>
              </w:rPr>
              <w:t xml:space="preserve">备注</w:t>
            </w:r>
            <w:r/>
          </w:p>
        </w:tc>
      </w:tr>
      <w:tr>
        <w:trPr>
          <w:trHeight w:val="537"/>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1</w:t>
            </w:r>
            <w:r/>
          </w:p>
        </w:tc>
        <w:tc>
          <w:tcPr>
            <w:tcBorders>
              <w:top w:val="single" w:color="000000" w:sz="4" w:space="0"/>
              <w:left w:val="none" w:color="000000" w:sz="4" w:space="0"/>
              <w:bottom w:val="single" w:color="000000" w:sz="4" w:space="0"/>
              <w:right w:val="single" w:color="000000" w:sz="4" w:space="0"/>
            </w:tcBorders>
            <w:tcW w:w="2844" w:type="pct"/>
            <w:vAlign w:val="center"/>
            <w:textDirection w:val="lrTb"/>
            <w:noWrap w:val="false"/>
          </w:tcPr>
          <w:p>
            <w:pPr>
              <w:ind w:left="0"/>
              <w:jc w:val="left"/>
              <w:tabs>
                <w:tab w:val="left" w:pos="420" w:leader="none"/>
                <w:tab w:val="left" w:pos="1260" w:leader="none"/>
                <w:tab w:val="left" w:pos="1440" w:leader="none"/>
              </w:tabs>
              <w:rPr>
                <w:rFonts w:ascii="宋体" w:hAnsi="宋体" w:cs="Times New Roman"/>
                <w:sz w:val="21"/>
                <w:szCs w:val="21"/>
              </w:rPr>
            </w:pPr>
            <w:r>
              <w:rPr>
                <w:rFonts w:hint="eastAsia" w:ascii="宋体" w:hAnsi="宋体" w:cs="Times New Roman"/>
                <w:sz w:val="21"/>
                <w:szCs w:val="21"/>
              </w:rPr>
              <w:t xml:space="preserve">满意度回访平台</w:t>
            </w:r>
            <w:r/>
          </w:p>
        </w:tc>
        <w:tc>
          <w:tcPr>
            <w:tcBorders>
              <w:top w:val="single" w:color="000000" w:sz="4" w:space="0"/>
              <w:left w:val="none" w:color="000000" w:sz="4" w:space="0"/>
              <w:bottom w:val="single" w:color="000000" w:sz="4" w:space="0"/>
              <w:right w:val="single" w:color="000000" w:sz="4" w:space="0"/>
            </w:tcBorders>
            <w:tcW w:w="373" w:type="pct"/>
            <w:vAlign w:val="center"/>
            <w:textDirection w:val="lrTb"/>
            <w:noWrap w:val="false"/>
          </w:tcPr>
          <w:p>
            <w:pPr>
              <w:ind w:left="0"/>
              <w:jc w:val="center"/>
              <w:tabs>
                <w:tab w:val="left" w:pos="420" w:leader="none"/>
                <w:tab w:val="left" w:pos="1260" w:leader="none"/>
                <w:tab w:val="left" w:pos="1440" w:leader="none"/>
              </w:tabs>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个</w:t>
            </w:r>
            <w:r/>
          </w:p>
        </w:tc>
        <w:tc>
          <w:tcPr>
            <w:tcBorders>
              <w:top w:val="single" w:color="000000" w:sz="4" w:space="0"/>
              <w:left w:val="none" w:color="000000" w:sz="4" w:space="0"/>
              <w:bottom w:val="single" w:color="000000" w:sz="4" w:space="0"/>
              <w:right w:val="single" w:color="000000" w:sz="4" w:space="0"/>
            </w:tcBorders>
            <w:tcW w:w="510" w:type="pct"/>
            <w:vAlign w:val="center"/>
            <w:textDirection w:val="lrTb"/>
            <w:noWrap w:val="false"/>
          </w:tcPr>
          <w:p>
            <w:pPr>
              <w:ind w:left="0"/>
              <w:jc w:val="center"/>
              <w:tabs>
                <w:tab w:val="left" w:pos="420" w:leader="none"/>
                <w:tab w:val="left" w:pos="1260" w:leader="none"/>
                <w:tab w:val="left" w:pos="1440" w:leader="none"/>
              </w:tabs>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cs="Times New Roman"/>
                <w:sz w:val="21"/>
                <w:szCs w:val="21"/>
              </w:rPr>
              <w:t xml:space="preserve">年</w:t>
            </w:r>
            <w:r/>
          </w:p>
        </w:tc>
        <w:tc>
          <w:tcPr>
            <w:tcBorders>
              <w:top w:val="single" w:color="000000" w:sz="4" w:space="0"/>
              <w:left w:val="none" w:color="000000" w:sz="4" w:space="0"/>
              <w:bottom w:val="single" w:color="000000" w:sz="4" w:space="0"/>
              <w:right w:val="single" w:color="000000" w:sz="4" w:space="0"/>
            </w:tcBorders>
            <w:tcW w:w="884" w:type="pct"/>
            <w:vAlign w:val="center"/>
            <w:textDirection w:val="lrTb"/>
            <w:noWrap/>
          </w:tcPr>
          <w:p>
            <w:pPr>
              <w:ind w:left="0"/>
              <w:jc w:val="center"/>
              <w:tabs>
                <w:tab w:val="left" w:pos="420" w:leader="none"/>
                <w:tab w:val="left" w:pos="1260" w:leader="none"/>
                <w:tab w:val="left" w:pos="1440" w:leader="none"/>
              </w:tabs>
              <w:rPr>
                <w:rFonts w:ascii="宋体" w:hAnsi="宋体" w:cs="Times New Roman"/>
                <w:sz w:val="21"/>
                <w:szCs w:val="21"/>
              </w:rPr>
            </w:pPr>
            <w:r>
              <w:rPr>
                <w:rFonts w:ascii="宋体" w:hAnsi="宋体" w:cs="Times New Roman"/>
                <w:sz w:val="21"/>
                <w:szCs w:val="21"/>
              </w:rPr>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使用0512120码号进行智能语音机器人外呼回访患者，调查满意度情况，并能记录统计相关数据；</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提供智能外呼机器人SAAS平台通道，平台提供机器人并发授权和后台管理账号；</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提供一套智能回访外呼话术脚本制作；</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提供电话线路、外呼话务服务；</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服务期三年，每年总通话分钟数不少于26000分钟。</w:t>
      </w:r>
      <w:r/>
    </w:p>
    <w:p>
      <w:pPr>
        <w:pStyle w:val="925"/>
      </w:pPr>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四</w:t>
      </w:r>
      <w:r>
        <w:rPr>
          <w:rFonts w:hint="eastAsia" w:ascii="宋体" w:hAnsi="宋体"/>
          <w:sz w:val="21"/>
        </w:rPr>
        <w:t xml:space="preserve">）</w:t>
      </w:r>
      <w:r>
        <w:rPr>
          <w:rFonts w:hint="eastAsia" w:ascii="宋体" w:hAnsi="宋体"/>
          <w:sz w:val="21"/>
        </w:rPr>
        <w:t xml:space="preserve"> 建设清单</w:t>
      </w:r>
      <w:r/>
    </w:p>
    <w:tbl>
      <w:tblPr>
        <w:tblW w:w="5000" w:type="pct"/>
        <w:tblLook w:val="04A0" w:firstRow="1" w:lastRow="0" w:firstColumn="1" w:lastColumn="0" w:noHBand="0" w:noVBand="1"/>
      </w:tblPr>
      <w:tblGrid>
        <w:gridCol w:w="1151"/>
        <w:gridCol w:w="5250"/>
        <w:gridCol w:w="1151"/>
        <w:gridCol w:w="1151"/>
        <w:gridCol w:w="1151"/>
      </w:tblGrid>
      <w:tr>
        <w:trPr>
          <w:trHeight w:val="500"/>
        </w:trPr>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b/>
                <w:bCs/>
                <w:sz w:val="21"/>
                <w:szCs w:val="21"/>
              </w:rPr>
            </w:pPr>
            <w:r>
              <w:rPr>
                <w:rFonts w:hint="eastAsia" w:ascii="宋体" w:hAnsi="宋体"/>
                <w:b/>
                <w:bCs/>
                <w:sz w:val="21"/>
                <w:szCs w:val="21"/>
              </w:rPr>
              <w:t xml:space="preserve">序号</w:t>
            </w:r>
            <w:r/>
          </w:p>
        </w:tc>
        <w:tc>
          <w:tcPr>
            <w:tcBorders>
              <w:top w:val="single" w:color="000000" w:sz="4" w:space="0"/>
              <w:left w:val="none" w:color="000000" w:sz="4" w:space="0"/>
              <w:bottom w:val="single" w:color="000000" w:sz="4" w:space="0"/>
              <w:right w:val="single" w:color="000000" w:sz="4" w:space="0"/>
            </w:tcBorders>
            <w:tcW w:w="2664" w:type="pct"/>
            <w:vAlign w:val="center"/>
            <w:textDirection w:val="lrTb"/>
            <w:noWrap w:val="false"/>
          </w:tcPr>
          <w:p>
            <w:pPr>
              <w:ind w:left="0"/>
              <w:jc w:val="left"/>
              <w:tabs>
                <w:tab w:val="left" w:pos="420" w:leader="none"/>
                <w:tab w:val="left" w:pos="1260" w:leader="none"/>
                <w:tab w:val="left" w:pos="1440" w:leader="none"/>
              </w:tabs>
              <w:rPr>
                <w:rFonts w:ascii="宋体" w:hAnsi="宋体"/>
                <w:b/>
                <w:bCs/>
                <w:sz w:val="21"/>
                <w:szCs w:val="21"/>
              </w:rPr>
            </w:pPr>
            <w:r>
              <w:rPr>
                <w:rFonts w:hint="eastAsia" w:ascii="宋体" w:hAnsi="宋体"/>
                <w:b/>
                <w:bCs/>
                <w:sz w:val="21"/>
                <w:szCs w:val="21"/>
              </w:rPr>
              <w:t xml:space="preserve">系统/模块</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b/>
                <w:bCs/>
                <w:sz w:val="21"/>
                <w:szCs w:val="21"/>
              </w:rPr>
            </w:pPr>
            <w:r>
              <w:rPr>
                <w:rFonts w:hint="eastAsia" w:ascii="宋体" w:hAnsi="宋体"/>
                <w:b/>
                <w:bCs/>
                <w:sz w:val="21"/>
                <w:szCs w:val="21"/>
              </w:rPr>
              <w:t xml:space="preserve">数量</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b/>
                <w:bCs/>
                <w:sz w:val="21"/>
                <w:szCs w:val="21"/>
              </w:rPr>
            </w:pPr>
            <w:r>
              <w:rPr>
                <w:rFonts w:hint="eastAsia" w:ascii="宋体" w:hAnsi="宋体"/>
                <w:b/>
                <w:bCs/>
                <w:sz w:val="21"/>
                <w:szCs w:val="21"/>
              </w:rPr>
              <w:t xml:space="preserve">单位</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tcPr>
          <w:p>
            <w:pPr>
              <w:ind w:left="0"/>
              <w:jc w:val="center"/>
              <w:tabs>
                <w:tab w:val="left" w:pos="420" w:leader="none"/>
                <w:tab w:val="left" w:pos="1260" w:leader="none"/>
                <w:tab w:val="left" w:pos="1440" w:leader="none"/>
              </w:tabs>
              <w:rPr>
                <w:rFonts w:ascii="宋体" w:hAnsi="宋体"/>
                <w:b/>
                <w:bCs/>
                <w:sz w:val="21"/>
                <w:szCs w:val="21"/>
              </w:rPr>
            </w:pPr>
            <w:r>
              <w:rPr>
                <w:rFonts w:hint="eastAsia" w:ascii="宋体" w:hAnsi="宋体"/>
                <w:b/>
                <w:bCs/>
                <w:sz w:val="21"/>
                <w:szCs w:val="21"/>
              </w:rPr>
              <w:t xml:space="preserve">备注</w:t>
            </w:r>
            <w:r/>
          </w:p>
        </w:tc>
      </w:tr>
      <w:tr>
        <w:trPr>
          <w:trHeight w:val="500"/>
        </w:trPr>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1</w:t>
            </w:r>
            <w:r/>
          </w:p>
        </w:tc>
        <w:tc>
          <w:tcPr>
            <w:tcBorders>
              <w:top w:val="single" w:color="000000" w:sz="4" w:space="0"/>
              <w:left w:val="none" w:color="000000" w:sz="4" w:space="0"/>
              <w:bottom w:val="single" w:color="000000" w:sz="4" w:space="0"/>
              <w:right w:val="single" w:color="000000" w:sz="4" w:space="0"/>
            </w:tcBorders>
            <w:tcW w:w="2664" w:type="pct"/>
            <w:vAlign w:val="center"/>
            <w:textDirection w:val="lrTb"/>
            <w:noWrap w:val="false"/>
          </w:tcPr>
          <w:p>
            <w:pPr>
              <w:ind w:left="0"/>
              <w:jc w:val="left"/>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全市医疗应急资源智能调度与动态监测平台</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1</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套</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tcPr>
          <w:p>
            <w:pPr>
              <w:ind w:left="0"/>
              <w:jc w:val="center"/>
              <w:tabs>
                <w:tab w:val="left" w:pos="420" w:leader="none"/>
                <w:tab w:val="left" w:pos="1260" w:leader="none"/>
                <w:tab w:val="left" w:pos="1440" w:leader="none"/>
              </w:tabs>
              <w:rPr>
                <w:rFonts w:ascii="宋体" w:hAnsi="宋体"/>
                <w:sz w:val="21"/>
                <w:szCs w:val="21"/>
              </w:rPr>
            </w:pPr>
            <w:r>
              <w:rPr>
                <w:rFonts w:ascii="宋体" w:hAnsi="宋体"/>
                <w:sz w:val="21"/>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2</w:t>
            </w:r>
            <w:r/>
          </w:p>
        </w:tc>
        <w:tc>
          <w:tcPr>
            <w:tcBorders>
              <w:top w:val="single" w:color="000000" w:sz="4" w:space="0"/>
              <w:left w:val="none" w:color="000000" w:sz="4" w:space="0"/>
              <w:bottom w:val="single" w:color="000000" w:sz="4" w:space="0"/>
              <w:right w:val="single" w:color="000000" w:sz="4" w:space="0"/>
            </w:tcBorders>
            <w:tcW w:w="2664" w:type="pct"/>
            <w:vAlign w:val="center"/>
            <w:textDirection w:val="lrTb"/>
            <w:noWrap w:val="false"/>
          </w:tcPr>
          <w:p>
            <w:pPr>
              <w:ind w:left="0"/>
              <w:jc w:val="left"/>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智能监管系统</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1</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套</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tcPr>
          <w:p>
            <w:pPr>
              <w:ind w:left="0"/>
              <w:jc w:val="center"/>
              <w:tabs>
                <w:tab w:val="left" w:pos="420" w:leader="none"/>
                <w:tab w:val="left" w:pos="1260" w:leader="none"/>
                <w:tab w:val="left" w:pos="1440" w:leader="none"/>
              </w:tabs>
              <w:rPr>
                <w:rFonts w:ascii="宋体" w:hAnsi="宋体"/>
                <w:sz w:val="21"/>
                <w:szCs w:val="21"/>
              </w:rPr>
            </w:pPr>
            <w:r>
              <w:rPr>
                <w:rFonts w:ascii="宋体" w:hAnsi="宋体"/>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none" w:color="000000" w:sz="4" w:space="0"/>
              <w:bottom w:val="single" w:color="000000" w:sz="4" w:space="0"/>
              <w:right w:val="single" w:color="000000" w:sz="4" w:space="0"/>
            </w:tcBorders>
            <w:tcW w:w="2664" w:type="pct"/>
            <w:vAlign w:val="center"/>
            <w:textDirection w:val="lrTb"/>
            <w:noWrap w:val="false"/>
          </w:tcPr>
          <w:p>
            <w:pPr>
              <w:ind w:left="0"/>
              <w:jc w:val="left"/>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跨部门联动系统</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1</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套</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tcPr>
          <w:p>
            <w:pPr>
              <w:ind w:left="0"/>
              <w:jc w:val="center"/>
              <w:tabs>
                <w:tab w:val="left" w:pos="420" w:leader="none"/>
                <w:tab w:val="left" w:pos="1260" w:leader="none"/>
                <w:tab w:val="left" w:pos="1440" w:leader="none"/>
              </w:tabs>
              <w:rPr>
                <w:rFonts w:ascii="宋体" w:hAnsi="宋体"/>
                <w:sz w:val="21"/>
                <w:szCs w:val="21"/>
              </w:rPr>
            </w:pPr>
            <w:r>
              <w:rPr>
                <w:rFonts w:ascii="宋体" w:hAnsi="宋体"/>
                <w:sz w:val="21"/>
                <w:szCs w:val="21"/>
              </w:rPr>
            </w:r>
            <w:r/>
          </w:p>
        </w:tc>
      </w:tr>
      <w:tr>
        <w:trPr>
          <w:trHeight w:val="577"/>
        </w:trPr>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4</w:t>
            </w:r>
            <w:r/>
          </w:p>
        </w:tc>
        <w:tc>
          <w:tcPr>
            <w:tcBorders>
              <w:top w:val="single" w:color="000000" w:sz="4" w:space="0"/>
              <w:left w:val="none" w:color="000000" w:sz="4" w:space="0"/>
              <w:bottom w:val="single" w:color="000000" w:sz="4" w:space="0"/>
              <w:right w:val="single" w:color="000000" w:sz="4" w:space="0"/>
            </w:tcBorders>
            <w:tcW w:w="2664" w:type="pct"/>
            <w:vAlign w:val="center"/>
            <w:textDirection w:val="lrTb"/>
            <w:noWrap w:val="false"/>
          </w:tcPr>
          <w:p>
            <w:pPr>
              <w:ind w:left="0"/>
              <w:jc w:val="left"/>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医疗照护转运热线呼叫中心</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1</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套</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tcPr>
          <w:p>
            <w:pPr>
              <w:ind w:left="0"/>
              <w:jc w:val="center"/>
              <w:tabs>
                <w:tab w:val="left" w:pos="420" w:leader="none"/>
                <w:tab w:val="left" w:pos="1260" w:leader="none"/>
                <w:tab w:val="left" w:pos="1440" w:leader="none"/>
              </w:tabs>
              <w:rPr>
                <w:rFonts w:ascii="宋体" w:hAnsi="宋体"/>
                <w:sz w:val="21"/>
                <w:szCs w:val="21"/>
              </w:rPr>
            </w:pPr>
            <w:r>
              <w:rPr>
                <w:rFonts w:ascii="宋体" w:hAnsi="宋体"/>
                <w:sz w:val="21"/>
                <w:szCs w:val="21"/>
              </w:rPr>
            </w:r>
            <w:r/>
          </w:p>
        </w:tc>
      </w:tr>
      <w:tr>
        <w:trPr>
          <w:trHeight w:val="537"/>
        </w:trPr>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5</w:t>
            </w:r>
            <w:r/>
          </w:p>
        </w:tc>
        <w:tc>
          <w:tcPr>
            <w:tcBorders>
              <w:top w:val="single" w:color="000000" w:sz="4" w:space="0"/>
              <w:left w:val="none" w:color="000000" w:sz="4" w:space="0"/>
              <w:bottom w:val="single" w:color="000000" w:sz="4" w:space="0"/>
              <w:right w:val="single" w:color="000000" w:sz="4" w:space="0"/>
            </w:tcBorders>
            <w:tcW w:w="2664" w:type="pct"/>
            <w:vAlign w:val="center"/>
            <w:textDirection w:val="lrTb"/>
            <w:noWrap w:val="false"/>
          </w:tcPr>
          <w:p>
            <w:pPr>
              <w:ind w:left="0"/>
              <w:jc w:val="left"/>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全市统一指挥大屏</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1</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套</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tcPr>
          <w:p>
            <w:pPr>
              <w:ind w:left="0"/>
              <w:jc w:val="center"/>
              <w:tabs>
                <w:tab w:val="left" w:pos="420" w:leader="none"/>
                <w:tab w:val="left" w:pos="1260" w:leader="none"/>
                <w:tab w:val="left" w:pos="1440" w:leader="none"/>
              </w:tabs>
              <w:rPr>
                <w:rFonts w:ascii="宋体" w:hAnsi="宋体"/>
                <w:sz w:val="21"/>
                <w:szCs w:val="21"/>
              </w:rPr>
            </w:pPr>
            <w:r>
              <w:rPr>
                <w:rFonts w:ascii="宋体" w:hAnsi="宋体"/>
                <w:sz w:val="21"/>
                <w:szCs w:val="21"/>
              </w:rPr>
            </w:r>
            <w:r/>
          </w:p>
        </w:tc>
      </w:tr>
      <w:tr>
        <w:trPr>
          <w:trHeight w:val="564"/>
        </w:trPr>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6</w:t>
            </w:r>
            <w:r/>
          </w:p>
        </w:tc>
        <w:tc>
          <w:tcPr>
            <w:tcBorders>
              <w:top w:val="single" w:color="000000" w:sz="4" w:space="0"/>
              <w:left w:val="none" w:color="000000" w:sz="4" w:space="0"/>
              <w:bottom w:val="single" w:color="000000" w:sz="4" w:space="0"/>
              <w:right w:val="single" w:color="000000" w:sz="4" w:space="0"/>
            </w:tcBorders>
            <w:tcW w:w="2664" w:type="pct"/>
            <w:vAlign w:val="center"/>
            <w:textDirection w:val="lrTb"/>
            <w:noWrap w:val="false"/>
          </w:tcPr>
          <w:p>
            <w:pPr>
              <w:ind w:left="0"/>
              <w:jc w:val="left"/>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急救培训系统</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1</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套</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tcPr>
          <w:p>
            <w:pPr>
              <w:ind w:left="0"/>
              <w:jc w:val="center"/>
              <w:tabs>
                <w:tab w:val="left" w:pos="420" w:leader="none"/>
                <w:tab w:val="left" w:pos="1260" w:leader="none"/>
                <w:tab w:val="left" w:pos="1440" w:leader="none"/>
              </w:tabs>
              <w:rPr>
                <w:rFonts w:ascii="宋体" w:hAnsi="宋体"/>
                <w:sz w:val="21"/>
                <w:szCs w:val="21"/>
              </w:rPr>
            </w:pPr>
            <w:r>
              <w:rPr>
                <w:rFonts w:ascii="宋体" w:hAnsi="宋体"/>
                <w:sz w:val="21"/>
                <w:szCs w:val="21"/>
              </w:rPr>
            </w:r>
            <w:r/>
          </w:p>
        </w:tc>
      </w:tr>
      <w:tr>
        <w:trPr>
          <w:trHeight w:val="537"/>
        </w:trPr>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7</w:t>
            </w:r>
            <w:r/>
          </w:p>
        </w:tc>
        <w:tc>
          <w:tcPr>
            <w:tcBorders>
              <w:top w:val="single" w:color="000000" w:sz="4" w:space="0"/>
              <w:left w:val="none" w:color="000000" w:sz="4" w:space="0"/>
              <w:bottom w:val="single" w:color="000000" w:sz="4" w:space="0"/>
              <w:right w:val="single" w:color="000000" w:sz="4" w:space="0"/>
            </w:tcBorders>
            <w:tcW w:w="2664" w:type="pct"/>
            <w:vAlign w:val="center"/>
            <w:textDirection w:val="lrTb"/>
            <w:noWrap w:val="false"/>
          </w:tcPr>
          <w:p>
            <w:pPr>
              <w:ind w:left="0"/>
              <w:jc w:val="left"/>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线上便民服务平台</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1</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套</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tcPr>
          <w:p>
            <w:pPr>
              <w:ind w:left="0"/>
              <w:jc w:val="center"/>
              <w:tabs>
                <w:tab w:val="left" w:pos="420" w:leader="none"/>
                <w:tab w:val="left" w:pos="1260" w:leader="none"/>
                <w:tab w:val="left" w:pos="1440" w:leader="none"/>
              </w:tabs>
              <w:rPr>
                <w:rFonts w:ascii="宋体" w:hAnsi="宋体"/>
                <w:sz w:val="21"/>
                <w:szCs w:val="21"/>
              </w:rPr>
            </w:pPr>
            <w:r>
              <w:rPr>
                <w:rFonts w:ascii="宋体" w:hAnsi="宋体"/>
                <w:sz w:val="21"/>
                <w:szCs w:val="21"/>
              </w:rPr>
            </w:r>
            <w:r/>
          </w:p>
        </w:tc>
      </w:tr>
      <w:tr>
        <w:trPr>
          <w:trHeight w:val="537"/>
        </w:trPr>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8</w:t>
            </w:r>
            <w:r/>
          </w:p>
        </w:tc>
        <w:tc>
          <w:tcPr>
            <w:tcBorders>
              <w:top w:val="single" w:color="000000" w:sz="4" w:space="0"/>
              <w:left w:val="none" w:color="000000" w:sz="4" w:space="0"/>
              <w:bottom w:val="single" w:color="000000" w:sz="4" w:space="0"/>
              <w:right w:val="single" w:color="000000" w:sz="4" w:space="0"/>
            </w:tcBorders>
            <w:tcW w:w="2664" w:type="pct"/>
            <w:vAlign w:val="center"/>
            <w:textDirection w:val="lrTb"/>
            <w:noWrap w:val="false"/>
          </w:tcPr>
          <w:p>
            <w:pPr>
              <w:ind w:left="0"/>
              <w:jc w:val="left"/>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电子台账</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1</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套</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tcPr>
          <w:p>
            <w:pPr>
              <w:ind w:left="0"/>
              <w:jc w:val="center"/>
              <w:tabs>
                <w:tab w:val="left" w:pos="420" w:leader="none"/>
                <w:tab w:val="left" w:pos="1260" w:leader="none"/>
                <w:tab w:val="left" w:pos="1440" w:leader="none"/>
              </w:tabs>
              <w:rPr>
                <w:rFonts w:ascii="宋体" w:hAnsi="宋体"/>
                <w:sz w:val="21"/>
                <w:szCs w:val="21"/>
              </w:rPr>
            </w:pPr>
            <w:r>
              <w:rPr>
                <w:rFonts w:ascii="宋体" w:hAnsi="宋体"/>
                <w:sz w:val="21"/>
                <w:szCs w:val="21"/>
              </w:rPr>
            </w:r>
            <w:r/>
          </w:p>
        </w:tc>
      </w:tr>
      <w:tr>
        <w:trPr>
          <w:trHeight w:val="537"/>
        </w:trPr>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9</w:t>
            </w:r>
            <w:r/>
          </w:p>
        </w:tc>
        <w:tc>
          <w:tcPr>
            <w:tcBorders>
              <w:top w:val="single" w:color="000000" w:sz="4" w:space="0"/>
              <w:left w:val="none" w:color="000000" w:sz="4" w:space="0"/>
              <w:bottom w:val="single" w:color="000000" w:sz="4" w:space="0"/>
              <w:right w:val="single" w:color="000000" w:sz="4" w:space="0"/>
            </w:tcBorders>
            <w:tcW w:w="2664" w:type="pct"/>
            <w:vAlign w:val="center"/>
            <w:textDirection w:val="lrTb"/>
            <w:noWrap w:val="false"/>
          </w:tcPr>
          <w:p>
            <w:pPr>
              <w:ind w:left="0"/>
              <w:jc w:val="left"/>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救护车故障监管系统</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1</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套</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tcPr>
          <w:p>
            <w:pPr>
              <w:ind w:left="0"/>
              <w:jc w:val="center"/>
              <w:tabs>
                <w:tab w:val="left" w:pos="420" w:leader="none"/>
                <w:tab w:val="left" w:pos="1260" w:leader="none"/>
                <w:tab w:val="left" w:pos="1440" w:leader="none"/>
              </w:tabs>
              <w:rPr>
                <w:rFonts w:ascii="宋体" w:hAnsi="宋体"/>
                <w:sz w:val="21"/>
                <w:szCs w:val="21"/>
              </w:rPr>
            </w:pPr>
            <w:r>
              <w:rPr>
                <w:rFonts w:ascii="宋体" w:hAnsi="宋体"/>
                <w:sz w:val="21"/>
                <w:szCs w:val="21"/>
              </w:rPr>
            </w:r>
            <w:r/>
          </w:p>
        </w:tc>
      </w:tr>
      <w:tr>
        <w:trPr>
          <w:trHeight w:val="537"/>
        </w:trPr>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10</w:t>
            </w:r>
            <w:r/>
          </w:p>
        </w:tc>
        <w:tc>
          <w:tcPr>
            <w:tcBorders>
              <w:top w:val="single" w:color="000000" w:sz="4" w:space="0"/>
              <w:left w:val="none" w:color="000000" w:sz="4" w:space="0"/>
              <w:bottom w:val="single" w:color="000000" w:sz="4" w:space="0"/>
              <w:right w:val="single" w:color="000000" w:sz="4" w:space="0"/>
            </w:tcBorders>
            <w:tcW w:w="2664" w:type="pct"/>
            <w:vAlign w:val="center"/>
            <w:textDirection w:val="lrTb"/>
            <w:noWrap w:val="false"/>
          </w:tcPr>
          <w:p>
            <w:pPr>
              <w:ind w:left="0"/>
              <w:jc w:val="left"/>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驾驶员行为监测系统</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1</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套</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tcPr>
          <w:p>
            <w:pPr>
              <w:ind w:left="0"/>
              <w:jc w:val="center"/>
              <w:tabs>
                <w:tab w:val="left" w:pos="420" w:leader="none"/>
                <w:tab w:val="left" w:pos="1260" w:leader="none"/>
                <w:tab w:val="left" w:pos="1440" w:leader="none"/>
              </w:tabs>
              <w:rPr>
                <w:rFonts w:ascii="宋体" w:hAnsi="宋体"/>
                <w:sz w:val="21"/>
                <w:szCs w:val="21"/>
              </w:rPr>
            </w:pPr>
            <w:r>
              <w:rPr>
                <w:rFonts w:ascii="宋体" w:hAnsi="宋体"/>
                <w:sz w:val="21"/>
                <w:szCs w:val="21"/>
              </w:rPr>
            </w:r>
            <w:r/>
          </w:p>
        </w:tc>
      </w:tr>
      <w:tr>
        <w:trPr>
          <w:trHeight w:val="537"/>
        </w:trPr>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11</w:t>
            </w:r>
            <w:r/>
          </w:p>
        </w:tc>
        <w:tc>
          <w:tcPr>
            <w:tcBorders>
              <w:top w:val="single" w:color="000000" w:sz="4" w:space="0"/>
              <w:left w:val="none" w:color="000000" w:sz="4" w:space="0"/>
              <w:bottom w:val="single" w:color="000000" w:sz="4" w:space="0"/>
              <w:right w:val="single" w:color="000000" w:sz="4" w:space="0"/>
            </w:tcBorders>
            <w:tcW w:w="2664" w:type="pct"/>
            <w:vAlign w:val="center"/>
            <w:textDirection w:val="lrTb"/>
            <w:noWrap w:val="false"/>
          </w:tcPr>
          <w:p>
            <w:pPr>
              <w:ind w:left="0"/>
              <w:jc w:val="left"/>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AI+智慧急救</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1</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套</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tcPr>
          <w:p>
            <w:pPr>
              <w:ind w:left="0"/>
              <w:jc w:val="center"/>
              <w:tabs>
                <w:tab w:val="left" w:pos="420" w:leader="none"/>
                <w:tab w:val="left" w:pos="1260" w:leader="none"/>
                <w:tab w:val="left" w:pos="1440" w:leader="none"/>
              </w:tabs>
              <w:rPr>
                <w:rFonts w:ascii="宋体" w:hAnsi="宋体"/>
                <w:sz w:val="21"/>
                <w:szCs w:val="21"/>
              </w:rPr>
            </w:pPr>
            <w:r>
              <w:rPr>
                <w:rFonts w:ascii="宋体" w:hAnsi="宋体"/>
                <w:sz w:val="21"/>
                <w:szCs w:val="21"/>
              </w:rPr>
            </w:r>
            <w:r/>
          </w:p>
        </w:tc>
      </w:tr>
      <w:tr>
        <w:trPr>
          <w:trHeight w:val="537"/>
        </w:trPr>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12</w:t>
            </w:r>
            <w:r/>
          </w:p>
        </w:tc>
        <w:tc>
          <w:tcPr>
            <w:tcBorders>
              <w:top w:val="single" w:color="000000" w:sz="4" w:space="0"/>
              <w:left w:val="none" w:color="000000" w:sz="4" w:space="0"/>
              <w:bottom w:val="single" w:color="000000" w:sz="4" w:space="0"/>
              <w:right w:val="single" w:color="000000" w:sz="4" w:space="0"/>
            </w:tcBorders>
            <w:tcW w:w="2664" w:type="pct"/>
            <w:vAlign w:val="center"/>
            <w:textDirection w:val="lrTb"/>
            <w:noWrap w:val="false"/>
          </w:tcPr>
          <w:p>
            <w:pPr>
              <w:ind w:left="0"/>
              <w:jc w:val="left"/>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AI+智慧调度</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1</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套</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tcPr>
          <w:p>
            <w:pPr>
              <w:ind w:left="0"/>
              <w:jc w:val="center"/>
              <w:tabs>
                <w:tab w:val="left" w:pos="420" w:leader="none"/>
                <w:tab w:val="left" w:pos="1260" w:leader="none"/>
                <w:tab w:val="left" w:pos="1440" w:leader="none"/>
              </w:tabs>
              <w:rPr>
                <w:rFonts w:ascii="宋体" w:hAnsi="宋体"/>
                <w:sz w:val="21"/>
                <w:szCs w:val="21"/>
              </w:rPr>
            </w:pPr>
            <w:r>
              <w:rPr>
                <w:rFonts w:ascii="宋体" w:hAnsi="宋体"/>
                <w:sz w:val="21"/>
                <w:szCs w:val="21"/>
              </w:rPr>
            </w:r>
            <w:r/>
          </w:p>
        </w:tc>
      </w:tr>
      <w:tr>
        <w:trPr>
          <w:trHeight w:val="537"/>
        </w:trPr>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13</w:t>
            </w:r>
            <w:r/>
          </w:p>
        </w:tc>
        <w:tc>
          <w:tcPr>
            <w:tcBorders>
              <w:top w:val="single" w:color="000000" w:sz="4" w:space="0"/>
              <w:left w:val="none" w:color="000000" w:sz="4" w:space="0"/>
              <w:bottom w:val="single" w:color="000000" w:sz="4" w:space="0"/>
              <w:right w:val="single" w:color="000000" w:sz="4" w:space="0"/>
            </w:tcBorders>
            <w:tcW w:w="2664" w:type="pct"/>
            <w:vAlign w:val="center"/>
            <w:textDirection w:val="lrTb"/>
            <w:noWrap w:val="false"/>
          </w:tcPr>
          <w:p>
            <w:pPr>
              <w:ind w:left="0"/>
              <w:jc w:val="left"/>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AI图像识别</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1</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套</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tcPr>
          <w:p>
            <w:pPr>
              <w:ind w:left="0"/>
              <w:jc w:val="center"/>
              <w:tabs>
                <w:tab w:val="left" w:pos="420" w:leader="none"/>
                <w:tab w:val="left" w:pos="1260" w:leader="none"/>
                <w:tab w:val="left" w:pos="1440" w:leader="none"/>
              </w:tabs>
              <w:rPr>
                <w:rFonts w:ascii="宋体" w:hAnsi="宋体"/>
                <w:sz w:val="21"/>
                <w:szCs w:val="21"/>
              </w:rPr>
            </w:pPr>
            <w:r>
              <w:rPr>
                <w:rFonts w:ascii="宋体" w:hAnsi="宋体"/>
                <w:sz w:val="21"/>
                <w:szCs w:val="21"/>
              </w:rPr>
            </w:r>
            <w:r/>
          </w:p>
        </w:tc>
      </w:tr>
      <w:tr>
        <w:trPr>
          <w:trHeight w:val="537"/>
        </w:trPr>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14</w:t>
            </w:r>
            <w:r/>
          </w:p>
        </w:tc>
        <w:tc>
          <w:tcPr>
            <w:tcBorders>
              <w:top w:val="single" w:color="000000" w:sz="4" w:space="0"/>
              <w:left w:val="none" w:color="000000" w:sz="4" w:space="0"/>
              <w:bottom w:val="single" w:color="000000" w:sz="4" w:space="0"/>
              <w:right w:val="single" w:color="000000" w:sz="4" w:space="0"/>
            </w:tcBorders>
            <w:tcW w:w="2664" w:type="pct"/>
            <w:vAlign w:val="center"/>
            <w:textDirection w:val="lrTb"/>
            <w:noWrap w:val="false"/>
          </w:tcPr>
          <w:p>
            <w:pPr>
              <w:ind w:left="0"/>
              <w:jc w:val="left"/>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院前急救图像识别多模态模型</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1</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套</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tcPr>
          <w:p>
            <w:pPr>
              <w:ind w:left="0"/>
              <w:jc w:val="center"/>
              <w:tabs>
                <w:tab w:val="left" w:pos="420" w:leader="none"/>
                <w:tab w:val="left" w:pos="1260" w:leader="none"/>
                <w:tab w:val="left" w:pos="1440" w:leader="none"/>
              </w:tabs>
              <w:rPr>
                <w:rFonts w:ascii="宋体" w:hAnsi="宋体"/>
                <w:sz w:val="21"/>
                <w:szCs w:val="21"/>
              </w:rPr>
            </w:pPr>
            <w:r>
              <w:rPr>
                <w:rFonts w:ascii="宋体" w:hAnsi="宋体"/>
                <w:sz w:val="21"/>
                <w:szCs w:val="21"/>
              </w:rPr>
            </w:r>
            <w:r/>
          </w:p>
        </w:tc>
      </w:tr>
      <w:tr>
        <w:trPr>
          <w:trHeight w:val="537"/>
        </w:trPr>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15</w:t>
            </w:r>
            <w:r/>
          </w:p>
        </w:tc>
        <w:tc>
          <w:tcPr>
            <w:tcBorders>
              <w:top w:val="single" w:color="000000" w:sz="4" w:space="0"/>
              <w:left w:val="none" w:color="000000" w:sz="4" w:space="0"/>
              <w:bottom w:val="single" w:color="000000" w:sz="4" w:space="0"/>
              <w:right w:val="single" w:color="000000" w:sz="4" w:space="0"/>
            </w:tcBorders>
            <w:tcW w:w="2664" w:type="pct"/>
            <w:vAlign w:val="center"/>
            <w:textDirection w:val="lrTb"/>
            <w:noWrap w:val="false"/>
          </w:tcPr>
          <w:p>
            <w:pPr>
              <w:ind w:left="0"/>
              <w:jc w:val="left"/>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系统改造对接</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若干</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val="false"/>
          </w:tcPr>
          <w:p>
            <w:pPr>
              <w:ind w:left="0"/>
              <w:jc w:val="center"/>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套</w:t>
            </w:r>
            <w:r/>
          </w:p>
        </w:tc>
        <w:tc>
          <w:tcPr>
            <w:tcBorders>
              <w:top w:val="single" w:color="000000" w:sz="4" w:space="0"/>
              <w:left w:val="none" w:color="000000" w:sz="4" w:space="0"/>
              <w:bottom w:val="single" w:color="000000" w:sz="4" w:space="0"/>
              <w:right w:val="single" w:color="000000" w:sz="4" w:space="0"/>
            </w:tcBorders>
            <w:tcW w:w="584" w:type="pct"/>
            <w:vAlign w:val="center"/>
            <w:textDirection w:val="lrTb"/>
            <w:noWrap/>
          </w:tcPr>
          <w:p>
            <w:pPr>
              <w:ind w:left="0"/>
              <w:jc w:val="center"/>
              <w:tabs>
                <w:tab w:val="left" w:pos="420" w:leader="none"/>
                <w:tab w:val="left" w:pos="1260" w:leader="none"/>
                <w:tab w:val="left" w:pos="1440" w:leader="none"/>
              </w:tabs>
              <w:rPr>
                <w:rFonts w:ascii="宋体" w:hAnsi="宋体"/>
                <w:sz w:val="21"/>
                <w:szCs w:val="21"/>
              </w:rPr>
            </w:pPr>
            <w:r>
              <w:rPr>
                <w:rFonts w:ascii="宋体" w:hAnsi="宋体"/>
                <w:sz w:val="21"/>
                <w:szCs w:val="21"/>
              </w:rPr>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五</w:t>
      </w:r>
      <w:r>
        <w:rPr>
          <w:rFonts w:hint="eastAsia" w:ascii="宋体" w:hAnsi="宋体"/>
          <w:sz w:val="21"/>
        </w:rPr>
        <w:t xml:space="preserve">）</w:t>
      </w:r>
      <w:r>
        <w:rPr>
          <w:rFonts w:hint="eastAsia" w:ascii="宋体" w:hAnsi="宋体"/>
          <w:sz w:val="21"/>
        </w:rPr>
        <w:t xml:space="preserve">技术参数和功能要求（须支持信创）</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全市医疗应急资源智能调度与动态监测平台</w:t>
      </w:r>
      <w:r/>
    </w:p>
    <w:tbl>
      <w:tblPr>
        <w:tblStyle w:val="1336"/>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Look w:val="04A0" w:firstRow="1" w:lastRow="0" w:firstColumn="1" w:lastColumn="0" w:noHBand="0" w:noVBand="1"/>
      </w:tblPr>
      <w:tblGrid>
        <w:gridCol w:w="1595"/>
        <w:gridCol w:w="1605"/>
        <w:gridCol w:w="1862"/>
        <w:gridCol w:w="4792"/>
      </w:tblGrid>
      <w:tr>
        <w:trPr>
          <w:jc w:val="center"/>
        </w:trPr>
        <w:tc>
          <w:tcPr>
            <w:tcW w:w="1630" w:type="dxa"/>
            <w:textDirection w:val="lrTb"/>
            <w:noWrap w:val="false"/>
          </w:tcPr>
          <w:p>
            <w:pPr>
              <w:ind w:left="0"/>
              <w:jc w:val="center"/>
              <w:spacing w:line="360" w:lineRule="exact"/>
              <w:rPr>
                <w:rFonts w:ascii="宋体" w:hAnsi="宋体"/>
                <w:b/>
                <w:bCs/>
                <w:sz w:val="21"/>
                <w:szCs w:val="21"/>
              </w:rPr>
            </w:pPr>
            <w:r>
              <w:rPr>
                <w:rFonts w:hint="eastAsia" w:ascii="宋体" w:hAnsi="宋体"/>
                <w:b/>
                <w:bCs/>
                <w:sz w:val="21"/>
                <w:szCs w:val="21"/>
              </w:rPr>
              <w:t xml:space="preserve">系统</w:t>
            </w:r>
            <w:r/>
          </w:p>
        </w:tc>
        <w:tc>
          <w:tcPr>
            <w:tcW w:w="1639" w:type="dxa"/>
            <w:textDirection w:val="lrTb"/>
            <w:noWrap w:val="false"/>
          </w:tcPr>
          <w:p>
            <w:pPr>
              <w:ind w:left="0"/>
              <w:jc w:val="center"/>
              <w:spacing w:line="360" w:lineRule="exact"/>
              <w:rPr>
                <w:rFonts w:ascii="宋体" w:hAnsi="宋体"/>
                <w:b/>
                <w:bCs/>
                <w:sz w:val="21"/>
                <w:szCs w:val="21"/>
              </w:rPr>
            </w:pPr>
            <w:r>
              <w:rPr>
                <w:rFonts w:hint="eastAsia" w:ascii="宋体" w:hAnsi="宋体"/>
                <w:b/>
                <w:bCs/>
                <w:sz w:val="21"/>
                <w:szCs w:val="21"/>
              </w:rPr>
              <w:t xml:space="preserve">模块</w:t>
            </w:r>
            <w:r/>
          </w:p>
        </w:tc>
        <w:tc>
          <w:tcPr>
            <w:tcW w:w="1904" w:type="dxa"/>
            <w:textDirection w:val="lrTb"/>
            <w:noWrap w:val="false"/>
          </w:tcPr>
          <w:p>
            <w:pPr>
              <w:ind w:left="0"/>
              <w:jc w:val="center"/>
              <w:spacing w:line="360" w:lineRule="exact"/>
              <w:rPr>
                <w:rFonts w:ascii="宋体" w:hAnsi="宋体"/>
                <w:b/>
                <w:bCs/>
                <w:sz w:val="21"/>
                <w:szCs w:val="21"/>
              </w:rPr>
            </w:pPr>
            <w:r>
              <w:rPr>
                <w:rFonts w:hint="eastAsia" w:ascii="宋体" w:hAnsi="宋体"/>
                <w:b/>
                <w:bCs/>
                <w:sz w:val="21"/>
                <w:szCs w:val="21"/>
              </w:rPr>
              <w:t xml:space="preserve">指标项</w:t>
            </w:r>
            <w:r/>
          </w:p>
        </w:tc>
        <w:tc>
          <w:tcPr>
            <w:tcW w:w="4907" w:type="dxa"/>
            <w:textDirection w:val="lrTb"/>
            <w:noWrap w:val="false"/>
          </w:tcPr>
          <w:p>
            <w:pPr>
              <w:ind w:left="0"/>
              <w:jc w:val="center"/>
              <w:spacing w:line="360" w:lineRule="exact"/>
              <w:rPr>
                <w:rFonts w:ascii="宋体" w:hAnsi="宋体"/>
                <w:b/>
                <w:bCs/>
                <w:sz w:val="21"/>
                <w:szCs w:val="21"/>
              </w:rPr>
            </w:pPr>
            <w:r>
              <w:rPr>
                <w:rFonts w:hint="eastAsia" w:ascii="宋体" w:hAnsi="宋体"/>
                <w:b/>
                <w:bCs/>
                <w:sz w:val="21"/>
                <w:szCs w:val="21"/>
              </w:rPr>
              <w:t xml:space="preserve">功能要求</w:t>
            </w:r>
            <w:r/>
          </w:p>
        </w:tc>
      </w:tr>
      <w:tr>
        <w:trPr>
          <w:jc w:val="center"/>
          <w:trHeight w:val="2139"/>
        </w:trPr>
        <w:tc>
          <w:tcPr>
            <w:tcW w:w="1630" w:type="dxa"/>
            <w:vMerge w:val="restart"/>
            <w:textDirection w:val="lrTb"/>
            <w:noWrap w:val="false"/>
          </w:tcPr>
          <w:p>
            <w:pPr>
              <w:ind w:left="0"/>
              <w:spacing w:line="360" w:lineRule="exact"/>
              <w:rPr>
                <w:rFonts w:ascii="宋体" w:hAnsi="宋体"/>
                <w:sz w:val="21"/>
                <w:szCs w:val="21"/>
              </w:rPr>
            </w:pPr>
            <w:r>
              <w:rPr>
                <w:rFonts w:hint="eastAsia" w:ascii="宋体" w:hAnsi="宋体"/>
                <w:sz w:val="21"/>
                <w:szCs w:val="21"/>
              </w:rPr>
              <w:t xml:space="preserve">全市医疗应急资源智能调度与动态监测平台</w:t>
            </w:r>
            <w:r/>
          </w:p>
        </w:tc>
        <w:tc>
          <w:tcPr>
            <w:tcW w:w="1639" w:type="dxa"/>
            <w:vMerge w:val="restart"/>
            <w:textDirection w:val="lrTb"/>
            <w:noWrap w:val="false"/>
          </w:tcPr>
          <w:p>
            <w:pPr>
              <w:ind w:left="0"/>
              <w:spacing w:line="360" w:lineRule="exact"/>
              <w:rPr>
                <w:rFonts w:ascii="宋体" w:hAnsi="宋体"/>
                <w:sz w:val="21"/>
                <w:szCs w:val="21"/>
              </w:rPr>
            </w:pPr>
            <w:r>
              <w:rPr>
                <w:rFonts w:hint="eastAsia" w:ascii="宋体" w:hAnsi="宋体"/>
                <w:sz w:val="21"/>
                <w:szCs w:val="21"/>
              </w:rPr>
              <w:t xml:space="preserve">资源动态监测</w:t>
            </w:r>
            <w:r/>
          </w:p>
        </w:tc>
        <w:tc>
          <w:tcPr>
            <w:tcW w:w="1904" w:type="dxa"/>
            <w:textDirection w:val="lrTb"/>
            <w:noWrap w:val="false"/>
          </w:tcPr>
          <w:p>
            <w:pPr>
              <w:ind w:left="0"/>
              <w:spacing w:line="360" w:lineRule="exact"/>
              <w:rPr>
                <w:rFonts w:ascii="宋体" w:hAnsi="宋体"/>
                <w:sz w:val="21"/>
                <w:szCs w:val="21"/>
              </w:rPr>
            </w:pPr>
            <w:r>
              <w:rPr>
                <w:rFonts w:hint="eastAsia" w:ascii="宋体" w:hAnsi="宋体"/>
                <w:sz w:val="21"/>
                <w:szCs w:val="21"/>
              </w:rPr>
              <w:t xml:space="preserve">医疗应急人力资源监测</w:t>
            </w:r>
            <w:r/>
          </w:p>
        </w:tc>
        <w:tc>
          <w:tcPr>
            <w:tcW w:w="4907" w:type="dxa"/>
            <w:textDirection w:val="lrTb"/>
            <w:noWrap w:val="false"/>
          </w:tcPr>
          <w:p>
            <w:pPr>
              <w:numPr>
                <w:ilvl w:val="0"/>
                <w:numId w:val="2"/>
              </w:numPr>
              <w:ind w:left="0"/>
              <w:spacing w:line="360" w:lineRule="exact"/>
              <w:rPr>
                <w:rFonts w:ascii="宋体" w:hAnsi="宋体"/>
                <w:sz w:val="21"/>
                <w:szCs w:val="21"/>
              </w:rPr>
            </w:pPr>
            <w:r>
              <w:rPr>
                <w:rFonts w:hint="eastAsia" w:ascii="宋体" w:hAnsi="宋体"/>
                <w:sz w:val="21"/>
                <w:szCs w:val="21"/>
              </w:rPr>
              <w:t xml:space="preserve">实时展示各核心救治科室（急诊科、ICU、介入科、骨科、神经外科、胸外科、普外科、心血管外科、心血管内科、呼吸内科、神经内科、消化科、感染科、中毒救治、烧伤科、麻醉科）医师在岗数量及职称结构；</w:t>
            </w:r>
            <w:r/>
          </w:p>
          <w:p>
            <w:pPr>
              <w:numPr>
                <w:ilvl w:val="0"/>
                <w:numId w:val="2"/>
              </w:numPr>
              <w:ind w:left="0"/>
              <w:spacing w:line="360" w:lineRule="exact"/>
              <w:rPr>
                <w:rFonts w:ascii="宋体" w:hAnsi="宋体"/>
                <w:sz w:val="21"/>
                <w:szCs w:val="21"/>
              </w:rPr>
            </w:pPr>
            <w:r>
              <w:rPr>
                <w:rFonts w:ascii="宋体" w:hAnsi="宋体"/>
                <w:sz w:val="21"/>
                <w:szCs w:val="21"/>
              </w:rPr>
              <w:t xml:space="preserve">支持按机构、科室、职称、时间段多维度筛选与统计图表展示</w:t>
            </w:r>
            <w:r/>
          </w:p>
        </w:tc>
      </w:tr>
      <w:tr>
        <w:trPr>
          <w:jc w:val="center"/>
        </w:trPr>
        <w:tc>
          <w:tcPr>
            <w:tcW w:w="1630" w:type="dxa"/>
            <w:vMerge w:val="continue"/>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1639" w:type="dxa"/>
            <w:vMerge w:val="continue"/>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1904" w:type="dxa"/>
            <w:textDirection w:val="lrTb"/>
            <w:noWrap w:val="false"/>
          </w:tcPr>
          <w:p>
            <w:pPr>
              <w:numPr>
                <w:ilvl w:val="255"/>
                <w:numId w:val="0"/>
              </w:numPr>
              <w:spacing w:line="360" w:lineRule="exact"/>
              <w:rPr>
                <w:rFonts w:ascii="宋体" w:hAnsi="宋体"/>
                <w:sz w:val="21"/>
                <w:szCs w:val="21"/>
              </w:rPr>
            </w:pPr>
            <w:r>
              <w:rPr>
                <w:rFonts w:ascii="宋体" w:hAnsi="宋体"/>
                <w:sz w:val="21"/>
                <w:szCs w:val="21"/>
              </w:rPr>
              <w:t xml:space="preserve">急救车辆与运力监测模块</w:t>
            </w:r>
            <w:r/>
          </w:p>
        </w:tc>
        <w:tc>
          <w:tcPr>
            <w:tcW w:w="4907" w:type="dxa"/>
            <w:textDirection w:val="lrTb"/>
            <w:noWrap w:val="false"/>
          </w:tcPr>
          <w:p>
            <w:pPr>
              <w:numPr>
                <w:ilvl w:val="0"/>
                <w:numId w:val="3"/>
              </w:numPr>
              <w:ind w:left="0"/>
              <w:spacing w:line="360" w:lineRule="exact"/>
              <w:rPr>
                <w:rFonts w:ascii="宋体" w:hAnsi="宋体"/>
                <w:sz w:val="21"/>
                <w:szCs w:val="21"/>
              </w:rPr>
            </w:pPr>
            <w:r>
              <w:rPr>
                <w:rFonts w:ascii="宋体" w:hAnsi="宋体"/>
                <w:sz w:val="21"/>
                <w:szCs w:val="21"/>
              </w:rPr>
              <w:t xml:space="preserve">实时统计普通型、监护型、防护型救护车总数及运行状态（执行任务中/院内待命/维保故障）；</w:t>
            </w:r>
            <w:r/>
          </w:p>
          <w:p>
            <w:pPr>
              <w:numPr>
                <w:ilvl w:val="0"/>
                <w:numId w:val="3"/>
              </w:numPr>
              <w:ind w:left="0"/>
              <w:spacing w:line="360" w:lineRule="exact"/>
              <w:rPr>
                <w:rFonts w:ascii="宋体" w:hAnsi="宋体"/>
                <w:sz w:val="21"/>
                <w:szCs w:val="21"/>
              </w:rPr>
            </w:pPr>
            <w:r>
              <w:rPr>
                <w:rFonts w:ascii="宋体" w:hAnsi="宋体"/>
                <w:sz w:val="21"/>
                <w:szCs w:val="21"/>
              </w:rPr>
              <w:t xml:space="preserve">同步监测可转换救护车实时状态；</w:t>
            </w:r>
            <w:r/>
          </w:p>
          <w:p>
            <w:pPr>
              <w:numPr>
                <w:ilvl w:val="0"/>
                <w:numId w:val="3"/>
              </w:numPr>
              <w:ind w:left="0"/>
              <w:spacing w:line="360" w:lineRule="exact"/>
              <w:rPr>
                <w:rFonts w:ascii="宋体" w:hAnsi="宋体"/>
                <w:sz w:val="21"/>
                <w:szCs w:val="21"/>
              </w:rPr>
            </w:pPr>
            <w:r>
              <w:rPr>
                <w:rFonts w:ascii="宋体" w:hAnsi="宋体"/>
                <w:sz w:val="21"/>
                <w:szCs w:val="21"/>
              </w:rPr>
              <w:t xml:space="preserve">电子地图动态展示车辆定位与分布，自动汇总可用运力</w:t>
            </w:r>
            <w:r/>
          </w:p>
        </w:tc>
      </w:tr>
      <w:tr>
        <w:trPr>
          <w:jc w:val="center"/>
        </w:trPr>
        <w:tc>
          <w:tcPr>
            <w:tcW w:w="1630" w:type="dxa"/>
            <w:vMerge w:val="continue"/>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1639" w:type="dxa"/>
            <w:vMerge w:val="continue"/>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1904" w:type="dxa"/>
            <w:textDirection w:val="lrTb"/>
            <w:noWrap w:val="false"/>
          </w:tcPr>
          <w:p>
            <w:pPr>
              <w:ind w:left="0"/>
              <w:spacing w:line="360" w:lineRule="exact"/>
              <w:rPr>
                <w:rFonts w:ascii="宋体" w:hAnsi="宋体"/>
                <w:sz w:val="21"/>
                <w:szCs w:val="21"/>
              </w:rPr>
            </w:pPr>
            <w:r>
              <w:rPr>
                <w:rFonts w:ascii="宋体" w:hAnsi="宋体"/>
                <w:sz w:val="21"/>
                <w:szCs w:val="21"/>
              </w:rPr>
              <w:t xml:space="preserve">院内床位收治监测模块</w:t>
            </w:r>
            <w:r/>
          </w:p>
        </w:tc>
        <w:tc>
          <w:tcPr>
            <w:tcW w:w="4907" w:type="dxa"/>
            <w:textDirection w:val="lrTb"/>
            <w:noWrap w:val="false"/>
          </w:tcPr>
          <w:p>
            <w:pPr>
              <w:numPr>
                <w:ilvl w:val="0"/>
                <w:numId w:val="4"/>
              </w:numPr>
              <w:ind w:left="0"/>
              <w:spacing w:line="360" w:lineRule="exact"/>
              <w:rPr>
                <w:rFonts w:ascii="宋体" w:hAnsi="宋体"/>
                <w:sz w:val="21"/>
                <w:szCs w:val="21"/>
              </w:rPr>
            </w:pPr>
            <w:r>
              <w:rPr>
                <w:rFonts w:hint="eastAsia" w:ascii="宋体" w:hAnsi="宋体"/>
                <w:sz w:val="21"/>
                <w:szCs w:val="21"/>
              </w:rPr>
              <w:t xml:space="preserve">动态监测急诊抢救室、急诊留观室、</w:t>
            </w:r>
            <w:r>
              <w:rPr>
                <w:rFonts w:ascii="宋体" w:hAnsi="宋体"/>
                <w:sz w:val="21"/>
                <w:szCs w:val="21"/>
              </w:rPr>
              <w:t xml:space="preserve">ICU、负压病房的开放床位、占用数及空床数；</w:t>
            </w:r>
            <w:r/>
          </w:p>
          <w:p>
            <w:pPr>
              <w:numPr>
                <w:ilvl w:val="0"/>
                <w:numId w:val="4"/>
              </w:numPr>
              <w:ind w:left="0"/>
              <w:spacing w:line="360" w:lineRule="exact"/>
              <w:rPr>
                <w:rFonts w:ascii="宋体" w:hAnsi="宋体"/>
                <w:sz w:val="21"/>
                <w:szCs w:val="21"/>
              </w:rPr>
            </w:pPr>
            <w:r>
              <w:rPr>
                <w:rFonts w:ascii="宋体" w:hAnsi="宋体"/>
                <w:sz w:val="21"/>
                <w:szCs w:val="21"/>
              </w:rPr>
              <w:t xml:space="preserve">统计创伤、烧伤、中毒、儿科等特殊专科收治能力及空余床位；</w:t>
            </w:r>
            <w:r/>
          </w:p>
          <w:p>
            <w:pPr>
              <w:numPr>
                <w:ilvl w:val="0"/>
                <w:numId w:val="4"/>
              </w:numPr>
              <w:ind w:left="0"/>
              <w:spacing w:line="360" w:lineRule="exact"/>
              <w:rPr>
                <w:rFonts w:ascii="宋体" w:hAnsi="宋体"/>
                <w:sz w:val="21"/>
                <w:szCs w:val="21"/>
              </w:rPr>
            </w:pPr>
            <w:r>
              <w:rPr>
                <w:rFonts w:ascii="宋体" w:hAnsi="宋体"/>
                <w:sz w:val="21"/>
                <w:szCs w:val="21"/>
              </w:rPr>
              <w:t xml:space="preserve">按机构、科室、类型多维度展示床位占用率，超负荷自动提示</w:t>
            </w:r>
            <w:r/>
          </w:p>
        </w:tc>
      </w:tr>
      <w:tr>
        <w:trPr>
          <w:jc w:val="center"/>
        </w:trPr>
        <w:tc>
          <w:tcPr>
            <w:tcW w:w="1630" w:type="dxa"/>
            <w:vMerge w:val="continue"/>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1639" w:type="dxa"/>
            <w:vMerge w:val="continue"/>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1904" w:type="dxa"/>
            <w:textDirection w:val="lrTb"/>
            <w:noWrap w:val="false"/>
          </w:tcPr>
          <w:p>
            <w:pPr>
              <w:ind w:left="0"/>
              <w:spacing w:line="360" w:lineRule="exact"/>
              <w:rPr>
                <w:rFonts w:ascii="宋体" w:hAnsi="宋体"/>
                <w:sz w:val="21"/>
                <w:szCs w:val="21"/>
              </w:rPr>
            </w:pPr>
            <w:r>
              <w:rPr>
                <w:rFonts w:ascii="宋体" w:hAnsi="宋体"/>
                <w:sz w:val="21"/>
                <w:szCs w:val="21"/>
              </w:rPr>
              <w:t xml:space="preserve">设备物资库存监测模块</w:t>
            </w:r>
            <w:r/>
          </w:p>
        </w:tc>
        <w:tc>
          <w:tcPr>
            <w:tcW w:w="4907" w:type="dxa"/>
            <w:textDirection w:val="lrTb"/>
            <w:noWrap w:val="false"/>
          </w:tcPr>
          <w:p>
            <w:pPr>
              <w:numPr>
                <w:ilvl w:val="0"/>
                <w:numId w:val="5"/>
              </w:numPr>
              <w:ind w:left="0"/>
              <w:spacing w:line="360" w:lineRule="exact"/>
              <w:rPr>
                <w:rFonts w:ascii="宋体" w:hAnsi="宋体"/>
                <w:sz w:val="21"/>
                <w:szCs w:val="21"/>
              </w:rPr>
            </w:pPr>
            <w:r>
              <w:rPr>
                <w:rFonts w:hint="eastAsia" w:ascii="宋体" w:hAnsi="宋体"/>
                <w:sz w:val="21"/>
                <w:szCs w:val="21"/>
              </w:rPr>
              <w:t xml:space="preserve">监测呼吸机、除颤器、</w:t>
            </w:r>
            <w:r>
              <w:rPr>
                <w:rFonts w:ascii="宋体" w:hAnsi="宋体"/>
                <w:sz w:val="21"/>
                <w:szCs w:val="21"/>
              </w:rPr>
              <w:t xml:space="preserve">ECMO、心电监护仪等生命支持设备可用状态；</w:t>
            </w:r>
            <w:r/>
          </w:p>
          <w:p>
            <w:pPr>
              <w:numPr>
                <w:ilvl w:val="0"/>
                <w:numId w:val="5"/>
              </w:numPr>
              <w:ind w:left="0"/>
              <w:spacing w:line="360" w:lineRule="exact"/>
              <w:rPr>
                <w:rFonts w:ascii="宋体" w:hAnsi="宋体"/>
                <w:sz w:val="21"/>
                <w:szCs w:val="21"/>
              </w:rPr>
            </w:pPr>
            <w:r>
              <w:rPr>
                <w:rFonts w:ascii="宋体" w:hAnsi="宋体"/>
                <w:sz w:val="21"/>
                <w:szCs w:val="21"/>
              </w:rPr>
              <w:t xml:space="preserve">统计抢救药品、解毒药、特殊专科用药库存量及效期；</w:t>
            </w:r>
            <w:r/>
          </w:p>
          <w:p>
            <w:pPr>
              <w:numPr>
                <w:ilvl w:val="0"/>
                <w:numId w:val="5"/>
              </w:numPr>
              <w:ind w:left="0"/>
              <w:spacing w:line="360" w:lineRule="exact"/>
              <w:rPr>
                <w:rFonts w:ascii="宋体" w:hAnsi="宋体"/>
                <w:sz w:val="21"/>
                <w:szCs w:val="21"/>
              </w:rPr>
            </w:pPr>
            <w:r>
              <w:rPr>
                <w:rFonts w:ascii="宋体" w:hAnsi="宋体"/>
                <w:sz w:val="21"/>
                <w:szCs w:val="21"/>
              </w:rPr>
              <w:t xml:space="preserve">监测全市血站各血型红细胞、血小板等血液制品库存，低于阈值自动预警</w:t>
            </w:r>
            <w:r/>
          </w:p>
        </w:tc>
      </w:tr>
      <w:tr>
        <w:trPr>
          <w:jc w:val="center"/>
        </w:trPr>
        <w:tc>
          <w:tcPr>
            <w:tcW w:w="1630" w:type="dxa"/>
            <w:vMerge w:val="continue"/>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1639" w:type="dxa"/>
            <w:vMerge w:val="continue"/>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1904" w:type="dxa"/>
            <w:textDirection w:val="lrTb"/>
            <w:noWrap w:val="false"/>
          </w:tcPr>
          <w:p>
            <w:pPr>
              <w:ind w:left="0"/>
              <w:spacing w:line="360" w:lineRule="exact"/>
              <w:rPr>
                <w:rFonts w:ascii="宋体" w:hAnsi="宋体"/>
                <w:sz w:val="21"/>
                <w:szCs w:val="21"/>
              </w:rPr>
            </w:pPr>
            <w:r>
              <w:rPr>
                <w:rFonts w:ascii="宋体" w:hAnsi="宋体"/>
                <w:sz w:val="21"/>
                <w:szCs w:val="21"/>
              </w:rPr>
              <w:t xml:space="preserve">特殊设施运行监测模块</w:t>
            </w:r>
            <w:r/>
          </w:p>
        </w:tc>
        <w:tc>
          <w:tcPr>
            <w:tcW w:w="4907" w:type="dxa"/>
            <w:textDirection w:val="lrTb"/>
            <w:noWrap w:val="false"/>
          </w:tcPr>
          <w:p>
            <w:pPr>
              <w:numPr>
                <w:ilvl w:val="0"/>
                <w:numId w:val="6"/>
              </w:numPr>
              <w:ind w:left="0"/>
              <w:spacing w:line="360" w:lineRule="exact"/>
              <w:rPr>
                <w:rFonts w:ascii="宋体" w:hAnsi="宋体"/>
                <w:sz w:val="21"/>
                <w:szCs w:val="21"/>
              </w:rPr>
            </w:pPr>
            <w:r>
              <w:rPr>
                <w:rFonts w:ascii="宋体" w:hAnsi="宋体"/>
                <w:sz w:val="21"/>
                <w:szCs w:val="21"/>
              </w:rPr>
              <w:t xml:space="preserve">统计空置手术台及可紧急启用备用手术间数量；</w:t>
            </w:r>
            <w:r/>
          </w:p>
          <w:p>
            <w:pPr>
              <w:numPr>
                <w:ilvl w:val="0"/>
                <w:numId w:val="6"/>
              </w:numPr>
              <w:ind w:left="0"/>
              <w:spacing w:line="360" w:lineRule="exact"/>
              <w:rPr>
                <w:rFonts w:ascii="宋体" w:hAnsi="宋体"/>
                <w:sz w:val="21"/>
                <w:szCs w:val="21"/>
              </w:rPr>
            </w:pPr>
            <w:r>
              <w:rPr>
                <w:rFonts w:ascii="宋体" w:hAnsi="宋体"/>
                <w:sz w:val="21"/>
                <w:szCs w:val="21"/>
              </w:rPr>
              <w:t xml:space="preserve">监测高压氧舱、洗消设施、化学中毒/核辐射专业救治设备运行状态（正常/维护/故障），异常自动告警</w:t>
            </w:r>
            <w:r/>
          </w:p>
        </w:tc>
      </w:tr>
      <w:tr>
        <w:trPr>
          <w:jc w:val="center"/>
        </w:trPr>
        <w:tc>
          <w:tcPr>
            <w:tcW w:w="1630" w:type="dxa"/>
            <w:vMerge w:val="continue"/>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1639" w:type="dxa"/>
            <w:vMerge w:val="restart"/>
            <w:textDirection w:val="lrTb"/>
            <w:noWrap w:val="false"/>
          </w:tcPr>
          <w:p>
            <w:pPr>
              <w:ind w:left="0"/>
              <w:spacing w:line="360" w:lineRule="exact"/>
              <w:rPr>
                <w:rFonts w:ascii="宋体" w:hAnsi="宋体"/>
                <w:sz w:val="21"/>
                <w:szCs w:val="21"/>
              </w:rPr>
            </w:pPr>
            <w:r>
              <w:rPr>
                <w:rFonts w:ascii="宋体" w:hAnsi="宋体"/>
                <w:sz w:val="21"/>
                <w:szCs w:val="21"/>
              </w:rPr>
              <w:t xml:space="preserve">数据采集与上报</w:t>
            </w:r>
            <w:r/>
          </w:p>
        </w:tc>
        <w:tc>
          <w:tcPr>
            <w:tcW w:w="1904" w:type="dxa"/>
            <w:textDirection w:val="lrTb"/>
            <w:noWrap w:val="false"/>
          </w:tcPr>
          <w:p>
            <w:pPr>
              <w:ind w:left="0"/>
              <w:spacing w:line="360" w:lineRule="exact"/>
              <w:rPr>
                <w:rFonts w:ascii="宋体" w:hAnsi="宋体"/>
                <w:sz w:val="21"/>
                <w:szCs w:val="21"/>
              </w:rPr>
            </w:pPr>
            <w:r>
              <w:rPr>
                <w:rFonts w:ascii="宋体" w:hAnsi="宋体"/>
                <w:sz w:val="21"/>
                <w:szCs w:val="21"/>
              </w:rPr>
              <w:t xml:space="preserve">数据自动采集模块</w:t>
            </w:r>
            <w:r/>
          </w:p>
        </w:tc>
        <w:tc>
          <w:tcPr>
            <w:tcW w:w="4907" w:type="dxa"/>
            <w:textDirection w:val="lrTb"/>
            <w:noWrap w:val="false"/>
          </w:tcPr>
          <w:p>
            <w:pPr>
              <w:numPr>
                <w:ilvl w:val="0"/>
                <w:numId w:val="7"/>
              </w:numPr>
              <w:ind w:left="0"/>
              <w:spacing w:line="360" w:lineRule="exact"/>
              <w:rPr>
                <w:rFonts w:ascii="宋体" w:hAnsi="宋体"/>
                <w:sz w:val="21"/>
                <w:szCs w:val="21"/>
              </w:rPr>
            </w:pPr>
            <w:r>
              <w:rPr>
                <w:rFonts w:hint="eastAsia" w:ascii="宋体" w:hAnsi="宋体"/>
                <w:sz w:val="21"/>
                <w:szCs w:val="21"/>
              </w:rPr>
              <w:t xml:space="preserve">与市医疗健康大数据中心接口对接，按大数据中心数据标准统一自动获取上述资源，避免重复填报</w:t>
            </w:r>
            <w:r/>
          </w:p>
        </w:tc>
      </w:tr>
      <w:tr>
        <w:trPr>
          <w:jc w:val="center"/>
        </w:trPr>
        <w:tc>
          <w:tcPr>
            <w:tcW w:w="1630" w:type="dxa"/>
            <w:vMerge w:val="continue"/>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1639" w:type="dxa"/>
            <w:vMerge w:val="continue"/>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1904" w:type="dxa"/>
            <w:textDirection w:val="lrTb"/>
            <w:noWrap w:val="false"/>
          </w:tcPr>
          <w:p>
            <w:pPr>
              <w:ind w:left="0"/>
              <w:spacing w:line="360" w:lineRule="exact"/>
              <w:rPr>
                <w:rFonts w:ascii="宋体" w:hAnsi="宋体"/>
                <w:sz w:val="21"/>
                <w:szCs w:val="21"/>
              </w:rPr>
            </w:pPr>
            <w:r>
              <w:rPr>
                <w:rFonts w:ascii="宋体" w:hAnsi="宋体"/>
                <w:sz w:val="21"/>
                <w:szCs w:val="21"/>
              </w:rPr>
              <w:t xml:space="preserve">人工填报与补报模块</w:t>
            </w:r>
            <w:r/>
          </w:p>
        </w:tc>
        <w:tc>
          <w:tcPr>
            <w:tcW w:w="4907" w:type="dxa"/>
            <w:textDirection w:val="lrTb"/>
            <w:noWrap w:val="false"/>
          </w:tcPr>
          <w:p>
            <w:pPr>
              <w:numPr>
                <w:ilvl w:val="0"/>
                <w:numId w:val="8"/>
              </w:numPr>
              <w:ind w:left="0"/>
              <w:spacing w:line="360" w:lineRule="exact"/>
              <w:rPr>
                <w:rFonts w:ascii="宋体" w:hAnsi="宋体"/>
                <w:sz w:val="21"/>
                <w:szCs w:val="21"/>
              </w:rPr>
            </w:pPr>
            <w:r>
              <w:rPr>
                <w:rFonts w:ascii="宋体" w:hAnsi="宋体"/>
                <w:sz w:val="21"/>
                <w:szCs w:val="21"/>
              </w:rPr>
              <w:t xml:space="preserve">提供标准化数据填报界面，支持</w:t>
            </w:r>
            <w:r>
              <w:rPr>
                <w:rFonts w:hint="eastAsia" w:ascii="宋体" w:hAnsi="宋体"/>
                <w:sz w:val="21"/>
                <w:szCs w:val="21"/>
              </w:rPr>
              <w:t xml:space="preserve">目前</w:t>
            </w:r>
            <w:r>
              <w:rPr>
                <w:rFonts w:ascii="宋体" w:hAnsi="宋体"/>
                <w:sz w:val="21"/>
                <w:szCs w:val="21"/>
              </w:rPr>
              <w:t xml:space="preserve">无法自动采集的机构手动录入；</w:t>
            </w:r>
            <w:r/>
          </w:p>
          <w:p>
            <w:pPr>
              <w:numPr>
                <w:ilvl w:val="0"/>
                <w:numId w:val="8"/>
              </w:numPr>
              <w:ind w:left="0"/>
              <w:spacing w:line="360" w:lineRule="exact"/>
              <w:rPr>
                <w:rFonts w:ascii="宋体" w:hAnsi="宋体"/>
                <w:sz w:val="21"/>
                <w:szCs w:val="21"/>
              </w:rPr>
            </w:pPr>
            <w:r>
              <w:rPr>
                <w:rFonts w:ascii="宋体" w:hAnsi="宋体"/>
                <w:sz w:val="21"/>
                <w:szCs w:val="21"/>
              </w:rPr>
              <w:t xml:space="preserve">支持数据补报与修正功能，记录每次操作时间及操作人</w:t>
            </w:r>
            <w:r/>
          </w:p>
        </w:tc>
      </w:tr>
      <w:tr>
        <w:trPr>
          <w:jc w:val="center"/>
        </w:trPr>
        <w:tc>
          <w:tcPr>
            <w:tcW w:w="1630" w:type="dxa"/>
            <w:vMerge w:val="continue"/>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1639" w:type="dxa"/>
            <w:vMerge w:val="restart"/>
            <w:textDirection w:val="lrTb"/>
            <w:noWrap w:val="false"/>
          </w:tcPr>
          <w:p>
            <w:pPr>
              <w:ind w:left="0"/>
              <w:spacing w:line="360" w:lineRule="exact"/>
              <w:rPr>
                <w:rFonts w:ascii="宋体" w:hAnsi="宋体"/>
                <w:sz w:val="21"/>
                <w:szCs w:val="21"/>
              </w:rPr>
            </w:pPr>
            <w:r>
              <w:rPr>
                <w:rFonts w:ascii="宋体" w:hAnsi="宋体"/>
                <w:sz w:val="21"/>
                <w:szCs w:val="21"/>
              </w:rPr>
              <w:t xml:space="preserve">智能预警</w:t>
            </w:r>
            <w:r/>
          </w:p>
        </w:tc>
        <w:tc>
          <w:tcPr>
            <w:tcW w:w="1904" w:type="dxa"/>
            <w:textDirection w:val="lrTb"/>
            <w:noWrap w:val="false"/>
          </w:tcPr>
          <w:p>
            <w:pPr>
              <w:ind w:left="0"/>
              <w:spacing w:line="360" w:lineRule="exact"/>
              <w:rPr>
                <w:rFonts w:ascii="宋体" w:hAnsi="宋体"/>
                <w:sz w:val="21"/>
                <w:szCs w:val="21"/>
              </w:rPr>
            </w:pPr>
            <w:r>
              <w:rPr>
                <w:rFonts w:ascii="宋体" w:hAnsi="宋体"/>
                <w:sz w:val="21"/>
                <w:szCs w:val="21"/>
              </w:rPr>
              <w:t xml:space="preserve">阈值预警模块</w:t>
            </w:r>
            <w:r/>
          </w:p>
        </w:tc>
        <w:tc>
          <w:tcPr>
            <w:tcW w:w="4907" w:type="dxa"/>
            <w:textDirection w:val="lrTb"/>
            <w:noWrap w:val="false"/>
          </w:tcPr>
          <w:p>
            <w:pPr>
              <w:numPr>
                <w:ilvl w:val="0"/>
                <w:numId w:val="9"/>
              </w:numPr>
              <w:ind w:left="0"/>
              <w:spacing w:line="360" w:lineRule="exact"/>
              <w:rPr>
                <w:rFonts w:ascii="宋体" w:hAnsi="宋体"/>
                <w:sz w:val="21"/>
                <w:szCs w:val="21"/>
              </w:rPr>
            </w:pPr>
            <w:r>
              <w:rPr>
                <w:rFonts w:hint="eastAsia" w:ascii="宋体" w:hAnsi="宋体"/>
                <w:sz w:val="21"/>
                <w:szCs w:val="21"/>
              </w:rPr>
              <w:t xml:space="preserve">支持按时间、地域、资源类型、机构多维度组合统计；</w:t>
            </w:r>
            <w:r/>
          </w:p>
          <w:p>
            <w:pPr>
              <w:numPr>
                <w:ilvl w:val="0"/>
                <w:numId w:val="9"/>
              </w:numPr>
              <w:ind w:left="0"/>
              <w:spacing w:line="360" w:lineRule="exact"/>
              <w:rPr>
                <w:rFonts w:ascii="宋体" w:hAnsi="宋体"/>
                <w:sz w:val="21"/>
                <w:szCs w:val="21"/>
              </w:rPr>
            </w:pPr>
            <w:r>
              <w:rPr>
                <w:rFonts w:hint="eastAsia" w:ascii="宋体" w:hAnsi="宋体"/>
                <w:sz w:val="21"/>
                <w:szCs w:val="21"/>
              </w:rPr>
              <w:t xml:space="preserve">针对</w:t>
            </w:r>
            <w:r>
              <w:rPr>
                <w:rFonts w:ascii="宋体" w:hAnsi="宋体"/>
                <w:sz w:val="21"/>
                <w:szCs w:val="21"/>
              </w:rPr>
              <w:t xml:space="preserve">ICU空床、呼吸机、特定血型血液等关键资源设置安全阈值，低于阈值自动触发报警；</w:t>
            </w:r>
            <w:r/>
          </w:p>
          <w:p>
            <w:pPr>
              <w:numPr>
                <w:ilvl w:val="0"/>
                <w:numId w:val="9"/>
              </w:numPr>
              <w:ind w:left="0"/>
              <w:spacing w:line="360" w:lineRule="exact"/>
              <w:rPr>
                <w:rFonts w:ascii="宋体" w:hAnsi="宋体"/>
                <w:sz w:val="21"/>
                <w:szCs w:val="21"/>
              </w:rPr>
            </w:pPr>
            <w:r>
              <w:rPr>
                <w:rFonts w:hint="eastAsia" w:ascii="宋体" w:hAnsi="宋体"/>
                <w:sz w:val="21"/>
                <w:szCs w:val="21"/>
              </w:rPr>
              <w:t xml:space="preserve">报警信息通过短信、</w:t>
            </w:r>
            <w:r>
              <w:rPr>
                <w:rFonts w:ascii="宋体" w:hAnsi="宋体"/>
                <w:sz w:val="21"/>
                <w:szCs w:val="21"/>
              </w:rPr>
              <w:t xml:space="preserve">平台弹窗、大屏提示等多渠道发送调度人员和管理人员</w:t>
            </w:r>
            <w:r/>
          </w:p>
        </w:tc>
      </w:tr>
      <w:tr>
        <w:trPr>
          <w:jc w:val="center"/>
        </w:trPr>
        <w:tc>
          <w:tcPr>
            <w:tcW w:w="1630" w:type="dxa"/>
            <w:vMerge w:val="continue"/>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1639" w:type="dxa"/>
            <w:vMerge w:val="continue"/>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1904" w:type="dxa"/>
            <w:textDirection w:val="lrTb"/>
            <w:noWrap w:val="false"/>
          </w:tcPr>
          <w:p>
            <w:pPr>
              <w:ind w:left="0"/>
              <w:spacing w:line="360" w:lineRule="exact"/>
              <w:rPr>
                <w:rFonts w:ascii="宋体" w:hAnsi="宋体"/>
                <w:sz w:val="21"/>
                <w:szCs w:val="21"/>
              </w:rPr>
            </w:pPr>
            <w:r>
              <w:rPr>
                <w:rFonts w:ascii="宋体" w:hAnsi="宋体"/>
                <w:sz w:val="21"/>
                <w:szCs w:val="21"/>
              </w:rPr>
              <w:t xml:space="preserve">预警分析模块</w:t>
            </w:r>
            <w:r/>
          </w:p>
        </w:tc>
        <w:tc>
          <w:tcPr>
            <w:tcW w:w="4907" w:type="dxa"/>
            <w:textDirection w:val="lrTb"/>
            <w:noWrap w:val="false"/>
          </w:tcPr>
          <w:p>
            <w:pPr>
              <w:numPr>
                <w:ilvl w:val="0"/>
                <w:numId w:val="10"/>
              </w:numPr>
              <w:ind w:left="0"/>
              <w:spacing w:line="360" w:lineRule="exact"/>
              <w:rPr>
                <w:rFonts w:ascii="宋体" w:hAnsi="宋体"/>
                <w:sz w:val="21"/>
                <w:szCs w:val="21"/>
              </w:rPr>
            </w:pPr>
            <w:r>
              <w:rPr>
                <w:rFonts w:hint="eastAsia" w:ascii="宋体" w:hAnsi="宋体"/>
                <w:sz w:val="21"/>
                <w:szCs w:val="21"/>
              </w:rPr>
              <w:t xml:space="preserve">自动生成预警趋势对比图表（折线图、柱状图等）；</w:t>
            </w:r>
            <w:r/>
          </w:p>
          <w:p>
            <w:pPr>
              <w:numPr>
                <w:ilvl w:val="0"/>
                <w:numId w:val="10"/>
              </w:numPr>
              <w:ind w:left="0"/>
              <w:spacing w:line="360" w:lineRule="exact"/>
              <w:rPr>
                <w:rFonts w:ascii="宋体" w:hAnsi="宋体"/>
                <w:sz w:val="21"/>
                <w:szCs w:val="21"/>
              </w:rPr>
            </w:pPr>
            <w:r>
              <w:rPr>
                <w:rFonts w:hint="eastAsia" w:ascii="宋体" w:hAnsi="宋体"/>
                <w:sz w:val="21"/>
                <w:szCs w:val="21"/>
              </w:rPr>
              <w:t xml:space="preserve">支持历史预警记录查询与统计分析，辅助预判资源短缺风险</w:t>
            </w:r>
            <w:r/>
          </w:p>
        </w:tc>
      </w:tr>
      <w:tr>
        <w:trPr>
          <w:jc w:val="center"/>
        </w:trPr>
        <w:tc>
          <w:tcPr>
            <w:tcW w:w="1630" w:type="dxa"/>
            <w:vMerge w:val="continue"/>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1639" w:type="dxa"/>
            <w:vMerge w:val="restart"/>
            <w:textDirection w:val="lrTb"/>
            <w:noWrap w:val="false"/>
          </w:tcPr>
          <w:p>
            <w:pPr>
              <w:ind w:left="0"/>
              <w:spacing w:line="360" w:lineRule="exact"/>
              <w:rPr>
                <w:rFonts w:ascii="宋体" w:hAnsi="宋体"/>
                <w:sz w:val="21"/>
                <w:szCs w:val="21"/>
              </w:rPr>
            </w:pPr>
            <w:r>
              <w:rPr>
                <w:rFonts w:ascii="宋体" w:hAnsi="宋体"/>
                <w:sz w:val="21"/>
                <w:szCs w:val="21"/>
              </w:rPr>
              <w:t xml:space="preserve">指挥调度</w:t>
            </w:r>
            <w:r/>
          </w:p>
        </w:tc>
        <w:tc>
          <w:tcPr>
            <w:tcW w:w="1904" w:type="dxa"/>
            <w:textDirection w:val="lrTb"/>
            <w:noWrap w:val="false"/>
          </w:tcPr>
          <w:p>
            <w:pPr>
              <w:ind w:left="0"/>
              <w:spacing w:line="360" w:lineRule="exact"/>
              <w:rPr>
                <w:rFonts w:ascii="宋体" w:hAnsi="宋体"/>
                <w:sz w:val="21"/>
                <w:szCs w:val="21"/>
              </w:rPr>
            </w:pPr>
            <w:r>
              <w:rPr>
                <w:rFonts w:ascii="宋体" w:hAnsi="宋体"/>
                <w:sz w:val="21"/>
                <w:szCs w:val="21"/>
              </w:rPr>
              <w:t xml:space="preserve">资源总览与热力展示模块</w:t>
            </w:r>
            <w:r/>
          </w:p>
        </w:tc>
        <w:tc>
          <w:tcPr>
            <w:tcW w:w="4907" w:type="dxa"/>
            <w:textDirection w:val="lrTb"/>
            <w:noWrap w:val="false"/>
          </w:tcPr>
          <w:p>
            <w:pPr>
              <w:numPr>
                <w:ilvl w:val="0"/>
                <w:numId w:val="11"/>
              </w:numPr>
              <w:ind w:left="0"/>
              <w:spacing w:line="360" w:lineRule="exact"/>
              <w:rPr>
                <w:rFonts w:ascii="宋体" w:hAnsi="宋体"/>
                <w:sz w:val="21"/>
                <w:szCs w:val="21"/>
              </w:rPr>
            </w:pPr>
            <w:r>
              <w:rPr>
                <w:rFonts w:hint="eastAsia" w:ascii="宋体" w:hAnsi="宋体"/>
                <w:sz w:val="21"/>
                <w:szCs w:val="21"/>
              </w:rPr>
              <w:t xml:space="preserve">全市医疗资源“一张图”总览，一键生成“资源热力图”；</w:t>
            </w:r>
            <w:r/>
          </w:p>
          <w:p>
            <w:pPr>
              <w:numPr>
                <w:ilvl w:val="0"/>
                <w:numId w:val="11"/>
              </w:numPr>
              <w:ind w:left="0"/>
              <w:spacing w:line="360" w:lineRule="exact"/>
              <w:rPr>
                <w:rFonts w:ascii="宋体" w:hAnsi="宋体"/>
                <w:sz w:val="21"/>
                <w:szCs w:val="21"/>
              </w:rPr>
            </w:pPr>
            <w:r>
              <w:rPr>
                <w:rFonts w:hint="eastAsia" w:ascii="宋体" w:hAnsi="宋体"/>
                <w:sz w:val="21"/>
                <w:szCs w:val="21"/>
              </w:rPr>
              <w:t xml:space="preserve">按区域、机构、资源类型分层展示，支持钻取查看详情</w:t>
            </w:r>
            <w:r>
              <w:rPr>
                <w:rFonts w:ascii="宋体" w:hAnsi="宋体"/>
                <w:sz w:val="21"/>
                <w:szCs w:val="21"/>
              </w:rPr>
              <w:t xml:space="preserve">;</w:t>
            </w:r>
            <w:r/>
          </w:p>
          <w:p>
            <w:pPr>
              <w:ind w:left="0"/>
              <w:rPr>
                <w:rFonts w:ascii="宋体" w:hAnsi="宋体"/>
                <w:sz w:val="21"/>
                <w:szCs w:val="21"/>
              </w:rPr>
            </w:pPr>
            <w:r>
              <w:rPr>
                <w:rFonts w:ascii="宋体" w:hAnsi="宋体"/>
                <w:sz w:val="21"/>
                <w:szCs w:val="21"/>
              </w:rPr>
              <w:t xml:space="preserve">3、支持PC端和移动端</w:t>
            </w:r>
            <w:r/>
          </w:p>
        </w:tc>
      </w:tr>
      <w:tr>
        <w:trPr>
          <w:jc w:val="center"/>
        </w:trPr>
        <w:tc>
          <w:tcPr>
            <w:tcW w:w="1630" w:type="dxa"/>
            <w:vMerge w:val="continue"/>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1639" w:type="dxa"/>
            <w:vMerge w:val="continue"/>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1904" w:type="dxa"/>
            <w:textDirection w:val="lrTb"/>
            <w:noWrap w:val="false"/>
          </w:tcPr>
          <w:p>
            <w:pPr>
              <w:ind w:left="0"/>
              <w:spacing w:line="360" w:lineRule="exact"/>
              <w:rPr>
                <w:rFonts w:ascii="宋体" w:hAnsi="宋体"/>
                <w:sz w:val="21"/>
                <w:szCs w:val="21"/>
              </w:rPr>
            </w:pPr>
            <w:r>
              <w:rPr>
                <w:rFonts w:ascii="宋体" w:hAnsi="宋体"/>
                <w:sz w:val="21"/>
                <w:szCs w:val="21"/>
              </w:rPr>
              <w:t xml:space="preserve">调度指令下达与跟踪模块</w:t>
            </w:r>
            <w:r/>
          </w:p>
        </w:tc>
        <w:tc>
          <w:tcPr>
            <w:tcW w:w="4907" w:type="dxa"/>
            <w:textDirection w:val="lrTb"/>
            <w:noWrap w:val="false"/>
          </w:tcPr>
          <w:p>
            <w:pPr>
              <w:numPr>
                <w:ilvl w:val="0"/>
                <w:numId w:val="12"/>
              </w:numPr>
              <w:ind w:left="0"/>
              <w:spacing w:line="360" w:lineRule="exact"/>
              <w:rPr>
                <w:rFonts w:ascii="宋体" w:hAnsi="宋体"/>
                <w:sz w:val="21"/>
                <w:szCs w:val="21"/>
              </w:rPr>
            </w:pPr>
            <w:r>
              <w:rPr>
                <w:rFonts w:hint="eastAsia" w:ascii="宋体" w:hAnsi="宋体"/>
                <w:sz w:val="21"/>
                <w:szCs w:val="21"/>
              </w:rPr>
              <w:t xml:space="preserve">辅助指挥部跨院、跨区域快速调拨资源，支持一键调拨操作；</w:t>
            </w:r>
            <w:r/>
          </w:p>
          <w:p>
            <w:pPr>
              <w:numPr>
                <w:ilvl w:val="0"/>
                <w:numId w:val="12"/>
              </w:numPr>
              <w:ind w:left="0"/>
              <w:spacing w:line="360" w:lineRule="exact"/>
              <w:rPr>
                <w:rFonts w:ascii="宋体" w:hAnsi="宋体"/>
                <w:sz w:val="21"/>
                <w:szCs w:val="21"/>
              </w:rPr>
            </w:pPr>
            <w:r>
              <w:rPr>
                <w:rFonts w:hint="eastAsia" w:ascii="宋体" w:hAnsi="宋体"/>
                <w:sz w:val="21"/>
                <w:szCs w:val="21"/>
              </w:rPr>
              <w:t xml:space="preserve">调度指令自动推送至相关机构，跟踪执行状态直至闭环；</w:t>
            </w:r>
            <w:r/>
          </w:p>
          <w:p>
            <w:pPr>
              <w:numPr>
                <w:ilvl w:val="0"/>
                <w:numId w:val="12"/>
              </w:numPr>
              <w:ind w:left="0"/>
              <w:spacing w:line="360" w:lineRule="exact"/>
              <w:rPr>
                <w:rFonts w:ascii="宋体" w:hAnsi="宋体"/>
                <w:sz w:val="21"/>
                <w:szCs w:val="21"/>
              </w:rPr>
            </w:pPr>
            <w:r>
              <w:rPr>
                <w:rFonts w:hint="eastAsia" w:ascii="宋体" w:hAnsi="宋体"/>
                <w:sz w:val="21"/>
                <w:szCs w:val="21"/>
              </w:rPr>
              <w:t xml:space="preserve">资源信息与报警提示按规范自动报送至市卫健行政部门相关领导和工作人员</w:t>
            </w:r>
            <w:r/>
          </w:p>
        </w:tc>
      </w:tr>
      <w:tr>
        <w:trPr>
          <w:jc w:val="center"/>
        </w:trPr>
        <w:tc>
          <w:tcPr>
            <w:tcW w:w="1630" w:type="dxa"/>
            <w:vMerge w:val="continue"/>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1639" w:type="dxa"/>
            <w:vMerge w:val="restart"/>
            <w:textDirection w:val="lrTb"/>
            <w:noWrap w:val="false"/>
          </w:tcPr>
          <w:p>
            <w:pPr>
              <w:ind w:left="0"/>
              <w:spacing w:line="360" w:lineRule="exact"/>
              <w:rPr>
                <w:rFonts w:ascii="宋体" w:hAnsi="宋体"/>
                <w:sz w:val="21"/>
                <w:szCs w:val="21"/>
              </w:rPr>
            </w:pPr>
            <w:r>
              <w:rPr>
                <w:rFonts w:ascii="宋体" w:hAnsi="宋体"/>
                <w:sz w:val="21"/>
                <w:szCs w:val="21"/>
              </w:rPr>
              <w:t xml:space="preserve">数据审核与质控</w:t>
            </w:r>
            <w:r/>
          </w:p>
        </w:tc>
        <w:tc>
          <w:tcPr>
            <w:tcW w:w="1904" w:type="dxa"/>
            <w:textDirection w:val="lrTb"/>
            <w:noWrap w:val="false"/>
          </w:tcPr>
          <w:p>
            <w:pPr>
              <w:ind w:left="0"/>
              <w:spacing w:line="360" w:lineRule="exact"/>
              <w:rPr>
                <w:rFonts w:ascii="宋体" w:hAnsi="宋体"/>
                <w:sz w:val="21"/>
                <w:szCs w:val="21"/>
              </w:rPr>
            </w:pPr>
            <w:r>
              <w:rPr>
                <w:rFonts w:hint="eastAsia" w:ascii="宋体" w:hAnsi="宋体"/>
                <w:sz w:val="21"/>
                <w:szCs w:val="21"/>
              </w:rPr>
              <w:t xml:space="preserve">分级审核</w:t>
            </w:r>
            <w:r/>
          </w:p>
        </w:tc>
        <w:tc>
          <w:tcPr>
            <w:tcW w:w="4907" w:type="dxa"/>
            <w:textDirection w:val="lrTb"/>
            <w:noWrap w:val="false"/>
          </w:tcPr>
          <w:p>
            <w:pPr>
              <w:numPr>
                <w:ilvl w:val="0"/>
                <w:numId w:val="13"/>
              </w:numPr>
              <w:ind w:left="0"/>
              <w:spacing w:line="360" w:lineRule="exact"/>
              <w:rPr>
                <w:rFonts w:ascii="宋体" w:hAnsi="宋体"/>
                <w:sz w:val="21"/>
                <w:szCs w:val="21"/>
              </w:rPr>
            </w:pPr>
            <w:r>
              <w:rPr>
                <w:rFonts w:hint="eastAsia" w:ascii="宋体" w:hAnsi="宋体"/>
                <w:sz w:val="21"/>
                <w:szCs w:val="21"/>
              </w:rPr>
              <w:t xml:space="preserve">建立“机构填报→机构审核→市级质控”三级审核流程；</w:t>
            </w:r>
            <w:r/>
          </w:p>
          <w:p>
            <w:pPr>
              <w:numPr>
                <w:ilvl w:val="0"/>
                <w:numId w:val="13"/>
              </w:numPr>
              <w:ind w:left="0"/>
              <w:spacing w:line="360" w:lineRule="exact"/>
              <w:rPr>
                <w:rFonts w:ascii="宋体" w:hAnsi="宋体"/>
                <w:sz w:val="21"/>
                <w:szCs w:val="21"/>
              </w:rPr>
            </w:pPr>
            <w:r>
              <w:rPr>
                <w:rFonts w:hint="eastAsia" w:ascii="宋体" w:hAnsi="宋体"/>
                <w:sz w:val="21"/>
                <w:szCs w:val="21"/>
              </w:rPr>
              <w:t xml:space="preserve">各级审核意见可追溯，审核不通过数据退回并通知重填</w:t>
            </w:r>
            <w:r/>
          </w:p>
        </w:tc>
      </w:tr>
      <w:tr>
        <w:trPr>
          <w:jc w:val="center"/>
          <w:trHeight w:val="90"/>
        </w:trPr>
        <w:tc>
          <w:tcPr>
            <w:tcW w:w="1630" w:type="dxa"/>
            <w:vMerge w:val="continue"/>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1639" w:type="dxa"/>
            <w:vMerge w:val="continue"/>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1904" w:type="dxa"/>
            <w:textDirection w:val="lrTb"/>
            <w:noWrap w:val="false"/>
          </w:tcPr>
          <w:p>
            <w:pPr>
              <w:ind w:left="0"/>
              <w:spacing w:line="360" w:lineRule="exact"/>
              <w:rPr>
                <w:rFonts w:ascii="宋体" w:hAnsi="宋体"/>
                <w:sz w:val="21"/>
                <w:szCs w:val="21"/>
              </w:rPr>
            </w:pPr>
            <w:r>
              <w:rPr>
                <w:rFonts w:hint="eastAsia" w:ascii="宋体" w:hAnsi="宋体"/>
                <w:sz w:val="21"/>
                <w:szCs w:val="21"/>
              </w:rPr>
              <w:t xml:space="preserve">数据质控</w:t>
            </w:r>
            <w:r/>
          </w:p>
        </w:tc>
        <w:tc>
          <w:tcPr>
            <w:tcW w:w="4907" w:type="dxa"/>
            <w:textDirection w:val="lrTb"/>
            <w:noWrap w:val="false"/>
          </w:tcPr>
          <w:p>
            <w:pPr>
              <w:numPr>
                <w:ilvl w:val="0"/>
                <w:numId w:val="14"/>
              </w:numPr>
              <w:ind w:left="0"/>
              <w:spacing w:line="360" w:lineRule="exact"/>
              <w:rPr>
                <w:rFonts w:ascii="宋体" w:hAnsi="宋体"/>
                <w:sz w:val="21"/>
                <w:szCs w:val="21"/>
              </w:rPr>
            </w:pPr>
            <w:r>
              <w:rPr>
                <w:rFonts w:hint="eastAsia" w:ascii="宋体" w:hAnsi="宋体"/>
                <w:sz w:val="21"/>
                <w:szCs w:val="21"/>
              </w:rPr>
              <w:t xml:space="preserve">按数据标准自动校验填报数据完整性、逻辑合理性，异常数据标红提醒；</w:t>
            </w:r>
            <w:r/>
          </w:p>
          <w:p>
            <w:pPr>
              <w:numPr>
                <w:ilvl w:val="0"/>
                <w:numId w:val="14"/>
              </w:numPr>
              <w:ind w:left="0"/>
              <w:spacing w:line="360" w:lineRule="exact"/>
              <w:rPr>
                <w:rFonts w:ascii="宋体" w:hAnsi="宋体"/>
                <w:sz w:val="21"/>
                <w:szCs w:val="21"/>
              </w:rPr>
            </w:pPr>
            <w:r>
              <w:rPr>
                <w:rFonts w:hint="eastAsia" w:ascii="宋体" w:hAnsi="宋体"/>
                <w:sz w:val="21"/>
                <w:szCs w:val="21"/>
              </w:rPr>
              <w:t xml:space="preserve">自动生成质控报告，对各机构数据质量进行评分排名</w:t>
            </w:r>
            <w:r/>
          </w:p>
        </w:tc>
      </w:tr>
      <w:tr>
        <w:trPr>
          <w:jc w:val="center"/>
        </w:trPr>
        <w:tc>
          <w:tcPr>
            <w:tcW w:w="1630" w:type="dxa"/>
            <w:vMerge w:val="continue"/>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1639" w:type="dxa"/>
            <w:vMerge w:val="restart"/>
            <w:textDirection w:val="lrTb"/>
            <w:noWrap w:val="false"/>
          </w:tcPr>
          <w:p>
            <w:pPr>
              <w:ind w:left="0"/>
              <w:spacing w:line="360" w:lineRule="exact"/>
              <w:rPr>
                <w:rFonts w:ascii="宋体" w:hAnsi="宋体"/>
                <w:sz w:val="21"/>
                <w:szCs w:val="21"/>
              </w:rPr>
            </w:pPr>
            <w:r>
              <w:rPr>
                <w:rFonts w:ascii="宋体" w:hAnsi="宋体"/>
                <w:sz w:val="21"/>
                <w:szCs w:val="21"/>
              </w:rPr>
              <w:t xml:space="preserve">数据安全与审计子系统</w:t>
            </w:r>
            <w:r/>
          </w:p>
        </w:tc>
        <w:tc>
          <w:tcPr>
            <w:tcW w:w="1904" w:type="dxa"/>
            <w:textDirection w:val="lrTb"/>
            <w:noWrap w:val="false"/>
          </w:tcPr>
          <w:p>
            <w:pPr>
              <w:ind w:left="0"/>
              <w:spacing w:line="360" w:lineRule="exact"/>
              <w:rPr>
                <w:rFonts w:ascii="宋体" w:hAnsi="宋体"/>
                <w:sz w:val="21"/>
                <w:szCs w:val="21"/>
              </w:rPr>
            </w:pPr>
            <w:r>
              <w:rPr>
                <w:rFonts w:ascii="宋体" w:hAnsi="宋体"/>
                <w:sz w:val="21"/>
                <w:szCs w:val="21"/>
              </w:rPr>
              <w:t xml:space="preserve">操作审计模块</w:t>
            </w:r>
            <w:r/>
          </w:p>
        </w:tc>
        <w:tc>
          <w:tcPr>
            <w:tcW w:w="4907" w:type="dxa"/>
            <w:textDirection w:val="lrTb"/>
            <w:noWrap w:val="false"/>
          </w:tcPr>
          <w:p>
            <w:pPr>
              <w:numPr>
                <w:ilvl w:val="0"/>
                <w:numId w:val="15"/>
              </w:numPr>
              <w:ind w:left="0"/>
              <w:spacing w:line="360" w:lineRule="exact"/>
              <w:rPr>
                <w:rFonts w:ascii="宋体" w:hAnsi="宋体"/>
                <w:sz w:val="21"/>
                <w:szCs w:val="21"/>
              </w:rPr>
            </w:pPr>
            <w:r>
              <w:rPr>
                <w:rFonts w:hint="eastAsia" w:ascii="宋体" w:hAnsi="宋体"/>
                <w:sz w:val="21"/>
                <w:szCs w:val="21"/>
              </w:rPr>
              <w:t xml:space="preserve">完整记录数据填报、修改、审核、调拨等所有操作日志（时间、人员、</w:t>
            </w:r>
            <w:r>
              <w:rPr>
                <w:rFonts w:ascii="宋体" w:hAnsi="宋体"/>
                <w:sz w:val="21"/>
                <w:szCs w:val="21"/>
              </w:rPr>
              <w:t xml:space="preserve">IP、操作内容）；</w:t>
            </w:r>
            <w:r/>
          </w:p>
          <w:p>
            <w:pPr>
              <w:numPr>
                <w:ilvl w:val="0"/>
                <w:numId w:val="15"/>
              </w:numPr>
              <w:ind w:left="0"/>
              <w:spacing w:line="360" w:lineRule="exact"/>
              <w:rPr>
                <w:rFonts w:ascii="宋体" w:hAnsi="宋体"/>
                <w:sz w:val="21"/>
                <w:szCs w:val="21"/>
              </w:rPr>
            </w:pPr>
            <w:r>
              <w:rPr>
                <w:rFonts w:hint="eastAsia" w:ascii="宋体" w:hAnsi="宋体"/>
                <w:sz w:val="21"/>
                <w:szCs w:val="21"/>
              </w:rPr>
              <w:t xml:space="preserve">支持按时间、人员、操作类型检索审计记录，建立倒查追究制度</w:t>
            </w:r>
            <w:r/>
          </w:p>
        </w:tc>
      </w:tr>
      <w:tr>
        <w:trPr>
          <w:jc w:val="center"/>
        </w:trPr>
        <w:tc>
          <w:tcPr>
            <w:tcW w:w="1630" w:type="dxa"/>
            <w:vMerge w:val="continue"/>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1639" w:type="dxa"/>
            <w:vMerge w:val="continue"/>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1904" w:type="dxa"/>
            <w:textDirection w:val="lrTb"/>
            <w:noWrap w:val="false"/>
          </w:tcPr>
          <w:p>
            <w:pPr>
              <w:ind w:left="0"/>
              <w:spacing w:line="360" w:lineRule="exact"/>
              <w:rPr>
                <w:rFonts w:ascii="宋体" w:hAnsi="宋体"/>
                <w:sz w:val="21"/>
                <w:szCs w:val="21"/>
              </w:rPr>
            </w:pPr>
            <w:r>
              <w:rPr>
                <w:rFonts w:ascii="宋体" w:hAnsi="宋体"/>
                <w:sz w:val="21"/>
                <w:szCs w:val="21"/>
              </w:rPr>
              <w:t xml:space="preserve">权限管理模块</w:t>
            </w:r>
            <w:r/>
          </w:p>
        </w:tc>
        <w:tc>
          <w:tcPr>
            <w:tcW w:w="4907" w:type="dxa"/>
            <w:textDirection w:val="lrTb"/>
            <w:noWrap w:val="false"/>
          </w:tcPr>
          <w:p>
            <w:pPr>
              <w:numPr>
                <w:ilvl w:val="0"/>
                <w:numId w:val="16"/>
              </w:numPr>
              <w:ind w:left="0"/>
              <w:spacing w:line="360" w:lineRule="exact"/>
              <w:rPr>
                <w:rFonts w:ascii="宋体" w:hAnsi="宋体"/>
                <w:sz w:val="21"/>
                <w:szCs w:val="21"/>
              </w:rPr>
            </w:pPr>
            <w:r>
              <w:rPr>
                <w:rFonts w:hint="eastAsia" w:ascii="宋体" w:hAnsi="宋体"/>
                <w:sz w:val="21"/>
                <w:szCs w:val="21"/>
              </w:rPr>
              <w:t xml:space="preserve">实行分级分类权限管理，设置机构填报员、机构审核员、市级质控员、指挥调度员、领导视图等角色；</w:t>
            </w:r>
            <w:r/>
          </w:p>
          <w:p>
            <w:pPr>
              <w:numPr>
                <w:ilvl w:val="0"/>
                <w:numId w:val="16"/>
              </w:numPr>
              <w:ind w:left="0"/>
              <w:spacing w:line="360" w:lineRule="exact"/>
              <w:rPr>
                <w:rFonts w:ascii="宋体" w:hAnsi="宋体"/>
                <w:sz w:val="21"/>
                <w:szCs w:val="21"/>
              </w:rPr>
            </w:pPr>
            <w:r>
              <w:rPr>
                <w:rFonts w:hint="eastAsia" w:ascii="宋体" w:hAnsi="宋体"/>
                <w:sz w:val="21"/>
                <w:szCs w:val="21"/>
              </w:rPr>
              <w:t xml:space="preserve">不同角色对应不同数据查看、编辑、审核、调度权限</w:t>
            </w:r>
            <w:r/>
          </w:p>
        </w:tc>
      </w:tr>
      <w:tr>
        <w:trPr>
          <w:jc w:val="center"/>
        </w:trPr>
        <w:tc>
          <w:tcPr>
            <w:tcW w:w="1630" w:type="dxa"/>
            <w:vMerge w:val="continue"/>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1639" w:type="dxa"/>
            <w:vMerge w:val="continue"/>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1904" w:type="dxa"/>
            <w:textDirection w:val="lrTb"/>
            <w:noWrap w:val="false"/>
          </w:tcPr>
          <w:p>
            <w:pPr>
              <w:ind w:left="0"/>
              <w:spacing w:line="360" w:lineRule="exact"/>
              <w:rPr>
                <w:rFonts w:ascii="宋体" w:hAnsi="宋体"/>
                <w:sz w:val="21"/>
                <w:szCs w:val="21"/>
              </w:rPr>
            </w:pPr>
            <w:r>
              <w:rPr>
                <w:rFonts w:ascii="宋体" w:hAnsi="宋体"/>
                <w:sz w:val="21"/>
                <w:szCs w:val="21"/>
              </w:rPr>
              <w:t xml:space="preserve">数据加密与防护模块</w:t>
            </w:r>
            <w:r/>
          </w:p>
        </w:tc>
        <w:tc>
          <w:tcPr>
            <w:tcW w:w="4907" w:type="dxa"/>
            <w:textDirection w:val="lrTb"/>
            <w:noWrap w:val="false"/>
          </w:tcPr>
          <w:p>
            <w:pPr>
              <w:numPr>
                <w:ilvl w:val="0"/>
                <w:numId w:val="17"/>
              </w:numPr>
              <w:ind w:left="0"/>
              <w:spacing w:line="360" w:lineRule="exact"/>
              <w:rPr>
                <w:rFonts w:ascii="宋体" w:hAnsi="宋体"/>
                <w:sz w:val="21"/>
                <w:szCs w:val="21"/>
              </w:rPr>
            </w:pPr>
            <w:r>
              <w:rPr>
                <w:rFonts w:hint="eastAsia" w:ascii="宋体" w:hAnsi="宋体"/>
                <w:sz w:val="21"/>
                <w:szCs w:val="21"/>
              </w:rPr>
              <w:t xml:space="preserve">数据传输和存储全程加密，符合医疗数据安全规范；</w:t>
            </w:r>
            <w:r/>
          </w:p>
          <w:p>
            <w:pPr>
              <w:numPr>
                <w:ilvl w:val="0"/>
                <w:numId w:val="17"/>
              </w:numPr>
              <w:ind w:left="0"/>
              <w:spacing w:line="360" w:lineRule="exact"/>
              <w:rPr>
                <w:rFonts w:ascii="宋体" w:hAnsi="宋体"/>
                <w:sz w:val="21"/>
                <w:szCs w:val="21"/>
              </w:rPr>
            </w:pPr>
            <w:r>
              <w:rPr>
                <w:rFonts w:hint="eastAsia" w:ascii="宋体" w:hAnsi="宋体"/>
                <w:sz w:val="21"/>
                <w:szCs w:val="21"/>
              </w:rPr>
              <w:t xml:space="preserve">防数据泄露与非法篡改</w:t>
            </w:r>
            <w:r/>
          </w:p>
        </w:tc>
      </w:tr>
      <w:tr>
        <w:trPr>
          <w:jc w:val="center"/>
          <w:trHeight w:val="338"/>
        </w:trPr>
        <w:tc>
          <w:tcPr>
            <w:tcW w:w="1630" w:type="dxa"/>
            <w:vMerge w:val="continue"/>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1639" w:type="dxa"/>
            <w:vMerge w:val="restart"/>
            <w:textDirection w:val="lrTb"/>
            <w:noWrap w:val="false"/>
          </w:tcPr>
          <w:p>
            <w:pPr>
              <w:ind w:left="0"/>
              <w:spacing w:line="360" w:lineRule="exact"/>
              <w:rPr>
                <w:rFonts w:ascii="宋体" w:hAnsi="宋体"/>
                <w:sz w:val="21"/>
                <w:szCs w:val="21"/>
              </w:rPr>
            </w:pPr>
            <w:r>
              <w:rPr>
                <w:rFonts w:ascii="宋体" w:hAnsi="宋体"/>
                <w:sz w:val="21"/>
                <w:szCs w:val="21"/>
              </w:rPr>
              <w:t xml:space="preserve">动态更新与应急响应</w:t>
            </w:r>
            <w:r/>
          </w:p>
        </w:tc>
        <w:tc>
          <w:tcPr>
            <w:tcW w:w="1904" w:type="dxa"/>
            <w:textDirection w:val="lrTb"/>
            <w:noWrap w:val="false"/>
          </w:tcPr>
          <w:p>
            <w:pPr>
              <w:ind w:left="0"/>
              <w:spacing w:line="360" w:lineRule="exact"/>
              <w:rPr>
                <w:rFonts w:ascii="宋体" w:hAnsi="宋体"/>
                <w:sz w:val="21"/>
                <w:szCs w:val="21"/>
              </w:rPr>
            </w:pPr>
            <w:r>
              <w:rPr>
                <w:rFonts w:ascii="宋体" w:hAnsi="宋体"/>
                <w:sz w:val="21"/>
                <w:szCs w:val="21"/>
              </w:rPr>
              <w:t xml:space="preserve">更新策略配置模块</w:t>
            </w:r>
            <w:r/>
          </w:p>
        </w:tc>
        <w:tc>
          <w:tcPr>
            <w:tcW w:w="4907" w:type="dxa"/>
            <w:textDirection w:val="lrTb"/>
            <w:noWrap w:val="false"/>
          </w:tcPr>
          <w:p>
            <w:pPr>
              <w:numPr>
                <w:ilvl w:val="0"/>
                <w:numId w:val="18"/>
              </w:numPr>
              <w:ind w:left="0"/>
              <w:spacing w:line="360" w:lineRule="exact"/>
              <w:rPr>
                <w:rFonts w:ascii="宋体" w:hAnsi="宋体"/>
                <w:sz w:val="21"/>
                <w:szCs w:val="21"/>
              </w:rPr>
            </w:pPr>
            <w:r>
              <w:rPr>
                <w:rFonts w:hint="eastAsia" w:ascii="宋体" w:hAnsi="宋体"/>
                <w:sz w:val="21"/>
                <w:szCs w:val="21"/>
              </w:rPr>
              <w:t xml:space="preserve">支持常态与应急双模式差异化配置：日常定期自动更新，应急响应期间按指令频次</w:t>
            </w:r>
            <w:r>
              <w:rPr>
                <w:rFonts w:ascii="宋体" w:hAnsi="宋体"/>
                <w:sz w:val="21"/>
                <w:szCs w:val="21"/>
              </w:rPr>
              <w:t xml:space="preserve">定时刷新；</w:t>
            </w:r>
            <w:r/>
          </w:p>
          <w:p>
            <w:pPr>
              <w:numPr>
                <w:ilvl w:val="0"/>
                <w:numId w:val="18"/>
              </w:numPr>
              <w:ind w:left="0"/>
              <w:spacing w:line="360" w:lineRule="exact"/>
              <w:rPr>
                <w:rFonts w:ascii="宋体" w:hAnsi="宋体"/>
                <w:sz w:val="21"/>
                <w:szCs w:val="21"/>
              </w:rPr>
            </w:pPr>
            <w:r>
              <w:rPr>
                <w:rFonts w:hint="eastAsia" w:ascii="宋体" w:hAnsi="宋体"/>
                <w:sz w:val="21"/>
                <w:szCs w:val="21"/>
              </w:rPr>
              <w:t xml:space="preserve">重大变化支持手动即时更新，系统记录版本变更</w:t>
            </w:r>
            <w:r/>
          </w:p>
        </w:tc>
      </w:tr>
      <w:tr>
        <w:trPr>
          <w:jc w:val="center"/>
        </w:trPr>
        <w:tc>
          <w:tcPr>
            <w:tcW w:w="1630" w:type="dxa"/>
            <w:vMerge w:val="continue"/>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1639" w:type="dxa"/>
            <w:vMerge w:val="continue"/>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1904" w:type="dxa"/>
            <w:textDirection w:val="lrTb"/>
            <w:noWrap w:val="false"/>
          </w:tcPr>
          <w:p>
            <w:pPr>
              <w:ind w:left="0"/>
              <w:spacing w:line="360" w:lineRule="exact"/>
              <w:rPr>
                <w:rFonts w:ascii="宋体" w:hAnsi="宋体"/>
                <w:sz w:val="21"/>
                <w:szCs w:val="21"/>
              </w:rPr>
            </w:pPr>
            <w:r>
              <w:rPr>
                <w:rFonts w:ascii="宋体" w:hAnsi="宋体"/>
                <w:sz w:val="21"/>
                <w:szCs w:val="21"/>
              </w:rPr>
              <w:t xml:space="preserve">应急响应联动模块</w:t>
            </w:r>
            <w:r/>
          </w:p>
        </w:tc>
        <w:tc>
          <w:tcPr>
            <w:tcW w:w="4907" w:type="dxa"/>
            <w:textDirection w:val="lrTb"/>
            <w:noWrap w:val="false"/>
          </w:tcPr>
          <w:p>
            <w:pPr>
              <w:numPr>
                <w:ilvl w:val="0"/>
                <w:numId w:val="19"/>
              </w:numPr>
              <w:ind w:left="0"/>
              <w:spacing w:line="360" w:lineRule="exact"/>
              <w:rPr>
                <w:rFonts w:ascii="宋体" w:hAnsi="宋体"/>
                <w:sz w:val="21"/>
                <w:szCs w:val="21"/>
              </w:rPr>
            </w:pPr>
            <w:r>
              <w:rPr>
                <w:rFonts w:hint="eastAsia" w:ascii="宋体" w:hAnsi="宋体"/>
                <w:sz w:val="21"/>
                <w:szCs w:val="21"/>
              </w:rPr>
              <w:t xml:space="preserve">应急响应级别启动后，自动切换至应急更新频次，刷新各级各类资源数据；</w:t>
            </w:r>
            <w:r/>
          </w:p>
          <w:p>
            <w:pPr>
              <w:numPr>
                <w:ilvl w:val="0"/>
                <w:numId w:val="19"/>
              </w:numPr>
              <w:ind w:left="0"/>
              <w:spacing w:line="360" w:lineRule="exact"/>
              <w:rPr>
                <w:rFonts w:ascii="宋体" w:hAnsi="宋体"/>
                <w:sz w:val="21"/>
                <w:szCs w:val="21"/>
              </w:rPr>
            </w:pPr>
            <w:r>
              <w:rPr>
                <w:rFonts w:hint="eastAsia" w:ascii="宋体" w:hAnsi="宋体"/>
                <w:sz w:val="21"/>
                <w:szCs w:val="21"/>
              </w:rPr>
              <w:t xml:space="preserve">历史数据版本管理，支持回溯与趋势分析，为事后复盘提供依据</w:t>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智能监控系统</w:t>
      </w:r>
      <w:r/>
    </w:p>
    <w:tbl>
      <w:tblPr>
        <w:tblW w:w="9918" w:type="dxa"/>
        <w:jc w:val="center"/>
        <w:tblLook w:val="04A0" w:firstRow="1" w:lastRow="0" w:firstColumn="1" w:lastColumn="0" w:noHBand="0" w:noVBand="1"/>
      </w:tblPr>
      <w:tblGrid>
        <w:gridCol w:w="1555"/>
        <w:gridCol w:w="1701"/>
        <w:gridCol w:w="1842"/>
        <w:gridCol w:w="4820"/>
      </w:tblGrid>
      <w:tr>
        <w:trPr>
          <w:jc w:val="center"/>
          <w:trHeight w:val="22"/>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系统</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模块</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指标项</w:t>
            </w:r>
            <w:r/>
          </w:p>
        </w:tc>
        <w:tc>
          <w:tcPr>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功能要求</w:t>
            </w:r>
            <w:r/>
          </w:p>
        </w:tc>
      </w:tr>
      <w:tr>
        <w:trPr>
          <w:jc w:val="center"/>
          <w:trHeight w:val="22"/>
        </w:trPr>
        <w:tc>
          <w:tcPr>
            <w:tcBorders>
              <w:top w:val="single" w:color="000000" w:sz="4" w:space="0"/>
              <w:left w:val="single" w:color="000000" w:sz="4" w:space="0"/>
              <w:bottom w:val="single" w:color="000000" w:sz="4" w:space="0"/>
              <w:right w:val="single" w:color="000000" w:sz="4" w:space="0"/>
            </w:tcBorders>
            <w:tcW w:w="1555" w:type="dxa"/>
            <w:vAlign w:val="center"/>
            <w:vMerge w:val="restart"/>
            <w:textDirection w:val="lrTb"/>
            <w:noWrap/>
          </w:tcPr>
          <w:p>
            <w:pPr>
              <w:ind w:left="0"/>
              <w:jc w:val="center"/>
              <w:rPr>
                <w:rFonts w:ascii="宋体" w:hAnsi="宋体"/>
                <w:sz w:val="21"/>
                <w:szCs w:val="21"/>
              </w:rPr>
            </w:pPr>
            <w:r>
              <w:rPr>
                <w:rFonts w:hint="eastAsia" w:ascii="宋体" w:hAnsi="宋体"/>
                <w:sz w:val="21"/>
                <w:szCs w:val="21"/>
              </w:rPr>
              <w:t xml:space="preserve">智能监控系统</w:t>
            </w:r>
            <w:r/>
          </w:p>
        </w:tc>
        <w:tc>
          <w:tcPr>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智能监控系统</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ind w:left="0"/>
              <w:jc w:val="left"/>
              <w:rPr>
                <w:rFonts w:ascii="宋体" w:hAnsi="宋体"/>
                <w:sz w:val="21"/>
                <w:szCs w:val="21"/>
              </w:rPr>
            </w:pPr>
            <w:r>
              <w:rPr>
                <w:rFonts w:hint="eastAsia" w:ascii="宋体" w:hAnsi="宋体"/>
                <w:sz w:val="21"/>
                <w:szCs w:val="21"/>
              </w:rPr>
              <w:t xml:space="preserve">业务监控</w:t>
            </w:r>
            <w:r/>
          </w:p>
        </w:tc>
        <w:tc>
          <w:tcPr>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智慧监控告警系统主要是通过采集日常120调度业务数据进行监测和分析，实现对急救相关业务进行监测，并根据系统设置对于超出阈值进行预警。</w:t>
            </w:r>
            <w:r/>
          </w:p>
        </w:tc>
      </w:tr>
      <w:tr>
        <w:trPr>
          <w:jc w:val="center"/>
          <w:trHeight w:val="22"/>
        </w:trPr>
        <w:tc>
          <w:tcPr>
            <w:tcBorders>
              <w:top w:val="singl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ind w:left="0"/>
              <w:jc w:val="left"/>
              <w:rPr>
                <w:rFonts w:ascii="宋体" w:hAnsi="宋体"/>
                <w:sz w:val="21"/>
                <w:szCs w:val="21"/>
              </w:rPr>
            </w:pPr>
            <w:r>
              <w:rPr>
                <w:rFonts w:hint="eastAsia" w:ascii="宋体" w:hAnsi="宋体"/>
                <w:sz w:val="21"/>
                <w:szCs w:val="21"/>
              </w:rPr>
              <w:t xml:space="preserve">服务监控</w:t>
            </w:r>
            <w:r/>
          </w:p>
        </w:tc>
        <w:tc>
          <w:tcPr>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监控120调度系统的应用、通服、地图、消息等服务程序是否正常开启，是否正常运行、是否正常关闭或者异常退出等。</w:t>
            </w:r>
            <w:r/>
          </w:p>
        </w:tc>
      </w:tr>
      <w:tr>
        <w:trPr>
          <w:jc w:val="center"/>
          <w:trHeight w:val="22"/>
        </w:trPr>
        <w:tc>
          <w:tcPr>
            <w:tcBorders>
              <w:top w:val="singl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ind w:left="0"/>
              <w:jc w:val="left"/>
              <w:rPr>
                <w:rFonts w:ascii="宋体" w:hAnsi="宋体"/>
                <w:sz w:val="21"/>
                <w:szCs w:val="21"/>
              </w:rPr>
            </w:pPr>
            <w:r>
              <w:rPr>
                <w:rFonts w:hint="eastAsia" w:ascii="宋体" w:hAnsi="宋体"/>
                <w:sz w:val="21"/>
                <w:szCs w:val="21"/>
              </w:rPr>
              <w:t xml:space="preserve">系统监控</w:t>
            </w:r>
            <w:r/>
          </w:p>
        </w:tc>
        <w:tc>
          <w:tcPr>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监控120调度系统的数据库、中间件等系统服务是否正常运行，可定时去连接服务，如果不能连接可判断服务异常。</w:t>
            </w:r>
            <w:r/>
          </w:p>
        </w:tc>
      </w:tr>
      <w:tr>
        <w:trPr>
          <w:jc w:val="center"/>
          <w:trHeight w:val="22"/>
        </w:trPr>
        <w:tc>
          <w:tcPr>
            <w:tcBorders>
              <w:top w:val="singl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ind w:left="0"/>
              <w:jc w:val="left"/>
              <w:rPr>
                <w:rFonts w:ascii="宋体" w:hAnsi="宋体"/>
                <w:sz w:val="21"/>
                <w:szCs w:val="21"/>
              </w:rPr>
            </w:pPr>
            <w:r>
              <w:rPr>
                <w:rFonts w:hint="eastAsia" w:ascii="宋体" w:hAnsi="宋体"/>
                <w:sz w:val="21"/>
                <w:szCs w:val="21"/>
              </w:rPr>
              <w:t xml:space="preserve">资源监控</w:t>
            </w:r>
            <w:r/>
          </w:p>
        </w:tc>
        <w:tc>
          <w:tcPr>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监控120调度系统的服务器或者主机的cpu、内存、磁盘空间等硬件的使用情况，判断是否异常或超出设定的阈值等。</w:t>
            </w:r>
            <w:r/>
          </w:p>
        </w:tc>
      </w:tr>
      <w:tr>
        <w:trPr>
          <w:jc w:val="center"/>
          <w:trHeight w:val="22"/>
        </w:trPr>
        <w:tc>
          <w:tcPr>
            <w:tcBorders>
              <w:top w:val="singl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ind w:left="0"/>
              <w:jc w:val="left"/>
              <w:rPr>
                <w:rFonts w:ascii="宋体" w:hAnsi="宋体"/>
                <w:sz w:val="21"/>
                <w:szCs w:val="21"/>
              </w:rPr>
            </w:pPr>
            <w:r>
              <w:rPr>
                <w:rFonts w:hint="eastAsia" w:ascii="宋体" w:hAnsi="宋体"/>
                <w:sz w:val="21"/>
                <w:szCs w:val="21"/>
              </w:rPr>
              <w:t xml:space="preserve">网络监控</w:t>
            </w:r>
            <w:r/>
          </w:p>
        </w:tc>
        <w:tc>
          <w:tcPr>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监控120调度系统的服务器的网络是否异常或者网络中断等其他网络异常，定时去ping服务器，如果长时间不通可判定异常。</w:t>
            </w:r>
            <w:r/>
          </w:p>
        </w:tc>
      </w:tr>
      <w:tr>
        <w:trPr>
          <w:jc w:val="center"/>
          <w:trHeight w:val="22"/>
        </w:trPr>
        <w:tc>
          <w:tcPr>
            <w:tcBorders>
              <w:top w:val="singl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ind w:left="0"/>
              <w:jc w:val="left"/>
              <w:rPr>
                <w:rFonts w:ascii="宋体" w:hAnsi="宋体"/>
                <w:sz w:val="21"/>
                <w:szCs w:val="21"/>
              </w:rPr>
            </w:pPr>
            <w:r>
              <w:rPr>
                <w:rFonts w:hint="eastAsia" w:ascii="宋体" w:hAnsi="宋体"/>
                <w:sz w:val="21"/>
                <w:szCs w:val="21"/>
              </w:rPr>
              <w:t xml:space="preserve">日志模块</w:t>
            </w:r>
            <w:r/>
          </w:p>
        </w:tc>
        <w:tc>
          <w:tcPr>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监听读取整理120调度系统的系统的日志，根据日志的等级来判定程序是否异常；同时，提供日志的下载功能；监控到异常会发出预警，发送通知到调度台或者短信、语音通知到相关人员。</w:t>
            </w:r>
            <w:r/>
          </w:p>
        </w:tc>
      </w:tr>
      <w:tr>
        <w:trPr>
          <w:jc w:val="center"/>
          <w:trHeight w:val="22"/>
        </w:trPr>
        <w:tc>
          <w:tcPr>
            <w:tcBorders>
              <w:top w:val="singl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ind w:left="0"/>
              <w:jc w:val="left"/>
              <w:rPr>
                <w:rFonts w:ascii="宋体" w:hAnsi="宋体"/>
                <w:sz w:val="21"/>
                <w:szCs w:val="21"/>
              </w:rPr>
            </w:pPr>
            <w:r>
              <w:rPr>
                <w:rFonts w:hint="eastAsia" w:ascii="宋体" w:hAnsi="宋体"/>
                <w:sz w:val="21"/>
                <w:szCs w:val="21"/>
              </w:rPr>
              <w:t xml:space="preserve">告警模块</w:t>
            </w:r>
            <w:r/>
          </w:p>
        </w:tc>
        <w:tc>
          <w:tcPr>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在120调度系统中，根据监控的模块，在对应模块的通知方式中配置对应的电话号码，当触发告警时即可发送告警通知到对应的人员。</w:t>
            </w:r>
            <w:r/>
          </w:p>
        </w:tc>
      </w:tr>
      <w:tr>
        <w:trPr>
          <w:jc w:val="center"/>
          <w:trHeight w:val="22"/>
        </w:trPr>
        <w:tc>
          <w:tcPr>
            <w:tcBorders>
              <w:top w:val="singl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ind w:left="0"/>
              <w:jc w:val="left"/>
              <w:rPr>
                <w:rFonts w:ascii="宋体" w:hAnsi="宋体"/>
                <w:sz w:val="21"/>
                <w:szCs w:val="21"/>
              </w:rPr>
            </w:pPr>
            <w:r>
              <w:rPr>
                <w:rFonts w:hint="eastAsia" w:ascii="宋体" w:hAnsi="宋体"/>
                <w:sz w:val="21"/>
                <w:szCs w:val="21"/>
              </w:rPr>
              <w:t xml:space="preserve">告警流水模块</w:t>
            </w:r>
            <w:r/>
          </w:p>
        </w:tc>
        <w:tc>
          <w:tcPr>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在120调度系统中，告警电话流水和告警短信流水记录，电话流水记录内容主要包括电话号码、通话结果、任务编码、车辆编码、通话的各个时间节点、录音播放等；短信流水记录内容包括服务ID、短信发送内容、手机号码等信息。</w:t>
            </w:r>
            <w:r/>
          </w:p>
        </w:tc>
      </w:tr>
      <w:tr>
        <w:trPr>
          <w:jc w:val="center"/>
          <w:trHeight w:val="22"/>
        </w:trPr>
        <w:tc>
          <w:tcPr>
            <w:tcBorders>
              <w:top w:val="singl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ind w:left="0"/>
              <w:jc w:val="left"/>
              <w:rPr>
                <w:rFonts w:ascii="宋体" w:hAnsi="宋体"/>
                <w:sz w:val="21"/>
                <w:szCs w:val="21"/>
              </w:rPr>
            </w:pPr>
            <w:r>
              <w:rPr>
                <w:rFonts w:hint="eastAsia" w:ascii="宋体" w:hAnsi="宋体"/>
                <w:sz w:val="21"/>
                <w:szCs w:val="21"/>
              </w:rPr>
              <w:t xml:space="preserve">告警配置模块</w:t>
            </w:r>
            <w:r/>
          </w:p>
        </w:tc>
        <w:tc>
          <w:tcPr>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在120调度系统中，告警配置，包括告警条件配置、告警方式配置，针对不同的分中心提供个性化配置功能。</w:t>
            </w:r>
            <w:r/>
          </w:p>
        </w:tc>
      </w:tr>
      <w:tr>
        <w:trPr>
          <w:jc w:val="center"/>
          <w:trHeight w:val="22"/>
        </w:trPr>
        <w:tc>
          <w:tcPr>
            <w:tcBorders>
              <w:top w:val="singl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ind w:left="0"/>
              <w:jc w:val="left"/>
              <w:rPr>
                <w:rFonts w:ascii="宋体" w:hAnsi="宋体"/>
                <w:sz w:val="21"/>
                <w:szCs w:val="21"/>
              </w:rPr>
            </w:pPr>
            <w:r>
              <w:rPr>
                <w:rFonts w:hint="eastAsia" w:ascii="宋体" w:hAnsi="宋体"/>
                <w:sz w:val="21"/>
                <w:szCs w:val="21"/>
              </w:rPr>
              <w:t xml:space="preserve">维护管理模块</w:t>
            </w:r>
            <w:r/>
          </w:p>
        </w:tc>
        <w:tc>
          <w:tcPr>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在120调度系统中，具有维护管理模块，能够展示当前登录人信息并支持增删改查人员信息，支持同步调度库的人员信息；将权限赋予角色并支持增删改查相管页面浏览权限；支持增删改查角色信息并为角色分配相应权限。</w:t>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跨部门联动系统</w:t>
      </w:r>
      <w:r/>
    </w:p>
    <w:tbl>
      <w:tblPr>
        <w:tblW w:w="5000" w:type="pct"/>
        <w:jc w:val="center"/>
        <w:tblLayout w:type="fixed"/>
        <w:tblLook w:val="04A0" w:firstRow="1" w:lastRow="0" w:firstColumn="1" w:lastColumn="0" w:noHBand="0" w:noVBand="1"/>
      </w:tblPr>
      <w:tblGrid>
        <w:gridCol w:w="1554"/>
        <w:gridCol w:w="1703"/>
        <w:gridCol w:w="1843"/>
        <w:gridCol w:w="4754"/>
      </w:tblGrid>
      <w:tr>
        <w:trPr>
          <w:jc w:val="center"/>
          <w:trHeight w:val="23"/>
        </w:trPr>
        <w:tc>
          <w:tcPr>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系统</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模块</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指标项</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功能要求</w:t>
            </w:r>
            <w:r/>
          </w:p>
        </w:tc>
      </w:tr>
      <w:tr>
        <w:trPr>
          <w:jc w:val="center"/>
          <w:trHeight w:val="23"/>
        </w:trPr>
        <w:tc>
          <w:tcPr>
            <w:tcBorders>
              <w:top w:val="single" w:color="000000" w:sz="4" w:space="0"/>
              <w:left w:val="single" w:color="000000" w:sz="4" w:space="0"/>
              <w:right w:val="single" w:color="000000" w:sz="4" w:space="0"/>
            </w:tcBorders>
            <w:tcW w:w="789" w:type="pct"/>
            <w:vAlign w:val="center"/>
            <w:vMerge w:val="restart"/>
            <w:textDirection w:val="lrTb"/>
            <w:noWrap/>
          </w:tcPr>
          <w:p>
            <w:pPr>
              <w:ind w:left="0"/>
              <w:jc w:val="center"/>
              <w:rPr>
                <w:rFonts w:ascii="宋体" w:hAnsi="宋体"/>
                <w:sz w:val="21"/>
                <w:szCs w:val="21"/>
              </w:rPr>
            </w:pPr>
            <w:r>
              <w:rPr>
                <w:rFonts w:hint="eastAsia" w:ascii="宋体" w:hAnsi="宋体"/>
                <w:sz w:val="21"/>
                <w:szCs w:val="21"/>
              </w:rPr>
              <w:t xml:space="preserve">跨部门联动系统</w:t>
            </w:r>
            <w:r/>
          </w:p>
        </w:tc>
        <w:tc>
          <w:tcPr>
            <w:tcBorders>
              <w:top w:val="single" w:color="000000" w:sz="4" w:space="0"/>
              <w:left w:val="single" w:color="000000" w:sz="4" w:space="0"/>
              <w:right w:val="single" w:color="000000" w:sz="4" w:space="0"/>
            </w:tcBorders>
            <w:tcW w:w="864"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跨部门联动系统</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tcPr>
          <w:p>
            <w:pPr>
              <w:ind w:left="0"/>
              <w:jc w:val="left"/>
              <w:rPr>
                <w:rFonts w:ascii="宋体" w:hAnsi="宋体"/>
                <w:sz w:val="21"/>
                <w:szCs w:val="21"/>
              </w:rPr>
            </w:pPr>
            <w:r>
              <w:rPr>
                <w:rFonts w:hint="eastAsia" w:ascii="宋体" w:hAnsi="宋体"/>
                <w:sz w:val="21"/>
                <w:szCs w:val="21"/>
              </w:rPr>
              <w:t xml:space="preserve">任务分配至120调度系统调度受理台</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通过接口接收110的任务单，给120调度系统的调度台弹窗提示。接收后，受理内容形成110任务单，并标记该任务单为110联动。</w:t>
            </w:r>
            <w:r/>
          </w:p>
        </w:tc>
      </w:tr>
      <w:tr>
        <w:trPr>
          <w:jc w:val="center"/>
          <w:trHeight w:val="23"/>
        </w:trPr>
        <w:tc>
          <w:tcPr>
            <w:tcBorders>
              <w:left w:val="single" w:color="000000" w:sz="4" w:space="0"/>
              <w:right w:val="single" w:color="000000" w:sz="4" w:space="0"/>
            </w:tcBorders>
            <w:tcW w:w="789" w:type="pct"/>
            <w:vAlign w:val="center"/>
            <w:vMerge w:val="continue"/>
            <w:textDirection w:val="lrTb"/>
            <w:noWrap/>
          </w:tcPr>
          <w:p>
            <w:pPr>
              <w:ind w:left="0"/>
              <w:jc w:val="center"/>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4"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tcPr>
          <w:p>
            <w:pPr>
              <w:ind w:left="0"/>
              <w:jc w:val="left"/>
              <w:rPr>
                <w:rFonts w:ascii="宋体" w:hAnsi="宋体"/>
                <w:sz w:val="21"/>
                <w:szCs w:val="21"/>
              </w:rPr>
            </w:pPr>
            <w:r>
              <w:rPr>
                <w:rFonts w:hint="eastAsia" w:ascii="宋体" w:hAnsi="宋体"/>
                <w:sz w:val="21"/>
                <w:szCs w:val="21"/>
              </w:rPr>
              <w:t xml:space="preserve">任务分配至120调度系统调度受理台</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通过接口接收119的任务单，给120调度系统的调度台弹窗提示。接收后，受理内容形成119任务单，并标记该任务单为119联动。</w:t>
            </w:r>
            <w:r/>
          </w:p>
        </w:tc>
      </w:tr>
      <w:tr>
        <w:trPr>
          <w:jc w:val="center"/>
          <w:trHeight w:val="23"/>
        </w:trPr>
        <w:tc>
          <w:tcPr>
            <w:tcBorders>
              <w:left w:val="single" w:color="000000" w:sz="4" w:space="0"/>
              <w:right w:val="single" w:color="000000" w:sz="4" w:space="0"/>
            </w:tcBorders>
            <w:tcW w:w="789"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4"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right w:val="single" w:color="000000" w:sz="4" w:space="0"/>
            </w:tcBorders>
            <w:tcW w:w="935" w:type="pct"/>
            <w:vAlign w:val="center"/>
            <w:vMerge w:val="restart"/>
            <w:textDirection w:val="lrTb"/>
            <w:noWrap/>
          </w:tcPr>
          <w:p>
            <w:pPr>
              <w:ind w:left="0"/>
              <w:jc w:val="left"/>
              <w:rPr>
                <w:rFonts w:ascii="宋体" w:hAnsi="宋体"/>
                <w:sz w:val="21"/>
                <w:szCs w:val="21"/>
              </w:rPr>
            </w:pPr>
            <w:r>
              <w:rPr>
                <w:rFonts w:hint="eastAsia" w:ascii="宋体" w:hAnsi="宋体"/>
                <w:sz w:val="21"/>
                <w:szCs w:val="21"/>
              </w:rPr>
              <w:t xml:space="preserve">协作反馈</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反馈给110转单状态，包括系统收到、人工确认、开始处理、处理结束；</w:t>
            </w:r>
            <w:r/>
          </w:p>
        </w:tc>
      </w:tr>
      <w:tr>
        <w:trPr>
          <w:jc w:val="center"/>
          <w:trHeight w:val="23"/>
        </w:trPr>
        <w:tc>
          <w:tcPr>
            <w:tcBorders>
              <w:left w:val="single" w:color="000000" w:sz="4" w:space="0"/>
              <w:right w:val="single" w:color="000000" w:sz="4" w:space="0"/>
            </w:tcBorders>
            <w:tcW w:w="789"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4"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935" w:type="pct"/>
            <w:vAlign w:val="center"/>
            <w:vMerge w:val="continue"/>
            <w:textDirection w:val="lrTb"/>
            <w:noWrap/>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反馈给119转单状态，包括系统受到、人工确认、开始处理、处理结束；</w:t>
            </w:r>
            <w:r/>
          </w:p>
        </w:tc>
      </w:tr>
      <w:tr>
        <w:trPr>
          <w:jc w:val="center"/>
          <w:trHeight w:val="23"/>
        </w:trPr>
        <w:tc>
          <w:tcPr>
            <w:tcBorders>
              <w:left w:val="single" w:color="000000" w:sz="4" w:space="0"/>
              <w:bottom w:val="single" w:color="000000" w:sz="4" w:space="0"/>
              <w:right w:val="single" w:color="000000" w:sz="4" w:space="0"/>
            </w:tcBorders>
            <w:tcW w:w="789"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left w:val="single" w:color="000000" w:sz="4" w:space="0"/>
              <w:bottom w:val="single" w:color="000000" w:sz="4" w:space="0"/>
              <w:right w:val="single" w:color="000000" w:sz="4" w:space="0"/>
            </w:tcBorders>
            <w:tcW w:w="864"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left w:val="single" w:color="000000" w:sz="4" w:space="0"/>
              <w:bottom w:val="single" w:color="000000" w:sz="4" w:space="0"/>
              <w:right w:val="single" w:color="000000" w:sz="4" w:space="0"/>
            </w:tcBorders>
            <w:tcW w:w="935" w:type="pct"/>
            <w:vAlign w:val="center"/>
            <w:vMerge w:val="continue"/>
            <w:textDirection w:val="lrTb"/>
            <w:noWrap/>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110端查看任务列表：通过WEB界面展示110联动的急救任务单，救护车概览、任务单情况、送往医院地点等信息。</w:t>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医疗照护转运热线呼叫中心</w:t>
      </w:r>
      <w:r/>
    </w:p>
    <w:tbl>
      <w:tblPr>
        <w:tblW w:w="5000" w:type="pct"/>
        <w:jc w:val="center"/>
        <w:tblLayout w:type="fixed"/>
        <w:tblLook w:val="04A0" w:firstRow="1" w:lastRow="0" w:firstColumn="1" w:lastColumn="0" w:noHBand="0" w:noVBand="1"/>
      </w:tblPr>
      <w:tblGrid>
        <w:gridCol w:w="1545"/>
        <w:gridCol w:w="1691"/>
        <w:gridCol w:w="1862"/>
        <w:gridCol w:w="4756"/>
      </w:tblGrid>
      <w:tr>
        <w:trPr>
          <w:jc w:val="center"/>
          <w:trHeight w:val="23"/>
        </w:trPr>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系统</w:t>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模块</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指标项</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功能要求</w:t>
            </w:r>
            <w:r/>
          </w:p>
        </w:tc>
      </w:tr>
      <w:tr>
        <w:trPr>
          <w:jc w:val="center"/>
          <w:trHeight w:val="23"/>
        </w:trPr>
        <w:tc>
          <w:tcPr>
            <w:tcBorders>
              <w:top w:val="single" w:color="000000" w:sz="4" w:space="0"/>
              <w:left w:val="single" w:color="000000" w:sz="4" w:space="0"/>
              <w:right w:val="single" w:color="000000" w:sz="4" w:space="0"/>
            </w:tcBorders>
            <w:tcW w:w="784" w:type="pct"/>
            <w:vAlign w:val="center"/>
            <w:vMerge w:val="restart"/>
            <w:textDirection w:val="lrTb"/>
            <w:noWrap/>
          </w:tcPr>
          <w:p>
            <w:pPr>
              <w:ind w:left="0"/>
              <w:jc w:val="center"/>
              <w:rPr>
                <w:rFonts w:ascii="宋体" w:hAnsi="宋体"/>
                <w:sz w:val="21"/>
                <w:szCs w:val="21"/>
              </w:rPr>
            </w:pPr>
            <w:r>
              <w:rPr>
                <w:rFonts w:hint="eastAsia" w:ascii="宋体" w:hAnsi="宋体"/>
                <w:sz w:val="21"/>
                <w:szCs w:val="21"/>
              </w:rPr>
              <w:t xml:space="preserve">医疗照护转运热线呼叫中心</w:t>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接入能力</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ind w:left="0"/>
              <w:rPr>
                <w:rFonts w:ascii="宋体" w:hAnsi="宋体"/>
                <w:sz w:val="21"/>
                <w:szCs w:val="21"/>
              </w:rPr>
            </w:pPr>
            <w:r>
              <w:rPr>
                <w:rFonts w:hint="eastAsia" w:ascii="宋体" w:hAnsi="宋体"/>
                <w:sz w:val="21"/>
                <w:szCs w:val="21"/>
              </w:rPr>
              <w:t xml:space="preserve">全市急救机构接入能力</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支持全市急救机构接入使用（包含县市）</w:t>
            </w:r>
            <w:r/>
          </w:p>
        </w:tc>
      </w:tr>
      <w:tr>
        <w:trPr>
          <w:jc w:val="center"/>
          <w:trHeight w:val="23"/>
        </w:trPr>
        <w:tc>
          <w:tcPr>
            <w:tcBorders>
              <w:left w:val="single" w:color="000000" w:sz="4" w:space="0"/>
              <w:right w:val="single" w:color="000000" w:sz="4" w:space="0"/>
            </w:tcBorders>
            <w:tcW w:w="784" w:type="pct"/>
            <w:vAlign w:val="center"/>
            <w:vMerge w:val="continue"/>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8"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医疗照护转运热线呼叫中心线上服务系统</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ind w:left="0"/>
              <w:jc w:val="left"/>
              <w:rPr>
                <w:rFonts w:ascii="宋体" w:hAnsi="宋体"/>
                <w:sz w:val="21"/>
                <w:szCs w:val="21"/>
              </w:rPr>
            </w:pPr>
            <w:r>
              <w:rPr>
                <w:rFonts w:hint="eastAsia" w:ascii="宋体" w:hAnsi="宋体"/>
                <w:sz w:val="21"/>
                <w:szCs w:val="21"/>
              </w:rPr>
              <w:t xml:space="preserve">移动端（患者）</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订单管理：个人信息填写、预约时间选择、自动生成任务、推送审核；</w:t>
            </w:r>
            <w:r/>
          </w:p>
          <w:p>
            <w:pPr>
              <w:ind w:left="0"/>
              <w:jc w:val="left"/>
              <w:rPr>
                <w:rFonts w:ascii="宋体" w:hAnsi="宋体"/>
                <w:sz w:val="21"/>
                <w:szCs w:val="21"/>
              </w:rPr>
            </w:pPr>
            <w:r>
              <w:rPr>
                <w:rFonts w:hint="eastAsia" w:ascii="宋体" w:hAnsi="宋体"/>
                <w:sz w:val="21"/>
                <w:szCs w:val="21"/>
              </w:rPr>
              <w:t xml:space="preserve">支付与押金管理：在线缴纳押金（支付渠道</w:t>
            </w:r>
            <w:r>
              <w:rPr>
                <w:rFonts w:hint="eastAsia" w:ascii="宋体" w:hAnsi="宋体"/>
                <w:sz w:val="21"/>
                <w:szCs w:val="21"/>
              </w:rPr>
              <w:t xml:space="preserve">支持</w:t>
            </w:r>
            <w:r>
              <w:rPr>
                <w:rFonts w:hint="eastAsia" w:ascii="宋体" w:hAnsi="宋体"/>
                <w:sz w:val="21"/>
                <w:szCs w:val="21"/>
              </w:rPr>
              <w:t xml:space="preserve">微信，收单）、查看押金扣除情况、在线支付订单费用、查看支付结果；</w:t>
            </w:r>
            <w:r/>
          </w:p>
          <w:p>
            <w:pPr>
              <w:ind w:left="0"/>
              <w:jc w:val="left"/>
              <w:rPr>
                <w:rFonts w:ascii="宋体" w:hAnsi="宋体"/>
                <w:sz w:val="21"/>
                <w:szCs w:val="21"/>
              </w:rPr>
            </w:pPr>
            <w:r>
              <w:rPr>
                <w:rFonts w:hint="eastAsia" w:ascii="宋体" w:hAnsi="宋体"/>
                <w:sz w:val="21"/>
                <w:szCs w:val="21"/>
              </w:rPr>
              <w:t xml:space="preserve">记录查询：预计到达时间、节点推送、驾驶人员信息展示；</w:t>
            </w:r>
            <w:r/>
          </w:p>
          <w:p>
            <w:pPr>
              <w:ind w:left="0"/>
              <w:jc w:val="left"/>
              <w:rPr>
                <w:rFonts w:ascii="宋体" w:hAnsi="宋体"/>
                <w:sz w:val="21"/>
                <w:szCs w:val="21"/>
              </w:rPr>
            </w:pPr>
            <w:r>
              <w:rPr>
                <w:rFonts w:hint="eastAsia" w:ascii="宋体" w:hAnsi="宋体"/>
                <w:sz w:val="21"/>
                <w:szCs w:val="21"/>
              </w:rPr>
              <w:t xml:space="preserve">电子发票管理：根据任务单申请电子发票；</w:t>
            </w:r>
            <w:r/>
          </w:p>
          <w:p>
            <w:pPr>
              <w:ind w:left="0"/>
              <w:jc w:val="left"/>
              <w:rPr>
                <w:rFonts w:ascii="宋体" w:hAnsi="宋体"/>
                <w:sz w:val="21"/>
                <w:szCs w:val="21"/>
              </w:rPr>
            </w:pPr>
            <w:r>
              <w:rPr>
                <w:rFonts w:hint="eastAsia" w:ascii="宋体" w:hAnsi="宋体"/>
                <w:sz w:val="21"/>
                <w:szCs w:val="21"/>
              </w:rPr>
              <w:t xml:space="preserve">历史记录管理：订单历史、运输路径、费用明细、评价结果展示；</w:t>
            </w:r>
            <w:r/>
          </w:p>
          <w:p>
            <w:pPr>
              <w:ind w:left="0"/>
              <w:jc w:val="left"/>
              <w:rPr>
                <w:rFonts w:ascii="宋体" w:hAnsi="宋体"/>
                <w:sz w:val="21"/>
                <w:szCs w:val="21"/>
              </w:rPr>
            </w:pPr>
            <w:r>
              <w:rPr>
                <w:rFonts w:hint="eastAsia" w:ascii="宋体" w:hAnsi="宋体"/>
                <w:sz w:val="21"/>
                <w:szCs w:val="21"/>
              </w:rPr>
              <w:t xml:space="preserve">评价反馈：星级评分、文字反馈、投诉提交、反馈汇总至后台。</w:t>
            </w:r>
            <w:r/>
          </w:p>
        </w:tc>
      </w:tr>
      <w:tr>
        <w:trPr>
          <w:jc w:val="center"/>
          <w:trHeight w:val="23"/>
        </w:trPr>
        <w:tc>
          <w:tcPr>
            <w:tcBorders>
              <w:left w:val="single" w:color="000000" w:sz="4" w:space="0"/>
              <w:right w:val="single" w:color="000000" w:sz="4" w:space="0"/>
            </w:tcBorders>
            <w:tcW w:w="784"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ind w:left="0"/>
              <w:jc w:val="left"/>
              <w:rPr>
                <w:rFonts w:ascii="宋体" w:hAnsi="宋体"/>
                <w:sz w:val="21"/>
                <w:szCs w:val="21"/>
              </w:rPr>
            </w:pPr>
            <w:r>
              <w:rPr>
                <w:rFonts w:hint="eastAsia" w:ascii="宋体" w:hAnsi="宋体"/>
                <w:sz w:val="21"/>
                <w:szCs w:val="21"/>
              </w:rPr>
              <w:t xml:space="preserve">系统管理</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数据传输：各端数据实时同步、任务信息传递、状态更新；</w:t>
            </w:r>
            <w:r/>
          </w:p>
          <w:p>
            <w:pPr>
              <w:ind w:left="0"/>
              <w:jc w:val="left"/>
              <w:rPr>
                <w:rFonts w:ascii="宋体" w:hAnsi="宋体"/>
                <w:sz w:val="21"/>
                <w:szCs w:val="21"/>
              </w:rPr>
            </w:pPr>
            <w:r>
              <w:rPr>
                <w:rFonts w:hint="eastAsia" w:ascii="宋体" w:hAnsi="宋体"/>
                <w:sz w:val="21"/>
                <w:szCs w:val="21"/>
              </w:rPr>
              <w:t xml:space="preserve">费用计算：业务规则配置、费用预估生成、押金与结算逻辑；</w:t>
            </w:r>
            <w:r/>
          </w:p>
          <w:p>
            <w:pPr>
              <w:ind w:left="0"/>
              <w:jc w:val="left"/>
              <w:rPr>
                <w:rFonts w:ascii="宋体" w:hAnsi="宋体"/>
                <w:sz w:val="21"/>
                <w:szCs w:val="21"/>
              </w:rPr>
            </w:pPr>
            <w:r>
              <w:rPr>
                <w:rFonts w:hint="eastAsia" w:ascii="宋体" w:hAnsi="宋体"/>
                <w:sz w:val="21"/>
                <w:szCs w:val="21"/>
              </w:rPr>
              <w:t xml:space="preserve">派车管理：任务分配后推送至患者与驾驶人员；</w:t>
            </w:r>
            <w:r/>
          </w:p>
          <w:p>
            <w:pPr>
              <w:ind w:left="0"/>
              <w:jc w:val="left"/>
              <w:rPr>
                <w:rFonts w:ascii="宋体" w:hAnsi="宋体"/>
                <w:sz w:val="21"/>
                <w:szCs w:val="21"/>
              </w:rPr>
            </w:pPr>
            <w:r>
              <w:rPr>
                <w:rFonts w:hint="eastAsia" w:ascii="宋体" w:hAnsi="宋体"/>
                <w:sz w:val="21"/>
                <w:szCs w:val="21"/>
              </w:rPr>
              <w:t xml:space="preserve">费用管理：费用收取、结算核对、退款审批流程。</w:t>
            </w:r>
            <w:r/>
          </w:p>
        </w:tc>
      </w:tr>
      <w:tr>
        <w:trPr>
          <w:jc w:val="center"/>
          <w:trHeight w:val="23"/>
        </w:trPr>
        <w:tc>
          <w:tcPr>
            <w:tcBorders>
              <w:left w:val="single" w:color="000000" w:sz="4" w:space="0"/>
              <w:bottom w:val="single" w:color="000000" w:sz="4" w:space="0"/>
              <w:right w:val="single" w:color="000000" w:sz="4" w:space="0"/>
            </w:tcBorders>
            <w:tcW w:w="784"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ind w:left="0"/>
              <w:jc w:val="left"/>
              <w:rPr>
                <w:rFonts w:ascii="宋体" w:hAnsi="宋体"/>
                <w:sz w:val="21"/>
                <w:szCs w:val="21"/>
              </w:rPr>
            </w:pPr>
            <w:r>
              <w:rPr>
                <w:rFonts w:hint="eastAsia" w:ascii="宋体" w:hAnsi="宋体"/>
                <w:sz w:val="21"/>
                <w:szCs w:val="21"/>
              </w:rPr>
              <w:t xml:space="preserve">移动端（驾驶员）</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任务管理：驾驶员移动端获取患者订单，接受订单后同步通知患者端，出发时点击出发确认，联动出车证明功能，到达时点击到达确认，联动费用确认功能；</w:t>
            </w:r>
            <w:r/>
          </w:p>
          <w:p>
            <w:pPr>
              <w:ind w:left="0"/>
              <w:jc w:val="left"/>
              <w:rPr>
                <w:rFonts w:ascii="宋体" w:hAnsi="宋体"/>
                <w:sz w:val="21"/>
                <w:szCs w:val="21"/>
              </w:rPr>
            </w:pPr>
            <w:r>
              <w:rPr>
                <w:rFonts w:hint="eastAsia" w:ascii="宋体" w:hAnsi="宋体"/>
                <w:sz w:val="21"/>
                <w:szCs w:val="21"/>
              </w:rPr>
              <w:t xml:space="preserve">费用管理：费用相关操作，最终修改、确认该笔订单的金额，上传至后台，显示至患者端页面；</w:t>
            </w:r>
            <w:r/>
          </w:p>
          <w:p>
            <w:pPr>
              <w:ind w:left="0"/>
              <w:jc w:val="left"/>
              <w:rPr>
                <w:rFonts w:ascii="宋体" w:hAnsi="宋体"/>
                <w:sz w:val="21"/>
                <w:szCs w:val="21"/>
              </w:rPr>
            </w:pPr>
            <w:r>
              <w:rPr>
                <w:rFonts w:hint="eastAsia" w:ascii="宋体" w:hAnsi="宋体"/>
                <w:sz w:val="21"/>
                <w:szCs w:val="21"/>
              </w:rPr>
              <w:t xml:space="preserve">发票管理：患者支付后，根据订单，将对应发票上传至后台，供患者下载；</w:t>
            </w:r>
            <w:r/>
          </w:p>
          <w:p>
            <w:pPr>
              <w:ind w:left="0"/>
              <w:jc w:val="left"/>
              <w:rPr>
                <w:rFonts w:ascii="宋体" w:hAnsi="宋体"/>
                <w:sz w:val="21"/>
                <w:szCs w:val="21"/>
              </w:rPr>
            </w:pPr>
            <w:r>
              <w:rPr>
                <w:rFonts w:hint="eastAsia" w:ascii="宋体" w:hAnsi="宋体"/>
                <w:sz w:val="21"/>
                <w:szCs w:val="21"/>
              </w:rPr>
              <w:t xml:space="preserve">执行状态反馈：根据车辆试试位置，在出车、出发地、目的地等位置，定位数据并上传至后台，供查询。</w:t>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全市统一指挥大屏</w:t>
      </w:r>
      <w:r/>
    </w:p>
    <w:tbl>
      <w:tblPr>
        <w:tblW w:w="5035" w:type="pct"/>
        <w:jc w:val="center"/>
        <w:tblLook w:val="04A0" w:firstRow="1" w:lastRow="0" w:firstColumn="1" w:lastColumn="0" w:noHBand="0" w:noVBand="1"/>
      </w:tblPr>
      <w:tblGrid>
        <w:gridCol w:w="1555"/>
        <w:gridCol w:w="1701"/>
        <w:gridCol w:w="1842"/>
        <w:gridCol w:w="4825"/>
      </w:tblGrid>
      <w:tr>
        <w:trPr>
          <w:jc w:val="center"/>
          <w:trHeight w:val="855"/>
        </w:trPr>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系统</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模块</w:t>
            </w:r>
            <w:r/>
          </w:p>
        </w:tc>
        <w:tc>
          <w:tcPr>
            <w:tcBorders>
              <w:top w:val="single" w:color="000000" w:sz="4" w:space="0"/>
              <w:left w:val="single" w:color="000000" w:sz="4" w:space="0"/>
              <w:bottom w:val="single" w:color="000000" w:sz="4" w:space="0"/>
              <w:right w:val="single" w:color="000000" w:sz="4" w:space="0"/>
            </w:tcBorders>
            <w:tcW w:w="928"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指标项</w:t>
            </w:r>
            <w:r/>
          </w:p>
        </w:tc>
        <w:tc>
          <w:tcPr>
            <w:tcBorders>
              <w:top w:val="single" w:color="000000" w:sz="4" w:space="0"/>
              <w:left w:val="single" w:color="000000" w:sz="4" w:space="0"/>
              <w:bottom w:val="single" w:color="000000" w:sz="4" w:space="0"/>
              <w:right w:val="single" w:color="000000" w:sz="4" w:space="0"/>
            </w:tcBorders>
            <w:tcW w:w="2431"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功能要求</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784"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lang w:bidi="ar"/>
              </w:rPr>
              <w:t xml:space="preserve">全市统一指挥大屏</w:t>
            </w:r>
            <w:r/>
          </w:p>
        </w:tc>
        <w:tc>
          <w:tcPr>
            <w:tcBorders>
              <w:top w:val="single" w:color="000000" w:sz="4" w:space="0"/>
              <w:left w:val="single" w:color="000000" w:sz="4" w:space="0"/>
              <w:bottom w:val="single" w:color="000000" w:sz="4" w:space="0"/>
              <w:right w:val="single" w:color="000000" w:sz="4" w:space="0"/>
            </w:tcBorders>
            <w:tcW w:w="857"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lang w:bidi="ar"/>
              </w:rPr>
              <w:t xml:space="preserve">指挥调度</w:t>
            </w:r>
            <w:r/>
          </w:p>
        </w:tc>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救护车列表</w:t>
            </w:r>
            <w:r/>
          </w:p>
        </w:tc>
        <w:tc>
          <w:tcPr>
            <w:tcBorders>
              <w:top w:val="single" w:color="000000" w:sz="4" w:space="0"/>
              <w:left w:val="none" w:color="000000" w:sz="4" w:space="0"/>
              <w:bottom w:val="single" w:color="000000" w:sz="4" w:space="0"/>
              <w:right w:val="single" w:color="000000" w:sz="4" w:space="0"/>
            </w:tcBorders>
            <w:tcW w:w="2431"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车辆清单，状态</w:t>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7"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查看患者病历</w:t>
            </w:r>
            <w:r/>
          </w:p>
        </w:tc>
        <w:tc>
          <w:tcPr>
            <w:tcBorders>
              <w:top w:val="single" w:color="000000" w:sz="4" w:space="0"/>
              <w:left w:val="none" w:color="000000" w:sz="4" w:space="0"/>
              <w:bottom w:val="single" w:color="000000" w:sz="4" w:space="0"/>
              <w:right w:val="single" w:color="000000" w:sz="4" w:space="0"/>
            </w:tcBorders>
            <w:tcW w:w="2431"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在选定救护车后，可快速调阅患者的院前急救病历摘要，包括基本信息、主诉病史、心电监护数据等。</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7"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救护车状态分类查看</w:t>
            </w:r>
            <w:r/>
          </w:p>
        </w:tc>
        <w:tc>
          <w:tcPr>
            <w:tcBorders>
              <w:top w:val="single" w:color="000000" w:sz="4" w:space="0"/>
              <w:left w:val="none" w:color="000000" w:sz="4" w:space="0"/>
              <w:bottom w:val="single" w:color="000000" w:sz="4" w:space="0"/>
              <w:right w:val="single" w:color="000000" w:sz="4" w:space="0"/>
            </w:tcBorders>
            <w:tcW w:w="2431"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动态展示每辆救护车的实时工作状态，如“待命”、“出车中”、“抵达现场”、“返程”、“完成”等，并支持状态筛选与排序。</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7"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视频</w:t>
            </w:r>
            <w:r/>
          </w:p>
        </w:tc>
        <w:tc>
          <w:tcPr>
            <w:tcBorders>
              <w:top w:val="single" w:color="000000" w:sz="4" w:space="0"/>
              <w:left w:val="none" w:color="000000" w:sz="4" w:space="0"/>
              <w:bottom w:val="single" w:color="000000" w:sz="4" w:space="0"/>
              <w:right w:val="single" w:color="000000" w:sz="4" w:space="0"/>
            </w:tcBorders>
            <w:tcW w:w="2431"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一键调取选中救护车内的实时视频画面，辅助掌握现场情况与患者状态，视频流支持多画面查看</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7"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地图定位</w:t>
            </w:r>
            <w:r/>
          </w:p>
        </w:tc>
        <w:tc>
          <w:tcPr>
            <w:tcBorders>
              <w:top w:val="single" w:color="000000" w:sz="4" w:space="0"/>
              <w:left w:val="none" w:color="000000" w:sz="4" w:space="0"/>
              <w:bottom w:val="single" w:color="000000" w:sz="4" w:space="0"/>
              <w:right w:val="single" w:color="000000" w:sz="4" w:space="0"/>
            </w:tcBorders>
            <w:tcW w:w="2431"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实时显示每辆救护车的精确位置、行驶方向与速度，并支持历史轨迹回放，便于动态调度与路径规划</w:t>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7"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auto" w:sz="4" w:space="0"/>
            </w:tcBorders>
            <w:tcW w:w="928"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地图联动</w:t>
            </w:r>
            <w:r/>
          </w:p>
        </w:tc>
        <w:tc>
          <w:tcPr>
            <w:tcBorders>
              <w:top w:val="single" w:color="auto" w:sz="4" w:space="0"/>
              <w:left w:val="single" w:color="auto" w:sz="4" w:space="0"/>
              <w:bottom w:val="single" w:color="auto" w:sz="4" w:space="0"/>
              <w:right w:val="single" w:color="auto" w:sz="4" w:space="0"/>
            </w:tcBorders>
            <w:tcW w:w="2431"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实时、精准地展示所有联网救护车的动态位置、行驶方向、速度及任务状态。可通过点击地图上</w:t>
            </w:r>
            <w:r>
              <w:rPr>
                <w:rFonts w:hint="eastAsia" w:ascii="宋体" w:hAnsi="宋体"/>
                <w:sz w:val="21"/>
                <w:szCs w:val="21"/>
                <w:lang w:bidi="ar"/>
              </w:rPr>
              <w:t xml:space="preserve">的车辆图标，快速选定目标，并一键触发与该车相关的所有后续操作（如视频调阅、病历查看）</w:t>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7"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lang w:bidi="ar"/>
              </w:rPr>
              <w:t xml:space="preserve">生命体征</w:t>
            </w:r>
            <w:r>
              <w:rPr>
                <w:rFonts w:ascii="宋体" w:hAnsi="宋体"/>
                <w:sz w:val="21"/>
                <w:szCs w:val="21"/>
                <w:lang w:bidi="ar"/>
              </w:rPr>
              <w:t xml:space="preserve">模块</w:t>
            </w:r>
            <w:r/>
          </w:p>
        </w:tc>
        <w:tc>
          <w:tcPr>
            <w:tcBorders>
              <w:top w:val="none" w:color="000000" w:sz="4" w:space="0"/>
              <w:left w:val="single" w:color="000000" w:sz="4" w:space="0"/>
              <w:bottom w:val="single" w:color="000000" w:sz="4" w:space="0"/>
              <w:right w:val="single" w:color="auto" w:sz="4" w:space="0"/>
            </w:tcBorders>
            <w:tcW w:w="928"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心电图模块展示</w:t>
            </w:r>
            <w:r/>
          </w:p>
        </w:tc>
        <w:tc>
          <w:tcPr>
            <w:tcBorders>
              <w:top w:val="single" w:color="auto" w:sz="4" w:space="0"/>
              <w:left w:val="single" w:color="auto" w:sz="4" w:space="0"/>
              <w:bottom w:val="single" w:color="auto" w:sz="4" w:space="0"/>
              <w:right w:val="single" w:color="auto" w:sz="4" w:space="0"/>
            </w:tcBorders>
            <w:tcW w:w="2431"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实时接收并处理来自救护车监护设备的心电信号，在指挥中心及医生终端同步呈现清晰、稳定的心电图波形。</w:t>
            </w:r>
            <w:r/>
          </w:p>
        </w:tc>
      </w:tr>
      <w:tr>
        <w:trPr>
          <w:jc w:val="center"/>
          <w:trHeight w:val="1350"/>
        </w:trPr>
        <w:tc>
          <w:tcPr>
            <w:tcBorders>
              <w:top w:val="single" w:color="000000" w:sz="4" w:space="0"/>
              <w:left w:val="single" w:color="000000" w:sz="4" w:space="0"/>
              <w:bottom w:val="single" w:color="000000" w:sz="4" w:space="0"/>
              <w:right w:val="single" w:color="000000" w:sz="4" w:space="0"/>
            </w:tcBorders>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7"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none" w:color="000000" w:sz="4" w:space="0"/>
              <w:right w:val="none" w:color="000000" w:sz="4" w:space="0"/>
            </w:tcBorders>
            <w:tcW w:w="928"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监护信息展示</w:t>
            </w:r>
            <w:r/>
          </w:p>
        </w:tc>
        <w:tc>
          <w:tcPr>
            <w:tcBorders>
              <w:top w:val="single" w:color="auto" w:sz="4" w:space="0"/>
              <w:left w:val="single" w:color="000000" w:sz="4" w:space="0"/>
              <w:bottom w:val="single" w:color="000000" w:sz="4" w:space="0"/>
              <w:right w:val="single" w:color="000000" w:sz="4" w:space="0"/>
            </w:tcBorders>
            <w:tcW w:w="2431"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实时展示患者生命体征，包括血氧饱和度、无创血压等趋势曲线与数值。</w:t>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7"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lang w:bidi="ar"/>
              </w:rPr>
              <w:t xml:space="preserve">区域急救分析</w:t>
            </w:r>
            <w:r/>
          </w:p>
        </w:tc>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病种分类统计</w:t>
            </w:r>
            <w:r/>
          </w:p>
        </w:tc>
        <w:tc>
          <w:tcPr>
            <w:tcBorders>
              <w:top w:val="single" w:color="000000" w:sz="4" w:space="0"/>
              <w:left w:val="single" w:color="000000" w:sz="4" w:space="0"/>
              <w:bottom w:val="single" w:color="000000" w:sz="4" w:space="0"/>
              <w:right w:val="single" w:color="000000" w:sz="4" w:space="0"/>
            </w:tcBorders>
            <w:tcW w:w="2431"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自动对历次急救任务进行智能诊断分类（如心脑血管急症、创伤、呼吸系统急症等），并提供多维度的统计视图。可按时间、区域、机构等维度进行统计分析，生成病种分布图与趋势报告</w:t>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7"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平均出车时间</w:t>
            </w:r>
            <w:r/>
          </w:p>
        </w:tc>
        <w:tc>
          <w:tcPr>
            <w:tcBorders>
              <w:top w:val="single" w:color="000000" w:sz="4" w:space="0"/>
              <w:left w:val="single" w:color="000000" w:sz="4" w:space="0"/>
              <w:bottom w:val="single" w:color="000000" w:sz="4" w:space="0"/>
              <w:right w:val="single" w:color="000000" w:sz="4" w:space="0"/>
            </w:tcBorders>
            <w:tcW w:w="2431"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从接到急救指令开始计时，自动计算并统计从调度派车至救护车驶离站点（或到达现场）的平均时长。支持按不同站点、不同时段（如工作日/节假日、高峰/平峰）进行精细化对比分析</w:t>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7"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病历完成率</w:t>
            </w:r>
            <w:r/>
          </w:p>
        </w:tc>
        <w:tc>
          <w:tcPr>
            <w:tcBorders>
              <w:top w:val="single" w:color="000000" w:sz="4" w:space="0"/>
              <w:left w:val="single" w:color="000000" w:sz="4" w:space="0"/>
              <w:bottom w:val="single" w:color="000000" w:sz="4" w:space="0"/>
              <w:right w:val="single" w:color="000000" w:sz="4" w:space="0"/>
            </w:tcBorders>
            <w:tcW w:w="2431"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自动追踪并统计每次急救任务结束后，电子病历（含现场评估、处置记录、生命体征等）的规范填写与及时归档完成情况。可展示完成率趋势，并对未完成病历进行标记与提醒</w:t>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7"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患者病情及归转</w:t>
            </w:r>
            <w:r/>
          </w:p>
        </w:tc>
        <w:tc>
          <w:tcPr>
            <w:tcBorders>
              <w:top w:val="single" w:color="000000" w:sz="4" w:space="0"/>
              <w:left w:val="single" w:color="000000" w:sz="4" w:space="0"/>
              <w:bottom w:val="single" w:color="000000" w:sz="4" w:space="0"/>
              <w:right w:val="single" w:color="000000" w:sz="4" w:space="0"/>
            </w:tcBorders>
            <w:tcW w:w="2431"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记录并分析每次急救任务中患者的初始病情分级、现场处置要点，以及最终去向（如现场处理、转送医院、具体接收科室等）。可对病情变化与处置结果进行关联性分析</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7"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急救统计</w:t>
            </w:r>
            <w:r/>
          </w:p>
        </w:tc>
        <w:tc>
          <w:tcPr>
            <w:tcBorders>
              <w:top w:val="single" w:color="000000" w:sz="4" w:space="0"/>
              <w:left w:val="single" w:color="000000" w:sz="4" w:space="0"/>
              <w:bottom w:val="single" w:color="000000" w:sz="4" w:space="0"/>
              <w:right w:val="single" w:color="000000" w:sz="4" w:space="0"/>
            </w:tcBorders>
            <w:tcW w:w="2431"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提供区域急救业务的宏观运营全景仪表盘，核心指标包括但不限于：总出车次数、平均任务时长、急救资源利用率、任务完成率、跨区域支援情况等</w:t>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7"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患者去向统计</w:t>
            </w:r>
            <w:r/>
          </w:p>
        </w:tc>
        <w:tc>
          <w:tcPr>
            <w:tcBorders>
              <w:top w:val="single" w:color="000000" w:sz="4" w:space="0"/>
              <w:left w:val="single" w:color="000000" w:sz="4" w:space="0"/>
              <w:bottom w:val="single" w:color="000000" w:sz="4" w:space="0"/>
              <w:right w:val="single" w:color="000000" w:sz="4" w:space="0"/>
            </w:tcBorders>
            <w:tcW w:w="2431"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对急救患者的最终流向进行详细统计与可视化分析，包括送达各网络医院的数量与比例，以及现场处理等其他去向的占比</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急救中心大屏公告</w:t>
            </w:r>
            <w:r/>
          </w:p>
        </w:tc>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展示当前救护车去向</w:t>
            </w:r>
            <w:r/>
          </w:p>
        </w:tc>
        <w:tc>
          <w:tcPr>
            <w:tcBorders>
              <w:top w:val="single" w:color="000000" w:sz="4" w:space="0"/>
              <w:left w:val="single" w:color="000000" w:sz="4" w:space="0"/>
              <w:bottom w:val="single" w:color="000000" w:sz="4" w:space="0"/>
              <w:right w:val="single" w:color="000000" w:sz="4" w:space="0"/>
            </w:tcBorders>
            <w:tcW w:w="2431"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展示当前所有救护车时间阶段</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7"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lang w:bidi="ar"/>
              </w:rPr>
              <w:t xml:space="preserve">车内监控</w:t>
            </w:r>
            <w:r/>
          </w:p>
        </w:tc>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监控模式</w:t>
            </w:r>
            <w:r/>
          </w:p>
        </w:tc>
        <w:tc>
          <w:tcPr>
            <w:tcBorders>
              <w:top w:val="single" w:color="000000" w:sz="4" w:space="0"/>
              <w:left w:val="single" w:color="000000" w:sz="4" w:space="0"/>
              <w:bottom w:val="single" w:color="000000" w:sz="4" w:space="0"/>
              <w:right w:val="single" w:color="000000" w:sz="4" w:space="0"/>
            </w:tcBorders>
            <w:tcW w:w="2431"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控制车载监控，全方位多角度记录车内情况</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7"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选择急救车</w:t>
            </w:r>
            <w:r/>
          </w:p>
        </w:tc>
        <w:tc>
          <w:tcPr>
            <w:tcBorders>
              <w:top w:val="single" w:color="000000" w:sz="4" w:space="0"/>
              <w:left w:val="single" w:color="000000" w:sz="4" w:space="0"/>
              <w:bottom w:val="single" w:color="000000" w:sz="4" w:space="0"/>
              <w:right w:val="single" w:color="000000" w:sz="4" w:space="0"/>
            </w:tcBorders>
            <w:tcW w:w="2431"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车辆选择</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7"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查看日志</w:t>
            </w:r>
            <w:r/>
          </w:p>
        </w:tc>
        <w:tc>
          <w:tcPr>
            <w:tcBorders>
              <w:top w:val="single" w:color="000000" w:sz="4" w:space="0"/>
              <w:left w:val="single" w:color="000000" w:sz="4" w:space="0"/>
              <w:bottom w:val="single" w:color="000000" w:sz="4" w:space="0"/>
              <w:right w:val="single" w:color="000000" w:sz="4" w:space="0"/>
            </w:tcBorders>
            <w:tcW w:w="2431"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车辆运行情况日志查看</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7"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lang w:bidi="ar"/>
              </w:rPr>
              <w:t xml:space="preserve">看板</w:t>
            </w:r>
            <w:r/>
          </w:p>
        </w:tc>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呼叫次数</w:t>
            </w:r>
            <w:r/>
          </w:p>
        </w:tc>
        <w:tc>
          <w:tcPr>
            <w:tcBorders>
              <w:top w:val="single" w:color="000000" w:sz="4" w:space="0"/>
              <w:left w:val="single" w:color="000000" w:sz="4" w:space="0"/>
              <w:bottom w:val="single" w:color="000000" w:sz="4" w:space="0"/>
              <w:right w:val="single" w:color="000000" w:sz="4" w:space="0"/>
            </w:tcBorders>
            <w:tcW w:w="2431"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动态统计并展示指定时间周期内（本日、本月）接入120急救专线的总呼叫次数，通常以数字和趋势曲线图（24小时波动图）同步呈现</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7"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调度坐席</w:t>
            </w:r>
            <w:r/>
          </w:p>
        </w:tc>
        <w:tc>
          <w:tcPr>
            <w:tcBorders>
              <w:top w:val="single" w:color="000000" w:sz="4" w:space="0"/>
              <w:left w:val="single" w:color="000000" w:sz="4" w:space="0"/>
              <w:bottom w:val="single" w:color="000000" w:sz="4" w:space="0"/>
              <w:right w:val="single" w:color="000000" w:sz="4" w:space="0"/>
            </w:tcBorders>
            <w:tcW w:w="2431"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展示当前所有调度坐席的列表或席位布局图，通常关联坐席人员信息（工号、姓名）</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7"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受理次数</w:t>
            </w:r>
            <w:r/>
          </w:p>
        </w:tc>
        <w:tc>
          <w:tcPr>
            <w:tcBorders>
              <w:top w:val="single" w:color="000000" w:sz="4" w:space="0"/>
              <w:left w:val="single" w:color="000000" w:sz="4" w:space="0"/>
              <w:bottom w:val="single" w:color="000000" w:sz="4" w:space="0"/>
              <w:right w:val="single" w:color="000000" w:sz="4" w:space="0"/>
            </w:tcBorders>
            <w:tcW w:w="2431"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统计并展示调度坐席已成功接听并正式建立任务工单的急救呼叫数量，展示“呼叫次数”和“受理次数”</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7"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出车次数</w:t>
            </w:r>
            <w:r/>
          </w:p>
        </w:tc>
        <w:tc>
          <w:tcPr>
            <w:tcBorders>
              <w:top w:val="single" w:color="000000" w:sz="4" w:space="0"/>
              <w:left w:val="single" w:color="000000" w:sz="4" w:space="0"/>
              <w:bottom w:val="single" w:color="000000" w:sz="4" w:space="0"/>
              <w:right w:val="single" w:color="000000" w:sz="4" w:space="0"/>
            </w:tcBorders>
            <w:tcW w:w="2431"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实时统计并展示已实际派出救护车执行任务的次数</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7"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坐席工作状态</w:t>
            </w:r>
            <w:r/>
          </w:p>
        </w:tc>
        <w:tc>
          <w:tcPr>
            <w:tcBorders>
              <w:top w:val="single" w:color="000000" w:sz="4" w:space="0"/>
              <w:left w:val="single" w:color="000000" w:sz="4" w:space="0"/>
              <w:bottom w:val="single" w:color="000000" w:sz="4" w:space="0"/>
              <w:right w:val="single" w:color="000000" w:sz="4" w:space="0"/>
            </w:tcBorders>
            <w:tcW w:w="2431"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通过颜色（如绿/黄/红）、图标或文字，实时可视化展示每位调度坐席的当前状态，如“空闲”、“通话中”</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7"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任务中车辆</w:t>
            </w:r>
            <w:r/>
          </w:p>
        </w:tc>
        <w:tc>
          <w:tcPr>
            <w:tcBorders>
              <w:top w:val="single" w:color="000000" w:sz="4" w:space="0"/>
              <w:left w:val="single" w:color="000000" w:sz="4" w:space="0"/>
              <w:bottom w:val="single" w:color="000000" w:sz="4" w:space="0"/>
              <w:right w:val="single" w:color="000000" w:sz="4" w:space="0"/>
            </w:tcBorders>
            <w:tcW w:w="2431"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实时统计并突出显示当前所处任务执行状态的救护车数量及列表</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7"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可调派车辆</w:t>
            </w:r>
            <w:r/>
          </w:p>
        </w:tc>
        <w:tc>
          <w:tcPr>
            <w:tcBorders>
              <w:top w:val="single" w:color="000000" w:sz="4" w:space="0"/>
              <w:left w:val="single" w:color="000000" w:sz="4" w:space="0"/>
              <w:bottom w:val="single" w:color="000000" w:sz="4" w:space="0"/>
              <w:right w:val="single" w:color="000000" w:sz="4" w:space="0"/>
            </w:tcBorders>
            <w:tcW w:w="2431"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实时统计并展示当前处于“待命”状态、可立即响应新指令的救护车数量及所在站点分布</w:t>
            </w:r>
            <w:r/>
          </w:p>
        </w:tc>
      </w:tr>
    </w:tbl>
    <w:p>
      <w:pPr>
        <w:ind w:left="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急救培训系统</w:t>
      </w:r>
      <w:r/>
    </w:p>
    <w:tbl>
      <w:tblPr>
        <w:tblW w:w="5000" w:type="pct"/>
        <w:jc w:val="center"/>
        <w:tblLook w:val="04A0" w:firstRow="1" w:lastRow="0" w:firstColumn="1" w:lastColumn="0" w:noHBand="0" w:noVBand="1"/>
      </w:tblPr>
      <w:tblGrid>
        <w:gridCol w:w="1554"/>
        <w:gridCol w:w="1701"/>
        <w:gridCol w:w="1843"/>
        <w:gridCol w:w="4756"/>
      </w:tblGrid>
      <w:tr>
        <w:trPr>
          <w:jc w:val="center"/>
          <w:trHeight w:val="855"/>
        </w:trPr>
        <w:tc>
          <w:tcPr>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系统</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模块</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指标项</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功能要求</w:t>
            </w:r>
            <w:r/>
          </w:p>
        </w:tc>
      </w:tr>
      <w:tr>
        <w:trPr>
          <w:jc w:val="center"/>
          <w:trHeight w:val="317"/>
        </w:trPr>
        <w:tc>
          <w:tcPr>
            <w:tcBorders>
              <w:top w:val="single" w:color="000000" w:sz="4" w:space="0"/>
              <w:left w:val="single" w:color="000000" w:sz="4" w:space="0"/>
              <w:right w:val="single" w:color="000000" w:sz="4" w:space="0"/>
            </w:tcBorders>
            <w:tcW w:w="789"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lang w:bidi="ar"/>
              </w:rPr>
              <w:t xml:space="preserve">急救培训系统</w:t>
            </w:r>
            <w:r/>
          </w:p>
        </w:tc>
        <w:tc>
          <w:tcPr>
            <w:tcBorders>
              <w:top w:val="single" w:color="000000" w:sz="4" w:space="0"/>
              <w:left w:val="single" w:color="000000" w:sz="4" w:space="0"/>
              <w:right w:val="single" w:color="000000" w:sz="4" w:space="0"/>
            </w:tcBorders>
            <w:tcW w:w="863"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接入能力</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rPr>
                <w:rFonts w:ascii="宋体" w:hAnsi="宋体"/>
                <w:sz w:val="21"/>
                <w:szCs w:val="21"/>
              </w:rPr>
            </w:pPr>
            <w:r>
              <w:rPr>
                <w:rFonts w:hint="eastAsia" w:ascii="宋体" w:hAnsi="宋体"/>
                <w:sz w:val="21"/>
                <w:szCs w:val="21"/>
              </w:rPr>
              <w:t xml:space="preserve">全市急救机构接入能力</w:t>
            </w:r>
            <w:r/>
          </w:p>
        </w:tc>
        <w:tc>
          <w:tcPr>
            <w:tcBorders>
              <w:top w:val="single" w:color="000000" w:sz="4" w:space="0"/>
              <w:left w:val="non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支持全市急救机构接入使用（包含县市）</w:t>
            </w:r>
            <w:r/>
          </w:p>
        </w:tc>
      </w:tr>
      <w:tr>
        <w:trPr>
          <w:jc w:val="center"/>
          <w:trHeight w:val="317"/>
        </w:trPr>
        <w:tc>
          <w:tcPr>
            <w:tcBorders>
              <w:left w:val="single" w:color="000000" w:sz="4" w:space="0"/>
              <w:right w:val="single" w:color="000000" w:sz="4" w:space="0"/>
            </w:tcBorders>
            <w:tcW w:w="789"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right w:val="single" w:color="000000" w:sz="4" w:space="0"/>
            </w:tcBorders>
            <w:tcW w:w="863"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lang w:bidi="ar"/>
              </w:rPr>
              <w:t xml:space="preserve">公众学员（移动端）</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rPr>
                <w:rFonts w:ascii="宋体" w:hAnsi="宋体"/>
                <w:sz w:val="21"/>
                <w:szCs w:val="21"/>
              </w:rPr>
            </w:pPr>
            <w:r>
              <w:rPr>
                <w:rFonts w:hint="eastAsia" w:ascii="宋体" w:hAnsi="宋体"/>
                <w:sz w:val="21"/>
                <w:szCs w:val="21"/>
              </w:rPr>
              <w:t xml:space="preserve">注册 / 登录</w:t>
            </w:r>
            <w:r/>
          </w:p>
        </w:tc>
        <w:tc>
          <w:tcPr>
            <w:tcBorders>
              <w:top w:val="single" w:color="000000" w:sz="4" w:space="0"/>
              <w:left w:val="non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账号相关操作；</w:t>
            </w:r>
            <w:r/>
          </w:p>
        </w:tc>
      </w:tr>
      <w:tr>
        <w:trPr>
          <w:jc w:val="center"/>
          <w:trHeight w:val="295"/>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培训报名</w:t>
            </w:r>
            <w:r/>
          </w:p>
        </w:tc>
        <w:tc>
          <w:tcPr>
            <w:tcBorders>
              <w:top w:val="single" w:color="000000" w:sz="4" w:space="0"/>
              <w:left w:val="non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课程报名操作；</w:t>
            </w:r>
            <w:r/>
          </w:p>
        </w:tc>
      </w:tr>
      <w:tr>
        <w:trPr>
          <w:jc w:val="center"/>
          <w:trHeight w:val="340"/>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现场签到</w:t>
            </w:r>
            <w:r/>
          </w:p>
        </w:tc>
        <w:tc>
          <w:tcPr>
            <w:tcBorders>
              <w:top w:val="single" w:color="000000" w:sz="4" w:space="0"/>
              <w:left w:val="non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培训现场签到/签出；</w:t>
            </w:r>
            <w:r/>
          </w:p>
        </w:tc>
      </w:tr>
      <w:tr>
        <w:trPr>
          <w:jc w:val="center"/>
          <w:trHeight w:val="90"/>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理论考试</w:t>
            </w:r>
            <w:r/>
          </w:p>
        </w:tc>
        <w:tc>
          <w:tcPr>
            <w:tcBorders>
              <w:top w:val="single" w:color="000000" w:sz="4" w:space="0"/>
              <w:left w:val="non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参与理论考试：支持线上理论考试试卷答题、支持提交试卷、支持查看试卷答题记录、支持重新答题；</w:t>
            </w:r>
            <w:r/>
          </w:p>
        </w:tc>
      </w:tr>
      <w:tr>
        <w:trPr>
          <w:jc w:val="center"/>
          <w:trHeight w:val="334"/>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实操考试</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参与实操考试：查看导师登记实操结果和分数；</w:t>
            </w:r>
            <w:r/>
          </w:p>
        </w:tc>
      </w:tr>
      <w:tr>
        <w:trPr>
          <w:jc w:val="center"/>
          <w:trHeight w:val="300"/>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课程评价</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对课程进行评价；</w:t>
            </w:r>
            <w:r/>
          </w:p>
        </w:tc>
      </w:tr>
      <w:tr>
        <w:trPr>
          <w:jc w:val="center"/>
          <w:trHeight w:val="412"/>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证书申请</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申请电子证书：理论、实操考试均通过后提交电子证书申请；</w:t>
            </w:r>
            <w:r/>
          </w:p>
        </w:tc>
      </w:tr>
      <w:tr>
        <w:trPr>
          <w:jc w:val="center"/>
          <w:trHeight w:val="412"/>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申请成为导师</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申请导师身份：填写导师相关信息、提交审核、查看审核结果、重新提交；</w:t>
            </w:r>
            <w:r/>
          </w:p>
        </w:tc>
      </w:tr>
      <w:tr>
        <w:trPr>
          <w:jc w:val="center"/>
          <w:trHeight w:val="334"/>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申请成为志愿者</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申请志愿者身份；</w:t>
            </w:r>
            <w:r/>
          </w:p>
        </w:tc>
      </w:tr>
      <w:tr>
        <w:trPr>
          <w:jc w:val="center"/>
          <w:trHeight w:val="347"/>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证书/记录查看</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考试与证书管理；</w:t>
            </w:r>
            <w:r/>
          </w:p>
        </w:tc>
      </w:tr>
      <w:tr>
        <w:trPr>
          <w:jc w:val="center"/>
          <w:trHeight w:val="412"/>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bottom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消息通知</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证书相关提醒、课程提、导师申请审核提醒、验证码；</w:t>
            </w:r>
            <w:r/>
          </w:p>
        </w:tc>
      </w:tr>
      <w:tr>
        <w:trPr>
          <w:jc w:val="center"/>
          <w:trHeight w:val="318"/>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right w:val="single" w:color="000000" w:sz="4" w:space="0"/>
            </w:tcBorders>
            <w:tcW w:w="863"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专业学员（PC + 移动端）</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模块/登录</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账号登录与绑定操作</w:t>
            </w:r>
            <w:r/>
          </w:p>
        </w:tc>
      </w:tr>
      <w:tr>
        <w:trPr>
          <w:jc w:val="center"/>
          <w:trHeight w:val="408"/>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个人中心-用户信息</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用户信息管理</w:t>
            </w:r>
            <w:r/>
          </w:p>
        </w:tc>
      </w:tr>
      <w:tr>
        <w:trPr>
          <w:jc w:val="center"/>
          <w:trHeight w:val="307"/>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个人中心</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学员身份信息管理</w:t>
            </w:r>
            <w:r/>
          </w:p>
        </w:tc>
      </w:tr>
      <w:tr>
        <w:trPr>
          <w:jc w:val="center"/>
          <w:trHeight w:val="407"/>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培训计划列表</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培训计划查看与报名</w:t>
            </w:r>
            <w:r/>
          </w:p>
        </w:tc>
      </w:tr>
      <w:tr>
        <w:trPr>
          <w:jc w:val="center"/>
          <w:trHeight w:val="435"/>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我的培训</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线上理论课、现场签到、参与理论考试、参与实操考试、对课程进行评价；</w:t>
            </w:r>
            <w:r/>
          </w:p>
        </w:tc>
      </w:tr>
      <w:tr>
        <w:trPr>
          <w:jc w:val="center"/>
          <w:trHeight w:val="485"/>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证书/记录查看</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考试与证书管理：查看所有培训证书、证书过期提醒、学员导出PDF证书；</w:t>
            </w:r>
            <w:r/>
          </w:p>
        </w:tc>
      </w:tr>
      <w:tr>
        <w:trPr>
          <w:jc w:val="center"/>
          <w:trHeight w:val="398"/>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消息通知</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证书相关提醒、课程提醒、导师申请审核提醒、验证码；</w:t>
            </w:r>
            <w:r/>
          </w:p>
        </w:tc>
      </w:tr>
      <w:tr>
        <w:trPr>
          <w:jc w:val="center"/>
          <w:trHeight w:val="90"/>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3"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专业讲师（移动端）</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个人中心-讲师信息</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讲师身份信息管理；</w:t>
            </w:r>
            <w:r/>
          </w:p>
        </w:tc>
      </w:tr>
      <w:tr>
        <w:trPr>
          <w:jc w:val="center"/>
          <w:trHeight w:val="323"/>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讲师培训任务管理</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培训任务执行；</w:t>
            </w:r>
            <w:r/>
          </w:p>
        </w:tc>
      </w:tr>
      <w:tr>
        <w:trPr>
          <w:jc w:val="center"/>
          <w:trHeight w:val="285"/>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培训管理</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线下培训流程操作；</w:t>
            </w:r>
            <w:r/>
          </w:p>
        </w:tc>
      </w:tr>
      <w:tr>
        <w:trPr>
          <w:jc w:val="center"/>
          <w:trHeight w:val="317"/>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right w:val="single" w:color="000000" w:sz="4" w:space="0"/>
            </w:tcBorders>
            <w:tcW w:w="863"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公众讲师（移动端）</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注册/登录</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账号相关操作；</w:t>
            </w:r>
            <w:r/>
          </w:p>
        </w:tc>
      </w:tr>
      <w:tr>
        <w:trPr>
          <w:jc w:val="center"/>
          <w:trHeight w:val="268"/>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导师认证</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查看认证相关信息；</w:t>
            </w:r>
            <w:r/>
          </w:p>
        </w:tc>
      </w:tr>
      <w:tr>
        <w:trPr>
          <w:jc w:val="center"/>
          <w:trHeight w:val="363"/>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抢课接单</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课程接单操作：查看培训计划、抢课、查看课程；</w:t>
            </w:r>
            <w:r/>
          </w:p>
        </w:tc>
      </w:tr>
      <w:tr>
        <w:trPr>
          <w:jc w:val="center"/>
          <w:trHeight w:val="90"/>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课程管理</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课程相关操作：查看学员报名信息、查看学员签到信息、查看学员考试情况、审核情况、课程评价记录、进行课程评分；</w:t>
            </w:r>
            <w:r/>
          </w:p>
        </w:tc>
      </w:tr>
      <w:tr>
        <w:trPr>
          <w:jc w:val="center"/>
          <w:trHeight w:val="335"/>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课程节点管理</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课程各节点操作；</w:t>
            </w:r>
            <w:r/>
          </w:p>
        </w:tc>
      </w:tr>
      <w:tr>
        <w:trPr>
          <w:jc w:val="center"/>
          <w:trHeight w:val="340"/>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bottom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消息通知</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抢课提醒、上课提醒、晋升提醒；</w:t>
            </w:r>
            <w:r/>
          </w:p>
        </w:tc>
      </w:tr>
      <w:tr>
        <w:trPr>
          <w:jc w:val="center"/>
          <w:trHeight w:val="90"/>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right w:val="single" w:color="000000" w:sz="4" w:space="0"/>
            </w:tcBorders>
            <w:tcW w:w="863"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急救中心管理员（PC + 移动端）</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登录</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账号登录</w:t>
            </w:r>
            <w:r/>
          </w:p>
        </w:tc>
      </w:tr>
      <w:tr>
        <w:trPr>
          <w:jc w:val="center"/>
          <w:trHeight w:val="397"/>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机构管理</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机构信息操作</w:t>
            </w:r>
            <w:r/>
          </w:p>
        </w:tc>
      </w:tr>
      <w:tr>
        <w:trPr>
          <w:jc w:val="center"/>
          <w:trHeight w:val="355"/>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用户管理</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各类用户信息操作、个人培训档案管理</w:t>
            </w:r>
            <w:r/>
          </w:p>
        </w:tc>
      </w:tr>
      <w:tr>
        <w:trPr>
          <w:jc w:val="center"/>
          <w:trHeight w:val="270"/>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讲师管理</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公众讲师管理、专业讲师管理</w:t>
            </w:r>
            <w:r/>
          </w:p>
        </w:tc>
      </w:tr>
      <w:tr>
        <w:trPr>
          <w:jc w:val="center"/>
          <w:trHeight w:val="343"/>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等级升级审核</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导师等级升级审核</w:t>
            </w:r>
            <w:r/>
          </w:p>
        </w:tc>
      </w:tr>
      <w:tr>
        <w:trPr>
          <w:jc w:val="center"/>
          <w:trHeight w:val="375"/>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培训计划创建</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创建培训计划等操作</w:t>
            </w:r>
            <w:r/>
          </w:p>
        </w:tc>
      </w:tr>
      <w:tr>
        <w:trPr>
          <w:jc w:val="center"/>
          <w:trHeight w:val="325"/>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培训计划发布</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发布培训计划等操作</w:t>
            </w:r>
            <w:r/>
          </w:p>
        </w:tc>
      </w:tr>
      <w:tr>
        <w:trPr>
          <w:jc w:val="center"/>
          <w:trHeight w:val="388"/>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抢课记录</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抢课相关操作</w:t>
            </w:r>
            <w:r/>
          </w:p>
        </w:tc>
      </w:tr>
      <w:tr>
        <w:trPr>
          <w:jc w:val="center"/>
          <w:trHeight w:val="390"/>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课程管理</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课程信息操作</w:t>
            </w:r>
            <w:r/>
          </w:p>
        </w:tc>
      </w:tr>
      <w:tr>
        <w:trPr>
          <w:jc w:val="center"/>
          <w:trHeight w:val="425"/>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考试管理</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考试相关操作：创建理论题库、配置题目</w:t>
            </w:r>
            <w:r/>
          </w:p>
        </w:tc>
      </w:tr>
      <w:tr>
        <w:trPr>
          <w:jc w:val="center"/>
          <w:trHeight w:val="412"/>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积分规则配置</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积分规则相关</w:t>
            </w:r>
            <w:r/>
          </w:p>
        </w:tc>
      </w:tr>
      <w:tr>
        <w:trPr>
          <w:jc w:val="center"/>
          <w:trHeight w:val="450"/>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等级规则配置</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等级规则相关</w:t>
            </w:r>
            <w:r/>
          </w:p>
        </w:tc>
      </w:tr>
      <w:tr>
        <w:trPr>
          <w:jc w:val="center"/>
          <w:trHeight w:val="350"/>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字典管理</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字典信息操作</w:t>
            </w:r>
            <w:r/>
          </w:p>
        </w:tc>
      </w:tr>
      <w:tr>
        <w:trPr>
          <w:jc w:val="center"/>
          <w:trHeight w:val="412"/>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证书管理</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证书相关操作、证书防伪查询</w:t>
            </w:r>
            <w:r/>
          </w:p>
        </w:tc>
      </w:tr>
      <w:tr>
        <w:trPr>
          <w:jc w:val="center"/>
          <w:trHeight w:val="385"/>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统计分析模块</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培训数据统计与可视化</w:t>
            </w:r>
            <w:r/>
          </w:p>
        </w:tc>
      </w:tr>
      <w:tr>
        <w:trPr>
          <w:jc w:val="center"/>
          <w:trHeight w:val="397"/>
        </w:trPr>
        <w:tc>
          <w:tcPr>
            <w:tcBorders>
              <w:left w:val="single" w:color="000000" w:sz="4" w:space="0"/>
              <w:bottom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bottom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业务配置模块</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系统基础配置、个人中心</w:t>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hint="eastAsia" w:ascii="宋体" w:hAnsi="宋体"/>
          <w:sz w:val="21"/>
        </w:rPr>
        <w:t xml:space="preserve"> 线上便民服务平台</w:t>
      </w:r>
      <w:r/>
    </w:p>
    <w:tbl>
      <w:tblPr>
        <w:tblW w:w="5000" w:type="pct"/>
        <w:jc w:val="center"/>
        <w:tblLook w:val="04A0" w:firstRow="1" w:lastRow="0" w:firstColumn="1" w:lastColumn="0" w:noHBand="0" w:noVBand="1"/>
      </w:tblPr>
      <w:tblGrid>
        <w:gridCol w:w="1554"/>
        <w:gridCol w:w="1701"/>
        <w:gridCol w:w="1843"/>
        <w:gridCol w:w="4756"/>
      </w:tblGrid>
      <w:tr>
        <w:trPr>
          <w:jc w:val="center"/>
          <w:trHeight w:val="855"/>
        </w:trPr>
        <w:tc>
          <w:tcPr>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系统</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模块</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指标项</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功能要求</w:t>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789"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线上便民服务平台</w:t>
            </w:r>
            <w:r/>
          </w:p>
        </w:tc>
        <w:tc>
          <w:tcPr>
            <w:tcBorders>
              <w:top w:val="single" w:color="000000" w:sz="4" w:space="0"/>
              <w:left w:val="single" w:color="000000" w:sz="4" w:space="0"/>
              <w:bottom w:val="single" w:color="000000" w:sz="4" w:space="0"/>
              <w:right w:val="single" w:color="000000" w:sz="4" w:space="0"/>
            </w:tcBorders>
            <w:tcW w:w="863"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内部应用</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出车证明</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用户填写相关信息，申请出车证明，并查看申请记录</w:t>
            </w:r>
            <w:r/>
          </w:p>
        </w:tc>
      </w:tr>
      <w:tr>
        <w:trPr>
          <w:jc w:val="center"/>
          <w:trHeight w:val="303"/>
        </w:trPr>
        <w:tc>
          <w:tcPr>
            <w:tcBorders>
              <w:top w:val="single" w:color="000000" w:sz="4" w:space="0"/>
              <w:left w:val="single" w:color="000000" w:sz="4" w:space="0"/>
              <w:bottom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车辆甄别</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救护车真实性车辆甄别</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救护车价目表</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查看救护车各项收费标准</w:t>
            </w:r>
            <w:r/>
          </w:p>
        </w:tc>
      </w:tr>
      <w:tr>
        <w:trPr>
          <w:jc w:val="center"/>
          <w:trHeight w:val="245"/>
        </w:trPr>
        <w:tc>
          <w:tcPr>
            <w:tcBorders>
              <w:top w:val="single" w:color="000000" w:sz="4" w:space="0"/>
              <w:left w:val="single" w:color="000000" w:sz="4" w:space="0"/>
              <w:bottom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一键呼救</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用户一键呼救</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救护车双向定位</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为呼救者展示救护车位置</w:t>
            </w:r>
            <w:r/>
          </w:p>
        </w:tc>
      </w:tr>
      <w:tr>
        <w:trPr>
          <w:jc w:val="center"/>
          <w:trHeight w:val="343"/>
        </w:trPr>
        <w:tc>
          <w:tcPr>
            <w:tcBorders>
              <w:top w:val="single" w:color="000000" w:sz="4" w:space="0"/>
              <w:left w:val="single" w:color="000000" w:sz="4" w:space="0"/>
              <w:bottom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中心简介</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急救中心简介</w:t>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3"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外部对接</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无障碍呼救</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对接“企鹅急救小程序”听障模式入口</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3"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健康苏州掌上行、苏周到</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将模块对接到政务服务入口（健康苏州掌上行和苏周到）</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后台管理</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后台管理</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开具并上传出车证明、配置车辆甄别的救护车、管理救护车收费价目表、配置中心简介</w:t>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电子台账</w:t>
      </w:r>
      <w:r/>
    </w:p>
    <w:tbl>
      <w:tblPr>
        <w:tblW w:w="4892" w:type="pct"/>
        <w:jc w:val="center"/>
        <w:tblLook w:val="04A0" w:firstRow="1" w:lastRow="0" w:firstColumn="1" w:lastColumn="0" w:noHBand="0" w:noVBand="1"/>
      </w:tblPr>
      <w:tblGrid>
        <w:gridCol w:w="1520"/>
        <w:gridCol w:w="1665"/>
        <w:gridCol w:w="1803"/>
        <w:gridCol w:w="4653"/>
      </w:tblGrid>
      <w:tr>
        <w:trPr>
          <w:jc w:val="center"/>
          <w:trHeight w:val="855"/>
        </w:trPr>
        <w:tc>
          <w:tcPr>
            <w:tcBorders>
              <w:top w:val="single" w:color="000000" w:sz="4" w:space="0"/>
              <w:left w:val="single" w:color="000000" w:sz="4" w:space="0"/>
              <w:bottom w:val="single" w:color="000000" w:sz="4" w:space="0"/>
              <w:right w:val="single" w:color="000000" w:sz="4" w:space="0"/>
            </w:tcBorders>
            <w:tcW w:w="788" w:type="pct"/>
            <w:vAlign w:val="center"/>
            <w:vMerge w:val="restart"/>
            <w:textDirection w:val="lrTb"/>
            <w:noWrap/>
          </w:tcPr>
          <w:p>
            <w:pPr>
              <w:ind w:left="0"/>
              <w:jc w:val="center"/>
              <w:rPr>
                <w:rFonts w:ascii="宋体" w:hAnsi="宋体"/>
                <w:b/>
                <w:bCs/>
                <w:sz w:val="21"/>
                <w:szCs w:val="21"/>
              </w:rPr>
            </w:pPr>
            <w:r>
              <w:rPr>
                <w:rFonts w:hint="eastAsia" w:ascii="宋体" w:hAnsi="宋体"/>
                <w:b/>
                <w:bCs/>
                <w:sz w:val="21"/>
                <w:szCs w:val="21"/>
              </w:rPr>
              <w:t xml:space="preserve">系统</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模块</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指标项</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功能要求</w:t>
            </w:r>
            <w:r/>
          </w:p>
        </w:tc>
      </w:tr>
      <w:tr>
        <w:trPr>
          <w:jc w:val="center"/>
          <w:trHeight w:val="345"/>
        </w:trPr>
        <w:tc>
          <w:tcPr>
            <w:tcBorders>
              <w:left w:val="single" w:color="000000" w:sz="4" w:space="0"/>
              <w:right w:val="single" w:color="000000" w:sz="4" w:space="0"/>
            </w:tcBorders>
            <w:tcW w:w="78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出车情况登记</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获取任务信息</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支持按出车时间区间、出车医院、出车分站、车牌号、驾驶员、医生、护士按需自动获取急救任务信息</w:t>
            </w:r>
            <w:r/>
          </w:p>
        </w:tc>
      </w:tr>
      <w:tr>
        <w:trPr>
          <w:jc w:val="center"/>
          <w:trHeight w:val="345"/>
        </w:trPr>
        <w:tc>
          <w:tcPr>
            <w:tcBorders>
              <w:left w:val="single" w:color="000000" w:sz="4" w:space="0"/>
              <w:right w:val="single" w:color="000000" w:sz="4" w:space="0"/>
            </w:tcBorders>
            <w:tcW w:w="78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left w:val="single" w:color="000000" w:sz="4" w:space="0"/>
              <w:bottom w:val="single" w:color="000000" w:sz="4" w:space="0"/>
              <w:right w:val="single" w:color="000000" w:sz="4" w:space="0"/>
            </w:tcBorders>
            <w:tcW w:w="86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选择任务进行登记</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选择具体急救任务记录后，点击登记按钮，跳转至出车情况登记界面进行登记</w:t>
            </w:r>
            <w:r/>
          </w:p>
        </w:tc>
      </w:tr>
      <w:tr>
        <w:trPr>
          <w:jc w:val="center"/>
          <w:trHeight w:val="335"/>
        </w:trPr>
        <w:tc>
          <w:tcPr>
            <w:tcBorders>
              <w:left w:val="single" w:color="000000" w:sz="4" w:space="0"/>
              <w:right w:val="single" w:color="000000" w:sz="4" w:space="0"/>
            </w:tcBorders>
            <w:tcW w:w="788"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right w:val="single" w:color="000000" w:sz="4" w:space="0"/>
            </w:tcBorders>
            <w:tcW w:w="863"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站长工作日志</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站长工作日志</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用于急救站每日登记当班车辆医生、护士、驾驶员、担架员交接班情况</w:t>
            </w:r>
            <w:r/>
          </w:p>
        </w:tc>
      </w:tr>
      <w:tr>
        <w:trPr>
          <w:jc w:val="center"/>
          <w:trHeight w:val="335"/>
        </w:trPr>
        <w:tc>
          <w:tcPr>
            <w:tcBorders>
              <w:left w:val="single" w:color="000000" w:sz="4" w:space="0"/>
              <w:right w:val="single" w:color="000000" w:sz="4" w:space="0"/>
            </w:tcBorders>
            <w:tcW w:w="788"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交接班事项</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提供急救车交接班事项配置功能，可通过数据字典中实现，支持后续交接内容变化后的调整</w:t>
            </w:r>
            <w:r/>
          </w:p>
        </w:tc>
      </w:tr>
      <w:tr>
        <w:trPr>
          <w:jc w:val="center"/>
          <w:trHeight w:val="335"/>
        </w:trPr>
        <w:tc>
          <w:tcPr>
            <w:tcBorders>
              <w:left w:val="single" w:color="000000" w:sz="4" w:space="0"/>
              <w:right w:val="single" w:color="000000" w:sz="4" w:space="0"/>
            </w:tcBorders>
            <w:tcW w:w="788"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bottom w:val="single" w:color="000000" w:sz="4" w:space="0"/>
              <w:right w:val="single" w:color="000000" w:sz="4" w:space="0"/>
            </w:tcBorders>
            <w:tcW w:w="86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站长工作日志统计</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在分站管理模块新增“站长工作日志”统计功能，统计时间区间内每日站长工作日志是否生成</w:t>
            </w:r>
            <w:r/>
          </w:p>
        </w:tc>
      </w:tr>
      <w:tr>
        <w:trPr>
          <w:jc w:val="center"/>
          <w:trHeight w:val="311"/>
        </w:trPr>
        <w:tc>
          <w:tcPr>
            <w:tcBorders>
              <w:left w:val="single" w:color="000000" w:sz="4" w:space="0"/>
              <w:right w:val="single" w:color="000000" w:sz="4" w:space="0"/>
            </w:tcBorders>
            <w:tcW w:w="788"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right w:val="single" w:color="000000" w:sz="4" w:space="0"/>
            </w:tcBorders>
            <w:tcW w:w="863"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不良事件登记表</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不良事件登记表</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用于登记急救过程中遇到的不良事件</w:t>
            </w:r>
            <w:r/>
          </w:p>
        </w:tc>
      </w:tr>
      <w:tr>
        <w:trPr>
          <w:jc w:val="center"/>
          <w:trHeight w:val="311"/>
        </w:trPr>
        <w:tc>
          <w:tcPr>
            <w:tcBorders>
              <w:left w:val="single" w:color="000000" w:sz="4" w:space="0"/>
              <w:right w:val="single" w:color="000000" w:sz="4" w:space="0"/>
            </w:tcBorders>
            <w:tcW w:w="788"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86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不良事件统计表</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统计汇总不良事件</w:t>
            </w:r>
            <w:r/>
          </w:p>
        </w:tc>
      </w:tr>
      <w:tr>
        <w:trPr>
          <w:jc w:val="center"/>
          <w:trHeight w:val="311"/>
        </w:trPr>
        <w:tc>
          <w:tcPr>
            <w:tcBorders>
              <w:left w:val="single" w:color="000000" w:sz="4" w:space="0"/>
              <w:right w:val="single" w:color="000000" w:sz="4" w:space="0"/>
            </w:tcBorders>
            <w:tcW w:w="788"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bottom w:val="single" w:color="000000" w:sz="4" w:space="0"/>
              <w:right w:val="single" w:color="000000" w:sz="4" w:space="0"/>
            </w:tcBorders>
            <w:tcW w:w="86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非任务状态下不良事件登记</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用于登记急救车非任务状态下遇到的不良事件</w:t>
            </w:r>
            <w:r/>
          </w:p>
        </w:tc>
      </w:tr>
      <w:tr>
        <w:trPr>
          <w:jc w:val="center"/>
          <w:trHeight w:val="311"/>
        </w:trPr>
        <w:tc>
          <w:tcPr>
            <w:tcBorders>
              <w:left w:val="single" w:color="000000" w:sz="4" w:space="0"/>
              <w:right w:val="single" w:color="000000" w:sz="4" w:space="0"/>
            </w:tcBorders>
            <w:tcW w:w="788"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right w:val="single" w:color="000000" w:sz="4" w:space="0"/>
            </w:tcBorders>
            <w:tcW w:w="863"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救护车物品点交表</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救护车物品管理</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需提供急救物品管理功能，急救中心业务管理人员可以对救护车上长期配备的医疗器械、急救药品等进行配置</w:t>
            </w:r>
            <w:r/>
          </w:p>
        </w:tc>
      </w:tr>
      <w:tr>
        <w:trPr>
          <w:jc w:val="center"/>
          <w:trHeight w:val="311"/>
        </w:trPr>
        <w:tc>
          <w:tcPr>
            <w:tcBorders>
              <w:left w:val="single" w:color="000000" w:sz="4" w:space="0"/>
              <w:right w:val="single" w:color="000000" w:sz="4" w:space="0"/>
            </w:tcBorders>
            <w:tcW w:w="788"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bottom w:val="single" w:color="000000" w:sz="4" w:space="0"/>
              <w:right w:val="single" w:color="000000" w:sz="4" w:space="0"/>
            </w:tcBorders>
            <w:tcW w:w="86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pStyle w:val="915"/>
              <w:ind w:left="0"/>
              <w:rPr>
                <w:rFonts w:ascii="宋体" w:hAnsi="宋体"/>
                <w:sz w:val="21"/>
                <w:szCs w:val="21"/>
              </w:rPr>
            </w:pPr>
            <w:r>
              <w:rPr>
                <w:rFonts w:hint="eastAsia" w:ascii="宋体" w:hAnsi="宋体"/>
                <w:sz w:val="21"/>
                <w:szCs w:val="21"/>
              </w:rPr>
              <w:t xml:space="preserve">物品点交表</w:t>
            </w:r>
            <w:r/>
          </w:p>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支持查询给定交接时间区间、出车医院、出车分站、急救车等条件的物品交接信息</w:t>
            </w:r>
            <w:r/>
          </w:p>
          <w:p>
            <w:pPr>
              <w:ind w:left="0"/>
              <w:jc w:val="left"/>
              <w:rPr>
                <w:rFonts w:ascii="宋体" w:hAnsi="宋体"/>
                <w:sz w:val="21"/>
                <w:szCs w:val="21"/>
              </w:rPr>
            </w:pPr>
            <w:r>
              <w:rPr>
                <w:rFonts w:hint="eastAsia" w:ascii="宋体" w:hAnsi="宋体"/>
                <w:sz w:val="21"/>
                <w:szCs w:val="21"/>
              </w:rPr>
              <w:t xml:space="preserve">支持按分中心（急救站）、分中心（区域）、医院、急救站、医生等多个维度进行数据权限管控；</w:t>
            </w:r>
            <w:r/>
          </w:p>
          <w:p>
            <w:pPr>
              <w:ind w:left="0"/>
              <w:jc w:val="left"/>
              <w:rPr>
                <w:rFonts w:ascii="宋体" w:hAnsi="宋体"/>
                <w:sz w:val="21"/>
                <w:szCs w:val="21"/>
              </w:rPr>
            </w:pPr>
            <w:r>
              <w:rPr>
                <w:rFonts w:hint="eastAsia" w:ascii="宋体" w:hAnsi="宋体"/>
                <w:sz w:val="21"/>
                <w:szCs w:val="21"/>
              </w:rPr>
              <w:t xml:space="preserve">支持查看单次交接记录点交表，并支持打印和导出</w:t>
            </w:r>
            <w:r/>
          </w:p>
        </w:tc>
      </w:tr>
      <w:tr>
        <w:trPr>
          <w:jc w:val="center"/>
          <w:trHeight w:val="311"/>
        </w:trPr>
        <w:tc>
          <w:tcPr>
            <w:tcBorders>
              <w:left w:val="single" w:color="000000" w:sz="4" w:space="0"/>
              <w:right w:val="single" w:color="000000" w:sz="4" w:space="0"/>
            </w:tcBorders>
            <w:tcW w:w="788"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救护车常规消毒记录</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救护车常规消毒记录</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用于急救站登记救护车常规消毒记录</w:t>
            </w:r>
            <w:r/>
          </w:p>
        </w:tc>
      </w:tr>
      <w:tr>
        <w:trPr>
          <w:jc w:val="center"/>
          <w:trHeight w:val="311"/>
        </w:trPr>
        <w:tc>
          <w:tcPr>
            <w:tcBorders>
              <w:left w:val="single" w:color="000000" w:sz="4" w:space="0"/>
              <w:right w:val="single" w:color="000000" w:sz="4" w:space="0"/>
            </w:tcBorders>
            <w:tcW w:w="788"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救护车车辆维修保养申请表</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救护车车辆维修保养申请表</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用于登记救护车车辆维修保养记录</w:t>
            </w:r>
            <w:r/>
          </w:p>
        </w:tc>
      </w:tr>
      <w:tr>
        <w:trPr>
          <w:jc w:val="center"/>
          <w:trHeight w:val="311"/>
        </w:trPr>
        <w:tc>
          <w:tcPr>
            <w:tcBorders>
              <w:left w:val="single" w:color="000000" w:sz="4" w:space="0"/>
              <w:bottom w:val="single" w:color="000000" w:sz="4" w:space="0"/>
              <w:right w:val="single" w:color="000000" w:sz="4" w:space="0"/>
            </w:tcBorders>
            <w:tcW w:w="788"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救护车驾驶员交接班车辆安全排查记录表</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救护车驾驶员交接班车辆安全排查记录表</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用于救护车驾驶员交接班车辆安全排查记录</w:t>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ascii="宋体" w:hAnsi="宋体"/>
          <w:sz w:val="21"/>
        </w:rPr>
        <w:t xml:space="preserve">9.</w:t>
      </w:r>
      <w:r>
        <w:rPr>
          <w:rFonts w:hint="eastAsia" w:ascii="宋体" w:hAnsi="宋体"/>
          <w:sz w:val="21"/>
        </w:rPr>
        <w:t xml:space="preserve">救护车故障监管系统</w:t>
      </w:r>
      <w:r/>
    </w:p>
    <w:tbl>
      <w:tblPr>
        <w:tblW w:w="5000" w:type="pct"/>
        <w:jc w:val="center"/>
        <w:tblLook w:val="04A0" w:firstRow="1" w:lastRow="0" w:firstColumn="1" w:lastColumn="0" w:noHBand="0" w:noVBand="1"/>
      </w:tblPr>
      <w:tblGrid>
        <w:gridCol w:w="1554"/>
        <w:gridCol w:w="1701"/>
        <w:gridCol w:w="1843"/>
        <w:gridCol w:w="4756"/>
      </w:tblGrid>
      <w:tr>
        <w:trPr>
          <w:jc w:val="center"/>
          <w:trHeight w:val="855"/>
        </w:trPr>
        <w:tc>
          <w:tcPr>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系统</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模块</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指标项</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功能要求</w:t>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789"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救护车故障监管系统</w:t>
            </w:r>
            <w:r/>
          </w:p>
        </w:tc>
        <w:tc>
          <w:tcPr>
            <w:tcBorders>
              <w:top w:val="single" w:color="000000" w:sz="4" w:space="0"/>
              <w:left w:val="single" w:color="000000" w:sz="4" w:space="0"/>
              <w:bottom w:val="single" w:color="000000" w:sz="4" w:space="0"/>
              <w:right w:val="single" w:color="000000" w:sz="4" w:space="0"/>
            </w:tcBorders>
            <w:tcW w:w="863"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救护车故障监管</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智能故障告警</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ascii="宋体" w:hAnsi="宋体"/>
                <w:sz w:val="21"/>
                <w:szCs w:val="21"/>
              </w:rPr>
              <w:t xml:space="preserve">平台自动比对视频在线率，一旦发现某车辆视频信号中断或设备离线超过设定阈值，系统立即通过弹窗、短信等方式向运维及管理员推送告警。</w:t>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自动巡检与工单派发</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sz w:val="21"/>
                <w:szCs w:val="21"/>
              </w:rPr>
              <w:t xml:space="preserve">系统将故障自动生成巡检工单，精准派发至维修班组，并跟踪故障修复进度</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离线时长统计与考评</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sz w:val="21"/>
                <w:szCs w:val="21"/>
              </w:rPr>
              <w:t xml:space="preserve">系统将故障自动生成巡检工单，精准派发至维修班组，并跟踪故障修复进度</w:t>
            </w:r>
            <w:r/>
          </w:p>
        </w:tc>
      </w:tr>
    </w:tbl>
    <w:p>
      <w:pPr>
        <w:ind w:left="0"/>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szCs w:val="21"/>
        </w:rPr>
      </w:pPr>
      <w:r>
        <w:rPr>
          <w:rFonts w:ascii="宋体" w:hAnsi="宋体"/>
          <w:sz w:val="21"/>
        </w:rPr>
        <w:t xml:space="preserve">10.</w:t>
      </w:r>
      <w:r>
        <w:rPr>
          <w:rFonts w:hint="eastAsia" w:ascii="宋体" w:hAnsi="宋体"/>
          <w:sz w:val="21"/>
        </w:rPr>
        <w:t xml:space="preserve">驾驶员行为监测系统</w:t>
      </w:r>
      <w:r/>
    </w:p>
    <w:tbl>
      <w:tblPr>
        <w:tblW w:w="5000" w:type="pct"/>
        <w:jc w:val="center"/>
        <w:tblLook w:val="04A0" w:firstRow="1" w:lastRow="0" w:firstColumn="1" w:lastColumn="0" w:noHBand="0" w:noVBand="1"/>
      </w:tblPr>
      <w:tblGrid>
        <w:gridCol w:w="1554"/>
        <w:gridCol w:w="1701"/>
        <w:gridCol w:w="1843"/>
        <w:gridCol w:w="4756"/>
      </w:tblGrid>
      <w:tr>
        <w:trPr>
          <w:jc w:val="center"/>
          <w:trHeight w:val="832"/>
        </w:trPr>
        <w:tc>
          <w:tcPr>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系统</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模块</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指标项</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功能要求</w:t>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789"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驾驶员行为监测系统</w:t>
            </w:r>
            <w:r/>
          </w:p>
        </w:tc>
        <w:tc>
          <w:tcPr>
            <w:tcBorders>
              <w:top w:val="single" w:color="000000" w:sz="4" w:space="0"/>
              <w:left w:val="single" w:color="000000" w:sz="4" w:space="0"/>
              <w:bottom w:val="single" w:color="000000" w:sz="4" w:space="0"/>
              <w:right w:val="single" w:color="000000" w:sz="4" w:space="0"/>
            </w:tcBorders>
            <w:tcW w:w="863"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驾驶员行为监测</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车辆(对象)管理数量</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ascii="宋体" w:hAnsi="宋体"/>
                <w:sz w:val="21"/>
                <w:szCs w:val="21"/>
              </w:rPr>
              <w:t xml:space="preserve">对接管理救护车驾驶舱的摄像头</w:t>
            </w:r>
            <w:r>
              <w:rPr>
                <w:rFonts w:hint="eastAsia" w:ascii="宋体" w:hAnsi="宋体"/>
                <w:sz w:val="21"/>
                <w:szCs w:val="21"/>
              </w:rPr>
              <w:t xml:space="preserve">；</w:t>
            </w:r>
            <w:r/>
          </w:p>
          <w:p>
            <w:pPr>
              <w:ind w:left="0"/>
              <w:spacing w:line="360" w:lineRule="exact"/>
              <w:rPr>
                <w:rFonts w:ascii="宋体" w:hAnsi="宋体" w:cs="Times New Roman"/>
                <w:sz w:val="21"/>
                <w:szCs w:val="21"/>
              </w:rPr>
            </w:pPr>
            <w:r>
              <w:rPr>
                <w:rFonts w:ascii="宋体" w:hAnsi="宋体" w:cs="Times New Roman"/>
                <w:sz w:val="21"/>
                <w:szCs w:val="21"/>
              </w:rPr>
              <w:t xml:space="preserve">授权车辆、人员等对象的管理数量。（不包括下级平台级联上来的车辆(对象)数量）</w:t>
            </w:r>
            <w:r>
              <w:rPr>
                <w:rFonts w:hint="eastAsia" w:ascii="宋体" w:hAnsi="宋体" w:cs="Times New Roman"/>
                <w:sz w:val="21"/>
                <w:szCs w:val="21"/>
              </w:rPr>
              <w:t xml:space="preserve">；</w:t>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车辆(对象)视频监控</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提供移动救护车场景的音视频监控应用：</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1、视频巡查，支持远程预览车辆等移动对象、固定监控点的实时视频；支持预览时抓图、录像功能；</w:t>
            </w:r>
            <w:r>
              <w:rPr>
                <w:rFonts w:hint="eastAsia" w:ascii="宋体" w:hAnsi="宋体" w:cs="Times New Roman"/>
                <w:sz w:val="21"/>
                <w:szCs w:val="21"/>
              </w:rPr>
              <w:t xml:space="preserve">支持分屏画面切换；支持预览时联动查看定位位置。</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2、录像取证，支持条件检索远程车辆等移动对象、固定监控点的录像文件，并进行回放；支持时间轴方式显示录像记录，可拖拽定位回放；支持录像回放时抓拍、录像裁剪；支持回放联动显示定位轨迹。</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3、多媒体回放，支持按条件查询设备上报的图片、短视频等信息；支持数据批量下载。</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4、解码上墙，支持设备预览上墙、巡航；支持客户端回放的录像上墙显示。</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5、驾驶员行为分析统计汇总，对接120调度系统管理后台报表。</w:t>
            </w:r>
            <w:r/>
          </w:p>
          <w:p>
            <w:pPr>
              <w:ind w:left="0"/>
              <w:rPr>
                <w:rFonts w:ascii="宋体" w:hAnsi="宋体"/>
                <w:sz w:val="21"/>
                <w:szCs w:val="21"/>
              </w:rPr>
            </w:pPr>
            <w:r>
              <w:rPr>
                <w:rFonts w:hint="eastAsia" w:ascii="宋体" w:hAnsi="宋体"/>
                <w:sz w:val="21"/>
                <w:szCs w:val="21"/>
              </w:rPr>
              <w:t xml:space="preserve">6、根据对接的业务系统需求进行二次适配开发。</w:t>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ascii="宋体" w:hAnsi="宋体"/>
          <w:sz w:val="21"/>
        </w:rPr>
        <w:t xml:space="preserve">11.</w:t>
      </w:r>
      <w:r>
        <w:rPr>
          <w:rFonts w:hint="eastAsia" w:ascii="宋体" w:hAnsi="宋体"/>
          <w:sz w:val="21"/>
        </w:rPr>
        <w:t xml:space="preserve">AI+智慧急救</w:t>
      </w:r>
      <w:r/>
    </w:p>
    <w:tbl>
      <w:tblPr>
        <w:tblW w:w="5000" w:type="pct"/>
        <w:jc w:val="center"/>
        <w:tblLook w:val="04A0" w:firstRow="1" w:lastRow="0" w:firstColumn="1" w:lastColumn="0" w:noHBand="0" w:noVBand="1"/>
      </w:tblPr>
      <w:tblGrid>
        <w:gridCol w:w="1554"/>
        <w:gridCol w:w="1701"/>
        <w:gridCol w:w="1843"/>
        <w:gridCol w:w="4756"/>
      </w:tblGrid>
      <w:tr>
        <w:trPr>
          <w:jc w:val="center"/>
          <w:trHeight w:val="832"/>
        </w:trPr>
        <w:tc>
          <w:tcPr>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系统</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模块</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指标项</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功能要求</w:t>
            </w:r>
            <w:r/>
          </w:p>
        </w:tc>
      </w:tr>
      <w:tr>
        <w:trPr>
          <w:jc w:val="center"/>
          <w:trHeight w:val="735"/>
        </w:trPr>
        <w:tc>
          <w:tcPr>
            <w:tcBorders>
              <w:top w:val="single" w:color="000000" w:sz="4" w:space="0"/>
              <w:left w:val="single" w:color="000000" w:sz="4" w:space="0"/>
              <w:right w:val="single" w:color="000000" w:sz="4" w:space="0"/>
            </w:tcBorders>
            <w:tcW w:w="789"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AI+智慧急救</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接入能力</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rPr>
                <w:rFonts w:ascii="宋体" w:hAnsi="宋体"/>
                <w:sz w:val="21"/>
                <w:szCs w:val="21"/>
              </w:rPr>
            </w:pPr>
            <w:r>
              <w:rPr>
                <w:rFonts w:hint="eastAsia" w:ascii="宋体" w:hAnsi="宋体"/>
                <w:sz w:val="21"/>
                <w:szCs w:val="21"/>
              </w:rPr>
              <w:t xml:space="preserve">全市急救机构接入能力</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支持全市急救机构接入使用（包含县市）</w:t>
            </w:r>
            <w:r/>
          </w:p>
        </w:tc>
      </w:tr>
      <w:tr>
        <w:trPr>
          <w:jc w:val="center"/>
          <w:trHeight w:val="735"/>
        </w:trPr>
        <w:tc>
          <w:tcPr>
            <w:tcBorders>
              <w:left w:val="single" w:color="000000" w:sz="4" w:space="0"/>
              <w:right w:val="single" w:color="000000" w:sz="4" w:space="0"/>
            </w:tcBorders>
            <w:tcW w:w="789"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AI院前急救电子病历生成辅助系统</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ascii="宋体" w:hAnsi="宋体"/>
                <w:sz w:val="21"/>
                <w:szCs w:val="21"/>
              </w:rPr>
              <w:t xml:space="preserve">本系统基于大语言模型与语音识别技术，定位为院前急救场景下的电子病历生成辅助工具，用于提升急救文书记录的规范性与效率。在院前急救过程中（如救护车转运、现场处置等场景），系统对医护人员与患者或陪同人员的交流进行实时语音转写与结构化处理，将非结构化对话内容转化为可编辑文本，并依据院前</w:t>
            </w:r>
            <w:r>
              <w:rPr>
                <w:rFonts w:ascii="宋体" w:hAnsi="宋体"/>
                <w:sz w:val="21"/>
                <w:szCs w:val="21"/>
              </w:rPr>
              <w:t xml:space="preserve">急救病历规范提供标准化病历草稿生成服务。所有生成内容均以“建议稿”形式呈现，由医护人员审核确认后方可入库。系统支持与</w:t>
            </w:r>
            <w:r>
              <w:rPr>
                <w:rFonts w:hint="eastAsia" w:ascii="宋体" w:hAnsi="宋体"/>
                <w:sz w:val="21"/>
                <w:szCs w:val="21"/>
              </w:rPr>
              <w:t xml:space="preserve">急救</w:t>
            </w:r>
            <w:r>
              <w:rPr>
                <w:rFonts w:ascii="宋体" w:hAnsi="宋体"/>
                <w:sz w:val="21"/>
                <w:szCs w:val="21"/>
              </w:rPr>
              <w:t xml:space="preserve">电子病历系统的数据接口对接，实现院前信息的同步传输与预填充，减少重复录入工作。该系统主要解决院前记录效率低、信息</w:t>
            </w:r>
            <w:r>
              <w:rPr>
                <w:rFonts w:hint="eastAsia" w:ascii="宋体" w:hAnsi="宋体"/>
                <w:sz w:val="21"/>
                <w:szCs w:val="21"/>
              </w:rPr>
              <w:t xml:space="preserve">记录</w:t>
            </w:r>
            <w:r>
              <w:rPr>
                <w:rFonts w:ascii="宋体" w:hAnsi="宋体"/>
                <w:sz w:val="21"/>
                <w:szCs w:val="21"/>
              </w:rPr>
              <w:t xml:space="preserve">不完整等问题，提供文书生成与信息辅助能力。</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numPr>
                <w:ilvl w:val="0"/>
                <w:numId w:val="20"/>
              </w:numPr>
              <w:ind w:left="0"/>
              <w:spacing w:line="360" w:lineRule="exact"/>
              <w:rPr>
                <w:rFonts w:ascii="宋体" w:hAnsi="宋体" w:cs="Times New Roman"/>
                <w:sz w:val="21"/>
                <w:szCs w:val="21"/>
              </w:rPr>
            </w:pPr>
            <w:r>
              <w:rPr>
                <w:rFonts w:hint="eastAsia" w:ascii="宋体" w:hAnsi="宋体" w:cs="Times New Roman"/>
                <w:sz w:val="21"/>
                <w:szCs w:val="21"/>
              </w:rPr>
              <w:t xml:space="preserve">登录注册 验证码登录、机构认证 机构绑定、系统设置 账号注销 支持通过手机验证码注销账号、信息设置 支持医生设置姓名、科室、职称。</w:t>
            </w:r>
            <w:r/>
          </w:p>
          <w:p>
            <w:pPr>
              <w:numPr>
                <w:ilvl w:val="0"/>
                <w:numId w:val="20"/>
              </w:numPr>
              <w:ind w:left="0"/>
              <w:rPr>
                <w:rFonts w:ascii="宋体" w:hAnsi="宋体"/>
                <w:sz w:val="21"/>
                <w:szCs w:val="21"/>
              </w:rPr>
            </w:pPr>
            <w:r>
              <w:rPr>
                <w:rFonts w:ascii="宋体" w:hAnsi="宋体"/>
                <w:sz w:val="21"/>
                <w:szCs w:val="21"/>
              </w:rPr>
              <w:t xml:space="preserve">输入适配</w:t>
            </w:r>
            <w:r>
              <w:rPr>
                <w:rFonts w:hint="eastAsia" w:ascii="宋体" w:hAnsi="宋体"/>
                <w:sz w:val="21"/>
                <w:szCs w:val="21"/>
              </w:rPr>
              <w:t xml:space="preserve">：</w:t>
            </w:r>
            <w:r>
              <w:rPr>
                <w:rFonts w:ascii="宋体" w:hAnsi="宋体"/>
                <w:sz w:val="21"/>
                <w:szCs w:val="21"/>
              </w:rPr>
              <w:t xml:space="preserve">适配急救人员单手操作、环境嘈杂等场景限制</w:t>
            </w:r>
            <w:r>
              <w:rPr>
                <w:rFonts w:hint="eastAsia" w:ascii="宋体" w:hAnsi="宋体"/>
                <w:sz w:val="21"/>
                <w:szCs w:val="21"/>
              </w:rPr>
              <w:t xml:space="preserve">；</w:t>
            </w:r>
            <w:r>
              <w:rPr>
                <w:rFonts w:ascii="宋体" w:hAnsi="宋体"/>
                <w:sz w:val="21"/>
                <w:szCs w:val="21"/>
              </w:rPr>
              <w:t xml:space="preserve">急救医护人员可通过语音录入、文字输入、点击选择等方式录入相关患者信息</w:t>
            </w:r>
            <w:r>
              <w:rPr>
                <w:rFonts w:hint="eastAsia" w:ascii="宋体" w:hAnsi="宋体"/>
                <w:sz w:val="21"/>
                <w:szCs w:val="21"/>
              </w:rPr>
              <w:t xml:space="preserve">。</w:t>
            </w:r>
            <w:r/>
          </w:p>
          <w:p>
            <w:pPr>
              <w:numPr>
                <w:ilvl w:val="0"/>
                <w:numId w:val="20"/>
              </w:numPr>
              <w:ind w:left="0"/>
              <w:spacing w:line="360" w:lineRule="exact"/>
              <w:rPr>
                <w:rFonts w:ascii="宋体" w:hAnsi="宋体" w:cs="Times New Roman"/>
                <w:sz w:val="21"/>
                <w:szCs w:val="21"/>
              </w:rPr>
            </w:pPr>
            <w:r>
              <w:rPr>
                <w:rFonts w:ascii="宋体" w:hAnsi="宋体" w:cs="Times New Roman"/>
                <w:sz w:val="21"/>
                <w:szCs w:val="21"/>
              </w:rPr>
              <w:t xml:space="preserve">信息补全与纠错</w:t>
            </w:r>
            <w:r>
              <w:rPr>
                <w:rFonts w:hint="eastAsia" w:ascii="宋体" w:hAnsi="宋体" w:cs="Times New Roman"/>
                <w:sz w:val="21"/>
                <w:szCs w:val="21"/>
              </w:rPr>
              <w:t xml:space="preserve">：</w:t>
            </w:r>
            <w:r>
              <w:rPr>
                <w:rFonts w:ascii="宋体" w:hAnsi="宋体" w:cs="Times New Roman"/>
                <w:sz w:val="21"/>
                <w:szCs w:val="21"/>
              </w:rPr>
              <w:t xml:space="preserve">对模糊信息自动提供备选选项，对错误输入（如混淆症状、误报数值）进行温和提示并引导修正，不中断交互流程</w:t>
            </w:r>
            <w:r>
              <w:rPr>
                <w:rFonts w:hint="eastAsia" w:ascii="宋体" w:hAnsi="宋体" w:cs="Times New Roman"/>
                <w:sz w:val="21"/>
                <w:szCs w:val="21"/>
              </w:rPr>
              <w:t xml:space="preserve">。</w:t>
            </w:r>
            <w:r/>
          </w:p>
          <w:p>
            <w:pPr>
              <w:numPr>
                <w:ilvl w:val="0"/>
                <w:numId w:val="20"/>
              </w:numPr>
              <w:ind w:left="0"/>
              <w:rPr>
                <w:rFonts w:ascii="宋体" w:hAnsi="宋体"/>
                <w:sz w:val="21"/>
                <w:szCs w:val="21"/>
              </w:rPr>
            </w:pPr>
            <w:r>
              <w:rPr>
                <w:rFonts w:hint="eastAsia" w:ascii="宋体" w:hAnsi="宋体"/>
                <w:sz w:val="21"/>
                <w:szCs w:val="21"/>
              </w:rPr>
              <w:t xml:space="preserve">语境记忆功能：记忆当前急救会话中的关键信息（如已告知的既往病史、已执行的操作），后续问答中无需重复询问，提升交互效率。</w:t>
            </w:r>
            <w:r/>
          </w:p>
          <w:p>
            <w:pPr>
              <w:numPr>
                <w:ilvl w:val="0"/>
                <w:numId w:val="20"/>
              </w:numPr>
              <w:ind w:left="0"/>
              <w:rPr>
                <w:rFonts w:ascii="宋体" w:hAnsi="宋体"/>
                <w:sz w:val="21"/>
                <w:szCs w:val="21"/>
              </w:rPr>
            </w:pPr>
            <w:r>
              <w:rPr>
                <w:rFonts w:hint="eastAsia" w:ascii="宋体" w:hAnsi="宋体"/>
                <w:sz w:val="21"/>
                <w:szCs w:val="21"/>
              </w:rPr>
              <w:t xml:space="preserve">多场景急救适配：涵盖基础生命支持、创伤急救、中毒处理、心脑血管急症等各类院前常见场景，每个场景对应专属急救逻辑。</w:t>
            </w:r>
            <w:r/>
          </w:p>
          <w:p>
            <w:pPr>
              <w:numPr>
                <w:ilvl w:val="0"/>
                <w:numId w:val="20"/>
              </w:numPr>
              <w:ind w:left="0"/>
              <w:spacing w:line="360" w:lineRule="exact"/>
              <w:rPr>
                <w:rFonts w:ascii="宋体" w:hAnsi="宋体" w:cs="Times New Roman"/>
                <w:sz w:val="21"/>
                <w:szCs w:val="21"/>
              </w:rPr>
            </w:pPr>
            <w:r>
              <w:rPr>
                <w:rFonts w:ascii="宋体" w:hAnsi="宋体" w:cs="Times New Roman"/>
                <w:sz w:val="21"/>
                <w:szCs w:val="21"/>
              </w:rPr>
              <w:t xml:space="preserve">自动生成AI院前急救病历：通过基于大语言模型的多模态数据融合，实时记录与识别医生问诊过程中的关键医疗信息，并由AI智能生成符合医疗规范的院前急救病历文本</w:t>
            </w:r>
            <w:r>
              <w:rPr>
                <w:rFonts w:hint="eastAsia" w:ascii="宋体" w:hAnsi="宋体" w:cs="Times New Roman"/>
                <w:sz w:val="21"/>
                <w:szCs w:val="21"/>
              </w:rPr>
              <w:t xml:space="preserve">初稿。</w:t>
            </w:r>
            <w:r/>
          </w:p>
          <w:p>
            <w:pPr>
              <w:numPr>
                <w:ilvl w:val="0"/>
                <w:numId w:val="20"/>
              </w:numPr>
              <w:ind w:left="0"/>
              <w:rPr>
                <w:rFonts w:ascii="宋体" w:hAnsi="宋体"/>
                <w:sz w:val="21"/>
                <w:szCs w:val="21"/>
              </w:rPr>
            </w:pPr>
            <w:r>
              <w:rPr>
                <w:rFonts w:hint="eastAsia" w:ascii="宋体" w:hAnsi="宋体"/>
                <w:sz w:val="21"/>
                <w:szCs w:val="21"/>
              </w:rPr>
              <w:t xml:space="preserve">实时录音：提供即时、无缝的音频记录服务，支持用户通过一键操作启动和停止录音，能够捕捉高质量的音频数据；录音回放：可随时收听录音回放，确认内容；补录音：需要补充信息时可补充录音重新生成院前急救病历草稿。</w:t>
            </w:r>
            <w:r/>
          </w:p>
          <w:p>
            <w:pPr>
              <w:numPr>
                <w:ilvl w:val="0"/>
                <w:numId w:val="20"/>
              </w:numPr>
              <w:ind w:left="0"/>
              <w:rPr>
                <w:rFonts w:ascii="宋体" w:hAnsi="宋体"/>
                <w:sz w:val="21"/>
                <w:szCs w:val="21"/>
              </w:rPr>
            </w:pPr>
            <w:r>
              <w:rPr>
                <w:rFonts w:hint="eastAsia" w:ascii="宋体" w:hAnsi="宋体"/>
                <w:sz w:val="21"/>
                <w:szCs w:val="21"/>
              </w:rPr>
              <w:t xml:space="preserve">医学识别：系统通过医学录音学习，具备高准确度的语音识别能力，适应医疗专业术语的识别，确保语义识别准确率达到应用级。</w:t>
            </w:r>
            <w:r/>
          </w:p>
          <w:p>
            <w:pPr>
              <w:numPr>
                <w:ilvl w:val="0"/>
                <w:numId w:val="20"/>
              </w:numPr>
              <w:ind w:left="0"/>
              <w:spacing w:line="360" w:lineRule="exact"/>
              <w:rPr>
                <w:rFonts w:ascii="宋体" w:hAnsi="宋体" w:cs="Times New Roman"/>
                <w:sz w:val="21"/>
                <w:szCs w:val="21"/>
              </w:rPr>
            </w:pPr>
            <w:r>
              <w:rPr>
                <w:rFonts w:ascii="宋体" w:hAnsi="宋体" w:cs="Times New Roman"/>
                <w:sz w:val="21"/>
                <w:szCs w:val="21"/>
              </w:rPr>
              <w:t xml:space="preserve">录音问询提示</w:t>
            </w:r>
            <w:r>
              <w:rPr>
                <w:rFonts w:hint="eastAsia" w:ascii="宋体" w:hAnsi="宋体" w:cs="Times New Roman"/>
                <w:sz w:val="21"/>
                <w:szCs w:val="21"/>
              </w:rPr>
              <w:t xml:space="preserve">：</w:t>
            </w:r>
            <w:r>
              <w:rPr>
                <w:rFonts w:ascii="宋体" w:hAnsi="宋体" w:cs="Times New Roman"/>
                <w:sz w:val="21"/>
                <w:szCs w:val="21"/>
              </w:rPr>
              <w:t xml:space="preserve">根据病历书写规范，在院前急救过程中主动提供询问要点，确保生成院前急救病历内容的完整性和准确性</w:t>
            </w:r>
            <w:r>
              <w:rPr>
                <w:rFonts w:hint="eastAsia" w:ascii="宋体" w:hAnsi="宋体" w:cs="Times New Roman"/>
                <w:sz w:val="21"/>
                <w:szCs w:val="21"/>
              </w:rPr>
              <w:t xml:space="preserve">。</w:t>
            </w:r>
            <w:r/>
          </w:p>
          <w:p>
            <w:pPr>
              <w:numPr>
                <w:ilvl w:val="0"/>
                <w:numId w:val="20"/>
              </w:numPr>
              <w:ind w:left="0"/>
              <w:spacing w:line="360" w:lineRule="exact"/>
              <w:rPr>
                <w:rFonts w:ascii="宋体" w:hAnsi="宋体" w:cs="Times New Roman"/>
                <w:sz w:val="21"/>
                <w:szCs w:val="21"/>
              </w:rPr>
            </w:pPr>
            <w:r>
              <w:rPr>
                <w:rFonts w:hint="eastAsia" w:ascii="宋体" w:hAnsi="宋体" w:cs="Times New Roman"/>
                <w:sz w:val="21"/>
                <w:szCs w:val="21"/>
              </w:rPr>
              <w:t xml:space="preserve">OCR识别：支持快速识别医学资料或患者病史资料，并将识别的文本转化成标准的格式化病历草稿；支持快速识别专业医疗术语；支持处理不同质量和格式的图像。</w:t>
            </w:r>
            <w:r/>
          </w:p>
          <w:p>
            <w:pPr>
              <w:numPr>
                <w:ilvl w:val="0"/>
                <w:numId w:val="20"/>
              </w:numPr>
              <w:ind w:left="0"/>
              <w:spacing w:line="360" w:lineRule="exact"/>
              <w:rPr>
                <w:rFonts w:ascii="宋体" w:hAnsi="宋体" w:cs="Times New Roman"/>
                <w:sz w:val="21"/>
                <w:szCs w:val="21"/>
              </w:rPr>
            </w:pPr>
            <w:r>
              <w:rPr>
                <w:rFonts w:hint="eastAsia" w:ascii="宋体" w:hAnsi="宋体" w:cs="Times New Roman"/>
                <w:sz w:val="21"/>
                <w:szCs w:val="21"/>
              </w:rPr>
              <w:t xml:space="preserve">患者信息：支持录入患者姓名、性别、年龄、既往史、过敏史。</w:t>
            </w:r>
            <w:r/>
          </w:p>
          <w:p>
            <w:pPr>
              <w:numPr>
                <w:ilvl w:val="0"/>
                <w:numId w:val="20"/>
              </w:numPr>
              <w:ind w:left="0"/>
              <w:spacing w:line="360" w:lineRule="exact"/>
              <w:rPr>
                <w:rFonts w:ascii="宋体" w:hAnsi="宋体" w:cs="Times New Roman"/>
                <w:sz w:val="21"/>
                <w:szCs w:val="21"/>
              </w:rPr>
            </w:pPr>
            <w:r>
              <w:rPr>
                <w:rFonts w:hint="eastAsia" w:ascii="宋体" w:hAnsi="宋体" w:cs="Times New Roman"/>
                <w:sz w:val="21"/>
                <w:szCs w:val="21"/>
              </w:rPr>
              <w:t xml:space="preserve">病历相关操作：</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病历记录：在院前急救病历生成后可查看患者与AI的对话记录及上传的资料，方便溯源；</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病历草稿展示：支持展示医生的院前急救病历草稿；</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病历草稿筛选：支持按条件筛选院前急救病历草稿，如院前急救病历草稿类型，生成时间、生成状态等；</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病历草稿搜索：支持搜索符合条件的院前急救病历草稿；</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病历处理：病历复制 复制院前急救病历内容；</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病历修改：支持医生按自己需要修改院前急救病历并保存；</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重新生成：补充内容后或生成失败时重新生成院前急救病历初稿；</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病历管理：病历草稿同步，展示院前急救病历草稿数据；</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病历草稿引用：支持正式引用到院前急救病历。</w:t>
            </w:r>
            <w:r/>
          </w:p>
          <w:p>
            <w:pPr>
              <w:rPr>
                <w:rFonts w:ascii="宋体" w:hAnsi="宋体"/>
                <w:sz w:val="21"/>
                <w:szCs w:val="21"/>
              </w:rPr>
            </w:pPr>
            <w:r>
              <w:rPr>
                <w:rFonts w:ascii="宋体" w:hAnsi="宋体"/>
                <w:sz w:val="21"/>
                <w:szCs w:val="21"/>
              </w:rPr>
            </w:r>
            <w:r/>
          </w:p>
        </w:tc>
      </w:tr>
      <w:tr>
        <w:trPr>
          <w:jc w:val="center"/>
          <w:trHeight w:val="335"/>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AI院前急救现场处置辅助系统</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本系统面向院前急救场景，定位为诊疗信息辅助</w:t>
            </w:r>
            <w:r>
              <w:rPr>
                <w:rFonts w:hint="eastAsia" w:ascii="宋体" w:hAnsi="宋体"/>
                <w:sz w:val="21"/>
                <w:szCs w:val="21"/>
              </w:rPr>
              <w:t xml:space="preserve">与现场处置提示工具，用于帮助急救人员在院前更高效地整理信息与</w:t>
            </w:r>
            <w:r>
              <w:rPr>
                <w:rFonts w:hint="eastAsia" w:ascii="宋体" w:hAnsi="宋体"/>
                <w:sz w:val="21"/>
                <w:szCs w:val="21"/>
              </w:rPr>
              <w:t xml:space="preserve">准确提供参考与规范指南，不直接参与诊断或处置决策。系统通过接入患者生命体征设备数据、既往病史信息及现场采集记录内容，对多源数据进行结构化整合与分析，并结合医疗指南与知识库，通过大模型生成诊疗信息参考列表、处置建议与建议来源（如可能相关情况分类、风险提示、处置流程建议等）。所有输出均以“辅助参考信息”形式展示，明确不替代医护人员判断。在转运及现场处置过程中，系统可对数据变化进行趋势展示与异常提示（如生命体征波动、心电图报告异常提醒），并提供基于规则的流程提示（如信息补充提醒、记录完整性提示），用于辅助医护人员</w:t>
            </w:r>
            <w:r>
              <w:rPr>
                <w:rFonts w:hint="eastAsia" w:ascii="宋体" w:hAnsi="宋体"/>
                <w:sz w:val="21"/>
                <w:szCs w:val="21"/>
              </w:rPr>
              <w:t xml:space="preserve">保持信息完整性与流程规范性。</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numPr>
                <w:ilvl w:val="0"/>
                <w:numId w:val="21"/>
              </w:numPr>
              <w:ind w:left="0"/>
              <w:spacing w:line="360" w:lineRule="exact"/>
              <w:rPr>
                <w:rFonts w:ascii="宋体" w:hAnsi="宋体" w:cs="Times New Roman"/>
                <w:sz w:val="21"/>
                <w:szCs w:val="21"/>
              </w:rPr>
            </w:pPr>
            <w:r>
              <w:rPr>
                <w:rFonts w:hint="eastAsia" w:ascii="宋体" w:hAnsi="宋体" w:cs="Times New Roman"/>
                <w:sz w:val="21"/>
                <w:szCs w:val="21"/>
              </w:rPr>
              <w:t xml:space="preserve">登录注册 验证码登录 支持通过手机号和验证码登录；</w:t>
            </w:r>
            <w:r/>
          </w:p>
          <w:p>
            <w:pPr>
              <w:numPr>
                <w:ilvl w:val="0"/>
                <w:numId w:val="21"/>
              </w:numPr>
              <w:ind w:left="0"/>
              <w:rPr>
                <w:rFonts w:ascii="宋体" w:hAnsi="宋体" w:cs="Times New Roman"/>
                <w:sz w:val="21"/>
                <w:szCs w:val="21"/>
              </w:rPr>
            </w:pPr>
            <w:r>
              <w:rPr>
                <w:rFonts w:hint="eastAsia" w:ascii="宋体" w:hAnsi="宋体" w:cs="Times New Roman"/>
                <w:sz w:val="21"/>
                <w:szCs w:val="21"/>
              </w:rPr>
              <w:t xml:space="preserve">参考性诊断提示：汇总主诉、体征、病史等信息，形成结构化概览，基于输入信息提供可能相关疾病方向（非诊断结论）。</w:t>
            </w:r>
            <w:r/>
          </w:p>
          <w:p>
            <w:pPr>
              <w:numPr>
                <w:ilvl w:val="0"/>
                <w:numId w:val="21"/>
              </w:numPr>
              <w:ind w:left="0"/>
              <w:spacing w:line="360" w:lineRule="exact"/>
              <w:rPr>
                <w:rFonts w:ascii="宋体" w:hAnsi="宋体" w:cs="Times New Roman"/>
                <w:sz w:val="21"/>
                <w:szCs w:val="21"/>
              </w:rPr>
            </w:pPr>
            <w:r>
              <w:rPr>
                <w:rFonts w:hint="eastAsia" w:ascii="宋体" w:hAnsi="宋体" w:cs="Times New Roman"/>
                <w:sz w:val="21"/>
                <w:szCs w:val="21"/>
              </w:rPr>
              <w:t xml:space="preserve">诊断依据展示：标注提示来源（症状、体征匹配关系等），增强辅助信息的可解释性。</w:t>
            </w:r>
            <w:r/>
          </w:p>
          <w:p>
            <w:pPr>
              <w:numPr>
                <w:ilvl w:val="0"/>
                <w:numId w:val="21"/>
              </w:numPr>
              <w:ind w:left="0"/>
              <w:spacing w:line="360" w:lineRule="exact"/>
              <w:rPr>
                <w:rFonts w:ascii="宋体" w:hAnsi="宋体" w:cs="Times New Roman"/>
                <w:sz w:val="21"/>
                <w:szCs w:val="21"/>
              </w:rPr>
            </w:pPr>
            <w:r>
              <w:rPr>
                <w:rFonts w:hint="eastAsia" w:ascii="宋体" w:hAnsi="宋体" w:cs="Times New Roman"/>
                <w:sz w:val="21"/>
                <w:szCs w:val="21"/>
              </w:rPr>
              <w:t xml:space="preserve">标准化问诊辅助：提供建议问询要点，辅助规范化采集病史。</w:t>
            </w:r>
            <w:r/>
          </w:p>
          <w:p>
            <w:pPr>
              <w:numPr>
                <w:ilvl w:val="0"/>
                <w:numId w:val="21"/>
              </w:numPr>
              <w:ind w:left="0"/>
              <w:spacing w:line="360" w:lineRule="exact"/>
              <w:rPr>
                <w:rFonts w:ascii="宋体" w:hAnsi="宋体" w:cs="Times New Roman"/>
                <w:sz w:val="21"/>
                <w:szCs w:val="21"/>
              </w:rPr>
            </w:pPr>
            <w:r>
              <w:rPr>
                <w:rFonts w:hint="eastAsia" w:ascii="宋体" w:hAnsi="宋体" w:cs="Times New Roman"/>
                <w:sz w:val="21"/>
                <w:szCs w:val="21"/>
              </w:rPr>
              <w:t xml:space="preserve">检查项目参考建议：结合场景提供可选检查项目建议。</w:t>
            </w:r>
            <w:r/>
          </w:p>
          <w:p>
            <w:pPr>
              <w:numPr>
                <w:ilvl w:val="0"/>
                <w:numId w:val="21"/>
              </w:numPr>
              <w:ind w:left="0"/>
              <w:spacing w:line="360" w:lineRule="exact"/>
              <w:rPr>
                <w:rFonts w:ascii="宋体" w:hAnsi="宋体" w:cs="Times New Roman"/>
                <w:sz w:val="21"/>
                <w:szCs w:val="21"/>
              </w:rPr>
            </w:pPr>
            <w:r>
              <w:rPr>
                <w:rFonts w:hint="eastAsia" w:ascii="宋体" w:hAnsi="宋体" w:cs="Times New Roman"/>
                <w:sz w:val="21"/>
                <w:szCs w:val="21"/>
              </w:rPr>
              <w:t xml:space="preserve">处置路径参考提示：提供常见急救流程的参考路径（非指令）。</w:t>
            </w:r>
            <w:r/>
          </w:p>
          <w:p>
            <w:pPr>
              <w:numPr>
                <w:ilvl w:val="0"/>
                <w:numId w:val="21"/>
              </w:numPr>
              <w:ind w:left="0"/>
              <w:spacing w:line="360" w:lineRule="exact"/>
              <w:rPr>
                <w:rFonts w:ascii="宋体" w:hAnsi="宋体" w:cs="Times New Roman"/>
                <w:sz w:val="21"/>
                <w:szCs w:val="21"/>
              </w:rPr>
            </w:pPr>
            <w:r>
              <w:rPr>
                <w:rFonts w:hint="eastAsia" w:ascii="宋体" w:hAnsi="宋体" w:cs="Times New Roman"/>
                <w:sz w:val="21"/>
                <w:szCs w:val="21"/>
              </w:rPr>
              <w:t xml:space="preserve">用药风险提示：提示过敏风险及潜在药物相互作用。</w:t>
            </w:r>
            <w:r/>
          </w:p>
          <w:p>
            <w:pPr>
              <w:numPr>
                <w:ilvl w:val="0"/>
                <w:numId w:val="21"/>
              </w:numPr>
              <w:ind w:left="0"/>
              <w:spacing w:line="360" w:lineRule="exact"/>
              <w:rPr>
                <w:rFonts w:ascii="宋体" w:hAnsi="宋体" w:cs="Times New Roman"/>
                <w:sz w:val="21"/>
                <w:szCs w:val="21"/>
              </w:rPr>
            </w:pPr>
            <w:r>
              <w:rPr>
                <w:rFonts w:hint="eastAsia" w:ascii="宋体" w:hAnsi="宋体" w:cs="Times New Roman"/>
                <w:sz w:val="21"/>
                <w:szCs w:val="21"/>
              </w:rPr>
              <w:t xml:space="preserve">诊疗一致性提示：检查症状、诊断与处理之间的基本一致性。</w:t>
            </w:r>
            <w:r/>
          </w:p>
          <w:p>
            <w:pPr>
              <w:numPr>
                <w:ilvl w:val="0"/>
                <w:numId w:val="21"/>
              </w:numPr>
              <w:ind w:left="0"/>
              <w:rPr>
                <w:rFonts w:ascii="宋体" w:hAnsi="宋体" w:cs="Times New Roman"/>
                <w:sz w:val="21"/>
                <w:szCs w:val="21"/>
              </w:rPr>
            </w:pPr>
            <w:r>
              <w:rPr>
                <w:rFonts w:hint="eastAsia" w:ascii="宋体" w:hAnsi="宋体" w:cs="Times New Roman"/>
                <w:sz w:val="21"/>
                <w:szCs w:val="21"/>
              </w:rPr>
              <w:t xml:space="preserve">知识库查询支持：支持查询急救相关知识来源与更新情况。</w:t>
            </w:r>
            <w:r/>
          </w:p>
          <w:p>
            <w:pPr>
              <w:numPr>
                <w:ilvl w:val="0"/>
                <w:numId w:val="21"/>
              </w:numPr>
              <w:ind w:left="0"/>
              <w:rPr>
                <w:rFonts w:ascii="宋体" w:hAnsi="宋体" w:cs="Times New Roman"/>
                <w:sz w:val="21"/>
                <w:szCs w:val="21"/>
              </w:rPr>
            </w:pPr>
            <w:r>
              <w:rPr>
                <w:rFonts w:hint="eastAsia" w:ascii="宋体" w:hAnsi="宋体" w:cs="Times New Roman"/>
                <w:sz w:val="21"/>
                <w:szCs w:val="21"/>
              </w:rPr>
              <w:t xml:space="preserve">医护反馈：对于辅助建议和风险提示，医护可快捷地提出反馈意见，便于系统和模型持续闭环优化。</w:t>
            </w:r>
            <w:r/>
          </w:p>
          <w:p>
            <w:pPr>
              <w:numPr>
                <w:ilvl w:val="0"/>
                <w:numId w:val="21"/>
              </w:numPr>
              <w:ind w:left="0"/>
              <w:spacing w:line="360" w:lineRule="exact"/>
              <w:rPr>
                <w:rFonts w:ascii="宋体" w:hAnsi="宋体" w:cs="Times New Roman"/>
                <w:sz w:val="21"/>
                <w:szCs w:val="21"/>
              </w:rPr>
            </w:pPr>
            <w:r>
              <w:rPr>
                <w:rFonts w:hint="eastAsia" w:ascii="宋体" w:hAnsi="宋体" w:cs="Times New Roman"/>
                <w:sz w:val="21"/>
                <w:szCs w:val="21"/>
              </w:rPr>
              <w:t xml:space="preserve">数据看板：</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支持通过日志形式展示医生采纳基于大模型的辅助诊断建议，可对使用情况进行溯源评价；</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查看 AI院前急救病历使用情况数据统计。</w:t>
            </w:r>
            <w:r/>
          </w:p>
          <w:p>
            <w:pPr>
              <w:numPr>
                <w:ilvl w:val="255"/>
                <w:numId w:val="0"/>
              </w:numPr>
              <w:ind w:left="1024"/>
              <w:rPr>
                <w:rFonts w:ascii="宋体" w:hAnsi="宋体" w:cs="Times New Roman"/>
                <w:sz w:val="21"/>
                <w:szCs w:val="21"/>
              </w:rPr>
            </w:pPr>
            <w:r>
              <w:rPr>
                <w:rFonts w:ascii="宋体" w:hAnsi="宋体" w:cs="Times New Roman"/>
                <w:sz w:val="21"/>
                <w:szCs w:val="21"/>
              </w:rPr>
            </w:r>
            <w:r/>
          </w:p>
        </w:tc>
      </w:tr>
      <w:tr>
        <w:trPr>
          <w:jc w:val="center"/>
          <w:trHeight w:val="335"/>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right w:val="single" w:color="000000" w:sz="4" w:space="0"/>
            </w:tcBorders>
            <w:tcW w:w="86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AI院前急救病历质控辅助系统</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本系统定位为院前急救电子病历的实时质控与规</w:t>
            </w:r>
            <w:r>
              <w:rPr>
                <w:rFonts w:hint="eastAsia" w:ascii="宋体" w:hAnsi="宋体"/>
                <w:sz w:val="21"/>
                <w:szCs w:val="21"/>
              </w:rPr>
              <w:t xml:space="preserve">范辅助工具，用于提升文书质量与合规性，不影响医护人员实际操作流程。在病历录入过程中，系统基于预设规则与文本分析能力，对已录入内容进行实时完整性检查与规范性提示，例如识别生命体征缺失、关键字段未填写、描述不清等常见问题，并以提示方式反馈给医护人员，由其自主决定是否调整。系统内置可配置的质控规则引擎，支持根据院前急救规范与机构要求进行调整，确保不同地区与机构的适配性。质控建议均为非强制性提示，避免对现场急救操作造成干扰。在任务结束后，系统可自动生成病历质控分析报告，对文书完整性、规范性情况进行汇总，并提供改进建</w:t>
            </w:r>
            <w:r>
              <w:rPr>
                <w:rFonts w:hint="eastAsia" w:ascii="宋体" w:hAnsi="宋体"/>
                <w:sz w:val="21"/>
                <w:szCs w:val="21"/>
              </w:rPr>
              <w:t xml:space="preserve">议，用于内部培训与质量管理。</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numPr>
                <w:ilvl w:val="0"/>
                <w:numId w:val="22"/>
              </w:numPr>
              <w:ind w:left="0"/>
              <w:rPr>
                <w:rFonts w:ascii="宋体" w:hAnsi="宋体"/>
                <w:sz w:val="21"/>
                <w:szCs w:val="21"/>
              </w:rPr>
            </w:pPr>
            <w:r>
              <w:rPr>
                <w:rFonts w:hint="eastAsia" w:ascii="宋体" w:hAnsi="宋体"/>
                <w:sz w:val="21"/>
                <w:szCs w:val="21"/>
              </w:rPr>
              <w:t xml:space="preserve">登录注册 验证码登录 支持通过手机号和验证码登录；</w:t>
            </w:r>
            <w:r/>
          </w:p>
          <w:p>
            <w:pPr>
              <w:numPr>
                <w:ilvl w:val="0"/>
                <w:numId w:val="22"/>
              </w:numPr>
              <w:ind w:left="0"/>
              <w:spacing w:line="360" w:lineRule="exact"/>
              <w:rPr>
                <w:rFonts w:ascii="宋体" w:hAnsi="宋体" w:cs="Times New Roman"/>
                <w:sz w:val="21"/>
                <w:szCs w:val="21"/>
              </w:rPr>
            </w:pPr>
            <w:r>
              <w:rPr>
                <w:rFonts w:hint="eastAsia" w:ascii="宋体" w:hAnsi="宋体" w:cs="Times New Roman"/>
                <w:sz w:val="21"/>
                <w:szCs w:val="21"/>
              </w:rPr>
              <w:t xml:space="preserve">规则引擎</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规则设置：包括完整性规则、规范性规则、逻辑性规则等，支持根据急救中心的实际情况和医疗标准进行动态调整和优化。</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动态调整：支持根据急救中心的实际情况和医疗标准的变化，对规则库进行动态调整和优化，确保质控规则始终符合最新的医疗规范和要求。</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依赖管理：管理规则之间的依赖关系，确保规则按照正确的顺序执行，避免因规则依赖问题导致质控结果错误。</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执行监控：实时监控规则的执行情况，包括规则触发的次数、执行时间、执行结果等，及时发现规则执行过程中的问题。</w:t>
            </w:r>
            <w:r/>
          </w:p>
          <w:p>
            <w:pPr>
              <w:numPr>
                <w:ilvl w:val="0"/>
                <w:numId w:val="22"/>
              </w:numPr>
              <w:ind w:left="0"/>
              <w:rPr>
                <w:rFonts w:ascii="宋体" w:hAnsi="宋体"/>
                <w:sz w:val="21"/>
                <w:szCs w:val="21"/>
              </w:rPr>
            </w:pPr>
            <w:r>
              <w:rPr>
                <w:rFonts w:hint="eastAsia" w:ascii="宋体" w:hAnsi="宋体"/>
                <w:sz w:val="21"/>
                <w:szCs w:val="21"/>
              </w:rPr>
              <w:t xml:space="preserve">内容完整性：必填项检查，检测病历中必填字段是否填写完整，如主诉、现病史、既往史、体格检查、辅助检查、初步诊断等。</w:t>
            </w:r>
            <w:r/>
          </w:p>
          <w:p>
            <w:pPr>
              <w:numPr>
                <w:ilvl w:val="0"/>
                <w:numId w:val="22"/>
              </w:numPr>
              <w:ind w:left="0"/>
              <w:spacing w:line="360" w:lineRule="exact"/>
              <w:rPr>
                <w:rFonts w:ascii="宋体" w:hAnsi="宋体" w:cs="Times New Roman"/>
                <w:sz w:val="21"/>
                <w:szCs w:val="21"/>
              </w:rPr>
            </w:pPr>
            <w:r>
              <w:rPr>
                <w:rFonts w:ascii="宋体" w:hAnsi="宋体" w:cs="Times New Roman"/>
                <w:sz w:val="21"/>
                <w:szCs w:val="21"/>
              </w:rPr>
              <w:t xml:space="preserve">时间逻辑</w:t>
            </w:r>
            <w:r>
              <w:rPr>
                <w:rFonts w:hint="eastAsia" w:ascii="宋体" w:hAnsi="宋体" w:cs="Times New Roman"/>
                <w:sz w:val="21"/>
                <w:szCs w:val="21"/>
              </w:rPr>
              <w:t xml:space="preserve">：</w:t>
            </w:r>
            <w:r>
              <w:rPr>
                <w:rFonts w:ascii="宋体" w:hAnsi="宋体" w:cs="Times New Roman"/>
                <w:sz w:val="21"/>
                <w:szCs w:val="21"/>
              </w:rPr>
              <w:t xml:space="preserve">检查病历中的时间顺序是否合理，如呼救时间、出车时间、到达现场时间、交接时间等</w:t>
            </w:r>
            <w:r>
              <w:rPr>
                <w:rFonts w:hint="eastAsia" w:ascii="宋体" w:hAnsi="宋体" w:cs="Times New Roman"/>
                <w:sz w:val="21"/>
                <w:szCs w:val="21"/>
              </w:rPr>
              <w:t xml:space="preserve">。</w:t>
            </w:r>
            <w:r/>
          </w:p>
          <w:p>
            <w:pPr>
              <w:numPr>
                <w:ilvl w:val="0"/>
                <w:numId w:val="22"/>
              </w:numPr>
              <w:ind w:left="0"/>
              <w:rPr>
                <w:rFonts w:ascii="宋体" w:hAnsi="宋体"/>
                <w:sz w:val="21"/>
                <w:szCs w:val="21"/>
              </w:rPr>
            </w:pPr>
            <w:r>
              <w:rPr>
                <w:rFonts w:hint="eastAsia" w:ascii="宋体" w:hAnsi="宋体"/>
                <w:sz w:val="21"/>
                <w:szCs w:val="21"/>
              </w:rPr>
              <w:t xml:space="preserve">智能解析：利用自然语言处理和机器学习技术，对非结构化或半结构化的医疗数据进行结构化解析，提取关键信息，为质控分析提供数据支持。</w:t>
            </w:r>
            <w:r/>
          </w:p>
          <w:p>
            <w:pPr>
              <w:numPr>
                <w:ilvl w:val="0"/>
                <w:numId w:val="22"/>
              </w:numPr>
              <w:ind w:left="0"/>
              <w:spacing w:line="360" w:lineRule="exact"/>
              <w:rPr>
                <w:rFonts w:ascii="宋体" w:hAnsi="宋体" w:cs="Times New Roman"/>
                <w:sz w:val="21"/>
                <w:szCs w:val="21"/>
              </w:rPr>
            </w:pPr>
            <w:r>
              <w:rPr>
                <w:rFonts w:ascii="宋体" w:hAnsi="宋体" w:cs="Times New Roman"/>
                <w:sz w:val="21"/>
                <w:szCs w:val="21"/>
              </w:rPr>
              <w:t xml:space="preserve">子项目检查</w:t>
            </w:r>
            <w:r>
              <w:rPr>
                <w:rFonts w:hint="eastAsia" w:ascii="宋体" w:hAnsi="宋体" w:cs="Times New Roman"/>
                <w:sz w:val="21"/>
                <w:szCs w:val="21"/>
              </w:rPr>
              <w:t xml:space="preserve">：</w:t>
            </w:r>
            <w:r>
              <w:rPr>
                <w:rFonts w:ascii="宋体" w:hAnsi="宋体" w:cs="Times New Roman"/>
                <w:sz w:val="21"/>
                <w:szCs w:val="21"/>
              </w:rPr>
              <w:t xml:space="preserve">对急救病历中各项目的子项目进行完整性检查，如体格检查中是否包含生命体征、一般情况、皮肤黏膜等检查内容</w:t>
            </w:r>
            <w:r/>
          </w:p>
          <w:p>
            <w:pPr>
              <w:numPr>
                <w:ilvl w:val="0"/>
                <w:numId w:val="22"/>
              </w:numPr>
              <w:ind w:left="0"/>
              <w:spacing w:line="360" w:lineRule="exact"/>
              <w:rPr>
                <w:rFonts w:ascii="宋体" w:hAnsi="宋体" w:cs="Times New Roman"/>
                <w:sz w:val="21"/>
                <w:szCs w:val="21"/>
              </w:rPr>
            </w:pPr>
            <w:r>
              <w:rPr>
                <w:rFonts w:ascii="宋体" w:hAnsi="宋体" w:cs="Times New Roman"/>
                <w:sz w:val="21"/>
                <w:szCs w:val="21"/>
              </w:rPr>
              <w:t xml:space="preserve">格式规范性</w:t>
            </w:r>
            <w:r>
              <w:rPr>
                <w:rFonts w:hint="eastAsia" w:ascii="宋体" w:hAnsi="宋体" w:cs="Times New Roman"/>
                <w:sz w:val="21"/>
                <w:szCs w:val="21"/>
              </w:rPr>
              <w:t xml:space="preserve">：</w:t>
            </w:r>
            <w:r>
              <w:rPr>
                <w:rFonts w:ascii="宋体" w:hAnsi="宋体" w:cs="Times New Roman"/>
                <w:sz w:val="21"/>
                <w:szCs w:val="21"/>
              </w:rPr>
              <w:t xml:space="preserve">术语规范检查</w:t>
            </w:r>
            <w:r>
              <w:rPr>
                <w:rFonts w:hint="eastAsia" w:ascii="宋体" w:hAnsi="宋体" w:cs="Times New Roman"/>
                <w:sz w:val="21"/>
                <w:szCs w:val="21"/>
              </w:rPr>
              <w:t xml:space="preserve">，</w:t>
            </w:r>
            <w:r>
              <w:rPr>
                <w:rFonts w:ascii="宋体" w:hAnsi="宋体" w:cs="Times New Roman"/>
                <w:sz w:val="21"/>
                <w:szCs w:val="21"/>
              </w:rPr>
              <w:t xml:space="preserve">使用标准、统一的医学术语，避免使用非专业术语或俗称</w:t>
            </w:r>
            <w:r>
              <w:rPr>
                <w:rFonts w:hint="eastAsia" w:ascii="宋体" w:hAnsi="宋体" w:cs="Times New Roman"/>
                <w:sz w:val="21"/>
                <w:szCs w:val="21"/>
              </w:rPr>
              <w:t xml:space="preserve">。</w:t>
            </w:r>
            <w:r/>
          </w:p>
          <w:p>
            <w:pPr>
              <w:numPr>
                <w:ilvl w:val="0"/>
                <w:numId w:val="22"/>
              </w:numPr>
              <w:ind w:left="0"/>
              <w:rPr>
                <w:rFonts w:ascii="宋体" w:hAnsi="宋体"/>
                <w:sz w:val="21"/>
                <w:szCs w:val="21"/>
              </w:rPr>
            </w:pPr>
            <w:r>
              <w:rPr>
                <w:rFonts w:hint="eastAsia" w:ascii="宋体" w:hAnsi="宋体"/>
                <w:sz w:val="21"/>
                <w:szCs w:val="21"/>
              </w:rPr>
              <w:t xml:space="preserve">计量单位规范 对急救病历中出现的计量单位进行规范检查，如血压使用“mmHg”、体温使用“℃”、心率使用“次/分”等。</w:t>
            </w:r>
            <w:r/>
          </w:p>
          <w:p>
            <w:pPr>
              <w:numPr>
                <w:ilvl w:val="0"/>
                <w:numId w:val="22"/>
              </w:numPr>
              <w:ind w:left="0"/>
              <w:spacing w:line="360" w:lineRule="exact"/>
              <w:rPr>
                <w:rFonts w:ascii="宋体" w:hAnsi="宋体" w:cs="Times New Roman"/>
                <w:sz w:val="21"/>
                <w:szCs w:val="21"/>
              </w:rPr>
            </w:pPr>
            <w:r>
              <w:rPr>
                <w:rFonts w:ascii="宋体" w:hAnsi="宋体" w:cs="Times New Roman"/>
                <w:sz w:val="21"/>
                <w:szCs w:val="21"/>
              </w:rPr>
              <w:t xml:space="preserve">医学合理性</w:t>
            </w:r>
            <w:r>
              <w:rPr>
                <w:rFonts w:hint="eastAsia" w:ascii="宋体" w:hAnsi="宋体" w:cs="Times New Roman"/>
                <w:sz w:val="21"/>
                <w:szCs w:val="21"/>
              </w:rPr>
              <w:t xml:space="preserve">：</w:t>
            </w:r>
            <w:r>
              <w:rPr>
                <w:rFonts w:ascii="宋体" w:hAnsi="宋体" w:cs="Times New Roman"/>
                <w:sz w:val="21"/>
                <w:szCs w:val="21"/>
              </w:rPr>
              <w:t xml:space="preserve">诊断合理性</w:t>
            </w:r>
            <w:r>
              <w:rPr>
                <w:rFonts w:hint="eastAsia" w:ascii="宋体" w:hAnsi="宋体" w:cs="Times New Roman"/>
                <w:sz w:val="21"/>
                <w:szCs w:val="21"/>
              </w:rPr>
              <w:t xml:space="preserve">，</w:t>
            </w:r>
            <w:r>
              <w:rPr>
                <w:rFonts w:ascii="宋体" w:hAnsi="宋体" w:cs="Times New Roman"/>
                <w:sz w:val="21"/>
                <w:szCs w:val="21"/>
              </w:rPr>
              <w:t xml:space="preserve">根据患者的症状、体征、辅助检查结果等信息，自动评估诊断的合理性</w:t>
            </w:r>
            <w:r>
              <w:rPr>
                <w:rFonts w:hint="eastAsia" w:ascii="宋体" w:hAnsi="宋体" w:cs="Times New Roman"/>
                <w:sz w:val="21"/>
                <w:szCs w:val="21"/>
              </w:rPr>
              <w:t xml:space="preserve">。</w:t>
            </w:r>
            <w:r/>
          </w:p>
          <w:p>
            <w:pPr>
              <w:numPr>
                <w:ilvl w:val="0"/>
                <w:numId w:val="22"/>
              </w:numPr>
              <w:ind w:left="0"/>
              <w:rPr>
                <w:rFonts w:ascii="宋体" w:hAnsi="宋体"/>
                <w:sz w:val="21"/>
                <w:szCs w:val="21"/>
              </w:rPr>
            </w:pPr>
            <w:r>
              <w:rPr>
                <w:rFonts w:hint="eastAsia" w:ascii="宋体" w:hAnsi="宋体"/>
                <w:sz w:val="21"/>
                <w:szCs w:val="21"/>
              </w:rPr>
              <w:t xml:space="preserve">逻辑一致性，信息一致性：检测病历中前后信息是否一致，如主诉与现病史中的症状描述是否相符、体格检查结果与辅助检查结果是否一致等。</w:t>
            </w:r>
            <w:r/>
          </w:p>
          <w:p>
            <w:pPr>
              <w:numPr>
                <w:ilvl w:val="0"/>
                <w:numId w:val="22"/>
              </w:numPr>
              <w:ind w:left="0"/>
              <w:spacing w:line="360" w:lineRule="exact"/>
              <w:rPr>
                <w:rFonts w:ascii="宋体" w:hAnsi="宋体" w:cs="Times New Roman"/>
                <w:sz w:val="21"/>
                <w:szCs w:val="21"/>
              </w:rPr>
            </w:pPr>
            <w:r>
              <w:rPr>
                <w:rFonts w:ascii="宋体" w:hAnsi="宋体" w:cs="Times New Roman"/>
                <w:sz w:val="21"/>
                <w:szCs w:val="21"/>
              </w:rPr>
              <w:t xml:space="preserve">智能提醒</w:t>
            </w:r>
            <w:r>
              <w:rPr>
                <w:rFonts w:hint="eastAsia" w:ascii="宋体" w:hAnsi="宋体" w:cs="Times New Roman"/>
                <w:sz w:val="21"/>
                <w:szCs w:val="21"/>
              </w:rPr>
              <w:t xml:space="preserve">：</w:t>
            </w:r>
            <w:r>
              <w:rPr>
                <w:rFonts w:ascii="宋体" w:hAnsi="宋体" w:cs="Times New Roman"/>
                <w:sz w:val="21"/>
                <w:szCs w:val="21"/>
              </w:rPr>
              <w:t xml:space="preserve">质控提醒</w:t>
            </w:r>
            <w:r>
              <w:rPr>
                <w:rFonts w:hint="eastAsia" w:ascii="宋体" w:hAnsi="宋体" w:cs="Times New Roman"/>
                <w:sz w:val="21"/>
                <w:szCs w:val="21"/>
              </w:rPr>
              <w:t xml:space="preserve">，</w:t>
            </w:r>
            <w:r>
              <w:rPr>
                <w:rFonts w:ascii="宋体" w:hAnsi="宋体" w:cs="Times New Roman"/>
                <w:sz w:val="21"/>
                <w:szCs w:val="21"/>
              </w:rPr>
              <w:t xml:space="preserve">支持将问诊过程中提及的和未提及的内容区分显示，并将未提及的重点信息</w:t>
            </w:r>
            <w:r>
              <w:rPr>
                <w:rFonts w:hint="eastAsia" w:ascii="宋体" w:hAnsi="宋体" w:cs="Times New Roman"/>
                <w:sz w:val="21"/>
                <w:szCs w:val="21"/>
              </w:rPr>
              <w:t xml:space="preserve">区别</w:t>
            </w:r>
            <w:r>
              <w:rPr>
                <w:rFonts w:ascii="宋体" w:hAnsi="宋体" w:cs="Times New Roman"/>
                <w:sz w:val="21"/>
                <w:szCs w:val="21"/>
              </w:rPr>
              <w:t xml:space="preserve">显示</w:t>
            </w:r>
            <w:r>
              <w:rPr>
                <w:rFonts w:hint="eastAsia" w:ascii="宋体" w:hAnsi="宋体" w:cs="Times New Roman"/>
                <w:sz w:val="21"/>
                <w:szCs w:val="21"/>
              </w:rPr>
              <w:t xml:space="preserve">。</w:t>
            </w:r>
            <w:r/>
          </w:p>
          <w:p>
            <w:pPr>
              <w:numPr>
                <w:ilvl w:val="0"/>
                <w:numId w:val="22"/>
              </w:numPr>
              <w:ind w:left="0"/>
              <w:rPr>
                <w:rFonts w:ascii="宋体" w:hAnsi="宋体"/>
                <w:sz w:val="21"/>
                <w:szCs w:val="21"/>
              </w:rPr>
            </w:pPr>
            <w:r>
              <w:rPr>
                <w:rFonts w:hint="eastAsia" w:ascii="宋体" w:hAnsi="宋体"/>
                <w:sz w:val="21"/>
                <w:szCs w:val="21"/>
              </w:rPr>
              <w:t xml:space="preserve">质量反馈：将规则执行过程中发现的数据质量问题反馈给电子病历系统，促进数据质量的持续改进。</w:t>
            </w:r>
            <w:r/>
          </w:p>
          <w:p>
            <w:pPr>
              <w:numPr>
                <w:ilvl w:val="0"/>
                <w:numId w:val="22"/>
              </w:numPr>
              <w:ind w:left="0"/>
              <w:spacing w:line="360" w:lineRule="exact"/>
              <w:rPr>
                <w:rFonts w:ascii="宋体" w:hAnsi="宋体" w:cs="Times New Roman"/>
                <w:sz w:val="21"/>
                <w:szCs w:val="21"/>
              </w:rPr>
            </w:pPr>
            <w:r>
              <w:rPr>
                <w:rFonts w:ascii="宋体" w:hAnsi="宋体" w:cs="Times New Roman"/>
                <w:sz w:val="21"/>
                <w:szCs w:val="21"/>
              </w:rPr>
              <w:t xml:space="preserve">数据整合</w:t>
            </w:r>
            <w:r>
              <w:rPr>
                <w:rFonts w:hint="eastAsia" w:ascii="宋体" w:hAnsi="宋体" w:cs="Times New Roman"/>
                <w:sz w:val="21"/>
                <w:szCs w:val="21"/>
              </w:rPr>
              <w:t xml:space="preserve">：</w:t>
            </w:r>
            <w:r>
              <w:rPr>
                <w:rFonts w:ascii="宋体" w:hAnsi="宋体" w:cs="Times New Roman"/>
                <w:sz w:val="21"/>
                <w:szCs w:val="21"/>
              </w:rPr>
              <w:t xml:space="preserve">多源数据</w:t>
            </w:r>
            <w:r>
              <w:rPr>
                <w:rFonts w:hint="eastAsia" w:ascii="宋体" w:hAnsi="宋体" w:cs="Times New Roman"/>
                <w:sz w:val="21"/>
                <w:szCs w:val="21"/>
              </w:rPr>
              <w:t xml:space="preserve">，</w:t>
            </w:r>
            <w:r>
              <w:rPr>
                <w:rFonts w:ascii="宋体" w:hAnsi="宋体" w:cs="Times New Roman"/>
                <w:sz w:val="21"/>
                <w:szCs w:val="21"/>
              </w:rPr>
              <w:t xml:space="preserve">整合多源诊疗数据，通过AI结构化解析数据，生成动态质控报告。</w:t>
            </w:r>
            <w:r/>
          </w:p>
          <w:p>
            <w:pPr>
              <w:numPr>
                <w:ilvl w:val="0"/>
                <w:numId w:val="22"/>
              </w:numPr>
              <w:ind w:left="0"/>
              <w:rPr>
                <w:rFonts w:ascii="宋体" w:hAnsi="宋体"/>
                <w:sz w:val="21"/>
                <w:szCs w:val="21"/>
              </w:rPr>
            </w:pPr>
            <w:r>
              <w:rPr>
                <w:rFonts w:hint="eastAsia" w:ascii="宋体" w:hAnsi="宋体"/>
                <w:sz w:val="21"/>
                <w:szCs w:val="21"/>
              </w:rPr>
              <w:t xml:space="preserve">因果关系：对急救病历中的因果关系进行逻辑检查，如症状与诊断之间的因果关系、治疗措施与病情变化之间的因果关系等。</w:t>
            </w:r>
            <w:r/>
          </w:p>
          <w:p>
            <w:pPr>
              <w:numPr>
                <w:ilvl w:val="0"/>
                <w:numId w:val="22"/>
              </w:numPr>
              <w:ind w:left="0"/>
              <w:spacing w:line="360" w:lineRule="exact"/>
              <w:rPr>
                <w:rFonts w:ascii="宋体" w:hAnsi="宋体" w:cs="Times New Roman"/>
                <w:sz w:val="21"/>
                <w:szCs w:val="21"/>
              </w:rPr>
            </w:pPr>
            <w:r>
              <w:rPr>
                <w:rFonts w:ascii="宋体" w:hAnsi="宋体" w:cs="Times New Roman"/>
                <w:sz w:val="21"/>
                <w:szCs w:val="21"/>
              </w:rPr>
              <w:t xml:space="preserve">智能修正</w:t>
            </w:r>
            <w:r>
              <w:rPr>
                <w:rFonts w:hint="eastAsia" w:ascii="宋体" w:hAnsi="宋体" w:cs="Times New Roman"/>
                <w:sz w:val="21"/>
                <w:szCs w:val="21"/>
              </w:rPr>
              <w:t xml:space="preserve">：</w:t>
            </w:r>
            <w:r>
              <w:rPr>
                <w:rFonts w:ascii="宋体" w:hAnsi="宋体" w:cs="Times New Roman"/>
                <w:sz w:val="21"/>
                <w:szCs w:val="21"/>
              </w:rPr>
              <w:t xml:space="preserve">修正建议</w:t>
            </w:r>
            <w:r>
              <w:rPr>
                <w:rFonts w:hint="eastAsia" w:ascii="宋体" w:hAnsi="宋体" w:cs="Times New Roman"/>
                <w:sz w:val="21"/>
                <w:szCs w:val="21"/>
              </w:rPr>
              <w:t xml:space="preserve">，</w:t>
            </w:r>
            <w:r>
              <w:rPr>
                <w:rFonts w:ascii="宋体" w:hAnsi="宋体" w:cs="Times New Roman"/>
                <w:sz w:val="21"/>
                <w:szCs w:val="21"/>
              </w:rPr>
              <w:t xml:space="preserve">当AI检测到急救病历中的缺陷时，生成详细的修正建议，并提供标准化的修正示例，给医生参考</w:t>
            </w:r>
            <w:r>
              <w:rPr>
                <w:rFonts w:hint="eastAsia" w:ascii="宋体" w:hAnsi="宋体" w:cs="Times New Roman"/>
                <w:sz w:val="21"/>
                <w:szCs w:val="21"/>
              </w:rPr>
              <w:t xml:space="preserve">。</w:t>
            </w:r>
            <w:r/>
          </w:p>
          <w:p>
            <w:pPr>
              <w:numPr>
                <w:ilvl w:val="0"/>
                <w:numId w:val="22"/>
              </w:numPr>
              <w:ind w:left="0"/>
              <w:rPr>
                <w:rFonts w:ascii="宋体" w:hAnsi="宋体"/>
                <w:sz w:val="21"/>
                <w:szCs w:val="21"/>
              </w:rPr>
            </w:pPr>
            <w:r>
              <w:rPr>
                <w:rFonts w:hint="eastAsia" w:ascii="宋体" w:hAnsi="宋体"/>
                <w:sz w:val="21"/>
                <w:szCs w:val="21"/>
              </w:rPr>
              <w:t xml:space="preserve">治疗合理性：对急救病历中的治疗措施进行合理性评估，如药物选择是否符合疾病治疗指南、剂量是否在合理范围内等。</w:t>
            </w:r>
            <w:r/>
          </w:p>
          <w:p>
            <w:pPr>
              <w:numPr>
                <w:ilvl w:val="0"/>
                <w:numId w:val="22"/>
              </w:numPr>
              <w:ind w:left="0"/>
              <w:spacing w:line="360" w:lineRule="exact"/>
              <w:rPr>
                <w:rFonts w:ascii="宋体" w:hAnsi="宋体" w:cs="Times New Roman"/>
                <w:sz w:val="21"/>
                <w:szCs w:val="21"/>
              </w:rPr>
            </w:pPr>
            <w:r>
              <w:rPr>
                <w:rFonts w:ascii="宋体" w:hAnsi="宋体" w:cs="Times New Roman"/>
                <w:sz w:val="21"/>
                <w:szCs w:val="21"/>
              </w:rPr>
              <w:t xml:space="preserve">分析报告</w:t>
            </w:r>
            <w:r>
              <w:rPr>
                <w:rFonts w:hint="eastAsia" w:ascii="宋体" w:hAnsi="宋体" w:cs="Times New Roman"/>
                <w:sz w:val="21"/>
                <w:szCs w:val="21"/>
              </w:rPr>
              <w:t xml:space="preserve">：</w:t>
            </w:r>
            <w:r>
              <w:rPr>
                <w:rFonts w:ascii="宋体" w:hAnsi="宋体" w:cs="Times New Roman"/>
                <w:sz w:val="21"/>
                <w:szCs w:val="21"/>
              </w:rPr>
              <w:t xml:space="preserve">提供查看急救病历书写情况功能，包括病历质量展示、病历数量显示、相关占比等信息</w:t>
            </w:r>
            <w:r>
              <w:rPr>
                <w:rFonts w:hint="eastAsia" w:ascii="宋体" w:hAnsi="宋体" w:cs="Times New Roman"/>
                <w:sz w:val="21"/>
                <w:szCs w:val="21"/>
              </w:rPr>
              <w:t xml:space="preserve">。</w:t>
            </w:r>
            <w:r/>
          </w:p>
          <w:p>
            <w:pPr>
              <w:numPr>
                <w:ilvl w:val="0"/>
                <w:numId w:val="22"/>
              </w:numPr>
              <w:ind w:left="0"/>
              <w:rPr>
                <w:rFonts w:ascii="宋体" w:hAnsi="宋体"/>
                <w:sz w:val="21"/>
                <w:szCs w:val="21"/>
              </w:rPr>
            </w:pPr>
            <w:r>
              <w:rPr>
                <w:rFonts w:hint="eastAsia" w:ascii="宋体" w:hAnsi="宋体"/>
                <w:sz w:val="21"/>
                <w:szCs w:val="21"/>
              </w:rPr>
              <w:t xml:space="preserve">文本分析：自动统计，AI自动分析医学文本，识别潜在风险等内容。</w:t>
            </w:r>
            <w:r/>
          </w:p>
          <w:p>
            <w:pPr>
              <w:numPr>
                <w:ilvl w:val="0"/>
                <w:numId w:val="22"/>
              </w:numPr>
              <w:ind w:left="0"/>
              <w:spacing w:line="360" w:lineRule="exact"/>
              <w:rPr>
                <w:rFonts w:ascii="宋体" w:hAnsi="宋体" w:cs="Times New Roman"/>
                <w:sz w:val="21"/>
                <w:szCs w:val="21"/>
              </w:rPr>
            </w:pPr>
            <w:r>
              <w:rPr>
                <w:rFonts w:ascii="宋体" w:hAnsi="宋体" w:cs="Times New Roman"/>
                <w:sz w:val="21"/>
                <w:szCs w:val="21"/>
              </w:rPr>
              <w:t xml:space="preserve">数据看板 支持查看质控内容生成情况数据统计</w:t>
            </w:r>
            <w:r>
              <w:rPr>
                <w:rFonts w:hint="eastAsia" w:ascii="宋体" w:hAnsi="宋体" w:cs="Times New Roman"/>
                <w:sz w:val="21"/>
                <w:szCs w:val="21"/>
              </w:rPr>
              <w:t xml:space="preserve">。</w:t>
            </w:r>
            <w:r/>
          </w:p>
        </w:tc>
      </w:tr>
      <w:tr>
        <w:trPr>
          <w:jc w:val="center"/>
          <w:trHeight w:val="335"/>
        </w:trPr>
        <w:tc>
          <w:tcPr>
            <w:tcBorders>
              <w:left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000000" w:sz="4" w:space="0"/>
              <w:left w:val="single" w:color="000000" w:sz="4" w:space="0"/>
              <w:right w:val="single" w:color="000000" w:sz="4" w:space="0"/>
            </w:tcBorders>
            <w:tcW w:w="863"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高质量院前急救领域数据构建</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rPr>
                <w:rFonts w:ascii="宋体" w:hAnsi="宋体"/>
                <w:sz w:val="21"/>
                <w:szCs w:val="21"/>
              </w:rPr>
            </w:pPr>
            <w:r>
              <w:rPr>
                <w:rFonts w:hint="eastAsia" w:ascii="宋体" w:hAnsi="宋体"/>
                <w:sz w:val="21"/>
                <w:szCs w:val="21"/>
              </w:rPr>
              <w:t xml:space="preserve">面向大语言模型驱动的院前急救电子病历生成、辅助诊疗及病历质控应用，对多源医疗数据进行统一治理，通过数据清洗、去重纠错、标准化处理，构建真实、完整、可用的高质量训练数据集；结合医学实体、诊疗流程、逻辑关系及质控标签等多层级标注，形成支撑模型训</w:t>
            </w:r>
            <w:r>
              <w:rPr>
                <w:rFonts w:hint="eastAsia" w:ascii="宋体" w:hAnsi="宋体"/>
                <w:sz w:val="21"/>
                <w:szCs w:val="21"/>
              </w:rPr>
              <w:t xml:space="preserve">练与优化的标准样本；同步构建院前急救领域知识图谱，将症状、诊断、处置、药物、设备、流程节点及其因果、时序、属性和规则关系结构化，支持病历生成规范性校验、辅助诊疗推理及病历质量自动评估，同时为大语言模型提供知识注入与智能推理的基础，实现数据、知识与AI应用的深度融合。</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numPr>
                <w:ilvl w:val="0"/>
                <w:numId w:val="23"/>
              </w:numPr>
              <w:ind w:left="0"/>
              <w:spacing w:line="360" w:lineRule="exact"/>
              <w:rPr>
                <w:rFonts w:ascii="宋体" w:hAnsi="宋体" w:cs="Times New Roman"/>
                <w:sz w:val="21"/>
                <w:szCs w:val="21"/>
              </w:rPr>
            </w:pPr>
            <w:r>
              <w:rPr>
                <w:rFonts w:hint="eastAsia" w:ascii="宋体" w:hAnsi="宋体" w:cs="Times New Roman"/>
                <w:sz w:val="21"/>
                <w:szCs w:val="21"/>
              </w:rPr>
              <w:t xml:space="preserve">多源数据整合与治理：将院前急救电子病历系统、监护设备、心电等多源异构数据进行采集、整合与统一治理，确保数据完整、真实、可追溯。</w:t>
            </w:r>
            <w:r/>
          </w:p>
          <w:p>
            <w:pPr>
              <w:numPr>
                <w:ilvl w:val="0"/>
                <w:numId w:val="23"/>
              </w:numPr>
              <w:ind w:left="0"/>
              <w:rPr>
                <w:rFonts w:ascii="宋体" w:hAnsi="宋体"/>
                <w:sz w:val="21"/>
                <w:szCs w:val="21"/>
              </w:rPr>
            </w:pPr>
            <w:r>
              <w:rPr>
                <w:rFonts w:hint="eastAsia" w:ascii="宋体" w:hAnsi="宋体"/>
                <w:sz w:val="21"/>
                <w:szCs w:val="21"/>
              </w:rPr>
              <w:t xml:space="preserve">数据清洗与标准化：对原始数据进行脱敏、去重、纠错、异常值检测及标准化处理，统一医疗术语、编码、时间格式和计量单位，为后续模型训练提供规范化基础。</w:t>
            </w:r>
            <w:r/>
          </w:p>
          <w:p>
            <w:pPr>
              <w:numPr>
                <w:ilvl w:val="0"/>
                <w:numId w:val="23"/>
              </w:numPr>
              <w:ind w:left="0"/>
              <w:spacing w:line="360" w:lineRule="exact"/>
              <w:rPr>
                <w:rFonts w:ascii="宋体" w:hAnsi="宋体" w:cs="Times New Roman"/>
                <w:sz w:val="21"/>
                <w:szCs w:val="21"/>
              </w:rPr>
            </w:pPr>
            <w:r>
              <w:rPr>
                <w:rFonts w:ascii="宋体" w:hAnsi="宋体" w:cs="Times New Roman"/>
                <w:sz w:val="21"/>
                <w:szCs w:val="21"/>
              </w:rPr>
              <w:t xml:space="preserve">医学实体提取：对症状、体征、诊断、处置、药物及设备使用等医学实体进行提取，形成结构化训练样本。</w:t>
            </w:r>
            <w:r/>
          </w:p>
          <w:p>
            <w:pPr>
              <w:numPr>
                <w:ilvl w:val="0"/>
                <w:numId w:val="23"/>
              </w:numPr>
              <w:ind w:left="0"/>
              <w:rPr>
                <w:rFonts w:ascii="宋体" w:hAnsi="宋体"/>
                <w:sz w:val="21"/>
                <w:szCs w:val="21"/>
              </w:rPr>
            </w:pPr>
            <w:r>
              <w:rPr>
                <w:rFonts w:hint="eastAsia" w:ascii="宋体" w:hAnsi="宋体"/>
                <w:sz w:val="21"/>
                <w:szCs w:val="21"/>
              </w:rPr>
              <w:t xml:space="preserve">诊疗流程提取：对院前急救流程节点（接警、现场评估、抢救、转运、接收）及关键操作进行提取，刻画流程顺序和核心节点。</w:t>
            </w:r>
            <w:r/>
          </w:p>
          <w:p>
            <w:pPr>
              <w:numPr>
                <w:ilvl w:val="0"/>
                <w:numId w:val="23"/>
              </w:numPr>
              <w:ind w:left="0"/>
              <w:spacing w:line="360" w:lineRule="exact"/>
              <w:rPr>
                <w:rFonts w:ascii="宋体" w:hAnsi="宋体" w:cs="Times New Roman"/>
                <w:sz w:val="21"/>
                <w:szCs w:val="21"/>
              </w:rPr>
            </w:pPr>
            <w:r>
              <w:rPr>
                <w:rFonts w:ascii="宋体" w:hAnsi="宋体" w:cs="Times New Roman"/>
                <w:sz w:val="21"/>
                <w:szCs w:val="21"/>
              </w:rPr>
              <w:t xml:space="preserve">逻辑关系抽取：抽取症状→诊断→处置、药物→剂量→反应等因果关系及其他逻辑联系，为模型理解和推理提供数据支撑。</w:t>
            </w:r>
            <w:r/>
          </w:p>
          <w:p>
            <w:pPr>
              <w:numPr>
                <w:ilvl w:val="0"/>
                <w:numId w:val="23"/>
              </w:numPr>
              <w:ind w:left="0"/>
              <w:rPr>
                <w:rFonts w:ascii="宋体" w:hAnsi="宋体"/>
                <w:sz w:val="21"/>
                <w:szCs w:val="21"/>
              </w:rPr>
            </w:pPr>
            <w:r>
              <w:rPr>
                <w:rFonts w:hint="eastAsia" w:ascii="宋体" w:hAnsi="宋体"/>
                <w:sz w:val="21"/>
                <w:szCs w:val="21"/>
              </w:rPr>
              <w:t xml:space="preserve">质控标签标注：对病历内容进行规范性、完整性及异常标注，为病历质量控制提供数据基础。</w:t>
            </w:r>
            <w:r/>
          </w:p>
          <w:p>
            <w:pPr>
              <w:numPr>
                <w:ilvl w:val="0"/>
                <w:numId w:val="23"/>
              </w:numPr>
              <w:ind w:left="0"/>
              <w:spacing w:line="360" w:lineRule="exact"/>
              <w:rPr>
                <w:rFonts w:ascii="宋体" w:hAnsi="宋体" w:cs="Times New Roman"/>
                <w:sz w:val="21"/>
                <w:szCs w:val="21"/>
              </w:rPr>
            </w:pPr>
            <w:r>
              <w:rPr>
                <w:rFonts w:ascii="宋体" w:hAnsi="宋体" w:cs="Times New Roman"/>
                <w:sz w:val="21"/>
                <w:szCs w:val="21"/>
              </w:rPr>
              <w:t xml:space="preserve">高质量训练数据集构建：基于多层级标注和数据治理结果，形成真实、完整、标准化的训练数据集，用于大语言模型训练和微调。</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8、院前急救知识图谱构建：将症状、诊断、处置、药物、设备及流程节点等实体及其因果、时序、属性和规则关系结构化为知识图谱，为模型训练和推理提供语义化知识基础。</w:t>
            </w:r>
            <w:r/>
          </w:p>
        </w:tc>
      </w:tr>
      <w:tr>
        <w:trPr>
          <w:jc w:val="center"/>
          <w:trHeight w:val="335"/>
        </w:trPr>
        <w:tc>
          <w:tcPr>
            <w:tcBorders>
              <w:left w:val="single" w:color="000000" w:sz="4" w:space="0"/>
              <w:bottom w:val="single" w:color="000000" w:sz="4" w:space="0"/>
              <w:right w:val="single" w:color="000000" w:sz="4" w:space="0"/>
            </w:tcBorders>
            <w:tcW w:w="789"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left w:val="single" w:color="000000" w:sz="4" w:space="0"/>
              <w:bottom w:val="single" w:color="000000" w:sz="4" w:space="0"/>
              <w:right w:val="single" w:color="000000" w:sz="4" w:space="0"/>
            </w:tcBorders>
            <w:tcW w:w="86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真人临床验证，邀请行业内资深专家，根据自身知识库与行为专业分析，验证测试模型可行性与可靠性。</w:t>
            </w:r>
            <w:r/>
          </w:p>
        </w:tc>
        <w:tc>
          <w:tcPr>
            <w:tcBorders>
              <w:top w:val="single" w:color="000000" w:sz="4" w:space="0"/>
              <w:left w:val="single" w:color="000000" w:sz="4" w:space="0"/>
              <w:bottom w:val="single" w:color="000000" w:sz="4" w:space="0"/>
              <w:right w:val="single" w:color="000000" w:sz="4" w:space="0"/>
            </w:tcBorders>
            <w:tcW w:w="2413"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5人及以上</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前瞻性评估</w:t>
            </w:r>
            <w:r/>
          </w:p>
          <w:p>
            <w:pPr>
              <w:pStyle w:val="925"/>
              <w:ind w:left="0" w:firstLine="0"/>
            </w:pPr>
            <w:r>
              <w:rPr>
                <w:rFonts w:hint="eastAsia" w:ascii="宋体" w:hAnsi="宋体"/>
                <w:sz w:val="21"/>
                <w:szCs w:val="21"/>
              </w:rPr>
              <w:t xml:space="preserve">专业标注与审核</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事后回溯性病例评审</w:t>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ascii="宋体" w:hAnsi="宋体"/>
          <w:sz w:val="21"/>
        </w:rPr>
        <w:t xml:space="preserve">12.</w:t>
      </w:r>
      <w:r>
        <w:rPr>
          <w:rFonts w:hint="eastAsia" w:ascii="宋体" w:hAnsi="宋体"/>
          <w:sz w:val="21"/>
        </w:rPr>
        <w:t xml:space="preserve"> AI+智慧调度</w:t>
      </w:r>
      <w:r/>
    </w:p>
    <w:tbl>
      <w:tblPr>
        <w:tblW w:w="50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54"/>
        <w:gridCol w:w="1702"/>
        <w:gridCol w:w="1841"/>
        <w:gridCol w:w="4820"/>
      </w:tblGrid>
      <w:tr>
        <w:trPr>
          <w:jc w:val="center"/>
          <w:trHeight w:val="832"/>
        </w:trPr>
        <w:tc>
          <w:tcPr>
            <w:tcW w:w="784"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系统</w:t>
            </w:r>
            <w:r/>
          </w:p>
        </w:tc>
        <w:tc>
          <w:tcPr>
            <w:tcW w:w="858"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模块</w:t>
            </w:r>
            <w:r/>
          </w:p>
        </w:tc>
        <w:tc>
          <w:tcPr>
            <w:tcW w:w="928"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指标项</w:t>
            </w:r>
            <w:r/>
          </w:p>
        </w:tc>
        <w:tc>
          <w:tcPr>
            <w:tcW w:w="2430"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功能要求</w:t>
            </w:r>
            <w:r/>
          </w:p>
        </w:tc>
      </w:tr>
      <w:tr>
        <w:trPr>
          <w:jc w:val="center"/>
          <w:trHeight w:val="345"/>
        </w:trPr>
        <w:tc>
          <w:tcPr>
            <w:tcW w:w="784"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AI+智慧调度</w:t>
            </w:r>
            <w:r/>
          </w:p>
        </w:tc>
        <w:tc>
          <w:tcPr>
            <w:tcW w:w="858"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接入能力</w:t>
            </w:r>
            <w:r/>
          </w:p>
        </w:tc>
        <w:tc>
          <w:tcPr>
            <w:tcW w:w="928" w:type="pct"/>
            <w:vAlign w:val="center"/>
            <w:textDirection w:val="lrTb"/>
            <w:noWrap w:val="false"/>
          </w:tcPr>
          <w:p>
            <w:pPr>
              <w:ind w:left="0"/>
              <w:rPr>
                <w:rFonts w:ascii="宋体" w:hAnsi="宋体"/>
                <w:sz w:val="21"/>
                <w:szCs w:val="21"/>
              </w:rPr>
            </w:pPr>
            <w:r>
              <w:rPr>
                <w:rFonts w:hint="eastAsia" w:ascii="宋体" w:hAnsi="宋体"/>
                <w:sz w:val="21"/>
                <w:szCs w:val="21"/>
              </w:rPr>
              <w:t xml:space="preserve">全市急救机构接入能力</w:t>
            </w:r>
            <w:r/>
          </w:p>
        </w:tc>
        <w:tc>
          <w:tcPr>
            <w:tcW w:w="2430"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支持全市急救机构接入使用（包含县市）</w:t>
            </w:r>
            <w:r/>
          </w:p>
        </w:tc>
      </w:tr>
      <w:tr>
        <w:trPr>
          <w:jc w:val="center"/>
          <w:trHeight w:val="345"/>
        </w:trPr>
        <w:tc>
          <w:tcPr>
            <w:tcW w:w="784"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858"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AI辅助坐席</w:t>
            </w:r>
            <w:r/>
          </w:p>
        </w:tc>
        <w:tc>
          <w:tcPr>
            <w:tcW w:w="928" w:type="pct"/>
            <w:vAlign w:val="center"/>
            <w:textDirection w:val="lrTb"/>
            <w:noWrap w:val="false"/>
          </w:tcPr>
          <w:p>
            <w:pPr>
              <w:ind w:left="0"/>
              <w:jc w:val="left"/>
              <w:rPr>
                <w:rFonts w:ascii="宋体" w:hAnsi="宋体"/>
                <w:sz w:val="21"/>
                <w:szCs w:val="21"/>
              </w:rPr>
            </w:pPr>
            <w:r>
              <w:rPr>
                <w:rFonts w:ascii="宋体" w:hAnsi="宋体"/>
                <w:sz w:val="21"/>
                <w:szCs w:val="21"/>
              </w:rPr>
              <w:t xml:space="preserve">多语言语音转写与双向翻译功能</w:t>
            </w:r>
            <w:r/>
          </w:p>
        </w:tc>
        <w:tc>
          <w:tcPr>
            <w:tcW w:w="2430" w:type="pct"/>
            <w:vAlign w:val="center"/>
            <w:textDirection w:val="lrTb"/>
            <w:noWrap w:val="false"/>
          </w:tcPr>
          <w:p>
            <w:pPr>
              <w:ind w:left="0"/>
              <w:spacing w:line="360" w:lineRule="exact"/>
              <w:rPr>
                <w:rFonts w:ascii="宋体" w:hAnsi="宋体" w:cs="Times New Roman"/>
                <w:sz w:val="21"/>
                <w:szCs w:val="21"/>
              </w:rPr>
            </w:pPr>
            <w:r>
              <w:rPr>
                <w:rFonts w:ascii="宋体" w:hAnsi="宋体" w:cs="Times New Roman"/>
                <w:sz w:val="21"/>
                <w:szCs w:val="21"/>
              </w:rPr>
              <w:t xml:space="preserve">中文语音转写采用端到端流式ASR模型，针对急救专业语料微调；外语语音转写采用适配急救场景的小语种ASR模型，实现“外语语音→外语文本→中文文本”实时翻译，及“调度员中文输入→外语文本→TTS语音输出”</w:t>
            </w:r>
            <w:r/>
          </w:p>
        </w:tc>
      </w:tr>
      <w:tr>
        <w:trPr>
          <w:jc w:val="center"/>
          <w:trHeight w:val="335"/>
        </w:trPr>
        <w:tc>
          <w:tcPr>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W w:w="85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92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急救关键信息提取功能</w:t>
            </w:r>
            <w:r/>
          </w:p>
        </w:tc>
        <w:tc>
          <w:tcPr>
            <w:tcW w:w="2430"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基于医疗领域命名实体识别模型+意图识别模型，定制“地址、主诉症状、电话”等急救专属实体标签；将ASR转写文本输入模型后，提取结构化信息</w:t>
            </w:r>
            <w:r>
              <w:rPr>
                <w:rFonts w:hint="eastAsia" w:ascii="宋体" w:hAnsi="宋体" w:cs="Times New Roman"/>
                <w:sz w:val="21"/>
                <w:szCs w:val="21"/>
              </w:rPr>
              <w:t xml:space="preserve">（如地址:苏州市XX区XX路）并存储至数据库，为后续流程提供数据支撑。</w:t>
            </w:r>
            <w:r/>
          </w:p>
        </w:tc>
      </w:tr>
      <w:tr>
        <w:trPr>
          <w:jc w:val="center"/>
          <w:trHeight w:val="335"/>
        </w:trPr>
        <w:tc>
          <w:tcPr>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W w:w="85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92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应急响应匹配功能</w:t>
            </w:r>
            <w:r/>
          </w:p>
        </w:tc>
        <w:tc>
          <w:tcPr>
            <w:tcW w:w="2430"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依托规则引擎+关键词检索引擎，构建覆盖需求场景的规则库；将提取的实体信息、场景意图与规则库匹配，触发对应应急响应，同步向调度员工作台推送标准化处置流程信息（含派车优先级、联动部门提示）。</w:t>
            </w:r>
            <w:r/>
          </w:p>
        </w:tc>
      </w:tr>
      <w:tr>
        <w:trPr>
          <w:jc w:val="center"/>
          <w:trHeight w:val="335"/>
        </w:trPr>
        <w:tc>
          <w:tcPr>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W w:w="85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92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通话规范监测与提醒功能</w:t>
            </w:r>
            <w:r/>
          </w:p>
        </w:tc>
        <w:tc>
          <w:tcPr>
            <w:tcW w:w="2430"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采用多模态情绪识别模型，融合通话音频的声学特征（语速、音量波动）与转写文本的语义特征（不文明词汇库匹配）；实时输出预警信号后，在调度员工作台触发提醒。</w:t>
            </w:r>
            <w:r/>
          </w:p>
        </w:tc>
      </w:tr>
      <w:tr>
        <w:trPr>
          <w:jc w:val="center"/>
          <w:trHeight w:val="335"/>
        </w:trPr>
        <w:tc>
          <w:tcPr>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W w:w="85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92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调度系统自动填单功能</w:t>
            </w:r>
            <w:r/>
          </w:p>
        </w:tc>
        <w:tc>
          <w:tcPr>
            <w:tcW w:w="2430"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通过接口对接调度系统，按系统任务单字段映射规则转换提取的结构化信息（地址、主诉等），调用接口实现一键填充。</w:t>
            </w:r>
            <w:r/>
          </w:p>
        </w:tc>
      </w:tr>
      <w:tr>
        <w:trPr>
          <w:jc w:val="center"/>
          <w:trHeight w:val="335"/>
        </w:trPr>
        <w:tc>
          <w:tcPr>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W w:w="858"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调度员智能语音质检</w:t>
            </w:r>
            <w:r/>
          </w:p>
        </w:tc>
        <w:tc>
          <w:tcPr>
            <w:tcW w:w="92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质控规则与质检方案可视化配置功能</w:t>
            </w:r>
            <w:r/>
          </w:p>
        </w:tc>
        <w:tc>
          <w:tcPr>
            <w:tcW w:w="2430"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采用可视化规则配置引擎，支持管理员通过“参数设置”方式，配置“话术规范度、情绪稳定性、关键信息提取完整性”等量化质控指标，生成适配120调度场景的标准化质检方案。</w:t>
            </w:r>
            <w:r/>
          </w:p>
        </w:tc>
      </w:tr>
      <w:tr>
        <w:trPr>
          <w:jc w:val="center"/>
          <w:trHeight w:val="335"/>
        </w:trPr>
        <w:tc>
          <w:tcPr>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W w:w="85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92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全量通话智能质检功能</w:t>
            </w:r>
            <w:r/>
          </w:p>
        </w:tc>
        <w:tc>
          <w:tcPr>
            <w:tcW w:w="2430"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历史通话语音自动接入质检队列后，先通过ASR转写为文本，再输入模型完成指标评分与问题标注，实现100%全量覆盖。</w:t>
            </w:r>
            <w:r/>
          </w:p>
        </w:tc>
      </w:tr>
      <w:tr>
        <w:trPr>
          <w:jc w:val="center"/>
          <w:trHeight w:val="335"/>
        </w:trPr>
        <w:tc>
          <w:tcPr>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W w:w="85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92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质检结果人工复核功能</w:t>
            </w:r>
            <w:r/>
          </w:p>
        </w:tc>
        <w:tc>
          <w:tcPr>
            <w:tcW w:w="2430"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依托工作流引擎，将智能质检生成的报告推送至质检员工作台；质检员可查看报告中的规则命中情况，标记 “通过/不通过”。</w:t>
            </w:r>
            <w:r/>
          </w:p>
        </w:tc>
      </w:tr>
      <w:tr>
        <w:trPr>
          <w:jc w:val="center"/>
          <w:trHeight w:val="335"/>
        </w:trPr>
        <w:tc>
          <w:tcPr>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W w:w="85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92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调度员质检结果申诉管理功能</w:t>
            </w:r>
            <w:r/>
          </w:p>
        </w:tc>
        <w:tc>
          <w:tcPr>
            <w:tcW w:w="2430"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在调度员工作台设置申诉入口，调度员查看质检结果后，可针对异议内容提交文字说明；申诉请求自动流转至管理员后台，由管理员完成二次审核并反馈结果。</w:t>
            </w:r>
            <w:r/>
          </w:p>
        </w:tc>
      </w:tr>
      <w:tr>
        <w:trPr>
          <w:jc w:val="center"/>
          <w:trHeight w:val="335"/>
        </w:trPr>
        <w:tc>
          <w:tcPr>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W w:w="85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92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质控数据可视化报表生成功能</w:t>
            </w:r>
            <w:r/>
          </w:p>
        </w:tc>
        <w:tc>
          <w:tcPr>
            <w:tcW w:w="2430"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自动聚合全量质检数据，生成质控报表可视化内容；报表支持导出，为绩效考核提供客观数据支撑。</w:t>
            </w:r>
            <w:r/>
          </w:p>
        </w:tc>
      </w:tr>
      <w:tr>
        <w:trPr>
          <w:jc w:val="center"/>
          <w:trHeight w:val="335"/>
        </w:trPr>
        <w:tc>
          <w:tcPr>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W w:w="858"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医疗急救大模型</w:t>
            </w:r>
            <w:r/>
          </w:p>
        </w:tc>
        <w:tc>
          <w:tcPr>
            <w:tcW w:w="92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SFT数据</w:t>
            </w:r>
            <w:r/>
          </w:p>
        </w:tc>
        <w:tc>
          <w:tcPr>
            <w:tcW w:w="2430"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（1）需求分析：根据模型的不同能力，确定需要构建的SFT数据。</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（2）SFT数据构建：预计构建20万条SFT数据</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（3）SFT数据配比：为确保模型在各领域能力的均衡性，需要对各功能点下的SFT数据比例进行持续优化。</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（4）效果评估：在模型效果评测和迭代优化过程中，持续发现问题、回溯分析</w:t>
            </w:r>
            <w:r/>
          </w:p>
        </w:tc>
      </w:tr>
      <w:tr>
        <w:trPr>
          <w:jc w:val="center"/>
          <w:trHeight w:val="335"/>
        </w:trPr>
        <w:tc>
          <w:tcPr>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W w:w="85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92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模型训练</w:t>
            </w:r>
            <w:r/>
          </w:p>
        </w:tc>
        <w:tc>
          <w:tcPr>
            <w:tcW w:w="2430"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1）采用监督式微调（SFT）技术，基于预训练语言模型对急救领域数据进行精细化训练。训练阶段，使用高质量标注数据，包括处置流程、资源调度等场景文本，通过Prompt模板构建输入输出对，优化模型在特定任务上的表现力。</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2）在推理阶段，模型结合上下文理解与意图识别能力，对用户输入的信息进行结构化解析，生成精准的响应建议。支持批量推理与实时问答两种模式，满足指挥、调度中心与前端应用的不同需求。同时，系统集成后处理机制，对生成内容进行逻辑校验与安全过滤，确保输出结果可靠、合规。</w:t>
            </w:r>
            <w:r/>
          </w:p>
        </w:tc>
      </w:tr>
      <w:tr>
        <w:trPr>
          <w:jc w:val="center"/>
          <w:trHeight w:val="335"/>
        </w:trPr>
        <w:tc>
          <w:tcPr>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W w:w="85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92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急救调度知识库</w:t>
            </w:r>
            <w:r/>
          </w:p>
        </w:tc>
        <w:tc>
          <w:tcPr>
            <w:tcW w:w="2430"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归集各类疾病、症状、处置等知识和信息，形成调度指导知识库，辅助调度员开展远程指导。</w:t>
            </w:r>
            <w:r/>
          </w:p>
        </w:tc>
      </w:tr>
      <w:tr>
        <w:trPr>
          <w:jc w:val="center"/>
          <w:trHeight w:val="335"/>
        </w:trPr>
        <w:tc>
          <w:tcPr>
            <w:tcW w:w="784"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W w:w="85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92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AI语音能力</w:t>
            </w:r>
            <w:r/>
          </w:p>
        </w:tc>
        <w:tc>
          <w:tcPr>
            <w:tcW w:w="2430"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（1）模型具备实时普通话语音转写能力</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（2）模型具备离线普通话语音转写能力</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（3）模型具备普通话录音文件转写能力</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（4）结合提供的本地语音样本，通过微调模型提高对专业术语的识别准确率。</w:t>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ascii="宋体" w:hAnsi="宋体"/>
          <w:sz w:val="21"/>
        </w:rPr>
        <w:t xml:space="preserve">13.</w:t>
      </w:r>
      <w:r>
        <w:rPr>
          <w:rFonts w:hint="eastAsia" w:ascii="宋体" w:hAnsi="宋体"/>
          <w:sz w:val="21"/>
        </w:rPr>
        <w:t xml:space="preserve"> AI图像识别</w:t>
      </w:r>
      <w:r/>
    </w:p>
    <w:tbl>
      <w:tblPr>
        <w:tblW w:w="50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59"/>
        <w:gridCol w:w="1703"/>
        <w:gridCol w:w="1842"/>
        <w:gridCol w:w="4819"/>
      </w:tblGrid>
      <w:tr>
        <w:trPr>
          <w:jc w:val="center"/>
          <w:trHeight w:val="832"/>
        </w:trPr>
        <w:tc>
          <w:tcPr>
            <w:tcW w:w="786"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系统</w:t>
            </w:r>
            <w:r/>
          </w:p>
        </w:tc>
        <w:tc>
          <w:tcPr>
            <w:tcW w:w="858"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模块</w:t>
            </w:r>
            <w:r/>
          </w:p>
        </w:tc>
        <w:tc>
          <w:tcPr>
            <w:tcW w:w="928"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指标项</w:t>
            </w:r>
            <w:r/>
          </w:p>
        </w:tc>
        <w:tc>
          <w:tcPr>
            <w:tcW w:w="2428"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功能要求</w:t>
            </w:r>
            <w:r/>
          </w:p>
        </w:tc>
      </w:tr>
      <w:tr>
        <w:trPr>
          <w:jc w:val="center"/>
          <w:trHeight w:val="90"/>
        </w:trPr>
        <w:tc>
          <w:tcPr>
            <w:tcW w:w="786"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AI图像识别</w:t>
            </w:r>
            <w:r/>
          </w:p>
        </w:tc>
        <w:tc>
          <w:tcPr>
            <w:tcW w:w="858"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接入能力</w:t>
            </w:r>
            <w:r/>
          </w:p>
        </w:tc>
        <w:tc>
          <w:tcPr>
            <w:tcW w:w="928" w:type="pct"/>
            <w:vAlign w:val="center"/>
            <w:textDirection w:val="lrTb"/>
            <w:noWrap w:val="false"/>
          </w:tcPr>
          <w:p>
            <w:pPr>
              <w:ind w:left="0"/>
              <w:rPr>
                <w:rFonts w:ascii="宋体" w:hAnsi="宋体"/>
                <w:sz w:val="21"/>
                <w:szCs w:val="21"/>
              </w:rPr>
            </w:pPr>
            <w:r>
              <w:rPr>
                <w:rFonts w:hint="eastAsia" w:ascii="宋体" w:hAnsi="宋体"/>
                <w:sz w:val="21"/>
                <w:szCs w:val="21"/>
              </w:rPr>
              <w:t xml:space="preserve">全市急救机构接入能力</w:t>
            </w:r>
            <w:r/>
          </w:p>
        </w:tc>
        <w:tc>
          <w:tcPr>
            <w:tcW w:w="242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支持全市急救机构接入使用（包含县市）</w:t>
            </w:r>
            <w:r/>
          </w:p>
        </w:tc>
      </w:tr>
      <w:tr>
        <w:trPr>
          <w:jc w:val="center"/>
          <w:trHeight w:val="90"/>
        </w:trPr>
        <w:tc>
          <w:tcPr>
            <w:tcW w:w="786"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858"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AI 时间节点自动识别系统</w:t>
            </w:r>
            <w:r/>
          </w:p>
        </w:tc>
        <w:tc>
          <w:tcPr>
            <w:tcW w:w="928" w:type="pct"/>
            <w:vAlign w:val="center"/>
            <w:textDirection w:val="lrTb"/>
            <w:noWrap w:val="false"/>
          </w:tcPr>
          <w:p>
            <w:pPr>
              <w:ind w:left="0"/>
              <w:jc w:val="left"/>
              <w:rPr>
                <w:rFonts w:ascii="宋体" w:hAnsi="宋体"/>
                <w:sz w:val="21"/>
                <w:szCs w:val="21"/>
              </w:rPr>
            </w:pPr>
            <w:r>
              <w:rPr>
                <w:rFonts w:ascii="宋体" w:hAnsi="宋体"/>
                <w:sz w:val="21"/>
                <w:szCs w:val="21"/>
              </w:rPr>
              <w:t xml:space="preserve">急救时间识别</w:t>
            </w:r>
            <w:r/>
          </w:p>
        </w:tc>
        <w:tc>
          <w:tcPr>
            <w:tcW w:w="2428" w:type="pct"/>
            <w:vAlign w:val="center"/>
            <w:textDirection w:val="lrTb"/>
            <w:noWrap w:val="false"/>
          </w:tcPr>
          <w:p>
            <w:pPr>
              <w:ind w:left="0"/>
              <w:spacing w:line="360" w:lineRule="exact"/>
              <w:rPr>
                <w:rFonts w:ascii="宋体" w:hAnsi="宋体" w:cs="Times New Roman"/>
                <w:sz w:val="21"/>
                <w:szCs w:val="21"/>
              </w:rPr>
            </w:pPr>
            <w:r>
              <w:rPr>
                <w:rFonts w:ascii="宋体" w:hAnsi="宋体" w:cs="Times New Roman"/>
                <w:sz w:val="21"/>
                <w:szCs w:val="21"/>
              </w:rPr>
              <w:t xml:space="preserve">1、通过AI模型准确判定急救车“出车”状态转变的时刻，排除院内移车等无效移动的干扰；</w:t>
            </w:r>
            <w:r/>
          </w:p>
          <w:p>
            <w:pPr>
              <w:ind w:left="0"/>
              <w:spacing w:line="360" w:lineRule="exact"/>
              <w:rPr>
                <w:rFonts w:ascii="宋体" w:hAnsi="宋体" w:cs="Times New Roman"/>
                <w:sz w:val="21"/>
                <w:szCs w:val="21"/>
              </w:rPr>
            </w:pPr>
            <w:r>
              <w:rPr>
                <w:rFonts w:ascii="宋体" w:hAnsi="宋体" w:cs="Times New Roman"/>
                <w:sz w:val="21"/>
                <w:szCs w:val="21"/>
              </w:rPr>
              <w:t xml:space="preserve">2、通过AI模型准确判定急救车“到达现场”状态转变的时刻，确保车辆已准确抵达并停靠在任务指定的、有时难以仅用坐标描述的现场；</w:t>
            </w:r>
            <w:r/>
          </w:p>
          <w:p>
            <w:pPr>
              <w:ind w:left="0"/>
              <w:spacing w:line="360" w:lineRule="exact"/>
              <w:rPr>
                <w:rFonts w:ascii="宋体" w:hAnsi="宋体" w:cs="Times New Roman"/>
                <w:sz w:val="21"/>
                <w:szCs w:val="21"/>
              </w:rPr>
            </w:pPr>
            <w:r>
              <w:rPr>
                <w:rFonts w:ascii="宋体" w:hAnsi="宋体" w:cs="Times New Roman"/>
                <w:sz w:val="21"/>
                <w:szCs w:val="21"/>
              </w:rPr>
              <w:t xml:space="preserve">3、通过AI模型深度融合</w:t>
            </w:r>
            <w:r>
              <w:rPr>
                <w:rFonts w:hint="eastAsia" w:ascii="宋体" w:hAnsi="宋体" w:cs="Times New Roman"/>
                <w:sz w:val="21"/>
                <w:szCs w:val="21"/>
              </w:rPr>
              <w:t xml:space="preserve">图像视频、</w:t>
            </w:r>
            <w:r>
              <w:rPr>
                <w:rFonts w:ascii="宋体" w:hAnsi="宋体" w:cs="Times New Roman"/>
                <w:sz w:val="21"/>
                <w:szCs w:val="21"/>
              </w:rPr>
              <w:t xml:space="preserve">定位</w:t>
            </w:r>
            <w:r>
              <w:rPr>
                <w:rFonts w:hint="eastAsia" w:ascii="宋体" w:hAnsi="宋体" w:cs="Times New Roman"/>
                <w:sz w:val="21"/>
                <w:szCs w:val="21"/>
              </w:rPr>
              <w:t xml:space="preserve">等</w:t>
            </w:r>
            <w:r>
              <w:rPr>
                <w:rFonts w:ascii="宋体" w:hAnsi="宋体" w:cs="Times New Roman"/>
                <w:sz w:val="21"/>
                <w:szCs w:val="21"/>
              </w:rPr>
              <w:t xml:space="preserve">信息，准确捕捉患者被安全转移至急救车内的时刻；</w:t>
            </w:r>
            <w:r/>
          </w:p>
          <w:p>
            <w:pPr>
              <w:ind w:left="0"/>
              <w:spacing w:line="360" w:lineRule="exact"/>
              <w:rPr>
                <w:rFonts w:ascii="宋体" w:hAnsi="宋体" w:cs="Times New Roman"/>
                <w:sz w:val="21"/>
                <w:szCs w:val="21"/>
              </w:rPr>
            </w:pPr>
            <w:r>
              <w:rPr>
                <w:rFonts w:ascii="宋体" w:hAnsi="宋体" w:cs="Times New Roman"/>
                <w:sz w:val="21"/>
                <w:szCs w:val="21"/>
              </w:rPr>
              <w:t xml:space="preserve">4、通过AI模型准确记录急救车将患者送达医院的时刻，支持识别送达不同的医院；</w:t>
            </w:r>
            <w:r/>
          </w:p>
        </w:tc>
      </w:tr>
      <w:tr>
        <w:trPr>
          <w:jc w:val="center"/>
          <w:trHeight w:val="335"/>
        </w:trPr>
        <w:tc>
          <w:tcPr>
            <w:tcW w:w="786"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W w:w="85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92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时间节点记录</w:t>
            </w:r>
            <w:r/>
          </w:p>
        </w:tc>
        <w:tc>
          <w:tcPr>
            <w:tcW w:w="2428"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1、支持查看所有急救时间节点详情，包括执行状态、记录的时间值、时间节点操作人；</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2、开通AI时间节点的急救车，有AI自动识别的时间节点独特有AI标识，支持快捷筛选定位；</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3、有AI识别的时间节点，支持回溯查看识别的时间结果、识别的地理位置、识别的急救车多角度视频（前后10s）；</w:t>
            </w:r>
            <w:r/>
          </w:p>
        </w:tc>
      </w:tr>
      <w:tr>
        <w:trPr>
          <w:jc w:val="center"/>
          <w:trHeight w:val="335"/>
        </w:trPr>
        <w:tc>
          <w:tcPr>
            <w:tcW w:w="786"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W w:w="85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92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时间节点质控预警</w:t>
            </w:r>
            <w:r/>
          </w:p>
        </w:tc>
        <w:tc>
          <w:tcPr>
            <w:tcW w:w="2428"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1、支持质控急救任务的出车时间执行情况（支持人工记录的时间和AI识别的时间），例如当超过3分钟未出车，自动向急救人员、调度员发送预警提醒；</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2、支持质控急救任务的到达现场时间执行情况（支持人工记录的时间和AI识别的时间），例如当超过15分钟未到达现场，自动向急救人员、调度员发送预警提醒；</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3、支持质控急救任务的接到患者时间执行情况（支持人工记录的时间和AI识别的时间），例如当超过60分钟未接到患者，自动向急救人员、调度员发送预警提醒；</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4、支持用户自定义开启/关闭各个预警监测点，可调整预警触发时间、预警对象、预警方式等；</w:t>
            </w:r>
            <w:r/>
          </w:p>
        </w:tc>
      </w:tr>
      <w:tr>
        <w:trPr>
          <w:jc w:val="center"/>
          <w:trHeight w:val="335"/>
        </w:trPr>
        <w:tc>
          <w:tcPr>
            <w:tcW w:w="786"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W w:w="85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92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时间节点质控统计</w:t>
            </w:r>
            <w:r/>
          </w:p>
        </w:tc>
        <w:tc>
          <w:tcPr>
            <w:tcW w:w="2428"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1、支持整体统计各个站点、医院的时间识别情况，包括识别次数、识别趋势、识别率、偏差情况、人工修改情况等；</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2、支持整体统计各个站点、医院的质控预警情况，包括预警次数、预警趋势、预警接听/处理情况、预警类型分布等；</w:t>
            </w:r>
            <w:r/>
          </w:p>
        </w:tc>
      </w:tr>
      <w:tr>
        <w:trPr>
          <w:jc w:val="center"/>
          <w:trHeight w:val="335"/>
        </w:trPr>
        <w:tc>
          <w:tcPr>
            <w:tcW w:w="786"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W w:w="858"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急救车医疗行为识别系统</w:t>
            </w:r>
            <w:r/>
          </w:p>
        </w:tc>
        <w:tc>
          <w:tcPr>
            <w:tcW w:w="92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AED使用识别</w:t>
            </w:r>
            <w:r/>
          </w:p>
        </w:tc>
        <w:tc>
          <w:tcPr>
            <w:tcW w:w="2428"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对AED使用进行监测，自动检测AED设备是在什么时候使用，使用时间是否符合急救任务时间范围</w:t>
            </w:r>
            <w:r/>
          </w:p>
        </w:tc>
      </w:tr>
      <w:tr>
        <w:trPr>
          <w:jc w:val="center"/>
          <w:trHeight w:val="335"/>
        </w:trPr>
        <w:tc>
          <w:tcPr>
            <w:tcW w:w="786"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W w:w="85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92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球囊通气识别</w:t>
            </w:r>
            <w:r/>
          </w:p>
        </w:tc>
        <w:tc>
          <w:tcPr>
            <w:tcW w:w="2428"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监测球囊面罩通气操作的规范性。系统分析视频中球囊按压频率（标准12-20次/分）状态等指标，自动识别是否使用，是否规范使用等问题，并生成质量评估报告</w:t>
            </w:r>
            <w:r/>
          </w:p>
        </w:tc>
      </w:tr>
      <w:tr>
        <w:trPr>
          <w:jc w:val="center"/>
          <w:trHeight w:val="335"/>
        </w:trPr>
        <w:tc>
          <w:tcPr>
            <w:tcW w:w="786"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W w:w="85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92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颈托固定识别</w:t>
            </w:r>
            <w:r/>
          </w:p>
        </w:tc>
        <w:tc>
          <w:tcPr>
            <w:tcW w:w="2428"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针对疑似颈椎损伤患者，监测颈托固定操作的完整性和规范性。系统识别颈托是否取出、颈部是否进行手法固定、颈托是否正确佩戴、固定是否完成等关键节点，确保疑似颈椎损伤患者得到规范的保护。</w:t>
            </w:r>
            <w:r/>
          </w:p>
        </w:tc>
      </w:tr>
      <w:tr>
        <w:trPr>
          <w:jc w:val="center"/>
          <w:trHeight w:val="335"/>
        </w:trPr>
        <w:tc>
          <w:tcPr>
            <w:tcW w:w="786"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W w:w="85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92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医疗行为识别记录</w:t>
            </w:r>
            <w:r/>
          </w:p>
        </w:tc>
        <w:tc>
          <w:tcPr>
            <w:tcW w:w="2428"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支持查看特定的医疗行为识别详情，可快速筛选有识别记录的任务，可回溯查看识别的详细情况，包括视频、医疗设备数据；针对不完整、不合规的医疗行为有醒目标识，并且列出具体的分析明细；</w:t>
            </w:r>
            <w:r/>
          </w:p>
        </w:tc>
      </w:tr>
      <w:tr>
        <w:trPr>
          <w:jc w:val="center"/>
          <w:trHeight w:val="335"/>
        </w:trPr>
        <w:tc>
          <w:tcPr>
            <w:tcW w:w="786"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W w:w="85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92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医疗行为质控统计</w:t>
            </w:r>
            <w:r/>
          </w:p>
        </w:tc>
        <w:tc>
          <w:tcPr>
            <w:tcW w:w="2428"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支持整体统计各个站点、医院的医疗行为识别情况，包括识别次数、识别趋势、识别率、不合格种类、不合格排行等；</w:t>
            </w:r>
            <w:r/>
          </w:p>
        </w:tc>
      </w:tr>
      <w:tr>
        <w:trPr>
          <w:jc w:val="center"/>
          <w:trHeight w:val="335"/>
        </w:trPr>
        <w:tc>
          <w:tcPr>
            <w:tcW w:w="786"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W w:w="858"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模型标注调试训练服务</w:t>
            </w:r>
            <w:r/>
          </w:p>
        </w:tc>
        <w:tc>
          <w:tcPr>
            <w:tcW w:w="92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数据收集</w:t>
            </w:r>
            <w:r/>
          </w:p>
        </w:tc>
        <w:tc>
          <w:tcPr>
            <w:tcW w:w="2428"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完成急救场景下视频流、音频流、车辆定位、病历记录等多模态数据的采集与汇总，为后续模型训练提供原始数据支撑，覆盖出车、转运、入院全流程数据。</w:t>
            </w:r>
            <w:r/>
          </w:p>
        </w:tc>
      </w:tr>
      <w:tr>
        <w:trPr>
          <w:jc w:val="center"/>
          <w:trHeight w:val="335"/>
        </w:trPr>
        <w:tc>
          <w:tcPr>
            <w:tcW w:w="786"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W w:w="85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92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数据清洗</w:t>
            </w:r>
            <w:r/>
          </w:p>
        </w:tc>
        <w:tc>
          <w:tcPr>
            <w:tcW w:w="2428"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对采集的多模态数据进行去噪、去重、格式统一与时间戳对齐，剔除无效、损坏数据，构建高质量标注数据集，为模型训练提供可靠数据基础。</w:t>
            </w:r>
            <w:r/>
          </w:p>
        </w:tc>
      </w:tr>
      <w:tr>
        <w:trPr>
          <w:jc w:val="center"/>
          <w:trHeight w:val="335"/>
        </w:trPr>
        <w:tc>
          <w:tcPr>
            <w:tcW w:w="786"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W w:w="85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92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模型训练微调</w:t>
            </w:r>
            <w:r/>
          </w:p>
        </w:tc>
        <w:tc>
          <w:tcPr>
            <w:tcW w:w="2428"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接入多模态数据，完成两类大模型训练微调：一是 AI 时间节点识别模型，输出出车、到达现场、患者上车、送达医院关键节点；二是医疗行为识别模型，识别 AED、球囊、颈托等急救操作。</w:t>
            </w:r>
            <w:r/>
          </w:p>
        </w:tc>
      </w:tr>
      <w:tr>
        <w:trPr>
          <w:jc w:val="center"/>
          <w:trHeight w:val="335"/>
        </w:trPr>
        <w:tc>
          <w:tcPr>
            <w:tcW w:w="786"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W w:w="85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92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模型部署与推理</w:t>
            </w:r>
            <w:r/>
          </w:p>
        </w:tc>
        <w:tc>
          <w:tcPr>
            <w:tcW w:w="2428"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将训练优化后的模型部署到服务端，提供推理服务，支持多模态数据的并行处理，输出时间节点与医疗行为识别结果。</w:t>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ascii="宋体" w:hAnsi="宋体"/>
          <w:sz w:val="21"/>
        </w:rPr>
        <w:t xml:space="preserve">14.</w:t>
      </w:r>
      <w:r>
        <w:rPr>
          <w:rFonts w:hint="eastAsia" w:ascii="宋体" w:hAnsi="宋体"/>
          <w:sz w:val="21"/>
        </w:rPr>
        <w:t xml:space="preserve"> 院前急救图像识别多模态模型</w:t>
      </w:r>
      <w:r/>
    </w:p>
    <w:tbl>
      <w:tblPr>
        <w:tblW w:w="5006" w:type="pct"/>
        <w:jc w:val="center"/>
        <w:tblLook w:val="04A0" w:firstRow="1" w:lastRow="0" w:firstColumn="1" w:lastColumn="0" w:noHBand="0" w:noVBand="1"/>
      </w:tblPr>
      <w:tblGrid>
        <w:gridCol w:w="1567"/>
        <w:gridCol w:w="1553"/>
        <w:gridCol w:w="6746"/>
      </w:tblGrid>
      <w:tr>
        <w:trPr>
          <w:jc w:val="center"/>
          <w:trHeight w:val="832"/>
        </w:trPr>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系统</w:t>
            </w:r>
            <w:r/>
          </w:p>
        </w:tc>
        <w:tc>
          <w:tcPr>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模块</w:t>
            </w:r>
            <w:r/>
          </w:p>
        </w:tc>
        <w:tc>
          <w:tcPr>
            <w:tcBorders>
              <w:top w:val="single" w:color="000000" w:sz="4" w:space="0"/>
              <w:left w:val="single" w:color="000000" w:sz="4" w:space="0"/>
              <w:bottom w:val="single" w:color="000000" w:sz="4" w:space="0"/>
              <w:right w:val="single" w:color="000000" w:sz="4" w:space="0"/>
            </w:tcBorders>
            <w:tcW w:w="3420"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功能描述</w:t>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院前急救图像识别多模态模型</w:t>
            </w:r>
            <w:r/>
          </w:p>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院前急救图像识别多模态模型</w:t>
            </w:r>
            <w:r/>
          </w:p>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420" w:type="pct"/>
            <w:vAlign w:val="center"/>
            <w:textDirection w:val="lrTb"/>
            <w:noWrap w:val="false"/>
          </w:tcPr>
          <w:p>
            <w:pPr>
              <w:ind w:left="0"/>
              <w:spacing w:line="360" w:lineRule="exact"/>
              <w:rPr>
                <w:rFonts w:ascii="宋体" w:hAnsi="宋体" w:cs="Times New Roman"/>
                <w:sz w:val="21"/>
                <w:szCs w:val="21"/>
              </w:rPr>
            </w:pPr>
            <w:r>
              <w:rPr>
                <w:rFonts w:ascii="宋体" w:hAnsi="宋体" w:cs="Times New Roman"/>
                <w:sz w:val="21"/>
                <w:szCs w:val="21"/>
              </w:rPr>
              <w:t xml:space="preserve">具备多模态数据集的构建、模型构建、模型推理能力，包含视频数据分发及基础软件。</w:t>
            </w:r>
            <w:r/>
          </w:p>
          <w:p>
            <w:pPr>
              <w:ind w:left="0"/>
              <w:spacing w:line="360" w:lineRule="exact"/>
              <w:rPr>
                <w:rFonts w:ascii="宋体" w:hAnsi="宋体" w:cs="Times New Roman"/>
                <w:sz w:val="21"/>
                <w:szCs w:val="21"/>
              </w:rPr>
            </w:pPr>
            <w:r>
              <w:rPr>
                <w:rFonts w:ascii="宋体" w:hAnsi="宋体" w:cs="Times New Roman"/>
                <w:sz w:val="21"/>
                <w:szCs w:val="21"/>
              </w:rPr>
              <w:t xml:space="preserve">多模态数据集的构建：多模态数据集收集、多模态数据集清洗、构建基础医疗数据、构建指令微调数据、数据质量评估、数据增强和平衡、整体效果评估。</w:t>
            </w:r>
            <w:r/>
          </w:p>
          <w:p>
            <w:pPr>
              <w:ind w:left="0"/>
              <w:spacing w:line="360" w:lineRule="exact"/>
              <w:rPr>
                <w:rFonts w:ascii="宋体" w:hAnsi="宋体" w:cs="Times New Roman"/>
                <w:sz w:val="21"/>
                <w:szCs w:val="21"/>
              </w:rPr>
            </w:pPr>
            <w:r>
              <w:rPr>
                <w:rFonts w:ascii="宋体" w:hAnsi="宋体" w:cs="Times New Roman"/>
                <w:sz w:val="21"/>
                <w:szCs w:val="21"/>
              </w:rPr>
              <w:t xml:space="preserve">模型构建：基于基础医疗数据的预训练、Prompt模板构建、</w:t>
            </w:r>
            <w:r>
              <w:rPr>
                <w:rFonts w:hint="eastAsia" w:ascii="宋体" w:hAnsi="宋体" w:cs="Times New Roman"/>
                <w:sz w:val="21"/>
                <w:szCs w:val="21"/>
              </w:rPr>
              <w:t xml:space="preserve">院前急救</w:t>
            </w:r>
            <w:r>
              <w:rPr>
                <w:rFonts w:ascii="宋体" w:hAnsi="宋体" w:cs="Times New Roman"/>
                <w:sz w:val="21"/>
                <w:szCs w:val="21"/>
              </w:rPr>
              <w:t xml:space="preserve">多模态模型微调训练、人类偏好强化学习、模型测试和优化</w:t>
            </w:r>
            <w:r/>
          </w:p>
          <w:p>
            <w:pPr>
              <w:ind w:left="0"/>
              <w:spacing w:line="360" w:lineRule="exact"/>
              <w:rPr>
                <w:rFonts w:ascii="宋体" w:hAnsi="宋体" w:cs="Times New Roman"/>
                <w:sz w:val="21"/>
                <w:szCs w:val="21"/>
              </w:rPr>
            </w:pPr>
            <w:r>
              <w:rPr>
                <w:rFonts w:ascii="宋体" w:hAnsi="宋体" w:cs="Times New Roman"/>
                <w:sz w:val="21"/>
                <w:szCs w:val="21"/>
              </w:rPr>
              <w:t xml:space="preserve">模型推理：环境适配、推理服务加速、推理服务部署、接口和功能联调、功能联调</w:t>
            </w:r>
            <w:r>
              <w:rPr>
                <w:rFonts w:hint="eastAsia" w:ascii="宋体" w:hAnsi="宋体" w:cs="Times New Roman"/>
                <w:sz w:val="21"/>
                <w:szCs w:val="21"/>
              </w:rPr>
              <w:t xml:space="preserve">。</w:t>
            </w:r>
            <w:r/>
          </w:p>
          <w:p>
            <w:pPr>
              <w:ind w:left="0"/>
              <w:spacing w:line="360" w:lineRule="exact"/>
              <w:rPr>
                <w:rFonts w:ascii="宋体" w:hAnsi="宋体" w:cs="Times New Roman"/>
                <w:sz w:val="21"/>
                <w:szCs w:val="21"/>
              </w:rPr>
            </w:pPr>
            <w:r>
              <w:rPr>
                <w:rFonts w:ascii="宋体" w:hAnsi="宋体" w:cs="Times New Roman"/>
                <w:sz w:val="21"/>
                <w:szCs w:val="21"/>
              </w:rPr>
              <w:t xml:space="preserve">硬件兼容：识别并适配</w:t>
            </w:r>
            <w:r>
              <w:rPr>
                <w:rFonts w:hint="eastAsia" w:ascii="宋体" w:hAnsi="宋体" w:cs="Times New Roman"/>
                <w:sz w:val="21"/>
                <w:szCs w:val="21"/>
              </w:rPr>
              <w:t xml:space="preserve">国产</w:t>
            </w:r>
            <w:r>
              <w:rPr>
                <w:rFonts w:ascii="宋体" w:hAnsi="宋体" w:cs="Times New Roman"/>
                <w:sz w:val="21"/>
                <w:szCs w:val="21"/>
              </w:rPr>
              <w:t xml:space="preserve">GPU。</w:t>
            </w:r>
            <w:r/>
          </w:p>
          <w:p>
            <w:pPr>
              <w:ind w:left="0"/>
              <w:spacing w:line="360" w:lineRule="exact"/>
              <w:rPr>
                <w:rFonts w:ascii="宋体" w:hAnsi="宋体" w:cs="Times New Roman"/>
                <w:sz w:val="21"/>
                <w:szCs w:val="21"/>
              </w:rPr>
            </w:pPr>
            <w:r>
              <w:rPr>
                <w:rFonts w:ascii="宋体" w:hAnsi="宋体" w:cs="Times New Roman"/>
                <w:sz w:val="21"/>
                <w:szCs w:val="21"/>
              </w:rPr>
              <w:t xml:space="preserve">深度学习框架：PyTorch、TensorFlow的适配。</w:t>
            </w:r>
            <w:r/>
          </w:p>
          <w:p>
            <w:pPr>
              <w:ind w:left="0"/>
              <w:spacing w:line="360" w:lineRule="exact"/>
              <w:rPr>
                <w:rFonts w:ascii="宋体" w:hAnsi="宋体" w:cs="Times New Roman"/>
                <w:sz w:val="21"/>
                <w:szCs w:val="21"/>
              </w:rPr>
            </w:pPr>
            <w:r>
              <w:rPr>
                <w:rFonts w:ascii="宋体" w:hAnsi="宋体" w:cs="Times New Roman"/>
                <w:sz w:val="21"/>
                <w:szCs w:val="21"/>
              </w:rPr>
              <w:t xml:space="preserve">多模态专用库：Transformers、OpenCV、、Decord（视频解码）的适配。</w:t>
            </w:r>
            <w:r/>
          </w:p>
          <w:p>
            <w:pPr>
              <w:ind w:left="0"/>
              <w:spacing w:line="360" w:lineRule="exact"/>
              <w:rPr>
                <w:rFonts w:ascii="宋体" w:hAnsi="宋体" w:cs="Times New Roman"/>
                <w:sz w:val="21"/>
                <w:szCs w:val="21"/>
              </w:rPr>
            </w:pPr>
            <w:r>
              <w:rPr>
                <w:rFonts w:ascii="宋体" w:hAnsi="宋体" w:cs="Times New Roman"/>
                <w:sz w:val="21"/>
                <w:szCs w:val="21"/>
              </w:rPr>
              <w:t xml:space="preserve">基于容器化隔离部署，并支持异构算力（GPU/NPU）调度</w:t>
            </w:r>
            <w:r/>
          </w:p>
          <w:p>
            <w:pPr>
              <w:ind w:left="0"/>
              <w:spacing w:line="360" w:lineRule="exact"/>
              <w:rPr>
                <w:rFonts w:ascii="宋体" w:hAnsi="宋体" w:cs="Times New Roman"/>
                <w:sz w:val="21"/>
                <w:szCs w:val="21"/>
              </w:rPr>
            </w:pPr>
            <w:r>
              <w:rPr>
                <w:rFonts w:ascii="宋体" w:hAnsi="宋体" w:cs="Times New Roman"/>
                <w:sz w:val="21"/>
                <w:szCs w:val="21"/>
              </w:rPr>
              <w:t xml:space="preserve">数据预处理适配：图像分辨率归一化、动态分辨率支持</w:t>
            </w:r>
            <w:r/>
          </w:p>
          <w:p>
            <w:pPr>
              <w:ind w:left="0"/>
              <w:spacing w:line="360" w:lineRule="exact"/>
              <w:rPr>
                <w:rFonts w:ascii="宋体" w:hAnsi="宋体" w:cs="Times New Roman"/>
                <w:sz w:val="21"/>
                <w:szCs w:val="21"/>
              </w:rPr>
            </w:pPr>
            <w:r>
              <w:rPr>
                <w:rFonts w:ascii="宋体" w:hAnsi="宋体" w:cs="Times New Roman"/>
                <w:sz w:val="21"/>
                <w:szCs w:val="21"/>
              </w:rPr>
              <w:t xml:space="preserve">多模态对齐：文本与视觉编码器的时序同步。</w:t>
            </w:r>
            <w:r/>
          </w:p>
          <w:p>
            <w:pPr>
              <w:ind w:left="0"/>
              <w:rPr>
                <w:rFonts w:ascii="宋体" w:hAnsi="宋体"/>
                <w:sz w:val="21"/>
                <w:szCs w:val="21"/>
              </w:rPr>
            </w:pPr>
            <w:r>
              <w:rPr>
                <w:rFonts w:ascii="宋体" w:hAnsi="宋体"/>
                <w:sz w:val="21"/>
                <w:szCs w:val="21"/>
              </w:rPr>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ascii="宋体" w:hAnsi="宋体"/>
          <w:sz w:val="21"/>
        </w:rPr>
        <w:t xml:space="preserve">15.</w:t>
      </w:r>
      <w:r>
        <w:rPr>
          <w:rFonts w:hint="eastAsia" w:ascii="宋体" w:hAnsi="宋体"/>
          <w:sz w:val="21"/>
        </w:rPr>
        <w:t xml:space="preserve">系统改造对接</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55"/>
        <w:gridCol w:w="1559"/>
        <w:gridCol w:w="6740"/>
      </w:tblGrid>
      <w:tr>
        <w:trPr>
          <w:jc w:val="center"/>
          <w:trHeight w:val="831"/>
        </w:trPr>
        <w:tc>
          <w:tcPr>
            <w:tcW w:w="789"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系统</w:t>
            </w:r>
            <w:r/>
          </w:p>
        </w:tc>
        <w:tc>
          <w:tcPr>
            <w:tcW w:w="791"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模块</w:t>
            </w:r>
            <w:r/>
          </w:p>
        </w:tc>
        <w:tc>
          <w:tcPr>
            <w:tcW w:w="3420"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功能描述</w:t>
            </w:r>
            <w:r/>
          </w:p>
        </w:tc>
      </w:tr>
      <w:tr>
        <w:trPr>
          <w:jc w:val="center"/>
          <w:trHeight w:val="344"/>
        </w:trPr>
        <w:tc>
          <w:tcPr>
            <w:tcW w:w="789" w:type="pct"/>
            <w:vAlign w:val="center"/>
            <w:vMerge w:val="restart"/>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系统改造对接</w:t>
            </w:r>
            <w:r/>
          </w:p>
        </w:tc>
        <w:tc>
          <w:tcPr>
            <w:tcW w:w="791" w:type="pct"/>
            <w:vAlign w:val="center"/>
            <w:vMerge w:val="restart"/>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120调度指挥系统改造</w:t>
            </w:r>
            <w:r/>
          </w:p>
        </w:tc>
        <w:tc>
          <w:tcPr>
            <w:tcW w:w="3420" w:type="pct"/>
            <w:vAlign w:val="center"/>
            <w:textDirection w:val="lrTb"/>
            <w:noWrap w:val="false"/>
          </w:tcPr>
          <w:p>
            <w:pPr>
              <w:ind w:left="0"/>
              <w:rPr>
                <w:rFonts w:ascii="宋体" w:hAnsi="宋体"/>
                <w:sz w:val="21"/>
                <w:szCs w:val="21"/>
              </w:rPr>
            </w:pPr>
            <w:r>
              <w:rPr>
                <w:rFonts w:hint="eastAsia" w:ascii="宋体" w:hAnsi="宋体"/>
                <w:sz w:val="21"/>
                <w:szCs w:val="21"/>
              </w:rPr>
              <w:t xml:space="preserve">对接驾驶员行为监测系统</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1、根据驾驶员行为监测平台数据，对司机、任务生成驾驶行为统计分析报表。</w:t>
            </w:r>
            <w:r/>
          </w:p>
        </w:tc>
      </w:tr>
      <w:tr>
        <w:trPr>
          <w:jc w:val="center"/>
          <w:trHeight w:val="344"/>
        </w:trPr>
        <w:tc>
          <w:tcPr>
            <w:tcW w:w="789" w:type="pct"/>
            <w:vAlign w:val="center"/>
            <w:vMerge w:val="continue"/>
            <w:textDirection w:val="lrTb"/>
            <w:noWrap w:val="false"/>
          </w:tcPr>
          <w:p>
            <w:pPr>
              <w:ind w:left="0"/>
              <w:spacing w:line="360" w:lineRule="exact"/>
              <w:rPr>
                <w:rFonts w:ascii="宋体" w:hAnsi="宋体" w:cs="Times New Roman"/>
                <w:sz w:val="21"/>
                <w:szCs w:val="21"/>
              </w:rPr>
            </w:pPr>
            <w:r>
              <w:rPr>
                <w:rFonts w:ascii="宋体" w:hAnsi="宋体" w:cs="Times New Roman"/>
                <w:sz w:val="21"/>
                <w:szCs w:val="21"/>
              </w:rPr>
            </w:r>
            <w:r/>
          </w:p>
        </w:tc>
        <w:tc>
          <w:tcPr>
            <w:tcW w:w="791" w:type="pct"/>
            <w:vAlign w:val="center"/>
            <w:vMerge w:val="continue"/>
            <w:textDirection w:val="lrTb"/>
            <w:noWrap w:val="false"/>
          </w:tcPr>
          <w:p>
            <w:pPr>
              <w:ind w:left="0"/>
              <w:spacing w:line="360" w:lineRule="exact"/>
              <w:rPr>
                <w:rFonts w:ascii="宋体" w:hAnsi="宋体" w:cs="Times New Roman"/>
                <w:sz w:val="21"/>
                <w:szCs w:val="21"/>
              </w:rPr>
            </w:pPr>
            <w:r>
              <w:rPr>
                <w:rFonts w:ascii="宋体" w:hAnsi="宋体" w:cs="Times New Roman"/>
                <w:sz w:val="21"/>
                <w:szCs w:val="21"/>
              </w:rPr>
            </w:r>
            <w:r/>
          </w:p>
        </w:tc>
        <w:tc>
          <w:tcPr>
            <w:tcW w:w="3420" w:type="pct"/>
            <w:vAlign w:val="center"/>
            <w:textDirection w:val="lrTb"/>
            <w:noWrap w:val="false"/>
          </w:tcPr>
          <w:p>
            <w:pPr>
              <w:ind w:left="0"/>
              <w:rPr>
                <w:rFonts w:ascii="宋体" w:hAnsi="宋体"/>
                <w:sz w:val="21"/>
                <w:szCs w:val="21"/>
              </w:rPr>
            </w:pPr>
            <w:r>
              <w:rPr>
                <w:rFonts w:hint="eastAsia" w:ascii="宋体" w:hAnsi="宋体"/>
                <w:sz w:val="21"/>
                <w:szCs w:val="21"/>
              </w:rPr>
              <w:t xml:space="preserve">对接全市医疗应急资源智能调度与动态监测平台</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1、对接救护车列表、车辆信息、定位数据等车辆基本信息</w:t>
            </w:r>
            <w:r/>
          </w:p>
        </w:tc>
      </w:tr>
      <w:tr>
        <w:trPr>
          <w:jc w:val="center"/>
          <w:trHeight w:val="344"/>
        </w:trPr>
        <w:tc>
          <w:tcPr>
            <w:tcW w:w="789" w:type="pct"/>
            <w:vAlign w:val="center"/>
            <w:vMerge w:val="continue"/>
            <w:textDirection w:val="lrTb"/>
            <w:noWrap w:val="false"/>
          </w:tcPr>
          <w:p>
            <w:pPr>
              <w:ind w:left="0"/>
              <w:spacing w:line="360" w:lineRule="exact"/>
              <w:rPr>
                <w:rFonts w:ascii="宋体" w:hAnsi="宋体" w:cs="Times New Roman"/>
                <w:sz w:val="21"/>
                <w:szCs w:val="21"/>
              </w:rPr>
            </w:pPr>
            <w:r>
              <w:rPr>
                <w:rFonts w:ascii="宋体" w:hAnsi="宋体" w:cs="Times New Roman"/>
                <w:sz w:val="21"/>
                <w:szCs w:val="21"/>
              </w:rPr>
            </w:r>
            <w:r/>
          </w:p>
        </w:tc>
        <w:tc>
          <w:tcPr>
            <w:tcW w:w="791" w:type="pct"/>
            <w:vAlign w:val="center"/>
            <w:vMerge w:val="continue"/>
            <w:textDirection w:val="lrTb"/>
            <w:noWrap w:val="false"/>
          </w:tcPr>
          <w:p>
            <w:pPr>
              <w:ind w:left="0"/>
              <w:spacing w:line="360" w:lineRule="exact"/>
              <w:rPr>
                <w:rFonts w:ascii="宋体" w:hAnsi="宋体" w:cs="Times New Roman"/>
                <w:sz w:val="21"/>
                <w:szCs w:val="21"/>
              </w:rPr>
            </w:pPr>
            <w:r>
              <w:rPr>
                <w:rFonts w:ascii="宋体" w:hAnsi="宋体" w:cs="Times New Roman"/>
                <w:sz w:val="21"/>
                <w:szCs w:val="21"/>
              </w:rPr>
            </w:r>
            <w:r/>
          </w:p>
        </w:tc>
        <w:tc>
          <w:tcPr>
            <w:tcW w:w="3420" w:type="pct"/>
            <w:vAlign w:val="center"/>
            <w:textDirection w:val="lrTb"/>
            <w:noWrap w:val="false"/>
          </w:tcPr>
          <w:p>
            <w:pPr>
              <w:ind w:left="0"/>
              <w:rPr>
                <w:rFonts w:ascii="宋体" w:hAnsi="宋体"/>
                <w:sz w:val="21"/>
                <w:szCs w:val="21"/>
              </w:rPr>
            </w:pPr>
            <w:r>
              <w:rPr>
                <w:rFonts w:hint="eastAsia" w:ascii="宋体" w:hAnsi="宋体"/>
                <w:sz w:val="21"/>
                <w:szCs w:val="21"/>
              </w:rPr>
              <w:t xml:space="preserve">对接全市统一指挥大屏</w:t>
            </w:r>
            <w:r/>
          </w:p>
          <w:p>
            <w:pPr>
              <w:numPr>
                <w:ilvl w:val="0"/>
                <w:numId w:val="24"/>
              </w:numPr>
              <w:spacing w:line="360" w:lineRule="exact"/>
              <w:rPr>
                <w:rFonts w:ascii="宋体" w:hAnsi="宋体" w:cs="Times New Roman"/>
                <w:sz w:val="21"/>
                <w:szCs w:val="21"/>
              </w:rPr>
            </w:pPr>
            <w:r>
              <w:rPr>
                <w:rFonts w:hint="eastAsia" w:ascii="宋体" w:hAnsi="宋体" w:cs="Times New Roman"/>
                <w:sz w:val="21"/>
                <w:szCs w:val="21"/>
              </w:rPr>
              <w:t xml:space="preserve">对接救护车列表、车辆信息、定位数据等救护车基础信息；</w:t>
            </w:r>
            <w:r/>
          </w:p>
          <w:p>
            <w:pPr>
              <w:numPr>
                <w:ilvl w:val="0"/>
                <w:numId w:val="24"/>
              </w:numPr>
              <w:spacing w:line="360" w:lineRule="exact"/>
              <w:rPr>
                <w:rFonts w:ascii="宋体" w:hAnsi="宋体" w:cs="Times New Roman"/>
                <w:sz w:val="21"/>
                <w:szCs w:val="21"/>
              </w:rPr>
            </w:pPr>
            <w:r>
              <w:rPr>
                <w:rFonts w:hint="eastAsia" w:ascii="宋体" w:hAnsi="宋体" w:cs="Times New Roman"/>
                <w:sz w:val="21"/>
                <w:szCs w:val="21"/>
              </w:rPr>
              <w:t xml:space="preserve">对接120呼叫次数、受理次数、调度坐席信息、调度坐席工作状态；</w:t>
            </w:r>
            <w:r/>
          </w:p>
          <w:p>
            <w:pPr>
              <w:numPr>
                <w:ilvl w:val="0"/>
                <w:numId w:val="24"/>
              </w:numPr>
              <w:spacing w:line="360" w:lineRule="exact"/>
              <w:rPr>
                <w:rFonts w:ascii="宋体" w:hAnsi="宋体" w:cs="Times New Roman"/>
                <w:sz w:val="21"/>
                <w:szCs w:val="21"/>
              </w:rPr>
            </w:pPr>
            <w:r>
              <w:rPr>
                <w:rFonts w:hint="eastAsia" w:ascii="宋体" w:hAnsi="宋体" w:cs="Times New Roman"/>
                <w:sz w:val="21"/>
                <w:szCs w:val="21"/>
              </w:rPr>
              <w:t xml:space="preserve">对接平均出车时间等质控数据。</w:t>
            </w:r>
            <w:r/>
          </w:p>
        </w:tc>
      </w:tr>
      <w:tr>
        <w:trPr>
          <w:jc w:val="center"/>
          <w:trHeight w:val="344"/>
        </w:trPr>
        <w:tc>
          <w:tcPr>
            <w:tcW w:w="789" w:type="pct"/>
            <w:vAlign w:val="center"/>
            <w:vMerge w:val="continue"/>
            <w:textDirection w:val="lrTb"/>
            <w:noWrap w:val="false"/>
          </w:tcPr>
          <w:p>
            <w:pPr>
              <w:ind w:left="0"/>
              <w:spacing w:line="360" w:lineRule="exact"/>
              <w:rPr>
                <w:rFonts w:ascii="宋体" w:hAnsi="宋体" w:cs="Times New Roman"/>
                <w:sz w:val="21"/>
                <w:szCs w:val="21"/>
              </w:rPr>
            </w:pPr>
            <w:r>
              <w:rPr>
                <w:rFonts w:ascii="宋体" w:hAnsi="宋体" w:cs="Times New Roman"/>
                <w:sz w:val="21"/>
                <w:szCs w:val="21"/>
              </w:rPr>
            </w:r>
            <w:r/>
          </w:p>
        </w:tc>
        <w:tc>
          <w:tcPr>
            <w:tcW w:w="791" w:type="pct"/>
            <w:vAlign w:val="center"/>
            <w:vMerge w:val="continue"/>
            <w:textDirection w:val="lrTb"/>
            <w:noWrap w:val="false"/>
          </w:tcPr>
          <w:p>
            <w:pPr>
              <w:ind w:left="0"/>
              <w:spacing w:line="360" w:lineRule="exact"/>
              <w:rPr>
                <w:rFonts w:ascii="宋体" w:hAnsi="宋体" w:cs="Times New Roman"/>
                <w:sz w:val="21"/>
                <w:szCs w:val="21"/>
              </w:rPr>
            </w:pPr>
            <w:r>
              <w:rPr>
                <w:rFonts w:ascii="宋体" w:hAnsi="宋体" w:cs="Times New Roman"/>
                <w:sz w:val="21"/>
                <w:szCs w:val="21"/>
              </w:rPr>
            </w:r>
            <w:r/>
          </w:p>
        </w:tc>
        <w:tc>
          <w:tcPr>
            <w:tcW w:w="3420"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对接单兵</w:t>
            </w:r>
            <w:r/>
          </w:p>
          <w:p>
            <w:pPr>
              <w:numPr>
                <w:ilvl w:val="0"/>
                <w:numId w:val="25"/>
              </w:numPr>
              <w:ind w:left="0"/>
              <w:spacing w:line="360" w:lineRule="exact"/>
              <w:rPr>
                <w:rFonts w:ascii="宋体" w:hAnsi="宋体" w:cs="Times New Roman"/>
                <w:sz w:val="21"/>
                <w:szCs w:val="21"/>
              </w:rPr>
            </w:pPr>
            <w:r>
              <w:rPr>
                <w:rFonts w:hint="eastAsia" w:ascii="宋体" w:hAnsi="宋体" w:cs="Times New Roman"/>
                <w:sz w:val="21"/>
                <w:szCs w:val="21"/>
              </w:rPr>
              <w:t xml:space="preserve">将120任务单与单兵设备任务进行对接；</w:t>
            </w:r>
            <w:r/>
          </w:p>
          <w:p>
            <w:pPr>
              <w:numPr>
                <w:ilvl w:val="0"/>
                <w:numId w:val="25"/>
              </w:numPr>
              <w:ind w:left="0"/>
              <w:spacing w:line="360" w:lineRule="exact"/>
              <w:rPr>
                <w:rFonts w:ascii="宋体" w:hAnsi="宋体" w:cs="Times New Roman"/>
                <w:sz w:val="21"/>
                <w:szCs w:val="21"/>
              </w:rPr>
            </w:pPr>
            <w:r>
              <w:rPr>
                <w:rFonts w:hint="eastAsia" w:ascii="宋体" w:hAnsi="宋体" w:cs="Times New Roman"/>
                <w:sz w:val="21"/>
                <w:szCs w:val="21"/>
              </w:rPr>
              <w:t xml:space="preserve">将视频与任务单对接匹配，并生成对外视频调用接口。</w:t>
            </w:r>
            <w:r/>
          </w:p>
        </w:tc>
      </w:tr>
      <w:tr>
        <w:trPr>
          <w:jc w:val="center"/>
          <w:trHeight w:val="344"/>
        </w:trPr>
        <w:tc>
          <w:tcPr>
            <w:tcW w:w="789" w:type="pct"/>
            <w:vAlign w:val="center"/>
            <w:vMerge w:val="continue"/>
            <w:textDirection w:val="lrTb"/>
            <w:noWrap w:val="false"/>
          </w:tcPr>
          <w:p>
            <w:pPr>
              <w:ind w:left="0"/>
              <w:spacing w:line="360" w:lineRule="exact"/>
              <w:rPr>
                <w:rFonts w:ascii="宋体" w:hAnsi="宋体" w:cs="Times New Roman"/>
                <w:sz w:val="21"/>
                <w:szCs w:val="21"/>
              </w:rPr>
            </w:pPr>
            <w:r>
              <w:rPr>
                <w:rFonts w:ascii="宋体" w:hAnsi="宋体" w:cs="Times New Roman"/>
                <w:sz w:val="21"/>
                <w:szCs w:val="21"/>
              </w:rPr>
            </w:r>
            <w:r/>
          </w:p>
        </w:tc>
        <w:tc>
          <w:tcPr>
            <w:tcW w:w="791" w:type="pct"/>
            <w:vAlign w:val="center"/>
            <w:vMerge w:val="continue"/>
            <w:textDirection w:val="lrTb"/>
            <w:noWrap w:val="false"/>
          </w:tcPr>
          <w:p>
            <w:pPr>
              <w:ind w:left="0"/>
              <w:spacing w:line="360" w:lineRule="exact"/>
              <w:rPr>
                <w:rFonts w:ascii="宋体" w:hAnsi="宋体" w:cs="Times New Roman"/>
                <w:sz w:val="21"/>
                <w:szCs w:val="21"/>
              </w:rPr>
            </w:pPr>
            <w:r>
              <w:rPr>
                <w:rFonts w:ascii="宋体" w:hAnsi="宋体" w:cs="Times New Roman"/>
                <w:sz w:val="21"/>
                <w:szCs w:val="21"/>
              </w:rPr>
            </w:r>
            <w:r/>
          </w:p>
        </w:tc>
        <w:tc>
          <w:tcPr>
            <w:tcW w:w="3420" w:type="pct"/>
            <w:vAlign w:val="center"/>
            <w:textDirection w:val="lrTb"/>
            <w:noWrap w:val="false"/>
          </w:tcPr>
          <w:p>
            <w:pPr>
              <w:ind w:left="0"/>
              <w:rPr>
                <w:rFonts w:ascii="宋体" w:hAnsi="宋体"/>
                <w:sz w:val="21"/>
                <w:szCs w:val="21"/>
              </w:rPr>
            </w:pPr>
            <w:r>
              <w:rPr>
                <w:rFonts w:hint="eastAsia" w:ascii="宋体" w:hAnsi="宋体"/>
                <w:sz w:val="21"/>
                <w:szCs w:val="21"/>
              </w:rPr>
              <w:t xml:space="preserve">对接医疗照护转运热线呼叫中心线上服务系统</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1、对接线上服务订单，调度员调派</w:t>
            </w:r>
            <w:r>
              <w:rPr>
                <w:rFonts w:hint="eastAsia" w:ascii="宋体" w:hAnsi="宋体" w:cs="Times New Roman"/>
                <w:sz w:val="21"/>
                <w:szCs w:val="21"/>
              </w:rPr>
              <w:t xml:space="preserve">医疗照护</w:t>
            </w:r>
            <w:r>
              <w:rPr>
                <w:rFonts w:hint="eastAsia" w:ascii="宋体" w:hAnsi="宋体" w:cs="Times New Roman"/>
                <w:sz w:val="21"/>
                <w:szCs w:val="21"/>
              </w:rPr>
              <w:t xml:space="preserve">任务单实时情况互转。</w:t>
            </w:r>
            <w:r/>
          </w:p>
        </w:tc>
      </w:tr>
      <w:tr>
        <w:trPr>
          <w:jc w:val="center"/>
          <w:trHeight w:val="344"/>
        </w:trPr>
        <w:tc>
          <w:tcPr>
            <w:tcW w:w="789" w:type="pct"/>
            <w:vAlign w:val="center"/>
            <w:vMerge w:val="continue"/>
            <w:textDirection w:val="lrTb"/>
            <w:noWrap w:val="false"/>
          </w:tcPr>
          <w:p>
            <w:pPr>
              <w:ind w:left="0"/>
              <w:spacing w:line="360" w:lineRule="exact"/>
              <w:rPr>
                <w:rFonts w:ascii="宋体" w:hAnsi="宋体" w:cs="Times New Roman"/>
                <w:sz w:val="21"/>
                <w:szCs w:val="21"/>
              </w:rPr>
            </w:pPr>
            <w:r>
              <w:rPr>
                <w:rFonts w:ascii="宋体" w:hAnsi="宋体" w:cs="Times New Roman"/>
                <w:sz w:val="21"/>
                <w:szCs w:val="21"/>
              </w:rPr>
            </w:r>
            <w:r/>
          </w:p>
        </w:tc>
        <w:tc>
          <w:tcPr>
            <w:tcW w:w="791" w:type="pct"/>
            <w:vAlign w:val="center"/>
            <w:vMerge w:val="continue"/>
            <w:textDirection w:val="lrTb"/>
            <w:noWrap w:val="false"/>
          </w:tcPr>
          <w:p>
            <w:pPr>
              <w:ind w:left="0"/>
              <w:spacing w:line="360" w:lineRule="exact"/>
              <w:rPr>
                <w:rFonts w:ascii="宋体" w:hAnsi="宋体" w:cs="Times New Roman"/>
                <w:sz w:val="21"/>
                <w:szCs w:val="21"/>
              </w:rPr>
            </w:pPr>
            <w:r>
              <w:rPr>
                <w:rFonts w:ascii="宋体" w:hAnsi="宋体" w:cs="Times New Roman"/>
                <w:sz w:val="21"/>
                <w:szCs w:val="21"/>
              </w:rPr>
            </w:r>
            <w:r/>
          </w:p>
        </w:tc>
        <w:tc>
          <w:tcPr>
            <w:tcW w:w="3420" w:type="pct"/>
            <w:vAlign w:val="center"/>
            <w:textDirection w:val="lrTb"/>
            <w:noWrap w:val="false"/>
          </w:tcPr>
          <w:p>
            <w:pPr>
              <w:ind w:left="0"/>
              <w:rPr>
                <w:rFonts w:ascii="宋体" w:hAnsi="宋体"/>
                <w:sz w:val="21"/>
                <w:szCs w:val="21"/>
              </w:rPr>
            </w:pPr>
            <w:r>
              <w:rPr>
                <w:rFonts w:hint="eastAsia" w:ascii="宋体" w:hAnsi="宋体"/>
                <w:sz w:val="21"/>
                <w:szCs w:val="21"/>
              </w:rPr>
              <w:t xml:space="preserve">对接AI智能语音坐席功能</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1、AI智能调度：将业务数据传输给智能调度的模型，生成数据接收：语音流推送、调度任务生成反显、话务员异常提醒、应急事件提醒；</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2、话务员质控模版：话务员质控系统对接：将基础数据传给AI模型分析质控、接受返回结果。</w:t>
            </w:r>
            <w:r/>
          </w:p>
        </w:tc>
      </w:tr>
      <w:tr>
        <w:trPr>
          <w:jc w:val="center"/>
          <w:trHeight w:val="344"/>
        </w:trPr>
        <w:tc>
          <w:tcPr>
            <w:tcW w:w="789" w:type="pct"/>
            <w:vAlign w:val="center"/>
            <w:vMerge w:val="continue"/>
            <w:textDirection w:val="lrTb"/>
            <w:noWrap w:val="false"/>
          </w:tcPr>
          <w:p>
            <w:pPr>
              <w:ind w:left="0"/>
              <w:spacing w:line="360" w:lineRule="exact"/>
              <w:rPr>
                <w:rFonts w:ascii="宋体" w:hAnsi="宋体" w:cs="Times New Roman"/>
                <w:sz w:val="21"/>
                <w:szCs w:val="21"/>
              </w:rPr>
            </w:pPr>
            <w:r>
              <w:rPr>
                <w:rFonts w:ascii="宋体" w:hAnsi="宋体" w:cs="Times New Roman"/>
                <w:sz w:val="21"/>
                <w:szCs w:val="21"/>
              </w:rPr>
            </w:r>
            <w:r/>
          </w:p>
        </w:tc>
        <w:tc>
          <w:tcPr>
            <w:tcW w:w="791" w:type="pct"/>
            <w:vAlign w:val="center"/>
            <w:vMerge w:val="continue"/>
            <w:textDirection w:val="lrTb"/>
            <w:noWrap w:val="false"/>
          </w:tcPr>
          <w:p>
            <w:pPr>
              <w:ind w:left="0"/>
              <w:spacing w:line="360" w:lineRule="exact"/>
              <w:rPr>
                <w:rFonts w:ascii="宋体" w:hAnsi="宋体" w:cs="Times New Roman"/>
                <w:sz w:val="21"/>
                <w:szCs w:val="21"/>
              </w:rPr>
            </w:pPr>
            <w:r>
              <w:rPr>
                <w:rFonts w:ascii="宋体" w:hAnsi="宋体" w:cs="Times New Roman"/>
                <w:sz w:val="21"/>
                <w:szCs w:val="21"/>
              </w:rPr>
            </w:r>
            <w:r/>
          </w:p>
        </w:tc>
        <w:tc>
          <w:tcPr>
            <w:tcW w:w="3420" w:type="pct"/>
            <w:vAlign w:val="center"/>
            <w:textDirection w:val="lrTb"/>
            <w:noWrap w:val="false"/>
          </w:tcPr>
          <w:p>
            <w:pPr>
              <w:ind w:left="0"/>
              <w:rPr>
                <w:rFonts w:ascii="宋体" w:hAnsi="宋体"/>
                <w:sz w:val="21"/>
                <w:szCs w:val="21"/>
              </w:rPr>
            </w:pPr>
            <w:r>
              <w:rPr>
                <w:rFonts w:hint="eastAsia" w:ascii="宋体" w:hAnsi="宋体"/>
                <w:sz w:val="21"/>
                <w:szCs w:val="21"/>
              </w:rPr>
              <w:t xml:space="preserve">对接AI图像识别功能</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实时</w:t>
            </w:r>
            <w:r>
              <w:rPr>
                <w:rFonts w:hint="eastAsia" w:ascii="宋体" w:hAnsi="宋体" w:cs="Times New Roman"/>
                <w:sz w:val="21"/>
                <w:szCs w:val="21"/>
              </w:rPr>
              <w:t xml:space="preserve">对接AI时间识别数据：</w:t>
            </w:r>
            <w:r>
              <w:rPr>
                <w:rFonts w:ascii="宋体" w:hAnsi="宋体" w:cs="Times New Roman"/>
                <w:sz w:val="21"/>
                <w:szCs w:val="21"/>
              </w:rPr>
              <w:t xml:space="preserve">将</w:t>
            </w:r>
            <w:r>
              <w:rPr>
                <w:rFonts w:hint="eastAsia" w:ascii="宋体" w:hAnsi="宋体" w:cs="Times New Roman"/>
                <w:sz w:val="21"/>
                <w:szCs w:val="21"/>
              </w:rPr>
              <w:t xml:space="preserve">调度相关信息对接</w:t>
            </w:r>
            <w:r>
              <w:rPr>
                <w:rFonts w:hint="eastAsia" w:ascii="宋体" w:hAnsi="宋体"/>
                <w:sz w:val="21"/>
                <w:szCs w:val="21"/>
              </w:rPr>
              <w:t xml:space="preserve">AI图像识别功能，并将AI 时间节点自动识别</w:t>
            </w:r>
            <w:r>
              <w:rPr>
                <w:rFonts w:hint="eastAsia" w:ascii="宋体" w:hAnsi="宋体" w:cs="Times New Roman"/>
                <w:sz w:val="21"/>
                <w:szCs w:val="21"/>
              </w:rPr>
              <w:t xml:space="preserve">结果和预警信息</w:t>
            </w:r>
            <w:r>
              <w:rPr>
                <w:rFonts w:ascii="宋体" w:hAnsi="宋体" w:cs="Times New Roman"/>
                <w:sz w:val="21"/>
                <w:szCs w:val="21"/>
              </w:rPr>
              <w:t xml:space="preserve">提醒到调度台。</w:t>
            </w:r>
            <w:r/>
          </w:p>
        </w:tc>
      </w:tr>
      <w:tr>
        <w:trPr>
          <w:jc w:val="center"/>
          <w:trHeight w:val="344"/>
        </w:trPr>
        <w:tc>
          <w:tcPr>
            <w:tcW w:w="789"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1" w:type="pct"/>
            <w:vAlign w:val="center"/>
            <w:vMerge w:val="restart"/>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智慧急救平台功能改造</w:t>
            </w:r>
            <w:r/>
          </w:p>
        </w:tc>
        <w:tc>
          <w:tcPr>
            <w:tcW w:w="3420" w:type="pct"/>
            <w:vAlign w:val="center"/>
            <w:textDirection w:val="lrTb"/>
            <w:noWrap w:val="false"/>
          </w:tcPr>
          <w:p>
            <w:pPr>
              <w:ind w:left="0"/>
              <w:rPr>
                <w:rFonts w:ascii="宋体" w:hAnsi="宋体"/>
                <w:sz w:val="21"/>
                <w:szCs w:val="21"/>
              </w:rPr>
            </w:pPr>
            <w:r>
              <w:rPr>
                <w:rFonts w:hint="eastAsia" w:ascii="宋体" w:hAnsi="宋体"/>
                <w:sz w:val="21"/>
                <w:szCs w:val="21"/>
              </w:rPr>
              <w:t xml:space="preserve">对接居民电子健康档案健康画像模块</w:t>
            </w:r>
            <w:r/>
          </w:p>
          <w:p>
            <w:pPr>
              <w:ind w:left="0"/>
              <w:rPr>
                <w:rFonts w:ascii="宋体" w:hAnsi="宋体"/>
                <w:sz w:val="21"/>
                <w:szCs w:val="21"/>
              </w:rPr>
            </w:pPr>
            <w:r>
              <w:rPr>
                <w:rFonts w:hint="eastAsia" w:ascii="宋体" w:hAnsi="宋体"/>
                <w:sz w:val="21"/>
                <w:szCs w:val="21"/>
              </w:rPr>
              <w:t xml:space="preserve">1、救护车电子病历授权调阅健康档案画像。</w:t>
            </w:r>
            <w:r/>
          </w:p>
        </w:tc>
      </w:tr>
      <w:tr>
        <w:trPr>
          <w:jc w:val="center"/>
          <w:trHeight w:val="344"/>
        </w:trPr>
        <w:tc>
          <w:tcPr>
            <w:tcW w:w="789"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1" w:type="pct"/>
            <w:vAlign w:val="center"/>
            <w:vMerge w:val="continue"/>
            <w:textDirection w:val="lrTb"/>
            <w:noWrap w:val="false"/>
          </w:tcPr>
          <w:p>
            <w:pPr>
              <w:ind w:left="0"/>
              <w:spacing w:line="360" w:lineRule="exact"/>
              <w:rPr>
                <w:rFonts w:ascii="宋体" w:hAnsi="宋体" w:cs="Times New Roman"/>
                <w:sz w:val="21"/>
                <w:szCs w:val="21"/>
              </w:rPr>
            </w:pPr>
            <w:r>
              <w:rPr>
                <w:rFonts w:ascii="宋体" w:hAnsi="宋体" w:cs="Times New Roman"/>
                <w:sz w:val="21"/>
                <w:szCs w:val="21"/>
              </w:rPr>
            </w:r>
            <w:r/>
          </w:p>
        </w:tc>
        <w:tc>
          <w:tcPr>
            <w:tcW w:w="3420" w:type="pct"/>
            <w:vAlign w:val="center"/>
            <w:textDirection w:val="lrTb"/>
            <w:noWrap w:val="false"/>
          </w:tcPr>
          <w:p>
            <w:pPr>
              <w:ind w:left="0"/>
              <w:rPr>
                <w:rFonts w:ascii="宋体" w:hAnsi="宋体"/>
                <w:sz w:val="21"/>
                <w:szCs w:val="21"/>
              </w:rPr>
            </w:pPr>
            <w:r>
              <w:rPr>
                <w:rFonts w:hint="eastAsia" w:ascii="宋体" w:hAnsi="宋体"/>
                <w:sz w:val="21"/>
                <w:szCs w:val="21"/>
              </w:rPr>
              <w:t xml:space="preserve">对接全市统一指挥大屏</w:t>
            </w:r>
            <w:r/>
          </w:p>
          <w:p>
            <w:pPr>
              <w:numPr>
                <w:ilvl w:val="0"/>
                <w:numId w:val="26"/>
              </w:numPr>
              <w:spacing w:line="360" w:lineRule="exact"/>
              <w:rPr>
                <w:rFonts w:ascii="宋体" w:hAnsi="宋体" w:cs="Times New Roman"/>
                <w:sz w:val="21"/>
                <w:szCs w:val="21"/>
              </w:rPr>
            </w:pPr>
            <w:r>
              <w:rPr>
                <w:rFonts w:hint="eastAsia" w:ascii="宋体" w:hAnsi="宋体" w:cs="Times New Roman"/>
                <w:sz w:val="21"/>
                <w:szCs w:val="21"/>
              </w:rPr>
              <w:t xml:space="preserve">对接患者病历信息、生命体征数据、心电图数据；</w:t>
            </w:r>
            <w:r/>
          </w:p>
          <w:p>
            <w:pPr>
              <w:numPr>
                <w:ilvl w:val="0"/>
                <w:numId w:val="26"/>
              </w:numPr>
              <w:spacing w:line="360" w:lineRule="exact"/>
              <w:rPr>
                <w:rFonts w:ascii="宋体" w:hAnsi="宋体" w:cs="Times New Roman"/>
                <w:sz w:val="21"/>
                <w:szCs w:val="21"/>
              </w:rPr>
            </w:pPr>
            <w:r>
              <w:rPr>
                <w:rFonts w:hint="eastAsia" w:ascii="宋体" w:hAnsi="宋体" w:cs="Times New Roman"/>
                <w:sz w:val="21"/>
                <w:szCs w:val="21"/>
              </w:rPr>
              <w:t xml:space="preserve">病种分类统计、病历完成率、急救统计、患者去向统计、患者病情等；</w:t>
            </w:r>
            <w:r/>
          </w:p>
          <w:p>
            <w:pPr>
              <w:numPr>
                <w:ilvl w:val="0"/>
                <w:numId w:val="26"/>
              </w:numPr>
              <w:spacing w:line="360" w:lineRule="exact"/>
              <w:rPr>
                <w:rFonts w:ascii="宋体" w:hAnsi="宋体" w:cs="Times New Roman"/>
                <w:sz w:val="21"/>
                <w:szCs w:val="21"/>
              </w:rPr>
            </w:pPr>
            <w:r>
              <w:rPr>
                <w:rFonts w:hint="eastAsia" w:ascii="宋体" w:hAnsi="宋体" w:cs="Times New Roman"/>
                <w:sz w:val="21"/>
                <w:szCs w:val="21"/>
              </w:rPr>
              <w:t xml:space="preserve">对接各个任务单的救护车视频（车前、驾驶舱、医疗舱）。</w:t>
            </w:r>
            <w:r/>
          </w:p>
        </w:tc>
      </w:tr>
      <w:tr>
        <w:trPr>
          <w:jc w:val="center"/>
          <w:trHeight w:val="344"/>
        </w:trPr>
        <w:tc>
          <w:tcPr>
            <w:tcW w:w="789"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1" w:type="pct"/>
            <w:vAlign w:val="center"/>
            <w:vMerge w:val="continue"/>
            <w:textDirection w:val="lrTb"/>
            <w:noWrap w:val="false"/>
          </w:tcPr>
          <w:p>
            <w:pPr>
              <w:ind w:left="0"/>
              <w:spacing w:line="360" w:lineRule="exact"/>
              <w:rPr>
                <w:rFonts w:ascii="宋体" w:hAnsi="宋体" w:cs="Times New Roman"/>
                <w:sz w:val="21"/>
                <w:szCs w:val="21"/>
              </w:rPr>
            </w:pPr>
            <w:r>
              <w:rPr>
                <w:rFonts w:ascii="宋体" w:hAnsi="宋体" w:cs="Times New Roman"/>
                <w:sz w:val="21"/>
                <w:szCs w:val="21"/>
              </w:rPr>
            </w:r>
            <w:r/>
          </w:p>
        </w:tc>
        <w:tc>
          <w:tcPr>
            <w:tcW w:w="3420" w:type="pct"/>
            <w:vAlign w:val="center"/>
            <w:textDirection w:val="lrTb"/>
            <w:noWrap w:val="false"/>
          </w:tcPr>
          <w:p>
            <w:pPr>
              <w:numPr>
                <w:ilvl w:val="255"/>
                <w:numId w:val="0"/>
              </w:numPr>
              <w:spacing w:line="360" w:lineRule="exact"/>
              <w:rPr>
                <w:rFonts w:ascii="宋体" w:hAnsi="宋体" w:cs="Times New Roman"/>
                <w:sz w:val="21"/>
                <w:szCs w:val="21"/>
              </w:rPr>
            </w:pPr>
            <w:r>
              <w:rPr>
                <w:rFonts w:hint="eastAsia" w:ascii="宋体" w:hAnsi="宋体" w:cs="Times New Roman"/>
                <w:sz w:val="21"/>
                <w:szCs w:val="21"/>
              </w:rPr>
              <w:t xml:space="preserve">对接单兵平台</w:t>
            </w:r>
            <w:r/>
          </w:p>
          <w:p>
            <w:pPr>
              <w:numPr>
                <w:ilvl w:val="0"/>
                <w:numId w:val="27"/>
              </w:numPr>
              <w:ind w:left="0"/>
              <w:spacing w:line="360" w:lineRule="exact"/>
              <w:rPr>
                <w:rFonts w:ascii="宋体" w:hAnsi="宋体" w:cs="Times New Roman"/>
                <w:sz w:val="21"/>
                <w:szCs w:val="21"/>
              </w:rPr>
            </w:pPr>
            <w:r>
              <w:rPr>
                <w:rFonts w:hint="eastAsia" w:ascii="宋体" w:hAnsi="宋体" w:cs="Times New Roman"/>
                <w:sz w:val="21"/>
                <w:szCs w:val="21"/>
              </w:rPr>
              <w:t xml:space="preserve">将单兵的视频界面汇总到智慧急救后台管理的电子病历中，支持根据任务调阅单兵视频、单独调阅所有单兵视频；</w:t>
            </w:r>
            <w:r/>
          </w:p>
          <w:p>
            <w:pPr>
              <w:numPr>
                <w:ilvl w:val="0"/>
                <w:numId w:val="27"/>
              </w:numPr>
              <w:ind w:left="0"/>
              <w:spacing w:line="360" w:lineRule="exact"/>
              <w:rPr>
                <w:rFonts w:ascii="宋体" w:hAnsi="宋体" w:cs="Times New Roman"/>
                <w:sz w:val="21"/>
                <w:szCs w:val="21"/>
              </w:rPr>
            </w:pPr>
            <w:r>
              <w:rPr>
                <w:rFonts w:hint="eastAsia" w:ascii="宋体" w:hAnsi="宋体" w:cs="Times New Roman"/>
                <w:sz w:val="21"/>
                <w:szCs w:val="21"/>
              </w:rPr>
              <w:t xml:space="preserve">将单兵视频汇总至智慧急救指挥大屏，支持调阅。</w:t>
            </w:r>
            <w:r/>
          </w:p>
          <w:p>
            <w:pPr>
              <w:numPr>
                <w:ilvl w:val="0"/>
                <w:numId w:val="27"/>
              </w:numPr>
              <w:ind w:left="0"/>
              <w:spacing w:line="360" w:lineRule="exact"/>
              <w:rPr>
                <w:rFonts w:ascii="宋体" w:hAnsi="宋体" w:cs="Times New Roman"/>
                <w:sz w:val="21"/>
                <w:szCs w:val="21"/>
              </w:rPr>
            </w:pPr>
            <w:r>
              <w:rPr>
                <w:rFonts w:hint="eastAsia" w:ascii="宋体" w:hAnsi="宋体" w:cs="Times New Roman"/>
                <w:sz w:val="21"/>
                <w:szCs w:val="21"/>
              </w:rPr>
              <w:t xml:space="preserve">视频流校准，无需插件，支持信创浏览器。</w:t>
            </w:r>
            <w:r/>
          </w:p>
        </w:tc>
      </w:tr>
      <w:tr>
        <w:trPr>
          <w:jc w:val="center"/>
          <w:trHeight w:val="344"/>
        </w:trPr>
        <w:tc>
          <w:tcPr>
            <w:tcW w:w="789"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1" w:type="pct"/>
            <w:vAlign w:val="center"/>
            <w:vMerge w:val="continue"/>
            <w:textDirection w:val="lrTb"/>
            <w:noWrap w:val="false"/>
          </w:tcPr>
          <w:p>
            <w:pPr>
              <w:ind w:left="0"/>
              <w:spacing w:line="360" w:lineRule="exact"/>
              <w:rPr>
                <w:rFonts w:ascii="宋体" w:hAnsi="宋体" w:cs="Times New Roman"/>
                <w:sz w:val="21"/>
                <w:szCs w:val="21"/>
              </w:rPr>
            </w:pPr>
            <w:r>
              <w:rPr>
                <w:rFonts w:ascii="宋体" w:hAnsi="宋体" w:cs="Times New Roman"/>
                <w:sz w:val="21"/>
                <w:szCs w:val="21"/>
              </w:rPr>
            </w:r>
            <w:r/>
          </w:p>
        </w:tc>
        <w:tc>
          <w:tcPr>
            <w:tcW w:w="3420" w:type="pct"/>
            <w:vAlign w:val="center"/>
            <w:textDirection w:val="lrTb"/>
            <w:noWrap w:val="false"/>
          </w:tcPr>
          <w:p>
            <w:pPr>
              <w:ind w:left="0"/>
              <w:rPr>
                <w:rFonts w:ascii="宋体" w:hAnsi="宋体"/>
                <w:sz w:val="21"/>
                <w:szCs w:val="21"/>
              </w:rPr>
            </w:pPr>
            <w:r>
              <w:rPr>
                <w:rFonts w:hint="eastAsia" w:ascii="宋体" w:hAnsi="宋体"/>
                <w:sz w:val="21"/>
                <w:szCs w:val="21"/>
              </w:rPr>
              <w:t xml:space="preserve">对接音视频平台</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1、对接音视频平台的视频流，将医疗舱、驾驶舱和车前视频接入智慧急救平台（包括根据任务调阅、视频单独调阅、指挥大屏调阅和指挥大屏轮播展示）。</w:t>
            </w:r>
            <w:r/>
          </w:p>
        </w:tc>
      </w:tr>
      <w:tr>
        <w:trPr>
          <w:jc w:val="center"/>
          <w:trHeight w:val="344"/>
        </w:trPr>
        <w:tc>
          <w:tcPr>
            <w:tcW w:w="789"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1" w:type="pct"/>
            <w:vAlign w:val="center"/>
            <w:vMerge w:val="continue"/>
            <w:textDirection w:val="lrTb"/>
            <w:noWrap w:val="false"/>
          </w:tcPr>
          <w:p>
            <w:pPr>
              <w:ind w:left="0"/>
              <w:spacing w:line="360" w:lineRule="exact"/>
              <w:rPr>
                <w:rFonts w:ascii="宋体" w:hAnsi="宋体" w:cs="Times New Roman"/>
                <w:sz w:val="21"/>
                <w:szCs w:val="21"/>
              </w:rPr>
            </w:pPr>
            <w:r>
              <w:rPr>
                <w:rFonts w:ascii="宋体" w:hAnsi="宋体" w:cs="Times New Roman"/>
                <w:sz w:val="21"/>
                <w:szCs w:val="21"/>
              </w:rPr>
            </w:r>
            <w:r/>
          </w:p>
        </w:tc>
        <w:tc>
          <w:tcPr>
            <w:tcW w:w="3420" w:type="pct"/>
            <w:vAlign w:val="center"/>
            <w:textDirection w:val="lrTb"/>
            <w:noWrap w:val="false"/>
          </w:tcPr>
          <w:p>
            <w:pPr>
              <w:ind w:left="0"/>
              <w:rPr>
                <w:rFonts w:ascii="宋体" w:hAnsi="宋体"/>
                <w:sz w:val="21"/>
                <w:szCs w:val="21"/>
              </w:rPr>
            </w:pPr>
            <w:r>
              <w:rPr>
                <w:rFonts w:hint="eastAsia" w:ascii="宋体" w:hAnsi="宋体"/>
                <w:sz w:val="21"/>
                <w:szCs w:val="21"/>
              </w:rPr>
              <w:t xml:space="preserve">对接AI智慧急救功能</w:t>
            </w:r>
            <w:r/>
          </w:p>
          <w:p>
            <w:pPr>
              <w:numPr>
                <w:ilvl w:val="0"/>
                <w:numId w:val="28"/>
              </w:numPr>
              <w:ind w:left="0"/>
              <w:rPr>
                <w:rFonts w:ascii="宋体" w:hAnsi="宋体" w:cs="Times New Roman"/>
                <w:sz w:val="21"/>
                <w:szCs w:val="21"/>
              </w:rPr>
            </w:pPr>
            <w:r>
              <w:rPr>
                <w:rFonts w:ascii="宋体" w:hAnsi="宋体" w:cs="Times New Roman"/>
                <w:sz w:val="21"/>
                <w:szCs w:val="21"/>
              </w:rPr>
              <w:t xml:space="preserve">AI+</w:t>
            </w:r>
            <w:r>
              <w:rPr>
                <w:rFonts w:hint="eastAsia" w:ascii="宋体" w:hAnsi="宋体" w:cs="Times New Roman"/>
                <w:sz w:val="21"/>
                <w:szCs w:val="21"/>
              </w:rPr>
              <w:t xml:space="preserve">电子病历</w:t>
            </w:r>
            <w:r/>
          </w:p>
          <w:p>
            <w:pPr>
              <w:numPr>
                <w:ilvl w:val="0"/>
                <w:numId w:val="29"/>
              </w:numPr>
              <w:ind w:left="0"/>
              <w:rPr>
                <w:rFonts w:ascii="宋体" w:hAnsi="宋体" w:cs="Times New Roman"/>
                <w:sz w:val="21"/>
                <w:szCs w:val="21"/>
              </w:rPr>
            </w:pPr>
            <w:r>
              <w:rPr>
                <w:rFonts w:hint="eastAsia" w:ascii="宋体" w:hAnsi="宋体" w:cs="Times New Roman"/>
                <w:sz w:val="21"/>
                <w:szCs w:val="21"/>
              </w:rPr>
              <w:t xml:space="preserve">结构化电子病历对接、电子病历结构化改造、医患沟通录音传输给大模型；</w:t>
            </w:r>
            <w:r/>
          </w:p>
          <w:p>
            <w:pPr>
              <w:numPr>
                <w:ilvl w:val="0"/>
                <w:numId w:val="29"/>
              </w:numPr>
              <w:ind w:left="0"/>
              <w:rPr>
                <w:rFonts w:ascii="宋体" w:hAnsi="宋体" w:cs="Times New Roman"/>
                <w:sz w:val="21"/>
                <w:szCs w:val="21"/>
              </w:rPr>
            </w:pPr>
            <w:r>
              <w:rPr>
                <w:rFonts w:ascii="宋体" w:hAnsi="宋体" w:cs="Times New Roman"/>
                <w:sz w:val="21"/>
                <w:szCs w:val="21"/>
              </w:rPr>
              <w:t xml:space="preserve">AI</w:t>
            </w:r>
            <w:r>
              <w:rPr>
                <w:rFonts w:hint="eastAsia" w:ascii="宋体" w:hAnsi="宋体" w:cs="Times New Roman"/>
                <w:sz w:val="21"/>
                <w:szCs w:val="21"/>
              </w:rPr>
              <w:t xml:space="preserve">大模型生成辅助病历展示、</w:t>
            </w:r>
            <w:r>
              <w:rPr>
                <w:rFonts w:ascii="宋体" w:hAnsi="宋体" w:cs="Times New Roman"/>
                <w:sz w:val="21"/>
                <w:szCs w:val="21"/>
              </w:rPr>
              <w:t xml:space="preserve">AI</w:t>
            </w:r>
            <w:r>
              <w:rPr>
                <w:rFonts w:hint="eastAsia" w:ascii="宋体" w:hAnsi="宋体" w:cs="Times New Roman"/>
                <w:sz w:val="21"/>
                <w:szCs w:val="21"/>
              </w:rPr>
              <w:t xml:space="preserve">大模型生成病历引用；</w:t>
            </w:r>
            <w:r/>
          </w:p>
          <w:p>
            <w:pPr>
              <w:numPr>
                <w:ilvl w:val="0"/>
                <w:numId w:val="28"/>
              </w:numPr>
              <w:spacing w:line="360" w:lineRule="exact"/>
              <w:rPr>
                <w:rFonts w:ascii="宋体" w:hAnsi="宋体" w:cs="Times New Roman"/>
                <w:sz w:val="21"/>
                <w:szCs w:val="21"/>
              </w:rPr>
            </w:pPr>
            <w:r>
              <w:rPr>
                <w:rFonts w:hint="eastAsia" w:ascii="宋体" w:hAnsi="宋体" w:cs="Times New Roman"/>
                <w:sz w:val="21"/>
                <w:szCs w:val="21"/>
              </w:rPr>
              <w:t xml:space="preserve">AI+辅助诊疗</w:t>
            </w:r>
            <w:r/>
          </w:p>
          <w:p>
            <w:pPr>
              <w:ind w:left="0"/>
              <w:rPr>
                <w:rFonts w:ascii="宋体" w:hAnsi="宋体"/>
                <w:sz w:val="21"/>
                <w:szCs w:val="21"/>
              </w:rPr>
            </w:pPr>
            <w:r>
              <w:rPr>
                <w:rFonts w:hint="eastAsia" w:ascii="宋体" w:hAnsi="宋体"/>
                <w:sz w:val="21"/>
                <w:szCs w:val="21"/>
              </w:rPr>
              <w:t xml:space="preserve">生命体征的传输、患者基础信息传输、患者详细病历信息传输；</w:t>
            </w:r>
            <w:r/>
          </w:p>
          <w:p>
            <w:pPr>
              <w:numPr>
                <w:ilvl w:val="0"/>
                <w:numId w:val="30"/>
              </w:numPr>
              <w:ind w:left="0"/>
              <w:rPr>
                <w:rFonts w:ascii="宋体" w:hAnsi="宋体" w:cs="Times New Roman"/>
                <w:sz w:val="21"/>
                <w:szCs w:val="21"/>
              </w:rPr>
            </w:pPr>
            <w:r>
              <w:rPr>
                <w:rFonts w:hint="eastAsia" w:ascii="宋体" w:hAnsi="宋体" w:cs="Times New Roman"/>
                <w:sz w:val="21"/>
                <w:szCs w:val="21"/>
              </w:rPr>
              <w:t xml:space="preserve">预警信息的接收与展示、现场处置操作建议推送、风险预警告知、操作步骤提示、处置建议执行状态回传；</w:t>
            </w:r>
            <w:r/>
          </w:p>
          <w:p>
            <w:pPr>
              <w:numPr>
                <w:ilvl w:val="0"/>
                <w:numId w:val="28"/>
              </w:numPr>
              <w:ind w:left="0"/>
              <w:rPr>
                <w:rFonts w:ascii="宋体" w:hAnsi="宋体" w:cs="Times New Roman"/>
                <w:sz w:val="21"/>
                <w:szCs w:val="21"/>
              </w:rPr>
            </w:pPr>
            <w:r>
              <w:rPr>
                <w:rFonts w:ascii="宋体" w:hAnsi="宋体" w:cs="Times New Roman"/>
                <w:sz w:val="21"/>
                <w:szCs w:val="21"/>
              </w:rPr>
              <w:t xml:space="preserve">AI+</w:t>
            </w:r>
            <w:r>
              <w:rPr>
                <w:rFonts w:hint="eastAsia" w:ascii="宋体" w:hAnsi="宋体" w:cs="Times New Roman"/>
                <w:sz w:val="21"/>
                <w:szCs w:val="21"/>
              </w:rPr>
              <w:t xml:space="preserve">病历质控</w:t>
            </w:r>
            <w:r/>
          </w:p>
          <w:p>
            <w:pPr>
              <w:numPr>
                <w:ilvl w:val="0"/>
                <w:numId w:val="31"/>
              </w:numPr>
              <w:ind w:left="0"/>
              <w:rPr>
                <w:rFonts w:ascii="宋体" w:hAnsi="宋体" w:cs="Times New Roman"/>
                <w:sz w:val="21"/>
                <w:szCs w:val="21"/>
              </w:rPr>
            </w:pPr>
            <w:r>
              <w:rPr>
                <w:rFonts w:hint="eastAsia" w:ascii="宋体" w:hAnsi="宋体" w:cs="Times New Roman"/>
                <w:sz w:val="21"/>
                <w:szCs w:val="21"/>
              </w:rPr>
              <w:t xml:space="preserve">病历规则制定、病历及音视频文件的传输；</w:t>
            </w:r>
            <w:r/>
          </w:p>
          <w:p>
            <w:pPr>
              <w:numPr>
                <w:ilvl w:val="0"/>
                <w:numId w:val="31"/>
              </w:numPr>
              <w:ind w:left="0"/>
              <w:rPr>
                <w:rFonts w:ascii="宋体" w:hAnsi="宋体" w:cs="Times New Roman"/>
                <w:sz w:val="21"/>
                <w:szCs w:val="21"/>
              </w:rPr>
            </w:pPr>
            <w:r>
              <w:rPr>
                <w:rFonts w:hint="eastAsia" w:ascii="宋体" w:hAnsi="宋体" w:cs="Times New Roman"/>
                <w:sz w:val="21"/>
                <w:szCs w:val="21"/>
              </w:rPr>
              <w:t xml:space="preserve">分析结果展示、质控分析结果、质控分析结果统计；</w:t>
            </w:r>
            <w:r/>
          </w:p>
        </w:tc>
      </w:tr>
      <w:tr>
        <w:trPr>
          <w:jc w:val="center"/>
          <w:trHeight w:val="344"/>
        </w:trPr>
        <w:tc>
          <w:tcPr>
            <w:tcW w:w="789"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1" w:type="pct"/>
            <w:vAlign w:val="center"/>
            <w:vMerge w:val="continue"/>
            <w:textDirection w:val="lrTb"/>
            <w:noWrap w:val="false"/>
          </w:tcPr>
          <w:p>
            <w:pPr>
              <w:ind w:left="0"/>
              <w:spacing w:line="360" w:lineRule="exact"/>
              <w:rPr>
                <w:rFonts w:ascii="宋体" w:hAnsi="宋体" w:cs="Times New Roman"/>
                <w:sz w:val="21"/>
                <w:szCs w:val="21"/>
              </w:rPr>
            </w:pPr>
            <w:r>
              <w:rPr>
                <w:rFonts w:ascii="宋体" w:hAnsi="宋体" w:cs="Times New Roman"/>
                <w:sz w:val="21"/>
                <w:szCs w:val="21"/>
              </w:rPr>
            </w:r>
            <w:r/>
          </w:p>
        </w:tc>
        <w:tc>
          <w:tcPr>
            <w:tcW w:w="3420" w:type="pct"/>
            <w:vAlign w:val="center"/>
            <w:textDirection w:val="lrTb"/>
            <w:noWrap w:val="false"/>
          </w:tcPr>
          <w:p>
            <w:pPr>
              <w:ind w:left="0"/>
              <w:rPr>
                <w:rFonts w:ascii="宋体" w:hAnsi="宋体" w:cs="Times New Roman"/>
                <w:sz w:val="21"/>
                <w:szCs w:val="21"/>
              </w:rPr>
            </w:pPr>
            <w:r>
              <w:rPr>
                <w:rFonts w:hint="eastAsia" w:ascii="宋体" w:hAnsi="宋体"/>
                <w:sz w:val="21"/>
                <w:szCs w:val="21"/>
              </w:rPr>
              <w:t xml:space="preserve">对接AI图像识别功能</w:t>
            </w:r>
            <w:r/>
          </w:p>
          <w:p>
            <w:pPr>
              <w:numPr>
                <w:ilvl w:val="0"/>
                <w:numId w:val="32"/>
              </w:numPr>
              <w:spacing w:line="360" w:lineRule="exact"/>
              <w:rPr>
                <w:rFonts w:ascii="宋体" w:hAnsi="宋体" w:cs="Times New Roman"/>
                <w:sz w:val="21"/>
                <w:szCs w:val="21"/>
              </w:rPr>
            </w:pPr>
            <w:r>
              <w:rPr>
                <w:rFonts w:hint="eastAsia" w:ascii="宋体" w:hAnsi="宋体" w:cs="Times New Roman"/>
                <w:sz w:val="21"/>
                <w:szCs w:val="21"/>
              </w:rPr>
              <w:t xml:space="preserve">视频质控环节</w:t>
            </w:r>
            <w:r/>
          </w:p>
          <w:p>
            <w:pPr>
              <w:numPr>
                <w:ilvl w:val="0"/>
                <w:numId w:val="33"/>
              </w:numPr>
              <w:ind w:left="0"/>
              <w:rPr>
                <w:rFonts w:ascii="宋体" w:hAnsi="宋体" w:cs="Times New Roman"/>
                <w:sz w:val="21"/>
                <w:szCs w:val="21"/>
              </w:rPr>
            </w:pPr>
            <w:r>
              <w:rPr>
                <w:rFonts w:hint="eastAsia" w:ascii="宋体" w:hAnsi="宋体" w:cs="Times New Roman"/>
                <w:sz w:val="21"/>
                <w:szCs w:val="21"/>
              </w:rPr>
              <w:t xml:space="preserve">院前电子病历对接、院前电子病历信息传输、任务单信息传输、救护车视频传输；</w:t>
            </w:r>
            <w:r/>
          </w:p>
          <w:p>
            <w:pPr>
              <w:numPr>
                <w:ilvl w:val="0"/>
                <w:numId w:val="33"/>
              </w:numPr>
              <w:ind w:left="0"/>
              <w:rPr>
                <w:rFonts w:ascii="宋体" w:hAnsi="宋体" w:cs="Times New Roman"/>
                <w:sz w:val="21"/>
                <w:szCs w:val="21"/>
              </w:rPr>
            </w:pPr>
            <w:r>
              <w:rPr>
                <w:rFonts w:hint="eastAsia" w:ascii="宋体" w:hAnsi="宋体" w:cs="Times New Roman"/>
                <w:sz w:val="21"/>
                <w:szCs w:val="21"/>
              </w:rPr>
              <w:t xml:space="preserve">图像识别结果展示、质控分析结果回馈、生成质控报表。</w:t>
            </w:r>
            <w:r/>
          </w:p>
        </w:tc>
      </w:tr>
      <w:tr>
        <w:trPr>
          <w:jc w:val="center"/>
          <w:trHeight w:val="344"/>
        </w:trPr>
        <w:tc>
          <w:tcPr>
            <w:tcW w:w="789"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1"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非急救转运平台改造</w:t>
            </w:r>
            <w:r/>
          </w:p>
        </w:tc>
        <w:tc>
          <w:tcPr>
            <w:tcW w:w="3420" w:type="pct"/>
            <w:vAlign w:val="center"/>
            <w:textDirection w:val="lrTb"/>
            <w:noWrap w:val="false"/>
          </w:tcPr>
          <w:p>
            <w:pPr>
              <w:ind w:left="0"/>
              <w:rPr>
                <w:rFonts w:ascii="宋体" w:hAnsi="宋体"/>
                <w:sz w:val="21"/>
                <w:szCs w:val="21"/>
              </w:rPr>
            </w:pPr>
            <w:r>
              <w:rPr>
                <w:rFonts w:hint="eastAsia" w:ascii="宋体" w:hAnsi="宋体"/>
                <w:sz w:val="21"/>
                <w:szCs w:val="21"/>
              </w:rPr>
              <w:t xml:space="preserve">对接医疗照护转运热线呼叫中心线上服务系统</w:t>
            </w:r>
            <w:r/>
          </w:p>
          <w:p>
            <w:pPr>
              <w:ind w:left="0"/>
              <w:rPr>
                <w:rFonts w:ascii="宋体" w:hAnsi="宋体"/>
                <w:sz w:val="21"/>
                <w:szCs w:val="21"/>
              </w:rPr>
            </w:pPr>
            <w:r>
              <w:rPr>
                <w:rFonts w:hint="eastAsia" w:ascii="宋体" w:hAnsi="宋体"/>
                <w:sz w:val="21"/>
                <w:szCs w:val="21"/>
              </w:rPr>
              <w:t xml:space="preserve">1、受理台订单接收管理：接收患者移动端的订单、订单信息自动录入系统、订单列表展示、审核、修改、任务列表生成；</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2、任务管理：呼救热线呼入任务、自行上报任务、移动端申请任务分类汇总；</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3、数据传输：各端数据实时同步、任务信息传递、状态更新；</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4、转运站订单管理：将订单分配给司机移动端。</w:t>
            </w:r>
            <w:r/>
          </w:p>
        </w:tc>
      </w:tr>
      <w:tr>
        <w:trPr>
          <w:jc w:val="center"/>
          <w:trHeight w:val="344"/>
        </w:trPr>
        <w:tc>
          <w:tcPr>
            <w:tcW w:w="789"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1"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医疗照护转运热线呼叫中心对接改造</w:t>
            </w:r>
            <w:r/>
          </w:p>
        </w:tc>
        <w:tc>
          <w:tcPr>
            <w:tcW w:w="3420" w:type="pct"/>
            <w:vAlign w:val="center"/>
            <w:textDirection w:val="lrTb"/>
            <w:noWrap w:val="false"/>
          </w:tcPr>
          <w:p>
            <w:pPr>
              <w:ind w:left="0"/>
              <w:rPr>
                <w:rFonts w:ascii="宋体" w:hAnsi="宋体"/>
                <w:sz w:val="21"/>
                <w:szCs w:val="21"/>
              </w:rPr>
            </w:pPr>
            <w:r>
              <w:rPr>
                <w:rFonts w:hint="eastAsia" w:ascii="宋体" w:hAnsi="宋体"/>
                <w:sz w:val="21"/>
                <w:szCs w:val="21"/>
              </w:rPr>
              <w:t xml:space="preserve">与现有120调度系统对接、非急救转运平台对接、支付系统对接、地图与定位服务对接</w:t>
            </w:r>
            <w:r/>
          </w:p>
        </w:tc>
      </w:tr>
      <w:tr>
        <w:trPr>
          <w:jc w:val="center"/>
          <w:trHeight w:val="344"/>
        </w:trPr>
        <w:tc>
          <w:tcPr>
            <w:tcW w:w="789"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1"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AI+智慧调度</w:t>
            </w:r>
            <w:r/>
          </w:p>
        </w:tc>
        <w:tc>
          <w:tcPr>
            <w:tcW w:w="3420" w:type="pct"/>
            <w:vAlign w:val="center"/>
            <w:textDirection w:val="lrTb"/>
            <w:noWrap w:val="false"/>
          </w:tcPr>
          <w:p>
            <w:pPr>
              <w:ind w:left="0"/>
              <w:rPr>
                <w:rFonts w:ascii="宋体" w:hAnsi="宋体"/>
                <w:sz w:val="21"/>
                <w:szCs w:val="21"/>
              </w:rPr>
            </w:pPr>
            <w:r>
              <w:rPr>
                <w:rFonts w:hint="eastAsia" w:ascii="宋体" w:hAnsi="宋体"/>
                <w:sz w:val="21"/>
                <w:szCs w:val="21"/>
              </w:rPr>
              <w:t xml:space="preserve">对接120调度系统</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与120调度系统进行接口对接，实现电话语音流接收，呼叫者位置信息获取、调度单获取及调度单反填。</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1、电话语音流获取</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2、调度单获取</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3、调度单反馈</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4、插入实时语音流</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5、调度单自动填充</w:t>
            </w:r>
            <w:r/>
          </w:p>
        </w:tc>
      </w:tr>
      <w:tr>
        <w:trPr>
          <w:jc w:val="center"/>
          <w:trHeight w:val="344"/>
        </w:trPr>
        <w:tc>
          <w:tcPr>
            <w:tcW w:w="789"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1" w:type="pct"/>
            <w:vAlign w:val="center"/>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AI图像识别</w:t>
            </w:r>
            <w:r/>
          </w:p>
        </w:tc>
        <w:tc>
          <w:tcPr>
            <w:tcW w:w="3420" w:type="pct"/>
            <w:vAlign w:val="center"/>
            <w:textDirection w:val="lrTb"/>
            <w:noWrap w:val="false"/>
          </w:tcPr>
          <w:p>
            <w:pPr>
              <w:ind w:left="0"/>
              <w:rPr>
                <w:rFonts w:ascii="宋体" w:hAnsi="宋体"/>
                <w:sz w:val="21"/>
                <w:szCs w:val="21"/>
              </w:rPr>
            </w:pPr>
            <w:r>
              <w:rPr>
                <w:rFonts w:hint="eastAsia" w:ascii="宋体" w:hAnsi="宋体"/>
                <w:sz w:val="21"/>
                <w:szCs w:val="21"/>
              </w:rPr>
              <w:t xml:space="preserve">对接120调度系统、智慧急救系统、音视频平台</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1、120数据获取：支持从现有系统获取急救任务数据，包括接车地点、联系电话、患者呼车原因、主诉、病史、过敏史等；</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2、识别结果回传：支持向现有系统回传识别结果，包括时间节点识别结果、医疗行为识别结果、预警通知等；</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3、质控数据共享：支持向现有系统共享AI识别的质控数据，包括各个站点、医院的时间节点识别次数、识别趋势、识别率、偏差情况、人工修改情况、预警次数、预警趋势、预警接听/处理情况、预警类型分布，以及医疗行为的识别次数、识别趋势、识别率、不合格种类、不合格趋势、不合格排行等。</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4、对接并分析医疗舱、单兵等视频流，对接智慧急救平台电子病历，结合视频和病历分析。</w:t>
            </w:r>
            <w:r/>
          </w:p>
        </w:tc>
      </w:tr>
    </w:tbl>
    <w:p>
      <w:pPr>
        <w:ind w:left="0"/>
        <w:spacing w:line="360" w:lineRule="exact"/>
        <w:rPr>
          <w:rFonts w:ascii="Times New Roman" w:hAnsi="Times New Roman" w:cs="Times New Roman"/>
        </w:rPr>
      </w:pPr>
      <w:r>
        <w:rPr>
          <w:rFonts w:ascii="Times New Roman" w:hAnsi="Times New Roman" w:cs="Times New Roman"/>
        </w:rPr>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六</w:t>
      </w:r>
      <w:r>
        <w:rPr>
          <w:rFonts w:hint="eastAsia" w:ascii="宋体" w:hAnsi="宋体"/>
          <w:sz w:val="21"/>
        </w:rPr>
        <w:t xml:space="preserve">）</w:t>
      </w:r>
      <w:r>
        <w:rPr>
          <w:rFonts w:hint="eastAsia" w:ascii="宋体" w:hAnsi="宋体"/>
          <w:sz w:val="21"/>
        </w:rPr>
        <w:t xml:space="preserve">非功能性需求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系统集成和部署要求</w:t>
      </w:r>
      <w:r/>
    </w:p>
    <w:p>
      <w:pPr>
        <w:ind w:left="0" w:firstLine="420"/>
        <w:spacing w:line="360" w:lineRule="auto"/>
        <w:tabs>
          <w:tab w:val="left" w:pos="0" w:leader="none"/>
        </w:tabs>
        <w:rPr>
          <w:rFonts w:ascii="宋体" w:hAnsi="宋体"/>
          <w:sz w:val="21"/>
        </w:rPr>
      </w:pPr>
      <w:r>
        <w:rPr>
          <w:rFonts w:ascii="宋体" w:hAnsi="宋体"/>
          <w:sz w:val="21"/>
        </w:rPr>
        <w:t xml:space="preserve">遵循“内外网分区部署、安全隔离、统一接入、分级防护”的设计原则。系统</w:t>
      </w:r>
      <w:r>
        <w:rPr>
          <w:rFonts w:hint="eastAsia" w:ascii="宋体" w:hAnsi="宋体"/>
          <w:sz w:val="21"/>
        </w:rPr>
        <w:t xml:space="preserve">部署</w:t>
      </w:r>
      <w:r>
        <w:rPr>
          <w:rFonts w:ascii="宋体" w:hAnsi="宋体"/>
          <w:sz w:val="21"/>
        </w:rPr>
        <w:t xml:space="preserve">分为政务外网区与互联网区两大部分，通过安全隔离设备实现数据安全传输与业务协同，确保</w:t>
      </w:r>
      <w:r>
        <w:rPr>
          <w:rFonts w:hint="eastAsia" w:ascii="宋体" w:hAnsi="宋体"/>
          <w:sz w:val="21"/>
        </w:rPr>
        <w:t xml:space="preserve">急救</w:t>
      </w:r>
      <w:r>
        <w:rPr>
          <w:rFonts w:ascii="宋体" w:hAnsi="宋体"/>
          <w:sz w:val="21"/>
        </w:rPr>
        <w:t xml:space="preserve">业务与公众服务互联互通、边界安全可控。</w:t>
      </w:r>
      <w:r/>
    </w:p>
    <w:p>
      <w:pPr>
        <w:ind w:left="0"/>
        <w:spacing w:line="360" w:lineRule="auto"/>
        <w:tabs>
          <w:tab w:val="left" w:pos="0" w:leader="none"/>
        </w:tabs>
        <w:rPr>
          <w:rFonts w:ascii="宋体" w:hAnsi="宋体"/>
          <w:sz w:val="21"/>
        </w:rPr>
      </w:pPr>
      <w:r>
        <w:rPr>
          <w:rFonts w:hint="eastAsia" w:ascii="宋体" w:hAnsi="宋体"/>
          <w:sz w:val="21"/>
        </w:rPr>
        <w:t xml:space="preserve"> </w:t>
      </w:r>
      <w:r>
        <w:rPr>
          <w:rFonts w:ascii="宋体" w:hAnsi="宋体"/>
          <w:sz w:val="21"/>
        </w:rPr>
        <w:t xml:space="preserve">   </w:t>
      </w:r>
      <w:r>
        <w:rPr>
          <w:rFonts w:hint="eastAsia" w:ascii="宋体" w:hAnsi="宋体"/>
          <w:sz w:val="21"/>
        </w:rPr>
        <w:t xml:space="preserve">整体建设项目适配国产化芯片、操作系统、数据库、中间库、浏览器等国产技术路线。</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信息安全要求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系统与应用安全</w:t>
      </w:r>
      <w:r>
        <w:rPr>
          <w:rFonts w:hint="eastAsia" w:ascii="宋体" w:hAnsi="宋体"/>
          <w:sz w:val="21"/>
        </w:rPr>
        <w:t xml:space="preserve">建设要求：建立</w:t>
      </w:r>
      <w:r>
        <w:rPr>
          <w:rFonts w:ascii="宋体" w:hAnsi="宋体"/>
          <w:sz w:val="21"/>
        </w:rPr>
        <w:t xml:space="preserve">岗位权限隔离机制，实现最小化授权与职责分离；日志审计追溯应覆盖全链路操作，确保事件可查、可究；同时配置系统流量监控与熔断防护，保障业务连续性。</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数据安全</w:t>
      </w:r>
      <w:r>
        <w:rPr>
          <w:rFonts w:hint="eastAsia" w:ascii="宋体" w:hAnsi="宋体"/>
          <w:sz w:val="21"/>
        </w:rPr>
        <w:t xml:space="preserve">建设要求：</w:t>
      </w:r>
      <w:r>
        <w:rPr>
          <w:rFonts w:ascii="宋体" w:hAnsi="宋体"/>
          <w:sz w:val="21"/>
        </w:rPr>
        <w:t xml:space="preserve">须对用户隐私数据实施动态脱敏展示，敏感字段采用国密算法加密存储，数据传输全程加密。所有安全措施须与业务系统同步设计、同步开发、同步上线，确保合规性与防御能力落地。</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中标</w:t>
      </w:r>
      <w:r>
        <w:rPr>
          <w:rFonts w:hint="eastAsia" w:ascii="宋体" w:hAnsi="宋体"/>
          <w:sz w:val="21"/>
        </w:rPr>
        <w:t xml:space="preserve">单位</w:t>
      </w:r>
      <w:r>
        <w:rPr>
          <w:rFonts w:hint="eastAsia" w:ascii="宋体" w:hAnsi="宋体"/>
          <w:sz w:val="21"/>
        </w:rPr>
        <w:t xml:space="preserve">必须严格遵守采购方所制定的规章制度，并依照采购</w:t>
      </w:r>
      <w:r>
        <w:rPr>
          <w:rFonts w:hint="eastAsia" w:ascii="宋体" w:hAnsi="宋体"/>
          <w:sz w:val="21"/>
        </w:rPr>
        <w:t xml:space="preserve">单位</w:t>
      </w:r>
      <w:r>
        <w:rPr>
          <w:rFonts w:hint="eastAsia" w:ascii="宋体" w:hAnsi="宋体"/>
          <w:sz w:val="21"/>
        </w:rPr>
        <w:t xml:space="preserve">关于网络与信息安全的规定，确保项目中涉及的服务器及业务系统的网络与信息安全。</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中标</w:t>
      </w:r>
      <w:r>
        <w:rPr>
          <w:rFonts w:hint="eastAsia" w:ascii="宋体" w:hAnsi="宋体"/>
          <w:sz w:val="21"/>
        </w:rPr>
        <w:t xml:space="preserve">单位</w:t>
      </w:r>
      <w:r>
        <w:rPr>
          <w:rFonts w:hint="eastAsia" w:ascii="宋体" w:hAnsi="宋体"/>
          <w:sz w:val="21"/>
        </w:rPr>
        <w:t xml:space="preserve">在进行系统开发时，应遵循保密性、完整性、可用性三大原则，并对系统数据进行加密设计，以保障信息的安全性。</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w:t>
      </w:r>
      <w:r>
        <w:rPr>
          <w:rFonts w:hint="eastAsia" w:ascii="宋体" w:hAnsi="宋体"/>
          <w:sz w:val="21"/>
        </w:rPr>
        <w:t xml:space="preserve">在系统建设过程中，中标</w:t>
      </w:r>
      <w:r>
        <w:rPr>
          <w:rFonts w:hint="eastAsia" w:ascii="宋体" w:hAnsi="宋体"/>
          <w:sz w:val="21"/>
        </w:rPr>
        <w:t xml:space="preserve">单位</w:t>
      </w:r>
      <w:r>
        <w:rPr>
          <w:rFonts w:hint="eastAsia" w:ascii="宋体" w:hAnsi="宋体"/>
          <w:sz w:val="21"/>
        </w:rPr>
        <w:t xml:space="preserve">应确保满足等级保护测评的要求，并配合完成等级保护的备案及评测工作，并完成测评问题整改。</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数据迁移要求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中标单位</w:t>
      </w:r>
      <w:r>
        <w:rPr>
          <w:rFonts w:ascii="宋体" w:hAnsi="宋体"/>
          <w:sz w:val="21"/>
        </w:rPr>
        <w:t xml:space="preserve">需全权负责将原有系统中的全部数据完整、准确、安全地迁移至新系统</w:t>
      </w:r>
      <w:r>
        <w:rPr>
          <w:rFonts w:hint="eastAsia" w:ascii="宋体" w:hAnsi="宋体"/>
          <w:sz w:val="21"/>
        </w:rPr>
        <w:t xml:space="preserve">（若有原系统）</w:t>
      </w:r>
      <w:r>
        <w:rPr>
          <w:rFonts w:ascii="宋体" w:hAnsi="宋体"/>
          <w:sz w:val="21"/>
        </w:rPr>
        <w:t xml:space="preserve">，确保数据不丢失、不混乱、不断档。须制定详细的迁移方案，至少应包括数据清洗与字段映射、全量备份与失败回滚机制，以及试迁移后的数据一致性验证。迁移过程中须保障业务连续性，明确停机窗口并做好增量数据追平</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七</w:t>
      </w:r>
      <w:r>
        <w:rPr>
          <w:rFonts w:hint="eastAsia" w:ascii="宋体" w:hAnsi="宋体"/>
          <w:sz w:val="21"/>
        </w:rPr>
        <w:t xml:space="preserve">）</w:t>
      </w:r>
      <w:r>
        <w:rPr>
          <w:rFonts w:hint="eastAsia" w:ascii="宋体" w:hAnsi="宋体"/>
          <w:sz w:val="21"/>
        </w:rPr>
        <w:t xml:space="preserve">实施服务及售后服务要求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实施要求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（1）实施团队人员要求</w:t>
      </w:r>
      <w:r/>
    </w:p>
    <w:p>
      <w:pPr>
        <w:ind w:left="0" w:firstLine="420"/>
        <w:spacing w:after="160" w:line="288" w:lineRule="auto"/>
        <w:widowControl w:val="off"/>
        <w:rPr>
          <w:rFonts w:ascii="宋体" w:hAnsi="宋体"/>
          <w:sz w:val="21"/>
          <w:szCs w:val="21"/>
        </w:rPr>
      </w:pPr>
      <w:r>
        <w:rPr>
          <w:rFonts w:hint="eastAsia" w:ascii="宋体" w:hAnsi="宋体"/>
          <w:sz w:val="21"/>
        </w:rPr>
        <w:t xml:space="preserve">①</w:t>
      </w:r>
      <w:r>
        <w:rPr>
          <w:rFonts w:hint="eastAsia" w:ascii="宋体" w:hAnsi="宋体"/>
          <w:sz w:val="21"/>
        </w:rPr>
        <w:t xml:space="preserve">中标</w:t>
      </w:r>
      <w:r>
        <w:rPr>
          <w:rFonts w:hint="eastAsia" w:ascii="宋体" w:hAnsi="宋体"/>
          <w:sz w:val="21"/>
          <w:szCs w:val="21"/>
        </w:rPr>
        <w:t xml:space="preserve">单位必须成立合理的实施团队，建立健全保障项目顺利实施的各项管理制度和质量保证体系。</w:t>
      </w:r>
      <w:r/>
    </w:p>
    <w:p>
      <w:pPr>
        <w:ind w:left="0" w:firstLine="420"/>
        <w:spacing w:line="360" w:lineRule="auto"/>
        <w:tabs>
          <w:tab w:val="left" w:pos="0" w:leader="none"/>
        </w:tabs>
        <w:rPr>
          <w:rFonts w:ascii="宋体" w:hAnsi="宋体"/>
          <w:sz w:val="21"/>
        </w:rPr>
      </w:pPr>
      <w:r>
        <w:rPr>
          <w:rFonts w:hint="eastAsia" w:ascii="宋体" w:hAnsi="宋体"/>
          <w:sz w:val="21"/>
        </w:rPr>
        <w:t xml:space="preserve">②</w:t>
      </w:r>
      <w:r>
        <w:rPr>
          <w:rFonts w:hint="eastAsia" w:ascii="宋体" w:hAnsi="宋体"/>
          <w:sz w:val="21"/>
        </w:rPr>
        <w:t xml:space="preserve">中标</w:t>
      </w:r>
      <w:r>
        <w:rPr>
          <w:rFonts w:hint="eastAsia" w:ascii="宋体" w:hAnsi="宋体"/>
          <w:sz w:val="21"/>
          <w:szCs w:val="21"/>
        </w:rPr>
        <w:t xml:space="preserve">单位需为本项目配备人数不少于10人的项目组，含项目经理</w:t>
      </w:r>
      <w:r>
        <w:rPr>
          <w:rFonts w:ascii="宋体" w:hAnsi="宋体"/>
          <w:sz w:val="21"/>
          <w:szCs w:val="21"/>
        </w:rPr>
        <w:t xml:space="preserve">1</w:t>
      </w:r>
      <w:r>
        <w:rPr>
          <w:rFonts w:hint="eastAsia" w:ascii="宋体" w:hAnsi="宋体"/>
          <w:sz w:val="21"/>
          <w:szCs w:val="21"/>
        </w:rPr>
        <w:t xml:space="preserve">名。</w:t>
      </w:r>
      <w:r/>
    </w:p>
    <w:p>
      <w:pPr>
        <w:ind w:left="0" w:firstLine="420"/>
        <w:spacing w:after="160" w:line="288" w:lineRule="auto"/>
        <w:widowControl w:val="off"/>
        <w:rPr>
          <w:rFonts w:ascii="宋体" w:hAnsi="宋体"/>
          <w:sz w:val="21"/>
          <w:szCs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中标</w:t>
      </w:r>
      <w:r>
        <w:rPr>
          <w:rFonts w:hint="eastAsia" w:ascii="宋体" w:hAnsi="宋体"/>
          <w:sz w:val="21"/>
          <w:szCs w:val="21"/>
        </w:rPr>
        <w:t xml:space="preserve">单位必须指定专职于本项目的项目经理，配置相应的项目管理、系统分析、设计、开发、测试、集成、培训、质量保证等人员，保证有足够的高素质人员参加本项目的建设，确保工程顺利实施。</w:t>
      </w:r>
      <w:r/>
    </w:p>
    <w:p>
      <w:pPr>
        <w:ind w:left="0" w:firstLine="420"/>
        <w:spacing w:after="160" w:line="288" w:lineRule="auto"/>
        <w:widowControl w:val="off"/>
        <w:rPr>
          <w:rFonts w:ascii="宋体" w:hAnsi="宋体"/>
          <w:sz w:val="21"/>
          <w:szCs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szCs w:val="21"/>
        </w:rPr>
        <w:t xml:space="preserve">参与本项目的技术人员必须对本平台及业务系统相关业务有所熟悉。</w:t>
      </w:r>
      <w:r/>
    </w:p>
    <w:p>
      <w:pPr>
        <w:ind w:left="0" w:firstLine="420"/>
        <w:spacing w:after="160" w:line="288" w:lineRule="auto"/>
        <w:widowControl w:val="off"/>
        <w:rPr>
          <w:rFonts w:ascii="宋体" w:hAnsi="宋体"/>
          <w:sz w:val="21"/>
          <w:szCs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中标</w:t>
      </w:r>
      <w:r>
        <w:rPr>
          <w:rFonts w:hint="eastAsia" w:ascii="宋体" w:hAnsi="宋体"/>
          <w:sz w:val="21"/>
          <w:szCs w:val="21"/>
        </w:rPr>
        <w:t xml:space="preserve">单位应对上述内容列出详细人员计划，包括人员姓名、经验、学历和在本项目中的职责分工等。</w:t>
      </w:r>
      <w:r/>
    </w:p>
    <w:p>
      <w:pPr>
        <w:ind w:left="0" w:firstLine="420"/>
        <w:spacing w:after="160" w:line="288" w:lineRule="auto"/>
        <w:widowControl w:val="off"/>
        <w:rPr>
          <w:rFonts w:ascii="宋体" w:hAnsi="宋体"/>
          <w:sz w:val="21"/>
          <w:szCs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szCs w:val="21"/>
        </w:rPr>
        <w:t xml:space="preserve">项目工期要求项目合同签订后7个月内完成建设并上线试运行。响应单位应根据项目建设的具体内容和整体工期要求，向采购人提交切实可行的项目工作计划。</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（2</w:t>
      </w:r>
      <w:r>
        <w:rPr>
          <w:rFonts w:hint="eastAsia" w:ascii="宋体" w:hAnsi="宋体"/>
          <w:b/>
          <w:sz w:val="21"/>
        </w:rPr>
        <w:t xml:space="preserve">）项目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供应</w:t>
      </w:r>
      <w:r>
        <w:rPr>
          <w:rFonts w:hint="eastAsia" w:ascii="宋体" w:hAnsi="宋体"/>
          <w:b/>
          <w:sz w:val="21"/>
        </w:rPr>
        <w:t xml:space="preserve">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人审核同意，供应商不得私自更换项目服务人员，否则将视作供应商违约，采购人有权依据相关约定追究其违约责任。</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w:t>
      </w:r>
      <w:r>
        <w:rPr>
          <w:rFonts w:ascii="宋体" w:hAnsi="宋体"/>
          <w:sz w:val="21"/>
        </w:rPr>
        <w:t xml:space="preserve">软件合法性和可用性</w:t>
      </w:r>
      <w:r/>
    </w:p>
    <w:p>
      <w:pPr>
        <w:ind w:left="0" w:firstLine="420"/>
        <w:spacing w:line="360" w:lineRule="auto"/>
        <w:tabs>
          <w:tab w:val="left" w:pos="0" w:leader="none"/>
        </w:tabs>
        <w:rPr>
          <w:rFonts w:ascii="宋体" w:hAnsi="宋体"/>
          <w:sz w:val="21"/>
        </w:rPr>
      </w:pPr>
      <w:r>
        <w:rPr>
          <w:rFonts w:hint="eastAsia" w:ascii="宋体" w:hAnsi="宋体"/>
          <w:sz w:val="21"/>
        </w:rPr>
        <w:t xml:space="preserve">中标</w:t>
      </w:r>
      <w:r>
        <w:rPr>
          <w:rFonts w:hint="eastAsia" w:ascii="宋体" w:hAnsi="宋体"/>
          <w:sz w:val="21"/>
        </w:rPr>
        <w:t xml:space="preserve">单位</w:t>
      </w:r>
      <w:r>
        <w:rPr>
          <w:rFonts w:ascii="宋体" w:hAnsi="宋体"/>
          <w:sz w:val="21"/>
        </w:rPr>
        <w:t xml:space="preserve">项目实施过程中使用及交付的所有成品软件和定制软件，要保证是永久、合法可用，并且不需要另行支付费用。如出现相关纠纷，由</w:t>
      </w:r>
      <w:r>
        <w:rPr>
          <w:rFonts w:hint="eastAsia" w:ascii="宋体" w:hAnsi="宋体"/>
          <w:sz w:val="21"/>
        </w:rPr>
        <w:t xml:space="preserve">中标</w:t>
      </w:r>
      <w:r>
        <w:rPr>
          <w:rFonts w:hint="eastAsia" w:ascii="宋体" w:hAnsi="宋体"/>
          <w:sz w:val="21"/>
        </w:rPr>
        <w:t xml:space="preserve">单位</w:t>
      </w:r>
      <w:r>
        <w:rPr>
          <w:rFonts w:ascii="宋体" w:hAnsi="宋体"/>
          <w:sz w:val="21"/>
        </w:rPr>
        <w:t xml:space="preserve">负责解决。</w:t>
      </w:r>
      <w:r/>
    </w:p>
    <w:p>
      <w:pPr>
        <w:ind w:left="0" w:firstLine="420"/>
        <w:spacing w:line="360" w:lineRule="auto"/>
        <w:tabs>
          <w:tab w:val="left" w:pos="0" w:leader="none"/>
        </w:tabs>
        <w:rPr>
          <w:rFonts w:ascii="宋体" w:hAnsi="宋体"/>
          <w:sz w:val="21"/>
        </w:rPr>
      </w:pPr>
      <w:r>
        <w:rPr>
          <w:rFonts w:hint="eastAsia" w:ascii="宋体" w:hAnsi="宋体"/>
          <w:sz w:val="21"/>
        </w:rPr>
        <w:t xml:space="preserve">中标单位</w:t>
      </w:r>
      <w:r>
        <w:rPr>
          <w:rFonts w:hint="eastAsia" w:ascii="宋体" w:hAnsi="宋体"/>
          <w:sz w:val="21"/>
        </w:rPr>
        <w:t xml:space="preserve">须保证所提供产品具有合法的版权或使用权，本项目采购的产品，如在本项目范围内使用过程中出现版权或使用权纠纷，应由中标</w:t>
      </w:r>
      <w:r>
        <w:rPr>
          <w:rFonts w:hint="eastAsia" w:ascii="宋体" w:hAnsi="宋体"/>
          <w:sz w:val="21"/>
        </w:rPr>
        <w:t xml:space="preserve">单位</w:t>
      </w:r>
      <w:r>
        <w:rPr>
          <w:rFonts w:hint="eastAsia" w:ascii="宋体" w:hAnsi="宋体"/>
          <w:sz w:val="21"/>
        </w:rPr>
        <w:t xml:space="preserve">负责。</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w:t>
      </w:r>
      <w:r>
        <w:rPr>
          <w:rFonts w:hint="eastAsia" w:ascii="宋体" w:hAnsi="宋体"/>
          <w:sz w:val="21"/>
        </w:rPr>
        <w:t xml:space="preserve">中标</w:t>
      </w:r>
      <w:r>
        <w:rPr>
          <w:rFonts w:hint="eastAsia" w:ascii="宋体" w:hAnsi="宋体"/>
          <w:sz w:val="21"/>
        </w:rPr>
        <w:t xml:space="preserve">单位</w:t>
      </w:r>
      <w:r>
        <w:rPr>
          <w:rFonts w:hint="eastAsia" w:ascii="宋体" w:hAnsi="宋体"/>
          <w:sz w:val="21"/>
        </w:rPr>
        <w:t xml:space="preserve">应严格按照国家软件工程规范进行，定制化开发系统必须根据开发进度及时提供有关文档，包括:</w:t>
      </w:r>
      <w:r/>
    </w:p>
    <w:p>
      <w:pPr>
        <w:ind w:left="0" w:firstLine="420"/>
        <w:spacing w:line="360" w:lineRule="auto"/>
        <w:tabs>
          <w:tab w:val="left" w:pos="0" w:leader="none"/>
        </w:tabs>
        <w:rPr>
          <w:rFonts w:ascii="宋体" w:hAnsi="宋体"/>
          <w:sz w:val="21"/>
        </w:rPr>
      </w:pPr>
      <w:r>
        <w:rPr>
          <w:rFonts w:hint="eastAsia" w:ascii="宋体" w:hAnsi="宋体"/>
          <w:sz w:val="21"/>
        </w:rPr>
        <w:t xml:space="preserve">①</w:t>
      </w:r>
      <w:r>
        <w:rPr>
          <w:rFonts w:ascii="宋体" w:hAnsi="宋体"/>
          <w:sz w:val="21"/>
        </w:rPr>
        <w:t xml:space="preserve">准备阶段:《实施计划》;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②</w:t>
      </w:r>
      <w:r>
        <w:rPr>
          <w:rFonts w:ascii="宋体" w:hAnsi="宋体"/>
          <w:sz w:val="21"/>
        </w:rPr>
        <w:t xml:space="preserve">需求分析阶段:《需求分析说明书》;</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ascii="宋体" w:hAnsi="宋体"/>
          <w:sz w:val="21"/>
        </w:rPr>
        <w:t xml:space="preserve">设计阶段:《概要设计说明书》、《数据库设计说明书》、《系统内外部接口说明书》;</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ascii="宋体" w:hAnsi="宋体"/>
          <w:sz w:val="21"/>
        </w:rPr>
        <w:t xml:space="preserve">测试阶段:《测试计划》、《测试方案》、《测试报告》;</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ascii="宋体" w:hAnsi="宋体"/>
          <w:sz w:val="21"/>
        </w:rPr>
        <w:t xml:space="preserve">上线阶段:《试运行/上线报告》，所有开发软件的源代码;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ascii="宋体" w:hAnsi="宋体"/>
          <w:sz w:val="21"/>
        </w:rPr>
        <w:t xml:space="preserve">培训文档:《培训计划》;</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7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⑦</w:t>
      </w:r>
      <w:r>
        <w:rPr>
          <w:rFonts w:ascii="宋体" w:hAnsi="宋体"/>
          <w:sz w:val="21"/>
        </w:rPr>
        <w:fldChar w:fldCharType="end"/>
      </w:r>
      <w:r>
        <w:rPr>
          <w:rFonts w:ascii="宋体" w:hAnsi="宋体"/>
          <w:sz w:val="21"/>
        </w:rPr>
        <w:t xml:space="preserve">交付使用:《用户手册》、《运维手册》，内容包含但不仅限于所有软硬件配置参数及相关说明;;</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8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⑧</w:t>
      </w:r>
      <w:r>
        <w:rPr>
          <w:rFonts w:ascii="宋体" w:hAnsi="宋体"/>
          <w:sz w:val="21"/>
        </w:rPr>
        <w:fldChar w:fldCharType="end"/>
      </w:r>
      <w:r>
        <w:rPr>
          <w:rFonts w:ascii="宋体" w:hAnsi="宋体"/>
          <w:sz w:val="21"/>
        </w:rPr>
        <w:t xml:space="preserve">与项目相关的其他文档。</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培训要求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中标</w:t>
      </w:r>
      <w:r>
        <w:rPr>
          <w:rFonts w:hint="eastAsia" w:ascii="宋体" w:hAnsi="宋体"/>
          <w:sz w:val="21"/>
        </w:rPr>
        <w:t xml:space="preserve">单位负责对使用、管理人员进行技术培训，保证使用方培训后具有独立使用和维护系统能力。培训服务涉及的相关费用响应单位须在响应报价时考虑其中。</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运行要求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中标</w:t>
      </w:r>
      <w:r>
        <w:rPr>
          <w:rFonts w:hint="eastAsia" w:ascii="宋体" w:hAnsi="宋体"/>
          <w:sz w:val="21"/>
        </w:rPr>
        <w:t xml:space="preserve">单位</w:t>
      </w:r>
      <w:r>
        <w:rPr>
          <w:rFonts w:hint="eastAsia" w:ascii="宋体" w:hAnsi="宋体"/>
          <w:sz w:val="21"/>
        </w:rPr>
        <w:t xml:space="preserve">提供详尽的系统运行方案，系统运行分为试运行、正式运行、稳定运行及系统移交等步骤，保障系统在我中心的平稳运行和验收交接。</w:t>
      </w:r>
      <w:r/>
    </w:p>
    <w:p>
      <w:pPr>
        <w:ind w:left="0" w:firstLine="420"/>
        <w:spacing w:line="360" w:lineRule="auto"/>
        <w:tabs>
          <w:tab w:val="left" w:pos="0" w:leader="none"/>
        </w:tabs>
        <w:rPr>
          <w:rFonts w:ascii="宋体" w:hAnsi="宋体"/>
          <w:b/>
          <w:sz w:val="21"/>
        </w:rPr>
      </w:pPr>
      <w:r>
        <w:rPr>
          <w:rFonts w:ascii="宋体" w:hAnsi="宋体"/>
          <w:sz w:val="21"/>
        </w:rPr>
        <w:t xml:space="preserve">4.</w:t>
      </w:r>
      <w:r>
        <w:rPr>
          <w:rFonts w:hint="eastAsia" w:ascii="宋体" w:hAnsi="宋体"/>
          <w:sz w:val="21"/>
        </w:rPr>
        <w:t xml:space="preserve">售后服务要求</w:t>
      </w:r>
      <w:r>
        <w:rPr>
          <w:rFonts w:hint="eastAsia" w:ascii="宋体" w:hAnsi="宋体"/>
          <w:b/>
          <w:sz w:val="21"/>
        </w:rPr>
        <w:t xml:space="preserve">（投标文件中提供下述服务要求承诺书，不提供视为非实质性响应。）</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质量保证期：自项目验收完毕起提供至少2年的免费质保期。质保期内，</w:t>
      </w:r>
      <w:r>
        <w:rPr>
          <w:rFonts w:hint="eastAsia" w:ascii="宋体" w:hAnsi="宋体"/>
          <w:sz w:val="21"/>
        </w:rPr>
        <w:t xml:space="preserve">中标</w:t>
      </w:r>
      <w:r>
        <w:rPr>
          <w:rFonts w:hint="eastAsia" w:ascii="宋体" w:hAnsi="宋体"/>
          <w:sz w:val="21"/>
        </w:rPr>
        <w:t xml:space="preserve">单位须做好故障修复服务、系统巡检、重要事件保障服务、应急恢复服务等维护及保障工作；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如系统出现故障不能正常运行，</w:t>
      </w:r>
      <w:r>
        <w:rPr>
          <w:rFonts w:hint="eastAsia" w:ascii="宋体" w:hAnsi="宋体"/>
          <w:sz w:val="21"/>
        </w:rPr>
        <w:t xml:space="preserve">中标单位</w:t>
      </w:r>
      <w:r>
        <w:rPr>
          <w:rFonts w:hint="eastAsia" w:ascii="宋体" w:hAnsi="宋体"/>
          <w:sz w:val="21"/>
        </w:rPr>
        <w:t xml:space="preserve">在接到中心的请求后，应立即安排技术人员进行软件维护，按照国家及行业标准对故障进行及时处理，确保系统正常运行；</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提供7*24小时售后服务支撑体系，出现故障时，提供15分钟内响应，1小时内派遣工程师赶到现场或远程支持，查找原因，提出解决方案，使其恢复正常服务为止。</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投标单位需提供包括不限于：</w:t>
      </w:r>
      <w:r>
        <w:rPr>
          <w:rFonts w:hint="eastAsia" w:ascii="宋体" w:hAnsi="宋体" w:cs="Tahoma"/>
          <w:sz w:val="21"/>
          <w:szCs w:val="21"/>
        </w:rPr>
        <w:t xml:space="preserve">总体方案</w:t>
      </w:r>
      <w:r>
        <w:rPr>
          <w:rFonts w:hint="eastAsia" w:ascii="宋体" w:hAnsi="宋体" w:cs="Tahoma"/>
          <w:sz w:val="21"/>
          <w:szCs w:val="21"/>
        </w:rPr>
        <w:t xml:space="preserve">；</w:t>
      </w:r>
      <w:r>
        <w:rPr>
          <w:rFonts w:hint="eastAsia" w:ascii="宋体" w:hAnsi="宋体"/>
          <w:sz w:val="21"/>
          <w:szCs w:val="21"/>
        </w:rPr>
        <w:t xml:space="preserve">满意度回访平台</w:t>
      </w:r>
      <w:r>
        <w:rPr>
          <w:rFonts w:hint="eastAsia" w:ascii="宋体" w:hAnsi="宋体"/>
          <w:sz w:val="21"/>
          <w:szCs w:val="21"/>
        </w:rPr>
        <w:t xml:space="preserve">服务方案；医疗照护转运热线呼叫中心方案；全市医疗应急资源智能调度与动态监测平台方案；</w:t>
      </w:r>
      <w:r>
        <w:rPr>
          <w:rFonts w:hint="eastAsia" w:ascii="宋体" w:hAnsi="宋体"/>
          <w:sz w:val="21"/>
          <w:szCs w:val="21"/>
        </w:rPr>
        <w:t xml:space="preserve">急救培训系统方案；</w:t>
      </w:r>
      <w:r>
        <w:rPr>
          <w:rFonts w:hint="eastAsia" w:ascii="宋体" w:hAnsi="宋体"/>
          <w:sz w:val="21"/>
          <w:szCs w:val="21"/>
          <w:lang w:bidi="ar"/>
        </w:rPr>
        <w:t xml:space="preserve">工智能应用系统方案；</w:t>
      </w:r>
      <w:r>
        <w:rPr>
          <w:rFonts w:hint="eastAsia" w:ascii="宋体" w:hAnsi="宋体"/>
          <w:sz w:val="21"/>
          <w:szCs w:val="21"/>
        </w:rPr>
        <w:t xml:space="preserve">安全设计方案；项目管理方案；售后服务方案等。</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八</w:t>
      </w:r>
      <w:r>
        <w:rPr>
          <w:rFonts w:hint="eastAsia" w:ascii="宋体" w:hAnsi="宋体"/>
          <w:sz w:val="21"/>
        </w:rPr>
        <w:t xml:space="preserve">）</w:t>
      </w:r>
      <w:r>
        <w:rPr>
          <w:rFonts w:hint="eastAsia" w:ascii="宋体" w:hAnsi="宋体"/>
          <w:sz w:val="21"/>
        </w:rPr>
        <w:t xml:space="preserve"> 验收要求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采购人将根据《江苏省财政厅关于印发</w:t>
      </w:r>
      <w:r>
        <w:rPr>
          <w:rFonts w:ascii="宋体" w:hAnsi="宋体"/>
          <w:sz w:val="21"/>
        </w:rPr>
        <w:t xml:space="preserve">&lt;</w:t>
      </w:r>
      <w:r>
        <w:rPr>
          <w:rFonts w:hint="eastAsia" w:ascii="宋体" w:hAnsi="宋体"/>
          <w:sz w:val="21"/>
        </w:rPr>
        <w:t xml:space="preserve">江苏省政府采购履约验收管理办法</w:t>
      </w:r>
      <w:r>
        <w:rPr>
          <w:rFonts w:ascii="宋体" w:hAnsi="宋体"/>
          <w:sz w:val="21"/>
        </w:rPr>
        <w:t xml:space="preserve">&gt;</w:t>
      </w:r>
      <w:r>
        <w:rPr>
          <w:rFonts w:hint="eastAsia" w:ascii="宋体" w:hAnsi="宋体"/>
          <w:sz w:val="21"/>
        </w:rPr>
        <w:t xml:space="preserve">的通知》（苏财规〔</w:t>
      </w:r>
      <w:r>
        <w:rPr>
          <w:rFonts w:ascii="宋体" w:hAnsi="宋体"/>
          <w:sz w:val="21"/>
        </w:rPr>
        <w:t xml:space="preserve">2024</w:t>
      </w:r>
      <w:r>
        <w:rPr>
          <w:rFonts w:hint="eastAsia" w:ascii="宋体" w:hAnsi="宋体"/>
          <w:sz w:val="21"/>
        </w:rPr>
        <w:t xml:space="preserve">〕</w:t>
      </w:r>
      <w:r>
        <w:rPr>
          <w:rFonts w:ascii="宋体" w:hAnsi="宋体"/>
          <w:sz w:val="21"/>
        </w:rPr>
        <w:t xml:space="preserve">7</w:t>
      </w:r>
      <w:r>
        <w:rPr>
          <w:rFonts w:hint="eastAsia" w:ascii="宋体" w:hAnsi="宋体"/>
          <w:sz w:val="21"/>
        </w:rPr>
        <w:t xml:space="preserve">号）相关要求，组织项目履约验收基本工作。</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采购人在组织履约验收前，将根据项目特点制定验收方案，明确履约验收的时间、方式、程序等内容。成交供应商应根据验收方案内容做好相应配合工作。</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采购人将按照验收标准要求组织验收，验收内容和标准至少包括服务质量、用户满意度、服务过程文档资料、数据准确性、源代码等内容。</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响应单位在验收之前提供给采购人一份详细的项目验收方案报告。</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响应单位书面通知采购人所完成的工作和准备进行验收的项目种类及验收开始时间，此通知书需经采购人认定后方可执行。</w:t>
      </w:r>
      <w:r/>
    </w:p>
    <w:p>
      <w:pPr>
        <w:ind w:left="0" w:firstLine="420"/>
        <w:spacing w:line="360" w:lineRule="auto"/>
        <w:tabs>
          <w:tab w:val="left" w:pos="420" w:leader="none"/>
        </w:tabs>
        <w:rPr>
          <w:rFonts w:ascii="宋体" w:hAnsi="宋体"/>
          <w:sz w:val="21"/>
        </w:rPr>
      </w:pPr>
      <w:r>
        <w:rPr>
          <w:rFonts w:ascii="宋体" w:hAnsi="宋体"/>
          <w:sz w:val="21"/>
        </w:rPr>
      </w:r>
      <w:r/>
    </w:p>
    <w:p>
      <w:pPr>
        <w:pStyle w:val="939"/>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w:t>
      </w:r>
      <w:r>
        <w:rPr>
          <w:rFonts w:hint="eastAsia" w:ascii="宋体" w:hAnsi="宋体"/>
          <w:sz w:val="21"/>
        </w:rPr>
        <w:t xml:space="preserve">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93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软件和信息技术服务业</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w:t>
      </w:r>
      <w:r>
        <w:rPr>
          <w:rFonts w:hint="eastAsia" w:ascii="宋体" w:hAnsi="宋体"/>
          <w:b/>
          <w:sz w:val="21"/>
        </w:rPr>
        <w:t xml:space="preserve">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13"/>
        <w:ind w:left="0" w:firstLine="0"/>
        <w:jc w:val="center"/>
        <w:rPr>
          <w:rFonts w:ascii="宋体" w:hAnsi="宋体"/>
          <w:b/>
          <w:sz w:val="44"/>
          <w:szCs w:val="22"/>
        </w:rPr>
      </w:pPr>
      <w:r/>
      <w:bookmarkStart w:id="105" w:name="_Toc5111"/>
      <w:r/>
      <w:bookmarkStart w:id="106" w:name="_Toc11789"/>
      <w:r/>
      <w:bookmarkStart w:id="107" w:name="_Hlk55741158"/>
      <w:r>
        <w:rPr>
          <w:rFonts w:hint="eastAsia" w:ascii="宋体" w:hAnsi="宋体"/>
          <w:b/>
          <w:sz w:val="44"/>
          <w:szCs w:val="22"/>
        </w:rPr>
        <w:br w:type="page" w:clear="all"/>
      </w:r>
      <w:bookmarkStart w:id="108" w:name="_Toc105397794"/>
      <w:r>
        <w:rPr>
          <w:rFonts w:hint="eastAsia" w:ascii="宋体" w:hAnsi="宋体"/>
          <w:b/>
          <w:sz w:val="44"/>
          <w:szCs w:val="22"/>
        </w:rPr>
        <w:t xml:space="preserve">第五章 </w:t>
      </w:r>
      <w:bookmarkStart w:id="109" w:name="合同的特殊条款"/>
      <w:r/>
      <w:bookmarkEnd w:id="109"/>
      <w:r>
        <w:rPr>
          <w:rFonts w:hint="eastAsia" w:ascii="宋体" w:hAnsi="宋体"/>
          <w:b/>
          <w:sz w:val="44"/>
          <w:szCs w:val="22"/>
        </w:rPr>
        <w:t xml:space="preserve"> 合同及主要条款</w:t>
      </w:r>
      <w:bookmarkEnd w:id="105"/>
      <w:r/>
      <w:bookmarkEnd w:id="106"/>
      <w:r/>
      <w:bookmarkEnd w:id="108"/>
      <w:r/>
      <w:r/>
    </w:p>
    <w:p>
      <w:pPr>
        <w:ind w:left="0"/>
        <w:jc w:val="center"/>
        <w:rPr>
          <w:rFonts w:ascii="宋体" w:hAnsi="宋体"/>
          <w:b/>
          <w:sz w:val="32"/>
          <w:szCs w:val="32"/>
        </w:rPr>
      </w:pPr>
      <w:r/>
      <w:bookmarkStart w:id="110" w:name="OLE_LINK13"/>
      <w:r/>
      <w:bookmarkStart w:id="111" w:name="_Toc57376410"/>
      <w:r/>
      <w:bookmarkStart w:id="112" w:name="_Toc27667"/>
      <w:r/>
      <w:bookmarkStart w:id="113" w:name="_Toc8564"/>
      <w:r/>
      <w:bookmarkStart w:id="114" w:name="_Toc105397795"/>
      <w:r/>
      <w:bookmarkEnd w:id="107"/>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u w:val="single"/>
        </w:rPr>
      </w:pPr>
      <w:r>
        <w:rPr>
          <w:rFonts w:ascii="Wingdings" w:hAnsi="Wingdings" w:eastAsia="Wingdings" w:cs="Wingdings"/>
          <w:sz w:val="21"/>
          <w:szCs w:val="21"/>
        </w:rPr>
        <w:t xml:space="preserve">þ</w:t>
      </w:r>
      <w:r>
        <w:rPr>
          <w:rFonts w:hint="eastAsia" w:ascii="宋体" w:hAnsi="宋体"/>
          <w:sz w:val="21"/>
          <w:szCs w:val="21"/>
        </w:rPr>
        <w:t xml:space="preserve">分期付款</w:t>
      </w:r>
      <w:r>
        <w:rPr>
          <w:rFonts w:hint="eastAsia" w:ascii="宋体" w:hAnsi="宋体"/>
          <w:sz w:val="21"/>
          <w:szCs w:val="21"/>
          <w:u w:val="single"/>
        </w:rPr>
        <w:t xml:space="preserve">：</w:t>
      </w:r>
      <w:r>
        <w:rPr>
          <w:rFonts w:hint="eastAsia" w:ascii="宋体" w:hAnsi="宋体"/>
          <w:sz w:val="21"/>
          <w:szCs w:val="21"/>
          <w:u w:val="single"/>
        </w:rPr>
        <w:t xml:space="preserve"> </w:t>
      </w:r>
      <w:r>
        <w:rPr>
          <w:rFonts w:hint="eastAsia" w:ascii="宋体" w:hAnsi="宋体"/>
          <w:sz w:val="21"/>
          <w:szCs w:val="21"/>
          <w:u w:val="single"/>
        </w:rPr>
        <w:t xml:space="preserve">合同签订生效后的45天内，甲方向乙方支付合同总金额的30%；项目建设完成并经甲方书面同意进行试运行后，乙方向甲方开具符合甲方规定的发票后45天内，甲方向乙方支付合同总金额的50%；项目经甲方验收通过后，乙方向甲方开具符合甲方规定的发票后45天内，甲方向乙方支付合同总金额的20%。</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w:t>
      </w:r>
      <w:r>
        <w:rPr>
          <w:rFonts w:hint="eastAsia" w:ascii="宋体" w:hAnsi="宋体"/>
          <w:sz w:val="21"/>
          <w:szCs w:val="21"/>
          <w:lang w:bidi="ar"/>
        </w:rPr>
        <w:t xml:space="preserve">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þ</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供应商提出验收申请之日起</w:t>
      </w:r>
      <w:r>
        <w:rPr>
          <w:rFonts w:ascii="宋体" w:hAnsi="宋体"/>
          <w:bCs/>
          <w:sz w:val="21"/>
          <w:szCs w:val="21"/>
          <w:highlight w:val="yellow"/>
          <w:u w:val="single"/>
        </w:rPr>
        <w:t xml:space="preserve">30</w:t>
      </w:r>
      <w:r>
        <w:rPr>
          <w:rFonts w:hint="eastAsia" w:ascii="宋体" w:hAnsi="宋体"/>
          <w:bCs/>
          <w:sz w:val="21"/>
          <w:szCs w:val="21"/>
          <w:highlight w:val="yellow"/>
          <w:u w:val="single"/>
        </w:rPr>
        <w:t xml:space="preserve">日内组织验收</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bCs/>
          <w:sz w:val="21"/>
          <w:szCs w:val="21"/>
        </w:rPr>
        <w:t xml:space="preserve">þ</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本合同内各软件模块独立上线，须在规定期限内完成部署并进入试运行。整体项目试运行完成后，由乙方提出书面验收申请，甲方在接到书面申请后，在满足合同约定验收条件的情况下组织项目验收，按照验收标准，对整体项目的履约情况进行验收，最终交付成果物符合合同和甲方要求，并获得甲方确认。服务类项目运行正常，与软件建设类项目一同验收。</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w:t>
      </w:r>
      <w:r>
        <w:rPr>
          <w:rFonts w:ascii="宋体" w:hAnsi="宋体"/>
          <w:sz w:val="21"/>
          <w:szCs w:val="21"/>
        </w:rPr>
        <w:t xml:space="preserve">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w:t>
      </w:r>
      <w:r>
        <w:rPr>
          <w:rFonts w:hint="eastAsia" w:ascii="宋体" w:hAnsi="宋体"/>
          <w:sz w:val="21"/>
          <w:szCs w:val="21"/>
        </w:rPr>
        <w:t xml:space="preserve">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w:t>
      </w:r>
      <w:r>
        <w:rPr>
          <w:rFonts w:hint="eastAsia" w:ascii="宋体" w:hAnsi="宋体"/>
          <w:sz w:val="21"/>
          <w:szCs w:val="21"/>
        </w:rPr>
        <w:t xml:space="preserve">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10"/>
            <w:r/>
          </w:p>
        </w:tc>
      </w:tr>
    </w:tbl>
    <w:p>
      <w:pPr>
        <w:pStyle w:val="972"/>
        <w:ind w:left="0" w:firstLine="0"/>
        <w:rPr>
          <w:rFonts w:ascii="宋体" w:hAnsi="宋体"/>
          <w:b/>
          <w:sz w:val="44"/>
          <w:szCs w:val="22"/>
        </w:rPr>
      </w:pPr>
      <w:r>
        <w:rPr>
          <w:rFonts w:ascii="宋体" w:hAnsi="宋体"/>
          <w:b/>
          <w:sz w:val="44"/>
          <w:szCs w:val="22"/>
        </w:rPr>
      </w:r>
      <w:r/>
    </w:p>
    <w:p>
      <w:pPr>
        <w:pStyle w:val="972"/>
        <w:ind w:left="400" w:firstLine="883"/>
        <w:rPr>
          <w:rFonts w:ascii="宋体" w:hAnsi="宋体"/>
          <w:b/>
          <w:sz w:val="44"/>
          <w:szCs w:val="22"/>
        </w:rPr>
      </w:pPr>
      <w:r>
        <w:rPr>
          <w:rFonts w:hint="eastAsia" w:ascii="宋体" w:hAnsi="宋体"/>
          <w:b/>
          <w:sz w:val="44"/>
          <w:szCs w:val="22"/>
        </w:rPr>
        <w:br w:type="page" w:clear="all"/>
      </w:r>
      <w:r/>
    </w:p>
    <w:p>
      <w:pPr>
        <w:pStyle w:val="913"/>
        <w:ind w:left="0" w:firstLine="0"/>
        <w:jc w:val="center"/>
        <w:rPr>
          <w:rFonts w:ascii="宋体" w:hAnsi="宋体"/>
          <w:b/>
          <w:sz w:val="44"/>
          <w:szCs w:val="22"/>
        </w:rPr>
      </w:pPr>
      <w:r>
        <w:rPr>
          <w:rFonts w:hint="eastAsia" w:ascii="宋体" w:hAnsi="宋体"/>
          <w:b/>
          <w:sz w:val="44"/>
          <w:szCs w:val="22"/>
        </w:rPr>
        <w:t xml:space="preserve">第六章 </w:t>
      </w:r>
      <w:bookmarkStart w:id="115" w:name="评分要点"/>
      <w:r/>
      <w:bookmarkEnd w:id="115"/>
      <w:r>
        <w:rPr>
          <w:rFonts w:hint="eastAsia" w:ascii="宋体" w:hAnsi="宋体"/>
          <w:b/>
          <w:sz w:val="44"/>
          <w:szCs w:val="22"/>
        </w:rPr>
        <w:t xml:space="preserve"> 评标办法和评分标准</w:t>
      </w:r>
      <w:bookmarkEnd w:id="111"/>
      <w:r/>
      <w:bookmarkEnd w:id="112"/>
      <w:r/>
      <w:bookmarkEnd w:id="113"/>
      <w:r/>
      <w:bookmarkEnd w:id="114"/>
      <w:r/>
      <w:r/>
    </w:p>
    <w:p>
      <w:pPr>
        <w:ind w:left="0" w:firstLine="422"/>
        <w:spacing w:line="360" w:lineRule="auto"/>
        <w:rPr>
          <w:rFonts w:ascii="宋体" w:hAnsi="宋体"/>
          <w:b/>
          <w:sz w:val="21"/>
          <w:szCs w:val="21"/>
        </w:rPr>
      </w:pPr>
      <w:r/>
      <w:bookmarkStart w:id="116" w:name="_Toc16264"/>
      <w:r/>
      <w:bookmarkStart w:id="117" w:name="_Toc698"/>
      <w:r/>
      <w:bookmarkStart w:id="118" w:name="_Toc17476"/>
      <w:r>
        <w:rPr>
          <w:rFonts w:hint="eastAsia" w:ascii="宋体" w:hAnsi="宋体"/>
          <w:b/>
          <w:sz w:val="21"/>
          <w:szCs w:val="21"/>
        </w:rPr>
        <w:t xml:space="preserve">一、评标办法：</w:t>
      </w:r>
      <w:bookmarkEnd w:id="116"/>
      <w:r/>
      <w:bookmarkEnd w:id="117"/>
      <w:r/>
      <w:bookmarkEnd w:id="118"/>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925"/>
      </w:pPr>
      <w:r/>
      <w:r/>
    </w:p>
    <w:p>
      <w:pPr>
        <w:pStyle w:val="931"/>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10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10</w:t>
            </w:r>
            <w:r>
              <w:rPr>
                <w:rFonts w:hint="eastAsia" w:ascii="宋体" w:hAnsi="宋体"/>
                <w:color w:val="000000"/>
                <w:sz w:val="21"/>
                <w:szCs w:val="21"/>
                <w:lang w:bidi="ar"/>
              </w:rPr>
              <w:t xml:space="preserve">％×100</w:t>
            </w:r>
            <w:r/>
          </w:p>
          <w:p>
            <w:pPr>
              <w:pStyle w:val="925"/>
              <w:ind w:left="0" w:firstLine="0"/>
              <w:rPr>
                <w:b/>
                <w:lang w:bidi="ar"/>
              </w:rPr>
            </w:pPr>
            <w:r>
              <w:rPr>
                <w:rFonts w:hint="eastAsia" w:ascii="宋体" w:hAnsi="宋体" w:cs="宋体"/>
                <w:b/>
                <w:color w:val="000000"/>
                <w:sz w:val="21"/>
                <w:szCs w:val="21"/>
                <w:lang w:bidi="ar"/>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rPr>
                <w:rFonts w:ascii="宋体" w:hAnsi="宋体" w:cs="Tahoma"/>
                <w:color w:val="000000"/>
                <w:sz w:val="21"/>
                <w:szCs w:val="21"/>
                <w:highlight w:val="yellow"/>
              </w:rPr>
            </w:pPr>
            <w:r>
              <w:rPr>
                <w:rFonts w:ascii="宋体" w:hAnsi="宋体"/>
                <w:sz w:val="21"/>
                <w:szCs w:val="21"/>
              </w:rPr>
              <w:t xml:space="preserve">10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90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sz w:val="21"/>
                <w:szCs w:val="21"/>
              </w:rPr>
              <w:t xml:space="preserve">总体方案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sz w:val="21"/>
                <w:szCs w:val="21"/>
              </w:rPr>
              <w:t xml:space="preserve">总体方案</w:t>
            </w:r>
            <w:r>
              <w:rPr>
                <w:rFonts w:hint="eastAsia" w:ascii="宋体" w:hAnsi="宋体"/>
                <w:color w:val="000000"/>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w:t>
            </w:r>
            <w:r>
              <w:rPr>
                <w:rFonts w:ascii="宋体" w:hAnsi="宋体"/>
                <w:sz w:val="21"/>
                <w:szCs w:val="21"/>
                <w:lang w:bidi="ar"/>
              </w:rPr>
              <w:t xml:space="preserve">1</w:t>
            </w:r>
            <w:r>
              <w:rPr>
                <w:rFonts w:hint="eastAsia" w:ascii="宋体" w:hAnsi="宋体"/>
                <w:sz w:val="21"/>
                <w:szCs w:val="21"/>
                <w:lang w:bidi="ar"/>
              </w:rPr>
              <w:t xml:space="preserve">）系统需求分析；</w:t>
            </w:r>
            <w:r/>
          </w:p>
          <w:p>
            <w:pPr>
              <w:ind w:left="0"/>
              <w:widowControl w:val="off"/>
              <w:rPr>
                <w:rFonts w:ascii="宋体" w:hAnsi="宋体"/>
                <w:sz w:val="21"/>
                <w:szCs w:val="21"/>
                <w:lang w:bidi="ar"/>
              </w:rPr>
            </w:pPr>
            <w:r/>
            <w:bookmarkStart w:id="119" w:name="OLE_LINK17"/>
            <w:r/>
            <w:bookmarkStart w:id="120" w:name="OLE_LINK18"/>
            <w:r>
              <w:rPr>
                <w:rFonts w:hint="eastAsia" w:ascii="宋体" w:hAnsi="宋体"/>
                <w:sz w:val="21"/>
                <w:szCs w:val="21"/>
                <w:lang w:bidi="ar"/>
              </w:rPr>
              <w:t xml:space="preserve">（2）</w:t>
            </w:r>
            <w:bookmarkEnd w:id="119"/>
            <w:r/>
            <w:bookmarkEnd w:id="120"/>
            <w:r>
              <w:rPr>
                <w:rFonts w:hint="eastAsia" w:ascii="宋体" w:hAnsi="宋体"/>
                <w:sz w:val="21"/>
                <w:szCs w:val="21"/>
                <w:lang w:bidi="ar"/>
              </w:rPr>
              <w:t xml:space="preserve">总体方案设计；</w:t>
            </w:r>
            <w:r/>
          </w:p>
          <w:p>
            <w:pPr>
              <w:ind w:left="0"/>
              <w:widowControl w:val="off"/>
              <w:rPr>
                <w:rFonts w:ascii="宋体" w:hAnsi="宋体"/>
                <w:sz w:val="21"/>
                <w:szCs w:val="21"/>
                <w:lang w:bidi="ar"/>
              </w:rPr>
            </w:pPr>
            <w:r>
              <w:rPr>
                <w:rFonts w:hint="eastAsia" w:ascii="宋体" w:hAnsi="宋体"/>
                <w:sz w:val="21"/>
                <w:szCs w:val="21"/>
                <w:lang w:bidi="ar"/>
              </w:rPr>
              <w:t xml:space="preserve">（3）系统对接方案设计；</w:t>
            </w:r>
            <w:r/>
          </w:p>
          <w:p>
            <w:pPr>
              <w:pStyle w:val="925"/>
              <w:ind w:left="0" w:firstLine="0"/>
              <w:rPr>
                <w:rFonts w:ascii="宋体" w:hAnsi="宋体"/>
                <w:sz w:val="21"/>
                <w:szCs w:val="21"/>
                <w:lang w:bidi="ar"/>
              </w:rPr>
            </w:pPr>
            <w:r>
              <w:rPr>
                <w:rFonts w:hint="eastAsia" w:ascii="宋体" w:hAnsi="宋体"/>
                <w:sz w:val="21"/>
                <w:szCs w:val="21"/>
                <w:lang w:bidi="ar"/>
              </w:rPr>
              <w:t xml:space="preserve">（4）目标分析</w:t>
            </w:r>
            <w:r>
              <w:rPr>
                <w:rFonts w:hint="eastAsia" w:ascii="宋体" w:hAnsi="宋体"/>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12</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12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sz w:val="21"/>
                <w:szCs w:val="21"/>
              </w:rPr>
              <w:t xml:space="preserve">满意度回访平台</w:t>
            </w:r>
            <w:r>
              <w:rPr>
                <w:rFonts w:hint="eastAsia" w:ascii="宋体" w:hAnsi="宋体"/>
                <w:sz w:val="21"/>
                <w:szCs w:val="21"/>
              </w:rPr>
              <w:t xml:space="preserve">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w:t>
            </w:r>
            <w:r>
              <w:rPr>
                <w:rFonts w:hint="eastAsia" w:ascii="宋体" w:hAnsi="宋体"/>
                <w:sz w:val="21"/>
                <w:szCs w:val="21"/>
              </w:rPr>
              <w:t xml:space="preserve">满意度回访平台</w:t>
            </w:r>
            <w:r>
              <w:rPr>
                <w:rFonts w:hint="eastAsia" w:ascii="宋体" w:hAnsi="宋体"/>
                <w:sz w:val="21"/>
                <w:szCs w:val="21"/>
              </w:rPr>
              <w:t xml:space="preserve">整体</w:t>
            </w:r>
            <w:r>
              <w:rPr>
                <w:rFonts w:hint="eastAsia" w:ascii="宋体" w:hAnsi="宋体"/>
                <w:sz w:val="21"/>
                <w:szCs w:val="21"/>
              </w:rPr>
              <w:t xml:space="preserve">服务方案</w:t>
            </w:r>
            <w:r>
              <w:rPr>
                <w:rFonts w:hint="eastAsia" w:ascii="宋体" w:hAnsi="宋体"/>
                <w:color w:val="000000"/>
                <w:sz w:val="21"/>
                <w:szCs w:val="21"/>
                <w:lang w:bidi="ar"/>
              </w:rPr>
              <w:t xml:space="preserve">，内容全面合理、可行性强、操作性强、贴合项目实际的得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sz w:val="21"/>
                <w:szCs w:val="21"/>
              </w:rPr>
              <w:t xml:space="preserve">医</w:t>
            </w:r>
            <w:bookmarkStart w:id="121" w:name="OLE_LINK21"/>
            <w:r/>
            <w:bookmarkStart w:id="122" w:name="OLE_LINK23"/>
            <w:r>
              <w:rPr>
                <w:rFonts w:hint="eastAsia" w:ascii="宋体" w:hAnsi="宋体"/>
                <w:sz w:val="21"/>
                <w:szCs w:val="21"/>
              </w:rPr>
              <w:t xml:space="preserve">疗照护转运热线呼叫中心方案</w:t>
            </w:r>
            <w:bookmarkEnd w:id="121"/>
            <w:r/>
            <w:bookmarkEnd w:id="122"/>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olor w:val="000000"/>
                <w:sz w:val="21"/>
                <w:szCs w:val="21"/>
                <w:lang w:bidi="ar"/>
              </w:rPr>
              <w:t xml:space="preserve">医</w:t>
            </w:r>
            <w:r>
              <w:rPr>
                <w:rFonts w:hint="eastAsia" w:ascii="宋体" w:hAnsi="宋体"/>
                <w:sz w:val="21"/>
                <w:szCs w:val="21"/>
              </w:rPr>
              <w:t xml:space="preserve">疗照护转运热线呼叫中心方案</w:t>
            </w:r>
            <w:r>
              <w:rPr>
                <w:rFonts w:hint="eastAsia" w:ascii="宋体" w:hAnsi="宋体"/>
                <w:color w:val="000000"/>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（1）系统建设方案；</w:t>
            </w:r>
            <w:r/>
          </w:p>
          <w:p>
            <w:pPr>
              <w:ind w:left="0"/>
              <w:widowControl w:val="off"/>
              <w:rPr>
                <w:rFonts w:ascii="宋体" w:hAnsi="宋体"/>
                <w:sz w:val="21"/>
                <w:szCs w:val="21"/>
                <w:lang w:bidi="ar"/>
              </w:rPr>
            </w:pPr>
            <w:r>
              <w:rPr>
                <w:rFonts w:hint="eastAsia" w:ascii="宋体" w:hAnsi="宋体"/>
                <w:sz w:val="21"/>
                <w:szCs w:val="21"/>
                <w:lang w:bidi="ar"/>
              </w:rPr>
              <w:t xml:space="preserve">（2）系统对接方案</w:t>
            </w:r>
            <w:r>
              <w:rPr>
                <w:rFonts w:hint="eastAsia" w:ascii="宋体" w:hAnsi="宋体"/>
                <w:sz w:val="21"/>
                <w:szCs w:val="21"/>
                <w:lang w:bidi="ar"/>
              </w:rPr>
              <w:t xml:space="preserve">。</w:t>
            </w:r>
            <w:bookmarkStart w:id="123" w:name="_GoBack"/>
            <w:r/>
            <w:bookmarkEnd w:id="123"/>
            <w:r/>
            <w:r/>
          </w:p>
          <w:p>
            <w:pPr>
              <w:pStyle w:val="925"/>
              <w:ind w:left="0" w:firstLine="0"/>
              <w:rPr>
                <w:lang w:bidi="ar"/>
              </w:rPr>
            </w:pPr>
            <w:r>
              <w:rPr>
                <w:rFonts w:hint="eastAsia" w:ascii="宋体" w:hAnsi="宋体"/>
                <w:color w:val="000000"/>
                <w:sz w:val="21"/>
                <w:szCs w:val="21"/>
                <w:lang w:bidi="ar"/>
              </w:rPr>
              <w:t xml:space="preserve">上述每项应逐条叙述，制度</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3</w:t>
            </w:r>
            <w:r>
              <w:rPr>
                <w:rFonts w:hint="eastAsia" w:ascii="宋体" w:hAnsi="宋体" w:cs="宋体"/>
                <w:color w:val="000000"/>
                <w:sz w:val="21"/>
                <w:szCs w:val="21"/>
                <w:lang w:bidi="ar"/>
              </w:rPr>
              <w:t xml:space="preserve">分；制度基本合理、</w:t>
            </w:r>
            <w:r>
              <w:rPr>
                <w:rFonts w:hint="eastAsia" w:ascii="宋体" w:hAnsi="宋体"/>
                <w:color w:val="000000"/>
                <w:sz w:val="21"/>
                <w:szCs w:val="21"/>
                <w:lang w:bidi="ar"/>
              </w:rPr>
              <w:t xml:space="preserve">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w:t>
            </w:r>
            <w:r>
              <w:rPr>
                <w:rFonts w:hint="eastAsia" w:ascii="宋体" w:hAnsi="宋体" w:cs="宋体"/>
                <w:color w:val="000000"/>
                <w:sz w:val="21"/>
                <w:szCs w:val="21"/>
                <w:lang w:bidi="ar"/>
              </w:rPr>
              <w:t xml:space="preserve">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sz w:val="21"/>
                <w:szCs w:val="21"/>
              </w:rPr>
              <w:t xml:space="preserve">全市医疗应急资源智能调度与动态监测平台方案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sz w:val="21"/>
                <w:szCs w:val="21"/>
              </w:rPr>
              <w:t xml:space="preserve">全市医疗应急资源智能调度与动态监测平台方案</w:t>
            </w:r>
            <w:r>
              <w:rPr>
                <w:rFonts w:hint="eastAsia" w:ascii="宋体" w:hAnsi="宋体"/>
                <w:color w:val="000000"/>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（1）系统建设方案；</w:t>
            </w:r>
            <w:r/>
          </w:p>
          <w:p>
            <w:pPr>
              <w:numPr>
                <w:ilvl w:val="255"/>
                <w:numId w:val="0"/>
              </w:numPr>
              <w:widowControl w:val="off"/>
              <w:rPr>
                <w:rFonts w:ascii="宋体" w:hAnsi="宋体"/>
                <w:sz w:val="21"/>
                <w:szCs w:val="21"/>
                <w:lang w:bidi="ar"/>
              </w:rPr>
            </w:pPr>
            <w:r>
              <w:rPr>
                <w:rFonts w:hint="eastAsia" w:ascii="宋体" w:hAnsi="宋体"/>
                <w:sz w:val="21"/>
                <w:szCs w:val="21"/>
                <w:lang w:bidi="ar"/>
              </w:rPr>
              <w:t xml:space="preserve">（2）系统对接方案</w:t>
            </w:r>
            <w:r>
              <w:rPr>
                <w:rFonts w:hint="eastAsia" w:ascii="宋体" w:hAnsi="宋体"/>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sz w:val="21"/>
                <w:szCs w:val="21"/>
              </w:rPr>
              <w:t xml:space="preserve">急救培训系统方案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sz w:val="21"/>
                <w:szCs w:val="21"/>
              </w:rPr>
              <w:t xml:space="preserve">急救培训系统方案</w:t>
            </w:r>
            <w:r>
              <w:rPr>
                <w:rFonts w:hint="eastAsia" w:ascii="宋体" w:hAnsi="宋体"/>
                <w:color w:val="000000"/>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（1）民众培训系统建设方案；</w:t>
            </w:r>
            <w:r/>
          </w:p>
          <w:p>
            <w:pPr>
              <w:ind w:left="0"/>
              <w:widowControl w:val="off"/>
              <w:rPr>
                <w:rFonts w:ascii="宋体" w:hAnsi="宋体"/>
                <w:sz w:val="21"/>
                <w:szCs w:val="21"/>
                <w:lang w:bidi="ar"/>
              </w:rPr>
            </w:pPr>
            <w:r>
              <w:rPr>
                <w:rFonts w:hint="eastAsia" w:ascii="宋体" w:hAnsi="宋体"/>
                <w:sz w:val="21"/>
                <w:szCs w:val="21"/>
                <w:lang w:bidi="ar"/>
              </w:rPr>
              <w:t xml:space="preserve">（2）院前从业人员培训系统建设方案；</w:t>
            </w:r>
            <w:r/>
          </w:p>
          <w:p>
            <w:pPr>
              <w:ind w:left="0"/>
              <w:widowControl w:val="off"/>
              <w:rPr>
                <w:rFonts w:ascii="宋体" w:hAnsi="宋体"/>
                <w:sz w:val="21"/>
                <w:szCs w:val="21"/>
                <w:lang w:bidi="ar"/>
              </w:rPr>
            </w:pPr>
            <w:r>
              <w:rPr>
                <w:rFonts w:hint="eastAsia" w:ascii="宋体" w:hAnsi="宋体"/>
                <w:sz w:val="21"/>
                <w:szCs w:val="21"/>
                <w:lang w:bidi="ar"/>
              </w:rPr>
              <w:t xml:space="preserve">（3）系统后台管理建设方案</w:t>
            </w:r>
            <w:r>
              <w:rPr>
                <w:rFonts w:hint="eastAsia" w:ascii="宋体" w:hAnsi="宋体"/>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lang w:bidi="ar"/>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sz w:val="21"/>
                <w:szCs w:val="21"/>
                <w:lang w:bidi="ar"/>
              </w:rPr>
              <w:t xml:space="preserve">人工智能应用系统</w:t>
            </w:r>
            <w:r>
              <w:rPr>
                <w:rFonts w:hint="eastAsia" w:ascii="宋体" w:hAnsi="宋体"/>
                <w:sz w:val="21"/>
                <w:szCs w:val="21"/>
                <w:lang w:bidi="ar"/>
              </w:rPr>
              <w:t xml:space="preserve">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sz w:val="21"/>
                <w:szCs w:val="21"/>
                <w:lang w:bidi="ar"/>
              </w:rPr>
              <w:t xml:space="preserve">人工智能应用系统方案</w:t>
            </w:r>
            <w:r>
              <w:rPr>
                <w:rFonts w:hint="eastAsia" w:ascii="宋体" w:hAnsi="宋体"/>
                <w:color w:val="000000"/>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（1）AI+智慧调度方案；</w:t>
            </w:r>
            <w:r/>
          </w:p>
          <w:p>
            <w:pPr>
              <w:ind w:left="0"/>
              <w:widowControl w:val="off"/>
              <w:rPr>
                <w:rFonts w:ascii="宋体" w:hAnsi="宋体"/>
                <w:sz w:val="21"/>
                <w:szCs w:val="21"/>
                <w:lang w:bidi="ar"/>
              </w:rPr>
            </w:pPr>
            <w:r>
              <w:rPr>
                <w:rFonts w:hint="eastAsia" w:ascii="宋体" w:hAnsi="宋体"/>
                <w:sz w:val="21"/>
                <w:szCs w:val="21"/>
                <w:lang w:bidi="ar"/>
              </w:rPr>
              <w:t xml:space="preserve">（2）AI+智慧急救方案；</w:t>
            </w:r>
            <w:r/>
          </w:p>
          <w:p>
            <w:pPr>
              <w:ind w:left="0"/>
              <w:widowControl w:val="off"/>
              <w:rPr>
                <w:rFonts w:ascii="宋体" w:hAnsi="宋体"/>
                <w:sz w:val="21"/>
                <w:szCs w:val="21"/>
                <w:lang w:bidi="ar"/>
              </w:rPr>
            </w:pPr>
            <w:r>
              <w:rPr>
                <w:rFonts w:hint="eastAsia" w:ascii="宋体" w:hAnsi="宋体"/>
                <w:sz w:val="21"/>
                <w:szCs w:val="21"/>
                <w:lang w:bidi="ar"/>
              </w:rPr>
              <w:t xml:space="preserve">（3）AI+图像识别方案；</w:t>
            </w:r>
            <w:r/>
          </w:p>
          <w:p>
            <w:pPr>
              <w:ind w:left="0"/>
              <w:widowControl w:val="off"/>
              <w:rPr>
                <w:rFonts w:ascii="宋体" w:hAnsi="宋体"/>
                <w:sz w:val="21"/>
                <w:szCs w:val="21"/>
                <w:lang w:bidi="ar"/>
              </w:rPr>
            </w:pPr>
            <w:r>
              <w:rPr>
                <w:rFonts w:hint="eastAsia" w:ascii="宋体" w:hAnsi="宋体"/>
                <w:sz w:val="21"/>
                <w:szCs w:val="21"/>
                <w:lang w:bidi="ar"/>
              </w:rPr>
              <w:t xml:space="preserve">（4）安全与合规方案；</w:t>
            </w:r>
            <w:r/>
          </w:p>
          <w:p>
            <w:pPr>
              <w:ind w:left="0"/>
              <w:widowControl w:val="off"/>
              <w:rPr>
                <w:rFonts w:ascii="宋体" w:hAnsi="宋体"/>
                <w:sz w:val="21"/>
                <w:szCs w:val="21"/>
                <w:lang w:bidi="ar"/>
              </w:rPr>
            </w:pPr>
            <w:r>
              <w:rPr>
                <w:rFonts w:hint="eastAsia" w:ascii="宋体" w:hAnsi="宋体"/>
                <w:sz w:val="21"/>
                <w:szCs w:val="21"/>
                <w:lang w:bidi="ar"/>
              </w:rPr>
              <w:t xml:space="preserve">（5）AI基础平台能力方案</w:t>
            </w:r>
            <w:r>
              <w:rPr>
                <w:rFonts w:hint="eastAsia" w:ascii="宋体" w:hAnsi="宋体"/>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15</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b/>
                <w:color w:val="000000"/>
                <w:sz w:val="21"/>
                <w:szCs w:val="21"/>
              </w:rPr>
            </w:pPr>
            <w:r>
              <w:rPr>
                <w:rFonts w:ascii="宋体" w:hAnsi="宋体"/>
                <w:color w:val="000000"/>
                <w:sz w:val="21"/>
                <w:szCs w:val="21"/>
                <w:lang w:bidi="ar"/>
              </w:rPr>
              <w:t xml:space="preserve">15</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sz w:val="21"/>
                <w:szCs w:val="21"/>
              </w:rPr>
              <w:t xml:space="preserve">安全设计方案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sz w:val="21"/>
                <w:szCs w:val="21"/>
              </w:rPr>
              <w:t xml:space="preserve">安全设计方案。</w:t>
            </w:r>
            <w:r>
              <w:rPr>
                <w:rFonts w:hint="eastAsia" w:ascii="宋体" w:hAnsi="宋体"/>
                <w:sz w:val="21"/>
                <w:szCs w:val="21"/>
              </w:rPr>
              <w:t xml:space="preserve">（</w:t>
            </w:r>
            <w:r>
              <w:rPr>
                <w:rFonts w:hint="eastAsia" w:ascii="宋体" w:hAnsi="宋体"/>
                <w:sz w:val="21"/>
                <w:szCs w:val="21"/>
                <w:lang w:bidi="ar"/>
              </w:rPr>
              <w:t xml:space="preserve">1）实现权限隔离；</w:t>
            </w:r>
            <w:r/>
          </w:p>
          <w:p>
            <w:pPr>
              <w:ind w:left="0"/>
              <w:widowControl w:val="off"/>
              <w:rPr>
                <w:rFonts w:ascii="宋体" w:hAnsi="宋体"/>
                <w:sz w:val="21"/>
                <w:szCs w:val="21"/>
                <w:lang w:bidi="ar"/>
              </w:rPr>
            </w:pPr>
            <w:r>
              <w:rPr>
                <w:rFonts w:ascii="宋体" w:hAnsi="宋体"/>
                <w:sz w:val="21"/>
                <w:szCs w:val="21"/>
                <w:lang w:bidi="ar"/>
              </w:rPr>
              <w:t xml:space="preserve">（</w:t>
            </w: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日志审计；</w:t>
            </w:r>
            <w:r/>
          </w:p>
          <w:p>
            <w:pPr>
              <w:ind w:left="0"/>
              <w:widowControl w:val="off"/>
              <w:rPr>
                <w:rFonts w:ascii="宋体" w:hAnsi="宋体"/>
                <w:sz w:val="21"/>
                <w:szCs w:val="21"/>
                <w:lang w:bidi="ar"/>
              </w:rPr>
            </w:pPr>
            <w:r>
              <w:rPr>
                <w:rFonts w:ascii="宋体" w:hAnsi="宋体"/>
                <w:sz w:val="21"/>
                <w:szCs w:val="21"/>
                <w:lang w:bidi="ar"/>
              </w:rPr>
              <w:t xml:space="preserve">（</w:t>
            </w: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流量熔断防护；</w:t>
            </w:r>
            <w:r/>
          </w:p>
          <w:p>
            <w:pPr>
              <w:ind w:left="0"/>
              <w:widowControl w:val="off"/>
              <w:rPr>
                <w:rFonts w:ascii="宋体" w:hAnsi="宋体"/>
                <w:sz w:val="21"/>
                <w:szCs w:val="21"/>
                <w:lang w:bidi="ar"/>
              </w:rPr>
            </w:pPr>
            <w:r>
              <w:rPr>
                <w:rFonts w:ascii="宋体" w:hAnsi="宋体"/>
                <w:sz w:val="21"/>
                <w:szCs w:val="21"/>
                <w:lang w:bidi="ar"/>
              </w:rPr>
              <w:t xml:space="preserve">（</w:t>
            </w:r>
            <w:r>
              <w:rPr>
                <w:rFonts w:hint="eastAsia" w:ascii="宋体" w:hAnsi="宋体"/>
                <w:sz w:val="21"/>
                <w:szCs w:val="21"/>
                <w:lang w:bidi="ar"/>
              </w:rPr>
              <w:t xml:space="preserve">4</w:t>
            </w:r>
            <w:r>
              <w:rPr>
                <w:rFonts w:ascii="宋体" w:hAnsi="宋体"/>
                <w:sz w:val="21"/>
                <w:szCs w:val="21"/>
                <w:lang w:bidi="ar"/>
              </w:rPr>
              <w:t xml:space="preserve">）</w:t>
            </w:r>
            <w:r>
              <w:rPr>
                <w:rFonts w:hint="eastAsia" w:ascii="宋体" w:hAnsi="宋体"/>
                <w:sz w:val="21"/>
                <w:szCs w:val="21"/>
                <w:lang w:bidi="ar"/>
              </w:rPr>
              <w:t xml:space="preserve">隐私脱敏；</w:t>
            </w:r>
            <w:r/>
          </w:p>
          <w:p>
            <w:pPr>
              <w:ind w:left="0"/>
              <w:widowControl w:val="off"/>
              <w:rPr>
                <w:rFonts w:ascii="宋体" w:hAnsi="宋体"/>
                <w:sz w:val="21"/>
                <w:szCs w:val="21"/>
                <w:lang w:bidi="ar"/>
              </w:rPr>
            </w:pPr>
            <w:r>
              <w:rPr>
                <w:rFonts w:ascii="宋体" w:hAnsi="宋体"/>
                <w:sz w:val="21"/>
                <w:szCs w:val="21"/>
                <w:lang w:bidi="ar"/>
              </w:rPr>
              <w:t xml:space="preserve">（</w:t>
            </w: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加密传输等</w:t>
            </w:r>
            <w:r>
              <w:rPr>
                <w:rFonts w:hint="eastAsia" w:ascii="宋体" w:hAnsi="宋体"/>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ascii="宋体" w:hAnsi="宋体"/>
                <w:color w:val="000000"/>
                <w:sz w:val="21"/>
                <w:szCs w:val="21"/>
                <w:lang w:bidi="ar"/>
              </w:rPr>
              <w:t xml:space="preserve">5</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项目管理方案</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color w:val="000000"/>
                <w:sz w:val="21"/>
                <w:szCs w:val="21"/>
                <w:lang w:bidi="ar"/>
              </w:rPr>
              <w:t xml:space="preserve">投标人根据本项目特点，制定下列</w:t>
            </w:r>
            <w:r>
              <w:rPr>
                <w:rFonts w:hint="eastAsia" w:ascii="宋体" w:hAnsi="宋体"/>
                <w:sz w:val="21"/>
                <w:szCs w:val="21"/>
              </w:rPr>
              <w:t xml:space="preserve">项目管理方案</w:t>
            </w:r>
            <w:r>
              <w:rPr>
                <w:rFonts w:hint="eastAsia" w:ascii="宋体" w:hAnsi="宋体"/>
                <w:sz w:val="21"/>
                <w:szCs w:val="21"/>
              </w:rPr>
              <w:t xml:space="preserve">。</w:t>
            </w:r>
            <w:r>
              <w:rPr>
                <w:rFonts w:hint="eastAsia" w:ascii="宋体" w:hAnsi="宋体"/>
                <w:sz w:val="21"/>
                <w:szCs w:val="21"/>
              </w:rPr>
              <w:t xml:space="preserve">（1）实施进度计划和人员保障安排；</w:t>
            </w:r>
            <w:r/>
          </w:p>
          <w:p>
            <w:pPr>
              <w:pStyle w:val="925"/>
              <w:ind w:left="0" w:firstLine="0"/>
              <w:rPr>
                <w:rFonts w:ascii="宋体" w:hAnsi="宋体" w:cs="宋体"/>
                <w:sz w:val="21"/>
                <w:szCs w:val="21"/>
              </w:rPr>
            </w:pPr>
            <w:r>
              <w:rPr>
                <w:rFonts w:hint="eastAsia" w:ascii="宋体" w:hAnsi="宋体"/>
                <w:sz w:val="21"/>
                <w:szCs w:val="21"/>
              </w:rPr>
              <w:t xml:space="preserve">（2）</w:t>
            </w:r>
            <w:r>
              <w:rPr>
                <w:rFonts w:hint="eastAsia" w:ascii="宋体" w:hAnsi="宋体" w:cs="宋体"/>
                <w:sz w:val="21"/>
                <w:szCs w:val="21"/>
              </w:rPr>
              <w:t xml:space="preserve">多方协调管理方案；</w:t>
            </w:r>
            <w:r/>
          </w:p>
          <w:p>
            <w:pPr>
              <w:ind w:left="0"/>
            </w:pPr>
            <w:r>
              <w:rPr>
                <w:rFonts w:hint="eastAsia" w:ascii="宋体" w:hAnsi="宋体"/>
                <w:sz w:val="21"/>
                <w:szCs w:val="21"/>
              </w:rPr>
              <w:t xml:space="preserve">（3）培训方案</w:t>
            </w:r>
            <w:r>
              <w:rPr>
                <w:rFonts w:hint="eastAsia" w:ascii="宋体" w:hAnsi="宋体"/>
                <w:sz w:val="21"/>
                <w:szCs w:val="21"/>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ascii="宋体" w:hAnsi="宋体"/>
                <w:color w:val="000000"/>
                <w:sz w:val="21"/>
                <w:szCs w:val="21"/>
                <w:lang w:bidi="ar"/>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w:t>
            </w:r>
            <w:r>
              <w:rPr>
                <w:rFonts w:hint="eastAsia" w:ascii="宋体" w:hAnsi="宋体"/>
                <w:sz w:val="21"/>
                <w:szCs w:val="21"/>
              </w:rPr>
              <w:t xml:space="preserve">后服务方案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sz w:val="21"/>
                <w:szCs w:val="21"/>
              </w:rPr>
              <w:t xml:space="preserve">后服务方案</w:t>
            </w:r>
            <w:r>
              <w:rPr>
                <w:rFonts w:hint="eastAsia" w:ascii="宋体" w:hAnsi="宋体"/>
                <w:color w:val="000000"/>
                <w:sz w:val="21"/>
                <w:szCs w:val="21"/>
                <w:lang w:bidi="ar"/>
              </w:rPr>
              <w:t xml:space="preserve">。</w:t>
            </w:r>
            <w:r/>
          </w:p>
          <w:p>
            <w:pPr>
              <w:ind w:left="0"/>
              <w:widowControl w:val="off"/>
              <w:rPr>
                <w:rFonts w:ascii="宋体" w:hAnsi="宋体"/>
                <w:sz w:val="21"/>
                <w:szCs w:val="21"/>
              </w:rPr>
            </w:pPr>
            <w:r>
              <w:rPr>
                <w:rFonts w:hint="eastAsia" w:ascii="宋体" w:hAnsi="宋体"/>
                <w:sz w:val="21"/>
                <w:szCs w:val="21"/>
              </w:rPr>
              <w:t xml:space="preserve">（1）服务体系；</w:t>
            </w:r>
            <w:r/>
          </w:p>
          <w:p>
            <w:pPr>
              <w:ind w:left="0"/>
              <w:widowControl w:val="off"/>
              <w:rPr>
                <w:rFonts w:ascii="宋体" w:hAnsi="宋体"/>
                <w:sz w:val="21"/>
                <w:szCs w:val="21"/>
              </w:rPr>
            </w:pPr>
            <w:r>
              <w:rPr>
                <w:rFonts w:hint="eastAsia" w:ascii="宋体" w:hAnsi="宋体"/>
                <w:sz w:val="21"/>
                <w:szCs w:val="21"/>
              </w:rPr>
              <w:t xml:space="preserve">（2）服务内容；</w:t>
            </w:r>
            <w:r/>
          </w:p>
          <w:p>
            <w:pPr>
              <w:ind w:left="0"/>
              <w:widowControl w:val="off"/>
              <w:rPr>
                <w:rFonts w:ascii="宋体" w:hAnsi="宋体"/>
                <w:sz w:val="21"/>
                <w:szCs w:val="21"/>
              </w:rPr>
            </w:pPr>
            <w:r>
              <w:rPr>
                <w:rFonts w:hint="eastAsia" w:ascii="宋体" w:hAnsi="宋体"/>
                <w:sz w:val="21"/>
                <w:szCs w:val="21"/>
              </w:rPr>
              <w:t xml:space="preserve">（3）应急响应；</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lang w:bidi="ar"/>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高</w:t>
            </w:r>
            <w:r>
              <w:rPr>
                <w:rFonts w:hint="eastAsia" w:ascii="宋体" w:hAnsi="宋体"/>
                <w:color w:val="000000"/>
                <w:sz w:val="21"/>
                <w:szCs w:val="21"/>
                <w:lang w:bidi="ar"/>
              </w:rPr>
              <w:t xml:space="preserve">级</w:t>
            </w:r>
            <w:r>
              <w:rPr>
                <w:rFonts w:hint="eastAsia" w:ascii="宋体" w:hAnsi="宋体"/>
                <w:color w:val="000000"/>
                <w:sz w:val="21"/>
                <w:szCs w:val="21"/>
                <w:lang w:bidi="ar"/>
              </w:rPr>
              <w:t xml:space="preserve">或以上</w:t>
            </w:r>
            <w:r>
              <w:rPr>
                <w:rFonts w:hint="eastAsia" w:ascii="宋体" w:hAnsi="宋体"/>
                <w:color w:val="000000"/>
                <w:sz w:val="21"/>
                <w:szCs w:val="21"/>
                <w:lang w:bidi="ar"/>
              </w:rPr>
              <w:t xml:space="preserve">职称证书得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中</w:t>
            </w:r>
            <w:r>
              <w:rPr>
                <w:rFonts w:hint="eastAsia" w:ascii="宋体" w:hAnsi="宋体"/>
                <w:color w:val="000000"/>
                <w:sz w:val="21"/>
                <w:szCs w:val="21"/>
                <w:lang w:bidi="ar"/>
              </w:rPr>
              <w:t xml:space="preserve">级职称证书得</w:t>
            </w:r>
            <w:r>
              <w:rPr>
                <w:rFonts w:ascii="宋体" w:hAnsi="宋体"/>
                <w:color w:val="000000"/>
                <w:sz w:val="21"/>
                <w:szCs w:val="21"/>
                <w:lang w:bidi="ar"/>
              </w:rPr>
              <w:t xml:space="preserve">1</w:t>
            </w:r>
            <w:r>
              <w:rPr>
                <w:rFonts w:hint="eastAsia" w:ascii="宋体" w:hAnsi="宋体"/>
                <w:color w:val="000000"/>
                <w:sz w:val="21"/>
                <w:szCs w:val="21"/>
                <w:lang w:bidi="ar"/>
              </w:rPr>
              <w:t xml:space="preserve">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▲项目组成员（除项目经理）</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w:t>
            </w:r>
            <w:r>
              <w:rPr>
                <w:rFonts w:hint="eastAsia" w:ascii="宋体" w:hAnsi="宋体"/>
                <w:sz w:val="21"/>
                <w:szCs w:val="21"/>
              </w:rPr>
              <w:t xml:space="preserve">项目</w:t>
            </w:r>
            <w:r>
              <w:rPr>
                <w:rFonts w:hint="eastAsia" w:ascii="宋体" w:hAnsi="宋体"/>
                <w:sz w:val="21"/>
                <w:szCs w:val="21"/>
              </w:rPr>
              <w:t xml:space="preserve">项目组成员（除项目经理）</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rPr>
                <w:rFonts w:ascii="宋体" w:hAnsi="宋体" w:cs="Times New Roman"/>
                <w:sz w:val="21"/>
                <w:szCs w:val="21"/>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hint="eastAsia" w:ascii="宋体" w:hAnsi="宋体"/>
                <w:sz w:val="21"/>
                <w:szCs w:val="21"/>
              </w:rPr>
              <w:t xml:space="preserve">系统集成项目管理工程师</w:t>
            </w:r>
            <w:r>
              <w:rPr>
                <w:rFonts w:hint="eastAsia" w:ascii="宋体" w:hAnsi="宋体"/>
                <w:sz w:val="21"/>
                <w:szCs w:val="21"/>
                <w:lang w:bidi="ar"/>
              </w:rPr>
              <w:t xml:space="preserve">证书</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2</w:t>
            </w:r>
            <w:r>
              <w:rPr>
                <w:rFonts w:hint="eastAsia" w:ascii="宋体" w:hAnsi="宋体"/>
                <w:color w:val="000000"/>
                <w:sz w:val="21"/>
                <w:szCs w:val="21"/>
                <w:lang w:bidi="ar"/>
              </w:rPr>
              <w:t xml:space="preserve">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sz w:val="21"/>
                <w:szCs w:val="21"/>
              </w:rPr>
              <w:t xml:space="preserve">网络工程师证书</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2</w:t>
            </w:r>
            <w:r>
              <w:rPr>
                <w:rFonts w:hint="eastAsia" w:ascii="宋体" w:hAnsi="宋体"/>
                <w:color w:val="000000"/>
                <w:sz w:val="21"/>
                <w:szCs w:val="21"/>
                <w:lang w:bidi="ar"/>
              </w:rPr>
              <w:t xml:space="preserve">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w:t>
            </w:r>
            <w:r>
              <w:rPr>
                <w:rFonts w:hint="eastAsia" w:ascii="宋体" w:hAnsi="宋体"/>
                <w:sz w:val="21"/>
                <w:szCs w:val="21"/>
                <w:lang w:val="zh-CN" w:bidi="zh-CN"/>
              </w:rPr>
              <w:t xml:space="preserve">注册信息安全专业人员证书（CISP）</w:t>
            </w:r>
            <w:r>
              <w:rPr>
                <w:rFonts w:hint="eastAsia" w:ascii="宋体" w:hAnsi="宋体"/>
                <w:color w:val="000000"/>
                <w:sz w:val="21"/>
                <w:szCs w:val="21"/>
                <w:lang w:bidi="ar"/>
              </w:rPr>
              <w:t xml:space="preserve">，每有1人</w:t>
            </w:r>
            <w:r>
              <w:rPr>
                <w:rFonts w:hint="eastAsia" w:ascii="宋体" w:hAnsi="宋体"/>
                <w:color w:val="000000"/>
                <w:sz w:val="21"/>
                <w:szCs w:val="21"/>
                <w:lang w:bidi="ar"/>
              </w:rPr>
              <w:t xml:space="preserve">具备得</w:t>
            </w:r>
            <w:r>
              <w:rPr>
                <w:rFonts w:ascii="宋体" w:hAnsi="宋体"/>
                <w:color w:val="000000"/>
                <w:sz w:val="21"/>
                <w:szCs w:val="21"/>
                <w:lang w:bidi="ar"/>
              </w:rPr>
              <w:t xml:space="preserve">2</w:t>
            </w:r>
            <w:r>
              <w:rPr>
                <w:rFonts w:hint="eastAsia" w:ascii="宋体" w:hAnsi="宋体"/>
                <w:color w:val="000000"/>
                <w:sz w:val="21"/>
                <w:szCs w:val="21"/>
                <w:lang w:bidi="ar"/>
              </w:rPr>
              <w:t xml:space="preserve">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rPr>
                <w:rFonts w:hint="eastAsia" w:ascii="宋体" w:hAnsi="宋体"/>
                <w:b/>
                <w:sz w:val="21"/>
                <w:szCs w:val="21"/>
              </w:rPr>
              <w:t xml:space="preserve">（同一人员最多提供一个证书，不重复得分。）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rPr>
                <w:rFonts w:hint="eastAsia" w:ascii="宋体" w:hAnsi="宋体"/>
                <w:sz w:val="21"/>
                <w:szCs w:val="21"/>
                <w:lang w:val="zh-CN" w:bidi="zh-CN"/>
              </w:rPr>
              <w:t xml:space="preserve">的得1分；</w:t>
            </w:r>
            <w:r/>
          </w:p>
          <w:p>
            <w:pPr>
              <w:ind w:left="0"/>
              <w:widowControl w:val="off"/>
              <w:rPr>
                <w:rFonts w:ascii="宋体" w:hAnsi="宋体"/>
                <w:sz w:val="21"/>
                <w:szCs w:val="21"/>
                <w:lang w:val="zh-CN" w:bidi="zh-CN"/>
              </w:rPr>
            </w:pPr>
            <w:r>
              <w:rPr>
                <w:rFonts w:ascii="宋体" w:hAnsi="宋体"/>
                <w:sz w:val="21"/>
                <w:szCs w:val="21"/>
                <w:lang w:val="zh-CN" w:bidi="zh-CN"/>
              </w:rPr>
              <w:t xml:space="preserve">2.</w:t>
            </w:r>
            <w:r>
              <w:rPr>
                <w:rFonts w:hint="eastAsia" w:ascii="宋体" w:hAnsi="宋体"/>
                <w:sz w:val="21"/>
                <w:szCs w:val="21"/>
                <w:lang w:val="zh-CN" w:bidi="zh-CN"/>
              </w:rPr>
              <w:t xml:space="preserve">信息安全管理体系认证证书</w:t>
            </w:r>
            <w:r>
              <w:rPr>
                <w:rFonts w:hint="eastAsia" w:ascii="宋体" w:hAnsi="宋体"/>
                <w:sz w:val="21"/>
                <w:szCs w:val="21"/>
                <w:lang w:val="zh-CN" w:bidi="zh-CN"/>
              </w:rPr>
              <w:t xml:space="preserve">的得</w:t>
            </w:r>
            <w:r>
              <w:rPr>
                <w:rFonts w:ascii="宋体" w:hAnsi="宋体"/>
                <w:sz w:val="21"/>
                <w:szCs w:val="21"/>
                <w:lang w:val="zh-CN" w:bidi="zh-CN"/>
              </w:rPr>
              <w:t xml:space="preserve">2</w:t>
            </w:r>
            <w:r>
              <w:rPr>
                <w:rFonts w:hint="eastAsia" w:ascii="宋体" w:hAnsi="宋体"/>
                <w:sz w:val="21"/>
                <w:szCs w:val="21"/>
                <w:lang w:val="zh-CN" w:bidi="zh-CN"/>
              </w:rPr>
              <w:t xml:space="preserve">分；</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ascii="宋体" w:hAnsi="宋体"/>
                <w:sz w:val="21"/>
                <w:szCs w:val="21"/>
                <w:lang w:val="zh-CN" w:bidi="zh-CN"/>
              </w:rPr>
              <w:t xml:space="preserve">信息技术服务管理体系证书的得2分</w:t>
            </w:r>
            <w:r>
              <w:rPr>
                <w:rFonts w:hint="eastAsia" w:ascii="宋体" w:hAnsi="宋体"/>
                <w:sz w:val="21"/>
                <w:szCs w:val="21"/>
                <w:lang w:val="zh-CN" w:bidi="zh-CN"/>
              </w:rPr>
              <w:t xml:space="preserve">。</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本项</w:t>
            </w:r>
            <w:r>
              <w:rPr>
                <w:rFonts w:hint="eastAsia" w:ascii="宋体" w:hAnsi="宋体" w:cs="Times New Roman"/>
                <w:sz w:val="21"/>
                <w:szCs w:val="21"/>
              </w:rPr>
              <w:t xml:space="preserve">最高得</w:t>
            </w:r>
            <w:r>
              <w:rPr>
                <w:rFonts w:ascii="宋体" w:hAnsi="宋体" w:cs="Times New Roman"/>
                <w:sz w:val="21"/>
                <w:szCs w:val="21"/>
              </w:rPr>
              <w:t xml:space="preserve">5</w:t>
            </w:r>
            <w:r>
              <w:rPr>
                <w:rFonts w:hint="eastAsia" w:ascii="宋体" w:hAnsi="宋体" w:cs="Times New Roman"/>
                <w:sz w:val="21"/>
                <w:szCs w:val="21"/>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cs="Times New Roman"/>
                <w:sz w:val="21"/>
                <w:szCs w:val="21"/>
              </w:rPr>
              <w:t xml:space="preserve">▲综合实力</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rPr>
              <w:t xml:space="preserve">与本项目相关的</w:t>
            </w:r>
            <w:r>
              <w:rPr>
                <w:rFonts w:hint="eastAsia" w:ascii="宋体" w:hAnsi="宋体"/>
                <w:sz w:val="21"/>
                <w:szCs w:val="21"/>
                <w:lang w:val="zh-CN" w:bidi="zh-CN"/>
              </w:rPr>
              <w:t xml:space="preserve">软件著作权证书，每提供一</w:t>
            </w:r>
            <w:r>
              <w:rPr>
                <w:rFonts w:hint="eastAsia" w:ascii="宋体" w:hAnsi="宋体"/>
                <w:sz w:val="21"/>
                <w:szCs w:val="21"/>
                <w:lang w:val="zh-CN" w:bidi="zh-CN"/>
              </w:rPr>
              <w:t xml:space="preserve">个</w:t>
            </w:r>
            <w:r>
              <w:rPr>
                <w:rFonts w:hint="eastAsia" w:ascii="宋体" w:hAnsi="宋体"/>
                <w:sz w:val="21"/>
                <w:szCs w:val="21"/>
                <w:lang w:val="zh-CN" w:bidi="zh-CN"/>
              </w:rPr>
              <w:t xml:space="preserve">得</w:t>
            </w:r>
            <w:r>
              <w:rPr>
                <w:rFonts w:hint="eastAsia" w:ascii="宋体" w:hAnsi="宋体"/>
                <w:sz w:val="21"/>
                <w:szCs w:val="21"/>
                <w:lang w:bidi="zh-CN"/>
              </w:rPr>
              <w:t xml:space="preserve">2</w:t>
            </w:r>
            <w:r>
              <w:rPr>
                <w:rFonts w:hint="eastAsia" w:ascii="宋体" w:hAnsi="宋体"/>
                <w:sz w:val="21"/>
                <w:szCs w:val="21"/>
                <w:lang w:val="zh-CN" w:bidi="zh-CN"/>
              </w:rPr>
              <w:t xml:space="preserve">分，最高得</w:t>
            </w:r>
            <w:r>
              <w:rPr>
                <w:rFonts w:ascii="宋体" w:hAnsi="宋体"/>
                <w:sz w:val="21"/>
                <w:szCs w:val="21"/>
                <w:lang w:bidi="zh-CN"/>
              </w:rPr>
              <w:t xml:space="preserve">6</w:t>
            </w:r>
            <w:r>
              <w:rPr>
                <w:rFonts w:hint="eastAsia" w:ascii="宋体" w:hAnsi="宋体"/>
                <w:sz w:val="21"/>
                <w:szCs w:val="21"/>
                <w:lang w:val="zh-CN" w:bidi="zh-CN"/>
              </w:rPr>
              <w:t xml:space="preserve">分。</w:t>
            </w:r>
            <w:r/>
          </w:p>
          <w:p>
            <w:pPr>
              <w:ind w:left="0"/>
              <w:widowControl w:val="off"/>
              <w:rPr>
                <w:rFonts w:ascii="宋体" w:hAnsi="宋体"/>
                <w:sz w:val="21"/>
                <w:szCs w:val="21"/>
                <w:lang w:val="zh-CN" w:bidi="zh-CN"/>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复印件并加盖投标人公章或网络查询截图并加盖投标人公章，未提供不得分。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bl>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55"/>
                            <w:ind w:firstLine="0"/>
                          </w:pPr>
                          <w:r>
                            <w:rPr>
                              <w:rFonts w:hint="eastAsia"/>
                            </w:rPr>
                            <w:fldChar w:fldCharType="begin"/>
                          </w:r>
                          <w:r>
                            <w:rPr>
                              <w:rFonts w:hint="eastAsia"/>
                            </w:rPr>
                            <w:instrText xml:space="preserve"> PAGE  \* MERGEFORMAT </w:instrText>
                          </w:r>
                          <w:r>
                            <w:rPr>
                              <w:rFonts w:hint="eastAsia"/>
                            </w:rPr>
                            <w:fldChar w:fldCharType="separate"/>
                          </w:r>
                          <w:r>
                            <w:t xml:space="preserve">74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55"/>
                      <w:ind w:firstLine="0"/>
                    </w:pPr>
                    <w:r>
                      <w:rPr>
                        <w:rFonts w:hint="eastAsia"/>
                      </w:rPr>
                      <w:fldChar w:fldCharType="begin"/>
                    </w:r>
                    <w:r>
                      <w:rPr>
                        <w:rFonts w:hint="eastAsia"/>
                      </w:rPr>
                      <w:instrText xml:space="preserve"> PAGE  \* MERGEFORMAT </w:instrText>
                    </w:r>
                    <w:r>
                      <w:rPr>
                        <w:rFonts w:hint="eastAsia"/>
                      </w:rPr>
                      <w:fldChar w:fldCharType="separate"/>
                    </w:r>
                    <w:r>
                      <w:t xml:space="preserve">74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6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6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6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6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6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1"/>
      <w:numFmt w:val="decimal"/>
      <w:isLgl w:val="false"/>
      <w:suff w:val="tab"/>
      <w:lvlText w:val="（%1）"/>
      <w:lvlJc w:val="left"/>
      <w:pPr>
        <w:ind w:left="1120" w:hanging="720"/>
      </w:pPr>
      <w:rPr>
        <w:rFonts w:hint="default"/>
      </w:rPr>
    </w:lvl>
    <w:lvl w:ilvl="1">
      <w:start w:val="1"/>
      <w:numFmt w:val="lowerLetter"/>
      <w:isLgl w:val="false"/>
      <w:suff w:val="tab"/>
      <w:lvlText w:val="%2)"/>
      <w:lvlJc w:val="left"/>
      <w:pPr>
        <w:ind w:left="1280" w:hanging="440"/>
      </w:pPr>
    </w:lvl>
    <w:lvl w:ilvl="2">
      <w:start w:val="1"/>
      <w:numFmt w:val="lowerRoman"/>
      <w:isLgl w:val="false"/>
      <w:suff w:val="tab"/>
      <w:lvlText w:val="%3."/>
      <w:lvlJc w:val="right"/>
      <w:pPr>
        <w:ind w:left="1720" w:hanging="440"/>
      </w:pPr>
    </w:lvl>
    <w:lvl w:ilvl="3">
      <w:start w:val="1"/>
      <w:numFmt w:val="decimal"/>
      <w:isLgl w:val="false"/>
      <w:suff w:val="tab"/>
      <w:lvlText w:val="%4."/>
      <w:lvlJc w:val="left"/>
      <w:pPr>
        <w:ind w:left="2160" w:hanging="440"/>
      </w:pPr>
    </w:lvl>
    <w:lvl w:ilvl="4">
      <w:start w:val="1"/>
      <w:numFmt w:val="lowerLetter"/>
      <w:isLgl w:val="false"/>
      <w:suff w:val="tab"/>
      <w:lvlText w:val="%5)"/>
      <w:lvlJc w:val="left"/>
      <w:pPr>
        <w:ind w:left="2600" w:hanging="440"/>
      </w:pPr>
    </w:lvl>
    <w:lvl w:ilvl="5">
      <w:start w:val="1"/>
      <w:numFmt w:val="lowerRoman"/>
      <w:isLgl w:val="false"/>
      <w:suff w:val="tab"/>
      <w:lvlText w:val="%6."/>
      <w:lvlJc w:val="right"/>
      <w:pPr>
        <w:ind w:left="3040" w:hanging="440"/>
      </w:pPr>
    </w:lvl>
    <w:lvl w:ilvl="6">
      <w:start w:val="1"/>
      <w:numFmt w:val="decimal"/>
      <w:isLgl w:val="false"/>
      <w:suff w:val="tab"/>
      <w:lvlText w:val="%7."/>
      <w:lvlJc w:val="left"/>
      <w:pPr>
        <w:ind w:left="3480" w:hanging="440"/>
      </w:pPr>
    </w:lvl>
    <w:lvl w:ilvl="7">
      <w:start w:val="1"/>
      <w:numFmt w:val="lowerLetter"/>
      <w:isLgl w:val="false"/>
      <w:suff w:val="tab"/>
      <w:lvlText w:val="%8)"/>
      <w:lvlJc w:val="left"/>
      <w:pPr>
        <w:ind w:left="3920" w:hanging="440"/>
      </w:pPr>
    </w:lvl>
    <w:lvl w:ilvl="8">
      <w:start w:val="1"/>
      <w:numFmt w:val="lowerRoman"/>
      <w:isLgl w:val="false"/>
      <w:suff w:val="tab"/>
      <w:lvlText w:val="%9."/>
      <w:lvlJc w:val="right"/>
      <w:pPr>
        <w:ind w:left="4360" w:hanging="440"/>
      </w:p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4">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2">
    <w:multiLevelType w:val="hybridMultilevel"/>
    <w:lvl w:ilvl="0">
      <w:start w:val="1"/>
      <w:numFmt w:val="decimal"/>
      <w:isLgl w:val="false"/>
      <w:suff w:val="tab"/>
      <w:lvlText w:val="（%1）"/>
      <w:lvlJc w:val="left"/>
      <w:pPr>
        <w:ind w:left="810" w:hanging="81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3">
    <w:multiLevelType w:val="hybridMultilevel"/>
    <w:lvl w:ilvl="0">
      <w:start w:val="1"/>
      <w:numFmt w:val="decimal"/>
      <w:isLgl w:val="false"/>
      <w:suff w:val="tab"/>
      <w:lvlText w:val="（%1）"/>
      <w:lvlJc w:val="left"/>
      <w:pPr>
        <w:ind w:left="810" w:hanging="81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2"/>
  </w:num>
  <w:num w:numId="2">
    <w:abstractNumId w:val="19"/>
  </w:num>
  <w:num w:numId="3">
    <w:abstractNumId w:val="30"/>
  </w:num>
  <w:num w:numId="4">
    <w:abstractNumId w:val="2"/>
  </w:num>
  <w:num w:numId="5">
    <w:abstractNumId w:val="5"/>
  </w:num>
  <w:num w:numId="6">
    <w:abstractNumId w:val="16"/>
  </w:num>
  <w:num w:numId="7">
    <w:abstractNumId w:val="12"/>
  </w:num>
  <w:num w:numId="8">
    <w:abstractNumId w:val="9"/>
  </w:num>
  <w:num w:numId="9">
    <w:abstractNumId w:val="11"/>
  </w:num>
  <w:num w:numId="10">
    <w:abstractNumId w:val="20"/>
  </w:num>
  <w:num w:numId="11">
    <w:abstractNumId w:val="14"/>
  </w:num>
  <w:num w:numId="12">
    <w:abstractNumId w:val="15"/>
  </w:num>
  <w:num w:numId="13">
    <w:abstractNumId w:val="10"/>
  </w:num>
  <w:num w:numId="14">
    <w:abstractNumId w:val="7"/>
  </w:num>
  <w:num w:numId="15">
    <w:abstractNumId w:val="1"/>
  </w:num>
  <w:num w:numId="16">
    <w:abstractNumId w:val="6"/>
  </w:num>
  <w:num w:numId="17">
    <w:abstractNumId w:val="25"/>
  </w:num>
  <w:num w:numId="18">
    <w:abstractNumId w:val="13"/>
  </w:num>
  <w:num w:numId="19">
    <w:abstractNumId w:val="21"/>
  </w:num>
  <w:num w:numId="20">
    <w:abstractNumId w:val="0"/>
  </w:num>
  <w:num w:numId="21">
    <w:abstractNumId w:val="8"/>
  </w:num>
  <w:num w:numId="22">
    <w:abstractNumId w:val="34"/>
  </w:num>
  <w:num w:numId="23">
    <w:abstractNumId w:val="3"/>
  </w:num>
  <w:num w:numId="24">
    <w:abstractNumId w:val="27"/>
  </w:num>
  <w:num w:numId="25">
    <w:abstractNumId w:val="28"/>
  </w:num>
  <w:num w:numId="26">
    <w:abstractNumId w:val="31"/>
  </w:num>
  <w:num w:numId="27">
    <w:abstractNumId w:val="4"/>
  </w:num>
  <w:num w:numId="28">
    <w:abstractNumId w:val="23"/>
  </w:num>
  <w:num w:numId="29">
    <w:abstractNumId w:val="17"/>
  </w:num>
  <w:num w:numId="30">
    <w:abstractNumId w:val="33"/>
  </w:num>
  <w:num w:numId="31">
    <w:abstractNumId w:val="24"/>
  </w:num>
  <w:num w:numId="32">
    <w:abstractNumId w:val="26"/>
  </w:num>
  <w:num w:numId="33">
    <w:abstractNumId w:val="32"/>
  </w:num>
  <w:num w:numId="34">
    <w:abstractNumId w:val="18"/>
  </w:num>
  <w:num w:numId="35">
    <w:abstractNumId w:val="35"/>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22"/>
    <w:link w:val="913"/>
    <w:uiPriority w:val="9"/>
    <w:rPr>
      <w:rFonts w:ascii="Arial" w:hAnsi="Arial" w:eastAsia="Arial" w:cs="Arial"/>
      <w:sz w:val="40"/>
      <w:szCs w:val="40"/>
    </w:rPr>
  </w:style>
  <w:style w:type="character" w:styleId="15">
    <w:name w:val="Heading 2 Char"/>
    <w:basedOn w:val="922"/>
    <w:link w:val="914"/>
    <w:uiPriority w:val="9"/>
    <w:rPr>
      <w:rFonts w:ascii="Arial" w:hAnsi="Arial" w:eastAsia="Arial" w:cs="Arial"/>
      <w:sz w:val="34"/>
    </w:rPr>
  </w:style>
  <w:style w:type="character" w:styleId="17">
    <w:name w:val="Heading 3 Char"/>
    <w:basedOn w:val="922"/>
    <w:link w:val="915"/>
    <w:uiPriority w:val="9"/>
    <w:rPr>
      <w:rFonts w:ascii="Arial" w:hAnsi="Arial" w:eastAsia="Arial" w:cs="Arial"/>
      <w:sz w:val="30"/>
      <w:szCs w:val="30"/>
    </w:rPr>
  </w:style>
  <w:style w:type="character" w:styleId="19">
    <w:name w:val="Heading 4 Char"/>
    <w:basedOn w:val="922"/>
    <w:link w:val="916"/>
    <w:uiPriority w:val="9"/>
    <w:rPr>
      <w:rFonts w:ascii="Arial" w:hAnsi="Arial" w:eastAsia="Arial" w:cs="Arial"/>
      <w:b/>
      <w:bCs/>
      <w:sz w:val="26"/>
      <w:szCs w:val="26"/>
    </w:rPr>
  </w:style>
  <w:style w:type="character" w:styleId="21">
    <w:name w:val="Heading 5 Char"/>
    <w:basedOn w:val="922"/>
    <w:link w:val="917"/>
    <w:uiPriority w:val="9"/>
    <w:rPr>
      <w:rFonts w:ascii="Arial" w:hAnsi="Arial" w:eastAsia="Arial" w:cs="Arial"/>
      <w:b/>
      <w:bCs/>
      <w:sz w:val="24"/>
      <w:szCs w:val="24"/>
    </w:rPr>
  </w:style>
  <w:style w:type="character" w:styleId="23">
    <w:name w:val="Heading 6 Char"/>
    <w:basedOn w:val="922"/>
    <w:link w:val="918"/>
    <w:uiPriority w:val="9"/>
    <w:rPr>
      <w:rFonts w:ascii="Arial" w:hAnsi="Arial" w:eastAsia="Arial" w:cs="Arial"/>
      <w:b/>
      <w:bCs/>
      <w:sz w:val="22"/>
      <w:szCs w:val="22"/>
    </w:rPr>
  </w:style>
  <w:style w:type="character" w:styleId="25">
    <w:name w:val="Heading 7 Char"/>
    <w:basedOn w:val="922"/>
    <w:link w:val="919"/>
    <w:uiPriority w:val="9"/>
    <w:rPr>
      <w:rFonts w:ascii="Arial" w:hAnsi="Arial" w:eastAsia="Arial" w:cs="Arial"/>
      <w:b/>
      <w:bCs/>
      <w:i/>
      <w:iCs/>
      <w:sz w:val="22"/>
      <w:szCs w:val="22"/>
    </w:rPr>
  </w:style>
  <w:style w:type="character" w:styleId="27">
    <w:name w:val="Heading 8 Char"/>
    <w:basedOn w:val="922"/>
    <w:link w:val="920"/>
    <w:uiPriority w:val="9"/>
    <w:rPr>
      <w:rFonts w:ascii="Arial" w:hAnsi="Arial" w:eastAsia="Arial" w:cs="Arial"/>
      <w:i/>
      <w:iCs/>
      <w:sz w:val="22"/>
      <w:szCs w:val="22"/>
    </w:rPr>
  </w:style>
  <w:style w:type="character" w:styleId="29">
    <w:name w:val="Heading 9 Char"/>
    <w:basedOn w:val="922"/>
    <w:link w:val="921"/>
    <w:uiPriority w:val="9"/>
    <w:rPr>
      <w:rFonts w:ascii="Arial" w:hAnsi="Arial" w:eastAsia="Arial" w:cs="Arial"/>
      <w:i/>
      <w:iCs/>
      <w:sz w:val="21"/>
      <w:szCs w:val="21"/>
    </w:rPr>
  </w:style>
  <w:style w:type="character" w:styleId="34">
    <w:name w:val="Title Char"/>
    <w:basedOn w:val="922"/>
    <w:link w:val="1334"/>
    <w:uiPriority w:val="10"/>
    <w:rPr>
      <w:sz w:val="48"/>
      <w:szCs w:val="48"/>
    </w:rPr>
  </w:style>
  <w:style w:type="character" w:styleId="36">
    <w:name w:val="Subtitle Char"/>
    <w:basedOn w:val="922"/>
    <w:link w:val="959"/>
    <w:uiPriority w:val="11"/>
    <w:rPr>
      <w:sz w:val="24"/>
      <w:szCs w:val="24"/>
    </w:rPr>
  </w:style>
  <w:style w:type="character" w:styleId="38">
    <w:name w:val="Quote Char"/>
    <w:link w:val="1164"/>
    <w:uiPriority w:val="29"/>
    <w:rPr>
      <w:i/>
    </w:rPr>
  </w:style>
  <w:style w:type="character" w:styleId="40">
    <w:name w:val="Intense Quote Char"/>
    <w:link w:val="1290"/>
    <w:uiPriority w:val="30"/>
    <w:rPr>
      <w:i/>
    </w:rPr>
  </w:style>
  <w:style w:type="table" w:styleId="49">
    <w:name w:val="Plain Table 1"/>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62"/>
    <w:uiPriority w:val="99"/>
    <w:rPr>
      <w:sz w:val="18"/>
    </w:rPr>
  </w:style>
  <w:style w:type="character" w:styleId="178">
    <w:name w:val="Endnote Text Char"/>
    <w:link w:val="952"/>
    <w:uiPriority w:val="99"/>
    <w:rPr>
      <w:sz w:val="20"/>
    </w:rPr>
  </w:style>
  <w:style w:type="paragraph" w:styleId="189">
    <w:name w:val="TOC Heading"/>
    <w:uiPriority w:val="39"/>
    <w:unhideWhenUsed/>
  </w:style>
  <w:style w:type="paragraph" w:styleId="912" w:default="1">
    <w:name w:val="Normal"/>
    <w:next w:val="925"/>
    <w:qFormat/>
    <w:pPr>
      <w:ind w:left="1024"/>
      <w:jc w:val="both"/>
    </w:pPr>
    <w:rPr>
      <w:rFonts w:ascii="Calibri" w:hAnsi="Calibri"/>
    </w:rPr>
  </w:style>
  <w:style w:type="paragraph" w:styleId="913">
    <w:name w:val="Heading 1"/>
    <w:basedOn w:val="912"/>
    <w:next w:val="912"/>
    <w:link w:val="1338"/>
    <w:qFormat/>
    <w:pPr>
      <w:ind w:left="432" w:firstLine="18"/>
      <w:spacing w:before="340" w:after="330" w:line="578" w:lineRule="auto"/>
      <w:outlineLvl w:val="0"/>
    </w:pPr>
  </w:style>
  <w:style w:type="paragraph" w:styleId="914">
    <w:name w:val="Heading 2"/>
    <w:basedOn w:val="912"/>
    <w:next w:val="912"/>
    <w:link w:val="1339"/>
    <w:qFormat/>
    <w:pPr>
      <w:ind w:left="576" w:firstLine="24"/>
      <w:spacing w:before="260" w:after="260" w:line="416" w:lineRule="auto"/>
      <w:outlineLvl w:val="1"/>
    </w:pPr>
    <w:rPr>
      <w:rFonts w:ascii="Times New Roman" w:hAnsi="Times New Roman" w:cs="Times New Roman"/>
    </w:rPr>
  </w:style>
  <w:style w:type="paragraph" w:styleId="915">
    <w:name w:val="Heading 3"/>
    <w:basedOn w:val="912"/>
    <w:next w:val="926"/>
    <w:link w:val="1340"/>
    <w:qFormat/>
    <w:pPr>
      <w:ind w:left="720"/>
      <w:spacing w:before="260" w:after="260" w:line="416" w:lineRule="auto"/>
      <w:outlineLvl w:val="2"/>
    </w:pPr>
    <w:rPr>
      <w:rFonts w:ascii="Times New Roman" w:hAnsi="Times New Roman" w:cs="Times New Roman"/>
    </w:rPr>
  </w:style>
  <w:style w:type="paragraph" w:styleId="916">
    <w:name w:val="Heading 4"/>
    <w:basedOn w:val="913"/>
    <w:next w:val="912"/>
    <w:link w:val="1341"/>
    <w:qFormat/>
    <w:pPr>
      <w:ind w:left="864" w:firstLine="24"/>
      <w:spacing w:before="280" w:after="290" w:line="376" w:lineRule="auto"/>
      <w:outlineLvl w:val="3"/>
    </w:pPr>
    <w:rPr>
      <w:rFonts w:ascii="Times New Roman" w:hAnsi="Times New Roman" w:cs="Times New Roman"/>
    </w:rPr>
  </w:style>
  <w:style w:type="paragraph" w:styleId="917">
    <w:name w:val="Heading 5"/>
    <w:basedOn w:val="913"/>
    <w:next w:val="912"/>
    <w:link w:val="1342"/>
    <w:qFormat/>
    <w:pPr>
      <w:ind w:left="1008"/>
      <w:spacing w:before="280" w:after="290" w:line="376" w:lineRule="auto"/>
      <w:outlineLvl w:val="4"/>
    </w:pPr>
    <w:rPr>
      <w:rFonts w:ascii="Times New Roman" w:hAnsi="Times New Roman" w:cs="Times New Roman"/>
    </w:rPr>
  </w:style>
  <w:style w:type="paragraph" w:styleId="918">
    <w:name w:val="Heading 6"/>
    <w:basedOn w:val="913"/>
    <w:next w:val="912"/>
    <w:link w:val="1343"/>
    <w:qFormat/>
    <w:pPr>
      <w:ind w:left="1152" w:firstLine="20"/>
      <w:spacing w:before="240" w:after="64" w:line="320" w:lineRule="auto"/>
      <w:outlineLvl w:val="5"/>
    </w:pPr>
    <w:rPr>
      <w:rFonts w:ascii="Times New Roman" w:hAnsi="Times New Roman" w:cs="Times New Roman"/>
    </w:rPr>
  </w:style>
  <w:style w:type="paragraph" w:styleId="919">
    <w:name w:val="Heading 7"/>
    <w:basedOn w:val="913"/>
    <w:next w:val="912"/>
    <w:link w:val="1344"/>
    <w:qFormat/>
    <w:pPr>
      <w:ind w:left="1296" w:firstLine="14"/>
      <w:spacing w:before="240" w:after="64" w:line="320" w:lineRule="auto"/>
      <w:outlineLvl w:val="6"/>
    </w:pPr>
    <w:rPr>
      <w:rFonts w:ascii="Times New Roman" w:hAnsi="Times New Roman" w:cs="Times New Roman"/>
    </w:rPr>
  </w:style>
  <w:style w:type="paragraph" w:styleId="920">
    <w:name w:val="Heading 8"/>
    <w:basedOn w:val="913"/>
    <w:next w:val="912"/>
    <w:link w:val="1345"/>
    <w:qFormat/>
    <w:pPr>
      <w:ind w:left="1440"/>
      <w:spacing w:before="240" w:after="64" w:line="320" w:lineRule="auto"/>
      <w:outlineLvl w:val="7"/>
    </w:pPr>
    <w:rPr>
      <w:rFonts w:ascii="Times New Roman" w:hAnsi="Times New Roman" w:cs="Times New Roman"/>
    </w:rPr>
  </w:style>
  <w:style w:type="paragraph" w:styleId="921">
    <w:name w:val="Heading 9"/>
    <w:basedOn w:val="913"/>
    <w:next w:val="912"/>
    <w:link w:val="1346"/>
    <w:qFormat/>
    <w:pPr>
      <w:ind w:left="1584" w:firstLine="22"/>
      <w:spacing w:before="240" w:after="64" w:line="320" w:lineRule="auto"/>
      <w:outlineLvl w:val="8"/>
    </w:pPr>
    <w:rPr>
      <w:rFonts w:ascii="Times New Roman" w:hAnsi="Times New Roman" w:cs="Times New Roman"/>
    </w:rPr>
  </w:style>
  <w:style w:type="character" w:styleId="922" w:default="1">
    <w:name w:val="Default Paragraph Font"/>
    <w:uiPriority w:val="1"/>
    <w:semiHidden/>
    <w:unhideWhenUsed/>
  </w:style>
  <w:style w:type="table" w:styleId="923" w:default="1">
    <w:name w:val="Normal Table"/>
    <w:uiPriority w:val="99"/>
    <w:semiHidden/>
    <w:unhideWhenUsed/>
    <w:tblPr>
      <w:tblInd w:w="0" w:type="dxa"/>
      <w:tblCellMar>
        <w:left w:w="108" w:type="dxa"/>
        <w:top w:w="0" w:type="dxa"/>
        <w:right w:w="108" w:type="dxa"/>
        <w:bottom w:w="0" w:type="dxa"/>
      </w:tblCellMar>
    </w:tblPr>
  </w:style>
  <w:style w:type="numbering" w:styleId="924" w:default="1">
    <w:name w:val="No List"/>
    <w:uiPriority w:val="99"/>
    <w:semiHidden/>
    <w:unhideWhenUsed/>
  </w:style>
  <w:style w:type="paragraph" w:styleId="925">
    <w:name w:val="Body Text Indent"/>
    <w:basedOn w:val="912"/>
    <w:next w:val="912"/>
    <w:link w:val="1484"/>
    <w:qFormat/>
    <w:pPr>
      <w:ind w:left="420" w:firstLine="1188"/>
      <w:spacing w:line="360" w:lineRule="exact"/>
    </w:pPr>
    <w:rPr>
      <w:rFonts w:ascii="Times New Roman" w:hAnsi="Times New Roman" w:cs="Times New Roman"/>
    </w:rPr>
  </w:style>
  <w:style w:type="paragraph" w:styleId="926" w:customStyle="1">
    <w:name w:val="正文2"/>
    <w:basedOn w:val="912"/>
    <w:next w:val="912"/>
    <w:qFormat/>
    <w:pPr>
      <w:ind w:left="0" w:hanging="2155"/>
      <w:spacing w:line="360" w:lineRule="auto"/>
      <w:shd w:val="clear" w:color="auto" w:fill="ffffff"/>
    </w:pPr>
    <w:rPr>
      <w:rFonts w:ascii="宋体" w:hAnsi="宋体"/>
    </w:rPr>
  </w:style>
  <w:style w:type="paragraph" w:styleId="927">
    <w:name w:val="toc 7"/>
    <w:basedOn w:val="913"/>
    <w:next w:val="912"/>
    <w:qFormat/>
    <w:pPr>
      <w:ind w:left="1640" w:firstLine="3784"/>
      <w:spacing w:before="0" w:after="0" w:line="360" w:lineRule="auto"/>
    </w:pPr>
    <w:rPr>
      <w:rFonts w:ascii="Times New Roman" w:hAnsi="Times New Roman" w:cs="Times New Roman"/>
    </w:rPr>
  </w:style>
  <w:style w:type="paragraph" w:styleId="928">
    <w:name w:val="List Bullet 4"/>
    <w:basedOn w:val="913"/>
    <w:next w:val="929"/>
    <w:qFormat/>
    <w:pPr>
      <w:ind w:left="1620" w:firstLine="2652"/>
      <w:spacing w:before="0" w:after="0" w:line="360" w:lineRule="auto"/>
    </w:pPr>
    <w:rPr>
      <w:rFonts w:ascii="Times New Roman" w:hAnsi="Times New Roman" w:cs="Times New Roman"/>
    </w:rPr>
  </w:style>
  <w:style w:type="paragraph" w:styleId="929">
    <w:name w:val="List Bullet 2"/>
    <w:basedOn w:val="913"/>
    <w:next w:val="912"/>
    <w:qFormat/>
    <w:pPr>
      <w:ind w:left="900" w:firstLine="2652"/>
      <w:spacing w:before="0" w:after="0" w:line="360" w:lineRule="auto"/>
    </w:pPr>
    <w:rPr>
      <w:rFonts w:ascii="Times New Roman" w:hAnsi="Times New Roman" w:cs="Times New Roman"/>
    </w:rPr>
  </w:style>
  <w:style w:type="paragraph" w:styleId="930">
    <w:name w:val="List Number"/>
    <w:basedOn w:val="913"/>
    <w:next w:val="912"/>
    <w:qFormat/>
    <w:pPr>
      <w:ind w:left="454" w:firstLine="2788"/>
      <w:spacing w:before="0" w:after="0" w:line="240" w:lineRule="auto"/>
    </w:pPr>
    <w:rPr>
      <w:rFonts w:ascii="Times New Roman" w:hAnsi="Times New Roman" w:cs="Times New Roman"/>
    </w:rPr>
  </w:style>
  <w:style w:type="paragraph" w:styleId="931">
    <w:name w:val="Normal Indent"/>
    <w:basedOn w:val="912"/>
    <w:next w:val="912"/>
    <w:link w:val="981"/>
    <w:qFormat/>
    <w:pPr>
      <w:ind w:left="420" w:firstLine="4772"/>
    </w:pPr>
  </w:style>
  <w:style w:type="paragraph" w:styleId="932">
    <w:name w:val="Caption"/>
    <w:basedOn w:val="913"/>
    <w:next w:val="912"/>
    <w:qFormat/>
    <w:pPr>
      <w:ind w:left="200" w:firstLine="2248"/>
      <w:jc w:val="center"/>
      <w:spacing w:before="0" w:after="0" w:line="240" w:lineRule="auto"/>
    </w:pPr>
    <w:rPr>
      <w:rFonts w:ascii="Times New Roman" w:hAnsi="Times New Roman" w:cs="Times New Roman"/>
    </w:rPr>
  </w:style>
  <w:style w:type="paragraph" w:styleId="933">
    <w:name w:val="List Bullet"/>
    <w:basedOn w:val="913"/>
    <w:next w:val="912"/>
    <w:qFormat/>
    <w:pPr>
      <w:ind w:left="900" w:firstLine="2652"/>
      <w:spacing w:before="0" w:after="0" w:line="360" w:lineRule="auto"/>
    </w:pPr>
    <w:rPr>
      <w:rFonts w:ascii="Times New Roman" w:hAnsi="Times New Roman" w:cs="Times New Roman"/>
    </w:rPr>
  </w:style>
  <w:style w:type="paragraph" w:styleId="934">
    <w:name w:val="Document Map"/>
    <w:basedOn w:val="913"/>
    <w:next w:val="935"/>
    <w:qFormat/>
    <w:pPr>
      <w:ind w:left="0" w:firstLine="4"/>
      <w:spacing w:before="0" w:after="0" w:line="240" w:lineRule="auto"/>
      <w:shd w:val="clear" w:color="000000" w:fill="000080"/>
    </w:pPr>
    <w:rPr>
      <w:rFonts w:ascii="Times New Roman" w:hAnsi="Times New Roman" w:cs="Times New Roman"/>
    </w:rPr>
  </w:style>
  <w:style w:type="paragraph" w:styleId="935">
    <w:name w:val="annotation subject"/>
    <w:next w:val="912"/>
    <w:qFormat/>
    <w:pPr>
      <w:ind w:firstLine="4608"/>
      <w:spacing w:line="360" w:lineRule="auto"/>
    </w:pPr>
    <w:rPr>
      <w:rFonts w:ascii="Calibri" w:hAnsi="Calibri"/>
    </w:rPr>
  </w:style>
  <w:style w:type="paragraph" w:styleId="936">
    <w:name w:val="annotation text"/>
    <w:basedOn w:val="913"/>
    <w:next w:val="912"/>
    <w:qFormat/>
    <w:pPr>
      <w:ind w:left="0" w:firstLine="3584"/>
      <w:spacing w:before="0" w:after="0" w:line="360" w:lineRule="auto"/>
    </w:pPr>
    <w:rPr>
      <w:rFonts w:ascii="Times New Roman" w:hAnsi="Times New Roman" w:cs="Times New Roman"/>
    </w:rPr>
  </w:style>
  <w:style w:type="paragraph" w:styleId="937">
    <w:name w:val="Body Text 3"/>
    <w:basedOn w:val="913"/>
    <w:next w:val="912"/>
    <w:qFormat/>
    <w:pPr>
      <w:ind w:left="0" w:firstLine="2048"/>
      <w:spacing w:before="0" w:after="0" w:line="500" w:lineRule="exact"/>
    </w:pPr>
    <w:rPr>
      <w:rFonts w:ascii="Times New Roman" w:hAnsi="Times New Roman" w:cs="Times New Roman"/>
    </w:rPr>
  </w:style>
  <w:style w:type="paragraph" w:styleId="938">
    <w:name w:val="List Bullet 3"/>
    <w:basedOn w:val="913"/>
    <w:next w:val="912"/>
    <w:qFormat/>
    <w:pPr>
      <w:ind w:left="900" w:firstLine="2652"/>
      <w:spacing w:before="0" w:after="0" w:line="360" w:lineRule="auto"/>
    </w:pPr>
    <w:rPr>
      <w:rFonts w:ascii="Times New Roman" w:hAnsi="Times New Roman" w:cs="Times New Roman"/>
    </w:rPr>
  </w:style>
  <w:style w:type="paragraph" w:styleId="939">
    <w:name w:val="Body Text"/>
    <w:basedOn w:val="912"/>
    <w:next w:val="912"/>
    <w:qFormat/>
    <w:pPr>
      <w:ind w:left="0" w:firstLine="2560"/>
    </w:pPr>
    <w:rPr>
      <w:rFonts w:ascii="Times New Roman" w:hAnsi="Times New Roman" w:cs="Times New Roman"/>
    </w:rPr>
  </w:style>
  <w:style w:type="paragraph" w:styleId="940">
    <w:name w:val="List Number 3"/>
    <w:basedOn w:val="913"/>
    <w:next w:val="912"/>
    <w:qFormat/>
    <w:pPr>
      <w:ind w:left="420" w:firstLine="3584"/>
      <w:spacing w:before="0" w:after="0" w:line="240" w:lineRule="auto"/>
    </w:pPr>
    <w:rPr>
      <w:rFonts w:ascii="Times New Roman" w:hAnsi="Times New Roman" w:cs="Times New Roman"/>
    </w:rPr>
  </w:style>
  <w:style w:type="paragraph" w:styleId="941">
    <w:name w:val="List 2"/>
    <w:basedOn w:val="913"/>
    <w:next w:val="927"/>
    <w:qFormat/>
    <w:pPr>
      <w:ind w:left="100" w:firstLine="3640"/>
      <w:spacing w:before="0" w:after="0" w:line="240" w:lineRule="auto"/>
    </w:pPr>
    <w:rPr>
      <w:rFonts w:ascii="Times New Roman" w:hAnsi="Times New Roman" w:cs="Times New Roman"/>
    </w:rPr>
  </w:style>
  <w:style w:type="paragraph" w:styleId="942">
    <w:name w:val="Block Text"/>
    <w:basedOn w:val="913"/>
    <w:next w:val="912"/>
    <w:qFormat/>
    <w:pPr>
      <w:ind w:left="420" w:right="33" w:firstLine="2560"/>
      <w:spacing w:before="0" w:after="0" w:line="240" w:lineRule="auto"/>
    </w:pPr>
    <w:rPr>
      <w:rFonts w:ascii="Times New Roman" w:hAnsi="Times New Roman" w:cs="Times New Roman"/>
    </w:rPr>
  </w:style>
  <w:style w:type="paragraph" w:styleId="943">
    <w:name w:val="toc 5"/>
    <w:basedOn w:val="913"/>
    <w:next w:val="912"/>
    <w:qFormat/>
    <w:pPr>
      <w:ind w:left="1160" w:firstLine="3784"/>
      <w:spacing w:before="0" w:after="0" w:line="360" w:lineRule="auto"/>
    </w:pPr>
    <w:rPr>
      <w:rFonts w:ascii="Times New Roman" w:hAnsi="Times New Roman" w:cs="Times New Roman"/>
    </w:rPr>
  </w:style>
  <w:style w:type="paragraph" w:styleId="944">
    <w:name w:val="toc 3"/>
    <w:basedOn w:val="913"/>
    <w:next w:val="912"/>
    <w:qFormat/>
    <w:pPr>
      <w:ind w:left="0" w:firstLine="1024"/>
      <w:spacing w:before="0" w:after="0" w:line="360" w:lineRule="auto"/>
    </w:pPr>
    <w:rPr>
      <w:rFonts w:ascii="Times New Roman" w:hAnsi="Times New Roman" w:cs="Times New Roman"/>
    </w:rPr>
  </w:style>
  <w:style w:type="paragraph" w:styleId="945">
    <w:name w:val="Plain Text"/>
    <w:basedOn w:val="913"/>
    <w:next w:val="946"/>
    <w:qFormat/>
    <w:pPr>
      <w:ind w:left="0" w:firstLine="2048"/>
      <w:spacing w:before="0" w:after="0" w:line="240" w:lineRule="auto"/>
    </w:pPr>
    <w:rPr>
      <w:rFonts w:ascii="Times New Roman" w:hAnsi="Times New Roman" w:cs="Times New Roman"/>
    </w:rPr>
  </w:style>
  <w:style w:type="paragraph" w:styleId="946">
    <w:name w:val="toc 1"/>
    <w:basedOn w:val="913"/>
    <w:next w:val="912"/>
    <w:uiPriority w:val="39"/>
    <w:qFormat/>
    <w:pPr>
      <w:ind w:left="0" w:firstLine="4608"/>
      <w:spacing w:before="0" w:after="0" w:line="240" w:lineRule="auto"/>
    </w:pPr>
    <w:rPr>
      <w:rFonts w:ascii="Times New Roman" w:hAnsi="Times New Roman" w:cs="Times New Roman"/>
    </w:rPr>
  </w:style>
  <w:style w:type="paragraph" w:styleId="947">
    <w:name w:val="List Bullet 5"/>
    <w:basedOn w:val="913"/>
    <w:next w:val="948"/>
    <w:qFormat/>
    <w:pPr>
      <w:ind w:left="2040" w:firstLine="2560"/>
      <w:spacing w:before="0" w:after="0" w:line="360" w:lineRule="auto"/>
    </w:pPr>
    <w:rPr>
      <w:rFonts w:ascii="Times New Roman" w:hAnsi="Times New Roman" w:cs="Times New Roman"/>
    </w:rPr>
  </w:style>
  <w:style w:type="paragraph" w:styleId="948" w:customStyle="1">
    <w:name w:val="正文首行缩进1"/>
    <w:next w:val="940"/>
    <w:qFormat/>
    <w:pPr>
      <w:ind w:left="420" w:firstLine="2724"/>
      <w:spacing w:after="120" w:line="360" w:lineRule="auto"/>
    </w:pPr>
    <w:rPr>
      <w:rFonts w:ascii="Calibri" w:hAnsi="Calibri"/>
    </w:rPr>
  </w:style>
  <w:style w:type="paragraph" w:styleId="949">
    <w:name w:val="toc 8"/>
    <w:basedOn w:val="913"/>
    <w:next w:val="912"/>
    <w:qFormat/>
    <w:pPr>
      <w:ind w:left="1880" w:firstLine="3784"/>
      <w:spacing w:before="0" w:after="0" w:line="360" w:lineRule="auto"/>
    </w:pPr>
    <w:rPr>
      <w:rFonts w:ascii="Times New Roman" w:hAnsi="Times New Roman" w:cs="Times New Roman"/>
    </w:rPr>
  </w:style>
  <w:style w:type="paragraph" w:styleId="950">
    <w:name w:val="Date"/>
    <w:basedOn w:val="913"/>
    <w:next w:val="912"/>
    <w:qFormat/>
    <w:pPr>
      <w:ind w:left="0" w:firstLine="2560"/>
      <w:spacing w:before="0" w:after="0" w:line="240" w:lineRule="auto"/>
    </w:pPr>
    <w:rPr>
      <w:rFonts w:ascii="Times New Roman" w:hAnsi="Times New Roman" w:cs="Times New Roman"/>
    </w:rPr>
  </w:style>
  <w:style w:type="paragraph" w:styleId="951">
    <w:name w:val="Body Text Indent 2"/>
    <w:basedOn w:val="913"/>
    <w:next w:val="925"/>
    <w:qFormat/>
    <w:pPr>
      <w:ind w:left="481" w:firstLine="2784"/>
      <w:spacing w:before="0" w:after="0" w:line="400" w:lineRule="exact"/>
    </w:pPr>
    <w:rPr>
      <w:rFonts w:ascii="Times New Roman" w:hAnsi="Times New Roman" w:cs="Times New Roman"/>
    </w:rPr>
  </w:style>
  <w:style w:type="paragraph" w:styleId="952">
    <w:name w:val="endnote text"/>
    <w:basedOn w:val="913"/>
    <w:next w:val="953"/>
    <w:link w:val="1480"/>
    <w:qFormat/>
    <w:pPr>
      <w:ind w:left="0" w:firstLine="2560"/>
      <w:spacing w:before="0" w:after="0" w:line="360" w:lineRule="auto"/>
    </w:pPr>
    <w:rPr>
      <w:rFonts w:ascii="Times New Roman" w:hAnsi="Times New Roman" w:cs="Times New Roman"/>
    </w:rPr>
  </w:style>
  <w:style w:type="paragraph" w:styleId="953" w:customStyle="1">
    <w:name w:val="Char11"/>
    <w:basedOn w:val="913"/>
    <w:next w:val="912"/>
    <w:qFormat/>
    <w:pPr>
      <w:ind w:left="0" w:firstLine="3584"/>
      <w:spacing w:before="0" w:after="0" w:line="240" w:lineRule="auto"/>
    </w:pPr>
    <w:rPr>
      <w:rFonts w:ascii="Times New Roman" w:hAnsi="Times New Roman" w:cs="Times New Roman"/>
    </w:rPr>
  </w:style>
  <w:style w:type="paragraph" w:styleId="954">
    <w:name w:val="Balloon Text"/>
    <w:basedOn w:val="913"/>
    <w:next w:val="930"/>
    <w:qFormat/>
    <w:pPr>
      <w:ind w:left="0" w:firstLine="2048"/>
      <w:spacing w:before="0" w:after="0" w:line="240" w:lineRule="auto"/>
    </w:pPr>
    <w:rPr>
      <w:rFonts w:ascii="Times New Roman" w:hAnsi="Times New Roman" w:cs="Times New Roman"/>
    </w:rPr>
  </w:style>
  <w:style w:type="paragraph" w:styleId="955">
    <w:name w:val="Footer"/>
    <w:basedOn w:val="912"/>
    <w:next w:val="956"/>
    <w:link w:val="982"/>
    <w:uiPriority w:val="99"/>
    <w:qFormat/>
    <w:pPr>
      <w:ind w:left="0" w:firstLine="3584"/>
    </w:pPr>
  </w:style>
  <w:style w:type="paragraph" w:styleId="956" w:customStyle="1">
    <w:name w:val="Char Char Char Char Char Char Char Char Char Char Char Char Char"/>
    <w:basedOn w:val="913"/>
    <w:next w:val="912"/>
    <w:qFormat/>
    <w:pPr>
      <w:ind w:left="0" w:firstLine="3584"/>
      <w:spacing w:before="0" w:after="160" w:line="240" w:lineRule="exact"/>
    </w:pPr>
    <w:rPr>
      <w:rFonts w:ascii="Times New Roman" w:hAnsi="Times New Roman" w:cs="Times New Roman"/>
    </w:rPr>
  </w:style>
  <w:style w:type="paragraph" w:styleId="957">
    <w:name w:val="Header"/>
    <w:basedOn w:val="913"/>
    <w:next w:val="950"/>
    <w:link w:val="983"/>
    <w:qFormat/>
    <w:pPr>
      <w:ind w:left="0" w:firstLine="3584"/>
      <w:jc w:val="center"/>
      <w:spacing w:before="0" w:after="0" w:line="240" w:lineRule="auto"/>
    </w:pPr>
  </w:style>
  <w:style w:type="paragraph" w:styleId="958">
    <w:name w:val="toc 4"/>
    <w:basedOn w:val="913"/>
    <w:next w:val="912"/>
    <w:qFormat/>
    <w:pPr>
      <w:ind w:left="1260" w:firstLine="1024"/>
      <w:spacing w:before="0" w:after="0" w:line="240" w:lineRule="auto"/>
    </w:pPr>
    <w:rPr>
      <w:rFonts w:ascii="Times New Roman" w:hAnsi="Times New Roman" w:cs="Times New Roman"/>
    </w:rPr>
  </w:style>
  <w:style w:type="paragraph" w:styleId="959">
    <w:name w:val="Subtitle"/>
    <w:next w:val="912"/>
    <w:link w:val="1348"/>
    <w:qFormat/>
    <w:pPr>
      <w:ind w:left="1024"/>
      <w:jc w:val="center"/>
      <w:spacing w:after="60"/>
    </w:pPr>
    <w:rPr>
      <w:rFonts w:ascii="Calibri" w:hAnsi="Calibri"/>
    </w:rPr>
  </w:style>
  <w:style w:type="paragraph" w:styleId="960">
    <w:name w:val="List"/>
    <w:basedOn w:val="913"/>
    <w:next w:val="961"/>
    <w:qFormat/>
    <w:pPr>
      <w:ind w:left="200" w:firstLine="3640"/>
      <w:spacing w:before="0" w:after="0" w:line="240" w:lineRule="auto"/>
    </w:pPr>
    <w:rPr>
      <w:rFonts w:ascii="Times New Roman" w:hAnsi="Times New Roman" w:cs="Times New Roman"/>
    </w:rPr>
  </w:style>
  <w:style w:type="paragraph" w:styleId="961">
    <w:name w:val="Body Text First Indent"/>
    <w:next w:val="912"/>
    <w:qFormat/>
    <w:pPr>
      <w:ind w:left="420" w:firstLine="3748"/>
      <w:spacing w:after="120"/>
    </w:pPr>
    <w:rPr>
      <w:rFonts w:ascii="Calibri" w:hAnsi="Calibri"/>
    </w:rPr>
  </w:style>
  <w:style w:type="paragraph" w:styleId="962">
    <w:name w:val="footnote text"/>
    <w:basedOn w:val="913"/>
    <w:next w:val="942"/>
    <w:link w:val="1479"/>
    <w:qFormat/>
    <w:pPr>
      <w:ind w:left="0" w:firstLine="3584"/>
      <w:spacing w:before="0" w:after="0" w:line="360" w:lineRule="auto"/>
    </w:pPr>
    <w:rPr>
      <w:rFonts w:ascii="Times New Roman" w:hAnsi="Times New Roman" w:cs="Times New Roman"/>
    </w:rPr>
  </w:style>
  <w:style w:type="paragraph" w:styleId="963">
    <w:name w:val="toc 6"/>
    <w:basedOn w:val="913"/>
    <w:next w:val="912"/>
    <w:qFormat/>
    <w:pPr>
      <w:ind w:left="1400" w:firstLine="3784"/>
      <w:spacing w:before="0" w:after="0" w:line="360" w:lineRule="auto"/>
    </w:pPr>
    <w:rPr>
      <w:rFonts w:ascii="Times New Roman" w:hAnsi="Times New Roman" w:cs="Times New Roman"/>
    </w:rPr>
  </w:style>
  <w:style w:type="paragraph" w:styleId="964">
    <w:name w:val="List 5"/>
    <w:basedOn w:val="913"/>
    <w:next w:val="939"/>
    <w:qFormat/>
    <w:pPr>
      <w:ind w:left="2100" w:firstLine="3676"/>
      <w:spacing w:before="0" w:after="0" w:line="240" w:lineRule="auto"/>
    </w:pPr>
    <w:rPr>
      <w:rFonts w:ascii="Times New Roman" w:hAnsi="Times New Roman" w:cs="Times New Roman"/>
    </w:rPr>
  </w:style>
  <w:style w:type="paragraph" w:styleId="965">
    <w:name w:val="Body Text Indent 3"/>
    <w:basedOn w:val="913"/>
    <w:next w:val="963"/>
    <w:qFormat/>
    <w:pPr>
      <w:ind w:left="480" w:firstLine="2784"/>
      <w:spacing w:before="0" w:after="0" w:line="400" w:lineRule="exact"/>
    </w:pPr>
    <w:rPr>
      <w:rFonts w:ascii="Times New Roman" w:hAnsi="Times New Roman" w:cs="Times New Roman"/>
    </w:rPr>
  </w:style>
  <w:style w:type="paragraph" w:styleId="966">
    <w:name w:val="toc 2"/>
    <w:basedOn w:val="913"/>
    <w:next w:val="912"/>
    <w:qFormat/>
    <w:pPr>
      <w:ind w:left="0" w:firstLine="1024"/>
      <w:spacing w:before="0" w:after="0" w:line="360" w:lineRule="auto"/>
    </w:pPr>
    <w:rPr>
      <w:rFonts w:ascii="Times New Roman" w:hAnsi="Times New Roman" w:cs="Times New Roman"/>
    </w:rPr>
  </w:style>
  <w:style w:type="paragraph" w:styleId="967">
    <w:name w:val="toc 9"/>
    <w:basedOn w:val="913"/>
    <w:next w:val="912"/>
    <w:qFormat/>
    <w:pPr>
      <w:ind w:left="2120" w:firstLine="3784"/>
      <w:spacing w:before="0" w:after="0" w:line="360" w:lineRule="auto"/>
    </w:pPr>
    <w:rPr>
      <w:rFonts w:ascii="Times New Roman" w:hAnsi="Times New Roman" w:cs="Times New Roman"/>
    </w:rPr>
  </w:style>
  <w:style w:type="paragraph" w:styleId="968">
    <w:name w:val="Body Text 2"/>
    <w:basedOn w:val="913"/>
    <w:next w:val="933"/>
    <w:qFormat/>
    <w:pPr>
      <w:ind w:left="0" w:firstLine="1024"/>
      <w:spacing w:before="0" w:after="120" w:line="480" w:lineRule="auto"/>
    </w:pPr>
    <w:rPr>
      <w:rFonts w:ascii="Times New Roman" w:hAnsi="Times New Roman" w:cs="Times New Roman"/>
    </w:rPr>
  </w:style>
  <w:style w:type="paragraph" w:styleId="969">
    <w:name w:val="HTML Preformatted"/>
    <w:basedOn w:val="913"/>
    <w:next w:val="932"/>
    <w:qFormat/>
    <w:pPr>
      <w:ind w:left="0" w:firstLine="2048"/>
      <w:spacing w:before="0" w:after="0" w:line="253" w:lineRule="atLeast"/>
    </w:pPr>
    <w:rPr>
      <w:rFonts w:ascii="Times New Roman" w:hAnsi="Times New Roman" w:cs="Times New Roman"/>
    </w:rPr>
  </w:style>
  <w:style w:type="paragraph" w:styleId="970">
    <w:name w:val="Normal (Web)"/>
    <w:basedOn w:val="912"/>
    <w:next w:val="941"/>
    <w:qFormat/>
    <w:pPr>
      <w:ind w:left="15" w:right="15" w:firstLine="4608"/>
      <w:spacing w:before="60" w:after="60" w:line="312" w:lineRule="auto"/>
    </w:pPr>
    <w:rPr>
      <w:rFonts w:ascii="Times New Roman" w:hAnsi="Times New Roman" w:cs="Times New Roman"/>
    </w:rPr>
  </w:style>
  <w:style w:type="paragraph" w:styleId="971">
    <w:name w:val="index 1"/>
    <w:basedOn w:val="913"/>
    <w:next w:val="912"/>
    <w:qFormat/>
    <w:pPr>
      <w:ind w:left="0" w:firstLine="3584"/>
      <w:spacing w:before="0" w:after="0" w:line="240" w:lineRule="auto"/>
    </w:pPr>
    <w:rPr>
      <w:rFonts w:ascii="Times New Roman" w:hAnsi="Times New Roman" w:cs="Times New Roman"/>
    </w:rPr>
  </w:style>
  <w:style w:type="paragraph" w:styleId="972">
    <w:name w:val="Body Text First Indent 2"/>
    <w:basedOn w:val="925"/>
    <w:link w:val="1331"/>
    <w:unhideWhenUsed/>
    <w:qFormat/>
    <w:pPr>
      <w:ind w:firstLine="420"/>
    </w:pPr>
  </w:style>
  <w:style w:type="table" w:styleId="97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74">
    <w:name w:val="Strong"/>
    <w:qFormat/>
    <w:rPr>
      <w:rFonts w:ascii="Times New Roman" w:hAnsi="Times New Roman" w:eastAsia="宋体" w:cs="Times New Roman"/>
      <w:b/>
      <w:sz w:val="20"/>
    </w:rPr>
  </w:style>
  <w:style w:type="character" w:styleId="975">
    <w:name w:val="page number"/>
    <w:qFormat/>
    <w:rPr>
      <w:rFonts w:ascii="Times New Roman" w:hAnsi="Times New Roman" w:eastAsia="宋体" w:cs="Times New Roman"/>
      <w:sz w:val="20"/>
    </w:rPr>
  </w:style>
  <w:style w:type="character" w:styleId="976">
    <w:name w:val="FollowedHyperlink"/>
    <w:qFormat/>
    <w:rPr>
      <w:rFonts w:ascii="Times New Roman" w:hAnsi="Times New Roman" w:eastAsia="宋体" w:cs="Times New Roman"/>
      <w:color w:val="800080"/>
      <w:sz w:val="20"/>
      <w:u w:val="single"/>
    </w:rPr>
  </w:style>
  <w:style w:type="character" w:styleId="977">
    <w:name w:val="Emphasis"/>
    <w:qFormat/>
    <w:rPr>
      <w:rFonts w:ascii="Times New Roman" w:hAnsi="Times New Roman" w:eastAsia="宋体" w:cs="Times New Roman"/>
      <w:i/>
      <w:sz w:val="21"/>
    </w:rPr>
  </w:style>
  <w:style w:type="character" w:styleId="978">
    <w:name w:val="Hyperlink"/>
    <w:uiPriority w:val="99"/>
    <w:qFormat/>
    <w:rPr>
      <w:rFonts w:ascii="Times New Roman" w:hAnsi="Times New Roman" w:eastAsia="宋体" w:cs="Times New Roman"/>
      <w:color w:val="0000ff"/>
      <w:sz w:val="20"/>
      <w:u w:val="single"/>
    </w:rPr>
  </w:style>
  <w:style w:type="character" w:styleId="979">
    <w:name w:val="annotation reference"/>
    <w:qFormat/>
    <w:rPr>
      <w:rFonts w:ascii="Times New Roman" w:hAnsi="Times New Roman" w:eastAsia="宋体" w:cs="Times New Roman"/>
      <w:sz w:val="20"/>
    </w:rPr>
  </w:style>
  <w:style w:type="character" w:styleId="980">
    <w:name w:val="footnote reference"/>
    <w:qFormat/>
    <w:rPr>
      <w:rFonts w:ascii="Times New Roman" w:hAnsi="Times New Roman" w:eastAsia="宋体" w:cs="Times New Roman"/>
      <w:vertAlign w:val="superscript"/>
    </w:rPr>
  </w:style>
  <w:style w:type="character" w:styleId="981" w:customStyle="1">
    <w:name w:val="正文缩进 字符"/>
    <w:link w:val="931"/>
    <w:qFormat/>
    <w:rPr>
      <w:rFonts w:ascii="Calibri" w:hAnsi="Calibri" w:eastAsia="宋体" w:cs="Times New Roman"/>
    </w:rPr>
  </w:style>
  <w:style w:type="character" w:styleId="982" w:customStyle="1">
    <w:name w:val="页脚 字符"/>
    <w:link w:val="955"/>
    <w:uiPriority w:val="99"/>
    <w:qFormat/>
    <w:rPr>
      <w:rFonts w:ascii="Calibri" w:hAnsi="Calibri" w:eastAsia="宋体" w:cs="Times New Roman"/>
    </w:rPr>
  </w:style>
  <w:style w:type="character" w:styleId="983" w:customStyle="1">
    <w:name w:val="页眉 字符"/>
    <w:link w:val="957"/>
    <w:qFormat/>
    <w:rPr>
      <w:rFonts w:ascii="Calibri" w:hAnsi="Calibri" w:eastAsia="宋体" w:cs="Times New Roman"/>
    </w:rPr>
  </w:style>
  <w:style w:type="character" w:styleId="984" w:customStyle="1">
    <w:name w:val="日期 Char"/>
    <w:qFormat/>
    <w:rPr>
      <w:rFonts w:ascii="Times New Roman" w:hAnsi="Times New Roman" w:eastAsia="宋体" w:cs="Times New Roman"/>
      <w:sz w:val="20"/>
    </w:rPr>
  </w:style>
  <w:style w:type="character" w:styleId="985" w:customStyle="1">
    <w:name w:val="批注引用1"/>
    <w:qFormat/>
    <w:rPr>
      <w:rFonts w:ascii="Times New Roman" w:hAnsi="Times New Roman" w:eastAsia="宋体" w:cs="Times New Roman"/>
      <w:sz w:val="20"/>
    </w:rPr>
  </w:style>
  <w:style w:type="character" w:styleId="986" w:customStyle="1">
    <w:name w:val="应答文本 Char Char"/>
    <w:qFormat/>
    <w:rPr>
      <w:rFonts w:ascii="Times New Roman" w:hAnsi="Times New Roman" w:eastAsia="宋体" w:cs="Times New Roman"/>
      <w:sz w:val="20"/>
    </w:rPr>
  </w:style>
  <w:style w:type="character" w:styleId="987" w:customStyle="1">
    <w:name w:val="图片0 Char Char"/>
    <w:qFormat/>
    <w:rPr>
      <w:rFonts w:ascii="Times New Roman" w:hAnsi="Times New Roman" w:eastAsia="宋体" w:cs="Times New Roman"/>
      <w:sz w:val="20"/>
    </w:rPr>
  </w:style>
  <w:style w:type="character" w:styleId="988" w:customStyle="1">
    <w:name w:val="尾注文本 Char"/>
    <w:qFormat/>
    <w:rPr>
      <w:rFonts w:ascii="Times New Roman" w:hAnsi="Times New Roman" w:eastAsia="宋体" w:cs="Times New Roman"/>
      <w:sz w:val="20"/>
    </w:rPr>
  </w:style>
  <w:style w:type="character" w:styleId="989" w:customStyle="1">
    <w:name w:val="文档结构图 字符"/>
    <w:qFormat/>
    <w:rPr>
      <w:rFonts w:ascii="Microsoft YaHei UI" w:hAnsi="Times New Roman" w:eastAsia="Microsoft YaHei UI" w:cs="Times New Roman"/>
      <w:sz w:val="18"/>
      <w:szCs w:val="18"/>
    </w:rPr>
  </w:style>
  <w:style w:type="character" w:styleId="990" w:customStyle="1">
    <w:name w:val="_Style 337"/>
    <w:qFormat/>
    <w:rPr>
      <w:rFonts w:ascii="Times New Roman" w:hAnsi="Times New Roman" w:eastAsia="宋体" w:cs="Times New Roman"/>
      <w:color w:val="auto"/>
      <w:sz w:val="21"/>
    </w:rPr>
  </w:style>
  <w:style w:type="character" w:styleId="991" w:customStyle="1">
    <w:name w:val="正文文本 字符"/>
    <w:qFormat/>
    <w:rPr>
      <w:rFonts w:ascii="Times New Roman" w:hAnsi="Times New Roman" w:eastAsia="宋体" w:cs="Times New Roman"/>
      <w:sz w:val="21"/>
    </w:rPr>
  </w:style>
  <w:style w:type="character" w:styleId="992" w:customStyle="1">
    <w:name w:val="批注文字 字符"/>
    <w:qFormat/>
    <w:rPr>
      <w:rFonts w:ascii="Times New Roman" w:hAnsi="Times New Roman" w:eastAsia="宋体" w:cs="Times New Roman"/>
      <w:sz w:val="20"/>
    </w:rPr>
  </w:style>
  <w:style w:type="character" w:styleId="993" w:customStyle="1">
    <w:name w:val="批注文字 Char1"/>
    <w:qFormat/>
    <w:rPr>
      <w:rFonts w:ascii="Times New Roman" w:hAnsi="Times New Roman" w:eastAsia="宋体" w:cs="Times New Roman"/>
      <w:sz w:val="20"/>
    </w:rPr>
  </w:style>
  <w:style w:type="character" w:styleId="994" w:customStyle="1">
    <w:name w:val="txt"/>
    <w:qFormat/>
    <w:rPr>
      <w:rFonts w:ascii="Times New Roman" w:hAnsi="Times New Roman" w:eastAsia="宋体" w:cs="Times New Roman"/>
      <w:sz w:val="20"/>
    </w:rPr>
  </w:style>
  <w:style w:type="character" w:styleId="995" w:customStyle="1">
    <w:name w:val="标书正文 Char"/>
    <w:qFormat/>
    <w:rPr>
      <w:rFonts w:ascii="Times New Roman" w:hAnsi="Times New Roman" w:eastAsia="宋体" w:cs="Times New Roman"/>
      <w:sz w:val="20"/>
    </w:rPr>
  </w:style>
  <w:style w:type="character" w:styleId="996" w:customStyle="1">
    <w:name w:val="font21"/>
    <w:qFormat/>
    <w:rPr>
      <w:rFonts w:hint="eastAsia" w:ascii="宋体" w:hAnsi="宋体" w:eastAsia="宋体" w:cs="宋体"/>
      <w:color w:val="ff0000"/>
      <w:sz w:val="24"/>
      <w:szCs w:val="24"/>
      <w:u w:val="none"/>
    </w:rPr>
  </w:style>
  <w:style w:type="character" w:styleId="997" w:customStyle="1">
    <w:name w:val="apple-converted-space"/>
    <w:qFormat/>
    <w:rPr>
      <w:rFonts w:ascii="Times New Roman" w:hAnsi="Times New Roman" w:eastAsia="宋体" w:cs="Times New Roman"/>
      <w:sz w:val="20"/>
    </w:rPr>
  </w:style>
  <w:style w:type="character" w:styleId="998" w:customStyle="1">
    <w:name w:val="纯文本 Char1"/>
    <w:qFormat/>
    <w:rPr>
      <w:rFonts w:ascii="Times New Roman" w:hAnsi="Times New Roman" w:eastAsia="宋体" w:cs="Times New Roman"/>
      <w:sz w:val="20"/>
    </w:rPr>
  </w:style>
  <w:style w:type="character" w:styleId="999" w:customStyle="1">
    <w:name w:val="para1"/>
    <w:qFormat/>
    <w:rPr>
      <w:rFonts w:ascii="Times New Roman" w:hAnsi="Times New Roman" w:eastAsia="宋体" w:cs="Times New Roman"/>
      <w:sz w:val="20"/>
    </w:rPr>
  </w:style>
  <w:style w:type="character" w:styleId="1000" w:customStyle="1">
    <w:name w:val="HTML 预设格式 Char1"/>
    <w:qFormat/>
    <w:rPr>
      <w:rFonts w:ascii="Times New Roman" w:hAnsi="Times New Roman" w:eastAsia="宋体" w:cs="Times New Roman"/>
      <w:sz w:val="20"/>
    </w:rPr>
  </w:style>
  <w:style w:type="character" w:styleId="1001" w:customStyle="1">
    <w:name w:val="批注文字 Char"/>
    <w:qFormat/>
    <w:rPr>
      <w:rFonts w:ascii="Times New Roman" w:hAnsi="Times New Roman" w:eastAsia="宋体" w:cs="Times New Roman"/>
      <w:sz w:val="20"/>
    </w:rPr>
  </w:style>
  <w:style w:type="character" w:styleId="1002" w:customStyle="1">
    <w:name w:val="文档结构图 Char"/>
    <w:qFormat/>
    <w:rPr>
      <w:rFonts w:ascii="Times New Roman" w:hAnsi="Times New Roman" w:eastAsia="宋体" w:cs="Times New Roman"/>
      <w:sz w:val="20"/>
    </w:rPr>
  </w:style>
  <w:style w:type="character" w:styleId="1003" w:customStyle="1">
    <w:name w:val="超级链接"/>
    <w:qFormat/>
    <w:rPr>
      <w:rFonts w:ascii="Times New Roman" w:hAnsi="Times New Roman" w:eastAsia="宋体" w:cs="Times New Roman"/>
      <w:color w:val="0000ff"/>
      <w:sz w:val="20"/>
      <w:u w:val="single"/>
    </w:rPr>
  </w:style>
  <w:style w:type="character" w:styleId="1004" w:customStyle="1">
    <w:name w:val="p141"/>
    <w:qFormat/>
    <w:rPr>
      <w:rFonts w:ascii="Times New Roman" w:hAnsi="Times New Roman" w:eastAsia="宋体" w:cs="Times New Roman"/>
      <w:color w:val="000000"/>
      <w:sz w:val="20"/>
      <w:u w:val="none"/>
    </w:rPr>
  </w:style>
  <w:style w:type="character" w:styleId="1005" w:customStyle="1">
    <w:name w:val="宏文本 Char"/>
    <w:qFormat/>
    <w:rPr>
      <w:rFonts w:ascii="Times New Roman" w:hAnsi="Times New Roman" w:eastAsia="宋体" w:cs="Times New Roman"/>
      <w:sz w:val="20"/>
    </w:rPr>
  </w:style>
  <w:style w:type="character" w:styleId="1006" w:customStyle="1">
    <w:name w:val="_Style 313"/>
    <w:qFormat/>
    <w:rPr>
      <w:rFonts w:ascii="Times New Roman" w:hAnsi="Times New Roman" w:eastAsia="宋体" w:cs="Times New Roman"/>
      <w:b/>
      <w:i/>
      <w:sz w:val="21"/>
    </w:rPr>
  </w:style>
  <w:style w:type="character" w:styleId="1007" w:customStyle="1">
    <w:name w:val="页脚 Char1"/>
    <w:qFormat/>
    <w:rPr>
      <w:rFonts w:ascii="Times New Roman" w:hAnsi="Times New Roman" w:eastAsia="宋体" w:cs="Times New Roman"/>
      <w:sz w:val="20"/>
    </w:rPr>
  </w:style>
  <w:style w:type="character" w:styleId="1008" w:customStyle="1">
    <w:name w:val="页眉 Char"/>
    <w:qFormat/>
    <w:rPr>
      <w:rFonts w:ascii="Times New Roman" w:hAnsi="Times New Roman" w:eastAsia="宋体" w:cs="Times New Roman"/>
      <w:sz w:val="20"/>
    </w:rPr>
  </w:style>
  <w:style w:type="character" w:styleId="1009" w:customStyle="1">
    <w:name w:val="标题 7 Char"/>
    <w:qFormat/>
    <w:rPr>
      <w:rFonts w:ascii="Times New Roman" w:hAnsi="Times New Roman" w:eastAsia="宋体" w:cs="Times New Roman"/>
      <w:b/>
      <w:sz w:val="20"/>
    </w:rPr>
  </w:style>
  <w:style w:type="character" w:styleId="1010" w:customStyle="1">
    <w:name w:val="Char Char12"/>
    <w:qFormat/>
    <w:rPr>
      <w:rFonts w:ascii="Times New Roman" w:hAnsi="Times New Roman" w:eastAsia="宋体" w:cs="Times New Roman"/>
      <w:sz w:val="20"/>
    </w:rPr>
  </w:style>
  <w:style w:type="character" w:styleId="1011" w:customStyle="1">
    <w:name w:val="标题 3 Char"/>
    <w:qFormat/>
    <w:rPr>
      <w:rFonts w:ascii="Times New Roman" w:hAnsi="Times New Roman" w:eastAsia="宋体" w:cs="Times New Roman"/>
      <w:b/>
      <w:sz w:val="20"/>
    </w:rPr>
  </w:style>
  <w:style w:type="character" w:styleId="1012" w:customStyle="1">
    <w:name w:val="正文（首行缩进 2 字符） Char Char"/>
    <w:qFormat/>
    <w:rPr>
      <w:rFonts w:ascii="Times New Roman" w:hAnsi="Times New Roman" w:eastAsia="宋体" w:cs="Times New Roman"/>
      <w:sz w:val="20"/>
    </w:rPr>
  </w:style>
  <w:style w:type="character" w:styleId="1013" w:customStyle="1">
    <w:name w:val="表格用 Char Char"/>
    <w:qFormat/>
    <w:rPr>
      <w:rFonts w:ascii="Times New Roman" w:hAnsi="Times New Roman" w:eastAsia="宋体" w:cs="Times New Roman"/>
      <w:sz w:val="20"/>
    </w:rPr>
  </w:style>
  <w:style w:type="character" w:styleId="1014" w:customStyle="1">
    <w:name w:val="正文文本缩进 3 Char1"/>
    <w:qFormat/>
    <w:rPr>
      <w:rFonts w:ascii="Times New Roman" w:hAnsi="Times New Roman" w:eastAsia="宋体" w:cs="Times New Roman"/>
      <w:sz w:val="20"/>
    </w:rPr>
  </w:style>
  <w:style w:type="character" w:styleId="1015" w:customStyle="1">
    <w:name w:val="正文缩进 Char"/>
    <w:qFormat/>
    <w:rPr>
      <w:rFonts w:ascii="Times New Roman" w:hAnsi="Times New Roman" w:eastAsia="宋体" w:cs="Times New Roman"/>
      <w:sz w:val="20"/>
    </w:rPr>
  </w:style>
  <w:style w:type="character" w:styleId="1016" w:customStyle="1">
    <w:name w:val="批注框文本 Char1"/>
    <w:qFormat/>
    <w:rPr>
      <w:rFonts w:ascii="Times New Roman" w:hAnsi="Times New Roman" w:eastAsia="宋体" w:cs="Times New Roman"/>
      <w:sz w:val="20"/>
    </w:rPr>
  </w:style>
  <w:style w:type="character" w:styleId="1017" w:customStyle="1">
    <w:name w:val="Char Char13"/>
    <w:qFormat/>
    <w:rPr>
      <w:rFonts w:ascii="Times New Roman" w:hAnsi="Times New Roman" w:eastAsia="宋体" w:cs="Times New Roman"/>
      <w:sz w:val="20"/>
    </w:rPr>
  </w:style>
  <w:style w:type="character" w:styleId="1018" w:customStyle="1">
    <w:name w:val="样式2 Char"/>
    <w:qFormat/>
    <w:rPr>
      <w:rFonts w:ascii="Times New Roman" w:hAnsi="Times New Roman" w:eastAsia="宋体" w:cs="Times New Roman"/>
      <w:b/>
      <w:sz w:val="20"/>
    </w:rPr>
  </w:style>
  <w:style w:type="character" w:styleId="1019" w:customStyle="1">
    <w:name w:val="页脚 Char"/>
    <w:qFormat/>
    <w:rPr>
      <w:rFonts w:ascii="Times New Roman" w:hAnsi="Times New Roman" w:eastAsia="宋体" w:cs="Times New Roman"/>
      <w:sz w:val="20"/>
    </w:rPr>
  </w:style>
  <w:style w:type="character" w:styleId="1020" w:customStyle="1">
    <w:name w:val="标准文本 Char"/>
    <w:qFormat/>
    <w:rPr>
      <w:rFonts w:ascii="Times New Roman" w:hAnsi="Times New Roman" w:eastAsia="宋体" w:cs="Times New Roman"/>
      <w:sz w:val="20"/>
    </w:rPr>
  </w:style>
  <w:style w:type="character" w:styleId="1021" w:customStyle="1">
    <w:name w:val="font01"/>
    <w:qFormat/>
    <w:rPr>
      <w:rFonts w:hint="eastAsia" w:ascii="宋体" w:hAnsi="宋体" w:eastAsia="宋体" w:cs="宋体"/>
      <w:color w:val="000000"/>
      <w:sz w:val="24"/>
      <w:szCs w:val="24"/>
      <w:u w:val="none"/>
    </w:rPr>
  </w:style>
  <w:style w:type="character" w:styleId="1022" w:customStyle="1">
    <w:name w:val="标题 3 Char1"/>
    <w:qFormat/>
    <w:rPr>
      <w:rFonts w:ascii="Times New Roman" w:hAnsi="Times New Roman" w:eastAsia="宋体" w:cs="Times New Roman"/>
      <w:b/>
      <w:sz w:val="20"/>
      <w:u w:val="single"/>
    </w:rPr>
  </w:style>
  <w:style w:type="character" w:styleId="1023" w:customStyle="1">
    <w:name w:val="表格 Char Char"/>
    <w:qFormat/>
    <w:rPr>
      <w:rFonts w:ascii="Times New Roman" w:hAnsi="Times New Roman" w:eastAsia="宋体" w:cs="Times New Roman"/>
      <w:sz w:val="20"/>
    </w:rPr>
  </w:style>
  <w:style w:type="character" w:styleId="1024" w:customStyle="1">
    <w:name w:val="正文首行缩进 Char"/>
    <w:qFormat/>
    <w:rPr>
      <w:rFonts w:ascii="Times New Roman" w:hAnsi="Times New Roman" w:eastAsia="宋体" w:cs="Times New Roman"/>
      <w:sz w:val="20"/>
    </w:rPr>
  </w:style>
  <w:style w:type="character" w:styleId="1025" w:customStyle="1">
    <w:name w:val="标题 9 Char"/>
    <w:qFormat/>
    <w:rPr>
      <w:rFonts w:ascii="Times New Roman" w:hAnsi="Times New Roman" w:eastAsia="宋体" w:cs="Times New Roman"/>
      <w:sz w:val="20"/>
    </w:rPr>
  </w:style>
  <w:style w:type="character" w:styleId="1026" w:customStyle="1">
    <w:name w:val="lh151"/>
    <w:qFormat/>
    <w:rPr>
      <w:rFonts w:ascii="Times New Roman" w:hAnsi="Times New Roman" w:eastAsia="宋体" w:cs="Times New Roman"/>
      <w:color w:val="666666"/>
      <w:sz w:val="20"/>
    </w:rPr>
  </w:style>
  <w:style w:type="character" w:styleId="1027" w:customStyle="1">
    <w:name w:val="日期 Char1"/>
    <w:qFormat/>
    <w:rPr>
      <w:rFonts w:ascii="Times New Roman" w:hAnsi="Times New Roman" w:eastAsia="宋体" w:cs="Times New Roman"/>
      <w:sz w:val="20"/>
    </w:rPr>
  </w:style>
  <w:style w:type="character" w:styleId="1028" w:customStyle="1">
    <w:name w:val="图片 Char Char"/>
    <w:qFormat/>
    <w:rPr>
      <w:rFonts w:ascii="Times New Roman" w:hAnsi="Times New Roman" w:eastAsia="宋体" w:cs="Times New Roman"/>
      <w:sz w:val="20"/>
    </w:rPr>
  </w:style>
  <w:style w:type="character" w:styleId="1029" w:customStyle="1">
    <w:name w:val="批注框文本 字符"/>
    <w:qFormat/>
    <w:rPr>
      <w:rFonts w:ascii="Times New Roman" w:hAnsi="Times New Roman" w:eastAsia="宋体" w:cs="Times New Roman"/>
      <w:sz w:val="20"/>
    </w:rPr>
  </w:style>
  <w:style w:type="character" w:styleId="1030" w:customStyle="1">
    <w:name w:val="HTML 预设格式 Char"/>
    <w:qFormat/>
    <w:rPr>
      <w:rFonts w:ascii="Times New Roman" w:hAnsi="Times New Roman" w:eastAsia="宋体" w:cs="Times New Roman"/>
      <w:sz w:val="20"/>
    </w:rPr>
  </w:style>
  <w:style w:type="character" w:styleId="1031" w:customStyle="1">
    <w:name w:val="列出段落 Char"/>
    <w:qFormat/>
    <w:rPr>
      <w:rFonts w:ascii="Times New Roman" w:hAnsi="Times New Roman" w:eastAsia="宋体" w:cs="Times New Roman"/>
      <w:sz w:val="20"/>
    </w:rPr>
  </w:style>
  <w:style w:type="character" w:styleId="1032" w:customStyle="1">
    <w:name w:val="标题 5 Char"/>
    <w:qFormat/>
    <w:rPr>
      <w:rFonts w:ascii="Times New Roman" w:hAnsi="Times New Roman" w:eastAsia="宋体" w:cs="Times New Roman"/>
      <w:b/>
      <w:sz w:val="20"/>
    </w:rPr>
  </w:style>
  <w:style w:type="character" w:styleId="1033" w:customStyle="1">
    <w:name w:val="链接"/>
    <w:qFormat/>
    <w:rPr>
      <w:rFonts w:ascii="Times New Roman" w:hAnsi="Times New Roman" w:eastAsia="宋体" w:cs="Times New Roman"/>
      <w:color w:val="0000ff"/>
      <w:sz w:val="20"/>
      <w:u w:val="single"/>
    </w:rPr>
  </w:style>
  <w:style w:type="character" w:styleId="1034" w:customStyle="1">
    <w:name w:val="18h1"/>
    <w:qFormat/>
    <w:rPr>
      <w:rFonts w:ascii="Times New Roman" w:hAnsi="Times New Roman" w:eastAsia="宋体" w:cs="Times New Roman"/>
      <w:color w:val="3b3b3b"/>
      <w:sz w:val="20"/>
    </w:rPr>
  </w:style>
  <w:style w:type="character" w:styleId="1035" w:customStyle="1">
    <w:name w:val="表格文字（两侧对齐） Char Char"/>
    <w:qFormat/>
    <w:rPr>
      <w:rFonts w:ascii="Times New Roman" w:hAnsi="Times New Roman" w:eastAsia="宋体" w:cs="Times New Roman"/>
      <w:sz w:val="20"/>
    </w:rPr>
  </w:style>
  <w:style w:type="character" w:styleId="1036" w:customStyle="1">
    <w:name w:val="正文文本缩进 2 Char"/>
    <w:qFormat/>
    <w:rPr>
      <w:rFonts w:ascii="Times New Roman" w:hAnsi="Times New Roman" w:eastAsia="宋体" w:cs="Times New Roman"/>
      <w:sz w:val="20"/>
    </w:rPr>
  </w:style>
  <w:style w:type="character" w:styleId="1037" w:customStyle="1">
    <w:name w:val="Char Char14"/>
    <w:qFormat/>
    <w:rPr>
      <w:rFonts w:ascii="Times New Roman" w:hAnsi="Times New Roman" w:eastAsia="宋体" w:cs="Times New Roman"/>
      <w:sz w:val="20"/>
    </w:rPr>
  </w:style>
  <w:style w:type="character" w:styleId="1038" w:customStyle="1">
    <w:name w:val="标题 1 Char1"/>
    <w:qFormat/>
    <w:rPr>
      <w:rFonts w:ascii="Times New Roman" w:hAnsi="Times New Roman" w:eastAsia="宋体" w:cs="Times New Roman"/>
      <w:b/>
      <w:sz w:val="20"/>
    </w:rPr>
  </w:style>
  <w:style w:type="character" w:styleId="1039" w:customStyle="1">
    <w:name w:val="批注框文本 Char"/>
    <w:qFormat/>
    <w:rPr>
      <w:rFonts w:ascii="Times New Roman" w:hAnsi="Times New Roman" w:eastAsia="宋体" w:cs="Times New Roman"/>
      <w:sz w:val="20"/>
    </w:rPr>
  </w:style>
  <w:style w:type="character" w:styleId="1040" w:customStyle="1">
    <w:name w:val="apple-style-span"/>
    <w:qFormat/>
    <w:rPr>
      <w:rFonts w:ascii="Times New Roman" w:hAnsi="Times New Roman" w:eastAsia="宋体" w:cs="Times New Roman"/>
      <w:sz w:val="20"/>
    </w:rPr>
  </w:style>
  <w:style w:type="character" w:styleId="1041" w:customStyle="1">
    <w:name w:val="插图 Char Char"/>
    <w:qFormat/>
    <w:rPr>
      <w:rFonts w:ascii="Times New Roman" w:hAnsi="Times New Roman" w:eastAsia="宋体" w:cs="Times New Roman"/>
      <w:sz w:val="20"/>
    </w:rPr>
  </w:style>
  <w:style w:type="character" w:styleId="1042" w:customStyle="1">
    <w:name w:val="标题 2 Char1"/>
    <w:qFormat/>
    <w:rPr>
      <w:rFonts w:ascii="Times New Roman" w:hAnsi="Times New Roman" w:eastAsia="宋体" w:cs="Times New Roman"/>
      <w:b/>
      <w:sz w:val="20"/>
    </w:rPr>
  </w:style>
  <w:style w:type="character" w:styleId="1043" w:customStyle="1">
    <w:name w:val="_Style 332"/>
    <w:qFormat/>
    <w:rPr>
      <w:rFonts w:ascii="Times New Roman" w:hAnsi="Times New Roman" w:eastAsia="宋体" w:cs="Times New Roman"/>
      <w:i/>
      <w:color w:val="auto"/>
      <w:sz w:val="21"/>
    </w:rPr>
  </w:style>
  <w:style w:type="character" w:styleId="1044" w:customStyle="1">
    <w:name w:val="正文文本 3 Char1"/>
    <w:qFormat/>
    <w:rPr>
      <w:rFonts w:ascii="Times New Roman" w:hAnsi="Times New Roman" w:eastAsia="宋体" w:cs="Times New Roman"/>
      <w:sz w:val="20"/>
    </w:rPr>
  </w:style>
  <w:style w:type="character" w:styleId="1045" w:customStyle="1">
    <w:name w:val="标题 5 Char1"/>
    <w:qFormat/>
    <w:rPr>
      <w:rFonts w:ascii="Times New Roman" w:hAnsi="Times New Roman" w:eastAsia="宋体" w:cs="Times New Roman"/>
      <w:b/>
      <w:sz w:val="20"/>
    </w:rPr>
  </w:style>
  <w:style w:type="character" w:styleId="1046" w:customStyle="1">
    <w:name w:val="批注主题 Char"/>
    <w:qFormat/>
    <w:rPr>
      <w:rFonts w:ascii="Times New Roman" w:hAnsi="Times New Roman" w:eastAsia="宋体" w:cs="Times New Roman"/>
      <w:b/>
      <w:sz w:val="20"/>
    </w:rPr>
  </w:style>
  <w:style w:type="character" w:styleId="1047" w:customStyle="1">
    <w:name w:val="标题 1 Char"/>
    <w:qFormat/>
    <w:rPr>
      <w:rFonts w:ascii="Times New Roman" w:hAnsi="Times New Roman" w:eastAsia="宋体" w:cs="Times New Roman"/>
      <w:b/>
      <w:sz w:val="20"/>
    </w:rPr>
  </w:style>
  <w:style w:type="character" w:styleId="1048" w:customStyle="1">
    <w:name w:val="正文文本 2 Char1"/>
    <w:qFormat/>
    <w:rPr>
      <w:rFonts w:ascii="Times New Roman" w:hAnsi="Times New Roman" w:eastAsia="宋体" w:cs="Times New Roman"/>
      <w:sz w:val="20"/>
    </w:rPr>
  </w:style>
  <w:style w:type="character" w:styleId="1049" w:customStyle="1">
    <w:name w:val="标题 4 Char1"/>
    <w:qFormat/>
    <w:rPr>
      <w:rFonts w:ascii="Times New Roman" w:hAnsi="Times New Roman" w:eastAsia="宋体" w:cs="Times New Roman"/>
      <w:b/>
      <w:sz w:val="20"/>
    </w:rPr>
  </w:style>
  <w:style w:type="character" w:styleId="1050" w:customStyle="1">
    <w:name w:val="正文文本 2 Char"/>
    <w:qFormat/>
    <w:rPr>
      <w:rFonts w:ascii="Times New Roman" w:hAnsi="Times New Roman" w:eastAsia="宋体" w:cs="Times New Roman"/>
      <w:sz w:val="20"/>
    </w:rPr>
  </w:style>
  <w:style w:type="character" w:styleId="1051" w:customStyle="1">
    <w:name w:val="_Style 376"/>
    <w:qFormat/>
    <w:rPr>
      <w:rFonts w:ascii="Times New Roman" w:hAnsi="Times New Roman" w:eastAsia="宋体" w:cs="Times New Roman"/>
      <w:b/>
      <w:color w:val="auto"/>
      <w:sz w:val="21"/>
    </w:rPr>
  </w:style>
  <w:style w:type="character" w:styleId="1052" w:customStyle="1">
    <w:name w:val="062"/>
    <w:qFormat/>
    <w:rPr>
      <w:rFonts w:ascii="Times New Roman" w:hAnsi="Times New Roman" w:eastAsia="宋体" w:cs="Times New Roman"/>
      <w:b/>
      <w:sz w:val="20"/>
    </w:rPr>
  </w:style>
  <w:style w:type="character" w:styleId="1053" w:customStyle="1">
    <w:name w:val="正文文本 Char1"/>
    <w:qFormat/>
    <w:rPr>
      <w:rFonts w:ascii="Times New Roman" w:hAnsi="Times New Roman" w:eastAsia="宋体" w:cs="Times New Roman"/>
      <w:sz w:val="20"/>
    </w:rPr>
  </w:style>
  <w:style w:type="character" w:styleId="1054" w:customStyle="1">
    <w:name w:val="题注 Char"/>
    <w:qFormat/>
    <w:rPr>
      <w:rFonts w:ascii="Times New Roman" w:hAnsi="Times New Roman" w:eastAsia="宋体" w:cs="Times New Roman"/>
      <w:sz w:val="20"/>
    </w:rPr>
  </w:style>
  <w:style w:type="character" w:styleId="1055" w:customStyle="1">
    <w:name w:val="脚注文本 Char"/>
    <w:qFormat/>
    <w:rPr>
      <w:rFonts w:ascii="Times New Roman" w:hAnsi="Times New Roman" w:eastAsia="宋体" w:cs="Times New Roman"/>
      <w:sz w:val="20"/>
    </w:rPr>
  </w:style>
  <w:style w:type="character" w:styleId="1056" w:customStyle="1">
    <w:name w:val="_Style 336"/>
    <w:qFormat/>
    <w:rPr>
      <w:rFonts w:ascii="Times New Roman" w:hAnsi="Times New Roman" w:eastAsia="宋体" w:cs="Times New Roman"/>
      <w:i/>
      <w:color w:val="auto"/>
      <w:sz w:val="21"/>
    </w:rPr>
  </w:style>
  <w:style w:type="character" w:styleId="1057" w:customStyle="1">
    <w:name w:val="表格 Char"/>
    <w:qFormat/>
    <w:rPr>
      <w:rFonts w:ascii="Times New Roman" w:hAnsi="Times New Roman" w:eastAsia="宋体" w:cs="Times New Roman"/>
      <w:color w:val="000000"/>
      <w:sz w:val="20"/>
    </w:rPr>
  </w:style>
  <w:style w:type="character" w:styleId="1058" w:customStyle="1">
    <w:name w:val="批注主题 字符"/>
    <w:qFormat/>
    <w:rPr>
      <w:rFonts w:ascii="Times New Roman" w:hAnsi="Times New Roman" w:eastAsia="宋体" w:cs="Times New Roman"/>
      <w:b/>
      <w:sz w:val="20"/>
    </w:rPr>
  </w:style>
  <w:style w:type="character" w:styleId="1059" w:customStyle="1">
    <w:name w:val="图注 Char Char"/>
    <w:qFormat/>
    <w:rPr>
      <w:rFonts w:ascii="Times New Roman" w:hAnsi="Times New Roman" w:eastAsia="宋体" w:cs="Times New Roman"/>
      <w:sz w:val="20"/>
    </w:rPr>
  </w:style>
  <w:style w:type="character" w:styleId="1060" w:customStyle="1">
    <w:name w:val="页码1"/>
    <w:qFormat/>
    <w:rPr>
      <w:rFonts w:ascii="Times New Roman" w:hAnsi="Times New Roman" w:eastAsia="宋体" w:cs="Times New Roman"/>
      <w:sz w:val="20"/>
    </w:rPr>
  </w:style>
  <w:style w:type="character" w:styleId="1061" w:customStyle="1">
    <w:name w:val="列表框1 Char Char"/>
    <w:qFormat/>
    <w:rPr>
      <w:rFonts w:ascii="Times New Roman" w:hAnsi="Times New Roman" w:eastAsia="宋体" w:cs="Times New Roman"/>
      <w:sz w:val="20"/>
    </w:rPr>
  </w:style>
  <w:style w:type="character" w:styleId="1062" w:customStyle="1">
    <w:name w:val="1ji Char"/>
    <w:qFormat/>
    <w:rPr>
      <w:rFonts w:ascii="Times New Roman" w:hAnsi="Times New Roman" w:eastAsia="宋体" w:cs="Times New Roman"/>
      <w:b/>
      <w:sz w:val="20"/>
    </w:rPr>
  </w:style>
  <w:style w:type="character" w:styleId="1063" w:customStyle="1">
    <w:name w:val="正文文本缩进 Char"/>
    <w:qFormat/>
    <w:rPr>
      <w:rFonts w:ascii="Times New Roman" w:hAnsi="Times New Roman" w:eastAsia="宋体" w:cs="Times New Roman"/>
      <w:sz w:val="20"/>
    </w:rPr>
  </w:style>
  <w:style w:type="character" w:styleId="1064" w:customStyle="1">
    <w:name w:val="标准文本 Char Char"/>
    <w:qFormat/>
    <w:rPr>
      <w:rFonts w:ascii="Times New Roman" w:hAnsi="Times New Roman" w:eastAsia="宋体" w:cs="Times New Roman"/>
      <w:sz w:val="20"/>
    </w:rPr>
  </w:style>
  <w:style w:type="character" w:styleId="1065" w:customStyle="1">
    <w:name w:val="表格用 Char"/>
    <w:qFormat/>
    <w:rPr>
      <w:rFonts w:ascii="Times New Roman" w:hAnsi="Times New Roman" w:eastAsia="宋体" w:cs="Times New Roman"/>
      <w:color w:val="000000"/>
      <w:sz w:val="20"/>
    </w:rPr>
  </w:style>
  <w:style w:type="character" w:styleId="1066" w:customStyle="1">
    <w:name w:val="标题 7 Char1"/>
    <w:qFormat/>
    <w:rPr>
      <w:rFonts w:ascii="Times New Roman" w:hAnsi="Times New Roman" w:eastAsia="宋体" w:cs="Times New Roman"/>
      <w:b/>
      <w:sz w:val="20"/>
    </w:rPr>
  </w:style>
  <w:style w:type="character" w:styleId="1067" w:customStyle="1">
    <w:name w:val="H 3 Char"/>
    <w:qFormat/>
    <w:rPr>
      <w:rFonts w:ascii="Times New Roman" w:hAnsi="Times New Roman" w:eastAsia="宋体" w:cs="Times New Roman"/>
      <w:b/>
      <w:sz w:val="20"/>
    </w:rPr>
  </w:style>
  <w:style w:type="character" w:styleId="1068" w:customStyle="1">
    <w:name w:val="正文文本缩进 3 字符"/>
    <w:qFormat/>
    <w:rPr>
      <w:rFonts w:ascii="Times New Roman" w:hAnsi="Times New Roman" w:eastAsia="宋体" w:cs="Times New Roman"/>
      <w:sz w:val="16"/>
      <w:szCs w:val="16"/>
    </w:rPr>
  </w:style>
  <w:style w:type="character" w:styleId="1069" w:customStyle="1">
    <w:name w:val="标题 Char"/>
    <w:qFormat/>
    <w:rPr>
      <w:rFonts w:ascii="Times New Roman" w:hAnsi="Times New Roman" w:eastAsia="宋体" w:cs="Times New Roman"/>
      <w:b/>
      <w:sz w:val="20"/>
    </w:rPr>
  </w:style>
  <w:style w:type="character" w:styleId="1070" w:customStyle="1">
    <w:name w:val="H 4 Char"/>
    <w:qFormat/>
    <w:rPr>
      <w:rFonts w:ascii="Times New Roman" w:hAnsi="Times New Roman" w:eastAsia="宋体" w:cs="Times New Roman"/>
      <w:b/>
      <w:sz w:val="20"/>
    </w:rPr>
  </w:style>
  <w:style w:type="character" w:styleId="1071" w:customStyle="1">
    <w:name w:val="批注主题 Char1"/>
    <w:qFormat/>
    <w:rPr>
      <w:rFonts w:ascii="Times New Roman" w:hAnsi="Times New Roman" w:eastAsia="宋体" w:cs="Times New Roman"/>
      <w:b/>
      <w:sz w:val="20"/>
    </w:rPr>
  </w:style>
  <w:style w:type="character" w:styleId="1072" w:customStyle="1">
    <w:name w:val="正文文本缩进 Char1"/>
    <w:qFormat/>
    <w:rPr>
      <w:rFonts w:ascii="Times New Roman" w:hAnsi="Times New Roman" w:eastAsia="宋体" w:cs="Times New Roman"/>
      <w:sz w:val="20"/>
    </w:rPr>
  </w:style>
  <w:style w:type="character" w:styleId="1073" w:customStyle="1">
    <w:name w:val="正文文本 3 Char"/>
    <w:qFormat/>
    <w:rPr>
      <w:rFonts w:ascii="Times New Roman" w:hAnsi="Times New Roman" w:eastAsia="宋体" w:cs="Times New Roman"/>
      <w:sz w:val="20"/>
    </w:rPr>
  </w:style>
  <w:style w:type="character" w:styleId="1074" w:customStyle="1">
    <w:name w:val="正文首行缩进 2 Char"/>
    <w:qFormat/>
    <w:rPr>
      <w:rFonts w:ascii="Times New Roman" w:hAnsi="Times New Roman" w:eastAsia="宋体" w:cs="Times New Roman"/>
      <w:sz w:val="20"/>
    </w:rPr>
  </w:style>
  <w:style w:type="character" w:styleId="1075" w:customStyle="1">
    <w:name w:val="页眉 Char1"/>
    <w:qFormat/>
    <w:rPr>
      <w:rFonts w:ascii="Times New Roman" w:hAnsi="Times New Roman" w:eastAsia="宋体" w:cs="Times New Roman"/>
      <w:sz w:val="20"/>
    </w:rPr>
  </w:style>
  <w:style w:type="character" w:styleId="1076" w:customStyle="1">
    <w:name w:val="Char Char2"/>
    <w:qFormat/>
    <w:rPr>
      <w:rFonts w:ascii="Times New Roman" w:hAnsi="Times New Roman" w:eastAsia="宋体" w:cs="Times New Roman"/>
      <w:sz w:val="20"/>
    </w:rPr>
  </w:style>
  <w:style w:type="character" w:styleId="1077" w:customStyle="1">
    <w:name w:val="样式 首行缩进:  2 字符 Char1"/>
    <w:qFormat/>
    <w:rPr>
      <w:rFonts w:ascii="Times New Roman" w:hAnsi="Times New Roman" w:eastAsia="宋体" w:cs="Times New Roman"/>
      <w:sz w:val="20"/>
    </w:rPr>
  </w:style>
  <w:style w:type="character" w:styleId="1078" w:customStyle="1">
    <w:name w:val="标题 2 Char"/>
    <w:qFormat/>
    <w:rPr>
      <w:rFonts w:ascii="Times New Roman" w:hAnsi="Times New Roman" w:eastAsia="宋体" w:cs="Times New Roman"/>
      <w:b/>
      <w:sz w:val="20"/>
    </w:rPr>
  </w:style>
  <w:style w:type="character" w:styleId="1079" w:customStyle="1">
    <w:name w:val="表格文字图表文字 Char Char"/>
    <w:qFormat/>
    <w:rPr>
      <w:rFonts w:ascii="Times New Roman" w:hAnsi="Times New Roman" w:eastAsia="宋体" w:cs="Times New Roman"/>
      <w:sz w:val="20"/>
    </w:rPr>
  </w:style>
  <w:style w:type="character" w:styleId="1080" w:customStyle="1">
    <w:name w:val="图片 Char"/>
    <w:qFormat/>
    <w:rPr>
      <w:rFonts w:ascii="Times New Roman" w:hAnsi="Times New Roman" w:eastAsia="宋体" w:cs="Times New Roman"/>
      <w:sz w:val="20"/>
    </w:rPr>
  </w:style>
  <w:style w:type="character" w:styleId="1081" w:customStyle="1">
    <w:name w:val="标题 6 Char"/>
    <w:qFormat/>
    <w:rPr>
      <w:rFonts w:ascii="Times New Roman" w:hAnsi="Times New Roman" w:eastAsia="宋体" w:cs="Times New Roman"/>
      <w:b/>
      <w:sz w:val="20"/>
    </w:rPr>
  </w:style>
  <w:style w:type="character" w:styleId="1082" w:customStyle="1">
    <w:name w:val="标题 4 Char"/>
    <w:qFormat/>
    <w:rPr>
      <w:rFonts w:ascii="Times New Roman" w:hAnsi="Times New Roman" w:eastAsia="宋体" w:cs="Times New Roman"/>
      <w:b/>
      <w:sz w:val="20"/>
    </w:rPr>
  </w:style>
  <w:style w:type="character" w:styleId="1083" w:customStyle="1">
    <w:name w:val="文档结构图 Char1"/>
    <w:qFormat/>
    <w:rPr>
      <w:rFonts w:ascii="Times New Roman" w:hAnsi="Times New Roman" w:eastAsia="宋体" w:cs="Times New Roman"/>
      <w:sz w:val="20"/>
    </w:rPr>
  </w:style>
  <w:style w:type="character" w:styleId="1084" w:customStyle="1">
    <w:name w:val="项目符0 Char"/>
    <w:qFormat/>
    <w:rPr>
      <w:rFonts w:ascii="Times New Roman" w:hAnsi="Times New Roman" w:eastAsia="宋体" w:cs="Times New Roman"/>
      <w:sz w:val="20"/>
    </w:rPr>
  </w:style>
  <w:style w:type="character" w:styleId="1085" w:customStyle="1">
    <w:name w:val="正文文本缩进 3 Char"/>
    <w:qFormat/>
    <w:rPr>
      <w:rFonts w:ascii="Times New Roman" w:hAnsi="Times New Roman" w:eastAsia="宋体" w:cs="Times New Roman"/>
      <w:sz w:val="20"/>
    </w:rPr>
  </w:style>
  <w:style w:type="character" w:styleId="1086" w:customStyle="1">
    <w:name w:val="Char Char3"/>
    <w:qFormat/>
    <w:rPr>
      <w:rFonts w:ascii="Times New Roman" w:hAnsi="Times New Roman" w:eastAsia="宋体" w:cs="Times New Roman"/>
      <w:sz w:val="20"/>
    </w:rPr>
  </w:style>
  <w:style w:type="character" w:styleId="1087" w:customStyle="1">
    <w:name w:val="纯文本 Char"/>
    <w:qFormat/>
    <w:rPr>
      <w:rFonts w:ascii="Times New Roman" w:hAnsi="Times New Roman" w:eastAsia="宋体" w:cs="Times New Roman"/>
      <w:sz w:val="20"/>
    </w:rPr>
  </w:style>
  <w:style w:type="character" w:styleId="1088" w:customStyle="1">
    <w:name w:val="正文文本缩进 2 Char1"/>
    <w:qFormat/>
    <w:rPr>
      <w:rFonts w:ascii="Times New Roman" w:hAnsi="Times New Roman" w:eastAsia="宋体" w:cs="Times New Roman"/>
      <w:sz w:val="20"/>
    </w:rPr>
  </w:style>
  <w:style w:type="character" w:styleId="1089" w:customStyle="1">
    <w:name w:val="标题 8 Char"/>
    <w:qFormat/>
    <w:rPr>
      <w:rFonts w:ascii="Times New Roman" w:hAnsi="Times New Roman" w:eastAsia="宋体" w:cs="Times New Roman"/>
      <w:sz w:val="20"/>
    </w:rPr>
  </w:style>
  <w:style w:type="character" w:styleId="1090" w:customStyle="1">
    <w:name w:val="标题 6 Char1"/>
    <w:qFormat/>
    <w:rPr>
      <w:rFonts w:ascii="Times New Roman" w:hAnsi="Times New Roman" w:eastAsia="宋体" w:cs="Times New Roman"/>
      <w:b/>
      <w:sz w:val="20"/>
    </w:rPr>
  </w:style>
  <w:style w:type="character" w:styleId="1091" w:customStyle="1">
    <w:name w:val="case31"/>
    <w:qFormat/>
    <w:rPr>
      <w:rFonts w:ascii="Times New Roman" w:hAnsi="Times New Roman" w:eastAsia="宋体" w:cs="Times New Roman"/>
      <w:sz w:val="20"/>
    </w:rPr>
  </w:style>
  <w:style w:type="character" w:styleId="1092" w:customStyle="1">
    <w:name w:val="正文文本 Char"/>
    <w:qFormat/>
    <w:rPr>
      <w:rFonts w:ascii="Times New Roman" w:hAnsi="Times New Roman" w:eastAsia="宋体" w:cs="Times New Roman"/>
      <w:sz w:val="20"/>
    </w:rPr>
  </w:style>
  <w:style w:type="paragraph" w:styleId="1093" w:customStyle="1">
    <w:name w:val="节标题"/>
    <w:basedOn w:val="913"/>
    <w:next w:val="1094"/>
    <w:qFormat/>
    <w:pPr>
      <w:ind w:left="0" w:firstLine="5120"/>
      <w:jc w:val="center"/>
      <w:spacing w:before="0" w:after="0" w:line="289" w:lineRule="atLeast"/>
    </w:pPr>
    <w:rPr>
      <w:rFonts w:ascii="Times New Roman" w:hAnsi="Times New Roman" w:cs="Times New Roman"/>
    </w:rPr>
  </w:style>
  <w:style w:type="paragraph" w:styleId="1094" w:customStyle="1">
    <w:name w:val="文档标题6"/>
    <w:basedOn w:val="919"/>
    <w:next w:val="912"/>
    <w:qFormat/>
    <w:pPr>
      <w:ind w:left="1134" w:firstLine="20"/>
      <w:spacing w:before="280" w:after="280" w:line="360" w:lineRule="auto"/>
      <w:outlineLvl w:val="5"/>
    </w:pPr>
  </w:style>
  <w:style w:type="paragraph" w:styleId="1095" w:customStyle="1">
    <w:name w:val="正文段"/>
    <w:basedOn w:val="913"/>
    <w:next w:val="1096"/>
    <w:qFormat/>
    <w:pPr>
      <w:ind w:left="454" w:firstLine="1222"/>
      <w:spacing w:before="0" w:after="240" w:line="240" w:lineRule="atLeast"/>
    </w:pPr>
    <w:rPr>
      <w:rFonts w:ascii="Times New Roman" w:hAnsi="Times New Roman" w:cs="Times New Roman"/>
    </w:rPr>
  </w:style>
  <w:style w:type="paragraph" w:styleId="1096" w:customStyle="1">
    <w:name w:val="批注主题1"/>
    <w:next w:val="912"/>
    <w:qFormat/>
    <w:pPr>
      <w:ind w:left="200" w:firstLine="4808"/>
      <w:spacing w:line="360" w:lineRule="auto"/>
    </w:pPr>
    <w:rPr>
      <w:rFonts w:ascii="Calibri" w:hAnsi="Calibri"/>
    </w:rPr>
  </w:style>
  <w:style w:type="paragraph" w:styleId="1097" w:customStyle="1">
    <w:name w:val="_Style 224"/>
    <w:next w:val="1098"/>
    <w:qFormat/>
    <w:pPr>
      <w:ind w:firstLine="3584"/>
    </w:pPr>
    <w:rPr>
      <w:rFonts w:ascii="Calibri" w:hAnsi="Calibri"/>
    </w:rPr>
  </w:style>
  <w:style w:type="paragraph" w:styleId="1098" w:customStyle="1">
    <w:name w:val="编号1"/>
    <w:basedOn w:val="913"/>
    <w:next w:val="1099"/>
    <w:qFormat/>
    <w:pPr>
      <w:ind w:left="360" w:right="210" w:firstLine="2200"/>
      <w:spacing w:before="0" w:after="0" w:line="240" w:lineRule="auto"/>
    </w:pPr>
    <w:rPr>
      <w:rFonts w:ascii="Times New Roman" w:hAnsi="Times New Roman" w:cs="Times New Roman"/>
    </w:rPr>
  </w:style>
  <w:style w:type="paragraph" w:styleId="1099" w:customStyle="1">
    <w:name w:val="图片"/>
    <w:basedOn w:val="913"/>
    <w:next w:val="1100"/>
    <w:qFormat/>
    <w:pPr>
      <w:ind w:left="-283" w:firstLine="2674"/>
      <w:jc w:val="center"/>
      <w:spacing w:before="0" w:after="0" w:line="360" w:lineRule="auto"/>
    </w:pPr>
    <w:rPr>
      <w:rFonts w:ascii="Times New Roman" w:hAnsi="Times New Roman" w:cs="Times New Roman"/>
    </w:rPr>
  </w:style>
  <w:style w:type="paragraph" w:styleId="1100" w:customStyle="1">
    <w:name w:val="样式 目录 3 + 左侧:  2 字符"/>
    <w:next w:val="965"/>
    <w:qFormat/>
    <w:pPr>
      <w:ind w:left="400" w:firstLine="5120"/>
      <w:spacing w:line="360" w:lineRule="auto"/>
      <w:widowControl w:val="off"/>
    </w:pPr>
    <w:rPr>
      <w:rFonts w:ascii="Calibri" w:hAnsi="Calibri"/>
    </w:rPr>
  </w:style>
  <w:style w:type="paragraph" w:styleId="1101" w:customStyle="1">
    <w:name w:val="图注"/>
    <w:next w:val="1102"/>
    <w:qFormat/>
    <w:pPr>
      <w:ind w:left="360" w:firstLine="2152"/>
      <w:jc w:val="center"/>
    </w:pPr>
    <w:rPr>
      <w:rFonts w:ascii="Calibri" w:hAnsi="Calibri"/>
    </w:rPr>
  </w:style>
  <w:style w:type="paragraph" w:styleId="1102" w:customStyle="1">
    <w:name w:val="列表编号 41"/>
    <w:basedOn w:val="913"/>
    <w:next w:val="1103"/>
    <w:qFormat/>
    <w:pPr>
      <w:ind w:left="1620" w:firstLine="2712"/>
      <w:spacing w:before="0" w:after="0" w:line="360" w:lineRule="auto"/>
    </w:pPr>
    <w:rPr>
      <w:rFonts w:ascii="Times New Roman" w:hAnsi="Times New Roman" w:cs="Times New Roman"/>
    </w:rPr>
  </w:style>
  <w:style w:type="paragraph" w:styleId="1103" w:customStyle="1">
    <w:name w:val="项目符0"/>
    <w:basedOn w:val="913"/>
    <w:next w:val="1104"/>
    <w:qFormat/>
    <w:pPr>
      <w:ind w:left="300" w:right="57" w:firstLine="2760"/>
      <w:spacing w:before="0" w:after="0" w:line="300" w:lineRule="auto"/>
    </w:pPr>
    <w:rPr>
      <w:rFonts w:ascii="Times New Roman" w:hAnsi="Times New Roman" w:cs="Times New Roman"/>
    </w:rPr>
  </w:style>
  <w:style w:type="paragraph" w:styleId="1104" w:customStyle="1">
    <w:name w:val="宏文本1"/>
    <w:next w:val="1105"/>
    <w:qFormat/>
    <w:pPr>
      <w:ind w:firstLine="5632"/>
      <w:widowControl w:val="off"/>
    </w:pPr>
    <w:rPr>
      <w:rFonts w:ascii="Calibri" w:hAnsi="Calibri"/>
    </w:rPr>
  </w:style>
  <w:style w:type="paragraph" w:styleId="1105" w:customStyle="1">
    <w:name w:val="Item Step in Table"/>
    <w:next w:val="1106"/>
    <w:qFormat/>
    <w:pPr>
      <w:ind w:left="397" w:firstLine="3699"/>
      <w:jc w:val="both"/>
      <w:spacing w:before="40" w:after="40"/>
    </w:pPr>
    <w:rPr>
      <w:rFonts w:ascii="Calibri" w:hAnsi="Calibri"/>
    </w:rPr>
  </w:style>
  <w:style w:type="paragraph" w:styleId="1106" w:customStyle="1">
    <w:name w:val="Char Char Char Char Char Char1 Char Char Char Char Char Char"/>
    <w:basedOn w:val="913"/>
    <w:next w:val="1107"/>
    <w:qFormat/>
    <w:pPr>
      <w:ind w:left="0" w:firstLine="2560"/>
      <w:spacing w:before="0" w:after="0" w:line="240" w:lineRule="auto"/>
    </w:pPr>
    <w:rPr>
      <w:rFonts w:ascii="Times New Roman" w:hAnsi="Times New Roman" w:cs="Times New Roman"/>
    </w:rPr>
  </w:style>
  <w:style w:type="paragraph" w:styleId="1107" w:customStyle="1">
    <w:name w:val="Char Char1"/>
    <w:basedOn w:val="913"/>
    <w:next w:val="1108"/>
    <w:qFormat/>
    <w:pPr>
      <w:ind w:left="0" w:firstLine="3584"/>
      <w:spacing w:before="0" w:after="160" w:line="240" w:lineRule="exact"/>
    </w:pPr>
    <w:rPr>
      <w:rFonts w:ascii="Times New Roman" w:hAnsi="Times New Roman" w:cs="Times New Roman"/>
    </w:rPr>
  </w:style>
  <w:style w:type="paragraph" w:styleId="1108" w:customStyle="1">
    <w:name w:val="样式 标题 3 + 行距: 1.5 倍行距"/>
    <w:basedOn w:val="916"/>
    <w:next w:val="971"/>
    <w:qFormat/>
    <w:pPr>
      <w:ind w:left="200" w:firstLine="18"/>
      <w:spacing w:before="0" w:after="0" w:line="360" w:lineRule="auto"/>
      <w:outlineLvl w:val="2"/>
    </w:pPr>
  </w:style>
  <w:style w:type="paragraph" w:styleId="1109" w:customStyle="1">
    <w:name w:val="xl76"/>
    <w:basedOn w:val="913"/>
    <w:next w:val="968"/>
    <w:qFormat/>
    <w:pPr>
      <w:ind w:left="0" w:firstLine="3584"/>
      <w:jc w:val="center"/>
      <w:spacing w:before="280" w:after="280" w:line="240" w:lineRule="auto"/>
    </w:pPr>
    <w:rPr>
      <w:rFonts w:ascii="Times New Roman" w:hAnsi="Times New Roman" w:cs="Times New Roman"/>
    </w:rPr>
  </w:style>
  <w:style w:type="paragraph" w:styleId="1110" w:customStyle="1">
    <w:name w:val="xl26"/>
    <w:basedOn w:val="913"/>
    <w:next w:val="1111"/>
    <w:qFormat/>
    <w:pPr>
      <w:ind w:left="0" w:firstLine="20"/>
      <w:jc w:val="center"/>
      <w:spacing w:before="280" w:after="280" w:line="240" w:lineRule="auto"/>
      <w:shd w:val="clear" w:color="000000" w:fill="ffffff"/>
    </w:pPr>
    <w:rPr>
      <w:rFonts w:ascii="Times New Roman" w:hAnsi="Times New Roman" w:cs="Times New Roman"/>
    </w:rPr>
  </w:style>
  <w:style w:type="paragraph" w:styleId="1111" w:customStyle="1">
    <w:name w:val="Char1 Char Char"/>
    <w:basedOn w:val="913"/>
    <w:next w:val="951"/>
    <w:qFormat/>
    <w:pPr>
      <w:ind w:left="0" w:firstLine="2560"/>
      <w:spacing w:before="0" w:after="0" w:line="240" w:lineRule="auto"/>
    </w:pPr>
    <w:rPr>
      <w:rFonts w:ascii="Times New Roman" w:hAnsi="Times New Roman" w:cs="Times New Roman"/>
    </w:rPr>
  </w:style>
  <w:style w:type="paragraph" w:styleId="1112" w:customStyle="1">
    <w:name w:val="纯文本2"/>
    <w:basedOn w:val="913"/>
    <w:next w:val="1113"/>
    <w:qFormat/>
    <w:pPr>
      <w:ind w:left="0" w:firstLine="3584"/>
      <w:spacing w:before="0" w:after="0" w:line="240" w:lineRule="auto"/>
    </w:pPr>
    <w:rPr>
      <w:rFonts w:ascii="Times New Roman" w:hAnsi="Times New Roman" w:cs="Times New Roman"/>
    </w:rPr>
  </w:style>
  <w:style w:type="paragraph" w:styleId="1113" w:customStyle="1">
    <w:name w:val="xl69"/>
    <w:basedOn w:val="913"/>
    <w:next w:val="1114"/>
    <w:qFormat/>
    <w:pPr>
      <w:ind w:left="0" w:firstLine="3584"/>
      <w:spacing w:before="280" w:after="280" w:line="240" w:lineRule="auto"/>
    </w:pPr>
    <w:rPr>
      <w:rFonts w:ascii="Times New Roman" w:hAnsi="Times New Roman" w:cs="Times New Roman"/>
    </w:rPr>
  </w:style>
  <w:style w:type="paragraph" w:styleId="1114" w:customStyle="1">
    <w:name w:val="Char Char Char"/>
    <w:basedOn w:val="913"/>
    <w:next w:val="1115"/>
    <w:qFormat/>
    <w:pPr>
      <w:ind w:left="0" w:firstLine="2560"/>
      <w:spacing w:before="0" w:after="0" w:line="240" w:lineRule="auto"/>
    </w:pPr>
    <w:rPr>
      <w:rFonts w:ascii="Times New Roman" w:hAnsi="Times New Roman" w:cs="Times New Roman"/>
    </w:rPr>
  </w:style>
  <w:style w:type="paragraph" w:styleId="1115" w:customStyle="1">
    <w:name w:val="表格"/>
    <w:basedOn w:val="913"/>
    <w:next w:val="1110"/>
    <w:qFormat/>
    <w:pPr>
      <w:ind w:left="0" w:firstLine="2560"/>
      <w:spacing w:before="0" w:after="0" w:line="360" w:lineRule="auto"/>
    </w:pPr>
    <w:rPr>
      <w:rFonts w:ascii="Times New Roman" w:hAnsi="Times New Roman" w:cs="Times New Roman"/>
    </w:rPr>
  </w:style>
  <w:style w:type="paragraph" w:styleId="1116" w:customStyle="1">
    <w:name w:val="xl68"/>
    <w:basedOn w:val="913"/>
    <w:next w:val="1117"/>
    <w:qFormat/>
    <w:pPr>
      <w:ind w:left="100" w:firstLine="5220"/>
      <w:spacing w:before="280" w:after="280" w:line="240" w:lineRule="auto"/>
    </w:pPr>
    <w:rPr>
      <w:rFonts w:ascii="Times New Roman" w:hAnsi="Times New Roman" w:cs="Times New Roman"/>
    </w:rPr>
  </w:style>
  <w:style w:type="paragraph" w:styleId="1117" w:customStyle="1">
    <w:name w:val="Char1"/>
    <w:basedOn w:val="913"/>
    <w:next w:val="1118"/>
    <w:qFormat/>
    <w:pPr>
      <w:ind w:left="0" w:firstLine="2560"/>
      <w:spacing w:before="0" w:after="0" w:line="240" w:lineRule="auto"/>
    </w:pPr>
    <w:rPr>
      <w:rFonts w:ascii="Times New Roman" w:hAnsi="Times New Roman" w:cs="Times New Roman"/>
    </w:rPr>
  </w:style>
  <w:style w:type="paragraph" w:styleId="1118" w:customStyle="1">
    <w:name w:val="需求文档正文样式"/>
    <w:basedOn w:val="913"/>
    <w:next w:val="1119"/>
    <w:qFormat/>
    <w:pPr>
      <w:ind w:left="437" w:firstLine="2741"/>
      <w:spacing w:before="0" w:after="0" w:line="360" w:lineRule="auto"/>
    </w:pPr>
    <w:rPr>
      <w:rFonts w:ascii="Times New Roman" w:hAnsi="Times New Roman" w:cs="Times New Roman"/>
    </w:rPr>
  </w:style>
  <w:style w:type="paragraph" w:styleId="1119" w:customStyle="1">
    <w:name w:val="xl74"/>
    <w:basedOn w:val="913"/>
    <w:next w:val="1120"/>
    <w:qFormat/>
    <w:pPr>
      <w:ind w:left="0" w:firstLine="16"/>
      <w:jc w:val="center"/>
      <w:spacing w:before="280" w:after="280" w:line="240" w:lineRule="auto"/>
      <w:shd w:val="clear" w:color="000000" w:fill="538dd5"/>
    </w:pPr>
    <w:rPr>
      <w:rFonts w:ascii="Times New Roman" w:hAnsi="Times New Roman" w:cs="Times New Roman"/>
    </w:rPr>
  </w:style>
  <w:style w:type="paragraph" w:styleId="1120" w:customStyle="1">
    <w:name w:val="xl88"/>
    <w:basedOn w:val="913"/>
    <w:next w:val="1121"/>
    <w:qFormat/>
    <w:pPr>
      <w:ind w:left="0" w:firstLine="5120"/>
      <w:spacing w:before="280" w:after="280" w:line="240" w:lineRule="auto"/>
    </w:pPr>
    <w:rPr>
      <w:rFonts w:ascii="Times New Roman" w:hAnsi="Times New Roman" w:cs="Times New Roman"/>
    </w:rPr>
  </w:style>
  <w:style w:type="paragraph" w:styleId="1121" w:customStyle="1">
    <w:name w:val="xl70"/>
    <w:basedOn w:val="913"/>
    <w:next w:val="967"/>
    <w:qFormat/>
    <w:pPr>
      <w:ind w:left="0" w:firstLine="1024"/>
      <w:spacing w:before="280" w:after="280" w:line="240" w:lineRule="auto"/>
    </w:pPr>
    <w:rPr>
      <w:rFonts w:ascii="Times New Roman" w:hAnsi="Times New Roman" w:cs="Times New Roman"/>
    </w:rPr>
  </w:style>
  <w:style w:type="paragraph" w:styleId="1122" w:customStyle="1">
    <w:name w:val="文档标题5"/>
    <w:basedOn w:val="918"/>
    <w:next w:val="912"/>
    <w:qFormat/>
    <w:pPr>
      <w:ind w:left="992" w:firstLine="18"/>
      <w:spacing w:before="280" w:after="280" w:line="360" w:lineRule="auto"/>
      <w:outlineLvl w:val="4"/>
    </w:pPr>
  </w:style>
  <w:style w:type="paragraph" w:styleId="1123" w:customStyle="1">
    <w:name w:val="样式 加粗 居中"/>
    <w:basedOn w:val="913"/>
    <w:next w:val="1124"/>
    <w:qFormat/>
    <w:pPr>
      <w:ind w:left="0" w:firstLine="2560"/>
      <w:jc w:val="center"/>
      <w:spacing w:before="0" w:after="0" w:line="360" w:lineRule="auto"/>
    </w:pPr>
    <w:rPr>
      <w:rFonts w:ascii="Times New Roman" w:hAnsi="Times New Roman" w:cs="Times New Roman"/>
    </w:rPr>
  </w:style>
  <w:style w:type="paragraph" w:styleId="1124" w:customStyle="1">
    <w:name w:val="_Style 12"/>
    <w:next w:val="1125"/>
    <w:qFormat/>
    <w:pPr>
      <w:ind w:firstLine="14"/>
      <w:spacing w:line="360" w:lineRule="auto"/>
      <w:shd w:val="clear" w:color="000000" w:fill="000080"/>
    </w:pPr>
    <w:rPr>
      <w:rFonts w:ascii="Calibri" w:hAnsi="Calibri"/>
    </w:rPr>
  </w:style>
  <w:style w:type="paragraph" w:styleId="1125" w:customStyle="1">
    <w:name w:val="正文文本缩进1"/>
    <w:basedOn w:val="913"/>
    <w:next w:val="1126"/>
    <w:qFormat/>
    <w:pPr>
      <w:ind w:left="420" w:firstLine="3584"/>
      <w:spacing w:before="0" w:after="120" w:line="240" w:lineRule="auto"/>
    </w:pPr>
    <w:rPr>
      <w:rFonts w:ascii="Times New Roman" w:hAnsi="Times New Roman" w:cs="Times New Roman"/>
    </w:rPr>
  </w:style>
  <w:style w:type="paragraph" w:styleId="1126" w:customStyle="1">
    <w:name w:val="列表编号 31"/>
    <w:basedOn w:val="913"/>
    <w:next w:val="969"/>
    <w:qFormat/>
    <w:pPr>
      <w:ind w:left="1200" w:firstLine="2712"/>
      <w:spacing w:before="0" w:after="0" w:line="360" w:lineRule="auto"/>
    </w:pPr>
    <w:rPr>
      <w:rFonts w:ascii="Times New Roman" w:hAnsi="Times New Roman" w:cs="Times New Roman"/>
    </w:rPr>
  </w:style>
  <w:style w:type="paragraph" w:styleId="1127" w:customStyle="1">
    <w:name w:val="三号 居中"/>
    <w:basedOn w:val="913"/>
    <w:next w:val="1128"/>
    <w:qFormat/>
    <w:pPr>
      <w:ind w:left="0" w:firstLine="6144"/>
      <w:jc w:val="center"/>
      <w:spacing w:before="0" w:after="0" w:line="360" w:lineRule="auto"/>
    </w:pPr>
    <w:rPr>
      <w:rFonts w:ascii="Times New Roman" w:hAnsi="Times New Roman" w:cs="Times New Roman"/>
    </w:rPr>
  </w:style>
  <w:style w:type="paragraph" w:styleId="1128" w:customStyle="1">
    <w:name w:val="列出段落1"/>
    <w:basedOn w:val="913"/>
    <w:next w:val="1129"/>
    <w:qFormat/>
    <w:pPr>
      <w:ind w:left="420" w:firstLine="3748"/>
      <w:spacing w:before="0" w:after="0" w:line="240" w:lineRule="auto"/>
    </w:pPr>
    <w:rPr>
      <w:rFonts w:ascii="Times New Roman" w:hAnsi="Times New Roman" w:cs="Times New Roman"/>
    </w:rPr>
  </w:style>
  <w:style w:type="paragraph" w:styleId="1129" w:customStyle="1">
    <w:name w:val="Char Char Char Char Char Char1 Char Char Char1 Char Char Char"/>
    <w:basedOn w:val="913"/>
    <w:next w:val="1130"/>
    <w:qFormat/>
    <w:pPr>
      <w:ind w:left="0" w:firstLine="2560"/>
      <w:spacing w:before="0" w:after="0" w:line="240" w:lineRule="auto"/>
    </w:pPr>
    <w:rPr>
      <w:rFonts w:ascii="Times New Roman" w:hAnsi="Times New Roman" w:cs="Times New Roman"/>
    </w:rPr>
  </w:style>
  <w:style w:type="paragraph" w:styleId="1130" w:customStyle="1">
    <w:name w:val="Char Char Char Char Char Char1 Char Char Char1 Char"/>
    <w:basedOn w:val="913"/>
    <w:next w:val="1131"/>
    <w:qFormat/>
    <w:pPr>
      <w:ind w:left="0" w:firstLine="2560"/>
      <w:spacing w:before="0" w:after="0" w:line="240" w:lineRule="auto"/>
    </w:pPr>
    <w:rPr>
      <w:rFonts w:ascii="Times New Roman" w:hAnsi="Times New Roman" w:cs="Times New Roman"/>
    </w:rPr>
  </w:style>
  <w:style w:type="paragraph" w:styleId="1131" w:customStyle="1">
    <w:name w:val="正文符号4"/>
    <w:basedOn w:val="913"/>
    <w:next w:val="1123"/>
    <w:qFormat/>
    <w:pPr>
      <w:ind w:left="0" w:firstLine="5632"/>
      <w:spacing w:before="0" w:after="0" w:line="240" w:lineRule="auto"/>
    </w:pPr>
    <w:rPr>
      <w:rFonts w:ascii="Times New Roman" w:hAnsi="Times New Roman" w:cs="Times New Roman"/>
    </w:rPr>
  </w:style>
  <w:style w:type="paragraph" w:styleId="1132" w:customStyle="1">
    <w:name w:val="加粗（居中）"/>
    <w:next w:val="1133"/>
    <w:qFormat/>
    <w:pPr>
      <w:ind w:firstLine="2560"/>
    </w:pPr>
    <w:rPr>
      <w:rFonts w:ascii="Calibri" w:hAnsi="Calibri"/>
    </w:rPr>
  </w:style>
  <w:style w:type="paragraph" w:styleId="1133" w:customStyle="1">
    <w:name w:val="xl65"/>
    <w:basedOn w:val="913"/>
    <w:next w:val="1093"/>
    <w:qFormat/>
    <w:pPr>
      <w:ind w:left="0" w:firstLine="5120"/>
      <w:spacing w:before="280" w:after="280" w:line="240" w:lineRule="auto"/>
    </w:pPr>
    <w:rPr>
      <w:rFonts w:ascii="Times New Roman" w:hAnsi="Times New Roman" w:cs="Times New Roman"/>
    </w:rPr>
  </w:style>
  <w:style w:type="paragraph" w:styleId="1134" w:customStyle="1">
    <w:name w:val="WPSOffice手动目录 3"/>
    <w:qFormat/>
    <w:pPr>
      <w:ind w:left="400"/>
    </w:pPr>
  </w:style>
  <w:style w:type="paragraph" w:styleId="1135" w:customStyle="1">
    <w:name w:val="xl77"/>
    <w:basedOn w:val="913"/>
    <w:next w:val="1136"/>
    <w:qFormat/>
    <w:pPr>
      <w:ind w:left="0" w:firstLine="3584"/>
      <w:spacing w:before="280" w:after="280" w:line="240" w:lineRule="auto"/>
    </w:pPr>
    <w:rPr>
      <w:rFonts w:ascii="Times New Roman" w:hAnsi="Times New Roman" w:cs="Times New Roman"/>
    </w:rPr>
  </w:style>
  <w:style w:type="paragraph" w:styleId="1136" w:customStyle="1">
    <w:name w:val="Char Char Char1"/>
    <w:basedOn w:val="913"/>
    <w:next w:val="1137"/>
    <w:qFormat/>
    <w:pPr>
      <w:ind w:left="900" w:firstLine="2096"/>
      <w:spacing w:before="0" w:after="0" w:line="240" w:lineRule="auto"/>
    </w:pPr>
    <w:rPr>
      <w:rFonts w:ascii="Times New Roman" w:hAnsi="Times New Roman" w:cs="Times New Roman"/>
    </w:rPr>
  </w:style>
  <w:style w:type="paragraph" w:styleId="1137" w:customStyle="1">
    <w:name w:val="索引 21"/>
    <w:basedOn w:val="913"/>
    <w:next w:val="912"/>
    <w:qFormat/>
    <w:pPr>
      <w:ind w:left="200" w:firstLine="2560"/>
      <w:jc w:val="center"/>
      <w:spacing w:before="0" w:after="0" w:line="360" w:lineRule="auto"/>
    </w:pPr>
    <w:rPr>
      <w:rFonts w:ascii="Times New Roman" w:hAnsi="Times New Roman" w:cs="Times New Roman"/>
    </w:rPr>
  </w:style>
  <w:style w:type="paragraph" w:styleId="1138" w:customStyle="1">
    <w:name w:val="正文（首行缩进 2 字符）"/>
    <w:next w:val="1139"/>
    <w:qFormat/>
    <w:pPr>
      <w:ind w:left="480" w:firstLine="2784"/>
      <w:jc w:val="center"/>
      <w:spacing w:line="300" w:lineRule="auto"/>
    </w:pPr>
    <w:rPr>
      <w:rFonts w:ascii="Calibri" w:hAnsi="Calibri"/>
    </w:rPr>
  </w:style>
  <w:style w:type="paragraph" w:styleId="1139" w:customStyle="1">
    <w:name w:val="xl28"/>
    <w:basedOn w:val="913"/>
    <w:next w:val="1140"/>
    <w:qFormat/>
    <w:pPr>
      <w:ind w:left="0" w:firstLine="20"/>
      <w:spacing w:before="280" w:after="280" w:line="240" w:lineRule="auto"/>
      <w:shd w:val="clear" w:color="000000" w:fill="ffffff"/>
    </w:pPr>
    <w:rPr>
      <w:rFonts w:ascii="Times New Roman" w:hAnsi="Times New Roman" w:cs="Times New Roman"/>
    </w:rPr>
  </w:style>
  <w:style w:type="paragraph" w:styleId="1140" w:customStyle="1">
    <w:name w:val="HTML 预设格式1"/>
    <w:basedOn w:val="913"/>
    <w:next w:val="1141"/>
    <w:qFormat/>
    <w:pPr>
      <w:ind w:left="0" w:firstLine="3584"/>
      <w:spacing w:before="0" w:after="0" w:line="253" w:lineRule="atLeast"/>
    </w:pPr>
    <w:rPr>
      <w:rFonts w:ascii="Times New Roman" w:hAnsi="Times New Roman" w:cs="Times New Roman"/>
    </w:rPr>
  </w:style>
  <w:style w:type="paragraph" w:styleId="1141" w:customStyle="1">
    <w:name w:val="项目符号：一级"/>
    <w:basedOn w:val="913"/>
    <w:next w:val="912"/>
    <w:qFormat/>
    <w:pPr>
      <w:ind w:left="425" w:firstLine="1111"/>
      <w:spacing w:before="0" w:after="0" w:line="360" w:lineRule="auto"/>
    </w:pPr>
    <w:rPr>
      <w:rFonts w:ascii="Times New Roman" w:hAnsi="Times New Roman" w:cs="Times New Roman"/>
    </w:rPr>
  </w:style>
  <w:style w:type="paragraph" w:styleId="1142" w:customStyle="1">
    <w:name w:val="Default"/>
    <w:next w:val="947"/>
    <w:qFormat/>
    <w:pPr>
      <w:ind w:firstLine="5120"/>
      <w:widowControl w:val="off"/>
    </w:pPr>
    <w:rPr>
      <w:rFonts w:ascii="Calibri" w:hAnsi="Calibri"/>
    </w:rPr>
  </w:style>
  <w:style w:type="paragraph" w:styleId="1143" w:customStyle="1">
    <w:name w:val="xl84"/>
    <w:basedOn w:val="913"/>
    <w:next w:val="1144"/>
    <w:qFormat/>
    <w:pPr>
      <w:ind w:left="0" w:firstLine="2048"/>
      <w:jc w:val="center"/>
      <w:spacing w:before="280" w:after="280" w:line="240" w:lineRule="auto"/>
    </w:pPr>
    <w:rPr>
      <w:rFonts w:ascii="Times New Roman" w:hAnsi="Times New Roman" w:cs="Times New Roman"/>
    </w:rPr>
  </w:style>
  <w:style w:type="paragraph" w:styleId="1144" w:customStyle="1">
    <w:name w:val="2-2ji"/>
    <w:basedOn w:val="915"/>
    <w:next w:val="1145"/>
    <w:qFormat/>
    <w:pPr>
      <w:ind w:left="0" w:firstLine="24"/>
      <w:jc w:val="center"/>
      <w:spacing w:before="0" w:after="0" w:line="360" w:lineRule="auto"/>
      <w:outlineLvl w:val="1"/>
    </w:pPr>
  </w:style>
  <w:style w:type="paragraph" w:styleId="1145" w:customStyle="1">
    <w:name w:val="应答文本"/>
    <w:basedOn w:val="913"/>
    <w:next w:val="1146"/>
    <w:qFormat/>
    <w:pPr>
      <w:ind w:left="1296" w:firstLine="2112"/>
      <w:spacing w:before="0" w:after="0" w:line="460" w:lineRule="exact"/>
    </w:pPr>
    <w:rPr>
      <w:rFonts w:ascii="Times New Roman" w:hAnsi="Times New Roman" w:cs="Times New Roman"/>
    </w:rPr>
  </w:style>
  <w:style w:type="paragraph" w:styleId="1146" w:customStyle="1">
    <w:name w:val="引文目录1"/>
    <w:basedOn w:val="913"/>
    <w:next w:val="912"/>
    <w:qFormat/>
    <w:pPr>
      <w:ind w:left="420" w:firstLine="2560"/>
      <w:jc w:val="center"/>
      <w:spacing w:before="0" w:after="0" w:line="360" w:lineRule="auto"/>
    </w:pPr>
    <w:rPr>
      <w:rFonts w:ascii="Times New Roman" w:hAnsi="Times New Roman" w:cs="Times New Roman"/>
    </w:rPr>
  </w:style>
  <w:style w:type="paragraph" w:styleId="1147" w:customStyle="1">
    <w:name w:val="首行缩进"/>
    <w:basedOn w:val="912"/>
    <w:qFormat/>
    <w:pPr>
      <w:ind w:firstLine="480"/>
    </w:pPr>
    <w:rPr>
      <w:rFonts w:ascii="Times New Roman" w:hAnsi="Times New Roman" w:cs="Times New Roman"/>
      <w:lang w:val="zh-CN"/>
    </w:rPr>
  </w:style>
  <w:style w:type="paragraph" w:styleId="1148" w:customStyle="1">
    <w:name w:val="font9"/>
    <w:basedOn w:val="913"/>
    <w:next w:val="1149"/>
    <w:qFormat/>
    <w:pPr>
      <w:ind w:left="0" w:firstLine="7168"/>
      <w:spacing w:before="280" w:after="280" w:line="240" w:lineRule="auto"/>
    </w:pPr>
    <w:rPr>
      <w:rFonts w:ascii="Times New Roman" w:hAnsi="Times New Roman" w:cs="Times New Roman"/>
    </w:rPr>
  </w:style>
  <w:style w:type="paragraph" w:styleId="1149" w:customStyle="1">
    <w:name w:val="样式 标题 3 + (中文) 黑体 小四 非加粗 段前: 7.8 磅 段后: 0 磅 行距: 固定值 20 磅"/>
    <w:basedOn w:val="916"/>
    <w:next w:val="1150"/>
    <w:qFormat/>
    <w:pPr>
      <w:ind w:left="0"/>
      <w:spacing w:before="0" w:after="0" w:line="400" w:lineRule="exact"/>
      <w:outlineLvl w:val="2"/>
    </w:pPr>
  </w:style>
  <w:style w:type="paragraph" w:styleId="1150" w:customStyle="1">
    <w:name w:val="标书正文"/>
    <w:basedOn w:val="913"/>
    <w:next w:val="1151"/>
    <w:qFormat/>
    <w:pPr>
      <w:ind w:left="440" w:right="100" w:firstLine="2760"/>
      <w:spacing w:before="0" w:after="0" w:line="360" w:lineRule="auto"/>
    </w:pPr>
    <w:rPr>
      <w:rFonts w:ascii="Times New Roman" w:hAnsi="Times New Roman" w:cs="Times New Roman"/>
    </w:rPr>
  </w:style>
  <w:style w:type="paragraph" w:styleId="1151" w:customStyle="1">
    <w:name w:val="xl67"/>
    <w:basedOn w:val="913"/>
    <w:next w:val="1152"/>
    <w:qFormat/>
    <w:pPr>
      <w:ind w:left="0" w:firstLine="5120"/>
      <w:spacing w:before="280" w:after="280" w:line="240" w:lineRule="auto"/>
    </w:pPr>
    <w:rPr>
      <w:rFonts w:ascii="Times New Roman" w:hAnsi="Times New Roman" w:cs="Times New Roman"/>
    </w:rPr>
  </w:style>
  <w:style w:type="paragraph" w:styleId="1152" w:customStyle="1">
    <w:name w:val="索引 61"/>
    <w:basedOn w:val="913"/>
    <w:next w:val="912"/>
    <w:qFormat/>
    <w:pPr>
      <w:ind w:left="1000" w:firstLine="2560"/>
      <w:jc w:val="center"/>
      <w:spacing w:before="0" w:after="0" w:line="360" w:lineRule="auto"/>
    </w:pPr>
    <w:rPr>
      <w:rFonts w:ascii="Times New Roman" w:hAnsi="Times New Roman" w:cs="Times New Roman"/>
    </w:rPr>
  </w:style>
  <w:style w:type="paragraph" w:styleId="1153" w:customStyle="1">
    <w:name w:val="目录3"/>
    <w:basedOn w:val="913"/>
    <w:next w:val="912"/>
    <w:qFormat/>
    <w:pPr>
      <w:ind w:left="419" w:firstLine="5283"/>
      <w:spacing w:before="0" w:after="0" w:line="317" w:lineRule="atLeast"/>
    </w:pPr>
    <w:rPr>
      <w:rFonts w:ascii="Times New Roman" w:hAnsi="Times New Roman" w:cs="Times New Roman"/>
    </w:rPr>
  </w:style>
  <w:style w:type="paragraph" w:styleId="1154" w:customStyle="1">
    <w:name w:val="xl90"/>
    <w:basedOn w:val="913"/>
    <w:next w:val="1155"/>
    <w:qFormat/>
    <w:pPr>
      <w:ind w:left="0" w:firstLine="3584"/>
      <w:spacing w:before="280" w:after="280" w:line="240" w:lineRule="auto"/>
    </w:pPr>
    <w:rPr>
      <w:rFonts w:ascii="Times New Roman" w:hAnsi="Times New Roman" w:cs="Times New Roman"/>
    </w:rPr>
  </w:style>
  <w:style w:type="paragraph" w:styleId="1155" w:customStyle="1">
    <w:name w:val="列表框1"/>
    <w:next w:val="1146"/>
    <w:qFormat/>
    <w:pPr>
      <w:ind w:firstLine="2048"/>
      <w:spacing w:line="460" w:lineRule="exact"/>
    </w:pPr>
    <w:rPr>
      <w:rFonts w:ascii="Calibri" w:hAnsi="Calibri"/>
    </w:rPr>
  </w:style>
  <w:style w:type="paragraph" w:styleId="1156" w:customStyle="1">
    <w:name w:val="1ji"/>
    <w:basedOn w:val="914"/>
    <w:next w:val="1135"/>
    <w:qFormat/>
    <w:pPr>
      <w:ind w:left="0" w:firstLine="18"/>
      <w:jc w:val="center"/>
      <w:spacing w:before="0" w:after="0" w:line="240" w:lineRule="auto"/>
      <w:outlineLvl w:val="0"/>
    </w:pPr>
  </w:style>
  <w:style w:type="paragraph" w:styleId="1157" w:customStyle="1">
    <w:name w:val="索引 81"/>
    <w:basedOn w:val="913"/>
    <w:next w:val="912"/>
    <w:qFormat/>
    <w:pPr>
      <w:ind w:left="1400" w:firstLine="2560"/>
      <w:jc w:val="center"/>
      <w:spacing w:before="0" w:after="0" w:line="360" w:lineRule="auto"/>
    </w:pPr>
    <w:rPr>
      <w:rFonts w:ascii="Times New Roman" w:hAnsi="Times New Roman" w:cs="Times New Roman"/>
    </w:rPr>
  </w:style>
  <w:style w:type="paragraph" w:styleId="1158" w:customStyle="1">
    <w:name w:val="正文1"/>
    <w:basedOn w:val="912"/>
    <w:next w:val="912"/>
    <w:qFormat/>
    <w:pPr>
      <w:spacing w:line="312" w:lineRule="atLeast"/>
    </w:pPr>
    <w:rPr>
      <w:rFonts w:ascii="楷体_GB2312" w:hAnsi="Times New Roman" w:eastAsia="楷体_GB2312" w:cs="Times New Roman"/>
      <w:sz w:val="24"/>
    </w:rPr>
  </w:style>
  <w:style w:type="paragraph" w:styleId="1159" w:customStyle="1">
    <w:name w:val="Char Char Char Char Char Char1 Char Char Char1 Char Char Char Char Char Char Char Char Char Char Char Char Char Char Char Char Char Char"/>
    <w:basedOn w:val="913"/>
    <w:next w:val="1160"/>
    <w:qFormat/>
    <w:pPr>
      <w:ind w:left="0" w:firstLine="2560"/>
      <w:spacing w:before="0" w:after="0" w:line="240" w:lineRule="auto"/>
    </w:pPr>
    <w:rPr>
      <w:rFonts w:ascii="Times New Roman" w:hAnsi="Times New Roman" w:cs="Times New Roman"/>
    </w:rPr>
  </w:style>
  <w:style w:type="paragraph" w:styleId="1160" w:customStyle="1">
    <w:name w:val="样式 加粗 居中11"/>
    <w:basedOn w:val="913"/>
    <w:next w:val="1161"/>
    <w:qFormat/>
    <w:pPr>
      <w:ind w:left="0" w:firstLine="2560"/>
      <w:jc w:val="center"/>
      <w:spacing w:before="0" w:after="0" w:line="360" w:lineRule="auto"/>
    </w:pPr>
    <w:rPr>
      <w:rFonts w:ascii="Times New Roman" w:hAnsi="Times New Roman" w:cs="Times New Roman"/>
    </w:rPr>
  </w:style>
  <w:style w:type="paragraph" w:styleId="1161" w:customStyle="1">
    <w:name w:val="xl89"/>
    <w:basedOn w:val="913"/>
    <w:next w:val="1162"/>
    <w:qFormat/>
    <w:pPr>
      <w:ind w:left="0" w:firstLine="3584"/>
      <w:spacing w:before="280" w:after="280" w:line="240" w:lineRule="auto"/>
    </w:pPr>
    <w:rPr>
      <w:rFonts w:ascii="Times New Roman" w:hAnsi="Times New Roman" w:cs="Times New Roman"/>
    </w:rPr>
  </w:style>
  <w:style w:type="paragraph" w:styleId="1162" w:customStyle="1">
    <w:name w:val="Char Char Char Char Char Char1 Char Char Char Char Char Char1 Char Char Char Char Char Char Char Char Char"/>
    <w:basedOn w:val="913"/>
    <w:next w:val="1163"/>
    <w:qFormat/>
    <w:pPr>
      <w:ind w:left="0" w:firstLine="2560"/>
      <w:spacing w:before="0" w:after="0" w:line="240" w:lineRule="auto"/>
    </w:pPr>
    <w:rPr>
      <w:rFonts w:ascii="Times New Roman" w:hAnsi="Times New Roman" w:cs="Times New Roman"/>
    </w:rPr>
  </w:style>
  <w:style w:type="paragraph" w:styleId="1163" w:customStyle="1">
    <w:name w:val="文章附标题"/>
    <w:basedOn w:val="913"/>
    <w:next w:val="913"/>
    <w:qFormat/>
    <w:pPr>
      <w:ind w:left="0" w:firstLine="5120"/>
      <w:jc w:val="center"/>
      <w:spacing w:before="187" w:after="175" w:line="374" w:lineRule="atLeast"/>
    </w:pPr>
    <w:rPr>
      <w:rFonts w:ascii="Times New Roman" w:hAnsi="Times New Roman" w:cs="Times New Roman"/>
    </w:rPr>
  </w:style>
  <w:style w:type="paragraph" w:styleId="1164">
    <w:name w:val="Quote"/>
    <w:next w:val="912"/>
    <w:link w:val="1349"/>
    <w:qFormat/>
    <w:pPr>
      <w:ind w:left="3680" w:right="864"/>
      <w:jc w:val="center"/>
      <w:spacing w:before="200" w:after="160"/>
    </w:pPr>
    <w:rPr>
      <w:rFonts w:ascii="Calibri" w:hAnsi="Calibri"/>
      <w:i/>
    </w:rPr>
  </w:style>
  <w:style w:type="paragraph" w:styleId="1165" w:customStyle="1">
    <w:name w:val="Default Paragraph Font Para Char Char Char Char Char Char"/>
    <w:basedOn w:val="913"/>
    <w:next w:val="1166"/>
    <w:qFormat/>
    <w:pPr>
      <w:ind w:left="0" w:firstLine="3584"/>
      <w:spacing w:before="0" w:after="160" w:line="240" w:lineRule="exact"/>
    </w:pPr>
    <w:rPr>
      <w:rFonts w:ascii="Times New Roman" w:hAnsi="Times New Roman" w:cs="Times New Roman"/>
    </w:rPr>
  </w:style>
  <w:style w:type="paragraph" w:styleId="1166" w:customStyle="1">
    <w:name w:val="xl23"/>
    <w:basedOn w:val="913"/>
    <w:next w:val="949"/>
    <w:qFormat/>
    <w:pPr>
      <w:ind w:left="0" w:firstLine="20"/>
      <w:spacing w:before="280" w:after="280" w:line="240" w:lineRule="auto"/>
      <w:shd w:val="clear" w:color="000000" w:fill="ffffff"/>
    </w:pPr>
    <w:rPr>
      <w:rFonts w:ascii="Times New Roman" w:hAnsi="Times New Roman" w:cs="Times New Roman"/>
    </w:rPr>
  </w:style>
  <w:style w:type="paragraph" w:styleId="1167" w:customStyle="1">
    <w:name w:val="列出段落11"/>
    <w:basedOn w:val="913"/>
    <w:next w:val="1168"/>
    <w:qFormat/>
    <w:pPr>
      <w:ind w:left="420" w:firstLine="3748"/>
      <w:spacing w:before="0" w:after="0" w:line="240" w:lineRule="auto"/>
    </w:pPr>
    <w:rPr>
      <w:rFonts w:ascii="Times New Roman" w:hAnsi="Times New Roman" w:cs="Times New Roman"/>
    </w:rPr>
  </w:style>
  <w:style w:type="paragraph" w:styleId="1168" w:customStyle="1">
    <w:name w:val="样式 标题 2 + (西文) 宋体 非加粗 居中"/>
    <w:basedOn w:val="915"/>
    <w:next w:val="1169"/>
    <w:qFormat/>
    <w:pPr>
      <w:ind w:left="0" w:firstLine="24"/>
      <w:jc w:val="center"/>
      <w:spacing w:line="412" w:lineRule="auto"/>
      <w:outlineLvl w:val="1"/>
    </w:pPr>
  </w:style>
  <w:style w:type="paragraph" w:styleId="1169" w:customStyle="1">
    <w:name w:val="页脚 Char Char"/>
    <w:basedOn w:val="913"/>
    <w:next w:val="1170"/>
    <w:qFormat/>
    <w:pPr>
      <w:ind w:left="0" w:firstLine="5120"/>
      <w:spacing w:before="0" w:after="0" w:line="240" w:lineRule="auto"/>
    </w:pPr>
    <w:rPr>
      <w:rFonts w:ascii="Times New Roman" w:hAnsi="Times New Roman" w:cs="Times New Roman"/>
    </w:rPr>
  </w:style>
  <w:style w:type="paragraph" w:styleId="1170" w:customStyle="1">
    <w:name w:val="样式 标题 1 + 段前: 16 磅 段后: 16 磅"/>
    <w:basedOn w:val="914"/>
    <w:next w:val="1171"/>
    <w:qFormat/>
    <w:pPr>
      <w:ind w:left="0" w:firstLine="18"/>
      <w:jc w:val="center"/>
      <w:spacing w:before="120" w:after="0" w:line="360" w:lineRule="auto"/>
      <w:outlineLvl w:val="0"/>
    </w:pPr>
  </w:style>
  <w:style w:type="paragraph" w:styleId="1171" w:customStyle="1">
    <w:name w:val="Char1 Char Char Char Char Char Char"/>
    <w:basedOn w:val="913"/>
    <w:next w:val="1172"/>
    <w:qFormat/>
    <w:pPr>
      <w:ind w:left="0" w:firstLine="2560"/>
      <w:spacing w:before="0" w:after="0" w:line="240" w:lineRule="auto"/>
    </w:pPr>
    <w:rPr>
      <w:rFonts w:ascii="Times New Roman" w:hAnsi="Times New Roman" w:cs="Times New Roman"/>
    </w:rPr>
  </w:style>
  <w:style w:type="paragraph" w:styleId="1172" w:customStyle="1">
    <w:name w:val="文档标题4"/>
    <w:basedOn w:val="917"/>
    <w:next w:val="912"/>
    <w:qFormat/>
    <w:pPr>
      <w:ind w:left="851" w:firstLine="30"/>
      <w:spacing w:after="280" w:line="360" w:lineRule="auto"/>
      <w:outlineLvl w:val="3"/>
    </w:pPr>
  </w:style>
  <w:style w:type="paragraph" w:styleId="1173" w:customStyle="1">
    <w:name w:val="font0"/>
    <w:basedOn w:val="913"/>
    <w:next w:val="1148"/>
    <w:qFormat/>
    <w:pPr>
      <w:ind w:left="0" w:firstLine="1024"/>
      <w:spacing w:before="280" w:after="280" w:line="240" w:lineRule="auto"/>
    </w:pPr>
    <w:rPr>
      <w:rFonts w:ascii="Times New Roman" w:hAnsi="Times New Roman" w:cs="Times New Roman"/>
    </w:rPr>
  </w:style>
  <w:style w:type="paragraph" w:styleId="1174" w:customStyle="1">
    <w:name w:val="CM5"/>
    <w:basedOn w:val="913"/>
    <w:next w:val="912"/>
    <w:qFormat/>
    <w:pPr>
      <w:ind w:left="200" w:firstLine="2760"/>
      <w:spacing w:before="0" w:after="0" w:line="400" w:lineRule="atLeast"/>
    </w:pPr>
    <w:rPr>
      <w:rFonts w:ascii="Times New Roman" w:hAnsi="Times New Roman" w:cs="Times New Roman"/>
    </w:rPr>
  </w:style>
  <w:style w:type="paragraph" w:styleId="1175" w:customStyle="1">
    <w:name w:val="Pa0"/>
    <w:basedOn w:val="913"/>
    <w:next w:val="912"/>
    <w:qFormat/>
    <w:pPr>
      <w:ind w:left="0" w:firstLine="4608"/>
      <w:spacing w:before="0" w:after="0" w:line="241" w:lineRule="atLeast"/>
    </w:pPr>
    <w:rPr>
      <w:rFonts w:ascii="Times New Roman" w:hAnsi="Times New Roman" w:cs="Times New Roman"/>
    </w:rPr>
  </w:style>
  <w:style w:type="paragraph" w:styleId="1176" w:customStyle="1">
    <w:name w:val="招标文件》"/>
    <w:basedOn w:val="913"/>
    <w:next w:val="1112"/>
    <w:qFormat/>
    <w:pPr>
      <w:ind w:left="420" w:firstLine="2140"/>
      <w:spacing w:before="120" w:after="120" w:line="300" w:lineRule="auto"/>
    </w:pPr>
    <w:rPr>
      <w:rFonts w:ascii="Times New Roman" w:hAnsi="Times New Roman" w:cs="Times New Roman"/>
    </w:rPr>
  </w:style>
  <w:style w:type="paragraph" w:styleId="1177" w:customStyle="1">
    <w:name w:val="段"/>
    <w:next w:val="912"/>
    <w:qFormat/>
    <w:pPr>
      <w:ind w:firstLine="200"/>
      <w:jc w:val="both"/>
      <w:spacing w:line="360" w:lineRule="auto"/>
    </w:pPr>
    <w:rPr>
      <w:sz w:val="24"/>
      <w:szCs w:val="22"/>
    </w:rPr>
  </w:style>
  <w:style w:type="paragraph" w:styleId="1178" w:customStyle="1">
    <w:name w:val="标书_正文"/>
    <w:basedOn w:val="913"/>
    <w:next w:val="1179"/>
    <w:qFormat/>
    <w:pPr>
      <w:ind w:left="420" w:firstLine="1188"/>
      <w:spacing w:before="0" w:after="0" w:line="360" w:lineRule="auto"/>
    </w:pPr>
    <w:rPr>
      <w:rFonts w:ascii="Times New Roman" w:hAnsi="Times New Roman" w:cs="Times New Roman"/>
    </w:rPr>
  </w:style>
  <w:style w:type="paragraph" w:styleId="1179" w:customStyle="1">
    <w:name w:val="样式 标题 2 + Times New Roman 四号 非加粗 段前: 5 磅 段后: 0 磅 行距: 固定值 20..."/>
    <w:basedOn w:val="915"/>
    <w:next w:val="1127"/>
    <w:qFormat/>
    <w:pPr>
      <w:ind w:left="0" w:firstLine="24"/>
      <w:spacing w:before="100" w:after="0" w:line="400" w:lineRule="exact"/>
      <w:outlineLvl w:val="1"/>
    </w:pPr>
  </w:style>
  <w:style w:type="paragraph" w:styleId="1180" w:customStyle="1">
    <w:name w:val="图片0"/>
    <w:basedOn w:val="913"/>
    <w:next w:val="960"/>
    <w:qFormat/>
    <w:pPr>
      <w:ind w:left="-161" w:firstLine="1187"/>
      <w:spacing w:before="0" w:after="0" w:line="276" w:lineRule="auto"/>
    </w:pPr>
    <w:rPr>
      <w:rFonts w:ascii="Times New Roman" w:hAnsi="Times New Roman" w:cs="Times New Roman"/>
    </w:rPr>
  </w:style>
  <w:style w:type="paragraph" w:styleId="1181" w:customStyle="1">
    <w:name w:val="Char Char Char2 Char Char Char2 Char"/>
    <w:basedOn w:val="913"/>
    <w:next w:val="1153"/>
    <w:qFormat/>
    <w:pPr>
      <w:ind w:left="560" w:firstLine="3632"/>
      <w:spacing w:before="0" w:after="160" w:line="240" w:lineRule="exact"/>
    </w:pPr>
    <w:rPr>
      <w:rFonts w:ascii="Times New Roman" w:hAnsi="Times New Roman" w:cs="Times New Roman"/>
    </w:rPr>
  </w:style>
  <w:style w:type="paragraph" w:styleId="1182" w:customStyle="1">
    <w:name w:val="Char Char Char Char"/>
    <w:next w:val="1183"/>
    <w:qFormat/>
    <w:pPr>
      <w:ind w:firstLine="10"/>
      <w:spacing w:line="360" w:lineRule="auto"/>
      <w:shd w:val="clear" w:color="000000" w:fill="000080"/>
    </w:pPr>
    <w:rPr>
      <w:rFonts w:ascii="Calibri" w:hAnsi="Calibri"/>
    </w:rPr>
  </w:style>
  <w:style w:type="paragraph" w:styleId="1183" w:customStyle="1">
    <w:name w:val="杨昂超式样黑体主"/>
    <w:basedOn w:val="913"/>
    <w:next w:val="1184"/>
    <w:qFormat/>
    <w:pPr>
      <w:ind w:left="0" w:firstLine="4608"/>
      <w:spacing w:before="0" w:after="0" w:line="240" w:lineRule="auto"/>
    </w:pPr>
    <w:rPr>
      <w:rFonts w:ascii="Times New Roman" w:hAnsi="Times New Roman" w:cs="Times New Roman"/>
    </w:rPr>
  </w:style>
  <w:style w:type="paragraph" w:styleId="1184" w:customStyle="1">
    <w:name w:val="Char Char Char Char Char Char1 Char Char Char Char Char Char Char Char Char Char"/>
    <w:basedOn w:val="913"/>
    <w:next w:val="1185"/>
    <w:qFormat/>
    <w:pPr>
      <w:ind w:left="0" w:firstLine="2560"/>
      <w:spacing w:before="0" w:after="0" w:line="240" w:lineRule="auto"/>
    </w:pPr>
    <w:rPr>
      <w:rFonts w:ascii="Times New Roman" w:hAnsi="Times New Roman" w:cs="Times New Roman"/>
    </w:rPr>
  </w:style>
  <w:style w:type="paragraph" w:styleId="1185" w:customStyle="1">
    <w:name w:val="目录1"/>
    <w:basedOn w:val="913"/>
    <w:next w:val="912"/>
    <w:qFormat/>
    <w:pPr>
      <w:ind w:left="0" w:firstLine="7168"/>
      <w:spacing w:before="0" w:after="136" w:line="289" w:lineRule="atLeast"/>
    </w:pPr>
    <w:rPr>
      <w:rFonts w:ascii="Times New Roman" w:hAnsi="Times New Roman" w:cs="Times New Roman"/>
    </w:rPr>
  </w:style>
  <w:style w:type="paragraph" w:styleId="1186" w:customStyle="1">
    <w:name w:val="文档结构图1"/>
    <w:basedOn w:val="913"/>
    <w:next w:val="1187"/>
    <w:qFormat/>
    <w:pPr>
      <w:ind w:left="200" w:firstLine="2248"/>
      <w:spacing w:before="0" w:after="0" w:line="360" w:lineRule="auto"/>
    </w:pPr>
    <w:rPr>
      <w:rFonts w:ascii="Times New Roman" w:hAnsi="Times New Roman" w:cs="Times New Roman"/>
    </w:rPr>
  </w:style>
  <w:style w:type="paragraph" w:styleId="1187" w:customStyle="1">
    <w:name w:val="2ji"/>
    <w:basedOn w:val="915"/>
    <w:next w:val="955"/>
    <w:qFormat/>
    <w:pPr>
      <w:ind w:left="0" w:firstLine="24"/>
      <w:spacing w:before="0" w:after="0" w:line="360" w:lineRule="auto"/>
      <w:outlineLvl w:val="1"/>
    </w:pPr>
  </w:style>
  <w:style w:type="paragraph" w:styleId="1188" w:customStyle="1">
    <w:name w:val="xl91"/>
    <w:basedOn w:val="913"/>
    <w:next w:val="1109"/>
    <w:qFormat/>
    <w:pPr>
      <w:ind w:left="0" w:firstLine="3584"/>
      <w:spacing w:before="280" w:after="280" w:line="240" w:lineRule="auto"/>
    </w:pPr>
    <w:rPr>
      <w:rFonts w:ascii="Times New Roman" w:hAnsi="Times New Roman" w:cs="Times New Roman"/>
    </w:rPr>
  </w:style>
  <w:style w:type="paragraph" w:styleId="1189" w:customStyle="1">
    <w:name w:val="Text Body"/>
    <w:basedOn w:val="913"/>
    <w:next w:val="1190"/>
    <w:qFormat/>
    <w:pPr>
      <w:ind w:left="0" w:firstLine="4096"/>
      <w:spacing w:before="0" w:after="120" w:line="240" w:lineRule="auto"/>
    </w:pPr>
    <w:rPr>
      <w:rFonts w:ascii="Times New Roman" w:hAnsi="Times New Roman" w:cs="Times New Roman"/>
    </w:rPr>
  </w:style>
  <w:style w:type="paragraph" w:styleId="1190" w:customStyle="1">
    <w:name w:val="项目符1"/>
    <w:basedOn w:val="913"/>
    <w:next w:val="1191"/>
    <w:qFormat/>
    <w:pPr>
      <w:ind w:left="1365" w:right="100" w:firstLine="2728"/>
      <w:spacing w:before="78" w:after="78" w:line="300" w:lineRule="auto"/>
    </w:pPr>
    <w:rPr>
      <w:rFonts w:ascii="Times New Roman" w:hAnsi="Times New Roman" w:cs="Times New Roman"/>
    </w:rPr>
  </w:style>
  <w:style w:type="paragraph" w:styleId="1191" w:customStyle="1">
    <w:name w:val="引文目录标题1"/>
    <w:basedOn w:val="913"/>
    <w:next w:val="912"/>
    <w:qFormat/>
    <w:pPr>
      <w:ind w:left="0" w:firstLine="4608"/>
      <w:jc w:val="center"/>
      <w:spacing w:before="120" w:after="0" w:line="360" w:lineRule="auto"/>
    </w:pPr>
    <w:rPr>
      <w:rFonts w:ascii="Times New Roman" w:hAnsi="Times New Roman" w:cs="Times New Roman"/>
    </w:rPr>
  </w:style>
  <w:style w:type="paragraph" w:styleId="1192" w:customStyle="1">
    <w:name w:val="样式 标题 3 + (西文) 黑体 (中文) 黑体 (符号) 宋体 小四 段前: 5 磅 段后: 5 磅 行距: 1..."/>
    <w:basedOn w:val="916"/>
    <w:next w:val="1193"/>
    <w:qFormat/>
    <w:pPr>
      <w:ind w:left="1429" w:firstLine="18"/>
      <w:spacing w:before="100" w:after="100" w:line="360" w:lineRule="auto"/>
      <w:outlineLvl w:val="2"/>
    </w:pPr>
  </w:style>
  <w:style w:type="paragraph" w:styleId="1193" w:customStyle="1">
    <w:name w:val="xl22"/>
    <w:basedOn w:val="913"/>
    <w:next w:val="1194"/>
    <w:qFormat/>
    <w:pPr>
      <w:ind w:left="0" w:firstLine="20"/>
      <w:jc w:val="right"/>
      <w:spacing w:before="280" w:after="280" w:line="240" w:lineRule="auto"/>
      <w:shd w:val="clear" w:color="000000" w:fill="ffffff"/>
    </w:pPr>
    <w:rPr>
      <w:rFonts w:ascii="Times New Roman" w:hAnsi="Times New Roman" w:cs="Times New Roman"/>
    </w:rPr>
  </w:style>
  <w:style w:type="paragraph" w:styleId="1194" w:customStyle="1">
    <w:name w:val="自定义一"/>
    <w:basedOn w:val="913"/>
    <w:next w:val="912"/>
    <w:qFormat/>
    <w:pPr>
      <w:ind w:left="0"/>
      <w:spacing w:before="0" w:after="0" w:line="360" w:lineRule="auto"/>
    </w:pPr>
    <w:rPr>
      <w:rFonts w:ascii="Times New Roman" w:hAnsi="Times New Roman" w:cs="Times New Roman"/>
    </w:rPr>
  </w:style>
  <w:style w:type="paragraph" w:styleId="1195" w:customStyle="1">
    <w:name w:val="xl78"/>
    <w:basedOn w:val="913"/>
    <w:next w:val="1196"/>
    <w:qFormat/>
    <w:pPr>
      <w:ind w:left="0" w:firstLine="3584"/>
      <w:jc w:val="center"/>
      <w:spacing w:before="280" w:after="280" w:line="240" w:lineRule="auto"/>
    </w:pPr>
    <w:rPr>
      <w:rFonts w:ascii="Times New Roman" w:hAnsi="Times New Roman" w:cs="Times New Roman"/>
    </w:rPr>
  </w:style>
  <w:style w:type="paragraph" w:styleId="1196" w:customStyle="1">
    <w:name w:val="段落正文"/>
    <w:next w:val="1138"/>
    <w:qFormat/>
    <w:pPr>
      <w:ind w:firstLine="4608"/>
      <w:jc w:val="center"/>
      <w:spacing w:line="360" w:lineRule="auto"/>
    </w:pPr>
    <w:rPr>
      <w:rFonts w:ascii="Calibri" w:hAnsi="Calibri"/>
    </w:rPr>
  </w:style>
  <w:style w:type="paragraph" w:styleId="1197" w:customStyle="1">
    <w:name w:val="_Style 169"/>
    <w:next w:val="912"/>
    <w:qFormat/>
    <w:pPr>
      <w:ind w:left="2560"/>
    </w:pPr>
    <w:rPr>
      <w:rFonts w:ascii="Calibri" w:hAnsi="Calibri"/>
    </w:rPr>
  </w:style>
  <w:style w:type="paragraph" w:styleId="1198" w:customStyle="1">
    <w:name w:val="样式 小四 行距: 1.5 倍行距 首行缩进:  2 字符"/>
    <w:basedOn w:val="913"/>
    <w:next w:val="1143"/>
    <w:qFormat/>
    <w:pPr>
      <w:ind w:left="480" w:firstLine="2784"/>
      <w:spacing w:before="0" w:after="0" w:line="360" w:lineRule="auto"/>
    </w:pPr>
    <w:rPr>
      <w:rFonts w:ascii="Times New Roman" w:hAnsi="Times New Roman" w:cs="Times New Roman"/>
    </w:rPr>
  </w:style>
  <w:style w:type="paragraph" w:styleId="1199" w:customStyle="1">
    <w:name w:val="小节标题"/>
    <w:basedOn w:val="913"/>
    <w:next w:val="912"/>
    <w:qFormat/>
    <w:pPr>
      <w:ind w:left="0" w:firstLine="7168"/>
      <w:spacing w:before="175" w:after="102" w:line="351" w:lineRule="atLeast"/>
    </w:pPr>
    <w:rPr>
      <w:rFonts w:ascii="Times New Roman" w:hAnsi="Times New Roman" w:cs="Times New Roman"/>
    </w:rPr>
  </w:style>
  <w:style w:type="paragraph" w:styleId="1200" w:customStyle="1">
    <w:name w:val="TOC 标题2"/>
    <w:basedOn w:val="913"/>
    <w:next w:val="91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01" w:customStyle="1">
    <w:name w:val="表格文字（两侧对齐）"/>
    <w:basedOn w:val="913"/>
    <w:next w:val="1202"/>
    <w:qFormat/>
    <w:pPr>
      <w:ind w:left="0" w:firstLine="3584"/>
      <w:spacing w:before="0" w:after="0" w:line="240" w:lineRule="auto"/>
    </w:pPr>
    <w:rPr>
      <w:rFonts w:ascii="Times New Roman" w:hAnsi="Times New Roman" w:cs="Times New Roman"/>
    </w:rPr>
  </w:style>
  <w:style w:type="paragraph" w:styleId="1202" w:customStyle="1">
    <w:name w:val="Char"/>
    <w:basedOn w:val="913"/>
    <w:next w:val="1181"/>
    <w:qFormat/>
    <w:pPr>
      <w:ind w:left="900" w:firstLine="2608"/>
      <w:spacing w:before="0" w:after="0" w:line="240" w:lineRule="auto"/>
    </w:pPr>
    <w:rPr>
      <w:rFonts w:ascii="Times New Roman" w:hAnsi="Times New Roman" w:cs="Times New Roman"/>
    </w:rPr>
  </w:style>
  <w:style w:type="paragraph" w:styleId="1203" w:customStyle="1">
    <w:name w:val="xl86"/>
    <w:basedOn w:val="913"/>
    <w:next w:val="1204"/>
    <w:qFormat/>
    <w:pPr>
      <w:ind w:left="0" w:firstLine="5120"/>
      <w:spacing w:before="280" w:after="280" w:line="240" w:lineRule="auto"/>
    </w:pPr>
    <w:rPr>
      <w:rFonts w:ascii="Times New Roman" w:hAnsi="Times New Roman" w:cs="Times New Roman"/>
    </w:rPr>
  </w:style>
  <w:style w:type="paragraph" w:styleId="1204" w:customStyle="1">
    <w:name w:val="索引 71"/>
    <w:basedOn w:val="913"/>
    <w:next w:val="912"/>
    <w:qFormat/>
    <w:pPr>
      <w:ind w:left="1200" w:firstLine="2560"/>
      <w:jc w:val="center"/>
      <w:spacing w:before="0" w:after="0" w:line="360" w:lineRule="auto"/>
    </w:pPr>
    <w:rPr>
      <w:rFonts w:ascii="Times New Roman" w:hAnsi="Times New Roman" w:cs="Times New Roman"/>
    </w:rPr>
  </w:style>
  <w:style w:type="paragraph" w:styleId="1205" w:customStyle="1">
    <w:name w:val="111"/>
    <w:next w:val="1206"/>
    <w:qFormat/>
    <w:pPr>
      <w:ind w:left="480" w:firstLine="4320"/>
      <w:spacing w:line="440" w:lineRule="exact"/>
    </w:pPr>
    <w:rPr>
      <w:rFonts w:ascii="Calibri" w:hAnsi="Calibri"/>
    </w:rPr>
  </w:style>
  <w:style w:type="paragraph" w:styleId="1206" w:customStyle="1">
    <w:name w:val="4"/>
    <w:basedOn w:val="913"/>
    <w:next w:val="925"/>
    <w:qFormat/>
    <w:pPr>
      <w:ind w:left="409" w:firstLine="3737"/>
      <w:spacing w:before="0" w:after="0" w:line="420" w:lineRule="exact"/>
    </w:pPr>
    <w:rPr>
      <w:rFonts w:ascii="Times New Roman" w:hAnsi="Times New Roman" w:cs="Times New Roman"/>
    </w:rPr>
  </w:style>
  <w:style w:type="paragraph" w:styleId="1207" w:customStyle="1">
    <w:name w:val="Char Char Char Char Char Char1 Char Char Char1 Char Char Char Char Char Char"/>
    <w:basedOn w:val="913"/>
    <w:next w:val="1192"/>
    <w:qFormat/>
    <w:pPr>
      <w:ind w:left="0" w:firstLine="2560"/>
      <w:spacing w:before="0" w:after="0" w:line="240" w:lineRule="auto"/>
    </w:pPr>
    <w:rPr>
      <w:rFonts w:ascii="Times New Roman" w:hAnsi="Times New Roman" w:cs="Times New Roman"/>
    </w:rPr>
  </w:style>
  <w:style w:type="paragraph" w:styleId="1208" w:customStyle="1">
    <w:name w:val="Char Char Char Char Char Char1 Char Char Char Char Char Char1 Char Char Char"/>
    <w:basedOn w:val="913"/>
    <w:next w:val="1209"/>
    <w:qFormat/>
    <w:pPr>
      <w:ind w:left="0" w:firstLine="2560"/>
      <w:spacing w:before="0" w:after="0" w:line="240" w:lineRule="auto"/>
    </w:pPr>
    <w:rPr>
      <w:rFonts w:ascii="Times New Roman" w:hAnsi="Times New Roman" w:cs="Times New Roman"/>
    </w:rPr>
  </w:style>
  <w:style w:type="paragraph" w:styleId="1209" w:customStyle="1">
    <w:name w:val="正文符号1"/>
    <w:basedOn w:val="913"/>
    <w:next w:val="1210"/>
    <w:qFormat/>
    <w:pPr>
      <w:ind w:left="987" w:firstLine="5724"/>
      <w:spacing w:before="0" w:after="0" w:line="240" w:lineRule="auto"/>
    </w:pPr>
    <w:rPr>
      <w:rFonts w:ascii="Times New Roman" w:hAnsi="Times New Roman" w:cs="Times New Roman"/>
    </w:rPr>
  </w:style>
  <w:style w:type="paragraph" w:styleId="1210" w:customStyle="1">
    <w:name w:val="索引 31"/>
    <w:basedOn w:val="913"/>
    <w:next w:val="912"/>
    <w:qFormat/>
    <w:pPr>
      <w:ind w:left="400" w:firstLine="2560"/>
      <w:jc w:val="center"/>
      <w:spacing w:before="0" w:after="0" w:line="360" w:lineRule="auto"/>
    </w:pPr>
    <w:rPr>
      <w:rFonts w:ascii="Times New Roman" w:hAnsi="Times New Roman" w:cs="Times New Roman"/>
    </w:rPr>
  </w:style>
  <w:style w:type="paragraph" w:styleId="1211" w:customStyle="1">
    <w:name w:val="目录4"/>
    <w:basedOn w:val="913"/>
    <w:next w:val="912"/>
    <w:qFormat/>
    <w:pPr>
      <w:ind w:left="629" w:firstLine="5237"/>
      <w:spacing w:before="0" w:after="0" w:line="317" w:lineRule="atLeast"/>
    </w:pPr>
    <w:rPr>
      <w:rFonts w:ascii="Times New Roman" w:hAnsi="Times New Roman" w:cs="Times New Roman"/>
    </w:rPr>
  </w:style>
  <w:style w:type="paragraph" w:styleId="1212" w:customStyle="1">
    <w:name w:val="p15"/>
    <w:basedOn w:val="912"/>
    <w:qFormat/>
    <w:pPr>
      <w:ind w:left="0"/>
    </w:pPr>
    <w:rPr>
      <w:rFonts w:ascii="宋体" w:hAnsi="宋体"/>
      <w:sz w:val="28"/>
      <w:szCs w:val="28"/>
    </w:rPr>
  </w:style>
  <w:style w:type="paragraph" w:styleId="1213" w:customStyle="1">
    <w:name w:val="四号 居中"/>
    <w:basedOn w:val="913"/>
    <w:next w:val="1207"/>
    <w:qFormat/>
    <w:pPr>
      <w:ind w:left="0" w:firstLine="6144"/>
      <w:jc w:val="center"/>
      <w:spacing w:before="0" w:after="0" w:line="360" w:lineRule="auto"/>
    </w:pPr>
    <w:rPr>
      <w:rFonts w:ascii="Times New Roman" w:hAnsi="Times New Roman" w:cs="Times New Roman"/>
    </w:rPr>
  </w:style>
  <w:style w:type="paragraph" w:styleId="1214" w:customStyle="1">
    <w:name w:val="p0"/>
    <w:next w:val="912"/>
    <w:qFormat/>
    <w:pPr>
      <w:ind w:firstLine="2048"/>
      <w:spacing w:line="360" w:lineRule="auto"/>
    </w:pPr>
    <w:rPr>
      <w:rFonts w:ascii="Calibri" w:hAnsi="Calibri"/>
    </w:rPr>
  </w:style>
  <w:style w:type="paragraph" w:styleId="1215" w:customStyle="1">
    <w:name w:val="列表编号 21"/>
    <w:basedOn w:val="913"/>
    <w:next w:val="1216"/>
    <w:qFormat/>
    <w:pPr>
      <w:ind w:left="0" w:firstLine="2560"/>
      <w:spacing w:before="0" w:after="0" w:line="360" w:lineRule="auto"/>
    </w:pPr>
    <w:rPr>
      <w:rFonts w:ascii="Times New Roman" w:hAnsi="Times New Roman" w:cs="Times New Roman"/>
    </w:rPr>
  </w:style>
  <w:style w:type="paragraph" w:styleId="1216" w:customStyle="1">
    <w:name w:val="正文文本 21"/>
    <w:basedOn w:val="913"/>
    <w:next w:val="1097"/>
    <w:qFormat/>
    <w:pPr>
      <w:ind w:left="0" w:firstLine="2560"/>
      <w:jc w:val="center"/>
      <w:spacing w:before="0" w:after="120" w:line="480" w:lineRule="auto"/>
    </w:pPr>
    <w:rPr>
      <w:rFonts w:ascii="Times New Roman" w:hAnsi="Times New Roman" w:cs="Times New Roman"/>
    </w:rPr>
  </w:style>
  <w:style w:type="paragraph" w:styleId="1217" w:customStyle="1">
    <w:name w:val="a2"/>
    <w:basedOn w:val="913"/>
    <w:next w:val="952"/>
    <w:qFormat/>
    <w:pPr>
      <w:ind w:left="0" w:firstLine="1024"/>
      <w:spacing w:before="280" w:after="280" w:line="240" w:lineRule="auto"/>
    </w:pPr>
    <w:rPr>
      <w:rFonts w:ascii="Times New Roman" w:hAnsi="Times New Roman" w:cs="Times New Roman"/>
    </w:rPr>
  </w:style>
  <w:style w:type="paragraph" w:styleId="1218" w:customStyle="1">
    <w:name w:val="font8"/>
    <w:basedOn w:val="913"/>
    <w:next w:val="1142"/>
    <w:qFormat/>
    <w:pPr>
      <w:ind w:left="0" w:firstLine="2048"/>
      <w:spacing w:before="280" w:after="280" w:line="240" w:lineRule="auto"/>
    </w:pPr>
    <w:rPr>
      <w:rFonts w:ascii="Times New Roman" w:hAnsi="Times New Roman" w:cs="Times New Roman"/>
    </w:rPr>
  </w:style>
  <w:style w:type="paragraph" w:styleId="1219" w:customStyle="1">
    <w:name w:val="Char Char Char Char Char Char1 Char Char Char Char Char Char1 Char Char Char Char Char Char Char"/>
    <w:basedOn w:val="913"/>
    <w:next w:val="1220"/>
    <w:qFormat/>
    <w:pPr>
      <w:ind w:left="0" w:firstLine="2560"/>
      <w:spacing w:before="0" w:after="0" w:line="240" w:lineRule="auto"/>
    </w:pPr>
    <w:rPr>
      <w:rFonts w:ascii="Times New Roman" w:hAnsi="Times New Roman" w:cs="Times New Roman"/>
    </w:rPr>
  </w:style>
  <w:style w:type="paragraph" w:styleId="1220" w:customStyle="1">
    <w:name w:val="xl87"/>
    <w:basedOn w:val="913"/>
    <w:next w:val="1176"/>
    <w:qFormat/>
    <w:pPr>
      <w:ind w:left="0" w:firstLine="5120"/>
      <w:spacing w:before="280" w:after="280" w:line="240" w:lineRule="auto"/>
    </w:pPr>
    <w:rPr>
      <w:rFonts w:ascii="Times New Roman" w:hAnsi="Times New Roman" w:cs="Times New Roman"/>
    </w:rPr>
  </w:style>
  <w:style w:type="paragraph" w:styleId="1221" w:customStyle="1">
    <w:name w:val="444"/>
    <w:basedOn w:val="913"/>
    <w:next w:val="934"/>
    <w:qFormat/>
    <w:pPr>
      <w:ind w:left="0" w:firstLine="4608"/>
      <w:jc w:val="center"/>
      <w:spacing w:before="0" w:after="0" w:line="312" w:lineRule="atLeast"/>
    </w:pPr>
    <w:rPr>
      <w:rFonts w:ascii="Times New Roman" w:hAnsi="Times New Roman" w:cs="Times New Roman"/>
    </w:rPr>
  </w:style>
  <w:style w:type="paragraph" w:styleId="1222" w:customStyle="1">
    <w:name w:val="表格文字图表文字"/>
    <w:basedOn w:val="913"/>
    <w:next w:val="1223"/>
    <w:qFormat/>
    <w:pPr>
      <w:ind w:left="0" w:firstLine="3584"/>
      <w:jc w:val="center"/>
      <w:spacing w:before="0" w:after="0" w:line="240" w:lineRule="auto"/>
    </w:pPr>
    <w:rPr>
      <w:rFonts w:ascii="Times New Roman" w:hAnsi="Times New Roman" w:cs="Times New Roman"/>
    </w:rPr>
  </w:style>
  <w:style w:type="paragraph" w:styleId="1223" w:customStyle="1">
    <w:name w:val="样式 目录 3 + 左侧:  2 字符1"/>
    <w:next w:val="1224"/>
    <w:qFormat/>
    <w:pPr>
      <w:ind w:left="960" w:firstLine="5120"/>
      <w:spacing w:line="360" w:lineRule="auto"/>
      <w:widowControl w:val="off"/>
    </w:pPr>
    <w:rPr>
      <w:rFonts w:ascii="Calibri" w:hAnsi="Calibri"/>
    </w:rPr>
  </w:style>
  <w:style w:type="paragraph" w:styleId="1224" w:customStyle="1">
    <w:name w:val="文档正文"/>
    <w:basedOn w:val="913"/>
    <w:next w:val="1225"/>
    <w:qFormat/>
    <w:pPr>
      <w:ind w:left="567" w:firstLine="3639"/>
      <w:spacing w:before="0" w:after="0" w:line="480" w:lineRule="atLeast"/>
    </w:pPr>
    <w:rPr>
      <w:rFonts w:ascii="Times New Roman" w:hAnsi="Times New Roman" w:cs="Times New Roman"/>
    </w:rPr>
  </w:style>
  <w:style w:type="paragraph" w:styleId="1225" w:customStyle="1">
    <w:name w:val="列表框2"/>
    <w:next w:val="1226"/>
    <w:qFormat/>
    <w:pPr>
      <w:ind w:firstLine="2048"/>
      <w:spacing w:line="460" w:lineRule="exact"/>
    </w:pPr>
    <w:rPr>
      <w:rFonts w:ascii="Calibri" w:hAnsi="Calibri"/>
    </w:rPr>
  </w:style>
  <w:style w:type="paragraph" w:styleId="1226" w:customStyle="1">
    <w:name w:val="font10"/>
    <w:basedOn w:val="913"/>
    <w:next w:val="945"/>
    <w:qFormat/>
    <w:pPr>
      <w:ind w:left="0" w:firstLine="3584"/>
      <w:spacing w:before="280" w:after="280" w:line="240" w:lineRule="auto"/>
    </w:pPr>
    <w:rPr>
      <w:rFonts w:ascii="Times New Roman" w:hAnsi="Times New Roman" w:cs="Times New Roman"/>
    </w:rPr>
  </w:style>
  <w:style w:type="paragraph" w:styleId="1227" w:customStyle="1">
    <w:name w:val="纯文本1"/>
    <w:basedOn w:val="913"/>
    <w:next w:val="957"/>
    <w:qFormat/>
    <w:pPr>
      <w:ind w:left="0" w:firstLine="3584"/>
      <w:spacing w:before="0" w:after="0" w:line="240" w:lineRule="auto"/>
    </w:pPr>
    <w:rPr>
      <w:rFonts w:ascii="Times New Roman" w:hAnsi="Times New Roman" w:cs="Times New Roman"/>
    </w:rPr>
  </w:style>
  <w:style w:type="paragraph" w:styleId="1228" w:customStyle="1">
    <w:name w:val="索引 91"/>
    <w:basedOn w:val="913"/>
    <w:next w:val="912"/>
    <w:qFormat/>
    <w:pPr>
      <w:ind w:left="1600" w:firstLine="2560"/>
      <w:jc w:val="center"/>
      <w:spacing w:before="0" w:after="0" w:line="360" w:lineRule="auto"/>
    </w:pPr>
    <w:rPr>
      <w:rFonts w:ascii="Times New Roman" w:hAnsi="Times New Roman" w:cs="Times New Roman"/>
    </w:rPr>
  </w:style>
  <w:style w:type="paragraph" w:styleId="1229" w:customStyle="1">
    <w:name w:val="xl79"/>
    <w:basedOn w:val="913"/>
    <w:next w:val="1205"/>
    <w:qFormat/>
    <w:pPr>
      <w:ind w:left="0" w:firstLine="3584"/>
      <w:jc w:val="center"/>
      <w:spacing w:before="280" w:after="280" w:line="240" w:lineRule="auto"/>
    </w:pPr>
    <w:rPr>
      <w:rFonts w:ascii="Times New Roman" w:hAnsi="Times New Roman" w:cs="Times New Roman"/>
    </w:rPr>
  </w:style>
  <w:style w:type="paragraph" w:styleId="1230" w:customStyle="1">
    <w:name w:val="表格文字（4号居中）"/>
    <w:next w:val="1231"/>
    <w:qFormat/>
    <w:pPr>
      <w:ind w:firstLine="2560"/>
      <w:jc w:val="center"/>
    </w:pPr>
    <w:rPr>
      <w:rFonts w:ascii="Calibri" w:hAnsi="Calibri"/>
    </w:rPr>
  </w:style>
  <w:style w:type="paragraph" w:styleId="1231" w:customStyle="1">
    <w:name w:val="!方块加粗"/>
    <w:basedOn w:val="913"/>
    <w:next w:val="1198"/>
    <w:qFormat/>
    <w:pPr>
      <w:ind w:left="600" w:firstLine="5212"/>
      <w:spacing w:before="0" w:after="0" w:line="360" w:lineRule="auto"/>
    </w:pPr>
    <w:rPr>
      <w:rFonts w:ascii="Times New Roman" w:hAnsi="Times New Roman" w:cs="Times New Roman"/>
    </w:rPr>
  </w:style>
  <w:style w:type="paragraph" w:styleId="1232" w:customStyle="1">
    <w:name w:val="xl75"/>
    <w:basedOn w:val="913"/>
    <w:next w:val="958"/>
    <w:qFormat/>
    <w:pPr>
      <w:ind w:left="0" w:firstLine="3584"/>
      <w:jc w:val="center"/>
      <w:spacing w:before="280" w:after="280" w:line="240" w:lineRule="auto"/>
    </w:pPr>
    <w:rPr>
      <w:rFonts w:ascii="Times New Roman" w:hAnsi="Times New Roman" w:cs="Times New Roman"/>
    </w:rPr>
  </w:style>
  <w:style w:type="paragraph" w:styleId="1233" w:customStyle="1">
    <w:name w:val="xl81"/>
    <w:basedOn w:val="913"/>
    <w:next w:val="1234"/>
    <w:qFormat/>
    <w:pPr>
      <w:ind w:left="0" w:firstLine="5120"/>
      <w:spacing w:before="280" w:after="280" w:line="240" w:lineRule="auto"/>
    </w:pPr>
    <w:rPr>
      <w:rFonts w:ascii="Times New Roman" w:hAnsi="Times New Roman" w:cs="Times New Roman"/>
    </w:rPr>
  </w:style>
  <w:style w:type="paragraph" w:styleId="1234" w:customStyle="1">
    <w:name w:val="xl25"/>
    <w:basedOn w:val="913"/>
    <w:next w:val="1235"/>
    <w:qFormat/>
    <w:pPr>
      <w:ind w:left="0" w:firstLine="14"/>
      <w:spacing w:before="280" w:after="280" w:line="240" w:lineRule="auto"/>
      <w:shd w:val="clear" w:color="000000" w:fill="ffffff"/>
    </w:pPr>
    <w:rPr>
      <w:rFonts w:ascii="Times New Roman" w:hAnsi="Times New Roman" w:cs="Times New Roman"/>
    </w:rPr>
  </w:style>
  <w:style w:type="paragraph" w:styleId="1235" w:customStyle="1">
    <w:name w:val="普通(网站)1"/>
    <w:basedOn w:val="913"/>
    <w:next w:val="1236"/>
    <w:qFormat/>
    <w:pPr>
      <w:ind w:left="200" w:firstLine="1224"/>
      <w:spacing w:before="280" w:after="280" w:line="240" w:lineRule="auto"/>
    </w:pPr>
    <w:rPr>
      <w:rFonts w:ascii="Times New Roman" w:hAnsi="Times New Roman" w:cs="Times New Roman"/>
    </w:rPr>
  </w:style>
  <w:style w:type="paragraph" w:styleId="1236" w:customStyle="1">
    <w:name w:val="xl27"/>
    <w:basedOn w:val="913"/>
    <w:next w:val="1222"/>
    <w:qFormat/>
    <w:pPr>
      <w:ind w:left="0" w:firstLine="20"/>
      <w:spacing w:before="280" w:after="280" w:line="240" w:lineRule="auto"/>
      <w:shd w:val="clear" w:color="000000" w:fill="ffffff"/>
    </w:pPr>
    <w:rPr>
      <w:rFonts w:ascii="Times New Roman" w:hAnsi="Times New Roman" w:cs="Times New Roman"/>
    </w:rPr>
  </w:style>
  <w:style w:type="paragraph" w:styleId="1237" w:customStyle="1">
    <w:name w:val="H 4"/>
    <w:basedOn w:val="917"/>
    <w:next w:val="1238"/>
    <w:qFormat/>
    <w:pPr>
      <w:ind w:left="426" w:firstLine="24"/>
      <w:spacing w:before="0" w:after="0" w:line="360" w:lineRule="auto"/>
      <w:outlineLvl w:val="3"/>
    </w:pPr>
  </w:style>
  <w:style w:type="paragraph" w:styleId="1238" w:customStyle="1">
    <w:name w:val="xl82"/>
    <w:basedOn w:val="913"/>
    <w:next w:val="1233"/>
    <w:qFormat/>
    <w:pPr>
      <w:ind w:left="0" w:firstLine="5120"/>
      <w:spacing w:before="280" w:after="280" w:line="240" w:lineRule="auto"/>
    </w:pPr>
    <w:rPr>
      <w:rFonts w:ascii="Times New Roman" w:hAnsi="Times New Roman" w:cs="Times New Roman"/>
    </w:rPr>
  </w:style>
  <w:style w:type="paragraph" w:styleId="1239" w:customStyle="1">
    <w:name w:val="Char Char Char Char Char Char Char Char"/>
    <w:next w:val="1240"/>
    <w:qFormat/>
    <w:pPr>
      <w:ind w:firstLine="14"/>
      <w:jc w:val="both"/>
      <w:shd w:val="clear" w:color="000000" w:fill="000080"/>
      <w:widowControl w:val="off"/>
    </w:pPr>
    <w:rPr>
      <w:rFonts w:ascii="Calibri" w:hAnsi="Calibri"/>
    </w:rPr>
  </w:style>
  <w:style w:type="paragraph" w:styleId="1240" w:customStyle="1">
    <w:name w:val="Char Char Char Char Char Char1 Char Char Char1 Char Char Char Char Char Char Char Char Char Char Char Char Char Char Char"/>
    <w:basedOn w:val="913"/>
    <w:next w:val="1241"/>
    <w:qFormat/>
    <w:pPr>
      <w:ind w:left="0" w:firstLine="2560"/>
      <w:spacing w:before="0" w:after="0" w:line="240" w:lineRule="auto"/>
    </w:pPr>
    <w:rPr>
      <w:rFonts w:ascii="Times New Roman" w:hAnsi="Times New Roman" w:cs="Times New Roman"/>
    </w:rPr>
  </w:style>
  <w:style w:type="paragraph" w:styleId="1241" w:customStyle="1">
    <w:name w:val="样式1"/>
    <w:basedOn w:val="913"/>
    <w:next w:val="1242"/>
    <w:qFormat/>
    <w:pPr>
      <w:ind w:left="0" w:firstLine="1536"/>
      <w:spacing w:before="120" w:after="120" w:line="300" w:lineRule="auto"/>
    </w:pPr>
    <w:rPr>
      <w:rFonts w:ascii="Times New Roman" w:hAnsi="Times New Roman" w:cs="Times New Roman"/>
    </w:rPr>
  </w:style>
  <w:style w:type="paragraph" w:styleId="1242" w:customStyle="1">
    <w:name w:val="索引 41"/>
    <w:basedOn w:val="913"/>
    <w:next w:val="912"/>
    <w:qFormat/>
    <w:pPr>
      <w:ind w:left="600" w:firstLine="2560"/>
      <w:jc w:val="center"/>
      <w:spacing w:before="0" w:after="0" w:line="360" w:lineRule="auto"/>
    </w:pPr>
    <w:rPr>
      <w:rFonts w:ascii="Times New Roman" w:hAnsi="Times New Roman" w:cs="Times New Roman"/>
    </w:rPr>
  </w:style>
  <w:style w:type="paragraph" w:styleId="1243" w:customStyle="1">
    <w:name w:val="自定义二"/>
    <w:basedOn w:val="913"/>
    <w:next w:val="912"/>
    <w:qFormat/>
    <w:pPr>
      <w:ind w:left="0" w:firstLine="14"/>
      <w:spacing w:before="0" w:after="0" w:line="360" w:lineRule="auto"/>
      <w:outlineLvl w:val="1"/>
    </w:pPr>
    <w:rPr>
      <w:rFonts w:ascii="Times New Roman" w:hAnsi="Times New Roman" w:cs="Times New Roman"/>
    </w:rPr>
  </w:style>
  <w:style w:type="paragraph" w:styleId="1244" w:customStyle="1">
    <w:name w:val="Bullet"/>
    <w:next w:val="1182"/>
    <w:qFormat/>
    <w:pPr>
      <w:ind w:left="567" w:right="2835" w:firstLine="3584"/>
      <w:spacing w:after="60"/>
    </w:pPr>
    <w:rPr>
      <w:rFonts w:ascii="Calibri" w:hAnsi="Calibri"/>
    </w:rPr>
  </w:style>
  <w:style w:type="paragraph" w:styleId="1245" w:customStyle="1">
    <w:name w:val="Char Char Char Char Char Char1"/>
    <w:basedOn w:val="913"/>
    <w:next w:val="1246"/>
    <w:qFormat/>
    <w:pPr>
      <w:ind w:left="0" w:firstLine="2560"/>
      <w:spacing w:before="0" w:after="0" w:line="240" w:lineRule="auto"/>
    </w:pPr>
    <w:rPr>
      <w:rFonts w:ascii="Times New Roman" w:hAnsi="Times New Roman" w:cs="Times New Roman"/>
    </w:rPr>
  </w:style>
  <w:style w:type="paragraph" w:styleId="1246" w:customStyle="1">
    <w:name w:val="正文缩进2"/>
    <w:basedOn w:val="913"/>
    <w:next w:val="1247"/>
    <w:qFormat/>
    <w:pPr>
      <w:ind w:left="420" w:firstLine="1188"/>
      <w:spacing w:before="0" w:after="0" w:line="240" w:lineRule="auto"/>
    </w:pPr>
    <w:rPr>
      <w:rFonts w:ascii="Times New Roman" w:hAnsi="Times New Roman" w:cs="Times New Roman"/>
    </w:rPr>
  </w:style>
  <w:style w:type="paragraph" w:styleId="1247" w:customStyle="1">
    <w:name w:val="列出段落2"/>
    <w:basedOn w:val="913"/>
    <w:next w:val="1248"/>
    <w:qFormat/>
    <w:pPr>
      <w:ind w:left="420" w:firstLine="3748"/>
      <w:spacing w:before="0" w:after="0" w:line="240" w:lineRule="auto"/>
    </w:pPr>
    <w:rPr>
      <w:rFonts w:ascii="Times New Roman" w:hAnsi="Times New Roman" w:cs="Times New Roman"/>
    </w:rPr>
  </w:style>
  <w:style w:type="paragraph" w:styleId="1248" w:customStyle="1">
    <w:name w:val="正文文本缩进 31"/>
    <w:basedOn w:val="913"/>
    <w:next w:val="1249"/>
    <w:qFormat/>
    <w:pPr>
      <w:ind w:left="1200" w:firstLine="1248"/>
      <w:spacing w:before="120" w:after="0" w:line="22" w:lineRule="atLeast"/>
    </w:pPr>
    <w:rPr>
      <w:rFonts w:ascii="Times New Roman" w:hAnsi="Times New Roman" w:cs="Times New Roman"/>
    </w:rPr>
  </w:style>
  <w:style w:type="paragraph" w:styleId="1249" w:customStyle="1">
    <w:name w:val="样式 正文首行缩进 + 首行缩进:  2 字符5"/>
    <w:next w:val="1250"/>
    <w:qFormat/>
    <w:pPr>
      <w:ind w:left="200" w:firstLine="3784"/>
      <w:spacing w:line="300" w:lineRule="auto"/>
    </w:pPr>
    <w:rPr>
      <w:rFonts w:ascii="Calibri" w:hAnsi="Calibri"/>
    </w:rPr>
  </w:style>
  <w:style w:type="paragraph" w:styleId="1250" w:customStyle="1">
    <w:name w:val="Char2"/>
    <w:basedOn w:val="913"/>
    <w:next w:val="1244"/>
    <w:qFormat/>
    <w:pPr>
      <w:ind w:left="0" w:firstLine="3584"/>
      <w:spacing w:before="0" w:after="160" w:line="240" w:lineRule="exact"/>
    </w:pPr>
    <w:rPr>
      <w:rFonts w:ascii="Times New Roman" w:hAnsi="Times New Roman" w:cs="Times New Roman"/>
    </w:rPr>
  </w:style>
  <w:style w:type="paragraph" w:styleId="1251" w:customStyle="1">
    <w:name w:val="WPSOffice手动目录 1"/>
    <w:qFormat/>
  </w:style>
  <w:style w:type="paragraph" w:styleId="1252" w:customStyle="1">
    <w:name w:val="纯文本4"/>
    <w:basedOn w:val="912"/>
    <w:qFormat/>
    <w:pPr>
      <w:ind w:left="0"/>
      <w:widowControl w:val="off"/>
    </w:pPr>
    <w:rPr>
      <w:rFonts w:ascii="宋体" w:hAnsi="Courier New" w:eastAsia="楷体_GB2312" w:cs="Times New Roman"/>
      <w:sz w:val="26"/>
    </w:rPr>
  </w:style>
  <w:style w:type="paragraph" w:styleId="1253" w:customStyle="1">
    <w:name w:val="Char Char Char Char Char Char Char Char Char Char Char Char Char Char Char Char"/>
    <w:basedOn w:val="913"/>
    <w:next w:val="1254"/>
    <w:qFormat/>
    <w:pPr>
      <w:ind w:left="682" w:firstLine="1224"/>
      <w:spacing w:before="0" w:after="0" w:line="360" w:lineRule="auto"/>
    </w:pPr>
    <w:rPr>
      <w:rFonts w:ascii="Times New Roman" w:hAnsi="Times New Roman" w:cs="Times New Roman"/>
    </w:rPr>
  </w:style>
  <w:style w:type="paragraph" w:styleId="1254" w:customStyle="1">
    <w:name w:val="列表编号 51"/>
    <w:basedOn w:val="913"/>
    <w:next w:val="1255"/>
    <w:qFormat/>
    <w:pPr>
      <w:ind w:left="900" w:firstLine="2652"/>
      <w:spacing w:before="0" w:after="0" w:line="360" w:lineRule="auto"/>
    </w:pPr>
    <w:rPr>
      <w:rFonts w:ascii="Times New Roman" w:hAnsi="Times New Roman" w:cs="Times New Roman"/>
    </w:rPr>
  </w:style>
  <w:style w:type="paragraph" w:styleId="1255" w:customStyle="1">
    <w:name w:val="样式 标题 1 + 黑体 (符号) 宋体 三号 段前: 7.8 磅 段后: 7.8 磅 行距: 1.5 倍行距"/>
    <w:basedOn w:val="914"/>
    <w:next w:val="1256"/>
    <w:qFormat/>
    <w:pPr>
      <w:ind w:left="432" w:firstLine="18"/>
      <w:spacing w:before="40" w:after="40" w:line="360" w:lineRule="auto"/>
      <w:outlineLvl w:val="0"/>
    </w:pPr>
  </w:style>
  <w:style w:type="paragraph" w:styleId="1256" w:customStyle="1">
    <w:name w:val="表格用"/>
    <w:basedOn w:val="913"/>
    <w:next w:val="1213"/>
    <w:qFormat/>
    <w:pPr>
      <w:ind w:left="0" w:firstLine="1024"/>
      <w:spacing w:before="0" w:after="0" w:line="360" w:lineRule="auto"/>
    </w:pPr>
    <w:rPr>
      <w:rFonts w:ascii="Times New Roman" w:hAnsi="Times New Roman" w:cs="Times New Roman"/>
    </w:rPr>
  </w:style>
  <w:style w:type="paragraph" w:styleId="1257" w:customStyle="1">
    <w:name w:val="xl71"/>
    <w:basedOn w:val="913"/>
    <w:next w:val="1258"/>
    <w:qFormat/>
    <w:pPr>
      <w:ind w:left="0" w:firstLine="1536"/>
      <w:spacing w:before="280" w:after="280" w:line="240" w:lineRule="auto"/>
    </w:pPr>
    <w:rPr>
      <w:rFonts w:ascii="Times New Roman" w:hAnsi="Times New Roman" w:cs="Times New Roman"/>
    </w:rPr>
  </w:style>
  <w:style w:type="paragraph" w:styleId="1258" w:customStyle="1">
    <w:name w:val="正文文本 31"/>
    <w:basedOn w:val="913"/>
    <w:next w:val="1259"/>
    <w:qFormat/>
    <w:pPr>
      <w:ind w:left="0" w:firstLine="3584"/>
      <w:jc w:val="center"/>
      <w:spacing w:before="0" w:after="120" w:line="360" w:lineRule="auto"/>
    </w:pPr>
    <w:rPr>
      <w:rFonts w:ascii="Times New Roman" w:hAnsi="Times New Roman" w:cs="Times New Roman"/>
    </w:rPr>
  </w:style>
  <w:style w:type="paragraph" w:styleId="1259" w:customStyle="1">
    <w:name w:val="列出段落111"/>
    <w:basedOn w:val="913"/>
    <w:next w:val="1195"/>
    <w:qFormat/>
    <w:pPr>
      <w:ind w:left="420" w:firstLine="3748"/>
      <w:spacing w:before="0" w:after="0" w:line="240" w:lineRule="auto"/>
    </w:pPr>
    <w:rPr>
      <w:rFonts w:ascii="Times New Roman" w:hAnsi="Times New Roman" w:cs="Times New Roman"/>
    </w:rPr>
  </w:style>
  <w:style w:type="paragraph" w:styleId="1260" w:customStyle="1">
    <w:name w:val="修订1"/>
    <w:qFormat/>
    <w:rPr>
      <w:rFonts w:ascii="Calibri" w:hAnsi="Calibri"/>
    </w:rPr>
  </w:style>
  <w:style w:type="paragraph" w:styleId="1261" w:customStyle="1">
    <w:name w:val="正文文本缩进 21"/>
    <w:basedOn w:val="913"/>
    <w:next w:val="1201"/>
    <w:qFormat/>
    <w:pPr>
      <w:ind w:left="480" w:firstLine="4832"/>
      <w:spacing w:before="0" w:after="0" w:line="240" w:lineRule="auto"/>
    </w:pPr>
    <w:rPr>
      <w:rFonts w:ascii="Times New Roman" w:hAnsi="Times New Roman" w:cs="Times New Roman"/>
    </w:rPr>
  </w:style>
  <w:style w:type="paragraph" w:styleId="1262" w:customStyle="1">
    <w:name w:val="Char Char4 Char Char"/>
    <w:basedOn w:val="913"/>
    <w:next w:val="1211"/>
    <w:qFormat/>
    <w:pPr>
      <w:ind w:left="0" w:firstLine="2560"/>
      <w:spacing w:before="0" w:after="0" w:line="240" w:lineRule="auto"/>
    </w:pPr>
    <w:rPr>
      <w:rFonts w:ascii="Times New Roman" w:hAnsi="Times New Roman" w:cs="Times New Roman"/>
    </w:rPr>
  </w:style>
  <w:style w:type="paragraph" w:styleId="1263" w:customStyle="1">
    <w:name w:val="样式"/>
    <w:next w:val="912"/>
    <w:qFormat/>
    <w:pPr>
      <w:ind w:firstLine="3584"/>
      <w:widowControl w:val="off"/>
    </w:pPr>
    <w:rPr>
      <w:rFonts w:ascii="Calibri" w:hAnsi="Calibri"/>
    </w:rPr>
  </w:style>
  <w:style w:type="paragraph" w:styleId="1264" w:customStyle="1">
    <w:name w:val="TOC 标题1"/>
    <w:basedOn w:val="914"/>
    <w:next w:val="912"/>
    <w:uiPriority w:val="39"/>
    <w:qFormat/>
    <w:pPr>
      <w:ind w:left="0" w:firstLine="6144"/>
      <w:spacing w:before="480" w:after="0" w:line="276" w:lineRule="auto"/>
    </w:pPr>
    <w:rPr>
      <w:b/>
      <w:sz w:val="30"/>
    </w:rPr>
  </w:style>
  <w:style w:type="paragraph" w:styleId="1265" w:customStyle="1">
    <w:name w:val="纯文本3"/>
    <w:basedOn w:val="912"/>
    <w:qFormat/>
    <w:rPr>
      <w:rFonts w:ascii="宋体" w:hAnsi="Courier New" w:cs="Times New Roman"/>
    </w:rPr>
  </w:style>
  <w:style w:type="paragraph" w:styleId="1266" w:customStyle="1">
    <w:name w:val="afont"/>
    <w:basedOn w:val="913"/>
    <w:next w:val="938"/>
    <w:qFormat/>
    <w:pPr>
      <w:ind w:left="0" w:firstLine="2048"/>
      <w:spacing w:before="100" w:after="100" w:line="285" w:lineRule="atLeast"/>
    </w:pPr>
    <w:rPr>
      <w:rFonts w:ascii="Times New Roman" w:hAnsi="Times New Roman" w:cs="Times New Roman"/>
    </w:rPr>
  </w:style>
  <w:style w:type="paragraph" w:styleId="1267" w:customStyle="1">
    <w:name w:val="xl85"/>
    <w:basedOn w:val="913"/>
    <w:next w:val="1268"/>
    <w:qFormat/>
    <w:pPr>
      <w:ind w:left="0" w:firstLine="2048"/>
      <w:jc w:val="center"/>
      <w:spacing w:before="280" w:after="280" w:line="240" w:lineRule="auto"/>
    </w:pPr>
    <w:rPr>
      <w:rFonts w:ascii="Times New Roman" w:hAnsi="Times New Roman" w:cs="Times New Roman"/>
    </w:rPr>
  </w:style>
  <w:style w:type="paragraph" w:styleId="1268" w:customStyle="1">
    <w:name w:val="文章总标题"/>
    <w:basedOn w:val="913"/>
    <w:next w:val="1269"/>
    <w:qFormat/>
    <w:pPr>
      <w:ind w:left="0" w:firstLine="7168"/>
      <w:jc w:val="center"/>
      <w:spacing w:before="566" w:after="544" w:line="566" w:lineRule="atLeast"/>
    </w:pPr>
    <w:rPr>
      <w:rFonts w:ascii="Times New Roman" w:hAnsi="Times New Roman" w:cs="Times New Roman"/>
    </w:rPr>
  </w:style>
  <w:style w:type="paragraph" w:styleId="1269" w:customStyle="1">
    <w:name w:val="样式 首行缩进:  2 字符"/>
    <w:basedOn w:val="913"/>
    <w:next w:val="1232"/>
    <w:qFormat/>
    <w:pPr>
      <w:ind w:left="200" w:firstLine="1224"/>
      <w:spacing w:before="0" w:after="0" w:line="400" w:lineRule="exact"/>
    </w:pPr>
    <w:rPr>
      <w:rFonts w:ascii="Times New Roman" w:hAnsi="Times New Roman" w:cs="Times New Roman"/>
    </w:rPr>
  </w:style>
  <w:style w:type="paragraph" w:styleId="1270" w:customStyle="1">
    <w:name w:val="二级条标题"/>
    <w:basedOn w:val="913"/>
    <w:next w:val="912"/>
    <w:qFormat/>
    <w:pPr>
      <w:ind w:left="0" w:firstLine="8"/>
      <w:spacing w:before="0" w:after="0" w:line="240" w:lineRule="auto"/>
      <w:outlineLvl w:val="3"/>
    </w:pPr>
    <w:rPr>
      <w:rFonts w:ascii="Times New Roman" w:hAnsi="Times New Roman" w:cs="Times New Roman"/>
    </w:rPr>
  </w:style>
  <w:style w:type="paragraph" w:styleId="1271" w:customStyle="1">
    <w:name w:val="Plain Text*"/>
    <w:basedOn w:val="912"/>
    <w:qFormat/>
    <w:pPr>
      <w:ind w:left="0"/>
      <w:jc w:val="left"/>
    </w:pPr>
    <w:rPr>
      <w:rFonts w:ascii="宋体" w:hAnsi="宋体" w:eastAsia="楷体_GB2312" w:cs="Courier New"/>
      <w:sz w:val="26"/>
      <w:lang w:val="zh-CN"/>
    </w:rPr>
  </w:style>
  <w:style w:type="paragraph" w:styleId="1272" w:customStyle="1">
    <w:name w:val="样式 加粗 居中2"/>
    <w:basedOn w:val="913"/>
    <w:next w:val="1124"/>
    <w:qFormat/>
    <w:pPr>
      <w:ind w:left="0" w:firstLine="2560"/>
      <w:jc w:val="center"/>
      <w:spacing w:before="0" w:after="0" w:line="360" w:lineRule="auto"/>
    </w:pPr>
    <w:rPr>
      <w:rFonts w:ascii="Times New Roman" w:hAnsi="Times New Roman" w:cs="Times New Roman"/>
    </w:rPr>
  </w:style>
  <w:style w:type="paragraph" w:styleId="1273" w:customStyle="1">
    <w:name w:val="标准文本"/>
    <w:basedOn w:val="913"/>
    <w:next w:val="1227"/>
    <w:qFormat/>
    <w:pPr>
      <w:ind w:left="480" w:firstLine="2784"/>
      <w:spacing w:before="0" w:after="0" w:line="360" w:lineRule="auto"/>
    </w:pPr>
    <w:rPr>
      <w:rFonts w:ascii="Times New Roman" w:hAnsi="Times New Roman" w:cs="Times New Roman"/>
    </w:rPr>
  </w:style>
  <w:style w:type="paragraph" w:styleId="1274" w:customStyle="1">
    <w:name w:val="font5"/>
    <w:basedOn w:val="913"/>
    <w:next w:val="1275"/>
    <w:qFormat/>
    <w:pPr>
      <w:ind w:left="0" w:firstLine="5120"/>
      <w:spacing w:before="280" w:after="280" w:line="240" w:lineRule="auto"/>
    </w:pPr>
    <w:rPr>
      <w:rFonts w:ascii="Times New Roman" w:hAnsi="Times New Roman" w:cs="Times New Roman"/>
    </w:rPr>
  </w:style>
  <w:style w:type="paragraph" w:styleId="1275" w:customStyle="1">
    <w:name w:val="索引标题1"/>
    <w:basedOn w:val="913"/>
    <w:next w:val="1154"/>
    <w:qFormat/>
    <w:pPr>
      <w:ind w:left="0" w:firstLine="4608"/>
      <w:jc w:val="center"/>
      <w:spacing w:before="0" w:after="0" w:line="360" w:lineRule="auto"/>
    </w:pPr>
    <w:rPr>
      <w:rFonts w:ascii="Times New Roman" w:hAnsi="Times New Roman" w:cs="Times New Roman"/>
    </w:rPr>
  </w:style>
  <w:style w:type="paragraph" w:styleId="1276" w:customStyle="1">
    <w:name w:val="Char Char Char Char Char Char1 Char Char Char1 Char Char Char Char Char Char Char Char Char Char Char Char Char Char Char Char"/>
    <w:basedOn w:val="913"/>
    <w:next w:val="1277"/>
    <w:qFormat/>
    <w:pPr>
      <w:ind w:left="0" w:firstLine="2560"/>
      <w:spacing w:before="0" w:after="0" w:line="240" w:lineRule="auto"/>
    </w:pPr>
    <w:rPr>
      <w:rFonts w:ascii="Times New Roman" w:hAnsi="Times New Roman" w:cs="Times New Roman"/>
    </w:rPr>
  </w:style>
  <w:style w:type="paragraph" w:styleId="1277" w:customStyle="1">
    <w:name w:val="1正文"/>
    <w:basedOn w:val="913"/>
    <w:next w:val="1278"/>
    <w:qFormat/>
    <w:pPr>
      <w:ind w:left="480" w:firstLine="2784"/>
      <w:spacing w:before="0" w:after="0" w:line="300" w:lineRule="auto"/>
    </w:pPr>
    <w:rPr>
      <w:rFonts w:ascii="Times New Roman" w:hAnsi="Times New Roman" w:cs="Times New Roman"/>
    </w:rPr>
  </w:style>
  <w:style w:type="paragraph" w:styleId="1278" w:customStyle="1">
    <w:name w:val="目录2"/>
    <w:basedOn w:val="913"/>
    <w:next w:val="912"/>
    <w:qFormat/>
    <w:pPr>
      <w:ind w:left="209" w:firstLine="5329"/>
      <w:spacing w:before="0" w:after="0" w:line="317" w:lineRule="atLeast"/>
    </w:pPr>
    <w:rPr>
      <w:rFonts w:ascii="Times New Roman" w:hAnsi="Times New Roman" w:cs="Times New Roman"/>
    </w:rPr>
  </w:style>
  <w:style w:type="paragraph" w:styleId="1279" w:customStyle="1">
    <w:name w:val="图表目录1"/>
    <w:basedOn w:val="913"/>
    <w:next w:val="912"/>
    <w:qFormat/>
    <w:pPr>
      <w:ind w:left="200" w:firstLine="2616"/>
      <w:jc w:val="center"/>
      <w:spacing w:before="0" w:after="0" w:line="360" w:lineRule="auto"/>
    </w:pPr>
    <w:rPr>
      <w:rFonts w:ascii="Times New Roman" w:hAnsi="Times New Roman" w:cs="Times New Roman"/>
    </w:rPr>
  </w:style>
  <w:style w:type="paragraph" w:styleId="1280" w:customStyle="1">
    <w:name w:val="xl63"/>
    <w:basedOn w:val="913"/>
    <w:next w:val="1230"/>
    <w:qFormat/>
    <w:pPr>
      <w:ind w:left="0" w:firstLine="5120"/>
      <w:spacing w:before="280" w:after="280" w:line="240" w:lineRule="auto"/>
    </w:pPr>
    <w:rPr>
      <w:rFonts w:ascii="Times New Roman" w:hAnsi="Times New Roman" w:cs="Times New Roman"/>
    </w:rPr>
  </w:style>
  <w:style w:type="paragraph" w:styleId="1281">
    <w:name w:val="List Paragraph"/>
    <w:basedOn w:val="912"/>
    <w:next w:val="1188"/>
    <w:qFormat/>
    <w:pPr>
      <w:ind w:left="420" w:firstLine="3748"/>
    </w:pPr>
    <w:rPr>
      <w:rFonts w:ascii="Times New Roman" w:hAnsi="Times New Roman" w:cs="Times New Roman"/>
    </w:rPr>
  </w:style>
  <w:style w:type="paragraph" w:styleId="1282" w:customStyle="1">
    <w:name w:val="xl73"/>
    <w:basedOn w:val="913"/>
    <w:next w:val="1283"/>
    <w:qFormat/>
    <w:pPr>
      <w:ind w:left="0" w:firstLine="3584"/>
      <w:spacing w:before="280" w:after="280" w:line="240" w:lineRule="auto"/>
    </w:pPr>
    <w:rPr>
      <w:rFonts w:ascii="Times New Roman" w:hAnsi="Times New Roman" w:cs="Times New Roman"/>
    </w:rPr>
  </w:style>
  <w:style w:type="paragraph" w:styleId="1283" w:customStyle="1">
    <w:name w:val="xl80"/>
    <w:basedOn w:val="913"/>
    <w:next w:val="1284"/>
    <w:qFormat/>
    <w:pPr>
      <w:ind w:left="0" w:firstLine="3584"/>
      <w:jc w:val="center"/>
      <w:spacing w:before="280" w:after="280" w:line="240" w:lineRule="auto"/>
    </w:pPr>
    <w:rPr>
      <w:rFonts w:ascii="Times New Roman" w:hAnsi="Times New Roman" w:cs="Times New Roman"/>
    </w:rPr>
  </w:style>
  <w:style w:type="paragraph" w:styleId="1284" w:customStyle="1">
    <w:name w:val="样式2"/>
    <w:basedOn w:val="918"/>
    <w:next w:val="1285"/>
    <w:qFormat/>
    <w:pPr>
      <w:ind w:left="1134" w:firstLine="18"/>
      <w:spacing w:before="0" w:after="0" w:line="360" w:lineRule="auto"/>
      <w:outlineLvl w:val="4"/>
    </w:pPr>
  </w:style>
  <w:style w:type="paragraph" w:styleId="1285" w:customStyle="1">
    <w:name w:val="日期1"/>
    <w:basedOn w:val="913"/>
    <w:next w:val="912"/>
    <w:qFormat/>
    <w:pPr>
      <w:ind w:left="100" w:firstLine="6144"/>
      <w:spacing w:before="0" w:after="0" w:line="240" w:lineRule="auto"/>
    </w:pPr>
    <w:rPr>
      <w:rFonts w:ascii="Times New Roman" w:hAnsi="Times New Roman" w:cs="Times New Roman"/>
    </w:rPr>
  </w:style>
  <w:style w:type="paragraph" w:styleId="1286" w:customStyle="1">
    <w:name w:val="图1"/>
    <w:basedOn w:val="913"/>
    <w:next w:val="912"/>
    <w:qFormat/>
    <w:pPr>
      <w:ind w:left="1105" w:firstLine="2580"/>
      <w:jc w:val="center"/>
      <w:spacing w:before="0" w:after="0" w:line="360" w:lineRule="auto"/>
    </w:pPr>
    <w:rPr>
      <w:rFonts w:ascii="Times New Roman" w:hAnsi="Times New Roman" w:cs="Times New Roman"/>
    </w:rPr>
  </w:style>
  <w:style w:type="paragraph" w:styleId="1287" w:customStyle="1">
    <w:name w:val="Char Char Char Char Char Char1 Char Char Char1 Char Char Char Char Char Char Char Char Char Char Char Char"/>
    <w:basedOn w:val="913"/>
    <w:next w:val="1267"/>
    <w:qFormat/>
    <w:pPr>
      <w:ind w:left="0" w:firstLine="2560"/>
      <w:spacing w:before="0" w:after="0" w:line="240" w:lineRule="auto"/>
    </w:pPr>
    <w:rPr>
      <w:rFonts w:ascii="Times New Roman" w:hAnsi="Times New Roman" w:cs="Times New Roman"/>
    </w:rPr>
  </w:style>
  <w:style w:type="paragraph" w:styleId="1288" w:customStyle="1">
    <w:name w:val="Char Char Char Char Char Char Char"/>
    <w:basedOn w:val="913"/>
    <w:next w:val="1173"/>
    <w:qFormat/>
    <w:pPr>
      <w:ind w:left="200" w:firstLine="4808"/>
      <w:spacing w:before="0" w:after="0" w:line="360" w:lineRule="auto"/>
    </w:pPr>
    <w:rPr>
      <w:rFonts w:ascii="Times New Roman" w:hAnsi="Times New Roman" w:cs="Times New Roman"/>
    </w:rPr>
  </w:style>
  <w:style w:type="paragraph" w:styleId="1289" w:customStyle="1">
    <w:name w:val="Char Char Char Char Char Char Char Char Char Char Char Char Char Char Char"/>
    <w:basedOn w:val="913"/>
    <w:next w:val="1264"/>
    <w:qFormat/>
    <w:pPr>
      <w:ind w:left="0" w:firstLine="3584"/>
      <w:jc w:val="center"/>
      <w:spacing w:before="0" w:after="0" w:line="400" w:lineRule="exact"/>
    </w:pPr>
    <w:rPr>
      <w:rFonts w:ascii="Times New Roman" w:hAnsi="Times New Roman" w:cs="Times New Roman"/>
    </w:rPr>
  </w:style>
  <w:style w:type="paragraph" w:styleId="1290">
    <w:name w:val="Intense Quote"/>
    <w:next w:val="912"/>
    <w:link w:val="1350"/>
    <w:qFormat/>
    <w:pPr>
      <w:ind w:left="3766" w:right="950"/>
      <w:jc w:val="center"/>
      <w:spacing w:before="360" w:after="360"/>
    </w:pPr>
    <w:rPr>
      <w:rFonts w:ascii="Calibri" w:hAnsi="Calibri"/>
      <w:i/>
    </w:rPr>
  </w:style>
  <w:style w:type="paragraph" w:styleId="1291" w:customStyle="1">
    <w:name w:val="索引 51"/>
    <w:basedOn w:val="913"/>
    <w:next w:val="912"/>
    <w:qFormat/>
    <w:pPr>
      <w:ind w:left="800" w:firstLine="2560"/>
      <w:jc w:val="center"/>
      <w:spacing w:before="0" w:after="0" w:line="360" w:lineRule="auto"/>
    </w:pPr>
    <w:rPr>
      <w:rFonts w:ascii="Times New Roman" w:hAnsi="Times New Roman" w:cs="Times New Roman"/>
    </w:rPr>
  </w:style>
  <w:style w:type="paragraph" w:styleId="1292" w:customStyle="1">
    <w:name w:val="图表"/>
    <w:basedOn w:val="913"/>
    <w:next w:val="1293"/>
    <w:qFormat/>
    <w:pPr>
      <w:ind w:left="0" w:firstLine="2048"/>
      <w:jc w:val="center"/>
      <w:spacing w:before="0" w:after="0" w:line="240" w:lineRule="auto"/>
    </w:pPr>
    <w:rPr>
      <w:rFonts w:ascii="Times New Roman" w:hAnsi="Times New Roman" w:cs="Times New Roman"/>
    </w:rPr>
  </w:style>
  <w:style w:type="paragraph" w:styleId="1293" w:customStyle="1">
    <w:name w:val="reader-word-layer"/>
    <w:basedOn w:val="913"/>
    <w:next w:val="1294"/>
    <w:qFormat/>
    <w:pPr>
      <w:ind w:left="0" w:firstLine="1024"/>
      <w:spacing w:before="280" w:after="280" w:line="240" w:lineRule="auto"/>
    </w:pPr>
    <w:rPr>
      <w:rFonts w:ascii="Times New Roman" w:hAnsi="Times New Roman" w:cs="Times New Roman"/>
    </w:rPr>
  </w:style>
  <w:style w:type="paragraph" w:styleId="1294" w:customStyle="1">
    <w:name w:val="样式 加粗 居中1"/>
    <w:next w:val="1133"/>
    <w:qFormat/>
    <w:pPr>
      <w:ind w:firstLine="2560"/>
      <w:jc w:val="center"/>
    </w:pPr>
    <w:rPr>
      <w:rFonts w:ascii="Calibri" w:hAnsi="Calibri"/>
    </w:rPr>
  </w:style>
  <w:style w:type="paragraph" w:styleId="1295" w:customStyle="1">
    <w:name w:val="修订2"/>
    <w:qFormat/>
    <w:rPr>
      <w:rFonts w:ascii="Calibri" w:hAnsi="Calibri"/>
    </w:rPr>
  </w:style>
  <w:style w:type="paragraph" w:styleId="1296" w:customStyle="1">
    <w:name w:val="Body"/>
    <w:next w:val="1228"/>
    <w:qFormat/>
    <w:pPr>
      <w:ind w:left="567" w:right="2835" w:firstLine="3584"/>
      <w:spacing w:after="60"/>
    </w:pPr>
    <w:rPr>
      <w:rFonts w:ascii="Calibri" w:hAnsi="Calibri"/>
    </w:rPr>
  </w:style>
  <w:style w:type="paragraph" w:styleId="1297" w:customStyle="1">
    <w:name w:val="font6"/>
    <w:basedOn w:val="913"/>
    <w:next w:val="1298"/>
    <w:qFormat/>
    <w:pPr>
      <w:ind w:left="0" w:firstLine="5120"/>
      <w:spacing w:before="280" w:after="280" w:line="240" w:lineRule="auto"/>
    </w:pPr>
    <w:rPr>
      <w:rFonts w:ascii="Times New Roman" w:hAnsi="Times New Roman" w:cs="Times New Roman"/>
    </w:rPr>
  </w:style>
  <w:style w:type="paragraph" w:styleId="1298" w:customStyle="1">
    <w:name w:val="正文首行缩进 21"/>
    <w:basedOn w:val="925"/>
    <w:next w:val="1296"/>
    <w:qFormat/>
    <w:pPr>
      <w:ind w:left="200" w:firstLine="3784"/>
      <w:jc w:val="center"/>
      <w:spacing w:after="120" w:line="360" w:lineRule="auto"/>
    </w:pPr>
    <w:rPr>
      <w:rFonts w:ascii="Calibri" w:hAnsi="Calibri"/>
    </w:rPr>
  </w:style>
  <w:style w:type="paragraph" w:styleId="1299" w:customStyle="1">
    <w:name w:val="Char Char"/>
    <w:next w:val="1292"/>
    <w:qFormat/>
    <w:pPr>
      <w:ind w:firstLine="14"/>
      <w:spacing w:line="360" w:lineRule="auto"/>
      <w:shd w:val="clear" w:color="000000" w:fill="000080"/>
    </w:pPr>
    <w:rPr>
      <w:rFonts w:ascii="Calibri" w:hAnsi="Calibri"/>
    </w:rPr>
  </w:style>
  <w:style w:type="paragraph" w:styleId="1300" w:customStyle="1">
    <w:name w:val="正文_0_0"/>
    <w:next w:val="1132"/>
    <w:qFormat/>
    <w:pPr>
      <w:ind w:firstLine="3584"/>
      <w:jc w:val="both"/>
      <w:widowControl w:val="off"/>
    </w:pPr>
    <w:rPr>
      <w:rFonts w:ascii="Calibri" w:hAnsi="Calibri"/>
    </w:rPr>
  </w:style>
  <w:style w:type="paragraph" w:styleId="1301" w:customStyle="1">
    <w:name w:val="font7"/>
    <w:basedOn w:val="913"/>
    <w:next w:val="1302"/>
    <w:qFormat/>
    <w:pPr>
      <w:ind w:left="0" w:firstLine="3584"/>
      <w:spacing w:before="280" w:after="280" w:line="240" w:lineRule="auto"/>
    </w:pPr>
    <w:rPr>
      <w:rFonts w:ascii="Times New Roman" w:hAnsi="Times New Roman" w:cs="Times New Roman"/>
    </w:rPr>
  </w:style>
  <w:style w:type="paragraph" w:styleId="1302" w:customStyle="1">
    <w:name w:val="Char Char Char Char Char Char1 Char Char Char Char Char Char1 Char Char Char1"/>
    <w:basedOn w:val="913"/>
    <w:next w:val="1303"/>
    <w:qFormat/>
    <w:pPr>
      <w:ind w:left="0" w:firstLine="2560"/>
      <w:spacing w:before="0" w:after="0" w:line="240" w:lineRule="auto"/>
    </w:pPr>
    <w:rPr>
      <w:rFonts w:ascii="Times New Roman" w:hAnsi="Times New Roman" w:cs="Times New Roman"/>
    </w:rPr>
  </w:style>
  <w:style w:type="paragraph" w:styleId="1303" w:customStyle="1">
    <w:name w:val="xl64"/>
    <w:basedOn w:val="913"/>
    <w:next w:val="1270"/>
    <w:qFormat/>
    <w:pPr>
      <w:ind w:left="0" w:firstLine="3584"/>
      <w:spacing w:before="280" w:after="280" w:line="240" w:lineRule="auto"/>
    </w:pPr>
    <w:rPr>
      <w:rFonts w:ascii="Times New Roman" w:hAnsi="Times New Roman" w:cs="Times New Roman"/>
    </w:rPr>
  </w:style>
  <w:style w:type="paragraph" w:styleId="1304" w:customStyle="1">
    <w:name w:val="style16"/>
    <w:basedOn w:val="913"/>
    <w:next w:val="1297"/>
    <w:qFormat/>
    <w:pPr>
      <w:ind w:left="0" w:firstLine="2048"/>
      <w:spacing w:before="280" w:after="280" w:line="240" w:lineRule="auto"/>
    </w:pPr>
    <w:rPr>
      <w:rFonts w:ascii="Times New Roman" w:hAnsi="Times New Roman" w:cs="Times New Roman"/>
    </w:rPr>
  </w:style>
  <w:style w:type="paragraph" w:styleId="1305" w:customStyle="1">
    <w:name w:val="索引 11"/>
    <w:basedOn w:val="913"/>
    <w:next w:val="912"/>
    <w:qFormat/>
    <w:pPr>
      <w:ind w:left="0" w:firstLine="3584"/>
      <w:spacing w:before="0" w:after="0" w:line="240" w:lineRule="auto"/>
    </w:pPr>
    <w:rPr>
      <w:rFonts w:ascii="Times New Roman" w:hAnsi="Times New Roman" w:cs="Times New Roman"/>
    </w:rPr>
  </w:style>
  <w:style w:type="paragraph" w:styleId="1306" w:customStyle="1">
    <w:name w:val="H 3"/>
    <w:basedOn w:val="916"/>
    <w:next w:val="1307"/>
    <w:qFormat/>
    <w:pPr>
      <w:ind w:left="1429" w:firstLine="18"/>
      <w:spacing w:before="0" w:after="0" w:line="360" w:lineRule="auto"/>
      <w:outlineLvl w:val="2"/>
    </w:pPr>
  </w:style>
  <w:style w:type="paragraph" w:styleId="1307" w:customStyle="1">
    <w:name w:val="xl83"/>
    <w:basedOn w:val="913"/>
    <w:next w:val="1288"/>
    <w:qFormat/>
    <w:pPr>
      <w:ind w:left="0" w:firstLine="5120"/>
      <w:spacing w:before="280" w:after="280" w:line="240" w:lineRule="auto"/>
    </w:pPr>
    <w:rPr>
      <w:rFonts w:ascii="Times New Roman" w:hAnsi="Times New Roman" w:cs="Times New Roman"/>
    </w:rPr>
  </w:style>
  <w:style w:type="paragraph" w:styleId="1308" w:customStyle="1">
    <w:name w:val="表格文字（居中）"/>
    <w:basedOn w:val="913"/>
    <w:next w:val="1304"/>
    <w:qFormat/>
    <w:pPr>
      <w:ind w:left="0" w:firstLine="2560"/>
      <w:jc w:val="center"/>
      <w:spacing w:before="0" w:after="0" w:line="360" w:lineRule="auto"/>
    </w:pPr>
    <w:rPr>
      <w:rFonts w:ascii="Times New Roman" w:hAnsi="Times New Roman" w:cs="Times New Roman"/>
    </w:rPr>
  </w:style>
  <w:style w:type="paragraph" w:styleId="1309" w:customStyle="1">
    <w:name w:val="正文首行缩进两字符"/>
    <w:basedOn w:val="913"/>
    <w:next w:val="1291"/>
    <w:qFormat/>
    <w:pPr>
      <w:ind w:left="200" w:firstLine="3784"/>
      <w:spacing w:before="0" w:after="0" w:line="360" w:lineRule="auto"/>
    </w:pPr>
    <w:rPr>
      <w:rFonts w:ascii="Times New Roman" w:hAnsi="Times New Roman" w:cs="Times New Roman"/>
    </w:rPr>
  </w:style>
  <w:style w:type="paragraph" w:styleId="1310" w:customStyle="1">
    <w:name w:val="1"/>
    <w:basedOn w:val="913"/>
    <w:next w:val="946"/>
    <w:qFormat/>
    <w:pPr>
      <w:ind w:left="0" w:firstLine="2048"/>
      <w:spacing w:before="0" w:after="0" w:line="240" w:lineRule="auto"/>
    </w:pPr>
    <w:rPr>
      <w:rFonts w:ascii="Times New Roman" w:hAnsi="Times New Roman" w:cs="Times New Roman"/>
    </w:rPr>
  </w:style>
  <w:style w:type="paragraph" w:styleId="1311" w:customStyle="1">
    <w:name w:val="_Style 398"/>
    <w:basedOn w:val="913"/>
    <w:next w:val="91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12" w:customStyle="1">
    <w:name w:val="Table Paragraph"/>
    <w:basedOn w:val="912"/>
    <w:uiPriority w:val="1"/>
    <w:qFormat/>
    <w:rPr>
      <w:rFonts w:ascii="宋体" w:hAnsi="宋体"/>
      <w:lang w:val="zh-CN" w:bidi="zh-CN"/>
    </w:rPr>
  </w:style>
  <w:style w:type="paragraph" w:styleId="1313" w:customStyle="1">
    <w:name w:val="_Style 400"/>
    <w:qFormat/>
    <w:rPr>
      <w:rFonts w:ascii="Calibri" w:hAnsi="Calibri"/>
    </w:rPr>
  </w:style>
  <w:style w:type="paragraph" w:styleId="1314" w:customStyle="1">
    <w:name w:val="Style1"/>
    <w:basedOn w:val="912"/>
    <w:qFormat/>
    <w:pPr>
      <w:ind w:left="0"/>
      <w:tabs>
        <w:tab w:val="left" w:pos="-720" w:leader="none"/>
      </w:tabs>
    </w:pPr>
    <w:rPr>
      <w:rFonts w:ascii="Times New Roman" w:hAnsi="Times New Roman" w:cs="Times New Roman"/>
      <w:spacing w:val="-3"/>
      <w:sz w:val="24"/>
      <w:szCs w:val="24"/>
      <w:lang w:val="en-AU" w:eastAsia="en-US"/>
    </w:rPr>
  </w:style>
  <w:style w:type="paragraph" w:styleId="1315" w:customStyle="1">
    <w:name w:val="msolistparagraph"/>
    <w:basedOn w:val="913"/>
    <w:next w:val="1180"/>
    <w:qFormat/>
    <w:pPr>
      <w:ind w:left="420" w:firstLine="3748"/>
      <w:spacing w:before="0" w:after="0" w:line="240" w:lineRule="auto"/>
    </w:pPr>
    <w:rPr>
      <w:rFonts w:ascii="Times New Roman" w:hAnsi="Times New Roman" w:cs="Times New Roman"/>
    </w:rPr>
  </w:style>
  <w:style w:type="paragraph" w:styleId="1316" w:customStyle="1">
    <w:name w:val="Char1 Char Char Char"/>
    <w:basedOn w:val="913"/>
    <w:next w:val="1317"/>
    <w:qFormat/>
    <w:pPr>
      <w:ind w:left="0" w:firstLine="2560"/>
      <w:spacing w:before="0" w:after="0" w:line="240" w:lineRule="auto"/>
    </w:pPr>
    <w:rPr>
      <w:rFonts w:ascii="Times New Roman" w:hAnsi="Times New Roman" w:cs="Times New Roman"/>
    </w:rPr>
  </w:style>
  <w:style w:type="paragraph" w:styleId="1317" w:customStyle="1">
    <w:name w:val="xl24"/>
    <w:basedOn w:val="913"/>
    <w:next w:val="1262"/>
    <w:qFormat/>
    <w:pPr>
      <w:ind w:left="0" w:firstLine="20"/>
      <w:jc w:val="center"/>
      <w:spacing w:before="280" w:after="280" w:line="240" w:lineRule="auto"/>
      <w:shd w:val="clear" w:color="000000" w:fill="ffffff"/>
    </w:pPr>
    <w:rPr>
      <w:rFonts w:ascii="Times New Roman" w:hAnsi="Times New Roman" w:cs="Times New Roman"/>
    </w:rPr>
  </w:style>
  <w:style w:type="paragraph" w:styleId="1318" w:customStyle="1">
    <w:name w:val="表格文字"/>
    <w:next w:val="1276"/>
    <w:qFormat/>
    <w:pPr>
      <w:ind w:firstLine="3584"/>
    </w:pPr>
    <w:rPr>
      <w:rFonts w:ascii="Calibri" w:hAnsi="Calibri"/>
    </w:rPr>
  </w:style>
  <w:style w:type="paragraph" w:styleId="1319" w:customStyle="1">
    <w:name w:val="xl72"/>
    <w:basedOn w:val="913"/>
    <w:next w:val="1175"/>
    <w:qFormat/>
    <w:pPr>
      <w:ind w:left="0" w:firstLine="3584"/>
      <w:spacing w:before="280" w:after="280" w:line="240" w:lineRule="auto"/>
    </w:pPr>
    <w:rPr>
      <w:rFonts w:ascii="Times New Roman" w:hAnsi="Times New Roman" w:cs="Times New Roman"/>
    </w:rPr>
  </w:style>
  <w:style w:type="paragraph" w:styleId="1320" w:customStyle="1">
    <w:name w:val="插图"/>
    <w:next w:val="912"/>
    <w:qFormat/>
    <w:pPr>
      <w:ind w:firstLine="4608"/>
      <w:jc w:val="center"/>
    </w:pPr>
    <w:rPr>
      <w:rFonts w:ascii="Calibri" w:hAnsi="Calibri"/>
    </w:rPr>
  </w:style>
  <w:style w:type="paragraph" w:styleId="1321" w:customStyle="1">
    <w:name w:val="列出段落3"/>
    <w:basedOn w:val="913"/>
    <w:next w:val="1215"/>
    <w:qFormat/>
    <w:pPr>
      <w:ind w:left="420" w:firstLine="3748"/>
      <w:spacing w:before="0" w:after="0" w:line="240" w:lineRule="auto"/>
    </w:pPr>
    <w:rPr>
      <w:rFonts w:ascii="Times New Roman" w:hAnsi="Times New Roman" w:cs="Times New Roman"/>
    </w:rPr>
  </w:style>
  <w:style w:type="paragraph" w:styleId="1322" w:customStyle="1">
    <w:name w:val="目录标题"/>
    <w:basedOn w:val="913"/>
    <w:next w:val="912"/>
    <w:qFormat/>
    <w:pPr>
      <w:ind w:left="419" w:firstLine="7331"/>
      <w:jc w:val="center"/>
      <w:spacing w:before="566" w:after="544" w:line="566" w:lineRule="atLeast"/>
    </w:pPr>
    <w:rPr>
      <w:rFonts w:ascii="Times New Roman" w:hAnsi="Times New Roman" w:cs="Times New Roman"/>
    </w:rPr>
  </w:style>
  <w:style w:type="paragraph" w:styleId="1323" w:customStyle="1">
    <w:name w:val="默认段落字体 Para Char Char Char Char Char Char Char Char Char1 Char Char Char Char"/>
    <w:basedOn w:val="913"/>
    <w:next w:val="1218"/>
    <w:qFormat/>
    <w:pPr>
      <w:ind w:left="0" w:firstLine="2560"/>
      <w:spacing w:before="0" w:after="0" w:line="240" w:lineRule="auto"/>
    </w:pPr>
    <w:rPr>
      <w:rFonts w:ascii="Times New Roman" w:hAnsi="Times New Roman" w:cs="Times New Roman"/>
    </w:rPr>
  </w:style>
  <w:style w:type="paragraph" w:styleId="1324" w:customStyle="1">
    <w:name w:val="WPSOffice手动目录 2"/>
    <w:qFormat/>
    <w:pPr>
      <w:ind w:left="200"/>
    </w:pPr>
  </w:style>
  <w:style w:type="paragraph" w:styleId="1325" w:customStyle="1">
    <w:name w:val="表内文字"/>
    <w:basedOn w:val="913"/>
    <w:next w:val="954"/>
    <w:qFormat/>
    <w:pPr>
      <w:ind w:left="0" w:firstLine="7680"/>
      <w:jc w:val="center"/>
      <w:spacing w:before="50" w:after="50" w:line="240" w:lineRule="auto"/>
    </w:pPr>
    <w:rPr>
      <w:rFonts w:ascii="Times New Roman" w:hAnsi="Times New Roman" w:cs="Times New Roman"/>
    </w:rPr>
  </w:style>
  <w:style w:type="paragraph" w:styleId="1326" w:customStyle="1">
    <w:name w:val="xl66"/>
    <w:basedOn w:val="913"/>
    <w:next w:val="1308"/>
    <w:qFormat/>
    <w:pPr>
      <w:ind w:left="0" w:firstLine="3584"/>
      <w:spacing w:before="280" w:after="280" w:line="240" w:lineRule="auto"/>
    </w:pPr>
    <w:rPr>
      <w:rFonts w:ascii="Times New Roman" w:hAnsi="Times New Roman" w:cs="Times New Roman"/>
    </w:rPr>
  </w:style>
  <w:style w:type="paragraph" w:styleId="1327" w:customStyle="1">
    <w:name w:val="*正文"/>
    <w:basedOn w:val="912"/>
    <w:qFormat/>
    <w:pPr>
      <w:ind w:left="0" w:firstLine="200"/>
      <w:spacing w:line="360" w:lineRule="auto"/>
    </w:pPr>
    <w:rPr>
      <w:rFonts w:ascii="仿宋_GB2312" w:hAnsi="Times New Roman" w:eastAsia="仿宋_GB2312" w:cs="Times New Roman"/>
      <w:sz w:val="24"/>
      <w:szCs w:val="28"/>
    </w:rPr>
  </w:style>
  <w:style w:type="paragraph" w:styleId="1328" w:customStyle="1">
    <w:name w:val="0"/>
    <w:basedOn w:val="913"/>
    <w:next w:val="1221"/>
    <w:qFormat/>
    <w:pPr>
      <w:ind w:left="0" w:firstLine="2815"/>
      <w:spacing w:before="0" w:after="0" w:line="360" w:lineRule="auto"/>
    </w:pPr>
    <w:rPr>
      <w:rFonts w:ascii="Times New Roman" w:hAnsi="Times New Roman" w:cs="Times New Roman"/>
    </w:rPr>
  </w:style>
  <w:style w:type="table" w:styleId="1329" w:customStyle="1">
    <w:name w:val="网格型1"/>
    <w:basedOn w:val="923"/>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30" w:customStyle="1">
    <w:name w:val="font61"/>
    <w:qFormat/>
    <w:rPr>
      <w:rFonts w:hint="default" w:ascii="Times New Roman" w:hAnsi="Times New Roman" w:cs="Times New Roman"/>
      <w:b/>
      <w:bCs/>
      <w:color w:val="000000"/>
      <w:sz w:val="24"/>
      <w:szCs w:val="24"/>
      <w:u w:val="none"/>
    </w:rPr>
  </w:style>
  <w:style w:type="character" w:styleId="1331" w:customStyle="1">
    <w:name w:val="正文首行缩进 2 字符"/>
    <w:basedOn w:val="922"/>
    <w:link w:val="972"/>
    <w:uiPriority w:val="99"/>
    <w:qFormat/>
    <w:rPr>
      <w:rFonts w:ascii="Times New Roman" w:hAnsi="Times New Roman" w:cs="Times New Roman"/>
    </w:rPr>
  </w:style>
  <w:style w:type="numbering" w:styleId="1332" w:customStyle="1">
    <w:name w:val="无列表1"/>
    <w:next w:val="924"/>
    <w:uiPriority w:val="99"/>
    <w:semiHidden/>
    <w:unhideWhenUsed/>
  </w:style>
  <w:style w:type="paragraph" w:styleId="1333">
    <w:name w:val="table of figures"/>
    <w:basedOn w:val="912"/>
    <w:next w:val="912"/>
    <w:uiPriority w:val="99"/>
    <w:unhideWhenUsed/>
    <w:qFormat/>
  </w:style>
  <w:style w:type="paragraph" w:styleId="1334">
    <w:name w:val="Title"/>
    <w:basedOn w:val="912"/>
    <w:next w:val="912"/>
    <w:link w:val="1335"/>
    <w:uiPriority w:val="10"/>
    <w:qFormat/>
    <w:pPr>
      <w:contextualSpacing/>
      <w:spacing w:before="300" w:after="200"/>
    </w:pPr>
    <w:rPr>
      <w:sz w:val="48"/>
      <w:szCs w:val="48"/>
    </w:rPr>
  </w:style>
  <w:style w:type="character" w:styleId="1335" w:customStyle="1">
    <w:name w:val="标题 字符"/>
    <w:basedOn w:val="922"/>
    <w:link w:val="1334"/>
    <w:uiPriority w:val="10"/>
    <w:qFormat/>
    <w:rPr>
      <w:rFonts w:ascii="Calibri" w:hAnsi="Calibri"/>
      <w:sz w:val="48"/>
      <w:szCs w:val="48"/>
    </w:rPr>
  </w:style>
  <w:style w:type="table" w:styleId="1336" w:customStyle="1">
    <w:name w:val="网格型2"/>
    <w:next w:val="973"/>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337">
    <w:name w:val="endnote reference"/>
    <w:basedOn w:val="922"/>
    <w:uiPriority w:val="99"/>
    <w:semiHidden/>
    <w:unhideWhenUsed/>
    <w:qFormat/>
    <w:rPr>
      <w:vertAlign w:val="superscript"/>
    </w:rPr>
  </w:style>
  <w:style w:type="character" w:styleId="1338" w:customStyle="1">
    <w:name w:val="标题 1 字符"/>
    <w:basedOn w:val="922"/>
    <w:link w:val="913"/>
    <w:qFormat/>
    <w:rPr>
      <w:rFonts w:ascii="Calibri" w:hAnsi="Calibri"/>
    </w:rPr>
  </w:style>
  <w:style w:type="character" w:styleId="1339" w:customStyle="1">
    <w:name w:val="标题 2 字符"/>
    <w:basedOn w:val="922"/>
    <w:link w:val="914"/>
    <w:qFormat/>
    <w:rPr>
      <w:rFonts w:ascii="Times New Roman" w:hAnsi="Times New Roman" w:cs="Times New Roman"/>
    </w:rPr>
  </w:style>
  <w:style w:type="character" w:styleId="1340" w:customStyle="1">
    <w:name w:val="标题 3 字符"/>
    <w:basedOn w:val="922"/>
    <w:link w:val="915"/>
    <w:qFormat/>
    <w:rPr>
      <w:rFonts w:ascii="Times New Roman" w:hAnsi="Times New Roman" w:cs="Times New Roman"/>
    </w:rPr>
  </w:style>
  <w:style w:type="character" w:styleId="1341" w:customStyle="1">
    <w:name w:val="标题 4 字符"/>
    <w:basedOn w:val="922"/>
    <w:link w:val="916"/>
    <w:qFormat/>
    <w:rPr>
      <w:rFonts w:ascii="Times New Roman" w:hAnsi="Times New Roman" w:cs="Times New Roman"/>
    </w:rPr>
  </w:style>
  <w:style w:type="character" w:styleId="1342" w:customStyle="1">
    <w:name w:val="标题 5 字符"/>
    <w:basedOn w:val="922"/>
    <w:link w:val="917"/>
    <w:qFormat/>
    <w:rPr>
      <w:rFonts w:ascii="Times New Roman" w:hAnsi="Times New Roman" w:cs="Times New Roman"/>
    </w:rPr>
  </w:style>
  <w:style w:type="character" w:styleId="1343" w:customStyle="1">
    <w:name w:val="标题 6 字符"/>
    <w:basedOn w:val="922"/>
    <w:link w:val="918"/>
    <w:qFormat/>
    <w:rPr>
      <w:rFonts w:ascii="Times New Roman" w:hAnsi="Times New Roman" w:cs="Times New Roman"/>
    </w:rPr>
  </w:style>
  <w:style w:type="character" w:styleId="1344" w:customStyle="1">
    <w:name w:val="标题 7 字符"/>
    <w:basedOn w:val="922"/>
    <w:link w:val="919"/>
    <w:qFormat/>
    <w:rPr>
      <w:rFonts w:ascii="Times New Roman" w:hAnsi="Times New Roman" w:cs="Times New Roman"/>
    </w:rPr>
  </w:style>
  <w:style w:type="character" w:styleId="1345" w:customStyle="1">
    <w:name w:val="标题 8 字符"/>
    <w:basedOn w:val="922"/>
    <w:link w:val="920"/>
    <w:qFormat/>
    <w:rPr>
      <w:rFonts w:ascii="Times New Roman" w:hAnsi="Times New Roman" w:cs="Times New Roman"/>
    </w:rPr>
  </w:style>
  <w:style w:type="character" w:styleId="1346" w:customStyle="1">
    <w:name w:val="标题 9 字符"/>
    <w:basedOn w:val="922"/>
    <w:link w:val="921"/>
    <w:qFormat/>
    <w:rPr>
      <w:rFonts w:ascii="Times New Roman" w:hAnsi="Times New Roman" w:cs="Times New Roman"/>
    </w:rPr>
  </w:style>
  <w:style w:type="paragraph" w:styleId="1347">
    <w:name w:val="No Spacing"/>
    <w:uiPriority w:val="1"/>
    <w:qFormat/>
  </w:style>
  <w:style w:type="character" w:styleId="1348" w:customStyle="1">
    <w:name w:val="副标题 字符"/>
    <w:basedOn w:val="922"/>
    <w:link w:val="959"/>
    <w:qFormat/>
    <w:rPr>
      <w:rFonts w:ascii="Calibri" w:hAnsi="Calibri"/>
    </w:rPr>
  </w:style>
  <w:style w:type="character" w:styleId="1349" w:customStyle="1">
    <w:name w:val="引用 字符"/>
    <w:link w:val="1164"/>
    <w:qFormat/>
    <w:rPr>
      <w:rFonts w:ascii="Calibri" w:hAnsi="Calibri"/>
      <w:i/>
    </w:rPr>
  </w:style>
  <w:style w:type="character" w:styleId="1350" w:customStyle="1">
    <w:name w:val="明显引用 字符"/>
    <w:link w:val="1290"/>
    <w:qFormat/>
    <w:rPr>
      <w:rFonts w:ascii="Calibri" w:hAnsi="Calibri"/>
      <w:i/>
    </w:rPr>
  </w:style>
  <w:style w:type="character" w:styleId="1351" w:customStyle="1">
    <w:name w:val="Header Char"/>
    <w:basedOn w:val="922"/>
    <w:uiPriority w:val="99"/>
    <w:qFormat/>
  </w:style>
  <w:style w:type="character" w:styleId="1352" w:customStyle="1">
    <w:name w:val="Footer Char"/>
    <w:basedOn w:val="922"/>
    <w:uiPriority w:val="99"/>
    <w:qFormat/>
  </w:style>
  <w:style w:type="character" w:styleId="1353" w:customStyle="1">
    <w:name w:val="Caption Char"/>
    <w:uiPriority w:val="99"/>
    <w:qFormat/>
  </w:style>
  <w:style w:type="table" w:styleId="1354" w:customStyle="1">
    <w:name w:val="Table Grid Light"/>
    <w:basedOn w:val="923"/>
    <w:uiPriority w:val="59"/>
    <w:qFormat/>
    <w:rPr>
      <w:rFonts w:ascii="Times New Roman" w:hAnsi="Times New Roman"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355" w:customStyle="1">
    <w:name w:val="无格式表格 11"/>
    <w:basedOn w:val="923"/>
    <w:uiPriority w:val="59"/>
    <w:qFormat/>
    <w:rPr>
      <w:rFonts w:ascii="Times New Roman" w:hAnsi="Times New Roman"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56" w:customStyle="1">
    <w:name w:val="无格式表格 21"/>
    <w:basedOn w:val="923"/>
    <w:uiPriority w:val="59"/>
    <w:qFormat/>
    <w:rPr>
      <w:rFonts w:ascii="Times New Roman" w:hAnsi="Times New Roman" w:cs="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57" w:customStyle="1">
    <w:name w:val="无格式表格 31"/>
    <w:basedOn w:val="923"/>
    <w:uiPriority w:val="99"/>
    <w:qFormat/>
    <w:rPr>
      <w:rFonts w:ascii="Times New Roman" w:hAnsi="Times New Roman"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58" w:customStyle="1">
    <w:name w:val="无格式表格 41"/>
    <w:basedOn w:val="923"/>
    <w:uiPriority w:val="99"/>
    <w:qFormat/>
    <w:rPr>
      <w:rFonts w:ascii="Times New Roman" w:hAnsi="Times New Roman"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59" w:customStyle="1">
    <w:name w:val="无格式表格 51"/>
    <w:basedOn w:val="923"/>
    <w:uiPriority w:val="99"/>
    <w:qFormat/>
    <w:rPr>
      <w:rFonts w:ascii="Times New Roman" w:hAnsi="Times New Roman"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60" w:customStyle="1">
    <w:name w:val="网格表 1 浅色1"/>
    <w:basedOn w:val="923"/>
    <w:uiPriority w:val="99"/>
    <w:qFormat/>
    <w:rPr>
      <w:rFonts w:ascii="Times New Roman" w:hAnsi="Times New Roman"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361" w:customStyle="1">
    <w:name w:val="Grid Table 1 Light - Accent 1"/>
    <w:basedOn w:val="923"/>
    <w:uiPriority w:val="99"/>
    <w:qFormat/>
    <w:rPr>
      <w:rFonts w:ascii="Times New Roman" w:hAnsi="Times New Roman"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362" w:customStyle="1">
    <w:name w:val="Grid Table 1 Light - Accent 2"/>
    <w:basedOn w:val="923"/>
    <w:uiPriority w:val="99"/>
    <w:qFormat/>
    <w:rPr>
      <w:rFonts w:ascii="Times New Roman" w:hAnsi="Times New Roman"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363" w:customStyle="1">
    <w:name w:val="Grid Table 1 Light - Accent 3"/>
    <w:basedOn w:val="923"/>
    <w:uiPriority w:val="99"/>
    <w:qFormat/>
    <w:rPr>
      <w:rFonts w:ascii="Times New Roman" w:hAnsi="Times New Roman"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364" w:customStyle="1">
    <w:name w:val="Grid Table 1 Light - Accent 4"/>
    <w:basedOn w:val="923"/>
    <w:uiPriority w:val="99"/>
    <w:qFormat/>
    <w:rPr>
      <w:rFonts w:ascii="Times New Roman" w:hAnsi="Times New Roman"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365" w:customStyle="1">
    <w:name w:val="Grid Table 1 Light - Accent 5"/>
    <w:basedOn w:val="923"/>
    <w:uiPriority w:val="99"/>
    <w:qFormat/>
    <w:rPr>
      <w:rFonts w:ascii="Times New Roman" w:hAnsi="Times New Roman"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366" w:customStyle="1">
    <w:name w:val="Grid Table 1 Light - Accent 6"/>
    <w:basedOn w:val="923"/>
    <w:uiPriority w:val="99"/>
    <w:qFormat/>
    <w:rPr>
      <w:rFonts w:ascii="Times New Roman" w:hAnsi="Times New Roman"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367" w:customStyle="1">
    <w:name w:val="网格表 21"/>
    <w:basedOn w:val="923"/>
    <w:uiPriority w:val="99"/>
    <w:qFormat/>
    <w:rPr>
      <w:rFonts w:ascii="Times New Roman" w:hAnsi="Times New Roman"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368" w:customStyle="1">
    <w:name w:val="Grid Table 2 - Accent 1"/>
    <w:basedOn w:val="923"/>
    <w:uiPriority w:val="99"/>
    <w:qFormat/>
    <w:rPr>
      <w:rFonts w:ascii="Times New Roman" w:hAnsi="Times New Roman"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369" w:customStyle="1">
    <w:name w:val="Grid Table 2 - Accent 2"/>
    <w:basedOn w:val="923"/>
    <w:uiPriority w:val="99"/>
    <w:qFormat/>
    <w:rPr>
      <w:rFonts w:ascii="Times New Roman" w:hAnsi="Times New Roman"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370" w:customStyle="1">
    <w:name w:val="Grid Table 2 - Accent 3"/>
    <w:basedOn w:val="923"/>
    <w:uiPriority w:val="99"/>
    <w:qFormat/>
    <w:rPr>
      <w:rFonts w:ascii="Times New Roman" w:hAnsi="Times New Roman"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371" w:customStyle="1">
    <w:name w:val="Grid Table 2 - Accent 4"/>
    <w:basedOn w:val="923"/>
    <w:uiPriority w:val="99"/>
    <w:qFormat/>
    <w:rPr>
      <w:rFonts w:ascii="Times New Roman" w:hAnsi="Times New Roman"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372" w:customStyle="1">
    <w:name w:val="Grid Table 2 - Accent 5"/>
    <w:basedOn w:val="923"/>
    <w:uiPriority w:val="99"/>
    <w:qFormat/>
    <w:rPr>
      <w:rFonts w:ascii="Times New Roman" w:hAnsi="Times New Roman"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373" w:customStyle="1">
    <w:name w:val="Grid Table 2 - Accent 6"/>
    <w:basedOn w:val="923"/>
    <w:uiPriority w:val="99"/>
    <w:qFormat/>
    <w:rPr>
      <w:rFonts w:ascii="Times New Roman" w:hAnsi="Times New Roman"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374" w:customStyle="1">
    <w:name w:val="网格表 31"/>
    <w:basedOn w:val="923"/>
    <w:uiPriority w:val="99"/>
    <w:qFormat/>
    <w:rPr>
      <w:rFonts w:ascii="Times New Roman" w:hAnsi="Times New Roman"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5" w:customStyle="1">
    <w:name w:val="Grid Table 3 - Accent 1"/>
    <w:basedOn w:val="923"/>
    <w:uiPriority w:val="99"/>
    <w:qFormat/>
    <w:rPr>
      <w:rFonts w:ascii="Times New Roman" w:hAnsi="Times New Roman"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6" w:customStyle="1">
    <w:name w:val="Grid Table 3 - Accent 2"/>
    <w:basedOn w:val="923"/>
    <w:uiPriority w:val="99"/>
    <w:qFormat/>
    <w:rPr>
      <w:rFonts w:ascii="Times New Roman" w:hAnsi="Times New Roman"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7" w:customStyle="1">
    <w:name w:val="Grid Table 3 - Accent 3"/>
    <w:basedOn w:val="923"/>
    <w:uiPriority w:val="99"/>
    <w:qFormat/>
    <w:rPr>
      <w:rFonts w:ascii="Times New Roman" w:hAnsi="Times New Roman"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8" w:customStyle="1">
    <w:name w:val="Grid Table 3 - Accent 4"/>
    <w:basedOn w:val="923"/>
    <w:uiPriority w:val="99"/>
    <w:qFormat/>
    <w:rPr>
      <w:rFonts w:ascii="Times New Roman" w:hAnsi="Times New Roman"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9" w:customStyle="1">
    <w:name w:val="Grid Table 3 - Accent 5"/>
    <w:basedOn w:val="923"/>
    <w:uiPriority w:val="99"/>
    <w:qFormat/>
    <w:rPr>
      <w:rFonts w:ascii="Times New Roman" w:hAnsi="Times New Roman"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0" w:customStyle="1">
    <w:name w:val="Grid Table 3 - Accent 6"/>
    <w:basedOn w:val="923"/>
    <w:uiPriority w:val="99"/>
    <w:qFormat/>
    <w:rPr>
      <w:rFonts w:ascii="Times New Roman" w:hAnsi="Times New Roman"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1" w:customStyle="1">
    <w:name w:val="网格表 41"/>
    <w:basedOn w:val="923"/>
    <w:uiPriority w:val="59"/>
    <w:qFormat/>
    <w:rPr>
      <w:rFonts w:ascii="Times New Roman" w:hAnsi="Times New Roman"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382" w:customStyle="1">
    <w:name w:val="Grid Table 4 - Accent 1"/>
    <w:basedOn w:val="923"/>
    <w:uiPriority w:val="59"/>
    <w:qFormat/>
    <w:rPr>
      <w:rFonts w:ascii="Times New Roman" w:hAnsi="Times New Roman"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383" w:customStyle="1">
    <w:name w:val="Grid Table 4 - Accent 2"/>
    <w:basedOn w:val="923"/>
    <w:uiPriority w:val="59"/>
    <w:qFormat/>
    <w:rPr>
      <w:rFonts w:ascii="Times New Roman" w:hAnsi="Times New Roman" w:cs="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384" w:customStyle="1">
    <w:name w:val="Grid Table 4 - Accent 3"/>
    <w:basedOn w:val="923"/>
    <w:uiPriority w:val="59"/>
    <w:qFormat/>
    <w:rPr>
      <w:rFonts w:ascii="Times New Roman" w:hAnsi="Times New Roman"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385" w:customStyle="1">
    <w:name w:val="Grid Table 4 - Accent 4"/>
    <w:basedOn w:val="923"/>
    <w:uiPriority w:val="59"/>
    <w:qFormat/>
    <w:rPr>
      <w:rFonts w:ascii="Times New Roman" w:hAnsi="Times New Roman"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386" w:customStyle="1">
    <w:name w:val="Grid Table 4 - Accent 5"/>
    <w:basedOn w:val="923"/>
    <w:uiPriority w:val="59"/>
    <w:qFormat/>
    <w:rPr>
      <w:rFonts w:ascii="Times New Roman" w:hAnsi="Times New Roman"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387" w:customStyle="1">
    <w:name w:val="Grid Table 4 - Accent 6"/>
    <w:basedOn w:val="923"/>
    <w:uiPriority w:val="59"/>
    <w:qFormat/>
    <w:rPr>
      <w:rFonts w:ascii="Times New Roman" w:hAnsi="Times New Roman"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388" w:customStyle="1">
    <w:name w:val="网格表 5 深色1"/>
    <w:basedOn w:val="923"/>
    <w:uiPriority w:val="99"/>
    <w:qFormat/>
    <w:rPr>
      <w:rFonts w:ascii="Times New Roman" w:hAnsi="Times New Roman"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389" w:customStyle="1">
    <w:name w:val="Grid Table 5 Dark- Accent 1"/>
    <w:basedOn w:val="923"/>
    <w:uiPriority w:val="99"/>
    <w:qFormat/>
    <w:rPr>
      <w:rFonts w:ascii="Times New Roman" w:hAnsi="Times New Roman"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390" w:customStyle="1">
    <w:name w:val="Grid Table 5 Dark - Accent 2"/>
    <w:basedOn w:val="923"/>
    <w:uiPriority w:val="99"/>
    <w:qFormat/>
    <w:rPr>
      <w:rFonts w:ascii="Times New Roman" w:hAnsi="Times New Roman"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391" w:customStyle="1">
    <w:name w:val="Grid Table 5 Dark - Accent 3"/>
    <w:basedOn w:val="923"/>
    <w:uiPriority w:val="99"/>
    <w:qFormat/>
    <w:rPr>
      <w:rFonts w:ascii="Times New Roman" w:hAnsi="Times New Roman"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392" w:customStyle="1">
    <w:name w:val="Grid Table 5 Dark- Accent 4"/>
    <w:basedOn w:val="923"/>
    <w:uiPriority w:val="99"/>
    <w:qFormat/>
    <w:rPr>
      <w:rFonts w:ascii="Times New Roman" w:hAnsi="Times New Roman"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393" w:customStyle="1">
    <w:name w:val="Grid Table 5 Dark - Accent 5"/>
    <w:basedOn w:val="923"/>
    <w:uiPriority w:val="99"/>
    <w:qFormat/>
    <w:rPr>
      <w:rFonts w:ascii="Times New Roman" w:hAnsi="Times New Roman"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394" w:customStyle="1">
    <w:name w:val="Grid Table 5 Dark - Accent 6"/>
    <w:basedOn w:val="923"/>
    <w:uiPriority w:val="99"/>
    <w:qFormat/>
    <w:rPr>
      <w:rFonts w:ascii="Times New Roman" w:hAnsi="Times New Roman"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395" w:customStyle="1">
    <w:name w:val="网格表 6 彩色1"/>
    <w:basedOn w:val="923"/>
    <w:uiPriority w:val="99"/>
    <w:qFormat/>
    <w:rPr>
      <w:rFonts w:ascii="Times New Roman" w:hAnsi="Times New Roman"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000000"/>
        <w:sz w:val="22"/>
        <w14:textFill>
          <w14:solidFill>
            <w14:srgbClr w14:val="000000">
              <w14:lumMod w14:val="50000"/>
              <w14:lumOff w14:val="50000"/>
            </w14:srgbClr>
          </w14:solidFill>
        </w14:textFill>
      </w:rPr>
      <w:tcPr>
        <w:shd w:val="clear" w:color="cbcbcb" w:fill="cbcbcb"/>
      </w:tcPr>
    </w:tblStylePr>
    <w:tblStylePr w:type="band1Vert">
      <w:tcPr>
        <w:shd w:val="clear" w:color="cbcbcb" w:fill="cbcbcb"/>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b/>
        <w:color w:val="000000"/>
        <w14:textFill>
          <w14:solidFill>
            <w14:srgbClr w14:val="000000">
              <w14:lumMod w14:val="50000"/>
              <w14:lumOff w14:val="50000"/>
            </w14:srgbClr>
          </w14:solidFill>
        </w14:textFill>
      </w:rPr>
    </w:tblStylePr>
    <w:tblStylePr w:type="firstRow">
      <w:rPr>
        <w:b/>
        <w:color w:val="000000"/>
        <w14:textFill>
          <w14:solidFill>
            <w14:srgbClr w14:val="000000">
              <w14:lumMod w14:val="50000"/>
              <w14:lumOff w14:val="50000"/>
            </w14:srgbClr>
          </w14:solidFill>
        </w14:textFill>
      </w:rPr>
      <w:tcPr>
        <w:tcBorders>
          <w:bottom w:val="single" w:color="7F7F7F" w:sz="12" w:space="0"/>
        </w:tcBorders>
      </w:tcPr>
    </w:tblStylePr>
    <w:tblStylePr w:type="lastCol">
      <w:rPr>
        <w:b/>
        <w:color w:val="000000"/>
        <w14:textFill>
          <w14:solidFill>
            <w14:srgbClr w14:val="000000">
              <w14:lumMod w14:val="50000"/>
              <w14:lumOff w14:val="50000"/>
            </w14:srgbClr>
          </w14:solidFill>
        </w14:textFill>
      </w:rPr>
    </w:tblStylePr>
    <w:tblStylePr w:type="lastRow">
      <w:rPr>
        <w:b/>
        <w:color w:val="000000"/>
        <w14:textFill>
          <w14:solidFill>
            <w14:srgbClr w14:val="000000">
              <w14:lumMod w14:val="50000"/>
              <w14:lumOff w14:val="50000"/>
            </w14:srgbClr>
          </w14:solidFill>
        </w14:textFill>
      </w:rPr>
    </w:tblStylePr>
  </w:style>
  <w:style w:type="table" w:styleId="1396" w:customStyle="1">
    <w:name w:val="Grid Table 6 Colorful - Accent 1"/>
    <w:basedOn w:val="923"/>
    <w:uiPriority w:val="99"/>
    <w:qFormat/>
    <w:rPr>
      <w:rFonts w:ascii="Times New Roman" w:hAnsi="Times New Roman"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4f81bd"/>
        <w:sz w:val="22"/>
        <w14:textFill>
          <w14:solidFill>
            <w14:srgbClr w14:val="4F81BD">
              <w14:lumMod w14:val="50000"/>
              <w14:lumOff w14:val="50000"/>
            </w14:srgbClr>
          </w14:solidFill>
        </w14:textFill>
      </w:rPr>
      <w:tcPr>
        <w:shd w:val="clear" w:color="dae5f1" w:fill="dae5f1"/>
      </w:tcPr>
    </w:tblStylePr>
    <w:tblStylePr w:type="band1Vert">
      <w:tcPr>
        <w:shd w:val="clear" w:color="dae5f1" w:fill="dae5f1"/>
      </w:tcPr>
    </w:tblStylePr>
    <w:tblStylePr w:type="band2Horz">
      <w:rPr>
        <w:rFonts w:ascii="Arial" w:hAnsi="Arial"/>
        <w:color w:val="4f81bd"/>
        <w:sz w:val="22"/>
        <w14:textFill>
          <w14:solidFill>
            <w14:srgbClr w14:val="4F81BD">
              <w14:lumMod w14:val="50000"/>
              <w14:lumOff w14:val="50000"/>
            </w14:srgbClr>
          </w14:solidFill>
        </w14:textFill>
      </w:rPr>
    </w:tblStylePr>
    <w:tblStylePr w:type="firstCol">
      <w:rPr>
        <w:b/>
        <w:color w:val="4f81bd"/>
        <w14:textFill>
          <w14:solidFill>
            <w14:srgbClr w14:val="4F81BD">
              <w14:lumMod w14:val="50000"/>
              <w14:lumOff w14:val="50000"/>
            </w14:srgbClr>
          </w14:solidFill>
        </w14:textFill>
      </w:rPr>
    </w:tblStylePr>
    <w:tblStylePr w:type="firstRow">
      <w:rPr>
        <w:b/>
        <w:color w:val="4f81bd"/>
        <w14:textFill>
          <w14:solidFill>
            <w14:srgbClr w14:val="4F81BD">
              <w14:lumMod w14:val="50000"/>
              <w14:lumOff w14:val="50000"/>
            </w14:srgbClr>
          </w14:solidFill>
        </w14:textFill>
      </w:rPr>
      <w:tcPr>
        <w:tcBorders>
          <w:bottom w:val="single" w:color="A6BFDD" w:sz="12" w:space="0"/>
        </w:tcBorders>
      </w:tcPr>
    </w:tblStylePr>
    <w:tblStylePr w:type="lastCol">
      <w:rPr>
        <w:b/>
        <w:color w:val="4f81bd"/>
        <w14:textFill>
          <w14:solidFill>
            <w14:srgbClr w14:val="4F81BD">
              <w14:lumMod w14:val="50000"/>
              <w14:lumOff w14:val="50000"/>
            </w14:srgbClr>
          </w14:solidFill>
        </w14:textFill>
      </w:rPr>
    </w:tblStylePr>
    <w:tblStylePr w:type="lastRow">
      <w:rPr>
        <w:b/>
        <w:color w:val="4f81bd"/>
        <w14:textFill>
          <w14:solidFill>
            <w14:srgbClr w14:val="4F81BD">
              <w14:lumMod w14:val="50000"/>
              <w14:lumOff w14:val="50000"/>
            </w14:srgbClr>
          </w14:solidFill>
        </w14:textFill>
      </w:rPr>
    </w:tblStylePr>
  </w:style>
  <w:style w:type="table" w:styleId="1397" w:customStyle="1">
    <w:name w:val="Grid Table 6 Colorful - Accent 2"/>
    <w:basedOn w:val="923"/>
    <w:uiPriority w:val="99"/>
    <w:qFormat/>
    <w:rPr>
      <w:rFonts w:ascii="Times New Roman" w:hAnsi="Times New Roman" w:cs="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c0504d"/>
        <w:sz w:val="22"/>
        <w14:textFill>
          <w14:solidFill>
            <w14:srgbClr w14:val="C0504D">
              <w14:lumMod w14:val="59000"/>
              <w14:lumOff w14:val="41000"/>
            </w14:srgbClr>
          </w14:solidFill>
        </w14:textFill>
      </w:rPr>
      <w:tcPr>
        <w:shd w:val="clear" w:color="f2dcdc" w:fill="f2dcdc"/>
      </w:tcPr>
    </w:tblStylePr>
    <w:tblStylePr w:type="band1Vert">
      <w:tcPr>
        <w:shd w:val="clear" w:color="f2dcdc" w:fill="f2dcdc"/>
      </w:tcPr>
    </w:tblStylePr>
    <w:tblStylePr w:type="band2Horz">
      <w:rPr>
        <w:rFonts w:ascii="Arial" w:hAnsi="Arial"/>
        <w:color w:val="c0504d"/>
        <w:sz w:val="22"/>
        <w14:textFill>
          <w14:solidFill>
            <w14:srgbClr w14:val="C0504D">
              <w14:lumMod w14:val="59000"/>
              <w14:lumOff w14:val="41000"/>
            </w14:srgbClr>
          </w14:solidFill>
        </w14:textFill>
      </w:rPr>
    </w:tblStylePr>
    <w:tblStylePr w:type="firstCol">
      <w:rPr>
        <w:b/>
        <w:color w:val="c0504d"/>
        <w14:textFill>
          <w14:solidFill>
            <w14:srgbClr w14:val="C0504D">
              <w14:lumMod w14:val="59000"/>
              <w14:lumOff w14:val="41000"/>
            </w14:srgbClr>
          </w14:solidFill>
        </w14:textFill>
      </w:rPr>
    </w:tblStylePr>
    <w:tblStylePr w:type="firstRow">
      <w:rPr>
        <w:b/>
        <w:color w:val="c0504d"/>
        <w14:textFill>
          <w14:solidFill>
            <w14:srgbClr w14:val="C0504D">
              <w14:lumMod w14:val="59000"/>
              <w14:lumOff w14:val="41000"/>
            </w14:srgbClr>
          </w14:solidFill>
        </w14:textFill>
      </w:rPr>
      <w:tcPr>
        <w:tcBorders>
          <w:bottom w:val="single" w:color="D99695" w:sz="12" w:space="0"/>
        </w:tcBorders>
      </w:tcPr>
    </w:tblStylePr>
    <w:tblStylePr w:type="lastCol">
      <w:rPr>
        <w:b/>
        <w:color w:val="c0504d"/>
        <w14:textFill>
          <w14:solidFill>
            <w14:srgbClr w14:val="C0504D">
              <w14:lumMod w14:val="59000"/>
              <w14:lumOff w14:val="41000"/>
            </w14:srgbClr>
          </w14:solidFill>
        </w14:textFill>
      </w:rPr>
    </w:tblStylePr>
    <w:tblStylePr w:type="lastRow">
      <w:rPr>
        <w:b/>
        <w:color w:val="c0504d"/>
        <w14:textFill>
          <w14:solidFill>
            <w14:srgbClr w14:val="C0504D">
              <w14:lumMod w14:val="59000"/>
              <w14:lumOff w14:val="41000"/>
            </w14:srgbClr>
          </w14:solidFill>
        </w14:textFill>
      </w:rPr>
    </w:tblStylePr>
  </w:style>
  <w:style w:type="table" w:styleId="1398" w:customStyle="1">
    <w:name w:val="Grid Table 6 Colorful - Accent 3"/>
    <w:basedOn w:val="923"/>
    <w:uiPriority w:val="99"/>
    <w:qFormat/>
    <w:rPr>
      <w:rFonts w:ascii="Times New Roman" w:hAnsi="Times New Roman" w:cs="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1399" w:customStyle="1">
    <w:name w:val="Grid Table 6 Colorful - Accent 4"/>
    <w:basedOn w:val="923"/>
    <w:uiPriority w:val="99"/>
    <w:qFormat/>
    <w:rPr>
      <w:rFonts w:ascii="Times New Roman" w:hAnsi="Times New Roman"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8064a2"/>
        <w:sz w:val="22"/>
        <w14:textFill>
          <w14:solidFill>
            <w14:srgbClr w14:val="8064A2">
              <w14:lumMod w14:val="60000"/>
              <w14:lumOff w14:val="40000"/>
            </w14:srgbClr>
          </w14:solidFill>
        </w14:textFill>
      </w:rPr>
      <w:tcPr>
        <w:shd w:val="clear" w:color="e5dfec" w:fill="e5dfec"/>
      </w:tcPr>
    </w:tblStylePr>
    <w:tblStylePr w:type="band1Vert">
      <w:tcPr>
        <w:shd w:val="clear" w:color="e5dfec" w:fill="e5dfec"/>
      </w:tcPr>
    </w:tblStylePr>
    <w:tblStylePr w:type="band2Horz">
      <w:rPr>
        <w:rFonts w:ascii="Arial" w:hAnsi="Arial"/>
        <w:color w:val="8064a2"/>
        <w:sz w:val="22"/>
        <w14:textFill>
          <w14:solidFill>
            <w14:srgbClr w14:val="8064A2">
              <w14:lumMod w14:val="60000"/>
              <w14:lumOff w14:val="40000"/>
            </w14:srgbClr>
          </w14:solidFill>
        </w14:textFill>
      </w:rPr>
    </w:tblStylePr>
    <w:tblStylePr w:type="firstCol">
      <w:rPr>
        <w:b/>
        <w:color w:val="8064a2"/>
        <w14:textFill>
          <w14:solidFill>
            <w14:srgbClr w14:val="8064A2">
              <w14:lumMod w14:val="60000"/>
              <w14:lumOff w14:val="40000"/>
            </w14:srgbClr>
          </w14:solidFill>
        </w14:textFill>
      </w:rPr>
    </w:tblStylePr>
    <w:tblStylePr w:type="firstRow">
      <w:rPr>
        <w:b/>
        <w:color w:val="8064a2"/>
        <w14:textFill>
          <w14:solidFill>
            <w14:srgbClr w14:val="8064A2">
              <w14:lumMod w14:val="60000"/>
              <w14:lumOff w14:val="40000"/>
            </w14:srgbClr>
          </w14:solidFill>
        </w14:textFill>
      </w:rPr>
      <w:tcPr>
        <w:tcBorders>
          <w:bottom w:val="single" w:color="B2A1C6" w:sz="12" w:space="0"/>
        </w:tcBorders>
      </w:tcPr>
    </w:tblStylePr>
    <w:tblStylePr w:type="lastCol">
      <w:rPr>
        <w:b/>
        <w:color w:val="8064a2"/>
        <w14:textFill>
          <w14:solidFill>
            <w14:srgbClr w14:val="8064A2">
              <w14:lumMod w14:val="60000"/>
              <w14:lumOff w14:val="40000"/>
            </w14:srgbClr>
          </w14:solidFill>
        </w14:textFill>
      </w:rPr>
    </w:tblStylePr>
    <w:tblStylePr w:type="lastRow">
      <w:rPr>
        <w:b/>
        <w:color w:val="8064a2"/>
        <w14:textFill>
          <w14:solidFill>
            <w14:srgbClr w14:val="8064A2">
              <w14:lumMod w14:val="60000"/>
              <w14:lumOff w14:val="40000"/>
            </w14:srgbClr>
          </w14:solidFill>
        </w14:textFill>
      </w:rPr>
    </w:tblStylePr>
  </w:style>
  <w:style w:type="table" w:styleId="1400" w:customStyle="1">
    <w:name w:val="Grid Table 6 Colorful - Accent 5"/>
    <w:basedOn w:val="923"/>
    <w:uiPriority w:val="99"/>
    <w:qFormat/>
    <w:rPr>
      <w:rFonts w:ascii="Times New Roman" w:hAnsi="Times New Roman"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1401" w:customStyle="1">
    <w:name w:val="Grid Table 6 Colorful - Accent 6"/>
    <w:basedOn w:val="923"/>
    <w:uiPriority w:val="99"/>
    <w:qFormat/>
    <w:rPr>
      <w:rFonts w:ascii="Times New Roman" w:hAnsi="Times New Roman"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1402" w:customStyle="1">
    <w:name w:val="网格表 7 彩色1"/>
    <w:basedOn w:val="923"/>
    <w:uiPriority w:val="99"/>
    <w:qFormat/>
    <w:rPr>
      <w:rFonts w:ascii="Times New Roman" w:hAnsi="Times New Roman" w:cs="Times New Roman"/>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000000"/>
        <w:sz w:val="22"/>
        <w14:textFill>
          <w14:solidFill>
            <w14:srgbClr w14:val="000000">
              <w14:lumMod w14:val="50000"/>
              <w14:lumOff w14:val="50000"/>
            </w14:srgbClr>
          </w14:solidFill>
        </w14:textFill>
      </w:rPr>
      <w:tcPr>
        <w:shd w:val="clear" w:color="f2f2f2" w:fill="f2f2f2"/>
      </w:tcPr>
    </w:tblStylePr>
    <w:tblStylePr w:type="band1Vert">
      <w:tcPr>
        <w:shd w:val="clear" w:color="f2f2f2" w:fill="f2f2f2"/>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rFonts w:ascii="Arial" w:hAnsi="Arial"/>
        <w:i/>
        <w:color w:val="000000"/>
        <w:sz w:val="22"/>
        <w14:textFill>
          <w14:solidFill>
            <w14:srgbClr w14:val="000000">
              <w14:lumMod w14:val="50000"/>
              <w14:lumOff w14:val="50000"/>
            </w14:srgbClr>
          </w14:solidFill>
        </w14:textFill>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000000"/>
        <w:sz w:val="22"/>
        <w14:textFill>
          <w14:solidFill>
            <w14:srgbClr w14:val="000000">
              <w14:lumMod w14:val="50000"/>
              <w14:lumOff w14:val="50000"/>
            </w14:srgbClr>
          </w14:solidFill>
        </w14:textFill>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000000"/>
        <w:sz w:val="22"/>
        <w14:textFill>
          <w14:solidFill>
            <w14:srgbClr w14:val="000000">
              <w14:lumMod w14:val="50000"/>
              <w14:lumOff w14:val="50000"/>
            </w14:srgbClr>
          </w14:solidFill>
        </w14:textFill>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000000"/>
        <w:sz w:val="22"/>
        <w14:textFill>
          <w14:solidFill>
            <w14:srgbClr w14:val="000000">
              <w14:lumMod w14:val="50000"/>
              <w14:lumOff w14:val="50000"/>
            </w14:srgbClr>
          </w14:solidFill>
        </w14:textFill>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403" w:customStyle="1">
    <w:name w:val="Grid Table 7 Colorful - Accent 1"/>
    <w:basedOn w:val="923"/>
    <w:uiPriority w:val="99"/>
    <w:qFormat/>
    <w:rPr>
      <w:rFonts w:ascii="Times New Roman" w:hAnsi="Times New Roman" w:cs="Times New Roman"/>
    </w:r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4f81bd"/>
        <w:sz w:val="22"/>
        <w14:textFill>
          <w14:solidFill>
            <w14:srgbClr w14:val="4F81BD">
              <w14:lumMod w14:val="50000"/>
              <w14:lumOff w14:val="50000"/>
            </w14:srgbClr>
          </w14:solidFill>
        </w14:textFill>
      </w:rPr>
      <w:tcPr>
        <w:shd w:val="clear" w:color="dae5f1" w:fill="dae5f1"/>
      </w:tcPr>
    </w:tblStylePr>
    <w:tblStylePr w:type="band1Vert">
      <w:tcPr>
        <w:shd w:val="clear" w:color="dae5f1" w:fill="dae5f1"/>
      </w:tcPr>
    </w:tblStylePr>
    <w:tblStylePr w:type="band2Horz">
      <w:rPr>
        <w:rFonts w:ascii="Arial" w:hAnsi="Arial"/>
        <w:color w:val="4f81bd"/>
        <w:sz w:val="22"/>
        <w14:textFill>
          <w14:solidFill>
            <w14:srgbClr w14:val="4F81BD">
              <w14:lumMod w14:val="50000"/>
              <w14:lumOff w14:val="50000"/>
            </w14:srgbClr>
          </w14:solidFill>
        </w14:textFill>
      </w:rPr>
    </w:tblStylePr>
    <w:tblStylePr w:type="firstCol">
      <w:rPr>
        <w:rFonts w:ascii="Arial" w:hAnsi="Arial"/>
        <w:i/>
        <w:color w:val="4f81bd"/>
        <w:sz w:val="22"/>
        <w14:textFill>
          <w14:solidFill>
            <w14:srgbClr w14:val="4F81BD">
              <w14:lumMod w14:val="50000"/>
              <w14:lumOff w14:val="50000"/>
            </w14:srgbClr>
          </w14:solidFill>
        </w14:textFill>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4f81bd"/>
        <w:sz w:val="22"/>
        <w14:textFill>
          <w14:solidFill>
            <w14:srgbClr w14:val="4F81BD">
              <w14:lumMod w14:val="50000"/>
              <w14:lumOff w14:val="50000"/>
            </w14:srgbClr>
          </w14:solidFill>
        </w14:textFill>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4f81bd"/>
        <w:sz w:val="22"/>
        <w14:textFill>
          <w14:solidFill>
            <w14:srgbClr w14:val="4F81BD">
              <w14:lumMod w14:val="50000"/>
              <w14:lumOff w14:val="50000"/>
            </w14:srgbClr>
          </w14:solidFill>
        </w14:textFill>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4f81bd"/>
        <w:sz w:val="22"/>
        <w14:textFill>
          <w14:solidFill>
            <w14:srgbClr w14:val="4F81BD">
              <w14:lumMod w14:val="50000"/>
              <w14:lumOff w14:val="50000"/>
            </w14:srgbClr>
          </w14:solidFill>
        </w14:textFill>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404" w:customStyle="1">
    <w:name w:val="Grid Table 7 Colorful - Accent 2"/>
    <w:basedOn w:val="923"/>
    <w:uiPriority w:val="99"/>
    <w:qFormat/>
    <w:rPr>
      <w:rFonts w:ascii="Times New Roman" w:hAnsi="Times New Roman" w:cs="Times New Roman"/>
    </w:rPr>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c0504d"/>
        <w:sz w:val="22"/>
        <w14:textFill>
          <w14:solidFill>
            <w14:srgbClr w14:val="C0504D">
              <w14:lumMod w14:val="59000"/>
              <w14:lumOff w14:val="41000"/>
            </w14:srgbClr>
          </w14:solidFill>
        </w14:textFill>
      </w:rPr>
      <w:tcPr>
        <w:shd w:val="clear" w:color="f2dcdc" w:fill="f2dcdc"/>
      </w:tcPr>
    </w:tblStylePr>
    <w:tblStylePr w:type="band1Vert">
      <w:tcPr>
        <w:shd w:val="clear" w:color="f2dcdc" w:fill="f2dcdc"/>
      </w:tcPr>
    </w:tblStylePr>
    <w:tblStylePr w:type="band2Horz">
      <w:rPr>
        <w:rFonts w:ascii="Arial" w:hAnsi="Arial"/>
        <w:color w:val="c0504d"/>
        <w:sz w:val="22"/>
        <w14:textFill>
          <w14:solidFill>
            <w14:srgbClr w14:val="C0504D">
              <w14:lumMod w14:val="59000"/>
              <w14:lumOff w14:val="41000"/>
            </w14:srgbClr>
          </w14:solidFill>
        </w14:textFill>
      </w:rPr>
    </w:tblStylePr>
    <w:tblStylePr w:type="firstCol">
      <w:rPr>
        <w:rFonts w:ascii="Arial" w:hAnsi="Arial"/>
        <w:i/>
        <w:color w:val="c0504d"/>
        <w:sz w:val="22"/>
        <w14:textFill>
          <w14:solidFill>
            <w14:srgbClr w14:val="C0504D">
              <w14:lumMod w14:val="59000"/>
              <w14:lumOff w14:val="41000"/>
            </w14:srgbClr>
          </w14:solidFill>
        </w14:textFill>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c0504d"/>
        <w:sz w:val="22"/>
        <w14:textFill>
          <w14:solidFill>
            <w14:srgbClr w14:val="C0504D">
              <w14:lumMod w14:val="59000"/>
              <w14:lumOff w14:val="41000"/>
            </w14:srgbClr>
          </w14:solidFill>
        </w14:textFill>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c0504d"/>
        <w:sz w:val="22"/>
        <w14:textFill>
          <w14:solidFill>
            <w14:srgbClr w14:val="C0504D">
              <w14:lumMod w14:val="59000"/>
              <w14:lumOff w14:val="41000"/>
            </w14:srgbClr>
          </w14:solidFill>
        </w14:textFill>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c0504d"/>
        <w:sz w:val="22"/>
        <w14:textFill>
          <w14:solidFill>
            <w14:srgbClr w14:val="C0504D">
              <w14:lumMod w14:val="59000"/>
              <w14:lumOff w14:val="41000"/>
            </w14:srgbClr>
          </w14:solidFill>
        </w14:textFill>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405" w:customStyle="1">
    <w:name w:val="Grid Table 7 Colorful - Accent 3"/>
    <w:basedOn w:val="923"/>
    <w:uiPriority w:val="99"/>
    <w:qFormat/>
    <w:rPr>
      <w:rFonts w:ascii="Times New Roman" w:hAnsi="Times New Roman" w:cs="Times New Roman"/>
    </w:rPr>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406" w:customStyle="1">
    <w:name w:val="Grid Table 7 Colorful - Accent 4"/>
    <w:basedOn w:val="923"/>
    <w:uiPriority w:val="99"/>
    <w:qFormat/>
    <w:rPr>
      <w:rFonts w:ascii="Times New Roman" w:hAnsi="Times New Roman" w:cs="Times New Roman"/>
    </w:r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8064a2"/>
        <w:sz w:val="22"/>
        <w14:textFill>
          <w14:solidFill>
            <w14:srgbClr w14:val="8064A2">
              <w14:lumMod w14:val="60000"/>
              <w14:lumOff w14:val="40000"/>
            </w14:srgbClr>
          </w14:solidFill>
        </w14:textFill>
      </w:rPr>
      <w:tcPr>
        <w:shd w:val="clear" w:color="e5dfec" w:fill="e5dfec"/>
      </w:tcPr>
    </w:tblStylePr>
    <w:tblStylePr w:type="band1Vert">
      <w:tcPr>
        <w:shd w:val="clear" w:color="e5dfec" w:fill="e5dfec"/>
      </w:tcPr>
    </w:tblStylePr>
    <w:tblStylePr w:type="band2Horz">
      <w:rPr>
        <w:rFonts w:ascii="Arial" w:hAnsi="Arial"/>
        <w:color w:val="8064a2"/>
        <w:sz w:val="22"/>
        <w14:textFill>
          <w14:solidFill>
            <w14:srgbClr w14:val="8064A2">
              <w14:lumMod w14:val="60000"/>
              <w14:lumOff w14:val="40000"/>
            </w14:srgbClr>
          </w14:solidFill>
        </w14:textFill>
      </w:rPr>
    </w:tblStylePr>
    <w:tblStylePr w:type="firstCol">
      <w:rPr>
        <w:rFonts w:ascii="Arial" w:hAnsi="Arial"/>
        <w:i/>
        <w:color w:val="8064a2"/>
        <w:sz w:val="22"/>
        <w14:textFill>
          <w14:solidFill>
            <w14:srgbClr w14:val="8064A2">
              <w14:lumMod w14:val="60000"/>
              <w14:lumOff w14:val="40000"/>
            </w14:srgbClr>
          </w14:solidFill>
        </w14:textFill>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8064a2"/>
        <w:sz w:val="22"/>
        <w14:textFill>
          <w14:solidFill>
            <w14:srgbClr w14:val="8064A2">
              <w14:lumMod w14:val="60000"/>
              <w14:lumOff w14:val="40000"/>
            </w14:srgbClr>
          </w14:solidFill>
        </w14:textFill>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8064a2"/>
        <w:sz w:val="22"/>
        <w14:textFill>
          <w14:solidFill>
            <w14:srgbClr w14:val="8064A2">
              <w14:lumMod w14:val="60000"/>
              <w14:lumOff w14:val="40000"/>
            </w14:srgbClr>
          </w14:solidFill>
        </w14:textFill>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8064a2"/>
        <w:sz w:val="22"/>
        <w14:textFill>
          <w14:solidFill>
            <w14:srgbClr w14:val="8064A2">
              <w14:lumMod w14:val="60000"/>
              <w14:lumOff w14:val="40000"/>
            </w14:srgbClr>
          </w14:solidFill>
        </w14:textFill>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407" w:customStyle="1">
    <w:name w:val="Grid Table 7 Colorful - Accent 5"/>
    <w:basedOn w:val="923"/>
    <w:uiPriority w:val="99"/>
    <w:qFormat/>
    <w:rPr>
      <w:rFonts w:ascii="Times New Roman" w:hAnsi="Times New Roman" w:cs="Times New Roman"/>
    </w:r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408" w:customStyle="1">
    <w:name w:val="Grid Table 7 Colorful - Accent 6"/>
    <w:basedOn w:val="923"/>
    <w:uiPriority w:val="99"/>
    <w:qFormat/>
    <w:rPr>
      <w:rFonts w:ascii="Times New Roman" w:hAnsi="Times New Roman" w:cs="Times New Roman"/>
    </w:r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409" w:customStyle="1">
    <w:name w:val="清单表 1 浅色1"/>
    <w:basedOn w:val="923"/>
    <w:uiPriority w:val="99"/>
    <w:qFormat/>
    <w:rPr>
      <w:rFonts w:ascii="Times New Roman" w:hAnsi="Times New Roman" w:cs="Times New Roman"/>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410" w:customStyle="1">
    <w:name w:val="List Table 1 Light - Accent 1"/>
    <w:basedOn w:val="923"/>
    <w:uiPriority w:val="99"/>
    <w:qFormat/>
    <w:rPr>
      <w:rFonts w:ascii="Times New Roman" w:hAnsi="Times New Roman" w:cs="Times New Roman"/>
    </w:r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411" w:customStyle="1">
    <w:name w:val="List Table 1 Light - Accent 2"/>
    <w:basedOn w:val="923"/>
    <w:uiPriority w:val="99"/>
    <w:qFormat/>
    <w:rPr>
      <w:rFonts w:ascii="Times New Roman" w:hAnsi="Times New Roman" w:cs="Times New Roman"/>
    </w:rP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412" w:customStyle="1">
    <w:name w:val="List Table 1 Light - Accent 3"/>
    <w:basedOn w:val="923"/>
    <w:uiPriority w:val="99"/>
    <w:qFormat/>
    <w:rPr>
      <w:rFonts w:ascii="Times New Roman" w:hAnsi="Times New Roman" w:cs="Times New Roman"/>
    </w:rP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413" w:customStyle="1">
    <w:name w:val="List Table 1 Light - Accent 4"/>
    <w:basedOn w:val="923"/>
    <w:uiPriority w:val="99"/>
    <w:qFormat/>
    <w:rPr>
      <w:rFonts w:ascii="Times New Roman" w:hAnsi="Times New Roman" w:cs="Times New Roman"/>
    </w:r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414" w:customStyle="1">
    <w:name w:val="List Table 1 Light - Accent 5"/>
    <w:basedOn w:val="923"/>
    <w:uiPriority w:val="99"/>
    <w:qFormat/>
    <w:rPr>
      <w:rFonts w:ascii="Times New Roman" w:hAnsi="Times New Roman" w:cs="Times New Roman"/>
    </w:r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415" w:customStyle="1">
    <w:name w:val="List Table 1 Light - Accent 6"/>
    <w:basedOn w:val="923"/>
    <w:uiPriority w:val="99"/>
    <w:qFormat/>
    <w:rPr>
      <w:rFonts w:ascii="Times New Roman" w:hAnsi="Times New Roman" w:cs="Times New Roman"/>
    </w:rP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416" w:customStyle="1">
    <w:name w:val="清单表 21"/>
    <w:basedOn w:val="923"/>
    <w:uiPriority w:val="99"/>
    <w:qFormat/>
    <w:rPr>
      <w:rFonts w:ascii="Times New Roman" w:hAnsi="Times New Roman" w:cs="Times New Roman"/>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417" w:customStyle="1">
    <w:name w:val="List Table 2 - Accent 1"/>
    <w:basedOn w:val="923"/>
    <w:uiPriority w:val="99"/>
    <w:qFormat/>
    <w:rPr>
      <w:rFonts w:ascii="Times New Roman" w:hAnsi="Times New Roman" w:cs="Times New Roman"/>
    </w:r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418" w:customStyle="1">
    <w:name w:val="List Table 2 - Accent 2"/>
    <w:basedOn w:val="923"/>
    <w:uiPriority w:val="99"/>
    <w:qFormat/>
    <w:rPr>
      <w:rFonts w:ascii="Times New Roman" w:hAnsi="Times New Roman" w:cs="Times New Roman"/>
    </w:rPr>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419" w:customStyle="1">
    <w:name w:val="List Table 2 - Accent 3"/>
    <w:basedOn w:val="923"/>
    <w:uiPriority w:val="99"/>
    <w:qFormat/>
    <w:rPr>
      <w:rFonts w:ascii="Times New Roman" w:hAnsi="Times New Roman" w:cs="Times New Roman"/>
    </w:r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420" w:customStyle="1">
    <w:name w:val="List Table 2 - Accent 4"/>
    <w:basedOn w:val="923"/>
    <w:uiPriority w:val="99"/>
    <w:qFormat/>
    <w:rPr>
      <w:rFonts w:ascii="Times New Roman" w:hAnsi="Times New Roman" w:cs="Times New Roman"/>
    </w:r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421" w:customStyle="1">
    <w:name w:val="List Table 2 - Accent 5"/>
    <w:basedOn w:val="923"/>
    <w:uiPriority w:val="99"/>
    <w:qFormat/>
    <w:rPr>
      <w:rFonts w:ascii="Times New Roman" w:hAnsi="Times New Roman" w:cs="Times New Roman"/>
    </w:r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422" w:customStyle="1">
    <w:name w:val="List Table 2 - Accent 6"/>
    <w:basedOn w:val="923"/>
    <w:uiPriority w:val="99"/>
    <w:qFormat/>
    <w:rPr>
      <w:rFonts w:ascii="Times New Roman" w:hAnsi="Times New Roman" w:cs="Times New Roman"/>
    </w:r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423" w:customStyle="1">
    <w:name w:val="清单表 31"/>
    <w:basedOn w:val="923"/>
    <w:uiPriority w:val="9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424" w:customStyle="1">
    <w:name w:val="List Table 3 - Accent 1"/>
    <w:basedOn w:val="923"/>
    <w:uiPriority w:val="99"/>
    <w:qFormat/>
    <w:rPr>
      <w:rFonts w:ascii="Times New Roman" w:hAnsi="Times New Roman" w:cs="Times New Roman"/>
    </w:r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425" w:customStyle="1">
    <w:name w:val="List Table 3 - Accent 2"/>
    <w:basedOn w:val="923"/>
    <w:uiPriority w:val="99"/>
    <w:qFormat/>
    <w:rPr>
      <w:rFonts w:ascii="Times New Roman" w:hAnsi="Times New Roman" w:cs="Times New Roman"/>
    </w:rPr>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426" w:customStyle="1">
    <w:name w:val="List Table 3 - Accent 3"/>
    <w:basedOn w:val="923"/>
    <w:uiPriority w:val="99"/>
    <w:qFormat/>
    <w:rPr>
      <w:rFonts w:ascii="Times New Roman" w:hAnsi="Times New Roman" w:cs="Times New Roman"/>
    </w:rPr>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427" w:customStyle="1">
    <w:name w:val="List Table 3 - Accent 4"/>
    <w:basedOn w:val="923"/>
    <w:uiPriority w:val="99"/>
    <w:qFormat/>
    <w:rPr>
      <w:rFonts w:ascii="Times New Roman" w:hAnsi="Times New Roman" w:cs="Times New Roman"/>
    </w:r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428" w:customStyle="1">
    <w:name w:val="List Table 3 - Accent 5"/>
    <w:basedOn w:val="923"/>
    <w:uiPriority w:val="99"/>
    <w:qFormat/>
    <w:rPr>
      <w:rFonts w:ascii="Times New Roman" w:hAnsi="Times New Roman" w:cs="Times New Roman"/>
    </w:r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429" w:customStyle="1">
    <w:name w:val="List Table 3 - Accent 6"/>
    <w:basedOn w:val="923"/>
    <w:uiPriority w:val="99"/>
    <w:qFormat/>
    <w:rPr>
      <w:rFonts w:ascii="Times New Roman" w:hAnsi="Times New Roman" w:cs="Times New Roman"/>
    </w:r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430" w:customStyle="1">
    <w:name w:val="清单表 41"/>
    <w:basedOn w:val="923"/>
    <w:uiPriority w:val="9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431" w:customStyle="1">
    <w:name w:val="List Table 4 - Accent 1"/>
    <w:basedOn w:val="923"/>
    <w:uiPriority w:val="99"/>
    <w:qFormat/>
    <w:rPr>
      <w:rFonts w:ascii="Times New Roman" w:hAnsi="Times New Roman"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432" w:customStyle="1">
    <w:name w:val="List Table 4 - Accent 2"/>
    <w:basedOn w:val="923"/>
    <w:uiPriority w:val="99"/>
    <w:qFormat/>
    <w:rPr>
      <w:rFonts w:ascii="Times New Roman" w:hAnsi="Times New Roman" w:cs="Times New Roman"/>
    </w:rPr>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433" w:customStyle="1">
    <w:name w:val="List Table 4 - Accent 3"/>
    <w:basedOn w:val="923"/>
    <w:uiPriority w:val="99"/>
    <w:qFormat/>
    <w:rPr>
      <w:rFonts w:ascii="Times New Roman" w:hAnsi="Times New Roman"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434" w:customStyle="1">
    <w:name w:val="List Table 4 - Accent 4"/>
    <w:basedOn w:val="923"/>
    <w:uiPriority w:val="99"/>
    <w:qFormat/>
    <w:rPr>
      <w:rFonts w:ascii="Times New Roman" w:hAnsi="Times New Roman"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435" w:customStyle="1">
    <w:name w:val="List Table 4 - Accent 5"/>
    <w:basedOn w:val="923"/>
    <w:uiPriority w:val="99"/>
    <w:qFormat/>
    <w:rPr>
      <w:rFonts w:ascii="Times New Roman" w:hAnsi="Times New Roman"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436" w:customStyle="1">
    <w:name w:val="List Table 4 - Accent 6"/>
    <w:basedOn w:val="923"/>
    <w:uiPriority w:val="99"/>
    <w:qFormat/>
    <w:rPr>
      <w:rFonts w:ascii="Times New Roman" w:hAnsi="Times New Roman"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437" w:customStyle="1">
    <w:name w:val="清单表 5 深色1"/>
    <w:basedOn w:val="923"/>
    <w:uiPriority w:val="99"/>
    <w:qFormat/>
    <w:rPr>
      <w:rFonts w:ascii="Times New Roman" w:hAnsi="Times New Roman" w:cs="Times New Roman"/>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438" w:customStyle="1">
    <w:name w:val="List Table 5 Dark - Accent 1"/>
    <w:basedOn w:val="923"/>
    <w:uiPriority w:val="99"/>
    <w:qFormat/>
    <w:rPr>
      <w:rFonts w:ascii="Times New Roman" w:hAnsi="Times New Roman" w:cs="Times New Roman"/>
    </w:r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439" w:customStyle="1">
    <w:name w:val="List Table 5 Dark - Accent 2"/>
    <w:basedOn w:val="923"/>
    <w:uiPriority w:val="99"/>
    <w:qFormat/>
    <w:rPr>
      <w:rFonts w:ascii="Times New Roman" w:hAnsi="Times New Roman" w:cs="Times New Roman"/>
    </w:rPr>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440" w:customStyle="1">
    <w:name w:val="List Table 5 Dark - Accent 3"/>
    <w:basedOn w:val="923"/>
    <w:uiPriority w:val="99"/>
    <w:qFormat/>
    <w:rPr>
      <w:rFonts w:ascii="Times New Roman" w:hAnsi="Times New Roman" w:cs="Times New Roman"/>
    </w:rPr>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441" w:customStyle="1">
    <w:name w:val="List Table 5 Dark - Accent 4"/>
    <w:basedOn w:val="923"/>
    <w:uiPriority w:val="99"/>
    <w:qFormat/>
    <w:rPr>
      <w:rFonts w:ascii="Times New Roman" w:hAnsi="Times New Roman" w:cs="Times New Roman"/>
    </w:r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442" w:customStyle="1">
    <w:name w:val="List Table 5 Dark - Accent 5"/>
    <w:basedOn w:val="923"/>
    <w:uiPriority w:val="99"/>
    <w:qFormat/>
    <w:rPr>
      <w:rFonts w:ascii="Times New Roman" w:hAnsi="Times New Roman" w:cs="Times New Roman"/>
    </w:r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443" w:customStyle="1">
    <w:name w:val="List Table 5 Dark - Accent 6"/>
    <w:basedOn w:val="923"/>
    <w:uiPriority w:val="99"/>
    <w:qFormat/>
    <w:rPr>
      <w:rFonts w:ascii="Times New Roman" w:hAnsi="Times New Roman" w:cs="Times New Roman"/>
    </w:r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444" w:customStyle="1">
    <w:name w:val="清单表 6 彩色1"/>
    <w:basedOn w:val="923"/>
    <w:uiPriority w:val="99"/>
    <w:qFormat/>
    <w:rPr>
      <w:rFonts w:ascii="Times New Roman" w:hAnsi="Times New Roman" w:cs="Times New Roman"/>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445" w:customStyle="1">
    <w:name w:val="List Table 6 Colorful - Accent 1"/>
    <w:basedOn w:val="923"/>
    <w:uiPriority w:val="99"/>
    <w:qFormat/>
    <w:rPr>
      <w:rFonts w:ascii="Times New Roman" w:hAnsi="Times New Roman" w:cs="Times New Roman"/>
    </w:rPr>
    <w:tblPr>
      <w:tblBorders>
        <w:top w:val="single" w:color="4F81BD" w:sz="4" w:space="0"/>
        <w:bottom w:val="single" w:color="4F81BD" w:sz="4" w:space="0"/>
      </w:tblBorders>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1446" w:customStyle="1">
    <w:name w:val="List Table 6 Colorful - Accent 2"/>
    <w:basedOn w:val="923"/>
    <w:uiPriority w:val="99"/>
    <w:qFormat/>
    <w:rPr>
      <w:rFonts w:ascii="Times New Roman" w:hAnsi="Times New Roman" w:cs="Times New Roman"/>
    </w:rPr>
    <w:tblPr>
      <w:tblBorders>
        <w:top w:val="single" w:color="D99695" w:sz="4" w:space="0"/>
        <w:bottom w:val="single" w:color="D99695" w:sz="4" w:space="0"/>
      </w:tblBorders>
    </w:tblPr>
    <w:tblStylePr w:type="band1Horz">
      <w:rPr>
        <w:rFonts w:ascii="Arial" w:hAnsi="Arial"/>
        <w:color w:val="c0504d"/>
        <w:sz w:val="22"/>
        <w14:textFill>
          <w14:solidFill>
            <w14:srgbClr w14:val="C0504D">
              <w14:lumMod w14:val="59000"/>
              <w14:lumOff w14:val="41000"/>
            </w14:srgbClr>
          </w14:solidFill>
        </w14:textFill>
      </w:rPr>
      <w:tcPr>
        <w:shd w:val="clear" w:color="efd2d2" w:fill="efd2d2"/>
      </w:tcPr>
    </w:tblStylePr>
    <w:tblStylePr w:type="band1Vert">
      <w:tcPr>
        <w:shd w:val="clear" w:color="efd2d2" w:fill="efd2d2"/>
      </w:tcPr>
    </w:tblStylePr>
    <w:tblStylePr w:type="band2Horz">
      <w:rPr>
        <w:rFonts w:ascii="Arial" w:hAnsi="Arial"/>
        <w:color w:val="c0504d"/>
        <w:sz w:val="22"/>
        <w14:textFill>
          <w14:solidFill>
            <w14:srgbClr w14:val="C0504D">
              <w14:lumMod w14:val="59000"/>
              <w14:lumOff w14:val="41000"/>
            </w14:srgbClr>
          </w14:solidFill>
        </w14:textFill>
      </w:rPr>
    </w:tblStylePr>
    <w:tblStylePr w:type="firstCol">
      <w:rPr>
        <w:b/>
        <w:color w:val="c0504d"/>
        <w14:textFill>
          <w14:solidFill>
            <w14:srgbClr w14:val="C0504D">
              <w14:lumMod w14:val="59000"/>
              <w14:lumOff w14:val="41000"/>
            </w14:srgbClr>
          </w14:solidFill>
        </w14:textFill>
      </w:rPr>
    </w:tblStylePr>
    <w:tblStylePr w:type="firstRow">
      <w:rPr>
        <w:b/>
        <w:color w:val="c0504d"/>
        <w14:textFill>
          <w14:solidFill>
            <w14:srgbClr w14:val="C0504D">
              <w14:lumMod w14:val="59000"/>
              <w14:lumOff w14:val="41000"/>
            </w14:srgbClr>
          </w14:solidFill>
        </w14:textFill>
      </w:rPr>
      <w:tcPr>
        <w:tcBorders>
          <w:bottom w:val="single" w:color="D99695" w:sz="4" w:space="0"/>
        </w:tcBorders>
      </w:tcPr>
    </w:tblStylePr>
    <w:tblStylePr w:type="lastCol">
      <w:rPr>
        <w:b/>
        <w:color w:val="c0504d"/>
        <w14:textFill>
          <w14:solidFill>
            <w14:srgbClr w14:val="C0504D">
              <w14:lumMod w14:val="59000"/>
              <w14:lumOff w14:val="41000"/>
            </w14:srgbClr>
          </w14:solidFill>
        </w14:textFill>
      </w:rPr>
    </w:tblStylePr>
    <w:tblStylePr w:type="lastRow">
      <w:rPr>
        <w:b/>
        <w:color w:val="c0504d"/>
        <w14:textFill>
          <w14:solidFill>
            <w14:srgbClr w14:val="C0504D">
              <w14:lumMod w14:val="59000"/>
              <w14:lumOff w14:val="41000"/>
            </w14:srgbClr>
          </w14:solidFill>
        </w14:textFill>
      </w:rPr>
      <w:tcPr>
        <w:tcBorders>
          <w:top w:val="single" w:color="D99695" w:sz="4" w:space="0"/>
        </w:tcBorders>
      </w:tcPr>
    </w:tblStylePr>
  </w:style>
  <w:style w:type="table" w:styleId="1447" w:customStyle="1">
    <w:name w:val="List Table 6 Colorful - Accent 3"/>
    <w:basedOn w:val="923"/>
    <w:uiPriority w:val="99"/>
    <w:qFormat/>
    <w:rPr>
      <w:rFonts w:ascii="Times New Roman" w:hAnsi="Times New Roman" w:cs="Times New Roman"/>
    </w:rPr>
    <w:tblPr>
      <w:tblBorders>
        <w:top w:val="single" w:color="C3D69B" w:sz="4" w:space="0"/>
        <w:bottom w:val="single" w:color="C3D69B" w:sz="4" w:space="0"/>
      </w:tblBorders>
    </w:tblPr>
    <w:tblStylePr w:type="band1Horz">
      <w:rPr>
        <w:rFonts w:ascii="Arial" w:hAnsi="Arial"/>
        <w:color w:val="9bbb59"/>
        <w:sz w:val="22"/>
        <w14:textFill>
          <w14:solidFill>
            <w14:srgbClr w14:val="9BBB59">
              <w14:lumMod w14:val="60000"/>
              <w14:lumOff w14:val="40000"/>
            </w14:srgbClr>
          </w14:solidFill>
        </w14:textFill>
      </w:rPr>
      <w:tcPr>
        <w:shd w:val="clear" w:color="e5eed5" w:fill="e5eed5"/>
      </w:tcPr>
    </w:tblStylePr>
    <w:tblStylePr w:type="band1Vert">
      <w:tcPr>
        <w:shd w:val="clear" w:color="e5eed5" w:fill="e5eed5"/>
      </w:tcPr>
    </w:tblStylePr>
    <w:tblStylePr w:type="band2Horz">
      <w:rPr>
        <w:rFonts w:ascii="Arial" w:hAnsi="Arial"/>
        <w:color w:val="9bbb59"/>
        <w:sz w:val="22"/>
        <w14:textFill>
          <w14:solidFill>
            <w14:srgbClr w14:val="9BBB59">
              <w14:lumMod w14:val="60000"/>
              <w14:lumOff w14:val="40000"/>
            </w14:srgbClr>
          </w14:solidFill>
        </w14:textFill>
      </w:rPr>
    </w:tblStylePr>
    <w:tblStylePr w:type="firstCol">
      <w:rPr>
        <w:b/>
        <w:color w:val="9bbb59"/>
        <w14:textFill>
          <w14:solidFill>
            <w14:srgbClr w14:val="9BBB59">
              <w14:lumMod w14:val="60000"/>
              <w14:lumOff w14:val="40000"/>
            </w14:srgbClr>
          </w14:solidFill>
        </w14:textFill>
      </w:rPr>
    </w:tblStylePr>
    <w:tblStylePr w:type="firstRow">
      <w:rPr>
        <w:b/>
        <w:color w:val="9bbb59"/>
        <w14:textFill>
          <w14:solidFill>
            <w14:srgbClr w14:val="9BBB59">
              <w14:lumMod w14:val="60000"/>
              <w14:lumOff w14:val="40000"/>
            </w14:srgbClr>
          </w14:solidFill>
        </w14:textFill>
      </w:rPr>
      <w:tcPr>
        <w:tcBorders>
          <w:bottom w:val="single" w:color="C3D69B" w:sz="4" w:space="0"/>
        </w:tcBorders>
      </w:tcPr>
    </w:tblStylePr>
    <w:tblStylePr w:type="lastCol">
      <w:rPr>
        <w:b/>
        <w:color w:val="9bbb59"/>
        <w14:textFill>
          <w14:solidFill>
            <w14:srgbClr w14:val="9BBB59">
              <w14:lumMod w14:val="60000"/>
              <w14:lumOff w14:val="40000"/>
            </w14:srgbClr>
          </w14:solidFill>
        </w14:textFill>
      </w:rPr>
    </w:tblStylePr>
    <w:tblStylePr w:type="lastRow">
      <w:rPr>
        <w:b/>
        <w:color w:val="9bbb59"/>
        <w14:textFill>
          <w14:solidFill>
            <w14:srgbClr w14:val="9BBB59">
              <w14:lumMod w14:val="60000"/>
              <w14:lumOff w14:val="40000"/>
            </w14:srgbClr>
          </w14:solidFill>
        </w14:textFill>
      </w:rPr>
      <w:tcPr>
        <w:tcBorders>
          <w:top w:val="single" w:color="C3D69B" w:sz="4" w:space="0"/>
        </w:tcBorders>
      </w:tcPr>
    </w:tblStylePr>
  </w:style>
  <w:style w:type="table" w:styleId="1448" w:customStyle="1">
    <w:name w:val="List Table 6 Colorful - Accent 4"/>
    <w:basedOn w:val="923"/>
    <w:uiPriority w:val="99"/>
    <w:qFormat/>
    <w:rPr>
      <w:rFonts w:ascii="Times New Roman" w:hAnsi="Times New Roman" w:cs="Times New Roman"/>
    </w:rPr>
    <w:tblPr>
      <w:tblBorders>
        <w:top w:val="single" w:color="B2A1C6" w:sz="4" w:space="0"/>
        <w:bottom w:val="single" w:color="B2A1C6" w:sz="4" w:space="0"/>
      </w:tblBorders>
    </w:tblPr>
    <w:tblStylePr w:type="band1Horz">
      <w:rPr>
        <w:rFonts w:ascii="Arial" w:hAnsi="Arial"/>
        <w:color w:val="8064a2"/>
        <w:sz w:val="22"/>
        <w14:textFill>
          <w14:solidFill>
            <w14:srgbClr w14:val="8064A2">
              <w14:lumMod w14:val="60000"/>
              <w14:lumOff w14:val="40000"/>
            </w14:srgbClr>
          </w14:solidFill>
        </w14:textFill>
      </w:rPr>
      <w:tcPr>
        <w:shd w:val="clear" w:color="dfd8e7" w:fill="dfd8e7"/>
      </w:tcPr>
    </w:tblStylePr>
    <w:tblStylePr w:type="band1Vert">
      <w:tcPr>
        <w:shd w:val="clear" w:color="dfd8e7" w:fill="dfd8e7"/>
      </w:tcPr>
    </w:tblStylePr>
    <w:tblStylePr w:type="band2Horz">
      <w:rPr>
        <w:rFonts w:ascii="Arial" w:hAnsi="Arial"/>
        <w:color w:val="8064a2"/>
        <w:sz w:val="22"/>
        <w14:textFill>
          <w14:solidFill>
            <w14:srgbClr w14:val="8064A2">
              <w14:lumMod w14:val="60000"/>
              <w14:lumOff w14:val="40000"/>
            </w14:srgbClr>
          </w14:solidFill>
        </w14:textFill>
      </w:rPr>
    </w:tblStylePr>
    <w:tblStylePr w:type="firstCol">
      <w:rPr>
        <w:b/>
        <w:color w:val="8064a2"/>
        <w14:textFill>
          <w14:solidFill>
            <w14:srgbClr w14:val="8064A2">
              <w14:lumMod w14:val="60000"/>
              <w14:lumOff w14:val="40000"/>
            </w14:srgbClr>
          </w14:solidFill>
        </w14:textFill>
      </w:rPr>
    </w:tblStylePr>
    <w:tblStylePr w:type="firstRow">
      <w:rPr>
        <w:b/>
        <w:color w:val="8064a2"/>
        <w14:textFill>
          <w14:solidFill>
            <w14:srgbClr w14:val="8064A2">
              <w14:lumMod w14:val="60000"/>
              <w14:lumOff w14:val="40000"/>
            </w14:srgbClr>
          </w14:solidFill>
        </w14:textFill>
      </w:rPr>
      <w:tcPr>
        <w:tcBorders>
          <w:bottom w:val="single" w:color="B2A1C6" w:sz="4" w:space="0"/>
        </w:tcBorders>
      </w:tcPr>
    </w:tblStylePr>
    <w:tblStylePr w:type="lastCol">
      <w:rPr>
        <w:b/>
        <w:color w:val="8064a2"/>
        <w14:textFill>
          <w14:solidFill>
            <w14:srgbClr w14:val="8064A2">
              <w14:lumMod w14:val="60000"/>
              <w14:lumOff w14:val="40000"/>
            </w14:srgbClr>
          </w14:solidFill>
        </w14:textFill>
      </w:rPr>
    </w:tblStylePr>
    <w:tblStylePr w:type="lastRow">
      <w:rPr>
        <w:b/>
        <w:color w:val="8064a2"/>
        <w14:textFill>
          <w14:solidFill>
            <w14:srgbClr w14:val="8064A2">
              <w14:lumMod w14:val="60000"/>
              <w14:lumOff w14:val="40000"/>
            </w14:srgbClr>
          </w14:solidFill>
        </w14:textFill>
      </w:rPr>
      <w:tcPr>
        <w:tcBorders>
          <w:top w:val="single" w:color="B2A1C6" w:sz="4" w:space="0"/>
        </w:tcBorders>
      </w:tcPr>
    </w:tblStylePr>
  </w:style>
  <w:style w:type="table" w:styleId="1449" w:customStyle="1">
    <w:name w:val="List Table 6 Colorful - Accent 5"/>
    <w:basedOn w:val="923"/>
    <w:uiPriority w:val="99"/>
    <w:qFormat/>
    <w:rPr>
      <w:rFonts w:ascii="Times New Roman" w:hAnsi="Times New Roman" w:cs="Times New Roman"/>
    </w:rPr>
    <w:tblPr>
      <w:tblBorders>
        <w:top w:val="single" w:color="92CCDC" w:sz="4" w:space="0"/>
        <w:bottom w:val="single" w:color="92CCDC" w:sz="4" w:space="0"/>
      </w:tblBorders>
    </w:tblPr>
    <w:tblStylePr w:type="band1Horz">
      <w:rPr>
        <w:rFonts w:ascii="Arial" w:hAnsi="Arial"/>
        <w:color w:val="4bacc6"/>
        <w:sz w:val="22"/>
        <w14:textFill>
          <w14:solidFill>
            <w14:srgbClr w14:val="4BACC6">
              <w14:lumMod w14:val="60000"/>
              <w14:lumOff w14:val="40000"/>
            </w14:srgbClr>
          </w14:solidFill>
        </w14:textFill>
      </w:rPr>
      <w:tcPr>
        <w:shd w:val="clear" w:color="d1eaf0" w:fill="d1eaf0"/>
      </w:tcPr>
    </w:tblStylePr>
    <w:tblStylePr w:type="band1Vert">
      <w:tcPr>
        <w:shd w:val="clear" w:color="d1eaf0" w:fill="d1eaf0"/>
      </w:tcPr>
    </w:tblStylePr>
    <w:tblStylePr w:type="band2Horz">
      <w:rPr>
        <w:rFonts w:ascii="Arial" w:hAnsi="Arial"/>
        <w:color w:val="4bacc6"/>
        <w:sz w:val="22"/>
        <w14:textFill>
          <w14:solidFill>
            <w14:srgbClr w14:val="4BACC6">
              <w14:lumMod w14:val="60000"/>
              <w14:lumOff w14:val="40000"/>
            </w14:srgbClr>
          </w14:solidFill>
        </w14:textFill>
      </w:rPr>
    </w:tblStylePr>
    <w:tblStylePr w:type="firstCol">
      <w:rPr>
        <w:b/>
        <w:color w:val="4bacc6"/>
        <w14:textFill>
          <w14:solidFill>
            <w14:srgbClr w14:val="4BACC6">
              <w14:lumMod w14:val="60000"/>
              <w14:lumOff w14:val="40000"/>
            </w14:srgbClr>
          </w14:solidFill>
        </w14:textFill>
      </w:rPr>
    </w:tblStylePr>
    <w:tblStylePr w:type="firstRow">
      <w:rPr>
        <w:b/>
        <w:color w:val="4bacc6"/>
        <w14:textFill>
          <w14:solidFill>
            <w14:srgbClr w14:val="4BACC6">
              <w14:lumMod w14:val="60000"/>
              <w14:lumOff w14:val="40000"/>
            </w14:srgbClr>
          </w14:solidFill>
        </w14:textFill>
      </w:rPr>
      <w:tcPr>
        <w:tcBorders>
          <w:bottom w:val="single" w:color="92CCDC" w:sz="4" w:space="0"/>
        </w:tcBorders>
      </w:tcPr>
    </w:tblStylePr>
    <w:tblStylePr w:type="lastCol">
      <w:rPr>
        <w:b/>
        <w:color w:val="4bacc6"/>
        <w14:textFill>
          <w14:solidFill>
            <w14:srgbClr w14:val="4BACC6">
              <w14:lumMod w14:val="60000"/>
              <w14:lumOff w14:val="40000"/>
            </w14:srgbClr>
          </w14:solidFill>
        </w14:textFill>
      </w:rPr>
    </w:tblStylePr>
    <w:tblStylePr w:type="lastRow">
      <w:rPr>
        <w:b/>
        <w:color w:val="4bacc6"/>
        <w14:textFill>
          <w14:solidFill>
            <w14:srgbClr w14:val="4BACC6">
              <w14:lumMod w14:val="60000"/>
              <w14:lumOff w14:val="40000"/>
            </w14:srgbClr>
          </w14:solidFill>
        </w14:textFill>
      </w:rPr>
      <w:tcPr>
        <w:tcBorders>
          <w:top w:val="single" w:color="92CCDC" w:sz="4" w:space="0"/>
        </w:tcBorders>
      </w:tcPr>
    </w:tblStylePr>
  </w:style>
  <w:style w:type="table" w:styleId="1450" w:customStyle="1">
    <w:name w:val="List Table 6 Colorful - Accent 6"/>
    <w:basedOn w:val="923"/>
    <w:uiPriority w:val="99"/>
    <w:qFormat/>
    <w:rPr>
      <w:rFonts w:ascii="Times New Roman" w:hAnsi="Times New Roman" w:cs="Times New Roman"/>
    </w:rPr>
    <w:tblPr>
      <w:tblBorders>
        <w:top w:val="single" w:color="FAC090" w:sz="4" w:space="0"/>
        <w:bottom w:val="single" w:color="FAC090" w:sz="4" w:space="0"/>
      </w:tblBorders>
    </w:tblPr>
    <w:tblStylePr w:type="band1Horz">
      <w:rPr>
        <w:rFonts w:ascii="Arial" w:hAnsi="Arial"/>
        <w:color w:val="f79646"/>
        <w:sz w:val="22"/>
        <w14:textFill>
          <w14:solidFill>
            <w14:srgbClr w14:val="F79646">
              <w14:lumMod w14:val="60000"/>
              <w14:lumOff w14:val="40000"/>
            </w14:srgbClr>
          </w14:solidFill>
        </w14:textFill>
      </w:rPr>
      <w:tcPr>
        <w:shd w:val="clear" w:color="fde4d0" w:fill="fde4d0"/>
      </w:tcPr>
    </w:tblStylePr>
    <w:tblStylePr w:type="band1Vert">
      <w:tcPr>
        <w:shd w:val="clear" w:color="fde4d0" w:fill="fde4d0"/>
      </w:tcPr>
    </w:tblStylePr>
    <w:tblStylePr w:type="band2Horz">
      <w:rPr>
        <w:rFonts w:ascii="Arial" w:hAnsi="Arial"/>
        <w:color w:val="f79646"/>
        <w:sz w:val="22"/>
        <w14:textFill>
          <w14:solidFill>
            <w14:srgbClr w14:val="F79646">
              <w14:lumMod w14:val="60000"/>
              <w14:lumOff w14:val="40000"/>
            </w14:srgbClr>
          </w14:solidFill>
        </w14:textFill>
      </w:rPr>
    </w:tblStylePr>
    <w:tblStylePr w:type="firstCol">
      <w:rPr>
        <w:b/>
        <w:color w:val="f79646"/>
        <w14:textFill>
          <w14:solidFill>
            <w14:srgbClr w14:val="F79646">
              <w14:lumMod w14:val="60000"/>
              <w14:lumOff w14:val="40000"/>
            </w14:srgbClr>
          </w14:solidFill>
        </w14:textFill>
      </w:rPr>
    </w:tblStylePr>
    <w:tblStylePr w:type="firstRow">
      <w:rPr>
        <w:b/>
        <w:color w:val="f79646"/>
        <w14:textFill>
          <w14:solidFill>
            <w14:srgbClr w14:val="F79646">
              <w14:lumMod w14:val="60000"/>
              <w14:lumOff w14:val="40000"/>
            </w14:srgbClr>
          </w14:solidFill>
        </w14:textFill>
      </w:rPr>
      <w:tcPr>
        <w:tcBorders>
          <w:bottom w:val="single" w:color="FAC090" w:sz="4" w:space="0"/>
        </w:tcBorders>
      </w:tcPr>
    </w:tblStylePr>
    <w:tblStylePr w:type="lastCol">
      <w:rPr>
        <w:b/>
        <w:color w:val="f79646"/>
        <w14:textFill>
          <w14:solidFill>
            <w14:srgbClr w14:val="F79646">
              <w14:lumMod w14:val="60000"/>
              <w14:lumOff w14:val="40000"/>
            </w14:srgbClr>
          </w14:solidFill>
        </w14:textFill>
      </w:rPr>
    </w:tblStylePr>
    <w:tblStylePr w:type="lastRow">
      <w:rPr>
        <w:b/>
        <w:color w:val="f79646"/>
        <w14:textFill>
          <w14:solidFill>
            <w14:srgbClr w14:val="F79646">
              <w14:lumMod w14:val="60000"/>
              <w14:lumOff w14:val="40000"/>
            </w14:srgbClr>
          </w14:solidFill>
        </w14:textFill>
      </w:rPr>
      <w:tcPr>
        <w:tcBorders>
          <w:top w:val="single" w:color="FAC090" w:sz="4" w:space="0"/>
        </w:tcBorders>
      </w:tcPr>
    </w:tblStylePr>
  </w:style>
  <w:style w:type="table" w:styleId="1451" w:customStyle="1">
    <w:name w:val="清单表 7 彩色1"/>
    <w:basedOn w:val="923"/>
    <w:uiPriority w:val="99"/>
    <w:qFormat/>
    <w:rPr>
      <w:rFonts w:ascii="Times New Roman" w:hAnsi="Times New Roman" w:cs="Times New Roman"/>
    </w:rPr>
    <w:tblPr>
      <w:tblBorders>
        <w:right w:val="single" w:color="7F7F7F" w:sz="4" w:space="0"/>
      </w:tblBorders>
    </w:tblPr>
    <w:tblStylePr w:type="band1Horz">
      <w:rPr>
        <w:rFonts w:ascii="Arial" w:hAnsi="Arial"/>
        <w:color w:val="000000"/>
        <w:sz w:val="22"/>
        <w14:textFill>
          <w14:solidFill>
            <w14:srgbClr w14:val="000000">
              <w14:lumMod w14:val="50000"/>
              <w14:lumOff w14:val="50000"/>
            </w14:srgbClr>
          </w14:solidFill>
        </w14:textFill>
      </w:rPr>
      <w:tcPr>
        <w:shd w:val="clear" w:color="bfbfbf" w:fill="bfbfbf"/>
      </w:tcPr>
    </w:tblStylePr>
    <w:tblStylePr w:type="band1Vert">
      <w:tcPr>
        <w:shd w:val="clear" w:color="bfbfbf" w:fill="bfbfbf"/>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rFonts w:ascii="Arial" w:hAnsi="Arial"/>
        <w:i/>
        <w:color w:val="000000"/>
        <w:sz w:val="22"/>
        <w14:textFill>
          <w14:solidFill>
            <w14:srgbClr w14:val="000000">
              <w14:lumMod w14:val="50000"/>
              <w14:lumOff w14:val="50000"/>
            </w14:srgbClr>
          </w14:solidFill>
        </w14:textFill>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000000"/>
        <w:sz w:val="22"/>
        <w14:textFill>
          <w14:solidFill>
            <w14:srgbClr w14:val="000000">
              <w14:lumMod w14:val="50000"/>
              <w14:lumOff w14:val="50000"/>
            </w14:srgbClr>
          </w14:solidFill>
        </w14:textFill>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000000"/>
        <w:sz w:val="22"/>
        <w14:textFill>
          <w14:solidFill>
            <w14:srgbClr w14:val="000000">
              <w14:lumMod w14:val="50000"/>
              <w14:lumOff w14:val="50000"/>
            </w14:srgbClr>
          </w14:solidFill>
        </w14:textFill>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000000"/>
        <w:sz w:val="22"/>
        <w14:textFill>
          <w14:solidFill>
            <w14:srgbClr w14:val="000000">
              <w14:lumMod w14:val="50000"/>
              <w14:lumOff w14:val="50000"/>
            </w14:srgbClr>
          </w14:solidFill>
        </w14:textFill>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452" w:customStyle="1">
    <w:name w:val="List Table 7 Colorful - Accent 1"/>
    <w:basedOn w:val="923"/>
    <w:uiPriority w:val="99"/>
    <w:qFormat/>
    <w:rPr>
      <w:rFonts w:ascii="Times New Roman" w:hAnsi="Times New Roman" w:cs="Times New Roman"/>
    </w:rPr>
    <w:tblPr>
      <w:tblBorders>
        <w:right w:val="single" w:color="4F81BD" w:sz="4" w:space="0"/>
      </w:tblBorders>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453" w:customStyle="1">
    <w:name w:val="List Table 7 Colorful - Accent 2"/>
    <w:basedOn w:val="923"/>
    <w:uiPriority w:val="99"/>
    <w:qFormat/>
    <w:rPr>
      <w:rFonts w:ascii="Times New Roman" w:hAnsi="Times New Roman" w:cs="Times New Roman"/>
    </w:rPr>
    <w:tblPr>
      <w:tblBorders>
        <w:right w:val="single" w:color="D99695" w:sz="4" w:space="0"/>
      </w:tblBorders>
    </w:tblPr>
    <w:tblStylePr w:type="band1Horz">
      <w:rPr>
        <w:rFonts w:ascii="Arial" w:hAnsi="Arial"/>
        <w:color w:val="c0504d"/>
        <w:sz w:val="22"/>
        <w14:textFill>
          <w14:solidFill>
            <w14:srgbClr w14:val="C0504D">
              <w14:lumMod w14:val="59000"/>
              <w14:lumOff w14:val="41000"/>
            </w14:srgbClr>
          </w14:solidFill>
        </w14:textFill>
      </w:rPr>
      <w:tcPr>
        <w:shd w:val="clear" w:color="efd2d2" w:fill="efd2d2"/>
      </w:tcPr>
    </w:tblStylePr>
    <w:tblStylePr w:type="band1Vert">
      <w:tcPr>
        <w:shd w:val="clear" w:color="efd2d2" w:fill="efd2d2"/>
      </w:tcPr>
    </w:tblStylePr>
    <w:tblStylePr w:type="band2Horz">
      <w:rPr>
        <w:rFonts w:ascii="Arial" w:hAnsi="Arial"/>
        <w:color w:val="c0504d"/>
        <w:sz w:val="22"/>
        <w14:textFill>
          <w14:solidFill>
            <w14:srgbClr w14:val="C0504D">
              <w14:lumMod w14:val="59000"/>
              <w14:lumOff w14:val="41000"/>
            </w14:srgbClr>
          </w14:solidFill>
        </w14:textFill>
      </w:rPr>
    </w:tblStylePr>
    <w:tblStylePr w:type="firstCol">
      <w:rPr>
        <w:rFonts w:ascii="Arial" w:hAnsi="Arial"/>
        <w:i/>
        <w:color w:val="c0504d"/>
        <w:sz w:val="22"/>
        <w14:textFill>
          <w14:solidFill>
            <w14:srgbClr w14:val="C0504D">
              <w14:lumMod w14:val="59000"/>
              <w14:lumOff w14:val="41000"/>
            </w14:srgbClr>
          </w14:solidFill>
        </w14:textFill>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c0504d"/>
        <w:sz w:val="22"/>
        <w14:textFill>
          <w14:solidFill>
            <w14:srgbClr w14:val="C0504D">
              <w14:lumMod w14:val="59000"/>
              <w14:lumOff w14:val="41000"/>
            </w14:srgbClr>
          </w14:solidFill>
        </w14:textFill>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c0504d"/>
        <w:sz w:val="22"/>
        <w14:textFill>
          <w14:solidFill>
            <w14:srgbClr w14:val="C0504D">
              <w14:lumMod w14:val="59000"/>
              <w14:lumOff w14:val="41000"/>
            </w14:srgbClr>
          </w14:solidFill>
        </w14:textFill>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c0504d"/>
        <w:sz w:val="22"/>
        <w14:textFill>
          <w14:solidFill>
            <w14:srgbClr w14:val="C0504D">
              <w14:lumMod w14:val="59000"/>
              <w14:lumOff w14:val="41000"/>
            </w14:srgbClr>
          </w14:solidFill>
        </w14:textFill>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454" w:customStyle="1">
    <w:name w:val="List Table 7 Colorful - Accent 3"/>
    <w:basedOn w:val="923"/>
    <w:uiPriority w:val="99"/>
    <w:qFormat/>
    <w:rPr>
      <w:rFonts w:ascii="Times New Roman" w:hAnsi="Times New Roman" w:cs="Times New Roman"/>
    </w:rPr>
    <w:tblPr>
      <w:tblBorders>
        <w:right w:val="single" w:color="C3D69B" w:sz="4" w:space="0"/>
      </w:tblBorders>
    </w:tblPr>
    <w:tblStylePr w:type="band1Horz">
      <w:rPr>
        <w:rFonts w:ascii="Arial" w:hAnsi="Arial"/>
        <w:color w:val="9bbb59"/>
        <w:sz w:val="22"/>
        <w14:textFill>
          <w14:solidFill>
            <w14:srgbClr w14:val="9BBB59">
              <w14:lumMod w14:val="60000"/>
              <w14:lumOff w14:val="40000"/>
            </w14:srgbClr>
          </w14:solidFill>
        </w14:textFill>
      </w:rPr>
      <w:tcPr>
        <w:shd w:val="clear" w:color="e5eed5" w:fill="e5eed5"/>
      </w:tcPr>
    </w:tblStylePr>
    <w:tblStylePr w:type="band1Vert">
      <w:tcPr>
        <w:shd w:val="clear" w:color="e5eed5" w:fill="e5eed5"/>
      </w:tcPr>
    </w:tblStylePr>
    <w:tblStylePr w:type="band2Horz">
      <w:rPr>
        <w:rFonts w:ascii="Arial" w:hAnsi="Arial"/>
        <w:color w:val="9bbb59"/>
        <w:sz w:val="22"/>
        <w14:textFill>
          <w14:solidFill>
            <w14:srgbClr w14:val="9BBB59">
              <w14:lumMod w14:val="60000"/>
              <w14:lumOff w14:val="40000"/>
            </w14:srgbClr>
          </w14:solidFill>
        </w14:textFill>
      </w:rPr>
    </w:tblStylePr>
    <w:tblStylePr w:type="firstCol">
      <w:rPr>
        <w:rFonts w:ascii="Arial" w:hAnsi="Arial"/>
        <w:i/>
        <w:color w:val="9bbb59"/>
        <w:sz w:val="22"/>
        <w14:textFill>
          <w14:solidFill>
            <w14:srgbClr w14:val="9BBB59">
              <w14:lumMod w14:val="60000"/>
              <w14:lumOff w14:val="40000"/>
            </w14:srgbClr>
          </w14:solidFill>
        </w14:textFill>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9bbb59"/>
        <w:sz w:val="22"/>
        <w14:textFill>
          <w14:solidFill>
            <w14:srgbClr w14:val="9BBB59">
              <w14:lumMod w14:val="60000"/>
              <w14:lumOff w14:val="40000"/>
            </w14:srgbClr>
          </w14:solidFill>
        </w14:textFill>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9bbb59"/>
        <w:sz w:val="22"/>
        <w14:textFill>
          <w14:solidFill>
            <w14:srgbClr w14:val="9BBB59">
              <w14:lumMod w14:val="60000"/>
              <w14:lumOff w14:val="40000"/>
            </w14:srgbClr>
          </w14:solidFill>
        </w14:textFill>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9bbb59"/>
        <w:sz w:val="22"/>
        <w14:textFill>
          <w14:solidFill>
            <w14:srgbClr w14:val="9BBB59">
              <w14:lumMod w14:val="60000"/>
              <w14:lumOff w14:val="40000"/>
            </w14:srgbClr>
          </w14:solidFill>
        </w14:textFill>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455" w:customStyle="1">
    <w:name w:val="List Table 7 Colorful - Accent 4"/>
    <w:basedOn w:val="923"/>
    <w:uiPriority w:val="99"/>
    <w:qFormat/>
    <w:rPr>
      <w:rFonts w:ascii="Times New Roman" w:hAnsi="Times New Roman" w:cs="Times New Roman"/>
    </w:rPr>
    <w:tblPr>
      <w:tblBorders>
        <w:right w:val="single" w:color="B2A1C6" w:sz="4" w:space="0"/>
      </w:tblBorders>
    </w:tblPr>
    <w:tblStylePr w:type="band1Horz">
      <w:rPr>
        <w:rFonts w:ascii="Arial" w:hAnsi="Arial"/>
        <w:color w:val="8064a2"/>
        <w:sz w:val="22"/>
        <w14:textFill>
          <w14:solidFill>
            <w14:srgbClr w14:val="8064A2">
              <w14:lumMod w14:val="60000"/>
              <w14:lumOff w14:val="40000"/>
            </w14:srgbClr>
          </w14:solidFill>
        </w14:textFill>
      </w:rPr>
      <w:tcPr>
        <w:shd w:val="clear" w:color="dfd8e7" w:fill="dfd8e7"/>
      </w:tcPr>
    </w:tblStylePr>
    <w:tblStylePr w:type="band1Vert">
      <w:tcPr>
        <w:shd w:val="clear" w:color="dfd8e7" w:fill="dfd8e7"/>
      </w:tcPr>
    </w:tblStylePr>
    <w:tblStylePr w:type="band2Horz">
      <w:rPr>
        <w:rFonts w:ascii="Arial" w:hAnsi="Arial"/>
        <w:color w:val="8064a2"/>
        <w:sz w:val="22"/>
        <w14:textFill>
          <w14:solidFill>
            <w14:srgbClr w14:val="8064A2">
              <w14:lumMod w14:val="60000"/>
              <w14:lumOff w14:val="40000"/>
            </w14:srgbClr>
          </w14:solidFill>
        </w14:textFill>
      </w:rPr>
    </w:tblStylePr>
    <w:tblStylePr w:type="firstCol">
      <w:rPr>
        <w:rFonts w:ascii="Arial" w:hAnsi="Arial"/>
        <w:i/>
        <w:color w:val="8064a2"/>
        <w:sz w:val="22"/>
        <w14:textFill>
          <w14:solidFill>
            <w14:srgbClr w14:val="8064A2">
              <w14:lumMod w14:val="60000"/>
              <w14:lumOff w14:val="40000"/>
            </w14:srgbClr>
          </w14:solidFill>
        </w14:textFill>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8064a2"/>
        <w:sz w:val="22"/>
        <w14:textFill>
          <w14:solidFill>
            <w14:srgbClr w14:val="8064A2">
              <w14:lumMod w14:val="60000"/>
              <w14:lumOff w14:val="40000"/>
            </w14:srgbClr>
          </w14:solidFill>
        </w14:textFill>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8064a2"/>
        <w:sz w:val="22"/>
        <w14:textFill>
          <w14:solidFill>
            <w14:srgbClr w14:val="8064A2">
              <w14:lumMod w14:val="60000"/>
              <w14:lumOff w14:val="40000"/>
            </w14:srgbClr>
          </w14:solidFill>
        </w14:textFill>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8064a2"/>
        <w:sz w:val="22"/>
        <w14:textFill>
          <w14:solidFill>
            <w14:srgbClr w14:val="8064A2">
              <w14:lumMod w14:val="60000"/>
              <w14:lumOff w14:val="40000"/>
            </w14:srgbClr>
          </w14:solidFill>
        </w14:textFill>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456" w:customStyle="1">
    <w:name w:val="List Table 7 Colorful - Accent 5"/>
    <w:basedOn w:val="923"/>
    <w:uiPriority w:val="99"/>
    <w:qFormat/>
    <w:rPr>
      <w:rFonts w:ascii="Times New Roman" w:hAnsi="Times New Roman" w:cs="Times New Roman"/>
    </w:rPr>
    <w:tblPr>
      <w:tblBorders>
        <w:right w:val="single" w:color="92CCDC" w:sz="4" w:space="0"/>
      </w:tblBorders>
    </w:tblPr>
    <w:tblStylePr w:type="band1Horz">
      <w:rPr>
        <w:rFonts w:ascii="Arial" w:hAnsi="Arial"/>
        <w:color w:val="4bacc6"/>
        <w:sz w:val="22"/>
        <w14:textFill>
          <w14:solidFill>
            <w14:srgbClr w14:val="4BACC6">
              <w14:lumMod w14:val="60000"/>
              <w14:lumOff w14:val="40000"/>
            </w14:srgbClr>
          </w14:solidFill>
        </w14:textFill>
      </w:rPr>
      <w:tcPr>
        <w:shd w:val="clear" w:color="d1eaf0" w:fill="d1eaf0"/>
      </w:tcPr>
    </w:tblStylePr>
    <w:tblStylePr w:type="band1Vert">
      <w:tcPr>
        <w:shd w:val="clear" w:color="d1eaf0" w:fill="d1eaf0"/>
      </w:tcPr>
    </w:tblStylePr>
    <w:tblStylePr w:type="band2Horz">
      <w:rPr>
        <w:rFonts w:ascii="Arial" w:hAnsi="Arial"/>
        <w:color w:val="4bacc6"/>
        <w:sz w:val="22"/>
        <w14:textFill>
          <w14:solidFill>
            <w14:srgbClr w14:val="4BACC6">
              <w14:lumMod w14:val="60000"/>
              <w14:lumOff w14:val="40000"/>
            </w14:srgbClr>
          </w14:solidFill>
        </w14:textFill>
      </w:rPr>
    </w:tblStylePr>
    <w:tblStylePr w:type="firstCol">
      <w:rPr>
        <w:rFonts w:ascii="Arial" w:hAnsi="Arial"/>
        <w:i/>
        <w:color w:val="4bacc6"/>
        <w:sz w:val="22"/>
        <w14:textFill>
          <w14:solidFill>
            <w14:srgbClr w14:val="4BACC6">
              <w14:lumMod w14:val="60000"/>
              <w14:lumOff w14:val="40000"/>
            </w14:srgbClr>
          </w14:solidFill>
        </w14:textFill>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4bacc6"/>
        <w:sz w:val="22"/>
        <w14:textFill>
          <w14:solidFill>
            <w14:srgbClr w14:val="4BACC6">
              <w14:lumMod w14:val="60000"/>
              <w14:lumOff w14:val="40000"/>
            </w14:srgbClr>
          </w14:solidFill>
        </w14:textFill>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4bacc6"/>
        <w:sz w:val="22"/>
        <w14:textFill>
          <w14:solidFill>
            <w14:srgbClr w14:val="4BACC6">
              <w14:lumMod w14:val="60000"/>
              <w14:lumOff w14:val="40000"/>
            </w14:srgbClr>
          </w14:solidFill>
        </w14:textFill>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4bacc6"/>
        <w:sz w:val="22"/>
        <w14:textFill>
          <w14:solidFill>
            <w14:srgbClr w14:val="4BACC6">
              <w14:lumMod w14:val="60000"/>
              <w14:lumOff w14:val="40000"/>
            </w14:srgbClr>
          </w14:solidFill>
        </w14:textFill>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457" w:customStyle="1">
    <w:name w:val="List Table 7 Colorful - Accent 6"/>
    <w:basedOn w:val="923"/>
    <w:uiPriority w:val="99"/>
    <w:qFormat/>
    <w:rPr>
      <w:rFonts w:ascii="Times New Roman" w:hAnsi="Times New Roman" w:cs="Times New Roman"/>
    </w:rPr>
    <w:tblPr>
      <w:tblBorders>
        <w:right w:val="single" w:color="FAC090" w:sz="4" w:space="0"/>
      </w:tblBorders>
    </w:tblPr>
    <w:tblStylePr w:type="band1Horz">
      <w:rPr>
        <w:rFonts w:ascii="Arial" w:hAnsi="Arial"/>
        <w:color w:val="f79646"/>
        <w:sz w:val="22"/>
        <w14:textFill>
          <w14:solidFill>
            <w14:srgbClr w14:val="F79646">
              <w14:lumMod w14:val="60000"/>
              <w14:lumOff w14:val="40000"/>
            </w14:srgbClr>
          </w14:solidFill>
        </w14:textFill>
      </w:rPr>
      <w:tcPr>
        <w:shd w:val="clear" w:color="fde4d0" w:fill="fde4d0"/>
      </w:tcPr>
    </w:tblStylePr>
    <w:tblStylePr w:type="band1Vert">
      <w:tcPr>
        <w:shd w:val="clear" w:color="fde4d0" w:fill="fde4d0"/>
      </w:tcPr>
    </w:tblStylePr>
    <w:tblStylePr w:type="band2Horz">
      <w:rPr>
        <w:rFonts w:ascii="Arial" w:hAnsi="Arial"/>
        <w:color w:val="f79646"/>
        <w:sz w:val="22"/>
        <w14:textFill>
          <w14:solidFill>
            <w14:srgbClr w14:val="F79646">
              <w14:lumMod w14:val="60000"/>
              <w14:lumOff w14:val="40000"/>
            </w14:srgbClr>
          </w14:solidFill>
        </w14:textFill>
      </w:rPr>
    </w:tblStylePr>
    <w:tblStylePr w:type="firstCol">
      <w:rPr>
        <w:rFonts w:ascii="Arial" w:hAnsi="Arial"/>
        <w:i/>
        <w:color w:val="f79646"/>
        <w:sz w:val="22"/>
        <w14:textFill>
          <w14:solidFill>
            <w14:srgbClr w14:val="F79646">
              <w14:lumMod w14:val="60000"/>
              <w14:lumOff w14:val="40000"/>
            </w14:srgbClr>
          </w14:solidFill>
        </w14:textFill>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79646"/>
        <w:sz w:val="22"/>
        <w14:textFill>
          <w14:solidFill>
            <w14:srgbClr w14:val="F79646">
              <w14:lumMod w14:val="60000"/>
              <w14:lumOff w14:val="40000"/>
            </w14:srgbClr>
          </w14:solidFill>
        </w14:textFill>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79646"/>
        <w:sz w:val="22"/>
        <w14:textFill>
          <w14:solidFill>
            <w14:srgbClr w14:val="F79646">
              <w14:lumMod w14:val="60000"/>
              <w14:lumOff w14:val="40000"/>
            </w14:srgbClr>
          </w14:solidFill>
        </w14:textFill>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79646"/>
        <w:sz w:val="22"/>
        <w14:textFill>
          <w14:solidFill>
            <w14:srgbClr w14:val="F79646">
              <w14:lumMod w14:val="60000"/>
              <w14:lumOff w14:val="40000"/>
            </w14:srgbClr>
          </w14:solidFill>
        </w14:textFill>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458" w:customStyle="1">
    <w:name w:val="Lined - Accent"/>
    <w:basedOn w:val="923"/>
    <w:uiPriority w:val="99"/>
    <w:qFormat/>
    <w:rPr>
      <w:rFonts w:ascii="Times New Roman" w:hAnsi="Times New Roman"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459" w:customStyle="1">
    <w:name w:val="Lined - Accent 1"/>
    <w:basedOn w:val="923"/>
    <w:uiPriority w:val="99"/>
    <w:qFormat/>
    <w:rPr>
      <w:rFonts w:ascii="Times New Roman" w:hAnsi="Times New Roman"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460" w:customStyle="1">
    <w:name w:val="Lined - Accent 2"/>
    <w:basedOn w:val="923"/>
    <w:uiPriority w:val="99"/>
    <w:qFormat/>
    <w:rPr>
      <w:rFonts w:ascii="Times New Roman" w:hAnsi="Times New Roman"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461" w:customStyle="1">
    <w:name w:val="Lined - Accent 3"/>
    <w:basedOn w:val="923"/>
    <w:uiPriority w:val="99"/>
    <w:qFormat/>
    <w:rPr>
      <w:rFonts w:ascii="Times New Roman" w:hAnsi="Times New Roman"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462" w:customStyle="1">
    <w:name w:val="Lined - Accent 4"/>
    <w:basedOn w:val="923"/>
    <w:uiPriority w:val="99"/>
    <w:qFormat/>
    <w:rPr>
      <w:rFonts w:ascii="Times New Roman" w:hAnsi="Times New Roman"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463" w:customStyle="1">
    <w:name w:val="Lined - Accent 5"/>
    <w:basedOn w:val="923"/>
    <w:uiPriority w:val="99"/>
    <w:qFormat/>
    <w:rPr>
      <w:rFonts w:ascii="Times New Roman" w:hAnsi="Times New Roman"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464" w:customStyle="1">
    <w:name w:val="Lined - Accent 6"/>
    <w:basedOn w:val="923"/>
    <w:uiPriority w:val="99"/>
    <w:qFormat/>
    <w:rPr>
      <w:rFonts w:ascii="Times New Roman" w:hAnsi="Times New Roman"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465" w:customStyle="1">
    <w:name w:val="Bordered &amp; Lined - Accent"/>
    <w:basedOn w:val="923"/>
    <w:uiPriority w:val="99"/>
    <w:qFormat/>
    <w:rPr>
      <w:rFonts w:ascii="Times New Roman" w:hAnsi="Times New Roman" w:cs="Times New Roman"/>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466" w:customStyle="1">
    <w:name w:val="Bordered &amp; Lined - Accent 1"/>
    <w:basedOn w:val="923"/>
    <w:uiPriority w:val="99"/>
    <w:qFormat/>
    <w:rPr>
      <w:rFonts w:ascii="Times New Roman" w:hAnsi="Times New Roman" w:cs="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467" w:customStyle="1">
    <w:name w:val="Bordered &amp; Lined - Accent 2"/>
    <w:basedOn w:val="923"/>
    <w:uiPriority w:val="99"/>
    <w:qFormat/>
    <w:rPr>
      <w:rFonts w:ascii="Times New Roman" w:hAnsi="Times New Roman" w:cs="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468" w:customStyle="1">
    <w:name w:val="Bordered &amp; Lined - Accent 3"/>
    <w:basedOn w:val="923"/>
    <w:uiPriority w:val="99"/>
    <w:qFormat/>
    <w:rPr>
      <w:rFonts w:ascii="Times New Roman" w:hAnsi="Times New Roman" w:cs="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469" w:customStyle="1">
    <w:name w:val="Bordered &amp; Lined - Accent 4"/>
    <w:basedOn w:val="923"/>
    <w:uiPriority w:val="99"/>
    <w:qFormat/>
    <w:rPr>
      <w:rFonts w:ascii="Times New Roman" w:hAnsi="Times New Roman"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470" w:customStyle="1">
    <w:name w:val="Bordered &amp; Lined - Accent 5"/>
    <w:basedOn w:val="923"/>
    <w:uiPriority w:val="99"/>
    <w:qFormat/>
    <w:rPr>
      <w:rFonts w:ascii="Times New Roman" w:hAnsi="Times New Roman"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471" w:customStyle="1">
    <w:name w:val="Bordered &amp; Lined - Accent 6"/>
    <w:basedOn w:val="923"/>
    <w:uiPriority w:val="99"/>
    <w:qFormat/>
    <w:rPr>
      <w:rFonts w:ascii="Times New Roman" w:hAnsi="Times New Roman"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472" w:customStyle="1">
    <w:name w:val="Bordered"/>
    <w:basedOn w:val="923"/>
    <w:uiPriority w:val="99"/>
    <w:qFormat/>
    <w:rPr>
      <w:rFonts w:ascii="Times New Roman" w:hAnsi="Times New Roman"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473" w:customStyle="1">
    <w:name w:val="Bordered - Accent 1"/>
    <w:basedOn w:val="923"/>
    <w:uiPriority w:val="99"/>
    <w:qFormat/>
    <w:rPr>
      <w:rFonts w:ascii="Times New Roman" w:hAnsi="Times New Roman"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474" w:customStyle="1">
    <w:name w:val="Bordered - Accent 2"/>
    <w:basedOn w:val="923"/>
    <w:uiPriority w:val="99"/>
    <w:qFormat/>
    <w:rPr>
      <w:rFonts w:ascii="Times New Roman" w:hAnsi="Times New Roman"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475" w:customStyle="1">
    <w:name w:val="Bordered - Accent 3"/>
    <w:basedOn w:val="923"/>
    <w:uiPriority w:val="99"/>
    <w:qFormat/>
    <w:rPr>
      <w:rFonts w:ascii="Times New Roman" w:hAnsi="Times New Roman"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476" w:customStyle="1">
    <w:name w:val="Bordered - Accent 4"/>
    <w:basedOn w:val="923"/>
    <w:uiPriority w:val="99"/>
    <w:qFormat/>
    <w:rPr>
      <w:rFonts w:ascii="Times New Roman" w:hAnsi="Times New Roman"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477" w:customStyle="1">
    <w:name w:val="Bordered - Accent 5"/>
    <w:basedOn w:val="923"/>
    <w:uiPriority w:val="99"/>
    <w:qFormat/>
    <w:rPr>
      <w:rFonts w:ascii="Times New Roman" w:hAnsi="Times New Roman"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478" w:customStyle="1">
    <w:name w:val="Bordered - Accent 6"/>
    <w:basedOn w:val="923"/>
    <w:uiPriority w:val="99"/>
    <w:qFormat/>
    <w:rPr>
      <w:rFonts w:ascii="Times New Roman" w:hAnsi="Times New Roman"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479" w:customStyle="1">
    <w:name w:val="脚注文本 字符"/>
    <w:link w:val="962"/>
    <w:qFormat/>
    <w:rPr>
      <w:rFonts w:ascii="Times New Roman" w:hAnsi="Times New Roman" w:cs="Times New Roman"/>
    </w:rPr>
  </w:style>
  <w:style w:type="character" w:styleId="1480" w:customStyle="1">
    <w:name w:val="尾注文本 字符"/>
    <w:link w:val="952"/>
    <w:qFormat/>
    <w:rPr>
      <w:rFonts w:ascii="Times New Roman" w:hAnsi="Times New Roman" w:cs="Times New Roman"/>
    </w:rPr>
  </w:style>
  <w:style w:type="paragraph" w:styleId="1481" w:customStyle="1">
    <w:name w:val="TOC 标题11"/>
    <w:basedOn w:val="914"/>
    <w:next w:val="912"/>
    <w:qFormat/>
    <w:pPr>
      <w:ind w:left="0" w:firstLine="6144"/>
      <w:spacing w:before="480" w:after="0" w:line="276" w:lineRule="auto"/>
    </w:pPr>
    <w:rPr>
      <w:b/>
      <w:sz w:val="30"/>
    </w:rPr>
  </w:style>
  <w:style w:type="table" w:styleId="1482" w:customStyle="1">
    <w:name w:val="网格型11"/>
    <w:basedOn w:val="923"/>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83" w:customStyle="1">
    <w:name w:val="修订3"/>
    <w:hidden/>
    <w:uiPriority w:val="99"/>
    <w:unhideWhenUsed/>
    <w:qFormat/>
    <w:rPr>
      <w:rFonts w:ascii="Calibri" w:hAnsi="Calibri"/>
    </w:rPr>
  </w:style>
  <w:style w:type="character" w:styleId="1484" w:customStyle="1">
    <w:name w:val="正文文本缩进 字符"/>
    <w:basedOn w:val="922"/>
    <w:link w:val="925"/>
    <w:qFormat/>
    <w:rPr>
      <w:rFonts w:ascii="Times New Roman" w:hAnsi="Times New Roman" w:cs="Times New Roman"/>
    </w:rPr>
  </w:style>
  <w:style w:type="character" w:styleId="1485" w:customStyle="1">
    <w:name w:val="font41"/>
    <w:basedOn w:val="922"/>
    <w:qFormat/>
    <w:rPr>
      <w:rFonts w:hint="eastAsia" w:ascii="宋体" w:hAnsi="宋体" w:eastAsia="宋体" w:cs="宋体"/>
      <w:color w:val="ff0000"/>
      <w:sz w:val="22"/>
      <w:szCs w:val="22"/>
      <w:u w:val="none"/>
    </w:rPr>
  </w:style>
  <w:style w:type="paragraph" w:styleId="1486" w:customStyle="1">
    <w:name w:val="修订4"/>
    <w:hidden/>
    <w:uiPriority w:val="99"/>
    <w:semiHidden/>
    <w:qFormat/>
    <w:rPr>
      <w:rFonts w:ascii="Calibri" w:hAnsi="Calibri"/>
    </w:rPr>
  </w:style>
  <w:style w:type="paragraph" w:styleId="1487" w:customStyle="1">
    <w:name w:val="修订5"/>
    <w:hidden/>
    <w:uiPriority w:val="99"/>
    <w:unhideWhenUsed/>
    <w:qFormat/>
    <w:rPr>
      <w:rFonts w:ascii="Calibri" w:hAnsi="Calibri"/>
    </w:rPr>
  </w:style>
  <w:style w:type="paragraph" w:styleId="1488" w:customStyle="1">
    <w:name w:val="修订6"/>
    <w:hidden/>
    <w:uiPriority w:val="99"/>
    <w:unhideWhenUsed/>
    <w:qFormat/>
    <w:rPr>
      <w:rFonts w:ascii="Calibri" w:hAnsi="Calibri"/>
    </w:rPr>
  </w:style>
  <w:style w:type="paragraph" w:styleId="1489" w:customStyle="1">
    <w:name w:val="修订7"/>
    <w:hidden/>
    <w:uiPriority w:val="99"/>
    <w:unhideWhenUsed/>
    <w:qFormat/>
    <w:rPr>
      <w:rFonts w:ascii="Calibri" w:hAnsi="Calibri"/>
    </w:rPr>
  </w:style>
  <w:style w:type="paragraph" w:styleId="1490" w:customStyle="1">
    <w:name w:val="修订8"/>
    <w:hidden/>
    <w:uiPriority w:val="99"/>
    <w:unhideWhenUsed/>
    <w:qFormat/>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6937B061-57C4-4281-97C0-2B72F1184BD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543</cp:revision>
  <dcterms:created xsi:type="dcterms:W3CDTF">2023-12-20T13:18:00Z</dcterms:created>
  <dcterms:modified xsi:type="dcterms:W3CDTF">2026-09-24T02:20:47Z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