
<file path=[Content_Types].xml><?xml version="1.0" encoding="utf-8"?>
<Types xmlns="http://schemas.openxmlformats.org/package/2006/content-types">
  <Default Extension="wmf" ContentType="image/x-wmf"/>
  <Default Extension="png" ContentType="image/png"/>
  <Default Extension="jpeg" ContentType="image/jpeg"/>
  <Default Extension="xml" ContentType="application/xml"/>
  <Default Extension="rels" ContentType="application/vnd.openxmlformats-package.relationships+xml"/>
  <Default Extension="bin" ContentType="application/vnd.openxmlformats-officedocument.oleObject"/>
  <Override PartName="/docProps/core.xml" ContentType="application/vnd.openxmlformats-package.core-properties+xml"/>
  <Override PartName="/docProps/app.xml" ContentType="application/vnd.openxmlformats-officedocument.extended-properties+xml"/>
  <Override PartName="/word/footer3.xml" ContentType="application/vnd.openxmlformats-officedocument.wordprocessingml.footer+xml"/>
  <Override PartName="/word/footer2.xml" ContentType="application/vnd.openxmlformats-officedocument.wordprocessingml.footer+xml"/>
  <Override PartName="/word/footer1.xml" ContentType="application/vnd.openxmlformats-officedocument.wordprocessingml.footer+xml"/>
  <Override PartName="/word/numbering.xml" ContentType="application/vnd.openxmlformats-officedocument.wordprocessingml.numbering+xml"/>
  <Override PartName="/word/theme/theme1.xml" ContentType="application/vnd.openxmlformats-officedocument.theme+xml"/>
  <Override PartName="/word/endnotes.xml" ContentType="application/vnd.openxmlformats-officedocument.wordprocessingml.endnotes+xml"/>
  <Override PartName="/word/footer4.xml" ContentType="application/vnd.openxmlformats-officedocument.wordprocessingml.footer+xml"/>
  <Override PartName="/docProps/custom.xml" ContentType="application/vnd.openxmlformats-officedocument.custom-properties+xml"/>
  <Override PartName="/word/header1.xml" ContentType="application/vnd.openxmlformats-officedocument.wordprocessingml.header+xml"/>
  <Override PartName="/word/fontTable.xml" ContentType="application/vnd.openxmlformats-officedocument.wordprocessingml.fontTable+xml"/>
  <Override PartName="/word/webSettings.xml" ContentType="application/vnd.openxmlformats-officedocument.wordprocessingml.webSettings+xml"/>
  <Override PartName="/word/settings.xml" ContentType="application/vnd.openxmlformats-officedocument.wordprocessingml.settings+xml"/>
  <Override PartName="/word/document.xml" ContentType="application/vnd.openxmlformats-officedocument.wordprocessingml.document.main+xml"/>
  <Override PartName="/customXml/itemProps1.xml" ContentType="application/vnd.openxmlformats-officedocument.customXmlProperties+xml"/>
  <Override PartName="/word/footnotes.xml" ContentType="application/vnd.openxmlformats-officedocument.wordprocessingml.footnotes+xml"/>
  <Override PartName="/word/styles.xml" ContentType="application/vnd.openxmlformats-officedocument.wordprocessingml.styles+xml"/>
</Types>
</file>

<file path=_rels/.rels><?xml version="1.0" encoding="UTF-8" standalone="yes"?> <Relationships xmlns="http://schemas.openxmlformats.org/package/2006/relationships"> <Relationship Id="rId1" Type="http://schemas.openxmlformats.org/officeDocument/2006/relationships/officeDocument" Target="word/document.xml"/> <Relationship Id="rId2" Type="http://schemas.openxmlformats.org/package/2006/relationships/metadata/core-properties" Target="docProps/core.xml"/> <Relationship Id="rId3" Type="http://schemas.openxmlformats.org/officeDocument/2006/relationships/extended-properties" Target="docProps/app.xml"/><Relationship Id="rId4" Type="http://schemas.openxmlformats.org/officeDocument/2006/relationships/custom-properties" Target="docProps/custom.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a="http://schemas.openxmlformats.org/drawingml/2006/main" xmlns:wne="http://schemas.microsoft.com/office/word/2006/wordml" xmlns:wps="http://schemas.microsoft.com/office/word/2010/wordprocessingShape" mc:Ignorable="w14 w15 wp14">
  <w:body>
    <w:p>
      <w:pPr>
        <w:jc w:val="left"/>
        <w:spacing w:before="120" w:after="120" w:line="360" w:lineRule="auto"/>
        <w:rPr>
          <w:rFonts w:hint="eastAsia" w:ascii="Arial" w:hAnsi="Arial" w:eastAsia="黑体"/>
          <w:b/>
          <w:bCs/>
          <w:color w:val="auto"/>
          <w:sz w:val="84"/>
          <w:szCs w:val="24"/>
          <w:highlight w:val="none"/>
        </w:rPr>
      </w:pPr>
      <w:r>
        <w:rPr>
          <w:rFonts w:hint="eastAsia" w:ascii="Arial" w:hAnsi="Arial" w:eastAsia="黑体"/>
          <w:b/>
          <w:bCs/>
          <w:color w:val="auto"/>
          <w:sz w:val="84"/>
          <w:szCs w:val="24"/>
          <w:highlight w:val="none"/>
        </w:rPr>
      </w:r>
      <w:r/>
    </w:p>
    <w:p>
      <w:pPr>
        <w:pStyle w:val="960"/>
        <w:ind w:firstLine="0"/>
        <w:jc w:val="center"/>
        <w:rPr>
          <w:rFonts w:hint="eastAsia" w:ascii="Arial" w:hAnsi="Arial" w:eastAsia="黑体" w:cs="Times New Roman"/>
          <w:b/>
          <w:bCs/>
          <w:color w:val="auto"/>
          <w:sz w:val="84"/>
          <w:highlight w:val="none"/>
        </w:rPr>
      </w:pPr>
      <w:r>
        <w:rPr>
          <w:rFonts w:hint="eastAsia" w:ascii="Arial" w:hAnsi="Arial" w:eastAsia="黑体" w:cs="Times New Roman"/>
          <w:b/>
          <w:bCs/>
          <w:color w:val="auto"/>
          <w:sz w:val="84"/>
          <w:highlight w:val="none"/>
        </w:rPr>
        <w:t xml:space="preserve">竞争性</w:t>
      </w:r>
      <w:r>
        <w:rPr>
          <w:rFonts w:hint="eastAsia" w:ascii="Arial" w:hAnsi="Arial" w:eastAsia="黑体" w:cs="Times New Roman"/>
          <w:b/>
          <w:bCs/>
          <w:color w:val="auto"/>
          <w:sz w:val="84"/>
          <w:highlight w:val="none"/>
          <w:lang w:eastAsia="zh-CN"/>
        </w:rPr>
        <w:t xml:space="preserve">谈判</w:t>
      </w:r>
      <w:r>
        <w:rPr>
          <w:rFonts w:hint="eastAsia" w:ascii="Arial" w:hAnsi="Arial" w:eastAsia="黑体" w:cs="Times New Roman"/>
          <w:b/>
          <w:bCs/>
          <w:color w:val="auto"/>
          <w:sz w:val="84"/>
          <w:highlight w:val="none"/>
        </w:rPr>
        <w:t xml:space="preserve">文件</w:t>
      </w:r>
      <w:r/>
    </w:p>
    <w:p>
      <w:pPr>
        <w:rPr>
          <w:rFonts w:hint="eastAsia" w:ascii="Arial" w:hAnsi="Arial" w:eastAsia="宋体" w:cs="Times New Roman"/>
          <w:b/>
          <w:bCs/>
          <w:color w:val="auto"/>
          <w:sz w:val="32"/>
          <w:szCs w:val="24"/>
          <w:highlight w:val="none"/>
          <w:lang w:eastAsia="zh-CN"/>
        </w:rPr>
      </w:pPr>
      <w:r>
        <w:rPr>
          <w:rFonts w:hint="eastAsia" w:ascii="Arial" w:hAnsi="Arial" w:eastAsia="宋体" w:cs="Times New Roman"/>
          <w:b/>
          <w:bCs/>
          <w:color w:val="auto"/>
          <w:sz w:val="32"/>
          <w:szCs w:val="24"/>
          <w:highlight w:val="none"/>
          <w:lang w:eastAsia="zh-CN"/>
        </w:rPr>
      </w:r>
      <w:r/>
    </w:p>
    <w:p>
      <w:pPr>
        <w:rPr>
          <w:rFonts w:hint="eastAsia" w:ascii="Arial" w:hAnsi="Arial" w:eastAsia="宋体" w:cs="Times New Roman"/>
          <w:b/>
          <w:bCs/>
          <w:color w:val="auto"/>
          <w:sz w:val="32"/>
          <w:szCs w:val="24"/>
          <w:highlight w:val="none"/>
          <w:lang w:eastAsia="zh-CN"/>
        </w:rPr>
      </w:pPr>
      <w:r>
        <w:rPr>
          <w:rFonts w:hint="eastAsia" w:ascii="Arial" w:hAnsi="Arial" w:eastAsia="宋体" w:cs="Times New Roman"/>
          <w:b/>
          <w:bCs/>
          <w:color w:val="auto"/>
          <w:sz w:val="32"/>
          <w:szCs w:val="24"/>
          <w:highlight w:val="none"/>
          <w:lang w:eastAsia="zh-CN"/>
        </w:rPr>
      </w:r>
      <w:r/>
    </w:p>
    <w:p>
      <w:pPr>
        <w:rPr>
          <w:rFonts w:hint="eastAsia" w:ascii="Arial" w:hAnsi="Arial" w:eastAsia="宋体" w:cs="Times New Roman"/>
          <w:b/>
          <w:bCs/>
          <w:color w:val="auto"/>
          <w:sz w:val="32"/>
          <w:szCs w:val="24"/>
          <w:highlight w:val="none"/>
          <w:lang w:eastAsia="zh-CN"/>
        </w:rPr>
      </w:pPr>
      <w:r>
        <w:rPr>
          <w:rFonts w:hint="eastAsia" w:ascii="Arial" w:hAnsi="Arial" w:eastAsia="宋体" w:cs="Times New Roman"/>
          <w:b/>
          <w:bCs/>
          <w:color w:val="auto"/>
          <w:sz w:val="32"/>
          <w:szCs w:val="24"/>
          <w:highlight w:val="none"/>
          <w:lang w:eastAsia="zh-CN"/>
        </w:rPr>
      </w:r>
      <w:r/>
    </w:p>
    <w:p>
      <w:pPr>
        <w:ind w:firstLine="321"/>
        <w:spacing w:line="360" w:lineRule="auto"/>
        <w:rPr>
          <w:rFonts w:hint="eastAsia" w:ascii="Arial" w:hAnsi="Arial" w:cs="Times New Roman"/>
          <w:b/>
          <w:bCs/>
          <w:color w:val="auto"/>
          <w:sz w:val="32"/>
          <w:szCs w:val="24"/>
          <w:highlight w:val="none"/>
          <w:u w:val="single"/>
          <w:lang w:val="en-US" w:eastAsia="zh-CN"/>
        </w:rPr>
      </w:pPr>
      <w:r>
        <w:rPr>
          <w:rFonts w:hint="eastAsia" w:ascii="Arial" w:hAnsi="Arial" w:eastAsia="宋体" w:cs="Times New Roman"/>
          <w:b/>
          <w:bCs/>
          <w:color w:val="auto"/>
          <w:sz w:val="32"/>
          <w:szCs w:val="24"/>
          <w:highlight w:val="none"/>
          <w:lang w:eastAsia="zh-CN"/>
        </w:rPr>
        <w:t xml:space="preserve">项目名称：</w:t>
      </w:r>
      <w:r>
        <w:rPr>
          <w:rFonts w:hint="eastAsia" w:ascii="Times New Roman" w:hAnsi="Times New Roman"/>
          <w:b/>
          <w:color w:val="auto"/>
          <w:sz w:val="32"/>
          <w:szCs w:val="32"/>
          <w:highlight w:val="none"/>
          <w:lang w:eastAsia="zh-CN"/>
        </w:rPr>
        <w:t xml:space="preserve">江苏省江宁监狱监管区房屋安全消防安全双评估</w:t>
      </w:r>
      <w:r>
        <w:rPr>
          <w:rFonts w:hint="eastAsia" w:ascii="Times New Roman" w:hAnsi="Times New Roman" w:eastAsia="宋体" w:cs="Times New Roman"/>
          <w:b/>
          <w:bCs w:val="0"/>
          <w:color w:val="auto"/>
          <w:sz w:val="32"/>
          <w:szCs w:val="32"/>
          <w:highlight w:val="none"/>
          <w:u w:val="none"/>
          <w:lang w:val="en-US" w:eastAsia="zh-CN"/>
        </w:rPr>
        <w:t xml:space="preserve"> </w:t>
      </w:r>
      <w:r/>
    </w:p>
    <w:p>
      <w:pPr>
        <w:ind w:firstLine="321"/>
        <w:jc w:val="left"/>
        <w:spacing w:before="120" w:after="120" w:line="360" w:lineRule="auto"/>
        <w:rPr>
          <w:rFonts w:hint="default"/>
          <w:color w:val="auto"/>
          <w:highlight w:val="none"/>
          <w:lang w:val="en-US"/>
        </w:rPr>
      </w:pPr>
      <w:r>
        <w:rPr>
          <w:rFonts w:hint="eastAsia" w:ascii="Arial" w:hAnsi="Arial" w:eastAsia="宋体" w:cs="Times New Roman"/>
          <w:b/>
          <w:bCs/>
          <w:color w:val="auto"/>
          <w:sz w:val="32"/>
          <w:szCs w:val="24"/>
          <w:highlight w:val="none"/>
          <w:lang w:eastAsia="zh-CN"/>
        </w:rPr>
        <w:t xml:space="preserve">项目编号：JSZC-320000-NJJC-T2026-0152</w:t>
      </w:r>
      <w:r/>
    </w:p>
    <w:p>
      <w:pPr>
        <w:jc w:val="center"/>
        <w:rPr>
          <w:rFonts w:hint="eastAsia" w:ascii="Times New Roman" w:hAnsi="Times New Roman" w:eastAsia="宋体" w:cs="Times New Roman"/>
          <w:b/>
          <w:color w:val="auto"/>
          <w:sz w:val="30"/>
          <w:szCs w:val="30"/>
          <w:highlight w:val="none"/>
          <w:lang w:eastAsia="zh-CN"/>
        </w:rPr>
      </w:pPr>
      <w:r>
        <w:rPr>
          <w:rFonts w:hint="eastAsia" w:ascii="Times New Roman" w:hAnsi="Times New Roman" w:eastAsia="宋体" w:cs="Times New Roman"/>
          <w:b/>
          <w:color w:val="auto"/>
          <w:sz w:val="30"/>
          <w:szCs w:val="30"/>
          <w:highlight w:val="none"/>
          <w:lang w:eastAsia="zh-CN"/>
        </w:rPr>
        <w:t xml:space="preserve">（</w:t>
      </w:r>
      <w:r>
        <w:rPr>
          <w:rFonts w:hint="eastAsia" w:ascii="宋体" w:hAnsi="宋体" w:eastAsia="宋体" w:cs="宋体"/>
          <w:b/>
          <w:bCs/>
          <w:color w:val="auto"/>
          <w:sz w:val="30"/>
          <w:szCs w:val="30"/>
          <w:highlight w:val="none"/>
          <w:lang w:eastAsia="zh-CN"/>
        </w:rPr>
        <w:t xml:space="preserve">非专门</w:t>
      </w:r>
      <w:r>
        <w:rPr>
          <w:rFonts w:hint="eastAsia" w:ascii="Times New Roman" w:hAnsi="Times New Roman" w:eastAsia="宋体" w:cs="Times New Roman"/>
          <w:b/>
          <w:bCs w:val="0"/>
          <w:color w:val="auto"/>
          <w:sz w:val="30"/>
          <w:szCs w:val="30"/>
          <w:highlight w:val="none"/>
          <w:lang w:eastAsia="zh-CN"/>
        </w:rPr>
        <w:t xml:space="preserve">面向中小企业</w:t>
      </w:r>
      <w:r>
        <w:rPr>
          <w:rFonts w:hint="eastAsia" w:ascii="Times New Roman" w:hAnsi="Times New Roman" w:eastAsia="宋体" w:cs="Times New Roman"/>
          <w:b/>
          <w:color w:val="auto"/>
          <w:sz w:val="30"/>
          <w:szCs w:val="30"/>
          <w:highlight w:val="none"/>
          <w:lang w:eastAsia="zh-CN"/>
        </w:rPr>
        <w:t xml:space="preserve">）</w:t>
      </w:r>
      <w:r/>
    </w:p>
    <w:p>
      <w:pPr>
        <w:jc w:val="left"/>
        <w:spacing w:line="360" w:lineRule="auto"/>
        <w:rPr>
          <w:rFonts w:hint="eastAsia" w:ascii="宋体" w:hAnsi="宋体"/>
          <w:color w:val="auto"/>
          <w:sz w:val="24"/>
          <w:szCs w:val="24"/>
          <w:highlight w:val="none"/>
        </w:rPr>
      </w:pPr>
      <w:r>
        <w:rPr>
          <w:rFonts w:hint="eastAsia" w:ascii="宋体" w:hAnsi="宋体"/>
          <w:color w:val="auto"/>
          <w:sz w:val="24"/>
          <w:szCs w:val="24"/>
          <w:highlight w:val="none"/>
        </w:rPr>
      </w:r>
      <w:r/>
    </w:p>
    <w:p>
      <w:pPr>
        <w:jc w:val="left"/>
        <w:spacing w:line="360" w:lineRule="auto"/>
        <w:rPr>
          <w:rFonts w:hint="eastAsia" w:ascii="宋体" w:hAnsi="宋体"/>
          <w:color w:val="auto"/>
          <w:sz w:val="24"/>
          <w:szCs w:val="24"/>
          <w:highlight w:val="none"/>
        </w:rPr>
      </w:pPr>
      <w:r>
        <w:rPr>
          <w:rFonts w:hint="eastAsia" w:ascii="宋体" w:hAnsi="宋体"/>
          <w:color w:val="auto"/>
          <w:sz w:val="24"/>
          <w:szCs w:val="24"/>
          <w:highlight w:val="none"/>
        </w:rPr>
      </w:r>
      <w:r/>
    </w:p>
    <w:p>
      <w:pPr>
        <w:jc w:val="left"/>
        <w:spacing w:line="360" w:lineRule="auto"/>
        <w:rPr>
          <w:rFonts w:hint="eastAsia" w:ascii="宋体" w:hAnsi="宋体"/>
          <w:color w:val="auto"/>
          <w:sz w:val="24"/>
          <w:szCs w:val="24"/>
          <w:highlight w:val="none"/>
        </w:rPr>
      </w:pPr>
      <w:r>
        <w:rPr>
          <w:rFonts w:hint="eastAsia" w:ascii="宋体" w:hAnsi="宋体"/>
          <w:color w:val="auto"/>
          <w:sz w:val="24"/>
          <w:szCs w:val="24"/>
          <w:highlight w:val="none"/>
        </w:rPr>
      </w:r>
      <w:r/>
    </w:p>
    <w:p>
      <w:pPr>
        <w:jc w:val="left"/>
        <w:spacing w:line="360" w:lineRule="auto"/>
        <w:rPr>
          <w:rFonts w:hint="eastAsia" w:ascii="宋体" w:hAnsi="宋体"/>
          <w:color w:val="auto"/>
          <w:sz w:val="24"/>
          <w:szCs w:val="24"/>
          <w:highlight w:val="none"/>
        </w:rPr>
      </w:pPr>
      <w:r>
        <w:rPr>
          <w:rFonts w:hint="eastAsia" w:ascii="宋体" w:hAnsi="宋体"/>
          <w:color w:val="auto"/>
          <w:sz w:val="24"/>
          <w:szCs w:val="24"/>
          <w:highlight w:val="none"/>
        </w:rPr>
      </w:r>
      <w:r/>
    </w:p>
    <w:p>
      <w:pPr>
        <w:jc w:val="left"/>
        <w:spacing w:line="360" w:lineRule="auto"/>
        <w:rPr>
          <w:rFonts w:hint="eastAsia" w:ascii="宋体" w:hAnsi="宋体"/>
          <w:color w:val="auto"/>
          <w:sz w:val="24"/>
          <w:szCs w:val="24"/>
          <w:highlight w:val="none"/>
        </w:rPr>
      </w:pPr>
      <w:r>
        <w:rPr>
          <w:rFonts w:hint="eastAsia" w:ascii="宋体" w:hAnsi="宋体"/>
          <w:color w:val="auto"/>
          <w:sz w:val="24"/>
          <w:szCs w:val="24"/>
          <w:highlight w:val="none"/>
        </w:rPr>
      </w:r>
      <w:r/>
    </w:p>
    <w:p>
      <w:pPr>
        <w:jc w:val="left"/>
        <w:spacing w:line="360" w:lineRule="auto"/>
        <w:rPr>
          <w:rFonts w:hint="eastAsia" w:ascii="宋体" w:hAnsi="宋体"/>
          <w:color w:val="auto"/>
          <w:sz w:val="24"/>
          <w:szCs w:val="24"/>
          <w:highlight w:val="none"/>
        </w:rPr>
      </w:pPr>
      <w:r>
        <w:rPr>
          <w:rFonts w:hint="eastAsia" w:ascii="宋体" w:hAnsi="宋体"/>
          <w:color w:val="auto"/>
          <w:sz w:val="24"/>
          <w:szCs w:val="24"/>
          <w:highlight w:val="none"/>
        </w:rPr>
      </w:r>
      <w:r/>
    </w:p>
    <w:p>
      <w:pPr>
        <w:jc w:val="left"/>
        <w:spacing w:line="360" w:lineRule="auto"/>
        <w:rPr>
          <w:rFonts w:hint="eastAsia" w:ascii="宋体" w:hAnsi="宋体"/>
          <w:color w:val="auto"/>
          <w:sz w:val="24"/>
          <w:szCs w:val="24"/>
          <w:highlight w:val="none"/>
        </w:rPr>
      </w:pPr>
      <w:r>
        <w:rPr>
          <w:rFonts w:hint="eastAsia" w:ascii="宋体" w:hAnsi="宋体"/>
          <w:color w:val="auto"/>
          <w:sz w:val="24"/>
          <w:szCs w:val="24"/>
          <w:highlight w:val="none"/>
        </w:rPr>
      </w:r>
      <w:r/>
    </w:p>
    <w:p>
      <w:pPr>
        <w:pStyle w:val="960"/>
        <w:ind w:firstLine="0"/>
        <w:jc w:val="center"/>
        <w:rPr>
          <w:rFonts w:hint="eastAsia" w:ascii="Arial" w:hAnsi="Arial" w:eastAsia="宋体" w:cs="Times New Roman"/>
          <w:b/>
          <w:bCs/>
          <w:color w:val="auto"/>
          <w:sz w:val="32"/>
          <w:highlight w:val="none"/>
          <w:lang w:eastAsia="zh-CN"/>
        </w:rPr>
      </w:pPr>
      <w:r>
        <w:rPr>
          <w:rFonts w:hint="eastAsia" w:ascii="Arial" w:hAnsi="Arial" w:eastAsia="宋体" w:cs="Times New Roman"/>
          <w:b/>
          <w:bCs/>
          <w:color w:val="auto"/>
          <w:sz w:val="32"/>
          <w:highlight w:val="none"/>
          <w:lang w:eastAsia="zh-CN"/>
        </w:rPr>
        <w:t xml:space="preserve">采购人：江苏省江宁监狱</w:t>
      </w:r>
      <w:r/>
    </w:p>
    <w:p>
      <w:pPr>
        <w:pStyle w:val="960"/>
        <w:ind w:firstLine="0"/>
        <w:jc w:val="center"/>
        <w:rPr>
          <w:rFonts w:hint="eastAsia" w:ascii="Arial" w:hAnsi="Arial" w:eastAsia="宋体" w:cs="Times New Roman"/>
          <w:b/>
          <w:bCs/>
          <w:color w:val="auto"/>
          <w:sz w:val="32"/>
          <w:highlight w:val="none"/>
          <w:lang w:eastAsia="zh-CN"/>
        </w:rPr>
      </w:pPr>
      <w:r>
        <w:rPr>
          <w:rFonts w:hint="eastAsia" w:ascii="Arial" w:hAnsi="Arial" w:eastAsia="宋体" w:cs="Times New Roman"/>
          <w:b/>
          <w:bCs/>
          <w:color w:val="auto"/>
          <w:sz w:val="32"/>
          <w:highlight w:val="none"/>
          <w:lang w:eastAsia="zh-CN"/>
        </w:rPr>
        <w:t xml:space="preserve">采购代理机构：南京江城工程项目管理有限公司</w:t>
      </w:r>
      <w:r/>
    </w:p>
    <w:p>
      <w:pPr>
        <w:ind w:firstLine="0"/>
        <w:jc w:val="center"/>
        <w:rPr>
          <w:rFonts w:hint="eastAsia" w:ascii="Times New Roman" w:hAnsi="Times New Roman" w:eastAsia="宋体" w:cs="Times New Roman"/>
          <w:b/>
          <w:bCs w:val="0"/>
          <w:color w:val="auto"/>
          <w:sz w:val="32"/>
          <w:szCs w:val="32"/>
          <w:highlight w:val="none"/>
          <w:u w:val="none"/>
          <w:lang w:val="en-US" w:eastAsia="zh-CN"/>
        </w:rPr>
      </w:pPr>
      <w:r>
        <w:rPr>
          <w:rFonts w:hint="eastAsia" w:ascii="Times New Roman" w:hAnsi="Times New Roman" w:eastAsia="宋体" w:cs="Times New Roman"/>
          <w:b/>
          <w:bCs w:val="0"/>
          <w:color w:val="auto"/>
          <w:sz w:val="32"/>
          <w:szCs w:val="32"/>
          <w:highlight w:val="none"/>
          <w:u w:val="none"/>
          <w:lang w:val="en-US" w:eastAsia="zh-CN"/>
        </w:rPr>
        <w:t xml:space="preserve">2026年</w:t>
      </w:r>
      <w:r>
        <w:rPr>
          <w:rFonts w:hint="eastAsia" w:ascii="Times New Roman" w:hAnsi="Times New Roman" w:cs="Times New Roman"/>
          <w:b/>
          <w:bCs w:val="0"/>
          <w:color w:val="auto"/>
          <w:sz w:val="32"/>
          <w:szCs w:val="32"/>
          <w:highlight w:val="none"/>
          <w:u w:val="none"/>
          <w:lang w:val="en-US" w:eastAsia="zh-CN"/>
        </w:rPr>
        <w:t xml:space="preserve">10</w:t>
      </w:r>
      <w:r>
        <w:rPr>
          <w:rFonts w:hint="eastAsia" w:ascii="Times New Roman" w:hAnsi="Times New Roman" w:eastAsia="宋体" w:cs="Times New Roman"/>
          <w:b/>
          <w:bCs w:val="0"/>
          <w:color w:val="auto"/>
          <w:sz w:val="32"/>
          <w:szCs w:val="32"/>
          <w:highlight w:val="none"/>
          <w:u w:val="none"/>
          <w:lang w:val="en-US" w:eastAsia="zh-CN"/>
        </w:rPr>
        <w:t xml:space="preserve">月</w:t>
      </w:r>
      <w:r/>
    </w:p>
    <w:p>
      <w:pPr>
        <w:jc w:val="left"/>
        <w:spacing w:before="120" w:after="120" w:line="360" w:lineRule="auto"/>
        <w:rPr>
          <w:rFonts w:hint="eastAsia" w:ascii="Arial" w:hAnsi="Arial"/>
          <w:color w:val="auto"/>
          <w:sz w:val="24"/>
          <w:szCs w:val="24"/>
          <w:highlight w:val="none"/>
          <w:u w:val="single"/>
        </w:rPr>
      </w:pPr>
      <w:r>
        <w:rPr>
          <w:rFonts w:hint="eastAsia" w:ascii="Arial" w:hAnsi="Arial"/>
          <w:color w:val="auto"/>
          <w:sz w:val="24"/>
          <w:szCs w:val="24"/>
          <w:highlight w:val="none"/>
        </w:rPr>
        <w:t xml:space="preserve">                   </w:t>
      </w:r>
      <w:r/>
    </w:p>
    <w:p>
      <w:pPr>
        <w:jc w:val="center"/>
        <w:spacing w:before="120" w:after="120" w:line="360" w:lineRule="auto"/>
        <w:rPr>
          <w:rFonts w:hint="eastAsia" w:ascii="Arial" w:hAnsi="Arial"/>
          <w:color w:val="auto"/>
          <w:sz w:val="24"/>
          <w:szCs w:val="24"/>
          <w:highlight w:val="none"/>
        </w:rPr>
      </w:pPr>
      <w:r/>
      <w:bookmarkStart w:id="257" w:name="_GoBack"/>
      <w:r/>
      <w:bookmarkEnd w:id="257"/>
      <w:r/>
      <w:r/>
    </w:p>
    <w:p>
      <w:pPr>
        <w:jc w:val="both"/>
        <w:spacing w:line="480" w:lineRule="exact"/>
        <w:rPr>
          <w:rFonts w:hint="eastAsia" w:ascii="宋体" w:hAnsi="宋体" w:eastAsia="宋体" w:cs="宋体"/>
          <w:b/>
          <w:bCs/>
          <w:color w:val="auto"/>
          <w:sz w:val="24"/>
          <w:szCs w:val="24"/>
          <w:highlight w:val="none"/>
          <w:lang w:eastAsia="zh-CN"/>
        </w:rPr>
        <w:outlineLvl w:val="9"/>
      </w:pPr>
      <w:r>
        <w:rPr>
          <w:rFonts w:hint="eastAsia" w:ascii="宋体" w:hAnsi="宋体" w:eastAsia="宋体" w:cs="宋体"/>
          <w:b/>
          <w:bCs/>
          <w:color w:val="auto"/>
          <w:sz w:val="24"/>
          <w:szCs w:val="24"/>
          <w:highlight w:val="none"/>
          <w:lang w:eastAsia="zh-CN"/>
        </w:rPr>
      </w:r>
      <w:r/>
    </w:p>
    <w:p>
      <w:r/>
      <w:r/>
    </w:p>
    <w:p>
      <w:pPr>
        <w:rPr>
          <w:rFonts w:hint="eastAsia"/>
        </w:rPr>
        <w:sectPr>
          <w:headerReference w:type="default" r:id="rId9"/>
          <w:footerReference w:type="default" r:id="rId10"/>
          <w:footerReference w:type="even" r:id="rId11"/>
          <w:footnotePr/>
          <w:endnotePr/>
          <w:type w:val="nextPage"/>
          <w:pgSz w:w="11906" w:h="16838" w:orient="portrait"/>
          <w:pgMar w:top="1440" w:right="1080" w:bottom="1440" w:left="1080" w:header="851" w:footer="907" w:gutter="0"/>
          <w:pgNumType w:start="0"/>
          <w:cols w:num="1" w:sep="0" w:space="720" w:equalWidth="1"/>
          <w:docGrid w:linePitch="360"/>
          <w:titlePg/>
        </w:sectPr>
      </w:pPr>
      <w:r/>
      <w:bookmarkStart w:id="0" w:name="_Toc120614210"/>
      <w:r/>
      <w:bookmarkStart w:id="1" w:name="_Toc513029200"/>
      <w:r/>
      <w:bookmarkStart w:id="2" w:name="_Toc16938516"/>
      <w:r/>
      <w:bookmarkStart w:id="3" w:name="_Toc479757206"/>
      <w:r/>
      <w:bookmarkStart w:id="4" w:name="_Toc20823272"/>
      <w:r/>
      <w:bookmarkStart w:id="5" w:name="_Toc523127445"/>
      <w:r/>
      <w:r/>
    </w:p>
    <w:sdt>
      <w:sdtPr>
        <w15:appearance w15:val="boundingBox"/>
        <w15:color w:val="dbdbdb"/>
        <w:id w:val="147467821"/>
        <w:docPartObj>
          <w:docPartGallery w:val="Table of Contents"/>
          <w:docPartUnique w:val="true"/>
        </w:docPartObj>
        <w:rPr>
          <w:rFonts w:hint="default" w:ascii="宋体" w:hAnsi="宋体" w:eastAsia="宋体" w:cs="Times New Roman"/>
          <w:b w:val="0"/>
          <w:bCs w:val="0"/>
          <w:sz w:val="32"/>
          <w:szCs w:val="36"/>
          <w:lang w:val="en-US" w:eastAsia="zh-CN" w:bidi="ar-SA"/>
        </w:rPr>
      </w:sdtPr>
      <w:sdtContent>
        <w:p>
          <w:pPr>
            <w:ind w:left="0" w:right="0" w:firstLine="0"/>
            <w:jc w:val="center"/>
            <w:spacing w:before="0" w:after="0" w:line="240" w:lineRule="auto"/>
            <w:rPr>
              <w:b w:val="0"/>
              <w:bCs w:val="0"/>
              <w:sz w:val="32"/>
              <w:szCs w:val="36"/>
            </w:rPr>
          </w:pPr>
          <w:r>
            <w:rPr>
              <w:rFonts w:ascii="宋体" w:hAnsi="宋体" w:eastAsia="宋体"/>
              <w:b w:val="0"/>
              <w:bCs w:val="0"/>
              <w:sz w:val="32"/>
              <w:szCs w:val="36"/>
            </w:rPr>
            <w:t xml:space="preserve">目录</w:t>
          </w:r>
          <w:r/>
        </w:p>
        <w:p>
          <w:pPr>
            <w:pStyle w:val="751"/>
            <w:spacing w:line="360" w:lineRule="auto"/>
            <w:tabs>
              <w:tab w:val="clear" w:pos="8720" w:leader="none"/>
              <w:tab w:val="right" w:pos="9746" w:leader="dot"/>
            </w:tabs>
            <w:rPr>
              <w:rFonts w:hint="eastAsia" w:ascii="宋体" w:hAnsi="宋体" w:eastAsia="宋体" w:cs="宋体"/>
              <w:b w:val="0"/>
              <w:bCs w:val="0"/>
              <w:sz w:val="28"/>
              <w:szCs w:val="28"/>
            </w:rPr>
          </w:pPr>
          <w:r>
            <w:rPr>
              <w:rFonts w:hint="eastAsia"/>
            </w:rPr>
            <w:fldChar w:fldCharType="begin"/>
          </w:r>
          <w:r>
            <w:rPr>
              <w:rFonts w:hint="eastAsia"/>
            </w:rPr>
            <w:instrText xml:space="preserve">TOC \o "1-3" \h \u </w:instrText>
          </w:r>
          <w:r>
            <w:rPr>
              <w:rFonts w:hint="eastAsia"/>
            </w:rPr>
            <w:fldChar w:fldCharType="separate"/>
          </w:r>
          <w:r>
            <w:rPr>
              <w:rFonts w:hint="eastAsia" w:ascii="宋体" w:hAnsi="宋体" w:eastAsia="宋体" w:cs="宋体"/>
              <w:b w:val="0"/>
              <w:bCs w:val="0"/>
              <w:sz w:val="28"/>
              <w:szCs w:val="28"/>
            </w:rPr>
            <w:fldChar w:fldCharType="begin"/>
          </w:r>
          <w:r>
            <w:rPr>
              <w:rFonts w:hint="eastAsia" w:ascii="宋体" w:hAnsi="宋体" w:eastAsia="宋体" w:cs="宋体"/>
              <w:b w:val="0"/>
              <w:bCs w:val="0"/>
              <w:sz w:val="28"/>
              <w:szCs w:val="28"/>
            </w:rPr>
            <w:instrText xml:space="preserve"> HYPERLINK \l _Toc23865 </w:instrText>
          </w:r>
          <w:r>
            <w:rPr>
              <w:rFonts w:hint="eastAsia" w:ascii="宋体" w:hAnsi="宋体" w:eastAsia="宋体" w:cs="宋体"/>
              <w:b w:val="0"/>
              <w:bCs w:val="0"/>
              <w:sz w:val="28"/>
              <w:szCs w:val="28"/>
            </w:rPr>
            <w:fldChar w:fldCharType="separate"/>
          </w:r>
          <w:r>
            <w:rPr>
              <w:rFonts w:hint="eastAsia" w:ascii="宋体" w:hAnsi="宋体" w:eastAsia="宋体" w:cs="宋体"/>
              <w:b w:val="0"/>
              <w:bCs w:val="0"/>
              <w:sz w:val="28"/>
              <w:szCs w:val="40"/>
              <w:highlight w:val="none"/>
            </w:rPr>
            <w:t xml:space="preserve">第一章  谈判邀请</w:t>
          </w:r>
          <w:r>
            <w:rPr>
              <w:rFonts w:hint="eastAsia" w:ascii="宋体" w:hAnsi="宋体" w:eastAsia="宋体" w:cs="宋体"/>
              <w:b w:val="0"/>
              <w:bCs w:val="0"/>
              <w:sz w:val="28"/>
              <w:szCs w:val="28"/>
            </w:rPr>
            <w:tab/>
          </w:r>
          <w:r>
            <w:rPr>
              <w:rFonts w:hint="eastAsia" w:ascii="宋体" w:hAnsi="宋体" w:eastAsia="宋体" w:cs="宋体"/>
              <w:b w:val="0"/>
              <w:bCs w:val="0"/>
              <w:sz w:val="28"/>
              <w:szCs w:val="28"/>
            </w:rPr>
            <w:fldChar w:fldCharType="begin"/>
          </w:r>
          <w:r>
            <w:rPr>
              <w:rFonts w:hint="eastAsia" w:ascii="宋体" w:hAnsi="宋体" w:eastAsia="宋体" w:cs="宋体"/>
              <w:b w:val="0"/>
              <w:bCs w:val="0"/>
              <w:sz w:val="28"/>
              <w:szCs w:val="28"/>
            </w:rPr>
            <w:instrText xml:space="preserve"> PAGEREF _Toc23865 \h </w:instrText>
          </w:r>
          <w:r>
            <w:rPr>
              <w:rFonts w:hint="eastAsia" w:ascii="宋体" w:hAnsi="宋体" w:eastAsia="宋体" w:cs="宋体"/>
              <w:b w:val="0"/>
              <w:bCs w:val="0"/>
              <w:sz w:val="28"/>
              <w:szCs w:val="28"/>
            </w:rPr>
            <w:fldChar w:fldCharType="separate"/>
          </w:r>
          <w:r>
            <w:rPr>
              <w:rFonts w:hint="eastAsia" w:ascii="宋体" w:hAnsi="宋体" w:eastAsia="宋体" w:cs="宋体"/>
              <w:b w:val="0"/>
              <w:bCs w:val="0"/>
              <w:sz w:val="28"/>
              <w:szCs w:val="28"/>
            </w:rPr>
            <w:t xml:space="preserve">1</w:t>
          </w:r>
          <w:r>
            <w:rPr>
              <w:rFonts w:hint="eastAsia" w:ascii="宋体" w:hAnsi="宋体" w:eastAsia="宋体" w:cs="宋体"/>
              <w:b w:val="0"/>
              <w:bCs w:val="0"/>
              <w:sz w:val="28"/>
              <w:szCs w:val="28"/>
            </w:rPr>
            <w:fldChar w:fldCharType="end"/>
          </w:r>
          <w:r>
            <w:rPr>
              <w:rFonts w:hint="eastAsia" w:ascii="宋体" w:hAnsi="宋体" w:eastAsia="宋体" w:cs="宋体"/>
              <w:b w:val="0"/>
              <w:bCs w:val="0"/>
              <w:sz w:val="28"/>
              <w:szCs w:val="28"/>
            </w:rPr>
            <w:fldChar w:fldCharType="end"/>
          </w:r>
          <w:r/>
        </w:p>
        <w:p>
          <w:pPr>
            <w:pStyle w:val="751"/>
            <w:spacing w:line="360" w:lineRule="auto"/>
            <w:tabs>
              <w:tab w:val="clear" w:pos="8720" w:leader="none"/>
              <w:tab w:val="right" w:pos="9746" w:leader="dot"/>
            </w:tabs>
            <w:rPr>
              <w:rFonts w:hint="eastAsia" w:ascii="宋体" w:hAnsi="宋体" w:eastAsia="宋体" w:cs="宋体"/>
              <w:b w:val="0"/>
              <w:bCs w:val="0"/>
              <w:sz w:val="28"/>
              <w:szCs w:val="28"/>
            </w:rPr>
          </w:pPr>
          <w:r>
            <w:rPr>
              <w:rFonts w:hint="eastAsia" w:ascii="宋体" w:hAnsi="宋体" w:eastAsia="宋体" w:cs="宋体"/>
              <w:b w:val="0"/>
              <w:bCs w:val="0"/>
              <w:sz w:val="28"/>
              <w:szCs w:val="28"/>
            </w:rPr>
            <w:fldChar w:fldCharType="begin"/>
          </w:r>
          <w:r>
            <w:rPr>
              <w:rFonts w:hint="eastAsia" w:ascii="宋体" w:hAnsi="宋体" w:eastAsia="宋体" w:cs="宋体"/>
              <w:b w:val="0"/>
              <w:bCs w:val="0"/>
              <w:sz w:val="28"/>
              <w:szCs w:val="28"/>
            </w:rPr>
            <w:instrText xml:space="preserve"> HYPERLINK \l _Toc2306 </w:instrText>
          </w:r>
          <w:r>
            <w:rPr>
              <w:rFonts w:hint="eastAsia" w:ascii="宋体" w:hAnsi="宋体" w:eastAsia="宋体" w:cs="宋体"/>
              <w:b w:val="0"/>
              <w:bCs w:val="0"/>
              <w:sz w:val="28"/>
              <w:szCs w:val="28"/>
            </w:rPr>
            <w:fldChar w:fldCharType="separate"/>
          </w:r>
          <w:r>
            <w:rPr>
              <w:rFonts w:hint="eastAsia" w:ascii="宋体" w:hAnsi="宋体" w:eastAsia="宋体" w:cs="宋体"/>
              <w:b w:val="0"/>
              <w:bCs w:val="0"/>
              <w:sz w:val="28"/>
              <w:szCs w:val="40"/>
              <w:highlight w:val="none"/>
            </w:rPr>
            <w:t xml:space="preserve">第二章  供应商须知</w:t>
          </w:r>
          <w:r>
            <w:rPr>
              <w:rFonts w:hint="eastAsia" w:ascii="宋体" w:hAnsi="宋体" w:eastAsia="宋体" w:cs="宋体"/>
              <w:b w:val="0"/>
              <w:bCs w:val="0"/>
              <w:sz w:val="28"/>
              <w:szCs w:val="28"/>
            </w:rPr>
            <w:tab/>
          </w:r>
          <w:r>
            <w:rPr>
              <w:rFonts w:hint="eastAsia" w:ascii="宋体" w:hAnsi="宋体" w:eastAsia="宋体" w:cs="宋体"/>
              <w:b w:val="0"/>
              <w:bCs w:val="0"/>
              <w:sz w:val="28"/>
              <w:szCs w:val="28"/>
            </w:rPr>
            <w:fldChar w:fldCharType="begin"/>
          </w:r>
          <w:r>
            <w:rPr>
              <w:rFonts w:hint="eastAsia" w:ascii="宋体" w:hAnsi="宋体" w:eastAsia="宋体" w:cs="宋体"/>
              <w:b w:val="0"/>
              <w:bCs w:val="0"/>
              <w:sz w:val="28"/>
              <w:szCs w:val="28"/>
            </w:rPr>
            <w:instrText xml:space="preserve"> PAGEREF _Toc2306 \h </w:instrText>
          </w:r>
          <w:r>
            <w:rPr>
              <w:rFonts w:hint="eastAsia" w:ascii="宋体" w:hAnsi="宋体" w:eastAsia="宋体" w:cs="宋体"/>
              <w:b w:val="0"/>
              <w:bCs w:val="0"/>
              <w:sz w:val="28"/>
              <w:szCs w:val="28"/>
            </w:rPr>
            <w:fldChar w:fldCharType="separate"/>
          </w:r>
          <w:r>
            <w:rPr>
              <w:rFonts w:hint="eastAsia" w:ascii="宋体" w:hAnsi="宋体" w:eastAsia="宋体" w:cs="宋体"/>
              <w:b w:val="0"/>
              <w:bCs w:val="0"/>
              <w:sz w:val="28"/>
              <w:szCs w:val="28"/>
            </w:rPr>
            <w:t xml:space="preserve">5</w:t>
          </w:r>
          <w:r>
            <w:rPr>
              <w:rFonts w:hint="eastAsia" w:ascii="宋体" w:hAnsi="宋体" w:eastAsia="宋体" w:cs="宋体"/>
              <w:b w:val="0"/>
              <w:bCs w:val="0"/>
              <w:sz w:val="28"/>
              <w:szCs w:val="28"/>
            </w:rPr>
            <w:fldChar w:fldCharType="end"/>
          </w:r>
          <w:r>
            <w:rPr>
              <w:rFonts w:hint="eastAsia" w:ascii="宋体" w:hAnsi="宋体" w:eastAsia="宋体" w:cs="宋体"/>
              <w:b w:val="0"/>
              <w:bCs w:val="0"/>
              <w:sz w:val="28"/>
              <w:szCs w:val="28"/>
            </w:rPr>
            <w:fldChar w:fldCharType="end"/>
          </w:r>
          <w:r/>
        </w:p>
        <w:p>
          <w:pPr>
            <w:pStyle w:val="751"/>
            <w:spacing w:line="360" w:lineRule="auto"/>
            <w:tabs>
              <w:tab w:val="clear" w:pos="8720" w:leader="none"/>
              <w:tab w:val="right" w:pos="9746" w:leader="dot"/>
            </w:tabs>
            <w:rPr>
              <w:rFonts w:hint="eastAsia" w:ascii="宋体" w:hAnsi="宋体" w:eastAsia="宋体" w:cs="宋体"/>
              <w:b w:val="0"/>
              <w:bCs w:val="0"/>
              <w:sz w:val="28"/>
              <w:szCs w:val="28"/>
            </w:rPr>
          </w:pPr>
          <w:r>
            <w:rPr>
              <w:rFonts w:hint="eastAsia" w:ascii="宋体" w:hAnsi="宋体" w:eastAsia="宋体" w:cs="宋体"/>
              <w:b w:val="0"/>
              <w:bCs w:val="0"/>
              <w:sz w:val="28"/>
              <w:szCs w:val="28"/>
            </w:rPr>
            <w:fldChar w:fldCharType="begin"/>
          </w:r>
          <w:r>
            <w:rPr>
              <w:rFonts w:hint="eastAsia" w:ascii="宋体" w:hAnsi="宋体" w:eastAsia="宋体" w:cs="宋体"/>
              <w:b w:val="0"/>
              <w:bCs w:val="0"/>
              <w:sz w:val="28"/>
              <w:szCs w:val="28"/>
            </w:rPr>
            <w:instrText xml:space="preserve"> HYPERLINK \l _Toc16744 </w:instrText>
          </w:r>
          <w:r>
            <w:rPr>
              <w:rFonts w:hint="eastAsia" w:ascii="宋体" w:hAnsi="宋体" w:eastAsia="宋体" w:cs="宋体"/>
              <w:b w:val="0"/>
              <w:bCs w:val="0"/>
              <w:sz w:val="28"/>
              <w:szCs w:val="28"/>
            </w:rPr>
            <w:fldChar w:fldCharType="separate"/>
          </w:r>
          <w:r>
            <w:rPr>
              <w:rFonts w:hint="eastAsia" w:ascii="宋体" w:hAnsi="宋体" w:eastAsia="宋体" w:cs="宋体"/>
              <w:b w:val="0"/>
              <w:bCs w:val="0"/>
              <w:sz w:val="28"/>
              <w:szCs w:val="40"/>
              <w:highlight w:val="none"/>
              <w:lang w:val="en-US"/>
            </w:rPr>
            <w:t xml:space="preserve">第三章 </w:t>
          </w:r>
          <w:r>
            <w:rPr>
              <w:rFonts w:hint="eastAsia" w:ascii="宋体" w:hAnsi="宋体" w:eastAsia="宋体" w:cs="宋体"/>
              <w:b w:val="0"/>
              <w:bCs w:val="0"/>
              <w:sz w:val="28"/>
              <w:szCs w:val="40"/>
              <w:highlight w:val="none"/>
              <w:lang w:val="en-US" w:eastAsia="zh-CN"/>
            </w:rPr>
            <w:t xml:space="preserve"> </w:t>
          </w:r>
          <w:r>
            <w:rPr>
              <w:rFonts w:hint="eastAsia" w:ascii="宋体" w:hAnsi="宋体" w:eastAsia="宋体" w:cs="宋体"/>
              <w:b w:val="0"/>
              <w:bCs w:val="0"/>
              <w:sz w:val="28"/>
              <w:szCs w:val="40"/>
              <w:highlight w:val="none"/>
              <w:lang w:val="en-US"/>
            </w:rPr>
            <w:t xml:space="preserve">合同文本</w:t>
          </w:r>
          <w:r>
            <w:rPr>
              <w:rFonts w:hint="eastAsia" w:ascii="宋体" w:hAnsi="宋体" w:eastAsia="宋体" w:cs="宋体"/>
              <w:b w:val="0"/>
              <w:bCs w:val="0"/>
              <w:sz w:val="28"/>
              <w:szCs w:val="28"/>
            </w:rPr>
            <w:tab/>
          </w:r>
          <w:r>
            <w:rPr>
              <w:rFonts w:hint="eastAsia" w:ascii="宋体" w:hAnsi="宋体" w:eastAsia="宋体" w:cs="宋体"/>
              <w:b w:val="0"/>
              <w:bCs w:val="0"/>
              <w:sz w:val="28"/>
              <w:szCs w:val="28"/>
            </w:rPr>
            <w:fldChar w:fldCharType="begin"/>
          </w:r>
          <w:r>
            <w:rPr>
              <w:rFonts w:hint="eastAsia" w:ascii="宋体" w:hAnsi="宋体" w:eastAsia="宋体" w:cs="宋体"/>
              <w:b w:val="0"/>
              <w:bCs w:val="0"/>
              <w:sz w:val="28"/>
              <w:szCs w:val="28"/>
            </w:rPr>
            <w:instrText xml:space="preserve"> PAGEREF _Toc16744 \h </w:instrText>
          </w:r>
          <w:r>
            <w:rPr>
              <w:rFonts w:hint="eastAsia" w:ascii="宋体" w:hAnsi="宋体" w:eastAsia="宋体" w:cs="宋体"/>
              <w:b w:val="0"/>
              <w:bCs w:val="0"/>
              <w:sz w:val="28"/>
              <w:szCs w:val="28"/>
            </w:rPr>
            <w:fldChar w:fldCharType="separate"/>
          </w:r>
          <w:r>
            <w:rPr>
              <w:rFonts w:hint="eastAsia" w:ascii="宋体" w:hAnsi="宋体" w:eastAsia="宋体" w:cs="宋体"/>
              <w:b w:val="0"/>
              <w:bCs w:val="0"/>
              <w:sz w:val="28"/>
              <w:szCs w:val="28"/>
            </w:rPr>
            <w:t xml:space="preserve">15</w:t>
          </w:r>
          <w:r>
            <w:rPr>
              <w:rFonts w:hint="eastAsia" w:ascii="宋体" w:hAnsi="宋体" w:eastAsia="宋体" w:cs="宋体"/>
              <w:b w:val="0"/>
              <w:bCs w:val="0"/>
              <w:sz w:val="28"/>
              <w:szCs w:val="28"/>
            </w:rPr>
            <w:fldChar w:fldCharType="end"/>
          </w:r>
          <w:r>
            <w:rPr>
              <w:rFonts w:hint="eastAsia" w:ascii="宋体" w:hAnsi="宋体" w:eastAsia="宋体" w:cs="宋体"/>
              <w:b w:val="0"/>
              <w:bCs w:val="0"/>
              <w:sz w:val="28"/>
              <w:szCs w:val="28"/>
            </w:rPr>
            <w:fldChar w:fldCharType="end"/>
          </w:r>
          <w:r/>
        </w:p>
        <w:p>
          <w:pPr>
            <w:pStyle w:val="751"/>
            <w:spacing w:line="360" w:lineRule="auto"/>
            <w:tabs>
              <w:tab w:val="clear" w:pos="8720" w:leader="none"/>
              <w:tab w:val="right" w:pos="9746" w:leader="dot"/>
            </w:tabs>
            <w:rPr>
              <w:rFonts w:hint="eastAsia" w:ascii="宋体" w:hAnsi="宋体" w:eastAsia="宋体" w:cs="宋体"/>
              <w:b w:val="0"/>
              <w:bCs w:val="0"/>
              <w:sz w:val="28"/>
              <w:szCs w:val="28"/>
            </w:rPr>
          </w:pPr>
          <w:r>
            <w:rPr>
              <w:rFonts w:hint="eastAsia" w:ascii="宋体" w:hAnsi="宋体" w:eastAsia="宋体" w:cs="宋体"/>
              <w:b w:val="0"/>
              <w:bCs w:val="0"/>
              <w:sz w:val="28"/>
              <w:szCs w:val="28"/>
            </w:rPr>
            <w:fldChar w:fldCharType="begin"/>
          </w:r>
          <w:r>
            <w:rPr>
              <w:rFonts w:hint="eastAsia" w:ascii="宋体" w:hAnsi="宋体" w:eastAsia="宋体" w:cs="宋体"/>
              <w:b w:val="0"/>
              <w:bCs w:val="0"/>
              <w:sz w:val="28"/>
              <w:szCs w:val="28"/>
            </w:rPr>
            <w:instrText xml:space="preserve"> HYPERLINK \l _Toc15890 </w:instrText>
          </w:r>
          <w:r>
            <w:rPr>
              <w:rFonts w:hint="eastAsia" w:ascii="宋体" w:hAnsi="宋体" w:eastAsia="宋体" w:cs="宋体"/>
              <w:b w:val="0"/>
              <w:bCs w:val="0"/>
              <w:sz w:val="28"/>
              <w:szCs w:val="28"/>
            </w:rPr>
            <w:fldChar w:fldCharType="separate"/>
          </w:r>
          <w:r>
            <w:rPr>
              <w:rFonts w:hint="eastAsia" w:ascii="宋体" w:hAnsi="宋体" w:eastAsia="宋体" w:cs="宋体"/>
              <w:b w:val="0"/>
              <w:bCs w:val="0"/>
              <w:sz w:val="28"/>
              <w:szCs w:val="40"/>
              <w:highlight w:val="none"/>
              <w:lang w:val="en-US"/>
            </w:rPr>
            <w:t xml:space="preserve">第四章 </w:t>
          </w:r>
          <w:r>
            <w:rPr>
              <w:rFonts w:hint="eastAsia" w:ascii="宋体" w:hAnsi="宋体" w:eastAsia="宋体" w:cs="宋体"/>
              <w:b w:val="0"/>
              <w:bCs w:val="0"/>
              <w:sz w:val="28"/>
              <w:szCs w:val="40"/>
              <w:highlight w:val="none"/>
              <w:lang w:val="en-US" w:eastAsia="zh-CN"/>
            </w:rPr>
            <w:t xml:space="preserve"> </w:t>
          </w:r>
          <w:r>
            <w:rPr>
              <w:rFonts w:hint="eastAsia" w:ascii="宋体" w:hAnsi="宋体" w:eastAsia="宋体" w:cs="宋体"/>
              <w:b w:val="0"/>
              <w:bCs w:val="0"/>
              <w:sz w:val="28"/>
              <w:szCs w:val="40"/>
              <w:highlight w:val="none"/>
              <w:lang w:val="en-US"/>
            </w:rPr>
            <w:t xml:space="preserve">采购需求</w:t>
          </w:r>
          <w:r>
            <w:rPr>
              <w:rFonts w:hint="eastAsia" w:ascii="宋体" w:hAnsi="宋体" w:eastAsia="宋体" w:cs="宋体"/>
              <w:b w:val="0"/>
              <w:bCs w:val="0"/>
              <w:sz w:val="28"/>
              <w:szCs w:val="28"/>
            </w:rPr>
            <w:tab/>
          </w:r>
          <w:r>
            <w:rPr>
              <w:rFonts w:hint="eastAsia" w:ascii="宋体" w:hAnsi="宋体" w:eastAsia="宋体" w:cs="宋体"/>
              <w:b w:val="0"/>
              <w:bCs w:val="0"/>
              <w:sz w:val="28"/>
              <w:szCs w:val="28"/>
            </w:rPr>
            <w:fldChar w:fldCharType="begin"/>
          </w:r>
          <w:r>
            <w:rPr>
              <w:rFonts w:hint="eastAsia" w:ascii="宋体" w:hAnsi="宋体" w:eastAsia="宋体" w:cs="宋体"/>
              <w:b w:val="0"/>
              <w:bCs w:val="0"/>
              <w:sz w:val="28"/>
              <w:szCs w:val="28"/>
            </w:rPr>
            <w:instrText xml:space="preserve"> PAGEREF _Toc15890 \h </w:instrText>
          </w:r>
          <w:r>
            <w:rPr>
              <w:rFonts w:hint="eastAsia" w:ascii="宋体" w:hAnsi="宋体" w:eastAsia="宋体" w:cs="宋体"/>
              <w:b w:val="0"/>
              <w:bCs w:val="0"/>
              <w:sz w:val="28"/>
              <w:szCs w:val="28"/>
            </w:rPr>
            <w:fldChar w:fldCharType="separate"/>
          </w:r>
          <w:r>
            <w:rPr>
              <w:rFonts w:hint="eastAsia" w:ascii="宋体" w:hAnsi="宋体" w:eastAsia="宋体" w:cs="宋体"/>
              <w:b w:val="0"/>
              <w:bCs w:val="0"/>
              <w:sz w:val="28"/>
              <w:szCs w:val="28"/>
            </w:rPr>
            <w:t xml:space="preserve">21</w:t>
          </w:r>
          <w:r>
            <w:rPr>
              <w:rFonts w:hint="eastAsia" w:ascii="宋体" w:hAnsi="宋体" w:eastAsia="宋体" w:cs="宋体"/>
              <w:b w:val="0"/>
              <w:bCs w:val="0"/>
              <w:sz w:val="28"/>
              <w:szCs w:val="28"/>
            </w:rPr>
            <w:fldChar w:fldCharType="end"/>
          </w:r>
          <w:r>
            <w:rPr>
              <w:rFonts w:hint="eastAsia" w:ascii="宋体" w:hAnsi="宋体" w:eastAsia="宋体" w:cs="宋体"/>
              <w:b w:val="0"/>
              <w:bCs w:val="0"/>
              <w:sz w:val="28"/>
              <w:szCs w:val="28"/>
            </w:rPr>
            <w:fldChar w:fldCharType="end"/>
          </w:r>
          <w:r/>
        </w:p>
        <w:p>
          <w:pPr>
            <w:pStyle w:val="751"/>
            <w:spacing w:line="360" w:lineRule="auto"/>
            <w:tabs>
              <w:tab w:val="clear" w:pos="8720" w:leader="none"/>
              <w:tab w:val="right" w:pos="9746" w:leader="dot"/>
            </w:tabs>
            <w:rPr>
              <w:rFonts w:hint="eastAsia" w:ascii="宋体" w:hAnsi="宋体" w:eastAsia="宋体" w:cs="宋体"/>
              <w:b w:val="0"/>
              <w:bCs w:val="0"/>
              <w:sz w:val="28"/>
              <w:szCs w:val="28"/>
            </w:rPr>
          </w:pPr>
          <w:r>
            <w:rPr>
              <w:rFonts w:hint="eastAsia" w:ascii="宋体" w:hAnsi="宋体" w:eastAsia="宋体" w:cs="宋体"/>
              <w:b w:val="0"/>
              <w:bCs w:val="0"/>
              <w:sz w:val="28"/>
              <w:szCs w:val="28"/>
            </w:rPr>
            <w:fldChar w:fldCharType="begin"/>
          </w:r>
          <w:r>
            <w:rPr>
              <w:rFonts w:hint="eastAsia" w:ascii="宋体" w:hAnsi="宋体" w:eastAsia="宋体" w:cs="宋体"/>
              <w:b w:val="0"/>
              <w:bCs w:val="0"/>
              <w:sz w:val="28"/>
              <w:szCs w:val="28"/>
            </w:rPr>
            <w:instrText xml:space="preserve"> HYPERLINK \l _Toc25175 </w:instrText>
          </w:r>
          <w:r>
            <w:rPr>
              <w:rFonts w:hint="eastAsia" w:ascii="宋体" w:hAnsi="宋体" w:eastAsia="宋体" w:cs="宋体"/>
              <w:b w:val="0"/>
              <w:bCs w:val="0"/>
              <w:sz w:val="28"/>
              <w:szCs w:val="28"/>
            </w:rPr>
            <w:fldChar w:fldCharType="separate"/>
          </w:r>
          <w:r>
            <w:rPr>
              <w:rFonts w:hint="eastAsia" w:ascii="宋体" w:hAnsi="宋体" w:eastAsia="宋体" w:cs="宋体"/>
              <w:b w:val="0"/>
              <w:bCs w:val="0"/>
              <w:sz w:val="28"/>
              <w:szCs w:val="40"/>
              <w:highlight w:val="none"/>
              <w:lang w:val="en-US"/>
            </w:rPr>
            <w:t xml:space="preserve">第</w:t>
          </w:r>
          <w:r>
            <w:rPr>
              <w:rFonts w:hint="eastAsia" w:ascii="宋体" w:hAnsi="宋体" w:eastAsia="宋体" w:cs="宋体"/>
              <w:b w:val="0"/>
              <w:bCs w:val="0"/>
              <w:sz w:val="28"/>
              <w:szCs w:val="40"/>
              <w:highlight w:val="none"/>
              <w:lang w:val="en-US" w:eastAsia="zh-CN"/>
            </w:rPr>
            <w:t xml:space="preserve">五</w:t>
          </w:r>
          <w:r>
            <w:rPr>
              <w:rFonts w:hint="eastAsia" w:ascii="宋体" w:hAnsi="宋体" w:eastAsia="宋体" w:cs="宋体"/>
              <w:b w:val="0"/>
              <w:bCs w:val="0"/>
              <w:sz w:val="28"/>
              <w:szCs w:val="40"/>
              <w:highlight w:val="none"/>
              <w:lang w:val="en-US"/>
            </w:rPr>
            <w:t xml:space="preserve">章</w:t>
          </w:r>
          <w:r>
            <w:rPr>
              <w:rFonts w:hint="eastAsia" w:ascii="宋体" w:hAnsi="宋体" w:eastAsia="宋体" w:cs="宋体"/>
              <w:b w:val="0"/>
              <w:bCs w:val="0"/>
              <w:sz w:val="28"/>
              <w:szCs w:val="40"/>
              <w:highlight w:val="none"/>
              <w:lang w:val="en-US" w:eastAsia="zh-CN"/>
            </w:rPr>
            <w:t xml:space="preserve">  </w:t>
          </w:r>
          <w:r>
            <w:rPr>
              <w:rFonts w:hint="eastAsia" w:ascii="宋体" w:hAnsi="宋体" w:eastAsia="宋体" w:cs="宋体"/>
              <w:b w:val="0"/>
              <w:bCs w:val="0"/>
              <w:sz w:val="28"/>
              <w:szCs w:val="40"/>
              <w:highlight w:val="none"/>
              <w:lang w:val="en-US"/>
            </w:rPr>
            <w:t xml:space="preserve">成交标准</w:t>
          </w:r>
          <w:r>
            <w:rPr>
              <w:rFonts w:hint="eastAsia" w:ascii="宋体" w:hAnsi="宋体" w:eastAsia="宋体" w:cs="宋体"/>
              <w:b w:val="0"/>
              <w:bCs w:val="0"/>
              <w:sz w:val="28"/>
              <w:szCs w:val="28"/>
            </w:rPr>
            <w:tab/>
          </w:r>
          <w:r>
            <w:rPr>
              <w:rFonts w:hint="eastAsia" w:ascii="宋体" w:hAnsi="宋体" w:eastAsia="宋体" w:cs="宋体"/>
              <w:b w:val="0"/>
              <w:bCs w:val="0"/>
              <w:sz w:val="28"/>
              <w:szCs w:val="28"/>
            </w:rPr>
            <w:fldChar w:fldCharType="begin"/>
          </w:r>
          <w:r>
            <w:rPr>
              <w:rFonts w:hint="eastAsia" w:ascii="宋体" w:hAnsi="宋体" w:eastAsia="宋体" w:cs="宋体"/>
              <w:b w:val="0"/>
              <w:bCs w:val="0"/>
              <w:sz w:val="28"/>
              <w:szCs w:val="28"/>
            </w:rPr>
            <w:instrText xml:space="preserve"> PAGEREF _Toc25175 \h </w:instrText>
          </w:r>
          <w:r>
            <w:rPr>
              <w:rFonts w:hint="eastAsia" w:ascii="宋体" w:hAnsi="宋体" w:eastAsia="宋体" w:cs="宋体"/>
              <w:b w:val="0"/>
              <w:bCs w:val="0"/>
              <w:sz w:val="28"/>
              <w:szCs w:val="28"/>
            </w:rPr>
            <w:fldChar w:fldCharType="separate"/>
          </w:r>
          <w:r>
            <w:rPr>
              <w:rFonts w:hint="eastAsia" w:ascii="宋体" w:hAnsi="宋体" w:eastAsia="宋体" w:cs="宋体"/>
              <w:b w:val="0"/>
              <w:bCs w:val="0"/>
              <w:sz w:val="28"/>
              <w:szCs w:val="28"/>
            </w:rPr>
            <w:t xml:space="preserve">24</w:t>
          </w:r>
          <w:r>
            <w:rPr>
              <w:rFonts w:hint="eastAsia" w:ascii="宋体" w:hAnsi="宋体" w:eastAsia="宋体" w:cs="宋体"/>
              <w:b w:val="0"/>
              <w:bCs w:val="0"/>
              <w:sz w:val="28"/>
              <w:szCs w:val="28"/>
            </w:rPr>
            <w:fldChar w:fldCharType="end"/>
          </w:r>
          <w:r>
            <w:rPr>
              <w:rFonts w:hint="eastAsia" w:ascii="宋体" w:hAnsi="宋体" w:eastAsia="宋体" w:cs="宋体"/>
              <w:b w:val="0"/>
              <w:bCs w:val="0"/>
              <w:sz w:val="28"/>
              <w:szCs w:val="28"/>
            </w:rPr>
            <w:fldChar w:fldCharType="end"/>
          </w:r>
          <w:r/>
        </w:p>
        <w:p>
          <w:pPr>
            <w:pStyle w:val="751"/>
            <w:spacing w:line="360" w:lineRule="auto"/>
            <w:tabs>
              <w:tab w:val="clear" w:pos="8720" w:leader="none"/>
              <w:tab w:val="right" w:pos="9746" w:leader="dot"/>
            </w:tabs>
            <w:rPr>
              <w:rFonts w:hint="eastAsia" w:ascii="宋体" w:hAnsi="宋体" w:eastAsia="宋体" w:cs="宋体"/>
              <w:b w:val="0"/>
              <w:bCs w:val="0"/>
              <w:sz w:val="28"/>
              <w:szCs w:val="28"/>
            </w:rPr>
          </w:pPr>
          <w:r>
            <w:rPr>
              <w:rFonts w:hint="eastAsia" w:ascii="宋体" w:hAnsi="宋体" w:eastAsia="宋体" w:cs="宋体"/>
              <w:b w:val="0"/>
              <w:bCs w:val="0"/>
              <w:sz w:val="28"/>
              <w:szCs w:val="28"/>
            </w:rPr>
            <w:fldChar w:fldCharType="begin"/>
          </w:r>
          <w:r>
            <w:rPr>
              <w:rFonts w:hint="eastAsia" w:ascii="宋体" w:hAnsi="宋体" w:eastAsia="宋体" w:cs="宋体"/>
              <w:b w:val="0"/>
              <w:bCs w:val="0"/>
              <w:sz w:val="28"/>
              <w:szCs w:val="28"/>
            </w:rPr>
            <w:instrText xml:space="preserve"> HYPERLINK \l _Toc24446 </w:instrText>
          </w:r>
          <w:r>
            <w:rPr>
              <w:rFonts w:hint="eastAsia" w:ascii="宋体" w:hAnsi="宋体" w:eastAsia="宋体" w:cs="宋体"/>
              <w:b w:val="0"/>
              <w:bCs w:val="0"/>
              <w:sz w:val="28"/>
              <w:szCs w:val="28"/>
            </w:rPr>
            <w:fldChar w:fldCharType="separate"/>
          </w:r>
          <w:r>
            <w:rPr>
              <w:rFonts w:hint="eastAsia" w:ascii="宋体" w:hAnsi="宋体" w:eastAsia="宋体" w:cs="宋体"/>
              <w:b w:val="0"/>
              <w:bCs w:val="0"/>
              <w:sz w:val="28"/>
              <w:szCs w:val="40"/>
              <w:highlight w:val="none"/>
              <w:lang w:val="en-US"/>
            </w:rPr>
            <w:t xml:space="preserve">第</w:t>
          </w:r>
          <w:r>
            <w:rPr>
              <w:rFonts w:hint="eastAsia" w:ascii="宋体" w:hAnsi="宋体" w:eastAsia="宋体" w:cs="宋体"/>
              <w:b w:val="0"/>
              <w:bCs w:val="0"/>
              <w:sz w:val="28"/>
              <w:szCs w:val="40"/>
              <w:highlight w:val="none"/>
              <w:lang w:val="en-US" w:eastAsia="zh-CN"/>
            </w:rPr>
            <w:t xml:space="preserve">六</w:t>
          </w:r>
          <w:r>
            <w:rPr>
              <w:rFonts w:hint="eastAsia" w:ascii="宋体" w:hAnsi="宋体" w:eastAsia="宋体" w:cs="宋体"/>
              <w:b w:val="0"/>
              <w:bCs w:val="0"/>
              <w:sz w:val="28"/>
              <w:szCs w:val="40"/>
              <w:highlight w:val="none"/>
              <w:lang w:val="en-US"/>
            </w:rPr>
            <w:t xml:space="preserve">章  响应文件格式</w:t>
          </w:r>
          <w:r>
            <w:rPr>
              <w:rFonts w:hint="eastAsia" w:ascii="宋体" w:hAnsi="宋体" w:eastAsia="宋体" w:cs="宋体"/>
              <w:b w:val="0"/>
              <w:bCs w:val="0"/>
              <w:sz w:val="28"/>
              <w:szCs w:val="28"/>
            </w:rPr>
            <w:tab/>
          </w:r>
          <w:r>
            <w:rPr>
              <w:rFonts w:hint="eastAsia" w:ascii="宋体" w:hAnsi="宋体" w:eastAsia="宋体" w:cs="宋体"/>
              <w:b w:val="0"/>
              <w:bCs w:val="0"/>
              <w:sz w:val="28"/>
              <w:szCs w:val="28"/>
            </w:rPr>
            <w:fldChar w:fldCharType="begin"/>
          </w:r>
          <w:r>
            <w:rPr>
              <w:rFonts w:hint="eastAsia" w:ascii="宋体" w:hAnsi="宋体" w:eastAsia="宋体" w:cs="宋体"/>
              <w:b w:val="0"/>
              <w:bCs w:val="0"/>
              <w:sz w:val="28"/>
              <w:szCs w:val="28"/>
            </w:rPr>
            <w:instrText xml:space="preserve"> PAGEREF _Toc24446 \h </w:instrText>
          </w:r>
          <w:r>
            <w:rPr>
              <w:rFonts w:hint="eastAsia" w:ascii="宋体" w:hAnsi="宋体" w:eastAsia="宋体" w:cs="宋体"/>
              <w:b w:val="0"/>
              <w:bCs w:val="0"/>
              <w:sz w:val="28"/>
              <w:szCs w:val="28"/>
            </w:rPr>
            <w:fldChar w:fldCharType="separate"/>
          </w:r>
          <w:r>
            <w:rPr>
              <w:rFonts w:hint="eastAsia" w:ascii="宋体" w:hAnsi="宋体" w:eastAsia="宋体" w:cs="宋体"/>
              <w:b w:val="0"/>
              <w:bCs w:val="0"/>
              <w:sz w:val="28"/>
              <w:szCs w:val="28"/>
            </w:rPr>
            <w:t xml:space="preserve">25</w:t>
          </w:r>
          <w:r>
            <w:rPr>
              <w:rFonts w:hint="eastAsia" w:ascii="宋体" w:hAnsi="宋体" w:eastAsia="宋体" w:cs="宋体"/>
              <w:b w:val="0"/>
              <w:bCs w:val="0"/>
              <w:sz w:val="28"/>
              <w:szCs w:val="28"/>
            </w:rPr>
            <w:fldChar w:fldCharType="end"/>
          </w:r>
          <w:r>
            <w:rPr>
              <w:rFonts w:hint="eastAsia" w:ascii="宋体" w:hAnsi="宋体" w:eastAsia="宋体" w:cs="宋体"/>
              <w:b w:val="0"/>
              <w:bCs w:val="0"/>
              <w:sz w:val="28"/>
              <w:szCs w:val="28"/>
            </w:rPr>
            <w:fldChar w:fldCharType="end"/>
          </w:r>
          <w:r/>
        </w:p>
        <w:p>
          <w:pPr>
            <w:pStyle w:val="759"/>
            <w:tabs>
              <w:tab w:val="right" w:pos="9746" w:leader="dot"/>
            </w:tabs>
          </w:pPr>
          <w:r/>
          <w:r/>
        </w:p>
        <w:p>
          <w:pPr>
            <w:rPr>
              <w:rFonts w:hint="eastAsia" w:ascii="Calibri" w:hAnsi="Calibri" w:eastAsia="宋体" w:cs="Times New Roman"/>
              <w:sz w:val="21"/>
              <w:szCs w:val="22"/>
              <w:lang w:val="en-US" w:eastAsia="zh-CN" w:bidi="ar-SA"/>
            </w:rPr>
          </w:pPr>
          <w:r>
            <w:rPr>
              <w:rFonts w:hint="eastAsia"/>
            </w:rPr>
            <w:fldChar w:fldCharType="end"/>
          </w:r>
          <w:r/>
        </w:p>
      </w:sdtContent>
    </w:sdt>
    <w:p>
      <w:pPr>
        <w:rPr>
          <w:rFonts w:hint="eastAsia" w:ascii="Calibri" w:hAnsi="Calibri" w:eastAsia="宋体" w:cs="Times New Roman"/>
          <w:sz w:val="21"/>
          <w:szCs w:val="22"/>
          <w:lang w:val="en-US" w:eastAsia="zh-CN" w:bidi="ar-SA"/>
        </w:rPr>
        <w:sectPr>
          <w:footnotePr/>
          <w:endnotePr/>
          <w:type w:val="nextPage"/>
          <w:pgSz w:w="11906" w:h="16838" w:orient="portrait"/>
          <w:pgMar w:top="1440" w:right="1080" w:bottom="1440" w:left="1080" w:header="851" w:footer="907" w:gutter="0"/>
          <w:pgNumType w:start="0"/>
          <w:cols w:num="1" w:sep="0" w:space="720" w:equalWidth="1"/>
          <w:docGrid w:linePitch="360"/>
          <w:titlePg/>
        </w:sectPr>
      </w:pPr>
      <w:r>
        <w:rPr>
          <w:rFonts w:hint="eastAsia" w:ascii="Calibri" w:hAnsi="Calibri" w:eastAsia="宋体" w:cs="Times New Roman"/>
          <w:sz w:val="21"/>
          <w:szCs w:val="22"/>
          <w:lang w:val="en-US" w:eastAsia="zh-CN" w:bidi="ar-SA"/>
        </w:rPr>
      </w:r>
      <w:r/>
    </w:p>
    <w:p>
      <w:pPr>
        <w:rPr>
          <w:rFonts w:hint="eastAsia"/>
        </w:rPr>
      </w:pPr>
      <w:r>
        <w:rPr>
          <w:rFonts w:hint="eastAsia"/>
        </w:rPr>
      </w:r>
      <w:r/>
    </w:p>
    <w:p>
      <w:pPr>
        <w:ind w:right="840"/>
        <w:jc w:val="center"/>
        <w:spacing w:line="360" w:lineRule="auto"/>
        <w:rPr>
          <w:rFonts w:hint="eastAsia" w:ascii="方正小标宋简体" w:hAnsi="方正小标宋简体" w:eastAsia="方正小标宋简体" w:cs="方正小标宋简体"/>
          <w:color w:val="auto"/>
          <w:sz w:val="36"/>
          <w:szCs w:val="36"/>
          <w:highlight w:val="none"/>
        </w:rPr>
        <w:outlineLvl w:val="0"/>
      </w:pPr>
      <w:r/>
      <w:bookmarkStart w:id="6" w:name="_Toc23865"/>
      <w:r>
        <w:rPr>
          <w:rFonts w:hint="eastAsia" w:ascii="方正小标宋简体" w:hAnsi="方正小标宋简体" w:eastAsia="方正小标宋简体" w:cs="方正小标宋简体"/>
          <w:color w:val="auto"/>
          <w:sz w:val="36"/>
          <w:szCs w:val="36"/>
          <w:highlight w:val="none"/>
        </w:rPr>
        <w:t xml:space="preserve">第一章  </w:t>
      </w:r>
      <w:bookmarkEnd w:id="0"/>
      <w:r>
        <w:rPr>
          <w:rFonts w:hint="eastAsia" w:ascii="方正小标宋简体" w:hAnsi="方正小标宋简体" w:eastAsia="方正小标宋简体" w:cs="方正小标宋简体"/>
          <w:color w:val="auto"/>
          <w:sz w:val="36"/>
          <w:szCs w:val="36"/>
          <w:highlight w:val="none"/>
        </w:rPr>
        <w:t xml:space="preserve">谈判邀请</w:t>
      </w:r>
      <w:bookmarkEnd w:id="6"/>
      <w:r/>
      <w:r/>
    </w:p>
    <w:p>
      <w:pPr>
        <w:ind w:firstLine="480"/>
        <w:pageBreakBefore w:val="0"/>
        <w:spacing w:line="240" w:lineRule="auto"/>
        <w:widowControl w:val="off"/>
        <w:rPr>
          <w:rFonts w:hint="eastAsia" w:ascii="宋体" w:hAnsi="宋体" w:eastAsia="宋体" w:cs="Times New Roman"/>
          <w:b w:val="0"/>
          <w:bCs w:val="0"/>
          <w:color w:val="auto"/>
          <w:sz w:val="24"/>
          <w:szCs w:val="24"/>
          <w:highlight w:val="none"/>
          <w:lang w:val="en-US" w:eastAsia="zh-CN"/>
        </w:rPr>
      </w:pPr>
      <w:r/>
      <w:bookmarkStart w:id="7" w:name="_Toc28359079"/>
      <w:r/>
      <w:bookmarkStart w:id="8" w:name="_Toc35393790"/>
      <w:r/>
      <w:bookmarkStart w:id="9" w:name="_Toc35393621"/>
      <w:r/>
      <w:bookmarkStart w:id="10" w:name="_Toc38985263"/>
      <w:r/>
      <w:bookmarkStart w:id="11" w:name="_Toc28359002"/>
      <w:r/>
      <w:bookmarkStart w:id="12" w:name="_Hlk24379207"/>
      <w:r/>
      <w:bookmarkStart w:id="13" w:name="_Toc28359080"/>
      <w:r/>
      <w:bookmarkStart w:id="14" w:name="_Toc38985264"/>
      <w:r/>
      <w:bookmarkStart w:id="15" w:name="_Toc35393791"/>
      <w:r/>
      <w:bookmarkStart w:id="16" w:name="_Toc28359003"/>
      <w:r/>
      <w:bookmarkStart w:id="17" w:name="_Toc35393622"/>
      <w:r>
        <w:rPr>
          <w:rFonts w:hint="eastAsia" w:ascii="宋体" w:hAnsi="宋体" w:eastAsia="宋体" w:cs="Times New Roman"/>
          <w:b w:val="0"/>
          <w:bCs w:val="0"/>
          <w:color w:val="auto"/>
          <w:sz w:val="24"/>
          <w:szCs w:val="24"/>
          <w:highlight w:val="none"/>
          <w:lang w:eastAsia="zh-CN"/>
        </w:rPr>
        <w:t xml:space="preserve">受</w:t>
      </w:r>
      <w:r>
        <w:rPr>
          <w:rFonts w:hint="eastAsia" w:ascii="宋体" w:hAnsi="宋体" w:cs="Times New Roman"/>
          <w:b w:val="0"/>
          <w:bCs w:val="0"/>
          <w:color w:val="auto"/>
          <w:sz w:val="24"/>
          <w:szCs w:val="24"/>
          <w:highlight w:val="none"/>
          <w:u w:val="single"/>
          <w:lang w:eastAsia="zh-CN"/>
        </w:rPr>
        <w:t xml:space="preserve">江苏省江宁监狱</w:t>
      </w:r>
      <w:r>
        <w:rPr>
          <w:rFonts w:hint="eastAsia" w:ascii="宋体" w:hAnsi="宋体" w:eastAsia="宋体" w:cs="Times New Roman"/>
          <w:b w:val="0"/>
          <w:bCs w:val="0"/>
          <w:color w:val="auto"/>
          <w:sz w:val="24"/>
          <w:szCs w:val="24"/>
          <w:highlight w:val="none"/>
          <w:lang w:eastAsia="zh-CN"/>
        </w:rPr>
        <w:t xml:space="preserve">委托，</w:t>
      </w:r>
      <w:r>
        <w:rPr>
          <w:rFonts w:hint="eastAsia" w:ascii="宋体" w:hAnsi="宋体" w:cs="Times New Roman"/>
          <w:b w:val="0"/>
          <w:bCs w:val="0"/>
          <w:color w:val="auto"/>
          <w:sz w:val="24"/>
          <w:szCs w:val="24"/>
          <w:highlight w:val="none"/>
          <w:u w:val="single"/>
          <w:lang w:eastAsia="zh-CN"/>
        </w:rPr>
        <w:t xml:space="preserve">南京江城工程项目管理有限公司</w:t>
      </w:r>
      <w:r>
        <w:rPr>
          <w:rFonts w:hint="eastAsia" w:ascii="宋体" w:hAnsi="宋体" w:eastAsia="宋体" w:cs="Times New Roman"/>
          <w:b w:val="0"/>
          <w:bCs w:val="0"/>
          <w:color w:val="auto"/>
          <w:sz w:val="24"/>
          <w:szCs w:val="24"/>
          <w:highlight w:val="none"/>
          <w:lang w:eastAsia="zh-CN"/>
        </w:rPr>
        <w:t xml:space="preserve">就</w:t>
      </w:r>
      <w:r>
        <w:rPr>
          <w:rFonts w:hint="eastAsia" w:ascii="宋体" w:hAnsi="宋体" w:cs="Times New Roman"/>
          <w:b w:val="0"/>
          <w:bCs w:val="0"/>
          <w:color w:val="auto"/>
          <w:sz w:val="24"/>
          <w:szCs w:val="24"/>
          <w:highlight w:val="none"/>
          <w:u w:val="single"/>
          <w:lang w:eastAsia="zh-CN"/>
        </w:rPr>
        <w:t xml:space="preserve">江苏省江宁监狱监管区房屋安全消防安全双评估</w:t>
      </w:r>
      <w:r>
        <w:rPr>
          <w:rFonts w:hint="eastAsia" w:ascii="宋体" w:hAnsi="宋体" w:eastAsia="宋体" w:cs="Times New Roman"/>
          <w:b w:val="0"/>
          <w:bCs w:val="0"/>
          <w:color w:val="auto"/>
          <w:sz w:val="24"/>
          <w:szCs w:val="24"/>
          <w:highlight w:val="none"/>
          <w:lang w:eastAsia="zh-CN"/>
        </w:rPr>
        <w:t xml:space="preserve">进行</w:t>
      </w:r>
      <w:r>
        <w:rPr>
          <w:rFonts w:hint="eastAsia" w:ascii="宋体" w:hAnsi="宋体" w:eastAsia="宋体" w:cs="Times New Roman"/>
          <w:b w:val="0"/>
          <w:bCs w:val="0"/>
          <w:color w:val="auto"/>
          <w:sz w:val="24"/>
          <w:szCs w:val="24"/>
          <w:highlight w:val="none"/>
          <w:lang w:val="en-US" w:eastAsia="zh-CN"/>
        </w:rPr>
        <w:t xml:space="preserve">竞争性谈判采购，欢迎符合条件的供应商参加谈判。</w:t>
      </w:r>
      <w:r/>
    </w:p>
    <w:p>
      <w:pPr>
        <w:pStyle w:val="720"/>
        <w:ind w:firstLine="465"/>
        <w:pageBreakBefore w:val="0"/>
        <w:spacing w:before="145" w:after="145" w:line="240" w:lineRule="auto"/>
        <w:widowControl w:val="off"/>
        <w:rPr>
          <w:rFonts w:hint="eastAsia" w:ascii="方正黑体_GBK" w:hAnsi="方正黑体_GBK" w:eastAsia="方正黑体_GBK" w:cs="方正黑体_GBK"/>
          <w:b w:val="0"/>
          <w:bCs w:val="0"/>
          <w:color w:val="auto"/>
          <w:sz w:val="30"/>
          <w:szCs w:val="30"/>
          <w:highlight w:val="none"/>
        </w:rPr>
      </w:pPr>
      <w:r/>
      <w:bookmarkStart w:id="18" w:name="_Toc22389"/>
      <w:r>
        <w:rPr>
          <w:rFonts w:hint="eastAsia" w:ascii="方正黑体_GBK" w:hAnsi="方正黑体_GBK" w:eastAsia="方正黑体_GBK" w:cs="方正黑体_GBK"/>
          <w:b w:val="0"/>
          <w:bCs w:val="0"/>
          <w:color w:val="auto"/>
          <w:sz w:val="30"/>
          <w:szCs w:val="30"/>
          <w:highlight w:val="none"/>
        </w:rPr>
        <w:t xml:space="preserve">一、项目基本情况</w:t>
      </w:r>
      <w:bookmarkEnd w:id="7"/>
      <w:r/>
      <w:bookmarkEnd w:id="8"/>
      <w:r/>
      <w:bookmarkEnd w:id="9"/>
      <w:r/>
      <w:bookmarkEnd w:id="10"/>
      <w:r/>
      <w:bookmarkEnd w:id="11"/>
      <w:r/>
      <w:bookmarkEnd w:id="18"/>
      <w:r/>
      <w:r/>
    </w:p>
    <w:p>
      <w:pPr>
        <w:ind w:firstLine="480"/>
        <w:pageBreakBefore w:val="0"/>
        <w:spacing w:line="240" w:lineRule="auto"/>
        <w:widowControl w:val="off"/>
        <w:rPr>
          <w:rFonts w:hint="default" w:ascii="宋体" w:hAnsi="宋体"/>
          <w:color w:val="auto"/>
          <w:sz w:val="24"/>
          <w:szCs w:val="24"/>
          <w:highlight w:val="none"/>
          <w:lang w:val="en-US"/>
        </w:rPr>
      </w:pPr>
      <w:r>
        <w:rPr>
          <w:rFonts w:hint="eastAsia" w:ascii="宋体" w:hAnsi="宋体"/>
          <w:color w:val="auto"/>
          <w:sz w:val="24"/>
          <w:szCs w:val="24"/>
          <w:highlight w:val="none"/>
        </w:rPr>
        <w:t xml:space="preserve">1.项目编号：</w:t>
      </w:r>
      <w:r>
        <w:rPr>
          <w:rFonts w:hint="eastAsia" w:ascii="宋体" w:hAnsi="宋体" w:cs="Times New Roman"/>
          <w:color w:val="auto"/>
          <w:sz w:val="24"/>
          <w:szCs w:val="24"/>
          <w:highlight w:val="none"/>
          <w:lang w:eastAsia="zh-CN"/>
        </w:rPr>
        <w:t xml:space="preserve">JSZC-320000-NJJC-T2026-0152</w:t>
      </w:r>
      <w:r/>
    </w:p>
    <w:p>
      <w:pPr>
        <w:ind w:firstLine="480"/>
        <w:pageBreakBefore w:val="0"/>
        <w:spacing w:line="240" w:lineRule="auto"/>
        <w:widowControl w:val="off"/>
        <w:rPr>
          <w:rFonts w:hint="eastAsia" w:ascii="宋体" w:hAnsi="宋体" w:cs="Times New Roman"/>
          <w:b w:val="0"/>
          <w:bCs w:val="0"/>
          <w:color w:val="auto"/>
          <w:sz w:val="24"/>
          <w:szCs w:val="24"/>
          <w:highlight w:val="none"/>
          <w:lang w:eastAsia="zh-CN"/>
        </w:rPr>
      </w:pPr>
      <w:r>
        <w:rPr>
          <w:rFonts w:hint="eastAsia" w:ascii="宋体" w:hAnsi="宋体"/>
          <w:color w:val="auto"/>
          <w:sz w:val="24"/>
          <w:szCs w:val="24"/>
          <w:highlight w:val="none"/>
        </w:rPr>
        <w:t xml:space="preserve">2.项目名称：</w:t>
      </w:r>
      <w:bookmarkEnd w:id="12"/>
      <w:r>
        <w:rPr>
          <w:rFonts w:hint="eastAsia" w:ascii="宋体" w:hAnsi="宋体" w:cs="Times New Roman"/>
          <w:b w:val="0"/>
          <w:bCs w:val="0"/>
          <w:color w:val="auto"/>
          <w:sz w:val="24"/>
          <w:szCs w:val="24"/>
          <w:highlight w:val="none"/>
          <w:lang w:eastAsia="zh-CN"/>
        </w:rPr>
        <w:t xml:space="preserve">江苏省江宁监狱监管区房屋安全消防安全双评估</w:t>
      </w:r>
      <w:r/>
    </w:p>
    <w:tbl>
      <w:tblPr>
        <w:tblStyle w:val="728"/>
        <w:tblW w:w="4671" w:type="pct"/>
        <w:jc w:val="center"/>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autofit"/>
        <w:tblCellMar>
          <w:left w:w="108" w:type="dxa"/>
          <w:top w:w="0" w:type="dxa"/>
          <w:right w:w="108" w:type="dxa"/>
          <w:bottom w:w="0" w:type="dxa"/>
        </w:tblCellMar>
        <w:tblLook w:val="04A0" w:firstRow="1" w:lastRow="0" w:firstColumn="1" w:lastColumn="0" w:noHBand="0" w:noVBand="1"/>
      </w:tblPr>
      <w:tblGrid>
        <w:gridCol w:w="695"/>
        <w:gridCol w:w="1509"/>
        <w:gridCol w:w="1909"/>
        <w:gridCol w:w="1263"/>
        <w:gridCol w:w="1319"/>
        <w:gridCol w:w="1742"/>
        <w:gridCol w:w="870"/>
      </w:tblGrid>
      <w:tr>
        <w:trPr>
          <w:jc w:val="center"/>
          <w:trHeight w:val="841"/>
        </w:trPr>
        <w:tc>
          <w:tcPr>
            <w:tcW w:w="373" w:type="pct"/>
            <w:vAlign w:val="center"/>
            <w:textDirection w:val="lrTb"/>
            <w:noWrap w:val="false"/>
          </w:tcPr>
          <w:p>
            <w:pPr>
              <w:jc w:val="center"/>
              <w:spacing w:line="240" w:lineRule="auto"/>
              <w:widowControl w:val="off"/>
              <w:rPr>
                <w:rFonts w:hint="eastAsia" w:ascii="宋体" w:hAnsi="宋体" w:eastAsia="宋体" w:cs="宋体"/>
                <w:color w:val="auto"/>
                <w:sz w:val="21"/>
                <w:szCs w:val="21"/>
                <w:highlight w:val="none"/>
                <w:lang w:eastAsia="zh-CN"/>
              </w:rPr>
            </w:pPr>
            <w:r>
              <w:rPr>
                <w:rFonts w:hint="eastAsia" w:ascii="宋体" w:hAnsi="宋体" w:eastAsia="宋体" w:cs="宋体"/>
                <w:color w:val="auto"/>
                <w:sz w:val="21"/>
                <w:szCs w:val="21"/>
                <w:highlight w:val="none"/>
                <w:lang w:eastAsia="zh-CN"/>
              </w:rPr>
              <w:t xml:space="preserve">序号</w:t>
            </w:r>
            <w:r/>
          </w:p>
        </w:tc>
        <w:tc>
          <w:tcPr>
            <w:tcW w:w="810" w:type="pct"/>
            <w:vAlign w:val="center"/>
            <w:textDirection w:val="lrTb"/>
            <w:noWrap w:val="false"/>
          </w:tcPr>
          <w:p>
            <w:pPr>
              <w:jc w:val="center"/>
              <w:spacing w:line="240" w:lineRule="auto"/>
              <w:widowControl w:val="off"/>
              <w:rPr>
                <w:rFonts w:hint="eastAsia" w:ascii="宋体" w:hAnsi="宋体" w:eastAsia="宋体" w:cs="宋体"/>
                <w:color w:val="auto"/>
                <w:sz w:val="21"/>
                <w:szCs w:val="21"/>
                <w:highlight w:val="none"/>
                <w:lang w:eastAsia="zh-CN"/>
              </w:rPr>
            </w:pPr>
            <w:r>
              <w:rPr>
                <w:rFonts w:hint="eastAsia" w:ascii="宋体" w:hAnsi="宋体" w:eastAsia="宋体" w:cs="宋体"/>
                <w:color w:val="auto"/>
                <w:sz w:val="21"/>
                <w:szCs w:val="21"/>
                <w:highlight w:val="none"/>
                <w:lang w:eastAsia="zh-CN"/>
              </w:rPr>
              <w:t xml:space="preserve">包名称</w:t>
            </w:r>
            <w:r/>
          </w:p>
        </w:tc>
        <w:tc>
          <w:tcPr>
            <w:tcW w:w="1025" w:type="pct"/>
            <w:vAlign w:val="center"/>
            <w:textDirection w:val="lrTb"/>
            <w:noWrap w:val="false"/>
          </w:tcPr>
          <w:p>
            <w:pPr>
              <w:jc w:val="center"/>
              <w:spacing w:line="240" w:lineRule="auto"/>
              <w:widowControl w:val="off"/>
              <w:rPr>
                <w:rFonts w:hint="eastAsia" w:ascii="宋体" w:hAnsi="宋体" w:eastAsia="宋体" w:cs="宋体"/>
                <w:color w:val="auto"/>
                <w:sz w:val="21"/>
                <w:szCs w:val="21"/>
                <w:highlight w:val="none"/>
                <w:lang w:eastAsia="zh-CN"/>
              </w:rPr>
            </w:pPr>
            <w:r>
              <w:rPr>
                <w:rFonts w:hint="eastAsia" w:ascii="宋体" w:hAnsi="宋体" w:eastAsia="宋体" w:cs="宋体"/>
                <w:color w:val="auto"/>
                <w:sz w:val="21"/>
                <w:szCs w:val="21"/>
                <w:highlight w:val="none"/>
                <w:lang w:eastAsia="zh-CN"/>
              </w:rPr>
              <w:t xml:space="preserve">采购需求</w:t>
            </w:r>
            <w:r/>
          </w:p>
        </w:tc>
        <w:tc>
          <w:tcPr>
            <w:tcW w:w="678" w:type="pct"/>
            <w:vAlign w:val="center"/>
            <w:textDirection w:val="lrTb"/>
            <w:noWrap w:val="false"/>
          </w:tcPr>
          <w:p>
            <w:pPr>
              <w:jc w:val="center"/>
              <w:spacing w:line="240" w:lineRule="auto"/>
              <w:widowControl w:val="off"/>
              <w:rPr>
                <w:rFonts w:hint="eastAsia" w:ascii="宋体" w:hAnsi="宋体" w:eastAsia="宋体" w:cs="宋体"/>
                <w:color w:val="auto"/>
                <w:sz w:val="21"/>
                <w:szCs w:val="21"/>
                <w:highlight w:val="none"/>
                <w:lang w:eastAsia="zh-CN"/>
              </w:rPr>
            </w:pPr>
            <w:r>
              <w:rPr>
                <w:rFonts w:hint="eastAsia" w:ascii="宋体" w:hAnsi="宋体" w:eastAsia="宋体" w:cs="宋体"/>
                <w:color w:val="auto"/>
                <w:sz w:val="21"/>
                <w:szCs w:val="21"/>
                <w:highlight w:val="none"/>
                <w:lang w:eastAsia="zh-CN"/>
              </w:rPr>
              <w:t xml:space="preserve">预算金额</w:t>
            </w:r>
            <w:r/>
          </w:p>
        </w:tc>
        <w:tc>
          <w:tcPr>
            <w:tcW w:w="708" w:type="pct"/>
            <w:vAlign w:val="center"/>
            <w:textDirection w:val="lrTb"/>
            <w:noWrap w:val="false"/>
          </w:tcPr>
          <w:p>
            <w:pPr>
              <w:jc w:val="center"/>
              <w:spacing w:line="240" w:lineRule="auto"/>
              <w:widowControl w:val="off"/>
              <w:rPr>
                <w:rFonts w:hint="eastAsia" w:ascii="宋体" w:hAnsi="宋体" w:eastAsia="宋体" w:cs="宋体"/>
                <w:color w:val="auto"/>
                <w:sz w:val="21"/>
                <w:szCs w:val="21"/>
                <w:highlight w:val="none"/>
                <w:lang w:eastAsia="zh-CN"/>
              </w:rPr>
            </w:pPr>
            <w:r>
              <w:rPr>
                <w:rFonts w:hint="eastAsia" w:ascii="宋体" w:hAnsi="宋体" w:eastAsia="宋体" w:cs="宋体"/>
                <w:color w:val="auto"/>
                <w:sz w:val="21"/>
                <w:szCs w:val="21"/>
                <w:highlight w:val="none"/>
                <w:lang w:eastAsia="zh-CN"/>
              </w:rPr>
              <w:t xml:space="preserve">最高限价</w:t>
            </w:r>
            <w:r/>
          </w:p>
        </w:tc>
        <w:tc>
          <w:tcPr>
            <w:tcW w:w="935" w:type="pct"/>
            <w:vAlign w:val="center"/>
            <w:textDirection w:val="lrTb"/>
            <w:noWrap w:val="false"/>
          </w:tcPr>
          <w:p>
            <w:pPr>
              <w:jc w:val="center"/>
              <w:spacing w:line="240" w:lineRule="auto"/>
              <w:widowControl w:val="off"/>
              <w:rPr>
                <w:rFonts w:hint="eastAsia" w:ascii="宋体" w:hAnsi="宋体" w:eastAsia="宋体" w:cs="宋体"/>
                <w:color w:val="auto"/>
                <w:sz w:val="21"/>
                <w:szCs w:val="21"/>
                <w:highlight w:val="none"/>
                <w:lang w:val="en-US" w:eastAsia="zh-CN"/>
              </w:rPr>
            </w:pPr>
            <w:r>
              <w:rPr>
                <w:rFonts w:hint="eastAsia" w:ascii="宋体" w:hAnsi="宋体" w:eastAsia="宋体" w:cs="宋体"/>
                <w:color w:val="auto"/>
                <w:sz w:val="21"/>
                <w:szCs w:val="21"/>
                <w:highlight w:val="none"/>
                <w:lang w:val="en-US" w:eastAsia="zh-CN"/>
              </w:rPr>
              <w:t xml:space="preserve">服务期</w:t>
            </w:r>
            <w:r/>
          </w:p>
        </w:tc>
        <w:tc>
          <w:tcPr>
            <w:tcW w:w="467" w:type="pct"/>
            <w:vAlign w:val="center"/>
            <w:textDirection w:val="lrTb"/>
            <w:noWrap w:val="false"/>
          </w:tcPr>
          <w:p>
            <w:pPr>
              <w:jc w:val="center"/>
              <w:spacing w:line="240" w:lineRule="auto"/>
              <w:widowControl w:val="off"/>
              <w:rPr>
                <w:rFonts w:hint="eastAsia" w:ascii="宋体" w:hAnsi="宋体" w:eastAsia="宋体" w:cs="宋体"/>
                <w:color w:val="auto"/>
                <w:sz w:val="21"/>
                <w:szCs w:val="21"/>
                <w:highlight w:val="none"/>
                <w:lang w:val="en-US" w:eastAsia="zh-CN"/>
              </w:rPr>
            </w:pPr>
            <w:r>
              <w:rPr>
                <w:rFonts w:hint="eastAsia" w:ascii="宋体" w:hAnsi="宋体" w:eastAsia="宋体" w:cs="宋体"/>
                <w:color w:val="auto"/>
                <w:sz w:val="21"/>
                <w:szCs w:val="21"/>
                <w:highlight w:val="none"/>
                <w:lang w:val="en-US" w:eastAsia="zh-CN"/>
              </w:rPr>
              <w:t xml:space="preserve">是否接受联合体</w:t>
            </w:r>
            <w:r/>
          </w:p>
        </w:tc>
      </w:tr>
      <w:tr>
        <w:trPr>
          <w:jc w:val="center"/>
          <w:trHeight w:val="874"/>
        </w:trPr>
        <w:tc>
          <w:tcPr>
            <w:tcW w:w="373" w:type="pct"/>
            <w:vAlign w:val="center"/>
            <w:textDirection w:val="lrTb"/>
            <w:noWrap w:val="false"/>
          </w:tcPr>
          <w:p>
            <w:pPr>
              <w:jc w:val="center"/>
              <w:spacing w:line="240" w:lineRule="auto"/>
              <w:widowControl w:val="off"/>
              <w:rPr>
                <w:rFonts w:hint="eastAsia" w:ascii="宋体" w:hAnsi="宋体" w:eastAsia="宋体" w:cs="宋体"/>
                <w:color w:val="auto"/>
                <w:sz w:val="21"/>
                <w:szCs w:val="21"/>
                <w:highlight w:val="none"/>
                <w:lang w:val="en-US" w:eastAsia="zh-CN"/>
              </w:rPr>
            </w:pPr>
            <w:r>
              <w:rPr>
                <w:rFonts w:hint="eastAsia" w:ascii="宋体" w:hAnsi="宋体" w:eastAsia="宋体" w:cs="宋体"/>
                <w:color w:val="auto"/>
                <w:sz w:val="21"/>
                <w:szCs w:val="21"/>
                <w:highlight w:val="none"/>
                <w:lang w:val="en-US" w:eastAsia="zh-CN"/>
              </w:rPr>
              <w:t xml:space="preserve">1</w:t>
            </w:r>
            <w:r/>
          </w:p>
        </w:tc>
        <w:tc>
          <w:tcPr>
            <w:tcW w:w="810" w:type="pct"/>
            <w:vAlign w:val="center"/>
            <w:textDirection w:val="lrTb"/>
            <w:noWrap w:val="false"/>
          </w:tcPr>
          <w:p>
            <w:pPr>
              <w:jc w:val="center"/>
              <w:spacing w:line="240" w:lineRule="auto"/>
              <w:widowControl w:val="off"/>
              <w:rPr>
                <w:rFonts w:hint="eastAsia" w:ascii="宋体" w:hAnsi="宋体" w:eastAsia="宋体" w:cs="宋体"/>
                <w:color w:val="auto"/>
                <w:sz w:val="21"/>
                <w:szCs w:val="21"/>
                <w:highlight w:val="none"/>
                <w:lang w:eastAsia="zh-CN"/>
              </w:rPr>
            </w:pPr>
            <w:r>
              <w:rPr>
                <w:rFonts w:hint="eastAsia" w:ascii="宋体" w:hAnsi="宋体" w:eastAsia="宋体" w:cs="宋体"/>
                <w:color w:val="auto"/>
                <w:sz w:val="21"/>
                <w:szCs w:val="21"/>
                <w:highlight w:val="none"/>
                <w:lang w:val="en-US" w:eastAsia="zh-CN"/>
              </w:rPr>
              <w:t xml:space="preserve">一包：建筑消防设计安全评估</w:t>
            </w:r>
            <w:r/>
          </w:p>
        </w:tc>
        <w:tc>
          <w:tcPr>
            <w:tcW w:w="1025" w:type="pct"/>
            <w:vAlign w:val="center"/>
            <w:textDirection w:val="lrTb"/>
            <w:noWrap w:val="false"/>
          </w:tcPr>
          <w:p>
            <w:pPr>
              <w:jc w:val="center"/>
              <w:spacing w:line="240" w:lineRule="auto"/>
              <w:widowControl w:val="off"/>
              <w:rPr>
                <w:rFonts w:hint="eastAsia" w:ascii="宋体" w:hAnsi="宋体" w:eastAsia="宋体" w:cs="宋体"/>
                <w:color w:val="auto"/>
                <w:sz w:val="21"/>
                <w:szCs w:val="21"/>
                <w:highlight w:val="none"/>
                <w:lang w:val="en-US" w:eastAsia="zh-CN"/>
              </w:rPr>
            </w:pPr>
            <w:r>
              <w:rPr>
                <w:rFonts w:hint="eastAsia" w:ascii="宋体" w:hAnsi="宋体" w:eastAsia="宋体" w:cs="宋体"/>
                <w:color w:val="auto"/>
                <w:sz w:val="21"/>
                <w:szCs w:val="21"/>
                <w:highlight w:val="none"/>
                <w:lang w:val="en-US" w:eastAsia="zh-CN"/>
              </w:rPr>
              <w:t xml:space="preserve">建筑消防设计安全评估</w:t>
            </w:r>
            <w:r>
              <w:rPr>
                <w:rFonts w:hint="eastAsia" w:ascii="宋体" w:hAnsi="宋体" w:cs="宋体"/>
                <w:color w:val="auto"/>
                <w:sz w:val="21"/>
                <w:szCs w:val="21"/>
                <w:highlight w:val="none"/>
                <w:lang w:val="en-US" w:eastAsia="zh-CN"/>
              </w:rPr>
              <w:t xml:space="preserve">，</w:t>
            </w:r>
            <w:r>
              <w:rPr>
                <w:rFonts w:hint="eastAsia" w:ascii="宋体" w:hAnsi="宋体" w:eastAsia="宋体" w:cs="宋体"/>
                <w:color w:val="auto"/>
                <w:sz w:val="21"/>
                <w:szCs w:val="21"/>
                <w:highlight w:val="none"/>
                <w:lang w:val="en-US" w:eastAsia="zh-CN"/>
              </w:rPr>
              <w:t xml:space="preserve">详见文件第四章采购需求</w:t>
            </w:r>
            <w:r/>
          </w:p>
        </w:tc>
        <w:tc>
          <w:tcPr>
            <w:tcW w:w="678" w:type="pct"/>
            <w:vAlign w:val="center"/>
            <w:textDirection w:val="lrTb"/>
            <w:noWrap w:val="false"/>
          </w:tcPr>
          <w:p>
            <w:pPr>
              <w:jc w:val="center"/>
              <w:spacing w:line="240" w:lineRule="auto"/>
              <w:widowControl w:val="off"/>
              <w:rPr>
                <w:rFonts w:hint="eastAsia" w:ascii="宋体" w:hAnsi="宋体" w:eastAsia="宋体" w:cs="宋体"/>
                <w:color w:val="auto"/>
                <w:sz w:val="21"/>
                <w:szCs w:val="21"/>
                <w:highlight w:val="none"/>
                <w:lang w:val="en-US" w:eastAsia="zh-CN"/>
              </w:rPr>
            </w:pPr>
            <w:r>
              <w:rPr>
                <w:rFonts w:hint="eastAsia" w:ascii="宋体" w:hAnsi="宋体" w:eastAsia="宋体" w:cs="宋体"/>
                <w:color w:val="auto"/>
                <w:sz w:val="21"/>
                <w:szCs w:val="21"/>
                <w:highlight w:val="none"/>
                <w:lang w:val="en-US" w:eastAsia="zh-CN"/>
              </w:rPr>
              <w:t xml:space="preserve">15.38万元</w:t>
            </w:r>
            <w:r/>
          </w:p>
        </w:tc>
        <w:tc>
          <w:tcPr>
            <w:tcW w:w="708" w:type="pct"/>
            <w:vAlign w:val="center"/>
            <w:textDirection w:val="lrTb"/>
            <w:noWrap w:val="false"/>
          </w:tcPr>
          <w:p>
            <w:pPr>
              <w:jc w:val="center"/>
              <w:spacing w:line="240" w:lineRule="auto"/>
              <w:widowControl w:val="off"/>
              <w:rPr>
                <w:rFonts w:hint="eastAsia" w:ascii="宋体" w:hAnsi="宋体" w:eastAsia="宋体" w:cs="宋体"/>
                <w:color w:val="auto"/>
                <w:sz w:val="21"/>
                <w:szCs w:val="21"/>
                <w:highlight w:val="none"/>
                <w:lang w:val="en-US" w:eastAsia="zh-CN"/>
              </w:rPr>
            </w:pPr>
            <w:r>
              <w:rPr>
                <w:rFonts w:hint="eastAsia" w:ascii="宋体" w:hAnsi="宋体" w:eastAsia="宋体" w:cs="宋体"/>
                <w:color w:val="auto"/>
                <w:sz w:val="21"/>
                <w:szCs w:val="21"/>
                <w:highlight w:val="none"/>
                <w:lang w:val="en-US" w:eastAsia="zh-CN"/>
              </w:rPr>
              <w:t xml:space="preserve">15.38万元，超过最高限价为无效响应</w:t>
            </w:r>
            <w:r/>
          </w:p>
        </w:tc>
        <w:tc>
          <w:tcPr>
            <w:tcW w:w="935" w:type="pct"/>
            <w:vAlign w:val="center"/>
            <w:textDirection w:val="lrTb"/>
            <w:noWrap w:val="false"/>
          </w:tcPr>
          <w:p>
            <w:pPr>
              <w:jc w:val="center"/>
              <w:spacing w:line="240" w:lineRule="auto"/>
              <w:widowControl w:val="off"/>
              <w:rPr>
                <w:rFonts w:hint="eastAsia" w:ascii="宋体" w:hAnsi="宋体" w:eastAsia="宋体" w:cs="宋体"/>
                <w:color w:val="auto"/>
                <w:sz w:val="21"/>
                <w:szCs w:val="21"/>
                <w:highlight w:val="none"/>
                <w:lang w:val="en-US" w:eastAsia="zh-CN"/>
              </w:rPr>
            </w:pPr>
            <w:r>
              <w:rPr>
                <w:rFonts w:hint="eastAsia" w:ascii="宋体" w:hAnsi="宋体" w:eastAsia="宋体" w:cs="宋体"/>
                <w:color w:val="auto"/>
                <w:sz w:val="21"/>
                <w:szCs w:val="21"/>
                <w:highlight w:val="none"/>
                <w:lang w:val="en-US" w:eastAsia="zh-CN"/>
              </w:rPr>
              <w:t xml:space="preserve">合同签订之日起30日内完成工作并出具报告</w:t>
            </w:r>
            <w:r>
              <w:rPr>
                <w:rFonts w:hint="eastAsia" w:ascii="宋体" w:hAnsi="宋体" w:cs="宋体"/>
                <w:color w:val="auto"/>
                <w:sz w:val="21"/>
                <w:szCs w:val="21"/>
                <w:highlight w:val="none"/>
                <w:lang w:val="en-US" w:eastAsia="zh-CN"/>
              </w:rPr>
              <w:t xml:space="preserve">（若初次检测不合格，整改时间另算）</w:t>
            </w:r>
            <w:r/>
          </w:p>
        </w:tc>
        <w:tc>
          <w:tcPr>
            <w:tcW w:w="467" w:type="pct"/>
            <w:vAlign w:val="center"/>
            <w:textDirection w:val="lrTb"/>
            <w:noWrap w:val="false"/>
          </w:tcPr>
          <w:p>
            <w:pPr>
              <w:jc w:val="center"/>
              <w:spacing w:line="240" w:lineRule="auto"/>
              <w:widowControl w:val="off"/>
              <w:rPr>
                <w:rFonts w:hint="eastAsia" w:ascii="宋体" w:hAnsi="宋体" w:eastAsia="宋体" w:cs="宋体"/>
                <w:color w:val="auto"/>
                <w:sz w:val="21"/>
                <w:szCs w:val="21"/>
                <w:highlight w:val="none"/>
                <w:lang w:val="en-US" w:eastAsia="zh-CN"/>
              </w:rPr>
            </w:pPr>
            <w:r>
              <w:rPr>
                <w:rFonts w:hint="eastAsia" w:ascii="宋体" w:hAnsi="宋体" w:eastAsia="宋体" w:cs="宋体"/>
                <w:color w:val="auto"/>
                <w:sz w:val="21"/>
                <w:szCs w:val="21"/>
                <w:highlight w:val="none"/>
                <w:lang w:val="en-US" w:eastAsia="zh-CN"/>
              </w:rPr>
              <w:t xml:space="preserve">接受</w:t>
            </w:r>
            <w:bookmarkEnd w:id="13"/>
            <w:bookmarkEnd w:id="14"/>
            <w:bookmarkEnd w:id="15"/>
            <w:bookmarkEnd w:id="16"/>
            <w:bookmarkEnd w:id="17"/>
            <w:r/>
          </w:p>
        </w:tc>
      </w:tr>
    </w:tbl>
    <w:p>
      <w:pPr>
        <w:pStyle w:val="720"/>
        <w:ind w:firstLine="465"/>
        <w:pageBreakBefore w:val="0"/>
        <w:spacing w:before="145" w:after="145" w:line="240" w:lineRule="auto"/>
        <w:widowControl w:val="off"/>
        <w:rPr>
          <w:rFonts w:hint="eastAsia" w:ascii="方正黑体_GBK" w:hAnsi="方正黑体_GBK" w:eastAsia="方正黑体_GBK" w:cs="方正黑体_GBK"/>
          <w:b w:val="0"/>
          <w:bCs w:val="0"/>
          <w:color w:val="auto"/>
          <w:sz w:val="30"/>
          <w:szCs w:val="30"/>
          <w:highlight w:val="none"/>
        </w:rPr>
      </w:pPr>
      <w:r/>
      <w:bookmarkStart w:id="19" w:name="_Toc15818"/>
      <w:r/>
      <w:bookmarkStart w:id="20" w:name="_Toc28359004"/>
      <w:r/>
      <w:bookmarkStart w:id="21" w:name="_Toc28359081"/>
      <w:r/>
      <w:bookmarkStart w:id="22" w:name="_Toc38985265"/>
      <w:r/>
      <w:bookmarkStart w:id="23" w:name="_Toc35393623"/>
      <w:r/>
      <w:bookmarkStart w:id="24" w:name="_Toc35393792"/>
      <w:r>
        <w:rPr>
          <w:rFonts w:hint="eastAsia" w:ascii="方正黑体_GBK" w:hAnsi="方正黑体_GBK" w:eastAsia="方正黑体_GBK" w:cs="方正黑体_GBK"/>
          <w:b w:val="0"/>
          <w:bCs w:val="0"/>
          <w:color w:val="auto"/>
          <w:sz w:val="30"/>
          <w:szCs w:val="30"/>
          <w:highlight w:val="none"/>
        </w:rPr>
        <w:t xml:space="preserve">二、申请人的资格要求</w:t>
      </w:r>
      <w:bookmarkEnd w:id="19"/>
      <w:r/>
      <w:r/>
    </w:p>
    <w:p>
      <w:pPr>
        <w:ind w:firstLine="480"/>
        <w:pageBreakBefore w:val="0"/>
        <w:spacing w:line="240" w:lineRule="auto"/>
        <w:widowControl w:val="off"/>
        <w:rPr>
          <w:rFonts w:hint="default" w:ascii="宋体" w:hAnsi="宋体" w:eastAsia="宋体" w:cs="Times New Roman"/>
          <w:b w:val="0"/>
          <w:bCs w:val="0"/>
          <w:color w:val="auto"/>
          <w:sz w:val="24"/>
          <w:szCs w:val="24"/>
          <w:highlight w:val="none"/>
          <w:lang w:val="en-US"/>
        </w:rPr>
      </w:pPr>
      <w:r>
        <w:rPr>
          <w:rFonts w:hint="default" w:ascii="宋体" w:hAnsi="宋体" w:eastAsia="宋体" w:cs="Times New Roman"/>
          <w:b w:val="0"/>
          <w:bCs w:val="0"/>
          <w:color w:val="auto"/>
          <w:sz w:val="24"/>
          <w:szCs w:val="24"/>
          <w:highlight w:val="none"/>
          <w:lang w:val="en-US"/>
        </w:rPr>
        <w:t xml:space="preserve">1.满足《中华人民共和国政府采购法》第二十二条规定</w:t>
      </w:r>
      <w:r>
        <w:rPr>
          <w:rFonts w:hint="default" w:ascii="宋体" w:hAnsi="宋体" w:eastAsia="宋体" w:cs="Times New Roman"/>
          <w:b w:val="0"/>
          <w:bCs w:val="0"/>
          <w:color w:val="auto"/>
          <w:sz w:val="24"/>
          <w:szCs w:val="24"/>
          <w:highlight w:val="none"/>
          <w:lang w:val="en-US"/>
        </w:rPr>
        <w:t xml:space="preserve">：</w:t>
      </w:r>
      <w:r/>
    </w:p>
    <w:p>
      <w:pPr>
        <w:ind w:firstLine="480"/>
        <w:pageBreakBefore w:val="0"/>
        <w:spacing w:line="240" w:lineRule="auto"/>
        <w:widowControl w:val="off"/>
        <w:rPr>
          <w:rFonts w:hint="default" w:ascii="宋体" w:hAnsi="宋体" w:eastAsia="宋体" w:cs="Times New Roman"/>
          <w:b w:val="0"/>
          <w:bCs w:val="0"/>
          <w:color w:val="auto"/>
          <w:sz w:val="24"/>
          <w:szCs w:val="24"/>
          <w:highlight w:val="none"/>
          <w:lang w:val="en-US"/>
        </w:rPr>
      </w:pPr>
      <w:r>
        <w:rPr>
          <w:rFonts w:hint="default" w:ascii="宋体" w:hAnsi="宋体" w:eastAsia="宋体" w:cs="Times New Roman"/>
          <w:b w:val="0"/>
          <w:bCs w:val="0"/>
          <w:color w:val="auto"/>
          <w:sz w:val="24"/>
          <w:szCs w:val="24"/>
          <w:highlight w:val="none"/>
          <w:lang w:val="en-US"/>
        </w:rPr>
        <w:t xml:space="preserve">（1）具有独立承担民事责任的能力（提供法人或者其他组织的营业执照，自然人的身份证明复印件加盖公章）；</w:t>
      </w:r>
      <w:r/>
    </w:p>
    <w:p>
      <w:pPr>
        <w:ind w:firstLine="480"/>
        <w:pageBreakBefore w:val="0"/>
        <w:spacing w:line="240" w:lineRule="auto"/>
        <w:widowControl w:val="off"/>
        <w:rPr>
          <w:rFonts w:hint="default" w:ascii="宋体" w:hAnsi="宋体" w:eastAsia="宋体" w:cs="Times New Roman"/>
          <w:b w:val="0"/>
          <w:bCs w:val="0"/>
          <w:color w:val="auto"/>
          <w:sz w:val="24"/>
          <w:szCs w:val="24"/>
          <w:highlight w:val="none"/>
          <w:lang w:val="en-US"/>
        </w:rPr>
      </w:pPr>
      <w:r>
        <w:rPr>
          <w:rFonts w:hint="default" w:ascii="宋体" w:hAnsi="宋体" w:eastAsia="宋体" w:cs="Times New Roman"/>
          <w:b w:val="0"/>
          <w:bCs w:val="0"/>
          <w:color w:val="auto"/>
          <w:sz w:val="24"/>
          <w:szCs w:val="24"/>
          <w:highlight w:val="none"/>
          <w:lang w:val="en-US"/>
        </w:rPr>
        <w:t xml:space="preserve">（2）具有良好的商业信誉和健全的财务会计制度（提供经审计</w:t>
      </w:r>
      <w:r>
        <w:rPr>
          <w:rFonts w:hint="eastAsia" w:ascii="宋体" w:hAnsi="宋体" w:cs="Times New Roman"/>
          <w:b w:val="0"/>
          <w:bCs w:val="0"/>
          <w:color w:val="auto"/>
          <w:sz w:val="24"/>
          <w:szCs w:val="24"/>
          <w:highlight w:val="none"/>
          <w:lang w:val="en-US" w:eastAsia="zh-CN"/>
        </w:rPr>
        <w:t xml:space="preserve">的</w:t>
      </w:r>
      <w:r>
        <w:rPr>
          <w:rFonts w:hint="default" w:ascii="宋体" w:hAnsi="宋体" w:eastAsia="宋体" w:cs="Times New Roman"/>
          <w:b w:val="0"/>
          <w:bCs w:val="0"/>
          <w:color w:val="auto"/>
          <w:sz w:val="24"/>
          <w:szCs w:val="24"/>
          <w:highlight w:val="none"/>
          <w:lang w:val="en-US"/>
        </w:rPr>
        <w:t xml:space="preserve">2025年度财务报告复印件加盖公章，或提供本次采购活动前6个月内</w:t>
      </w:r>
      <w:r>
        <w:rPr>
          <w:rFonts w:hint="eastAsia" w:ascii="宋体" w:hAnsi="宋体" w:cs="Times New Roman"/>
          <w:b w:val="0"/>
          <w:bCs w:val="0"/>
          <w:color w:val="auto"/>
          <w:sz w:val="24"/>
          <w:szCs w:val="24"/>
          <w:highlight w:val="none"/>
          <w:lang w:val="en-US" w:eastAsia="zh-CN"/>
        </w:rPr>
        <w:t xml:space="preserve">【</w:t>
      </w:r>
      <w:r>
        <w:rPr>
          <w:rFonts w:hint="default" w:ascii="宋体" w:hAnsi="宋体" w:eastAsia="宋体" w:cs="Times New Roman"/>
          <w:b w:val="0"/>
          <w:bCs w:val="0"/>
          <w:color w:val="auto"/>
          <w:sz w:val="24"/>
          <w:szCs w:val="24"/>
          <w:highlight w:val="none"/>
          <w:lang w:val="en-US"/>
        </w:rPr>
        <w:t xml:space="preserve">即</w:t>
      </w:r>
      <w:r>
        <w:rPr>
          <w:rFonts w:hint="eastAsia" w:ascii="宋体" w:hAnsi="宋体" w:cs="Times New Roman"/>
          <w:b w:val="0"/>
          <w:bCs w:val="0"/>
          <w:color w:val="auto"/>
          <w:sz w:val="24"/>
          <w:szCs w:val="24"/>
          <w:highlight w:val="none"/>
          <w:lang w:val="en-US" w:eastAsia="zh-CN"/>
        </w:rPr>
        <w:t xml:space="preserve">2026年4月（含）</w:t>
      </w:r>
      <w:r>
        <w:rPr>
          <w:rFonts w:hint="default" w:ascii="宋体" w:hAnsi="宋体" w:eastAsia="宋体" w:cs="Times New Roman"/>
          <w:b w:val="0"/>
          <w:bCs w:val="0"/>
          <w:color w:val="auto"/>
          <w:sz w:val="24"/>
          <w:szCs w:val="24"/>
          <w:highlight w:val="none"/>
          <w:lang w:val="en-US"/>
        </w:rPr>
        <w:t xml:space="preserve">以来</w:t>
      </w:r>
      <w:r>
        <w:rPr>
          <w:rFonts w:hint="eastAsia" w:ascii="宋体" w:hAnsi="宋体" w:cs="Times New Roman"/>
          <w:b w:val="0"/>
          <w:bCs w:val="0"/>
          <w:color w:val="auto"/>
          <w:sz w:val="24"/>
          <w:szCs w:val="24"/>
          <w:highlight w:val="none"/>
          <w:lang w:val="en-US" w:eastAsia="zh-CN"/>
        </w:rPr>
        <w:t xml:space="preserve">】</w:t>
      </w:r>
      <w:r>
        <w:rPr>
          <w:rFonts w:hint="default" w:ascii="宋体" w:hAnsi="宋体" w:eastAsia="宋体" w:cs="Times New Roman"/>
          <w:b w:val="0"/>
          <w:bCs w:val="0"/>
          <w:color w:val="auto"/>
          <w:sz w:val="24"/>
          <w:szCs w:val="24"/>
          <w:highlight w:val="none"/>
          <w:lang w:val="en-US"/>
        </w:rPr>
        <w:t xml:space="preserve">任意一个月的财务报表复印件加盖公章，或银行出具的本次采购活动前6个月</w:t>
      </w:r>
      <w:r>
        <w:rPr>
          <w:rFonts w:hint="eastAsia" w:ascii="宋体" w:hAnsi="宋体" w:cs="Times New Roman"/>
          <w:b w:val="0"/>
          <w:bCs w:val="0"/>
          <w:color w:val="auto"/>
          <w:sz w:val="24"/>
          <w:szCs w:val="24"/>
          <w:highlight w:val="none"/>
          <w:lang w:val="en-US" w:eastAsia="zh-CN"/>
        </w:rPr>
        <w:t xml:space="preserve">【</w:t>
      </w:r>
      <w:r>
        <w:rPr>
          <w:rFonts w:hint="default" w:ascii="宋体" w:hAnsi="宋体" w:eastAsia="宋体" w:cs="Times New Roman"/>
          <w:b w:val="0"/>
          <w:bCs w:val="0"/>
          <w:color w:val="auto"/>
          <w:sz w:val="24"/>
          <w:szCs w:val="24"/>
          <w:highlight w:val="none"/>
          <w:lang w:val="en-US"/>
        </w:rPr>
        <w:t xml:space="preserve">即</w:t>
      </w:r>
      <w:r>
        <w:rPr>
          <w:rFonts w:hint="eastAsia" w:ascii="宋体" w:hAnsi="宋体" w:cs="Times New Roman"/>
          <w:b w:val="0"/>
          <w:bCs w:val="0"/>
          <w:color w:val="auto"/>
          <w:sz w:val="24"/>
          <w:szCs w:val="24"/>
          <w:highlight w:val="none"/>
          <w:lang w:val="en-US" w:eastAsia="zh-CN"/>
        </w:rPr>
        <w:t xml:space="preserve">2026年4月（含）</w:t>
      </w:r>
      <w:r>
        <w:rPr>
          <w:rFonts w:hint="default" w:ascii="宋体" w:hAnsi="宋体" w:eastAsia="宋体" w:cs="Times New Roman"/>
          <w:b w:val="0"/>
          <w:bCs w:val="0"/>
          <w:color w:val="auto"/>
          <w:sz w:val="24"/>
          <w:szCs w:val="24"/>
          <w:highlight w:val="none"/>
          <w:lang w:val="en-US"/>
        </w:rPr>
        <w:t xml:space="preserve">以来</w:t>
      </w:r>
      <w:r>
        <w:rPr>
          <w:rFonts w:hint="eastAsia" w:ascii="宋体" w:hAnsi="宋体" w:cs="Times New Roman"/>
          <w:b w:val="0"/>
          <w:bCs w:val="0"/>
          <w:color w:val="auto"/>
          <w:sz w:val="24"/>
          <w:szCs w:val="24"/>
          <w:highlight w:val="none"/>
          <w:lang w:val="en-US" w:eastAsia="zh-CN"/>
        </w:rPr>
        <w:t xml:space="preserve">】</w:t>
      </w:r>
      <w:r>
        <w:rPr>
          <w:rFonts w:hint="default" w:ascii="宋体" w:hAnsi="宋体" w:eastAsia="宋体" w:cs="Times New Roman"/>
          <w:b w:val="0"/>
          <w:bCs w:val="0"/>
          <w:color w:val="auto"/>
          <w:sz w:val="24"/>
          <w:szCs w:val="24"/>
          <w:highlight w:val="none"/>
          <w:lang w:val="en-US"/>
        </w:rPr>
        <w:t xml:space="preserve">内资信证书复印件加盖公章或财政部门认可的政府采购专业担保机构出具的投标担保函）；</w:t>
      </w:r>
      <w:r/>
    </w:p>
    <w:p>
      <w:pPr>
        <w:ind w:firstLine="480"/>
        <w:pageBreakBefore w:val="0"/>
        <w:spacing w:line="240" w:lineRule="auto"/>
        <w:widowControl w:val="off"/>
        <w:rPr>
          <w:rFonts w:hint="default" w:ascii="宋体" w:hAnsi="宋体" w:eastAsia="宋体" w:cs="Times New Roman"/>
          <w:b w:val="0"/>
          <w:bCs w:val="0"/>
          <w:color w:val="auto"/>
          <w:sz w:val="24"/>
          <w:szCs w:val="24"/>
          <w:highlight w:val="none"/>
          <w:lang w:val="en-US"/>
        </w:rPr>
      </w:pPr>
      <w:r>
        <w:rPr>
          <w:rFonts w:hint="default" w:ascii="宋体" w:hAnsi="宋体" w:eastAsia="宋体" w:cs="Times New Roman"/>
          <w:b w:val="0"/>
          <w:bCs w:val="0"/>
          <w:color w:val="auto"/>
          <w:sz w:val="24"/>
          <w:szCs w:val="24"/>
          <w:highlight w:val="none"/>
          <w:lang w:val="en-US"/>
        </w:rPr>
        <w:t xml:space="preserve">（3）具有履行合同所必需的设备和专业技术能力（根据项目需求提供履行合同所必需的设备和专业技术能力的证明材料的承诺书原件）；</w:t>
      </w:r>
      <w:r/>
    </w:p>
    <w:p>
      <w:pPr>
        <w:ind w:firstLine="480"/>
        <w:pageBreakBefore w:val="0"/>
        <w:spacing w:line="240" w:lineRule="auto"/>
        <w:widowControl w:val="off"/>
        <w:rPr>
          <w:rFonts w:hint="default" w:ascii="宋体" w:hAnsi="宋体" w:eastAsia="宋体" w:cs="Times New Roman"/>
          <w:b w:val="0"/>
          <w:bCs w:val="0"/>
          <w:color w:val="auto"/>
          <w:sz w:val="24"/>
          <w:szCs w:val="24"/>
          <w:highlight w:val="none"/>
          <w:lang w:val="en-US"/>
        </w:rPr>
      </w:pPr>
      <w:r>
        <w:rPr>
          <w:rFonts w:hint="default" w:ascii="宋体" w:hAnsi="宋体" w:eastAsia="宋体" w:cs="Times New Roman"/>
          <w:b w:val="0"/>
          <w:bCs w:val="0"/>
          <w:color w:val="auto"/>
          <w:sz w:val="24"/>
          <w:szCs w:val="24"/>
          <w:highlight w:val="none"/>
          <w:lang w:val="en-US"/>
        </w:rPr>
        <w:t xml:space="preserve">（4）有依法缴纳税收和社会保障资金的良好记录（提供参加本次政府采购活动前半年内</w:t>
      </w:r>
      <w:r>
        <w:rPr>
          <w:rFonts w:hint="eastAsia" w:ascii="宋体" w:hAnsi="宋体" w:cs="Times New Roman"/>
          <w:b w:val="0"/>
          <w:bCs w:val="0"/>
          <w:color w:val="auto"/>
          <w:sz w:val="24"/>
          <w:szCs w:val="24"/>
          <w:highlight w:val="none"/>
          <w:lang w:val="en-US" w:eastAsia="zh-CN"/>
        </w:rPr>
        <w:t xml:space="preserve">【</w:t>
      </w:r>
      <w:r>
        <w:rPr>
          <w:rFonts w:hint="default" w:ascii="宋体" w:hAnsi="宋体" w:eastAsia="宋体" w:cs="Times New Roman"/>
          <w:b w:val="0"/>
          <w:bCs w:val="0"/>
          <w:color w:val="auto"/>
          <w:sz w:val="24"/>
          <w:szCs w:val="24"/>
          <w:highlight w:val="none"/>
          <w:lang w:val="en-US"/>
        </w:rPr>
        <w:t xml:space="preserve">即</w:t>
      </w:r>
      <w:r>
        <w:rPr>
          <w:rFonts w:hint="eastAsia" w:ascii="宋体" w:hAnsi="宋体" w:cs="Times New Roman"/>
          <w:b w:val="0"/>
          <w:bCs w:val="0"/>
          <w:color w:val="auto"/>
          <w:sz w:val="24"/>
          <w:szCs w:val="24"/>
          <w:highlight w:val="none"/>
          <w:lang w:val="en-US" w:eastAsia="zh-CN"/>
        </w:rPr>
        <w:t xml:space="preserve">2026年4月（含）</w:t>
      </w:r>
      <w:r>
        <w:rPr>
          <w:rFonts w:hint="default" w:ascii="宋体" w:hAnsi="宋体" w:eastAsia="宋体" w:cs="Times New Roman"/>
          <w:b w:val="0"/>
          <w:bCs w:val="0"/>
          <w:color w:val="auto"/>
          <w:sz w:val="24"/>
          <w:szCs w:val="24"/>
          <w:highlight w:val="none"/>
          <w:lang w:val="en-US"/>
        </w:rPr>
        <w:t xml:space="preserve">以来</w:t>
      </w:r>
      <w:r>
        <w:rPr>
          <w:rFonts w:hint="eastAsia" w:ascii="宋体" w:hAnsi="宋体" w:cs="Times New Roman"/>
          <w:b w:val="0"/>
          <w:bCs w:val="0"/>
          <w:color w:val="auto"/>
          <w:sz w:val="24"/>
          <w:szCs w:val="24"/>
          <w:highlight w:val="none"/>
          <w:lang w:val="en-US" w:eastAsia="zh-CN"/>
        </w:rPr>
        <w:t xml:space="preserve">】</w:t>
      </w:r>
      <w:r>
        <w:rPr>
          <w:rFonts w:hint="default" w:ascii="宋体" w:hAnsi="宋体" w:eastAsia="宋体" w:cs="Times New Roman"/>
          <w:b w:val="0"/>
          <w:bCs w:val="0"/>
          <w:color w:val="auto"/>
          <w:sz w:val="24"/>
          <w:szCs w:val="24"/>
          <w:highlight w:val="none"/>
          <w:lang w:val="en-US"/>
        </w:rPr>
        <w:t xml:space="preserve">，至少1个月缴纳税收和社会保险的凭证复印件，依法享受免缴、缓缴的，提供证明材料复印件）；</w:t>
      </w:r>
      <w:r/>
    </w:p>
    <w:p>
      <w:pPr>
        <w:ind w:firstLine="480"/>
        <w:pageBreakBefore w:val="0"/>
        <w:spacing w:line="240" w:lineRule="auto"/>
        <w:widowControl w:val="off"/>
        <w:rPr>
          <w:rFonts w:hint="default" w:ascii="宋体" w:hAnsi="宋体" w:eastAsia="宋体" w:cs="Times New Roman"/>
          <w:b w:val="0"/>
          <w:bCs w:val="0"/>
          <w:color w:val="auto"/>
          <w:sz w:val="24"/>
          <w:szCs w:val="24"/>
          <w:highlight w:val="none"/>
          <w:lang w:val="en-US"/>
        </w:rPr>
      </w:pPr>
      <w:r>
        <w:rPr>
          <w:rFonts w:hint="default" w:ascii="宋体" w:hAnsi="宋体" w:eastAsia="宋体" w:cs="Times New Roman"/>
          <w:b w:val="0"/>
          <w:bCs w:val="0"/>
          <w:color w:val="auto"/>
          <w:sz w:val="24"/>
          <w:szCs w:val="24"/>
          <w:highlight w:val="none"/>
          <w:lang w:val="en-US"/>
        </w:rPr>
        <w:t xml:space="preserve">（5）参加政府采购活动前三年内，在经营活动中没有重大违法记录（提供参加本次政府采购活动前3年内在经营活动中没有重大违法记录的书面声明）（格式见后附件）；</w:t>
      </w:r>
      <w:r/>
    </w:p>
    <w:p>
      <w:pPr>
        <w:ind w:firstLine="480"/>
        <w:pageBreakBefore w:val="0"/>
        <w:spacing w:line="240" w:lineRule="auto"/>
        <w:widowControl w:val="off"/>
        <w:rPr>
          <w:rFonts w:hint="eastAsia" w:ascii="宋体" w:hAnsi="宋体" w:eastAsia="宋体" w:cs="Times New Roman"/>
          <w:b w:val="0"/>
          <w:bCs w:val="0"/>
          <w:color w:val="auto"/>
          <w:sz w:val="24"/>
          <w:szCs w:val="24"/>
          <w:highlight w:val="none"/>
          <w:lang w:val="en-US" w:eastAsia="zh-CN"/>
        </w:rPr>
      </w:pPr>
      <w:r>
        <w:rPr>
          <w:rFonts w:hint="default" w:ascii="宋体" w:hAnsi="宋体" w:eastAsia="宋体" w:cs="Times New Roman"/>
          <w:b w:val="0"/>
          <w:bCs w:val="0"/>
          <w:color w:val="auto"/>
          <w:sz w:val="24"/>
          <w:szCs w:val="24"/>
          <w:highlight w:val="none"/>
          <w:lang w:val="en-US"/>
        </w:rPr>
        <w:t xml:space="preserve">（6）法律、行政法规规定的其他条件。（提供承诺书，格式自拟）</w:t>
      </w:r>
      <w:r>
        <w:rPr>
          <w:rFonts w:hint="eastAsia" w:ascii="宋体" w:hAnsi="宋体" w:cs="Times New Roman"/>
          <w:b w:val="0"/>
          <w:bCs w:val="0"/>
          <w:color w:val="auto"/>
          <w:sz w:val="24"/>
          <w:szCs w:val="24"/>
          <w:highlight w:val="none"/>
          <w:lang w:val="en-US" w:eastAsia="zh-CN"/>
        </w:rPr>
        <w:t xml:space="preserve">；</w:t>
      </w:r>
      <w:r/>
    </w:p>
    <w:p>
      <w:pPr>
        <w:ind w:firstLine="480"/>
        <w:pageBreakBefore w:val="0"/>
        <w:spacing w:line="240" w:lineRule="auto"/>
        <w:widowControl w:val="off"/>
        <w:rPr>
          <w:rFonts w:hint="eastAsia" w:ascii="宋体" w:hAnsi="宋体" w:eastAsia="宋体" w:cs="Times New Roman"/>
          <w:color w:val="auto"/>
          <w:sz w:val="24"/>
          <w:szCs w:val="24"/>
          <w:highlight w:val="none"/>
          <w:lang w:val="en-US" w:eastAsia="zh-CN"/>
        </w:rPr>
      </w:pPr>
      <w:r>
        <w:rPr>
          <w:rFonts w:hint="eastAsia" w:ascii="宋体" w:hAnsi="宋体" w:eastAsia="宋体" w:cs="Times New Roman"/>
          <w:color w:val="auto"/>
          <w:sz w:val="24"/>
          <w:szCs w:val="24"/>
          <w:highlight w:val="none"/>
          <w:lang w:val="en-US" w:eastAsia="zh-CN"/>
        </w:rPr>
        <w:t xml:space="preserve">2.落实政府采购政策需满足的资格要求：本项目非专门面向中小企业采购，采用以下第（4）种方式落实政府采购促进中小企业发展的要求：</w:t>
      </w:r>
      <w:r/>
    </w:p>
    <w:p>
      <w:pPr>
        <w:ind w:firstLine="480"/>
        <w:pageBreakBefore w:val="0"/>
        <w:spacing w:line="240" w:lineRule="auto"/>
        <w:widowControl w:val="off"/>
        <w:rPr>
          <w:rFonts w:hint="eastAsia" w:ascii="宋体" w:hAnsi="宋体" w:eastAsia="宋体" w:cs="Times New Roman"/>
          <w:color w:val="auto"/>
          <w:sz w:val="24"/>
          <w:szCs w:val="24"/>
          <w:highlight w:val="none"/>
          <w:lang w:val="en-US" w:eastAsia="zh-CN"/>
        </w:rPr>
      </w:pPr>
      <w:r>
        <w:rPr>
          <w:rFonts w:hint="eastAsia" w:ascii="宋体" w:hAnsi="宋体" w:eastAsia="宋体" w:cs="Times New Roman"/>
          <w:color w:val="auto"/>
          <w:sz w:val="24"/>
          <w:szCs w:val="24"/>
          <w:highlight w:val="none"/>
          <w:lang w:val="en-US" w:eastAsia="zh-CN"/>
        </w:rPr>
        <w:t xml:space="preserve">（1）本项目整体专门面向中小企业采购；</w:t>
      </w:r>
      <w:r/>
    </w:p>
    <w:p>
      <w:pPr>
        <w:ind w:firstLine="480"/>
        <w:pageBreakBefore w:val="0"/>
        <w:spacing w:line="240" w:lineRule="auto"/>
        <w:widowControl w:val="off"/>
        <w:rPr>
          <w:rFonts w:hint="eastAsia" w:ascii="宋体" w:hAnsi="宋体" w:eastAsia="宋体" w:cs="Times New Roman"/>
          <w:color w:val="auto"/>
          <w:sz w:val="24"/>
          <w:szCs w:val="24"/>
          <w:highlight w:val="none"/>
          <w:lang w:val="en-US" w:eastAsia="zh-CN"/>
        </w:rPr>
      </w:pPr>
      <w:r>
        <w:rPr>
          <w:rFonts w:hint="eastAsia" w:ascii="宋体" w:hAnsi="宋体" w:eastAsia="宋体" w:cs="Times New Roman"/>
          <w:color w:val="auto"/>
          <w:sz w:val="24"/>
          <w:szCs w:val="24"/>
          <w:highlight w:val="none"/>
          <w:lang w:val="en-US" w:eastAsia="zh-CN"/>
        </w:rPr>
        <w:t xml:space="preserve">（2）本项目整体专门面向小微企业采购；</w:t>
      </w:r>
      <w:r/>
    </w:p>
    <w:p>
      <w:pPr>
        <w:ind w:firstLine="480"/>
        <w:pageBreakBefore w:val="0"/>
        <w:spacing w:line="240" w:lineRule="auto"/>
        <w:widowControl w:val="off"/>
        <w:rPr>
          <w:rFonts w:hint="eastAsia" w:ascii="宋体" w:hAnsi="宋体" w:eastAsia="宋体" w:cs="Times New Roman"/>
          <w:color w:val="auto"/>
          <w:sz w:val="24"/>
          <w:szCs w:val="24"/>
          <w:highlight w:val="none"/>
          <w:lang w:val="en-US" w:eastAsia="zh-CN"/>
        </w:rPr>
      </w:pPr>
      <w:r>
        <w:rPr>
          <w:rFonts w:hint="eastAsia" w:ascii="宋体" w:hAnsi="宋体" w:eastAsia="宋体" w:cs="Times New Roman"/>
          <w:color w:val="auto"/>
          <w:sz w:val="24"/>
          <w:szCs w:val="24"/>
          <w:highlight w:val="none"/>
          <w:lang w:val="en-US" w:eastAsia="zh-CN"/>
        </w:rPr>
        <w:t xml:space="preserve">（3）本项目通过以下第 / 种方式预留部分采购份额采购中小企业。</w:t>
      </w:r>
      <w:r/>
    </w:p>
    <w:p>
      <w:pPr>
        <w:ind w:firstLine="480"/>
        <w:pageBreakBefore w:val="0"/>
        <w:spacing w:line="240" w:lineRule="auto"/>
        <w:widowControl w:val="off"/>
        <w:rPr>
          <w:rFonts w:hint="eastAsia" w:ascii="宋体" w:hAnsi="宋体" w:eastAsia="宋体" w:cs="Times New Roman"/>
          <w:color w:val="auto"/>
          <w:sz w:val="24"/>
          <w:szCs w:val="24"/>
          <w:highlight w:val="none"/>
          <w:lang w:val="en-US" w:eastAsia="zh-CN"/>
        </w:rPr>
      </w:pPr>
      <w:r>
        <w:rPr>
          <w:rFonts w:hint="eastAsia" w:ascii="宋体" w:hAnsi="宋体" w:eastAsia="宋体" w:cs="Times New Roman"/>
          <w:color w:val="auto"/>
          <w:sz w:val="24"/>
          <w:szCs w:val="24"/>
          <w:highlight w:val="none"/>
          <w:lang w:val="en-US" w:eastAsia="zh-CN"/>
        </w:rPr>
        <w:t xml:space="preserve">①本项目要求供应商以联合体形式参加，企业合同金额应当达到的比例为 / %。</w:t>
      </w:r>
      <w:r/>
    </w:p>
    <w:p>
      <w:pPr>
        <w:ind w:firstLine="480"/>
        <w:pageBreakBefore w:val="0"/>
        <w:spacing w:line="240" w:lineRule="auto"/>
        <w:widowControl w:val="off"/>
        <w:rPr>
          <w:rFonts w:hint="eastAsia" w:ascii="宋体" w:hAnsi="宋体" w:eastAsia="宋体" w:cs="Times New Roman"/>
          <w:color w:val="auto"/>
          <w:sz w:val="24"/>
          <w:szCs w:val="24"/>
          <w:highlight w:val="none"/>
          <w:lang w:val="en-US" w:eastAsia="zh-CN"/>
        </w:rPr>
      </w:pPr>
      <w:r>
        <w:rPr>
          <w:rFonts w:hint="eastAsia" w:ascii="宋体" w:hAnsi="宋体" w:eastAsia="宋体" w:cs="Times New Roman"/>
          <w:color w:val="auto"/>
          <w:sz w:val="24"/>
          <w:szCs w:val="24"/>
          <w:highlight w:val="none"/>
          <w:lang w:val="en-US" w:eastAsia="zh-CN"/>
        </w:rPr>
        <w:t xml:space="preserve">②本项目要求供应商进行合同分包，企业合同金额应当达到的比例为 / %。</w:t>
      </w:r>
      <w:r/>
    </w:p>
    <w:p>
      <w:pPr>
        <w:ind w:firstLine="480"/>
        <w:pageBreakBefore w:val="0"/>
        <w:spacing w:line="240" w:lineRule="auto"/>
        <w:widowControl w:val="off"/>
        <w:rPr>
          <w:rFonts w:hint="eastAsia" w:ascii="宋体" w:hAnsi="宋体" w:eastAsia="宋体" w:cs="Times New Roman"/>
          <w:color w:val="auto"/>
          <w:sz w:val="24"/>
          <w:szCs w:val="24"/>
          <w:highlight w:val="none"/>
          <w:lang w:val="en-US" w:eastAsia="zh-CN"/>
        </w:rPr>
      </w:pPr>
      <w:r>
        <w:rPr>
          <w:rFonts w:hint="eastAsia" w:ascii="宋体" w:hAnsi="宋体" w:eastAsia="宋体" w:cs="Times New Roman"/>
          <w:color w:val="auto"/>
          <w:sz w:val="24"/>
          <w:szCs w:val="24"/>
          <w:highlight w:val="none"/>
          <w:lang w:val="en-US" w:eastAsia="zh-CN"/>
        </w:rPr>
        <w:t xml:space="preserve">（4）本项目为非预留份额的采购项目或采购包，执行价格扣除优惠政策，具体详见招标文件“第</w:t>
      </w:r>
      <w:r>
        <w:rPr>
          <w:rFonts w:hint="eastAsia" w:ascii="宋体" w:hAnsi="宋体" w:cs="Times New Roman"/>
          <w:color w:val="auto"/>
          <w:sz w:val="24"/>
          <w:szCs w:val="24"/>
          <w:highlight w:val="none"/>
          <w:lang w:val="en-US" w:eastAsia="zh-CN"/>
        </w:rPr>
        <w:t xml:space="preserve">五章</w:t>
      </w:r>
      <w:r>
        <w:rPr>
          <w:rFonts w:hint="eastAsia" w:ascii="宋体" w:hAnsi="宋体" w:eastAsia="宋体" w:cs="Times New Roman"/>
          <w:color w:val="auto"/>
          <w:sz w:val="24"/>
          <w:szCs w:val="24"/>
          <w:highlight w:val="none"/>
          <w:lang w:val="en-US" w:eastAsia="zh-CN"/>
        </w:rPr>
        <w:t xml:space="preserve"> </w:t>
      </w:r>
      <w:r>
        <w:rPr>
          <w:rFonts w:hint="eastAsia" w:ascii="宋体" w:hAnsi="宋体" w:cs="Times New Roman"/>
          <w:color w:val="auto"/>
          <w:sz w:val="24"/>
          <w:szCs w:val="24"/>
          <w:highlight w:val="none"/>
          <w:lang w:val="en-US" w:eastAsia="zh-CN"/>
        </w:rPr>
        <w:t xml:space="preserve">成交标准</w:t>
      </w:r>
      <w:r>
        <w:rPr>
          <w:rFonts w:hint="eastAsia" w:ascii="宋体" w:hAnsi="宋体" w:eastAsia="宋体" w:cs="Times New Roman"/>
          <w:color w:val="auto"/>
          <w:sz w:val="24"/>
          <w:szCs w:val="24"/>
          <w:highlight w:val="none"/>
          <w:lang w:val="en-US" w:eastAsia="zh-CN"/>
        </w:rPr>
        <w:t xml:space="preserve">”。</w:t>
      </w:r>
      <w:r/>
    </w:p>
    <w:p>
      <w:pPr>
        <w:ind w:firstLine="480"/>
        <w:pageBreakBefore w:val="0"/>
        <w:spacing w:line="240" w:lineRule="auto"/>
        <w:widowControl w:val="off"/>
        <w:rPr>
          <w:rFonts w:hint="eastAsia" w:ascii="宋体" w:hAnsi="宋体" w:eastAsia="宋体" w:cs="Times New Roman"/>
          <w:color w:val="auto"/>
          <w:sz w:val="24"/>
          <w:szCs w:val="24"/>
          <w:highlight w:val="none"/>
          <w:lang w:val="en-US" w:eastAsia="zh-CN"/>
        </w:rPr>
      </w:pPr>
      <w:r>
        <w:rPr>
          <w:rFonts w:hint="eastAsia" w:ascii="宋体" w:hAnsi="宋体" w:eastAsia="宋体" w:cs="Times New Roman"/>
          <w:color w:val="auto"/>
          <w:sz w:val="24"/>
          <w:szCs w:val="24"/>
          <w:highlight w:val="none"/>
          <w:lang w:val="en-US" w:eastAsia="zh-CN"/>
        </w:rPr>
        <w:t xml:space="preserve">3.本项目的特定资格要求：</w:t>
      </w:r>
      <w:r/>
    </w:p>
    <w:p>
      <w:pPr>
        <w:numPr>
          <w:ilvl w:val="0"/>
          <w:numId w:val="0"/>
        </w:numPr>
        <w:ind w:firstLine="480"/>
        <w:keepLines w:val="0"/>
        <w:keepNext w:val="0"/>
        <w:pageBreakBefore w:val="0"/>
        <w:spacing w:line="240" w:lineRule="auto"/>
        <w:widowControl w:val="off"/>
        <w:rPr>
          <w:rFonts w:hint="eastAsia" w:ascii="宋体" w:hAnsi="宋体" w:eastAsia="宋体" w:cs="Times New Roman"/>
          <w:color w:val="auto"/>
          <w:sz w:val="24"/>
          <w:szCs w:val="24"/>
          <w:highlight w:val="none"/>
          <w:lang w:val="en-US" w:eastAsia="zh-CN"/>
        </w:rPr>
      </w:pPr>
      <w:r>
        <w:rPr>
          <w:rFonts w:hint="eastAsia" w:ascii="宋体" w:hAnsi="宋体" w:cs="Times New Roman"/>
          <w:color w:val="auto"/>
          <w:sz w:val="24"/>
          <w:szCs w:val="24"/>
          <w:highlight w:val="none"/>
          <w:lang w:val="en-US" w:eastAsia="zh-CN"/>
        </w:rPr>
        <w:t xml:space="preserve">（1）供应商</w:t>
      </w:r>
      <w:r>
        <w:rPr>
          <w:rFonts w:hint="eastAsia" w:ascii="宋体" w:hAnsi="宋体" w:eastAsia="宋体" w:cs="Times New Roman"/>
          <w:color w:val="auto"/>
          <w:sz w:val="24"/>
          <w:szCs w:val="24"/>
          <w:highlight w:val="none"/>
          <w:lang w:val="en-US" w:eastAsia="zh-CN"/>
        </w:rPr>
        <w:t xml:space="preserve">在社会消防技术服务信息系统（https://shhxf.119.gov.cn/templet/index_7.jsp）完成消防安全评估备案（提供网站备案公示截图加盖供应商</w:t>
      </w:r>
      <w:r>
        <w:rPr>
          <w:rFonts w:hint="eastAsia" w:ascii="宋体" w:hAnsi="宋体" w:cs="Times New Roman"/>
          <w:color w:val="auto"/>
          <w:sz w:val="24"/>
          <w:szCs w:val="24"/>
          <w:highlight w:val="none"/>
          <w:lang w:val="en-US" w:eastAsia="zh-CN"/>
        </w:rPr>
        <w:t xml:space="preserve">电子</w:t>
      </w:r>
      <w:r>
        <w:rPr>
          <w:rFonts w:hint="eastAsia" w:ascii="宋体" w:hAnsi="宋体" w:eastAsia="宋体" w:cs="Times New Roman"/>
          <w:color w:val="auto"/>
          <w:sz w:val="24"/>
          <w:szCs w:val="24"/>
          <w:highlight w:val="none"/>
          <w:lang w:val="en-US" w:eastAsia="zh-CN"/>
        </w:rPr>
        <w:t xml:space="preserve">公章）</w:t>
      </w:r>
      <w:r>
        <w:rPr>
          <w:rFonts w:hint="eastAsia" w:ascii="宋体" w:hAnsi="宋体" w:cs="Times New Roman"/>
          <w:color w:val="auto"/>
          <w:sz w:val="24"/>
          <w:szCs w:val="24"/>
          <w:highlight w:val="none"/>
          <w:lang w:val="en-US" w:eastAsia="zh-CN"/>
        </w:rPr>
        <w:t xml:space="preserve">；</w:t>
      </w:r>
      <w:r/>
    </w:p>
    <w:p>
      <w:pPr>
        <w:numPr>
          <w:ilvl w:val="0"/>
          <w:numId w:val="0"/>
        </w:numPr>
        <w:ind w:firstLine="480"/>
        <w:keepLines w:val="0"/>
        <w:keepNext w:val="0"/>
        <w:pageBreakBefore w:val="0"/>
        <w:spacing w:line="240" w:lineRule="auto"/>
        <w:widowControl w:val="off"/>
        <w:rPr>
          <w:rFonts w:hint="eastAsia" w:ascii="宋体" w:hAnsi="宋体" w:eastAsia="宋体" w:cs="Times New Roman"/>
          <w:color w:val="auto"/>
          <w:sz w:val="24"/>
          <w:szCs w:val="24"/>
          <w:highlight w:val="none"/>
          <w:lang w:val="en-US" w:eastAsia="zh-CN"/>
        </w:rPr>
      </w:pPr>
      <w:r>
        <w:rPr>
          <w:rFonts w:hint="eastAsia" w:ascii="宋体" w:hAnsi="宋体" w:cs="Times New Roman"/>
          <w:color w:val="auto"/>
          <w:sz w:val="24"/>
          <w:szCs w:val="24"/>
          <w:highlight w:val="none"/>
          <w:lang w:val="en-US" w:eastAsia="zh-CN"/>
        </w:rPr>
        <w:t xml:space="preserve">（2）</w:t>
      </w:r>
      <w:r>
        <w:rPr>
          <w:rFonts w:hint="eastAsia" w:ascii="宋体" w:hAnsi="宋体" w:eastAsia="宋体" w:cs="Times New Roman"/>
          <w:color w:val="auto"/>
          <w:sz w:val="24"/>
          <w:szCs w:val="24"/>
          <w:highlight w:val="none"/>
          <w:lang w:val="en-US" w:eastAsia="zh-CN"/>
        </w:rPr>
        <w:t xml:space="preserve">供应商具有工程设计综合甲级资质或建筑行业甲级资质或建筑行业（建筑工程）甲级资质（提供有效的资质证书原件扫描件加盖供应商电子公章）。</w:t>
      </w:r>
      <w:r/>
    </w:p>
    <w:p>
      <w:pPr>
        <w:ind w:firstLine="480"/>
        <w:pageBreakBefore w:val="0"/>
        <w:spacing w:line="240" w:lineRule="auto"/>
        <w:widowControl w:val="off"/>
        <w:rPr>
          <w:rFonts w:hint="eastAsia" w:ascii="宋体" w:hAnsi="宋体" w:eastAsia="宋体" w:cs="Times New Roman"/>
          <w:color w:val="auto"/>
          <w:sz w:val="24"/>
          <w:szCs w:val="24"/>
          <w:highlight w:val="none"/>
          <w:lang w:val="en-US" w:eastAsia="zh-CN"/>
        </w:rPr>
      </w:pPr>
      <w:r>
        <w:rPr>
          <w:rFonts w:hint="eastAsia" w:ascii="宋体" w:hAnsi="宋体" w:eastAsia="宋体" w:cs="Times New Roman"/>
          <w:color w:val="auto"/>
          <w:sz w:val="24"/>
          <w:szCs w:val="24"/>
          <w:highlight w:val="none"/>
          <w:lang w:val="en-US" w:eastAsia="zh-CN"/>
        </w:rPr>
        <w:t xml:space="preserve">4.拒绝下述供应商参加本次采购活动：</w:t>
      </w:r>
      <w:r/>
    </w:p>
    <w:p>
      <w:pPr>
        <w:ind w:firstLine="480"/>
        <w:pageBreakBefore w:val="0"/>
        <w:spacing w:line="240" w:lineRule="auto"/>
        <w:widowControl w:val="off"/>
        <w:rPr>
          <w:rFonts w:hint="eastAsia" w:ascii="宋体" w:hAnsi="宋体" w:eastAsia="宋体" w:cs="Times New Roman"/>
          <w:color w:val="auto"/>
          <w:sz w:val="24"/>
          <w:szCs w:val="24"/>
          <w:highlight w:val="none"/>
          <w:lang w:val="en-US" w:eastAsia="zh-CN"/>
        </w:rPr>
      </w:pPr>
      <w:r>
        <w:rPr>
          <w:rFonts w:hint="eastAsia" w:ascii="宋体" w:hAnsi="宋体" w:eastAsia="宋体" w:cs="Times New Roman"/>
          <w:color w:val="auto"/>
          <w:sz w:val="24"/>
          <w:szCs w:val="24"/>
          <w:highlight w:val="none"/>
          <w:lang w:val="en-US" w:eastAsia="zh-CN"/>
        </w:rPr>
        <w:t xml:space="preserve">（1）供应商单位负责人为同一人或者存在直接控股、管理关系的不同供应商，不得参加同一合同项下的采购活动；</w:t>
      </w:r>
      <w:r/>
    </w:p>
    <w:p>
      <w:pPr>
        <w:ind w:firstLine="480"/>
        <w:pageBreakBefore w:val="0"/>
        <w:spacing w:line="240" w:lineRule="auto"/>
        <w:widowControl w:val="off"/>
        <w:rPr>
          <w:rFonts w:hint="eastAsia" w:ascii="宋体" w:hAnsi="宋体" w:eastAsia="宋体" w:cs="Times New Roman"/>
          <w:color w:val="auto"/>
          <w:sz w:val="24"/>
          <w:szCs w:val="24"/>
          <w:highlight w:val="none"/>
          <w:lang w:val="en-US" w:eastAsia="zh-CN"/>
        </w:rPr>
      </w:pPr>
      <w:r>
        <w:rPr>
          <w:rFonts w:hint="eastAsia" w:ascii="宋体" w:hAnsi="宋体" w:eastAsia="宋体" w:cs="Times New Roman"/>
          <w:color w:val="auto"/>
          <w:sz w:val="24"/>
          <w:szCs w:val="24"/>
          <w:highlight w:val="none"/>
          <w:lang w:val="en-US" w:eastAsia="zh-CN"/>
        </w:rPr>
        <w:t xml:space="preserve">（2）凡为采购项目提供整体设计、规范编制或者项目管理、监理、检测等服务的供应商，不得再参加本项目的采购活动；</w:t>
      </w:r>
      <w:r/>
    </w:p>
    <w:p>
      <w:pPr>
        <w:ind w:firstLine="480"/>
        <w:pageBreakBefore w:val="0"/>
        <w:spacing w:line="240" w:lineRule="auto"/>
        <w:widowControl w:val="off"/>
        <w:rPr>
          <w:rFonts w:hint="eastAsia" w:ascii="宋体" w:hAnsi="宋体" w:eastAsia="宋体" w:cs="Times New Roman"/>
          <w:color w:val="auto"/>
          <w:sz w:val="24"/>
          <w:szCs w:val="24"/>
          <w:highlight w:val="none"/>
          <w:lang w:val="en-US" w:eastAsia="zh-CN"/>
        </w:rPr>
      </w:pPr>
      <w:r>
        <w:rPr>
          <w:rFonts w:hint="eastAsia" w:ascii="宋体" w:hAnsi="宋体" w:eastAsia="宋体" w:cs="Times New Roman"/>
          <w:color w:val="auto"/>
          <w:sz w:val="24"/>
          <w:szCs w:val="24"/>
          <w:highlight w:val="none"/>
          <w:lang w:val="en-US" w:eastAsia="zh-CN"/>
        </w:rPr>
        <w:t xml:space="preserve">（3）拒绝列入失信被执行人、重大税收违法案件当事人名单、政府采购严重违法失信行为记录名单中的供应商参加本项目的采购活动。通过“信用中国”网站（www.creditchina.gov.cn）、“中国政府采购网”网站（www.ccgp.gov.cn）等渠道查询信用记录。接受联合体的项目，两个以上的自然人、法人或者其他组织组成一个联合体，以一个供应商的身份共同参加政府采购活动的，联合体成员存在不良信用记录的，视同联合体存在不良信用记录。</w:t>
      </w:r>
      <w:r/>
    </w:p>
    <w:p>
      <w:pPr>
        <w:pStyle w:val="720"/>
        <w:ind w:firstLine="465"/>
        <w:pageBreakBefore w:val="0"/>
        <w:spacing w:before="145" w:after="145" w:line="240" w:lineRule="auto"/>
        <w:widowControl w:val="off"/>
        <w:rPr>
          <w:rFonts w:hint="eastAsia" w:ascii="方正黑体_GBK" w:hAnsi="方正黑体_GBK" w:eastAsia="方正黑体_GBK" w:cs="方正黑体_GBK"/>
          <w:b w:val="0"/>
          <w:bCs w:val="0"/>
          <w:color w:val="auto"/>
          <w:sz w:val="30"/>
          <w:szCs w:val="30"/>
          <w:highlight w:val="none"/>
        </w:rPr>
      </w:pPr>
      <w:r/>
      <w:bookmarkStart w:id="25" w:name="_Toc11227"/>
      <w:r>
        <w:rPr>
          <w:rFonts w:hint="eastAsia" w:ascii="方正黑体_GBK" w:hAnsi="方正黑体_GBK" w:eastAsia="方正黑体_GBK" w:cs="方正黑体_GBK"/>
          <w:b w:val="0"/>
          <w:bCs w:val="0"/>
          <w:color w:val="auto"/>
          <w:sz w:val="30"/>
          <w:szCs w:val="30"/>
          <w:highlight w:val="none"/>
        </w:rPr>
        <w:t xml:space="preserve">三、获取</w:t>
      </w:r>
      <w:bookmarkEnd w:id="20"/>
      <w:r/>
      <w:bookmarkEnd w:id="21"/>
      <w:r/>
      <w:bookmarkEnd w:id="22"/>
      <w:r/>
      <w:bookmarkEnd w:id="23"/>
      <w:r/>
      <w:bookmarkEnd w:id="24"/>
      <w:r>
        <w:rPr>
          <w:rFonts w:hint="eastAsia" w:ascii="方正黑体_GBK" w:hAnsi="方正黑体_GBK" w:eastAsia="方正黑体_GBK" w:cs="方正黑体_GBK"/>
          <w:b w:val="0"/>
          <w:bCs w:val="0"/>
          <w:color w:val="auto"/>
          <w:sz w:val="30"/>
          <w:szCs w:val="30"/>
          <w:highlight w:val="none"/>
        </w:rPr>
        <w:t xml:space="preserve">谈判文件</w:t>
      </w:r>
      <w:bookmarkEnd w:id="25"/>
      <w:r/>
      <w:r/>
    </w:p>
    <w:p>
      <w:pPr>
        <w:ind w:firstLine="480"/>
        <w:pageBreakBefore w:val="0"/>
        <w:spacing w:line="240" w:lineRule="auto"/>
        <w:widowControl w:val="off"/>
        <w:rPr>
          <w:rFonts w:hint="eastAsia" w:ascii="宋体" w:hAnsi="宋体" w:eastAsia="宋体" w:cs="Times New Roman"/>
          <w:color w:val="auto"/>
          <w:sz w:val="24"/>
          <w:szCs w:val="24"/>
          <w:highlight w:val="none"/>
        </w:rPr>
      </w:pPr>
      <w:r/>
      <w:bookmarkStart w:id="26" w:name="_Toc28359005"/>
      <w:r/>
      <w:bookmarkStart w:id="27" w:name="_Toc28359082"/>
      <w:r/>
      <w:bookmarkStart w:id="28" w:name="_Toc35393624"/>
      <w:r/>
      <w:bookmarkStart w:id="29" w:name="_Toc38985266"/>
      <w:r/>
      <w:bookmarkStart w:id="30" w:name="_Toc35393793"/>
      <w:r>
        <w:rPr>
          <w:rFonts w:hint="eastAsia" w:ascii="宋体" w:hAnsi="宋体" w:eastAsia="宋体" w:cs="Times New Roman"/>
          <w:color w:val="auto"/>
          <w:sz w:val="24"/>
          <w:szCs w:val="24"/>
          <w:highlight w:val="none"/>
        </w:rPr>
        <w:t xml:space="preserve">1.时间：自谈判文件公告发布之日起</w:t>
      </w:r>
      <w:r>
        <w:rPr>
          <w:rFonts w:hint="eastAsia" w:ascii="宋体" w:hAnsi="宋体" w:cs="Times New Roman"/>
          <w:color w:val="auto"/>
          <w:sz w:val="24"/>
          <w:szCs w:val="24"/>
          <w:highlight w:val="none"/>
          <w:lang w:val="en-US" w:eastAsia="zh-CN"/>
        </w:rPr>
        <w:t xml:space="preserve">3个工作日</w:t>
      </w:r>
      <w:r>
        <w:rPr>
          <w:rFonts w:hint="eastAsia" w:ascii="宋体" w:hAnsi="宋体" w:eastAsia="宋体" w:cs="Times New Roman"/>
          <w:color w:val="auto"/>
          <w:sz w:val="24"/>
          <w:szCs w:val="24"/>
          <w:highlight w:val="none"/>
        </w:rPr>
        <w:t xml:space="preserve">。</w:t>
      </w:r>
      <w:r/>
    </w:p>
    <w:p>
      <w:pPr>
        <w:ind w:firstLine="480"/>
        <w:pageBreakBefore w:val="0"/>
        <w:spacing w:line="240" w:lineRule="auto"/>
        <w:widowControl w:val="off"/>
        <w:rPr>
          <w:rFonts w:hint="eastAsia" w:ascii="宋体" w:hAnsi="宋体" w:eastAsia="宋体" w:cs="Times New Roman"/>
          <w:color w:val="auto"/>
          <w:sz w:val="24"/>
          <w:szCs w:val="24"/>
          <w:highlight w:val="none"/>
        </w:rPr>
      </w:pPr>
      <w:r>
        <w:rPr>
          <w:rFonts w:hint="eastAsia" w:ascii="宋体" w:hAnsi="宋体" w:eastAsia="宋体" w:cs="Times New Roman"/>
          <w:color w:val="auto"/>
          <w:sz w:val="24"/>
          <w:szCs w:val="24"/>
          <w:highlight w:val="none"/>
        </w:rPr>
        <w:t xml:space="preserve">2.</w:t>
      </w:r>
      <w:r>
        <w:rPr>
          <w:rFonts w:hint="eastAsia" w:ascii="宋体" w:hAnsi="宋体" w:cs="Times New Roman"/>
          <w:color w:val="auto"/>
          <w:sz w:val="24"/>
          <w:szCs w:val="24"/>
          <w:highlight w:val="none"/>
          <w:lang w:val="en-US" w:eastAsia="zh-CN"/>
        </w:rPr>
        <w:t xml:space="preserve">地点</w:t>
      </w:r>
      <w:r>
        <w:rPr>
          <w:rFonts w:hint="eastAsia" w:ascii="宋体" w:hAnsi="宋体" w:eastAsia="宋体" w:cs="Times New Roman"/>
          <w:color w:val="auto"/>
          <w:sz w:val="24"/>
          <w:szCs w:val="24"/>
          <w:highlight w:val="none"/>
        </w:rPr>
        <w:t xml:space="preserve">：在“江苏政府采购网”免费下载。</w:t>
      </w:r>
      <w:r/>
    </w:p>
    <w:p>
      <w:pPr>
        <w:ind w:firstLine="480"/>
        <w:pageBreakBefore w:val="0"/>
        <w:spacing w:line="240" w:lineRule="auto"/>
        <w:widowControl w:val="off"/>
        <w:rPr>
          <w:rFonts w:hint="eastAsia" w:ascii="宋体" w:hAnsi="宋体" w:cs="Times New Roman"/>
          <w:color w:val="auto"/>
          <w:sz w:val="24"/>
          <w:szCs w:val="24"/>
          <w:highlight w:val="none"/>
          <w:lang w:val="en-US" w:eastAsia="zh-CN"/>
        </w:rPr>
      </w:pPr>
      <w:r>
        <w:rPr>
          <w:rFonts w:hint="eastAsia" w:ascii="宋体" w:hAnsi="宋体" w:cs="Times New Roman"/>
          <w:color w:val="auto"/>
          <w:sz w:val="24"/>
          <w:szCs w:val="24"/>
          <w:highlight w:val="none"/>
          <w:lang w:val="en-US" w:eastAsia="zh-CN"/>
        </w:rPr>
        <w:t xml:space="preserve">3.方式：本项目采用网上注册登记方式。在“江苏政府采购网”自行免费下载竞争性谈判文件。</w:t>
      </w:r>
      <w:r/>
    </w:p>
    <w:p>
      <w:pPr>
        <w:ind w:firstLine="480"/>
        <w:pageBreakBefore w:val="0"/>
        <w:spacing w:line="240" w:lineRule="auto"/>
        <w:widowControl w:val="off"/>
        <w:rPr>
          <w:rFonts w:hint="default" w:ascii="宋体" w:hAnsi="宋体" w:cs="Times New Roman"/>
          <w:color w:val="auto"/>
          <w:sz w:val="24"/>
          <w:szCs w:val="24"/>
          <w:highlight w:val="none"/>
          <w:lang w:val="en-US" w:eastAsia="zh-CN"/>
        </w:rPr>
      </w:pPr>
      <w:r>
        <w:rPr>
          <w:rFonts w:hint="eastAsia" w:ascii="宋体" w:hAnsi="宋体" w:cs="Times New Roman"/>
          <w:color w:val="auto"/>
          <w:sz w:val="24"/>
          <w:szCs w:val="24"/>
          <w:highlight w:val="none"/>
          <w:lang w:val="en-US" w:eastAsia="zh-CN"/>
        </w:rPr>
        <w:t xml:space="preserve">4.售价：0.00元</w:t>
      </w:r>
      <w:r/>
    </w:p>
    <w:p>
      <w:pPr>
        <w:pStyle w:val="720"/>
        <w:ind w:firstLine="465"/>
        <w:pageBreakBefore w:val="0"/>
        <w:spacing w:before="145" w:after="145" w:line="240" w:lineRule="auto"/>
        <w:widowControl w:val="off"/>
        <w:rPr>
          <w:rFonts w:hint="eastAsia" w:ascii="方正黑体_GBK" w:hAnsi="方正黑体_GBK" w:eastAsia="方正黑体_GBK" w:cs="方正黑体_GBK"/>
          <w:b w:val="0"/>
          <w:bCs w:val="0"/>
          <w:color w:val="auto"/>
          <w:sz w:val="30"/>
          <w:szCs w:val="30"/>
          <w:highlight w:val="none"/>
        </w:rPr>
      </w:pPr>
      <w:r/>
      <w:bookmarkStart w:id="31" w:name="_Toc24038"/>
      <w:r>
        <w:rPr>
          <w:rFonts w:hint="eastAsia" w:ascii="方正黑体_GBK" w:hAnsi="方正黑体_GBK" w:eastAsia="方正黑体_GBK" w:cs="方正黑体_GBK"/>
          <w:b w:val="0"/>
          <w:bCs w:val="0"/>
          <w:color w:val="auto"/>
          <w:sz w:val="30"/>
          <w:szCs w:val="30"/>
          <w:highlight w:val="none"/>
        </w:rPr>
        <w:t xml:space="preserve">四、提交</w:t>
      </w:r>
      <w:bookmarkEnd w:id="26"/>
      <w:r/>
      <w:bookmarkEnd w:id="27"/>
      <w:r>
        <w:rPr>
          <w:rFonts w:hint="eastAsia" w:ascii="方正黑体_GBK" w:hAnsi="方正黑体_GBK" w:eastAsia="方正黑体_GBK" w:cs="方正黑体_GBK"/>
          <w:b w:val="0"/>
          <w:bCs w:val="0"/>
          <w:color w:val="auto"/>
          <w:sz w:val="30"/>
          <w:szCs w:val="30"/>
          <w:highlight w:val="none"/>
        </w:rPr>
        <w:t xml:space="preserve">响应文件截止时间</w:t>
      </w:r>
      <w:bookmarkEnd w:id="28"/>
      <w:r/>
      <w:bookmarkEnd w:id="29"/>
      <w:r/>
      <w:bookmarkEnd w:id="30"/>
      <w:r/>
      <w:bookmarkEnd w:id="31"/>
      <w:r/>
      <w:r/>
    </w:p>
    <w:p>
      <w:pPr>
        <w:ind w:firstLine="480"/>
        <w:spacing w:line="240" w:lineRule="auto"/>
        <w:rPr>
          <w:rFonts w:hint="eastAsia" w:ascii="宋体" w:hAnsi="宋体" w:eastAsia="宋体" w:cs="Times New Roman"/>
          <w:b w:val="0"/>
          <w:bCs w:val="0"/>
          <w:color w:val="auto"/>
          <w:sz w:val="24"/>
          <w:szCs w:val="24"/>
          <w:highlight w:val="none"/>
          <w:lang w:eastAsia="zh-CN"/>
        </w:rPr>
        <w:outlineLvl w:val="9"/>
      </w:pPr>
      <w:r/>
      <w:bookmarkStart w:id="32" w:name="_Toc38985267"/>
      <w:r/>
      <w:bookmarkStart w:id="33" w:name="_Toc28359007"/>
      <w:r/>
      <w:bookmarkStart w:id="34" w:name="_Toc28359084"/>
      <w:r/>
      <w:bookmarkStart w:id="35" w:name="_Toc35393794"/>
      <w:r/>
      <w:bookmarkStart w:id="36" w:name="_Toc35393625"/>
      <w:r>
        <w:rPr>
          <w:rFonts w:hint="eastAsia" w:ascii="宋体" w:hAnsi="宋体" w:cs="Times New Roman"/>
          <w:b w:val="0"/>
          <w:bCs w:val="0"/>
          <w:color w:val="auto"/>
          <w:sz w:val="24"/>
          <w:szCs w:val="24"/>
          <w:highlight w:val="none"/>
          <w:u w:val="none"/>
          <w:lang w:val="en-US" w:eastAsia="zh-CN"/>
        </w:rPr>
        <w:t xml:space="preserve">截止时间：</w:t>
      </w:r>
      <w:r>
        <w:rPr>
          <w:rFonts w:hint="eastAsia" w:ascii="宋体" w:hAnsi="宋体" w:eastAsia="宋体" w:cs="Times New Roman"/>
          <w:b w:val="0"/>
          <w:bCs w:val="0"/>
          <w:color w:val="auto"/>
          <w:sz w:val="24"/>
          <w:szCs w:val="24"/>
          <w:highlight w:val="none"/>
          <w:u w:val="none"/>
          <w:lang w:val="en-US" w:eastAsia="zh-CN"/>
        </w:rPr>
        <w:t xml:space="preserve">2026</w:t>
      </w:r>
      <w:r>
        <w:rPr>
          <w:rFonts w:hint="eastAsia" w:ascii="宋体" w:hAnsi="宋体" w:eastAsia="宋体" w:cs="Times New Roman"/>
          <w:b w:val="0"/>
          <w:bCs w:val="0"/>
          <w:color w:val="auto"/>
          <w:sz w:val="24"/>
          <w:szCs w:val="24"/>
          <w:highlight w:val="none"/>
          <w:u w:val="none"/>
        </w:rPr>
        <w:t xml:space="preserve">年</w:t>
      </w:r>
      <w:r>
        <w:rPr>
          <w:rFonts w:hint="eastAsia" w:ascii="宋体" w:hAnsi="宋体" w:cs="Times New Roman"/>
          <w:b w:val="0"/>
          <w:bCs w:val="0"/>
          <w:color w:val="auto"/>
          <w:sz w:val="24"/>
          <w:szCs w:val="24"/>
          <w:highlight w:val="none"/>
          <w:u w:val="none"/>
          <w:lang w:val="en-US" w:eastAsia="zh-CN"/>
        </w:rPr>
        <w:t xml:space="preserve">10</w:t>
      </w:r>
      <w:r>
        <w:rPr>
          <w:rFonts w:hint="eastAsia" w:ascii="宋体" w:hAnsi="宋体" w:eastAsia="宋体" w:cs="Times New Roman"/>
          <w:b w:val="0"/>
          <w:bCs w:val="0"/>
          <w:color w:val="auto"/>
          <w:sz w:val="24"/>
          <w:szCs w:val="24"/>
          <w:highlight w:val="none"/>
          <w:u w:val="none"/>
        </w:rPr>
        <w:t xml:space="preserve">月</w:t>
      </w:r>
      <w:r>
        <w:rPr>
          <w:rFonts w:hint="eastAsia" w:ascii="宋体" w:hAnsi="宋体" w:cs="Times New Roman"/>
          <w:b w:val="0"/>
          <w:bCs w:val="0"/>
          <w:color w:val="auto"/>
          <w:sz w:val="24"/>
          <w:szCs w:val="24"/>
          <w:highlight w:val="none"/>
          <w:u w:val="none"/>
          <w:lang w:val="en-US" w:eastAsia="zh-CN"/>
        </w:rPr>
        <w:t xml:space="preserve">22</w:t>
      </w:r>
      <w:r>
        <w:rPr>
          <w:rFonts w:hint="eastAsia" w:ascii="宋体" w:hAnsi="宋体" w:eastAsia="宋体" w:cs="Times New Roman"/>
          <w:b w:val="0"/>
          <w:bCs w:val="0"/>
          <w:color w:val="auto"/>
          <w:sz w:val="24"/>
          <w:szCs w:val="24"/>
          <w:highlight w:val="none"/>
          <w:u w:val="none"/>
        </w:rPr>
        <w:t xml:space="preserve">日</w:t>
      </w:r>
      <w:r>
        <w:rPr>
          <w:rFonts w:hint="eastAsia" w:ascii="宋体" w:hAnsi="宋体" w:cs="Times New Roman"/>
          <w:b w:val="0"/>
          <w:bCs w:val="0"/>
          <w:color w:val="auto"/>
          <w:sz w:val="24"/>
          <w:szCs w:val="24"/>
          <w:highlight w:val="none"/>
          <w:u w:val="none"/>
          <w:lang w:val="en-US" w:eastAsia="zh-CN"/>
        </w:rPr>
        <w:t xml:space="preserve">14</w:t>
      </w:r>
      <w:r>
        <w:rPr>
          <w:rFonts w:hint="eastAsia" w:ascii="宋体" w:hAnsi="宋体" w:eastAsia="宋体" w:cs="Times New Roman"/>
          <w:b w:val="0"/>
          <w:bCs w:val="0"/>
          <w:color w:val="auto"/>
          <w:sz w:val="24"/>
          <w:szCs w:val="24"/>
          <w:highlight w:val="none"/>
          <w:u w:val="none"/>
          <w:lang w:val="en-US" w:eastAsia="zh-CN"/>
        </w:rPr>
        <w:t xml:space="preserve">时</w:t>
      </w:r>
      <w:r>
        <w:rPr>
          <w:rFonts w:hint="eastAsia" w:ascii="宋体" w:hAnsi="宋体" w:cs="Times New Roman"/>
          <w:b w:val="0"/>
          <w:bCs w:val="0"/>
          <w:color w:val="auto"/>
          <w:sz w:val="24"/>
          <w:szCs w:val="24"/>
          <w:highlight w:val="none"/>
          <w:u w:val="none"/>
          <w:lang w:val="en-US" w:eastAsia="zh-CN"/>
        </w:rPr>
        <w:t xml:space="preserve">3</w:t>
      </w:r>
      <w:r>
        <w:rPr>
          <w:rFonts w:hint="eastAsia" w:ascii="宋体" w:hAnsi="宋体" w:eastAsia="宋体" w:cs="Times New Roman"/>
          <w:b w:val="0"/>
          <w:bCs w:val="0"/>
          <w:color w:val="auto"/>
          <w:sz w:val="24"/>
          <w:szCs w:val="24"/>
          <w:highlight w:val="none"/>
          <w:u w:val="none"/>
          <w:lang w:val="en-US" w:eastAsia="zh-CN"/>
        </w:rPr>
        <w:t xml:space="preserve">0</w:t>
      </w:r>
      <w:r>
        <w:rPr>
          <w:rFonts w:hint="eastAsia" w:ascii="宋体" w:hAnsi="宋体" w:eastAsia="宋体" w:cs="Times New Roman"/>
          <w:b w:val="0"/>
          <w:bCs w:val="0"/>
          <w:color w:val="auto"/>
          <w:sz w:val="24"/>
          <w:szCs w:val="24"/>
          <w:highlight w:val="none"/>
          <w:u w:val="none"/>
        </w:rPr>
        <w:t xml:space="preserve">分（</w:t>
      </w:r>
      <w:r>
        <w:rPr>
          <w:rFonts w:hint="eastAsia" w:ascii="宋体" w:hAnsi="宋体" w:eastAsia="宋体" w:cs="Times New Roman"/>
          <w:b w:val="0"/>
          <w:bCs w:val="0"/>
          <w:color w:val="auto"/>
          <w:sz w:val="24"/>
          <w:szCs w:val="24"/>
          <w:highlight w:val="none"/>
        </w:rPr>
        <w:t xml:space="preserve">北京时间）</w:t>
      </w:r>
      <w:r/>
    </w:p>
    <w:p>
      <w:pPr>
        <w:ind w:firstLine="480"/>
        <w:spacing w:line="240" w:lineRule="auto"/>
        <w:rPr>
          <w:rFonts w:hint="eastAsia" w:ascii="宋体" w:hAnsi="宋体" w:cs="Times New Roman"/>
          <w:b w:val="0"/>
          <w:bCs w:val="0"/>
          <w:color w:val="auto"/>
          <w:sz w:val="24"/>
          <w:szCs w:val="24"/>
          <w:highlight w:val="none"/>
          <w:lang w:val="en-US" w:eastAsia="zh-CN"/>
        </w:rPr>
        <w:outlineLvl w:val="9"/>
      </w:pPr>
      <w:r>
        <w:rPr>
          <w:rFonts w:hint="eastAsia" w:ascii="宋体" w:hAnsi="宋体" w:cs="Times New Roman"/>
          <w:b w:val="0"/>
          <w:bCs w:val="0"/>
          <w:color w:val="auto"/>
          <w:sz w:val="24"/>
          <w:szCs w:val="24"/>
          <w:highlight w:val="none"/>
          <w:lang w:val="en-US" w:eastAsia="zh-CN"/>
        </w:rPr>
        <w:t xml:space="preserve">地点：“苏采云”政府采购交易系统网上开标大厅</w:t>
      </w:r>
      <w:r/>
    </w:p>
    <w:p>
      <w:pPr>
        <w:numPr>
          <w:ilvl w:val="0"/>
          <w:numId w:val="4"/>
        </w:numPr>
        <w:ind w:firstLine="480"/>
        <w:spacing w:line="240" w:lineRule="auto"/>
        <w:rPr>
          <w:rFonts w:hint="eastAsia" w:ascii="方正黑体_GBK" w:hAnsi="方正黑体_GBK" w:eastAsia="方正黑体_GBK" w:cs="方正黑体_GBK"/>
          <w:b w:val="0"/>
          <w:bCs w:val="0"/>
          <w:color w:val="auto"/>
          <w:sz w:val="30"/>
          <w:szCs w:val="30"/>
          <w:highlight w:val="none"/>
          <w:lang w:val="en-US" w:eastAsia="zh-CN" w:bidi="ar-SA"/>
        </w:rPr>
        <w:outlineLvl w:val="9"/>
      </w:pPr>
      <w:r>
        <w:rPr>
          <w:rFonts w:hint="eastAsia" w:ascii="方正黑体_GBK" w:hAnsi="方正黑体_GBK" w:eastAsia="方正黑体_GBK" w:cs="方正黑体_GBK"/>
          <w:b w:val="0"/>
          <w:bCs w:val="0"/>
          <w:color w:val="auto"/>
          <w:sz w:val="30"/>
          <w:szCs w:val="30"/>
          <w:highlight w:val="none"/>
          <w:lang w:val="en-US" w:eastAsia="zh-CN" w:bidi="ar-SA"/>
        </w:rPr>
        <w:t xml:space="preserve">开启</w:t>
      </w:r>
      <w:r/>
    </w:p>
    <w:p>
      <w:pPr>
        <w:ind w:firstLine="480"/>
        <w:spacing w:line="240" w:lineRule="auto"/>
        <w:rPr>
          <w:rFonts w:hint="eastAsia" w:ascii="宋体" w:hAnsi="宋体" w:eastAsia="宋体" w:cs="Times New Roman"/>
          <w:b w:val="0"/>
          <w:bCs w:val="0"/>
          <w:color w:val="auto"/>
          <w:sz w:val="24"/>
          <w:szCs w:val="24"/>
          <w:highlight w:val="none"/>
          <w:u w:val="none"/>
          <w:lang w:val="en-US" w:eastAsia="zh-CN"/>
        </w:rPr>
        <w:outlineLvl w:val="9"/>
      </w:pPr>
      <w:r>
        <w:rPr>
          <w:rFonts w:hint="eastAsia" w:ascii="宋体" w:hAnsi="宋体" w:eastAsia="宋体" w:cs="Times New Roman"/>
          <w:b w:val="0"/>
          <w:bCs w:val="0"/>
          <w:color w:val="auto"/>
          <w:sz w:val="24"/>
          <w:szCs w:val="24"/>
          <w:highlight w:val="none"/>
          <w:u w:val="none"/>
          <w:lang w:val="en-US" w:eastAsia="zh-CN"/>
        </w:rPr>
        <w:t xml:space="preserve">时间：2026年</w:t>
      </w:r>
      <w:r>
        <w:rPr>
          <w:rFonts w:hint="eastAsia" w:ascii="宋体" w:hAnsi="宋体" w:cs="Times New Roman"/>
          <w:b w:val="0"/>
          <w:bCs w:val="0"/>
          <w:color w:val="auto"/>
          <w:sz w:val="24"/>
          <w:szCs w:val="24"/>
          <w:highlight w:val="none"/>
          <w:u w:val="none"/>
          <w:lang w:val="en-US" w:eastAsia="zh-CN"/>
        </w:rPr>
        <w:t xml:space="preserve">10</w:t>
      </w:r>
      <w:r>
        <w:rPr>
          <w:rFonts w:hint="eastAsia" w:ascii="宋体" w:hAnsi="宋体" w:eastAsia="宋体" w:cs="Times New Roman"/>
          <w:b w:val="0"/>
          <w:bCs w:val="0"/>
          <w:color w:val="auto"/>
          <w:sz w:val="24"/>
          <w:szCs w:val="24"/>
          <w:highlight w:val="none"/>
          <w:u w:val="none"/>
          <w:lang w:val="en-US" w:eastAsia="zh-CN"/>
        </w:rPr>
        <w:t xml:space="preserve">月</w:t>
      </w:r>
      <w:r>
        <w:rPr>
          <w:rFonts w:hint="eastAsia" w:ascii="宋体" w:hAnsi="宋体" w:cs="Times New Roman"/>
          <w:b w:val="0"/>
          <w:bCs w:val="0"/>
          <w:color w:val="auto"/>
          <w:sz w:val="24"/>
          <w:szCs w:val="24"/>
          <w:highlight w:val="none"/>
          <w:u w:val="none"/>
          <w:lang w:val="en-US" w:eastAsia="zh-CN"/>
        </w:rPr>
        <w:t xml:space="preserve">22</w:t>
      </w:r>
      <w:r>
        <w:rPr>
          <w:rFonts w:hint="eastAsia" w:ascii="宋体" w:hAnsi="宋体" w:eastAsia="宋体" w:cs="Times New Roman"/>
          <w:b w:val="0"/>
          <w:bCs w:val="0"/>
          <w:color w:val="auto"/>
          <w:sz w:val="24"/>
          <w:szCs w:val="24"/>
          <w:highlight w:val="none"/>
          <w:u w:val="none"/>
          <w:lang w:val="en-US" w:eastAsia="zh-CN"/>
        </w:rPr>
        <w:t xml:space="preserve">日</w:t>
      </w:r>
      <w:r>
        <w:rPr>
          <w:rFonts w:hint="eastAsia" w:ascii="宋体" w:hAnsi="宋体" w:cs="Times New Roman"/>
          <w:b w:val="0"/>
          <w:bCs w:val="0"/>
          <w:color w:val="auto"/>
          <w:sz w:val="24"/>
          <w:szCs w:val="24"/>
          <w:highlight w:val="none"/>
          <w:u w:val="none"/>
          <w:lang w:val="en-US" w:eastAsia="zh-CN"/>
        </w:rPr>
        <w:t xml:space="preserve">14</w:t>
      </w:r>
      <w:r>
        <w:rPr>
          <w:rFonts w:hint="eastAsia" w:ascii="宋体" w:hAnsi="宋体" w:eastAsia="宋体" w:cs="Times New Roman"/>
          <w:b w:val="0"/>
          <w:bCs w:val="0"/>
          <w:color w:val="auto"/>
          <w:sz w:val="24"/>
          <w:szCs w:val="24"/>
          <w:highlight w:val="none"/>
          <w:u w:val="none"/>
          <w:lang w:val="en-US" w:eastAsia="zh-CN"/>
        </w:rPr>
        <w:t xml:space="preserve">时30分（北京时间）</w:t>
      </w:r>
      <w:r/>
    </w:p>
    <w:p>
      <w:pPr>
        <w:ind w:firstLine="480"/>
        <w:spacing w:line="240" w:lineRule="auto"/>
        <w:rPr>
          <w:rFonts w:hint="default" w:ascii="宋体" w:hAnsi="宋体" w:eastAsia="宋体" w:cs="Times New Roman"/>
          <w:b w:val="0"/>
          <w:bCs w:val="0"/>
          <w:color w:val="auto"/>
          <w:sz w:val="24"/>
          <w:szCs w:val="24"/>
          <w:highlight w:val="none"/>
          <w:u w:val="none"/>
          <w:lang w:val="en-US" w:eastAsia="zh-CN"/>
        </w:rPr>
        <w:outlineLvl w:val="9"/>
      </w:pPr>
      <w:r>
        <w:rPr>
          <w:rFonts w:hint="eastAsia" w:ascii="宋体" w:hAnsi="宋体" w:eastAsia="宋体" w:cs="Times New Roman"/>
          <w:b w:val="0"/>
          <w:bCs w:val="0"/>
          <w:color w:val="auto"/>
          <w:sz w:val="24"/>
          <w:szCs w:val="24"/>
          <w:highlight w:val="none"/>
          <w:u w:val="none"/>
          <w:lang w:val="en-US" w:eastAsia="zh-CN"/>
        </w:rPr>
        <w:t xml:space="preserve">地点：</w:t>
      </w:r>
      <w:r>
        <w:rPr>
          <w:rFonts w:hint="eastAsia" w:ascii="宋体" w:hAnsi="宋体" w:cs="Times New Roman"/>
          <w:b w:val="0"/>
          <w:bCs w:val="0"/>
          <w:color w:val="auto"/>
          <w:sz w:val="24"/>
          <w:szCs w:val="24"/>
          <w:highlight w:val="none"/>
          <w:lang w:val="en-US" w:eastAsia="zh-CN"/>
        </w:rPr>
        <w:t xml:space="preserve">“苏采云”政府采购交易系统网上开标大厅</w:t>
      </w:r>
      <w:r/>
      <w:r>
        <w:rPr>
          <w:rFonts w:hint="eastAsia" w:ascii="宋体" w:hAnsi="宋体" w:eastAsia="宋体" w:cs="Times New Roman"/>
          <w:b w:val="0"/>
          <w:bCs w:val="0"/>
          <w:color w:val="auto"/>
          <w:sz w:val="24"/>
          <w:szCs w:val="24"/>
          <w:highlight w:val="none"/>
          <w:u w:val="none"/>
          <w:lang w:val="en-US" w:eastAsia="zh-CN"/>
        </w:rPr>
      </w:r>
      <w:r/>
    </w:p>
    <w:p>
      <w:pPr>
        <w:numPr>
          <w:ilvl w:val="0"/>
          <w:numId w:val="4"/>
        </w:numPr>
        <w:ind w:firstLine="480"/>
        <w:spacing w:line="240" w:lineRule="auto"/>
        <w:rPr>
          <w:rFonts w:hint="eastAsia" w:ascii="方正黑体_GBK" w:hAnsi="方正黑体_GBK" w:eastAsia="方正黑体_GBK" w:cs="方正黑体_GBK"/>
          <w:b w:val="0"/>
          <w:bCs w:val="0"/>
          <w:color w:val="auto"/>
          <w:sz w:val="30"/>
          <w:szCs w:val="30"/>
          <w:highlight w:val="none"/>
          <w:lang w:val="en-US" w:eastAsia="zh-CN" w:bidi="ar-SA"/>
        </w:rPr>
        <w:outlineLvl w:val="9"/>
      </w:pPr>
      <w:r>
        <w:rPr>
          <w:rFonts w:hint="eastAsia" w:ascii="方正黑体_GBK" w:hAnsi="方正黑体_GBK" w:eastAsia="方正黑体_GBK" w:cs="方正黑体_GBK"/>
          <w:b w:val="0"/>
          <w:bCs w:val="0"/>
          <w:color w:val="auto"/>
          <w:sz w:val="30"/>
          <w:szCs w:val="30"/>
          <w:highlight w:val="none"/>
          <w:lang w:val="en-US" w:eastAsia="zh-CN" w:bidi="ar-SA"/>
        </w:rPr>
        <w:t xml:space="preserve">公告期限</w:t>
      </w:r>
      <w:bookmarkEnd w:id="32"/>
      <w:r/>
      <w:bookmarkEnd w:id="33"/>
      <w:r/>
      <w:bookmarkEnd w:id="34"/>
      <w:r/>
      <w:bookmarkEnd w:id="35"/>
      <w:r/>
      <w:bookmarkEnd w:id="36"/>
      <w:r/>
      <w:r/>
    </w:p>
    <w:p>
      <w:pPr>
        <w:ind w:firstLine="480"/>
        <w:pageBreakBefore w:val="0"/>
        <w:spacing w:line="240" w:lineRule="auto"/>
        <w:widowControl w:val="off"/>
        <w:rPr>
          <w:rFonts w:hint="eastAsia" w:ascii="宋体" w:hAnsi="宋体" w:eastAsia="宋体" w:cs="Times New Roman"/>
          <w:color w:val="auto"/>
          <w:sz w:val="24"/>
          <w:szCs w:val="24"/>
          <w:highlight w:val="none"/>
        </w:rPr>
      </w:pPr>
      <w:r/>
      <w:bookmarkStart w:id="37" w:name="_Toc35393795"/>
      <w:r/>
      <w:bookmarkStart w:id="38" w:name="_Toc38985268"/>
      <w:r/>
      <w:bookmarkStart w:id="39" w:name="_Toc35393626"/>
      <w:r>
        <w:rPr>
          <w:rFonts w:hint="eastAsia" w:ascii="宋体" w:hAnsi="宋体" w:eastAsia="宋体" w:cs="Times New Roman"/>
          <w:color w:val="auto"/>
          <w:sz w:val="24"/>
          <w:szCs w:val="24"/>
          <w:highlight w:val="none"/>
        </w:rPr>
        <w:t xml:space="preserve">自本公告发布之日起3个工作日。</w:t>
      </w:r>
      <w:r/>
    </w:p>
    <w:p>
      <w:pPr>
        <w:pStyle w:val="720"/>
        <w:ind w:firstLine="465"/>
        <w:pageBreakBefore w:val="0"/>
        <w:spacing w:before="145" w:after="145" w:line="240" w:lineRule="auto"/>
        <w:widowControl w:val="off"/>
        <w:rPr>
          <w:rFonts w:hint="eastAsia" w:ascii="方正黑体_GBK" w:hAnsi="方正黑体_GBK" w:eastAsia="方正黑体_GBK" w:cs="方正黑体_GBK"/>
          <w:b w:val="0"/>
          <w:bCs w:val="0"/>
          <w:color w:val="auto"/>
          <w:sz w:val="30"/>
          <w:szCs w:val="30"/>
          <w:highlight w:val="none"/>
        </w:rPr>
      </w:pPr>
      <w:r/>
      <w:bookmarkStart w:id="40" w:name="_Toc29888"/>
      <w:r>
        <w:rPr>
          <w:rFonts w:hint="eastAsia" w:ascii="方正黑体_GBK" w:hAnsi="方正黑体_GBK" w:eastAsia="方正黑体_GBK" w:cs="方正黑体_GBK"/>
          <w:b w:val="0"/>
          <w:bCs w:val="0"/>
          <w:color w:val="auto"/>
          <w:sz w:val="30"/>
          <w:szCs w:val="30"/>
          <w:highlight w:val="none"/>
          <w:lang w:val="en-US" w:eastAsia="zh-CN"/>
        </w:rPr>
        <w:t xml:space="preserve">七</w:t>
      </w:r>
      <w:r>
        <w:rPr>
          <w:rFonts w:hint="eastAsia" w:ascii="方正黑体_GBK" w:hAnsi="方正黑体_GBK" w:eastAsia="方正黑体_GBK" w:cs="方正黑体_GBK"/>
          <w:b w:val="0"/>
          <w:bCs w:val="0"/>
          <w:color w:val="auto"/>
          <w:sz w:val="30"/>
          <w:szCs w:val="30"/>
          <w:highlight w:val="none"/>
        </w:rPr>
        <w:t xml:space="preserve">、其他补充事宜</w:t>
      </w:r>
      <w:bookmarkEnd w:id="37"/>
      <w:r/>
      <w:bookmarkEnd w:id="38"/>
      <w:r/>
      <w:bookmarkEnd w:id="39"/>
      <w:r/>
      <w:bookmarkEnd w:id="40"/>
      <w:r/>
      <w:r/>
    </w:p>
    <w:p>
      <w:pPr>
        <w:ind w:firstLine="480"/>
        <w:pageBreakBefore w:val="0"/>
        <w:spacing w:line="240" w:lineRule="auto"/>
        <w:widowControl w:val="off"/>
        <w:tabs>
          <w:tab w:val="left" w:pos="900" w:leader="none"/>
        </w:tabs>
        <w:rPr>
          <w:rFonts w:hint="eastAsia" w:ascii="宋体" w:hAnsi="宋体"/>
          <w:bCs/>
          <w:color w:val="auto"/>
          <w:sz w:val="24"/>
          <w:szCs w:val="24"/>
          <w:highlight w:val="none"/>
        </w:rPr>
      </w:pPr>
      <w:r/>
      <w:bookmarkStart w:id="41" w:name="_Toc38985269"/>
      <w:r/>
      <w:bookmarkStart w:id="42" w:name="_Toc28359085"/>
      <w:r/>
      <w:bookmarkStart w:id="43" w:name="_Toc35393627"/>
      <w:r/>
      <w:bookmarkStart w:id="44" w:name="_Toc35393796"/>
      <w:r/>
      <w:bookmarkStart w:id="45" w:name="_Toc28359008"/>
      <w:r>
        <w:rPr>
          <w:rFonts w:hint="eastAsia" w:ascii="宋体" w:hAnsi="宋体" w:eastAsia="宋体" w:cs="宋体"/>
          <w:color w:val="auto"/>
          <w:sz w:val="24"/>
          <w:szCs w:val="24"/>
          <w:highlight w:val="none"/>
        </w:rPr>
        <w:t xml:space="preserve">1.</w:t>
      </w:r>
      <w:r>
        <w:rPr>
          <w:rFonts w:hint="eastAsia" w:ascii="宋体" w:hAnsi="宋体"/>
          <w:bCs/>
          <w:color w:val="auto"/>
          <w:sz w:val="24"/>
          <w:szCs w:val="24"/>
          <w:highlight w:val="none"/>
        </w:rPr>
        <w:t xml:space="preserve">本次</w:t>
      </w:r>
      <w:r>
        <w:rPr>
          <w:rFonts w:hint="eastAsia" w:ascii="宋体" w:hAnsi="宋体"/>
          <w:bCs/>
          <w:color w:val="auto"/>
          <w:sz w:val="24"/>
          <w:szCs w:val="24"/>
          <w:highlight w:val="none"/>
          <w:lang w:eastAsia="zh-CN"/>
        </w:rPr>
        <w:t xml:space="preserve">谈判</w:t>
      </w:r>
      <w:r>
        <w:rPr>
          <w:rFonts w:hint="eastAsia" w:ascii="宋体" w:hAnsi="宋体"/>
          <w:bCs/>
          <w:color w:val="auto"/>
          <w:sz w:val="24"/>
          <w:szCs w:val="24"/>
          <w:highlight w:val="none"/>
        </w:rPr>
        <w:t xml:space="preserve">不收取</w:t>
      </w:r>
      <w:r>
        <w:rPr>
          <w:rFonts w:hint="eastAsia" w:ascii="宋体" w:hAnsi="宋体"/>
          <w:bCs/>
          <w:color w:val="auto"/>
          <w:sz w:val="24"/>
          <w:szCs w:val="24"/>
          <w:highlight w:val="none"/>
          <w:lang w:eastAsia="zh-CN"/>
        </w:rPr>
        <w:t xml:space="preserve">谈判</w:t>
      </w:r>
      <w:r>
        <w:rPr>
          <w:rFonts w:hint="eastAsia" w:ascii="宋体" w:hAnsi="宋体"/>
          <w:bCs/>
          <w:color w:val="auto"/>
          <w:sz w:val="24"/>
          <w:szCs w:val="24"/>
          <w:highlight w:val="none"/>
        </w:rPr>
        <w:t xml:space="preserve">保证金。</w:t>
      </w:r>
      <w:r/>
    </w:p>
    <w:p>
      <w:pPr>
        <w:ind w:firstLine="480"/>
        <w:pageBreakBefore w:val="0"/>
        <w:spacing w:line="240" w:lineRule="auto"/>
        <w:widowControl w:val="off"/>
        <w:tabs>
          <w:tab w:val="left" w:pos="900" w:leader="none"/>
        </w:tabs>
        <w:rPr>
          <w:rFonts w:hint="eastAsia" w:ascii="宋体" w:hAnsi="宋体" w:eastAsia="宋体" w:cs="宋体"/>
          <w:color w:val="auto"/>
          <w:sz w:val="24"/>
          <w:szCs w:val="24"/>
          <w:highlight w:val="none"/>
          <w:lang w:eastAsia="zh-CN"/>
        </w:rPr>
      </w:pPr>
      <w:r>
        <w:rPr>
          <w:rFonts w:hint="eastAsia" w:ascii="宋体" w:hAnsi="宋体" w:eastAsia="宋体" w:cs="宋体"/>
          <w:color w:val="auto"/>
          <w:sz w:val="24"/>
          <w:szCs w:val="24"/>
          <w:highlight w:val="none"/>
          <w:lang w:eastAsia="zh-CN"/>
        </w:rPr>
        <w:t xml:space="preserve">2.</w:t>
      </w:r>
      <w:r>
        <w:rPr>
          <w:rFonts w:hint="eastAsia" w:ascii="宋体" w:hAnsi="宋体" w:eastAsia="宋体" w:cs="宋体"/>
          <w:bCs/>
          <w:color w:val="auto"/>
          <w:sz w:val="24"/>
          <w:szCs w:val="24"/>
          <w:highlight w:val="none"/>
          <w:lang w:eastAsia="zh-CN"/>
        </w:rPr>
        <w:t xml:space="preserve">集中考察现场或答疑：</w:t>
      </w:r>
      <w:r>
        <w:rPr>
          <w:rFonts w:hint="eastAsia" w:ascii="宋体" w:hAnsi="宋体" w:eastAsia="宋体" w:cs="宋体"/>
          <w:color w:val="auto"/>
          <w:sz w:val="24"/>
          <w:szCs w:val="24"/>
          <w:highlight w:val="none"/>
          <w:lang w:val="en-US" w:eastAsia="zh-CN"/>
        </w:rPr>
        <w:t xml:space="preserve">采购人定于2026年</w:t>
      </w:r>
      <w:r>
        <w:rPr>
          <w:rFonts w:hint="eastAsia" w:ascii="宋体" w:hAnsi="宋体" w:cs="宋体"/>
          <w:color w:val="auto"/>
          <w:sz w:val="24"/>
          <w:szCs w:val="24"/>
          <w:highlight w:val="none"/>
          <w:lang w:val="en-US" w:eastAsia="zh-CN"/>
        </w:rPr>
        <w:t xml:space="preserve">10</w:t>
      </w:r>
      <w:r>
        <w:rPr>
          <w:rFonts w:hint="eastAsia" w:ascii="宋体" w:hAnsi="宋体" w:eastAsia="宋体" w:cs="宋体"/>
          <w:color w:val="auto"/>
          <w:sz w:val="24"/>
          <w:szCs w:val="24"/>
          <w:highlight w:val="none"/>
          <w:lang w:val="en-US" w:eastAsia="zh-CN"/>
        </w:rPr>
        <w:t xml:space="preserve">月</w:t>
      </w:r>
      <w:r>
        <w:rPr>
          <w:rFonts w:hint="eastAsia" w:ascii="宋体" w:hAnsi="宋体" w:cs="宋体"/>
          <w:color w:val="auto"/>
          <w:sz w:val="24"/>
          <w:szCs w:val="24"/>
          <w:highlight w:val="none"/>
          <w:lang w:val="en-US" w:eastAsia="zh-CN"/>
        </w:rPr>
        <w:t xml:space="preserve">16</w:t>
      </w:r>
      <w:r>
        <w:rPr>
          <w:rFonts w:hint="eastAsia" w:ascii="宋体" w:hAnsi="宋体" w:eastAsia="宋体" w:cs="宋体"/>
          <w:color w:val="auto"/>
          <w:sz w:val="24"/>
          <w:szCs w:val="24"/>
          <w:highlight w:val="none"/>
          <w:lang w:val="en-US" w:eastAsia="zh-CN"/>
        </w:rPr>
        <w:t xml:space="preserve">日08时30分（</w:t>
      </w:r>
      <w:r>
        <w:rPr>
          <w:rFonts w:hint="eastAsia" w:ascii="宋体" w:hAnsi="宋体" w:eastAsia="宋体" w:cs="宋体"/>
          <w:b/>
          <w:bCs/>
          <w:color w:val="auto"/>
          <w:sz w:val="24"/>
          <w:szCs w:val="24"/>
          <w:highlight w:val="none"/>
          <w:lang w:val="en-US" w:eastAsia="zh-CN"/>
        </w:rPr>
        <w:t xml:space="preserve">请勿迟到</w:t>
      </w:r>
      <w:r>
        <w:rPr>
          <w:rFonts w:hint="eastAsia" w:ascii="宋体" w:hAnsi="宋体" w:eastAsia="宋体" w:cs="宋体"/>
          <w:color w:val="auto"/>
          <w:sz w:val="24"/>
          <w:szCs w:val="24"/>
          <w:highlight w:val="none"/>
          <w:lang w:val="en-US" w:eastAsia="zh-CN"/>
        </w:rPr>
        <w:t xml:space="preserve">）统一组织现场勘察，集合及登记地点：江苏省江宁监狱交易办，联系人：李主任；号码17311116330。</w:t>
      </w:r>
      <w:r>
        <w:rPr>
          <w:rFonts w:hint="eastAsia" w:ascii="宋体" w:hAnsi="宋体" w:eastAsia="宋体" w:cs="宋体"/>
          <w:b/>
          <w:bCs/>
          <w:color w:val="auto"/>
          <w:sz w:val="24"/>
          <w:szCs w:val="24"/>
          <w:highlight w:val="none"/>
          <w:lang w:val="en-US" w:eastAsia="zh-CN"/>
        </w:rPr>
        <w:t xml:space="preserve">现场踏勘人员必须为男性，且须携带本人身份证原件（不接受电子身份证件，未携带身份证原件者将无法进入监区踏勘）。</w:t>
      </w:r>
      <w:r>
        <w:rPr>
          <w:rFonts w:hint="eastAsia" w:ascii="宋体" w:hAnsi="宋体" w:eastAsia="宋体" w:cs="宋体"/>
          <w:color w:val="auto"/>
          <w:sz w:val="24"/>
          <w:szCs w:val="24"/>
          <w:highlight w:val="none"/>
          <w:lang w:val="en-US" w:eastAsia="zh-CN"/>
        </w:rPr>
        <w:t xml:space="preserve">未参加本次集中踏勘的供应商，可自行前往项目现场踏勘，采购人不单独接待供应商，且自行踏勘阶段不接受任何现场答疑。 </w:t>
      </w:r>
      <w:r/>
    </w:p>
    <w:p>
      <w:pPr>
        <w:ind w:firstLine="480"/>
        <w:pageBreakBefore w:val="0"/>
        <w:spacing w:line="240" w:lineRule="auto"/>
        <w:widowControl w:val="off"/>
        <w:rPr>
          <w:rFonts w:hint="eastAsia" w:ascii="宋体" w:hAnsi="宋体" w:eastAsia="宋体" w:cs="宋体"/>
          <w:color w:val="auto"/>
          <w:sz w:val="24"/>
          <w:szCs w:val="24"/>
          <w:highlight w:val="none"/>
          <w:lang w:eastAsia="zh-CN"/>
        </w:rPr>
      </w:pPr>
      <w:r>
        <w:rPr>
          <w:rFonts w:hint="eastAsia" w:ascii="宋体" w:hAnsi="宋体" w:eastAsia="宋体" w:cs="宋体"/>
          <w:color w:val="auto"/>
          <w:sz w:val="24"/>
          <w:szCs w:val="24"/>
          <w:highlight w:val="none"/>
          <w:lang w:val="en-US" w:eastAsia="zh-CN"/>
        </w:rPr>
        <w:t xml:space="preserve">3</w:t>
      </w:r>
      <w:r>
        <w:rPr>
          <w:rFonts w:hint="eastAsia" w:ascii="宋体" w:hAnsi="宋体" w:eastAsia="宋体" w:cs="宋体"/>
          <w:color w:val="auto"/>
          <w:sz w:val="24"/>
          <w:szCs w:val="24"/>
          <w:highlight w:val="none"/>
          <w:lang w:eastAsia="zh-CN"/>
        </w:rPr>
        <w:t xml:space="preserve">.潜在供应商访问政府采购管理交易系统（苏采云）的网络地址和方法：</w:t>
      </w:r>
      <w:r/>
    </w:p>
    <w:p>
      <w:pPr>
        <w:ind w:firstLine="480"/>
        <w:pageBreakBefore w:val="0"/>
        <w:spacing w:line="240" w:lineRule="auto"/>
        <w:widowControl w:val="off"/>
        <w:rPr>
          <w:rFonts w:hint="eastAsia" w:ascii="宋体" w:hAnsi="宋体" w:eastAsia="宋体" w:cs="宋体"/>
          <w:color w:val="auto"/>
          <w:sz w:val="24"/>
          <w:szCs w:val="24"/>
          <w:highlight w:val="none"/>
          <w:lang w:eastAsia="zh-CN"/>
        </w:rPr>
      </w:pPr>
      <w:r>
        <w:rPr>
          <w:rFonts w:hint="eastAsia" w:ascii="宋体" w:hAnsi="宋体" w:eastAsia="宋体" w:cs="宋体"/>
          <w:color w:val="auto"/>
          <w:sz w:val="24"/>
          <w:szCs w:val="24"/>
          <w:highlight w:val="none"/>
          <w:lang w:eastAsia="zh-CN"/>
        </w:rPr>
        <w:t xml:space="preserve">（1）潜在供应商访问政府采购管理交易系统（苏采云）的方法：“苏采云”系统用户注册--获取“CA数字证书”--CA绑定与登录--网上报名--下载采购文件（后缀名为“.kedt”）--将后缀名为“.kedt”的采购文件导入政府采购客户端工具--制作投标文件--导出加密的投标文件（后缀名为zip）--通过“苏采云”系统上传投标文件。</w:t>
      </w:r>
      <w:r/>
    </w:p>
    <w:p>
      <w:pPr>
        <w:ind w:firstLine="480"/>
        <w:pageBreakBefore w:val="0"/>
        <w:spacing w:line="240" w:lineRule="auto"/>
        <w:widowControl w:val="off"/>
        <w:rPr>
          <w:rFonts w:hint="eastAsia" w:ascii="宋体" w:hAnsi="宋体" w:eastAsia="宋体" w:cs="宋体"/>
          <w:color w:val="auto"/>
          <w:sz w:val="24"/>
          <w:szCs w:val="24"/>
          <w:highlight w:val="none"/>
          <w:lang w:eastAsia="zh-CN"/>
        </w:rPr>
      </w:pPr>
      <w:r>
        <w:rPr>
          <w:rFonts w:hint="eastAsia" w:ascii="宋体" w:hAnsi="宋体" w:eastAsia="宋体" w:cs="宋体"/>
          <w:color w:val="auto"/>
          <w:sz w:val="24"/>
          <w:szCs w:val="24"/>
          <w:highlight w:val="none"/>
          <w:lang w:eastAsia="zh-CN"/>
        </w:rPr>
        <w:t xml:space="preserve">（2）“CA数字证书”的获取：供应商需办理CA锁，“苏采云”系统目前仅支持“苏采云”系统下的政务CA，省内各地区办理的“苏采云”系统下的政务CA全省通用。</w:t>
      </w:r>
      <w:r/>
    </w:p>
    <w:p>
      <w:pPr>
        <w:ind w:firstLine="480"/>
        <w:pageBreakBefore w:val="0"/>
        <w:spacing w:line="240" w:lineRule="auto"/>
        <w:widowControl w:val="off"/>
        <w:rPr>
          <w:rFonts w:hint="eastAsia" w:ascii="宋体" w:hAnsi="宋体" w:eastAsia="宋体" w:cs="宋体"/>
          <w:color w:val="auto"/>
          <w:sz w:val="24"/>
          <w:szCs w:val="24"/>
          <w:highlight w:val="none"/>
          <w:lang w:eastAsia="zh-CN"/>
        </w:rPr>
      </w:pPr>
      <w:r>
        <w:rPr>
          <w:rFonts w:hint="eastAsia" w:ascii="宋体" w:hAnsi="宋体" w:eastAsia="宋体" w:cs="宋体"/>
          <w:color w:val="auto"/>
          <w:sz w:val="24"/>
          <w:szCs w:val="24"/>
          <w:highlight w:val="none"/>
          <w:lang w:eastAsia="zh-CN"/>
        </w:rPr>
        <w:t xml:space="preserve">（3）“CA数字证书”的办理材料以及供应商操作手册详见：http://jsxcmm.com/help/gys.html。</w:t>
      </w:r>
      <w:r/>
    </w:p>
    <w:p>
      <w:pPr>
        <w:ind w:firstLine="480"/>
        <w:pageBreakBefore w:val="0"/>
        <w:spacing w:line="240" w:lineRule="auto"/>
        <w:widowControl w:val="off"/>
        <w:rPr>
          <w:rFonts w:hint="eastAsia" w:ascii="宋体" w:hAnsi="宋体" w:eastAsia="宋体" w:cs="宋体"/>
          <w:color w:val="auto"/>
          <w:sz w:val="24"/>
          <w:szCs w:val="24"/>
          <w:highlight w:val="none"/>
          <w:lang w:eastAsia="zh-CN"/>
        </w:rPr>
      </w:pPr>
      <w:r>
        <w:rPr>
          <w:rFonts w:hint="eastAsia" w:ascii="宋体" w:hAnsi="宋体" w:eastAsia="宋体" w:cs="宋体"/>
          <w:color w:val="auto"/>
          <w:sz w:val="24"/>
          <w:szCs w:val="24"/>
          <w:highlight w:val="none"/>
          <w:lang w:eastAsia="zh-CN"/>
        </w:rPr>
        <w:t xml:space="preserve">（4）潜在供应商访问“苏采云”系统的网络地址和方法：“苏采云”系统的网址：http://jszfcg.jsczt.cn/jszc/login。</w:t>
      </w:r>
      <w:r/>
    </w:p>
    <w:p>
      <w:pPr>
        <w:ind w:firstLine="480"/>
        <w:pageBreakBefore w:val="0"/>
        <w:spacing w:line="240" w:lineRule="auto"/>
        <w:widowControl w:val="off"/>
        <w:rPr>
          <w:rFonts w:hint="eastAsia" w:ascii="宋体" w:hAnsi="宋体" w:eastAsia="宋体" w:cs="宋体"/>
          <w:color w:val="auto"/>
          <w:sz w:val="24"/>
          <w:szCs w:val="24"/>
          <w:highlight w:val="none"/>
          <w:lang w:eastAsia="zh-CN"/>
        </w:rPr>
      </w:pPr>
      <w:r>
        <w:rPr>
          <w:rFonts w:hint="eastAsia" w:ascii="宋体" w:hAnsi="宋体" w:eastAsia="宋体" w:cs="宋体"/>
          <w:color w:val="auto"/>
          <w:sz w:val="24"/>
          <w:szCs w:val="24"/>
          <w:highlight w:val="none"/>
          <w:lang w:eastAsia="zh-CN"/>
        </w:rPr>
        <w:t xml:space="preserve">（5）采购文件（后缀名为“.kedt”）、供应商操作手册及政府采购客户端工具也可通过“苏采云”系统--已报名项目--报名详情页面内相应链接进行下载。</w:t>
      </w:r>
      <w:r/>
    </w:p>
    <w:p>
      <w:pPr>
        <w:ind w:firstLine="480"/>
        <w:pageBreakBefore w:val="0"/>
        <w:spacing w:line="240" w:lineRule="auto"/>
        <w:widowControl w:val="off"/>
        <w:rPr>
          <w:rFonts w:hint="eastAsia" w:ascii="宋体" w:hAnsi="宋体" w:eastAsia="宋体" w:cs="宋体"/>
          <w:color w:val="auto"/>
          <w:sz w:val="24"/>
          <w:szCs w:val="24"/>
          <w:highlight w:val="none"/>
          <w:lang w:eastAsia="zh-CN"/>
        </w:rPr>
      </w:pPr>
      <w:r>
        <w:rPr>
          <w:rFonts w:hint="eastAsia" w:ascii="宋体" w:hAnsi="宋体" w:eastAsia="宋体" w:cs="宋体"/>
          <w:color w:val="auto"/>
          <w:sz w:val="24"/>
          <w:szCs w:val="24"/>
          <w:highlight w:val="none"/>
          <w:lang w:eastAsia="zh-CN"/>
        </w:rPr>
        <w:t xml:space="preserve">（6）招标代理机构（采购代理机构）将数据电文形式的采购文件加载至“苏采云”系统，供潜在供应商下载或者查阅。    </w:t>
      </w:r>
      <w:r/>
    </w:p>
    <w:p>
      <w:pPr>
        <w:ind w:firstLine="480"/>
        <w:pageBreakBefore w:val="0"/>
        <w:spacing w:line="240" w:lineRule="auto"/>
        <w:widowControl w:val="off"/>
        <w:rPr>
          <w:color w:val="auto"/>
          <w:highlight w:val="none"/>
        </w:rPr>
      </w:pPr>
      <w:r>
        <w:rPr>
          <w:rFonts w:hint="eastAsia" w:ascii="宋体" w:hAnsi="宋体" w:eastAsia="宋体" w:cs="宋体"/>
          <w:color w:val="auto"/>
          <w:sz w:val="24"/>
          <w:szCs w:val="24"/>
          <w:highlight w:val="none"/>
          <w:lang w:eastAsia="zh-CN"/>
        </w:rPr>
        <w:t xml:space="preserve">（7）苏采云系统使用谷歌浏览器参与不见面开标</w:t>
      </w:r>
      <w:r>
        <w:rPr>
          <w:rFonts w:hint="eastAsia" w:ascii="宋体" w:hAnsi="宋体" w:eastAsia="宋体" w:cs="宋体"/>
          <w:color w:val="auto"/>
          <w:sz w:val="24"/>
          <w:szCs w:val="24"/>
          <w:highlight w:val="none"/>
          <w:lang w:val="en-US" w:eastAsia="zh-CN"/>
        </w:rPr>
        <w:t xml:space="preserve">。</w:t>
      </w:r>
      <w:r/>
    </w:p>
    <w:p>
      <w:pPr>
        <w:ind w:firstLine="480"/>
        <w:pageBreakBefore w:val="0"/>
        <w:spacing w:line="240" w:lineRule="auto"/>
        <w:widowControl w:val="off"/>
        <w:rPr>
          <w:rFonts w:hint="eastAsia" w:ascii="宋体" w:hAnsi="宋体" w:eastAsia="宋体" w:cs="宋体"/>
          <w:color w:val="auto"/>
          <w:sz w:val="24"/>
          <w:szCs w:val="24"/>
          <w:highlight w:val="none"/>
          <w:lang w:eastAsia="zh-CN"/>
        </w:rPr>
      </w:pPr>
      <w:r>
        <w:rPr>
          <w:rFonts w:hint="eastAsia" w:ascii="宋体" w:hAnsi="宋体" w:eastAsia="宋体" w:cs="宋体"/>
          <w:color w:val="auto"/>
          <w:sz w:val="24"/>
          <w:szCs w:val="24"/>
          <w:highlight w:val="none"/>
          <w:lang w:val="en-US" w:eastAsia="zh-CN"/>
        </w:rPr>
        <w:t xml:space="preserve">4</w:t>
      </w:r>
      <w:r>
        <w:rPr>
          <w:rFonts w:hint="eastAsia" w:ascii="宋体" w:hAnsi="宋体" w:eastAsia="宋体" w:cs="宋体"/>
          <w:color w:val="auto"/>
          <w:sz w:val="24"/>
          <w:szCs w:val="24"/>
          <w:highlight w:val="none"/>
          <w:lang w:eastAsia="zh-CN"/>
        </w:rPr>
        <w:t xml:space="preserve">.本次采购采用“政府采购管理交易系统（苏采云）”，招标、投标、评标和中标结果发布全程电子化，开标方式为不见面开标。供应商应当按照《政府采购管理交易系统（苏采云）供应商操作手册》参加投标活动。如供应商未按要求操作，由此所产生的风险由供应商自行承担。</w:t>
      </w:r>
      <w:r/>
    </w:p>
    <w:p>
      <w:pPr>
        <w:ind w:firstLine="480"/>
        <w:pageBreakBefore w:val="0"/>
        <w:spacing w:line="240" w:lineRule="auto"/>
        <w:widowControl w:val="off"/>
        <w:rPr>
          <w:rFonts w:hint="default" w:ascii="宋体" w:hAnsi="宋体" w:eastAsia="宋体" w:cs="宋体"/>
          <w:color w:val="auto"/>
          <w:sz w:val="21"/>
          <w:szCs w:val="21"/>
          <w:highlight w:val="none"/>
          <w:lang w:val="en-US" w:eastAsia="zh-CN" w:bidi="ar-SA"/>
        </w:rPr>
      </w:pPr>
      <w:r>
        <w:rPr>
          <w:rFonts w:hint="eastAsia" w:ascii="宋体" w:hAnsi="宋体" w:cs="宋体"/>
          <w:color w:val="auto"/>
          <w:sz w:val="24"/>
          <w:szCs w:val="24"/>
          <w:highlight w:val="none"/>
          <w:lang w:val="en-US" w:eastAsia="zh-CN"/>
        </w:rPr>
        <w:t xml:space="preserve">5.说明：本项目原共划分为</w:t>
      </w:r>
      <w:r>
        <w:rPr>
          <w:rFonts w:hint="eastAsia" w:ascii="宋体" w:hAnsi="宋体" w:eastAsia="宋体" w:cs="宋体"/>
          <w:color w:val="auto"/>
          <w:sz w:val="24"/>
          <w:szCs w:val="24"/>
          <w:highlight w:val="none"/>
          <w:lang w:val="en-US" w:eastAsia="zh-CN"/>
        </w:rPr>
        <w:t xml:space="preserve">三个包，原招标文件约定一包与二包为互斥包：供应商可同时响应一包、二包，但不得同时成为一包和二包的成交人。若投标供应商在一包中已经被推荐为第一成交候选人，则在二包中继续参与评审但不被推荐为成交候选人。目前二包、三包已完成采购并确定成交供应商。现一包重新公告，二包的成交供应商若响应一包，不得推荐为成交候选人。</w:t>
      </w:r>
      <w:r/>
    </w:p>
    <w:p>
      <w:pPr>
        <w:ind w:firstLine="480"/>
        <w:pageBreakBefore w:val="0"/>
        <w:spacing w:line="240" w:lineRule="auto"/>
        <w:widowControl w:val="off"/>
        <w:rPr>
          <w:rFonts w:hint="eastAsia" w:ascii="宋体" w:hAnsi="宋体" w:cs="宋体"/>
          <w:color w:val="auto"/>
          <w:sz w:val="24"/>
          <w:szCs w:val="24"/>
          <w:highlight w:val="none"/>
          <w:lang w:val="en-US" w:eastAsia="zh-CN"/>
        </w:rPr>
      </w:pPr>
      <w:r>
        <w:rPr>
          <w:rFonts w:hint="eastAsia" w:ascii="宋体" w:hAnsi="宋体" w:cs="宋体"/>
          <w:color w:val="auto"/>
          <w:sz w:val="24"/>
          <w:szCs w:val="24"/>
          <w:highlight w:val="none"/>
          <w:lang w:val="en-US" w:eastAsia="zh-CN"/>
        </w:rPr>
        <w:t xml:space="preserve">6.本项目接受联合体参与投标，对于接受供应商以联合体形式参加采购活动的项目：</w:t>
      </w:r>
      <w:r/>
    </w:p>
    <w:p>
      <w:pPr>
        <w:ind w:firstLine="480"/>
        <w:pageBreakBefore w:val="0"/>
        <w:spacing w:line="240" w:lineRule="auto"/>
        <w:widowControl w:val="off"/>
        <w:rPr>
          <w:rFonts w:hint="eastAsia" w:ascii="宋体" w:hAnsi="宋体" w:cs="宋体"/>
          <w:color w:val="auto"/>
          <w:sz w:val="24"/>
          <w:szCs w:val="24"/>
          <w:highlight w:val="none"/>
          <w:lang w:val="en-US" w:eastAsia="zh-CN"/>
        </w:rPr>
      </w:pPr>
      <w:r>
        <w:rPr>
          <w:rFonts w:hint="eastAsia" w:ascii="宋体" w:hAnsi="宋体" w:cs="宋体"/>
          <w:color w:val="auto"/>
          <w:sz w:val="24"/>
          <w:szCs w:val="24"/>
          <w:highlight w:val="none"/>
          <w:lang w:val="en-US" w:eastAsia="zh-CN"/>
        </w:rPr>
        <w:t xml:space="preserve">（1）两个以上的自然人、法人或者其他组织可以组成一个联合体，以一个供应商的身份共同参加政府采购。</w:t>
      </w:r>
      <w:r/>
    </w:p>
    <w:p>
      <w:pPr>
        <w:ind w:firstLine="480"/>
        <w:pageBreakBefore w:val="0"/>
        <w:spacing w:line="240" w:lineRule="auto"/>
        <w:widowControl w:val="off"/>
        <w:rPr>
          <w:rFonts w:hint="eastAsia" w:ascii="宋体" w:hAnsi="宋体" w:cs="宋体"/>
          <w:color w:val="auto"/>
          <w:sz w:val="24"/>
          <w:szCs w:val="24"/>
          <w:highlight w:val="none"/>
          <w:lang w:val="en-US" w:eastAsia="zh-CN"/>
        </w:rPr>
      </w:pPr>
      <w:r>
        <w:rPr>
          <w:rFonts w:hint="eastAsia" w:ascii="宋体" w:hAnsi="宋体" w:cs="宋体"/>
          <w:color w:val="auto"/>
          <w:sz w:val="24"/>
          <w:szCs w:val="24"/>
          <w:highlight w:val="none"/>
          <w:lang w:val="en-US" w:eastAsia="zh-CN"/>
        </w:rPr>
        <w:t xml:space="preserve">（2）以联合体形式进行政府采购的，参加联合体的供应商均应当具备政府采购法第二十二条规定的条件，并应当向采购人提交联合协议，载明联合体各方承担的工作和义务。联合体各方应当共同与采购人签订采购合同，就采购合同约定的事项对采购人承担连带责任。</w:t>
      </w:r>
      <w:r/>
    </w:p>
    <w:p>
      <w:pPr>
        <w:ind w:firstLine="480"/>
        <w:pageBreakBefore w:val="0"/>
        <w:spacing w:line="240" w:lineRule="auto"/>
        <w:widowControl w:val="off"/>
        <w:rPr>
          <w:rFonts w:hint="eastAsia" w:ascii="宋体" w:hAnsi="宋体" w:cs="宋体"/>
          <w:color w:val="auto"/>
          <w:sz w:val="24"/>
          <w:szCs w:val="24"/>
          <w:highlight w:val="none"/>
          <w:lang w:val="en-US" w:eastAsia="zh-CN"/>
        </w:rPr>
      </w:pPr>
      <w:r>
        <w:rPr>
          <w:rFonts w:hint="eastAsia" w:ascii="宋体" w:hAnsi="宋体" w:cs="宋体"/>
          <w:color w:val="auto"/>
          <w:sz w:val="24"/>
          <w:szCs w:val="24"/>
          <w:highlight w:val="none"/>
          <w:lang w:val="en-US" w:eastAsia="zh-CN"/>
        </w:rPr>
        <w:t xml:space="preserve">（3）联合体中有同类资质的供应商按照联合体分工承担相同工作的，应当按照资质等级较低的供应商确定资质等级。</w:t>
      </w:r>
      <w:r/>
    </w:p>
    <w:p>
      <w:pPr>
        <w:ind w:firstLine="480"/>
        <w:pageBreakBefore w:val="0"/>
        <w:spacing w:line="240" w:lineRule="auto"/>
        <w:widowControl w:val="off"/>
        <w:rPr>
          <w:rFonts w:hint="eastAsia" w:ascii="宋体" w:hAnsi="宋体" w:cs="宋体"/>
          <w:color w:val="auto"/>
          <w:sz w:val="24"/>
          <w:szCs w:val="24"/>
          <w:highlight w:val="none"/>
          <w:lang w:val="en-US" w:eastAsia="zh-CN"/>
        </w:rPr>
      </w:pPr>
      <w:r>
        <w:rPr>
          <w:rFonts w:hint="eastAsia" w:ascii="宋体" w:hAnsi="宋体" w:cs="宋体"/>
          <w:color w:val="auto"/>
          <w:sz w:val="24"/>
          <w:szCs w:val="24"/>
          <w:highlight w:val="none"/>
          <w:lang w:val="en-US" w:eastAsia="zh-CN"/>
        </w:rPr>
        <w:t xml:space="preserve">（4）以联合体形式参加政府采购活动的，联合体各方不得再单独参加或者与其他供应商另外组成联合体参加同一合同项下的政府采购活动。</w:t>
      </w:r>
      <w:r/>
    </w:p>
    <w:p>
      <w:pPr>
        <w:ind w:firstLine="480"/>
        <w:pageBreakBefore w:val="0"/>
        <w:spacing w:line="240" w:lineRule="auto"/>
        <w:widowControl w:val="off"/>
        <w:rPr>
          <w:rFonts w:hint="default" w:ascii="宋体" w:hAnsi="宋体" w:cs="宋体"/>
          <w:color w:val="auto"/>
          <w:sz w:val="24"/>
          <w:szCs w:val="24"/>
          <w:highlight w:val="none"/>
          <w:lang w:val="en-US" w:eastAsia="zh-CN"/>
        </w:rPr>
      </w:pPr>
      <w:r>
        <w:rPr>
          <w:rFonts w:hint="eastAsia" w:ascii="宋体" w:hAnsi="宋体" w:cs="宋体"/>
          <w:color w:val="auto"/>
          <w:sz w:val="24"/>
          <w:szCs w:val="24"/>
          <w:highlight w:val="none"/>
          <w:lang w:val="en-US" w:eastAsia="zh-CN"/>
        </w:rPr>
        <w:t xml:space="preserve">（5）联合体成员存在不良信用记录的，视同联合体存在不良信用记录。</w:t>
      </w:r>
      <w:r/>
    </w:p>
    <w:p>
      <w:pPr>
        <w:pStyle w:val="720"/>
        <w:ind w:firstLine="465"/>
        <w:pageBreakBefore w:val="0"/>
        <w:spacing w:before="145" w:after="145" w:line="240" w:lineRule="auto"/>
        <w:widowControl w:val="off"/>
        <w:rPr>
          <w:rFonts w:hint="eastAsia" w:ascii="方正黑体_GBK" w:hAnsi="方正黑体_GBK" w:eastAsia="方正黑体_GBK" w:cs="方正黑体_GBK"/>
          <w:b w:val="0"/>
          <w:bCs w:val="0"/>
          <w:color w:val="auto"/>
          <w:sz w:val="30"/>
          <w:szCs w:val="30"/>
          <w:highlight w:val="none"/>
        </w:rPr>
      </w:pPr>
      <w:r/>
      <w:bookmarkStart w:id="46" w:name="_Toc1076"/>
      <w:r>
        <w:rPr>
          <w:rFonts w:hint="eastAsia" w:ascii="方正黑体_GBK" w:hAnsi="方正黑体_GBK" w:eastAsia="方正黑体_GBK" w:cs="方正黑体_GBK"/>
          <w:b w:val="0"/>
          <w:bCs w:val="0"/>
          <w:color w:val="auto"/>
          <w:sz w:val="30"/>
          <w:szCs w:val="30"/>
          <w:highlight w:val="none"/>
        </w:rPr>
        <w:t xml:space="preserve">七、本次谈判联系方式</w:t>
      </w:r>
      <w:bookmarkEnd w:id="41"/>
      <w:r/>
      <w:bookmarkEnd w:id="42"/>
      <w:r/>
      <w:bookmarkEnd w:id="43"/>
      <w:r/>
      <w:bookmarkEnd w:id="44"/>
      <w:r/>
      <w:bookmarkEnd w:id="45"/>
      <w:r/>
      <w:bookmarkEnd w:id="46"/>
      <w:r/>
      <w:r/>
    </w:p>
    <w:p>
      <w:pPr>
        <w:ind w:firstLine="480"/>
        <w:pageBreakBefore w:val="0"/>
        <w:spacing w:line="240" w:lineRule="auto"/>
        <w:widowControl w:val="off"/>
        <w:rPr>
          <w:rFonts w:hint="eastAsia" w:ascii="宋体" w:hAnsi="宋体" w:eastAsia="宋体" w:cs="Times New Roman"/>
          <w:color w:val="auto"/>
          <w:sz w:val="24"/>
          <w:szCs w:val="24"/>
          <w:highlight w:val="none"/>
          <w:lang w:val="en-US" w:eastAsia="zh-CN"/>
        </w:rPr>
      </w:pPr>
      <w:r>
        <w:rPr>
          <w:rFonts w:hint="eastAsia" w:ascii="宋体" w:hAnsi="宋体" w:eastAsia="宋体" w:cs="Times New Roman"/>
          <w:color w:val="auto"/>
          <w:sz w:val="24"/>
          <w:szCs w:val="24"/>
          <w:highlight w:val="none"/>
          <w:lang w:val="en-US" w:eastAsia="zh-CN"/>
        </w:rPr>
        <w:t xml:space="preserve">1.采购人</w:t>
      </w:r>
      <w:r/>
    </w:p>
    <w:p>
      <w:pPr>
        <w:ind w:firstLine="480"/>
        <w:pageBreakBefore w:val="0"/>
        <w:spacing w:line="240" w:lineRule="auto"/>
        <w:widowControl w:val="off"/>
        <w:rPr>
          <w:rFonts w:hint="eastAsia" w:ascii="宋体" w:hAnsi="宋体" w:eastAsia="宋体" w:cs="Times New Roman"/>
          <w:color w:val="auto"/>
          <w:sz w:val="24"/>
          <w:szCs w:val="24"/>
          <w:highlight w:val="none"/>
          <w:u w:val="none"/>
          <w:lang w:val="en-US" w:eastAsia="zh-CN"/>
        </w:rPr>
      </w:pPr>
      <w:r>
        <w:rPr>
          <w:rFonts w:hint="eastAsia" w:ascii="宋体" w:hAnsi="宋体" w:eastAsia="宋体" w:cs="Times New Roman"/>
          <w:color w:val="auto"/>
          <w:sz w:val="24"/>
          <w:szCs w:val="24"/>
          <w:highlight w:val="none"/>
          <w:u w:val="none"/>
          <w:lang w:val="en-US" w:eastAsia="zh-CN"/>
        </w:rPr>
        <w:t xml:space="preserve">名  称：</w:t>
      </w:r>
      <w:r>
        <w:rPr>
          <w:rFonts w:hint="eastAsia" w:ascii="宋体" w:hAnsi="宋体"/>
          <w:color w:val="auto"/>
          <w:sz w:val="24"/>
          <w:szCs w:val="24"/>
          <w:highlight w:val="none"/>
          <w:lang w:eastAsia="zh-CN"/>
        </w:rPr>
        <w:t xml:space="preserve">江苏省江宁监狱</w:t>
      </w:r>
      <w:r>
        <w:rPr>
          <w:rFonts w:hint="eastAsia" w:ascii="宋体" w:hAnsi="宋体" w:eastAsia="宋体" w:cs="Times New Roman"/>
          <w:color w:val="auto"/>
          <w:sz w:val="24"/>
          <w:szCs w:val="24"/>
          <w:highlight w:val="none"/>
          <w:u w:val="none"/>
          <w:lang w:val="en-US" w:eastAsia="zh-CN"/>
        </w:rPr>
        <w:t xml:space="preserve">          </w:t>
      </w:r>
      <w:r/>
    </w:p>
    <w:p>
      <w:pPr>
        <w:ind w:firstLine="480"/>
        <w:pageBreakBefore w:val="0"/>
        <w:spacing w:line="240" w:lineRule="auto"/>
        <w:widowControl w:val="off"/>
        <w:rPr>
          <w:rFonts w:hint="eastAsia" w:ascii="宋体" w:hAnsi="宋体" w:eastAsia="宋体" w:cs="Times New Roman"/>
          <w:color w:val="auto"/>
          <w:sz w:val="24"/>
          <w:szCs w:val="24"/>
          <w:highlight w:val="none"/>
          <w:u w:val="none"/>
          <w:lang w:val="en-US" w:eastAsia="zh-CN"/>
        </w:rPr>
      </w:pPr>
      <w:r>
        <w:rPr>
          <w:rFonts w:hint="eastAsia" w:ascii="宋体" w:hAnsi="宋体" w:eastAsia="宋体" w:cs="Times New Roman"/>
          <w:color w:val="auto"/>
          <w:sz w:val="24"/>
          <w:szCs w:val="24"/>
          <w:highlight w:val="none"/>
          <w:u w:val="none"/>
          <w:lang w:val="en-US" w:eastAsia="zh-CN"/>
        </w:rPr>
        <w:t xml:space="preserve">地  址：</w:t>
      </w:r>
      <w:r>
        <w:rPr>
          <w:rFonts w:hint="eastAsia" w:ascii="宋体" w:hAnsi="宋体"/>
          <w:color w:val="auto"/>
          <w:sz w:val="24"/>
          <w:szCs w:val="24"/>
          <w:highlight w:val="none"/>
          <w:lang w:eastAsia="zh-CN"/>
        </w:rPr>
        <w:t xml:space="preserve">南京市江宁区淳化街道</w:t>
      </w:r>
      <w:r>
        <w:rPr>
          <w:rFonts w:hint="eastAsia" w:ascii="宋体" w:hAnsi="宋体" w:eastAsia="宋体" w:cs="Times New Roman"/>
          <w:color w:val="auto"/>
          <w:sz w:val="24"/>
          <w:szCs w:val="24"/>
          <w:highlight w:val="none"/>
          <w:u w:val="none"/>
          <w:lang w:val="en-US" w:eastAsia="zh-CN"/>
        </w:rPr>
        <w:t xml:space="preserve">    </w:t>
      </w:r>
      <w:r/>
    </w:p>
    <w:p>
      <w:pPr>
        <w:ind w:firstLine="480"/>
        <w:pageBreakBefore w:val="0"/>
        <w:spacing w:line="240" w:lineRule="auto"/>
        <w:widowControl w:val="off"/>
        <w:rPr>
          <w:rFonts w:hint="eastAsia" w:ascii="宋体" w:hAnsi="宋体" w:eastAsia="宋体" w:cs="Times New Roman"/>
          <w:color w:val="auto"/>
          <w:sz w:val="24"/>
          <w:szCs w:val="24"/>
          <w:highlight w:val="none"/>
          <w:u w:val="none"/>
          <w:lang w:val="en-US" w:eastAsia="zh-CN"/>
        </w:rPr>
      </w:pPr>
      <w:r>
        <w:rPr>
          <w:rFonts w:hint="eastAsia" w:ascii="宋体" w:hAnsi="宋体" w:eastAsia="宋体" w:cs="Times New Roman"/>
          <w:color w:val="auto"/>
          <w:sz w:val="24"/>
          <w:szCs w:val="24"/>
          <w:highlight w:val="none"/>
          <w:u w:val="none"/>
          <w:lang w:val="en-US" w:eastAsia="zh-CN"/>
        </w:rPr>
        <w:t xml:space="preserve">联系人：</w:t>
      </w:r>
      <w:r>
        <w:rPr>
          <w:rFonts w:hint="eastAsia" w:ascii="宋体" w:hAnsi="宋体" w:cs="Times New Roman"/>
          <w:color w:val="auto"/>
          <w:sz w:val="24"/>
          <w:szCs w:val="24"/>
          <w:highlight w:val="none"/>
          <w:u w:val="none"/>
          <w:lang w:val="en-US" w:eastAsia="zh-CN"/>
        </w:rPr>
        <w:t xml:space="preserve">宋主任</w:t>
      </w:r>
      <w:r>
        <w:rPr>
          <w:rFonts w:hint="eastAsia" w:ascii="宋体" w:hAnsi="宋体" w:eastAsia="宋体" w:cs="Times New Roman"/>
          <w:color w:val="auto"/>
          <w:sz w:val="24"/>
          <w:szCs w:val="24"/>
          <w:highlight w:val="none"/>
          <w:u w:val="none"/>
          <w:lang w:val="en-US" w:eastAsia="zh-CN"/>
        </w:rPr>
        <w:t xml:space="preserve"> </w:t>
      </w:r>
      <w:r/>
    </w:p>
    <w:p>
      <w:pPr>
        <w:ind w:firstLine="480"/>
        <w:pageBreakBefore w:val="0"/>
        <w:spacing w:line="240" w:lineRule="auto"/>
        <w:widowControl w:val="off"/>
        <w:rPr>
          <w:rFonts w:hint="eastAsia" w:ascii="宋体" w:hAnsi="宋体" w:eastAsia="宋体" w:cs="Times New Roman"/>
          <w:color w:val="auto"/>
          <w:sz w:val="24"/>
          <w:szCs w:val="24"/>
          <w:highlight w:val="none"/>
          <w:u w:val="none"/>
          <w:lang w:val="en-US" w:eastAsia="zh-CN"/>
        </w:rPr>
      </w:pPr>
      <w:r>
        <w:rPr>
          <w:rFonts w:hint="eastAsia" w:ascii="宋体" w:hAnsi="宋体" w:eastAsia="宋体" w:cs="Times New Roman"/>
          <w:color w:val="auto"/>
          <w:sz w:val="24"/>
          <w:szCs w:val="24"/>
          <w:highlight w:val="none"/>
          <w:u w:val="none"/>
          <w:lang w:val="en-US" w:eastAsia="zh-CN"/>
        </w:rPr>
        <w:t xml:space="preserve">联系电话：</w:t>
      </w:r>
      <w:r>
        <w:rPr>
          <w:rFonts w:hint="eastAsia" w:ascii="宋体" w:hAnsi="宋体"/>
          <w:color w:val="auto"/>
          <w:sz w:val="24"/>
          <w:szCs w:val="24"/>
          <w:highlight w:val="none"/>
        </w:rPr>
        <w:t xml:space="preserve">025-</w:t>
      </w:r>
      <w:r>
        <w:rPr>
          <w:rFonts w:hint="eastAsia" w:ascii="宋体" w:hAnsi="宋体"/>
          <w:color w:val="auto"/>
          <w:sz w:val="24"/>
          <w:szCs w:val="24"/>
          <w:highlight w:val="none"/>
          <w:lang w:eastAsia="zh-CN"/>
        </w:rPr>
        <w:t xml:space="preserve">52295040</w:t>
      </w:r>
      <w:r>
        <w:rPr>
          <w:rFonts w:hint="eastAsia" w:ascii="宋体" w:hAnsi="宋体" w:eastAsia="宋体" w:cs="Times New Roman"/>
          <w:color w:val="auto"/>
          <w:sz w:val="24"/>
          <w:szCs w:val="24"/>
          <w:highlight w:val="none"/>
          <w:u w:val="none"/>
          <w:lang w:val="en-US" w:eastAsia="zh-CN"/>
        </w:rPr>
        <w:t xml:space="preserve"> </w:t>
      </w:r>
      <w:bookmarkStart w:id="47" w:name="_Toc28359086"/>
      <w:r/>
      <w:bookmarkStart w:id="48" w:name="_Toc28359009"/>
      <w:r/>
      <w:r/>
    </w:p>
    <w:p>
      <w:pPr>
        <w:ind w:firstLine="480"/>
        <w:pageBreakBefore w:val="0"/>
        <w:spacing w:line="252" w:lineRule="auto"/>
        <w:widowControl w:val="off"/>
        <w:rPr>
          <w:rFonts w:hint="eastAsia" w:ascii="宋体" w:hAnsi="宋体" w:eastAsia="宋体" w:cs="Times New Roman"/>
          <w:color w:val="auto"/>
          <w:sz w:val="24"/>
          <w:szCs w:val="24"/>
          <w:highlight w:val="none"/>
          <w:u w:val="none"/>
          <w:lang w:val="en-US" w:eastAsia="zh-CN"/>
        </w:rPr>
      </w:pPr>
      <w:r>
        <w:rPr>
          <w:rFonts w:hint="eastAsia" w:ascii="宋体" w:hAnsi="宋体" w:eastAsia="宋体" w:cs="Times New Roman"/>
          <w:color w:val="auto"/>
          <w:sz w:val="24"/>
          <w:szCs w:val="24"/>
          <w:highlight w:val="none"/>
          <w:u w:val="none"/>
          <w:lang w:val="en-US" w:eastAsia="zh-CN"/>
        </w:rPr>
        <w:t xml:space="preserve">2.</w:t>
      </w:r>
      <w:bookmarkEnd w:id="47"/>
      <w:r/>
      <w:bookmarkEnd w:id="48"/>
      <w:r>
        <w:rPr>
          <w:rFonts w:hint="eastAsia" w:ascii="宋体" w:hAnsi="宋体" w:eastAsia="宋体" w:cs="Times New Roman"/>
          <w:color w:val="auto"/>
          <w:sz w:val="24"/>
          <w:szCs w:val="24"/>
          <w:highlight w:val="none"/>
          <w:u w:val="none"/>
          <w:lang w:val="en-US" w:eastAsia="zh-CN"/>
        </w:rPr>
        <w:t xml:space="preserve">采购代理机构信息</w:t>
      </w:r>
      <w:r/>
    </w:p>
    <w:p>
      <w:pPr>
        <w:ind w:firstLine="480"/>
        <w:pageBreakBefore w:val="0"/>
        <w:spacing w:line="252" w:lineRule="auto"/>
        <w:widowControl w:val="off"/>
        <w:rPr>
          <w:rFonts w:hint="eastAsia" w:ascii="宋体" w:hAnsi="宋体" w:eastAsia="宋体" w:cs="Times New Roman"/>
          <w:color w:val="auto"/>
          <w:sz w:val="24"/>
          <w:szCs w:val="24"/>
          <w:highlight w:val="none"/>
          <w:u w:val="none"/>
          <w:lang w:val="en-US" w:eastAsia="zh-CN"/>
        </w:rPr>
      </w:pPr>
      <w:r>
        <w:rPr>
          <w:rFonts w:hint="eastAsia" w:ascii="宋体" w:hAnsi="宋体" w:eastAsia="宋体" w:cs="Times New Roman"/>
          <w:color w:val="auto"/>
          <w:sz w:val="24"/>
          <w:szCs w:val="24"/>
          <w:highlight w:val="none"/>
          <w:u w:val="none"/>
          <w:lang w:val="en-US" w:eastAsia="zh-CN"/>
        </w:rPr>
        <w:t xml:space="preserve">单位名称：南京江城工程项目管理有公司</w:t>
      </w:r>
      <w:r/>
    </w:p>
    <w:p>
      <w:pPr>
        <w:ind w:firstLine="480"/>
        <w:pageBreakBefore w:val="0"/>
        <w:spacing w:line="252" w:lineRule="auto"/>
        <w:widowControl w:val="off"/>
        <w:rPr>
          <w:rFonts w:hint="eastAsia" w:ascii="宋体" w:hAnsi="宋体" w:eastAsia="宋体" w:cs="Times New Roman"/>
          <w:color w:val="auto"/>
          <w:sz w:val="24"/>
          <w:szCs w:val="24"/>
          <w:highlight w:val="none"/>
          <w:u w:val="none"/>
          <w:lang w:val="en-US" w:eastAsia="zh-CN"/>
        </w:rPr>
      </w:pPr>
      <w:r>
        <w:rPr>
          <w:rFonts w:hint="eastAsia" w:ascii="宋体" w:hAnsi="宋体" w:eastAsia="宋体" w:cs="Times New Roman"/>
          <w:color w:val="auto"/>
          <w:sz w:val="24"/>
          <w:szCs w:val="24"/>
          <w:highlight w:val="none"/>
          <w:u w:val="none"/>
          <w:lang w:val="en-US" w:eastAsia="zh-CN"/>
        </w:rPr>
        <w:t xml:space="preserve">单位地址：南京市建邺区云龙山路89号龙湖时代上城1栋29楼</w:t>
      </w:r>
      <w:r/>
    </w:p>
    <w:p>
      <w:pPr>
        <w:ind w:firstLine="480"/>
        <w:pageBreakBefore w:val="0"/>
        <w:spacing w:line="252" w:lineRule="auto"/>
        <w:widowControl w:val="off"/>
        <w:rPr>
          <w:rFonts w:hint="eastAsia" w:ascii="宋体" w:hAnsi="宋体" w:eastAsia="宋体" w:cs="Times New Roman"/>
          <w:color w:val="auto"/>
          <w:sz w:val="24"/>
          <w:szCs w:val="24"/>
          <w:highlight w:val="none"/>
          <w:u w:val="none"/>
          <w:lang w:val="en-US" w:eastAsia="zh-CN"/>
        </w:rPr>
      </w:pPr>
      <w:r>
        <w:rPr>
          <w:rFonts w:hint="eastAsia" w:ascii="宋体" w:hAnsi="宋体" w:eastAsia="宋体" w:cs="Times New Roman"/>
          <w:color w:val="auto"/>
          <w:sz w:val="24"/>
          <w:szCs w:val="24"/>
          <w:highlight w:val="none"/>
          <w:u w:val="none"/>
          <w:lang w:val="en-US" w:eastAsia="zh-CN"/>
        </w:rPr>
        <w:t xml:space="preserve">联系人：高婷、韦洪林</w:t>
      </w:r>
      <w:r/>
    </w:p>
    <w:p>
      <w:pPr>
        <w:ind w:firstLine="480"/>
        <w:pageBreakBefore w:val="0"/>
        <w:spacing w:line="252" w:lineRule="auto"/>
        <w:widowControl w:val="off"/>
        <w:rPr>
          <w:rFonts w:hint="eastAsia"/>
          <w:color w:val="auto"/>
          <w:highlight w:val="none"/>
          <w:u w:val="none"/>
        </w:rPr>
      </w:pPr>
      <w:r>
        <w:rPr>
          <w:rFonts w:hint="eastAsia" w:ascii="宋体" w:hAnsi="宋体" w:eastAsia="宋体" w:cs="Times New Roman"/>
          <w:color w:val="auto"/>
          <w:sz w:val="24"/>
          <w:szCs w:val="24"/>
          <w:highlight w:val="none"/>
          <w:u w:val="none"/>
          <w:lang w:val="en-US" w:eastAsia="zh-CN"/>
        </w:rPr>
        <w:t xml:space="preserve">联系电话：025-58835827-8047 </w:t>
      </w:r>
      <w:r/>
    </w:p>
    <w:p>
      <w:pPr>
        <w:ind w:right="840"/>
        <w:jc w:val="center"/>
        <w:rPr>
          <w:rFonts w:hint="eastAsia" w:ascii="方正小标宋简体" w:hAnsi="方正小标宋简体" w:eastAsia="方正小标宋简体" w:cs="方正小标宋简体"/>
          <w:color w:val="auto"/>
          <w:sz w:val="36"/>
          <w:szCs w:val="36"/>
          <w:highlight w:val="none"/>
        </w:rPr>
        <w:outlineLvl w:val="0"/>
      </w:pPr>
      <w:r/>
      <w:bookmarkStart w:id="49" w:name="_Toc120614211"/>
      <w:r>
        <w:rPr>
          <w:rFonts w:hint="eastAsia" w:ascii="方正小标宋简体" w:hAnsi="方正小标宋简体" w:eastAsia="方正小标宋简体" w:cs="方正小标宋简体"/>
          <w:color w:val="auto"/>
          <w:sz w:val="36"/>
          <w:szCs w:val="36"/>
          <w:highlight w:val="none"/>
        </w:rPr>
        <w:br w:type="page" w:clear="all"/>
      </w:r>
      <w:bookmarkStart w:id="50" w:name="_Toc2306"/>
      <w:r>
        <w:rPr>
          <w:rFonts w:hint="eastAsia" w:ascii="方正小标宋简体" w:hAnsi="方正小标宋简体" w:eastAsia="方正小标宋简体" w:cs="方正小标宋简体"/>
          <w:color w:val="auto"/>
          <w:sz w:val="36"/>
          <w:szCs w:val="36"/>
          <w:highlight w:val="none"/>
        </w:rPr>
        <w:t xml:space="preserve">第二章  </w:t>
      </w:r>
      <w:bookmarkEnd w:id="1"/>
      <w:r/>
      <w:bookmarkEnd w:id="2"/>
      <w:r/>
      <w:bookmarkEnd w:id="3"/>
      <w:r/>
      <w:bookmarkEnd w:id="4"/>
      <w:r/>
      <w:bookmarkEnd w:id="5"/>
      <w:r/>
      <w:bookmarkEnd w:id="49"/>
      <w:r>
        <w:rPr>
          <w:rFonts w:hint="eastAsia" w:ascii="方正小标宋简体" w:hAnsi="方正小标宋简体" w:eastAsia="方正小标宋简体" w:cs="方正小标宋简体"/>
          <w:color w:val="auto"/>
          <w:sz w:val="36"/>
          <w:szCs w:val="36"/>
          <w:highlight w:val="none"/>
        </w:rPr>
        <w:t xml:space="preserve">供应商须知</w:t>
      </w:r>
      <w:bookmarkEnd w:id="50"/>
      <w:r/>
      <w:r/>
    </w:p>
    <w:p>
      <w:pPr>
        <w:pStyle w:val="720"/>
        <w:ind w:firstLine="465"/>
        <w:pageBreakBefore w:val="0"/>
        <w:spacing w:before="145" w:after="145" w:line="240" w:lineRule="auto"/>
        <w:widowControl w:val="off"/>
        <w:rPr>
          <w:rFonts w:hint="eastAsia" w:ascii="方正黑体_GBK" w:hAnsi="方正黑体_GBK" w:eastAsia="方正黑体_GBK" w:cs="方正黑体_GBK"/>
          <w:b w:val="0"/>
          <w:bCs w:val="0"/>
          <w:color w:val="auto"/>
          <w:sz w:val="30"/>
          <w:szCs w:val="30"/>
          <w:highlight w:val="none"/>
        </w:rPr>
      </w:pPr>
      <w:r/>
      <w:bookmarkStart w:id="51" w:name="_Toc120614214"/>
      <w:r/>
      <w:bookmarkStart w:id="52" w:name="_Toc513029203"/>
      <w:r/>
      <w:bookmarkStart w:id="53" w:name="_Toc16938519"/>
      <w:r/>
      <w:bookmarkStart w:id="54" w:name="_Toc20823275"/>
      <w:r/>
      <w:bookmarkStart w:id="55" w:name="_Toc5000"/>
      <w:r>
        <w:rPr>
          <w:rFonts w:hint="eastAsia" w:ascii="方正黑体_GBK" w:hAnsi="方正黑体_GBK" w:eastAsia="方正黑体_GBK" w:cs="方正黑体_GBK"/>
          <w:b w:val="0"/>
          <w:bCs w:val="0"/>
          <w:color w:val="auto"/>
          <w:sz w:val="30"/>
          <w:szCs w:val="30"/>
          <w:highlight w:val="none"/>
        </w:rPr>
        <w:t xml:space="preserve">一、总则</w:t>
      </w:r>
      <w:bookmarkEnd w:id="51"/>
      <w:r/>
      <w:bookmarkEnd w:id="52"/>
      <w:r/>
      <w:bookmarkEnd w:id="53"/>
      <w:r/>
      <w:bookmarkEnd w:id="54"/>
      <w:r/>
      <w:bookmarkEnd w:id="55"/>
      <w:r/>
      <w:r/>
    </w:p>
    <w:p>
      <w:pPr>
        <w:pStyle w:val="721"/>
        <w:ind w:firstLine="420"/>
        <w:pageBreakBefore w:val="0"/>
        <w:spacing w:before="0" w:after="0" w:line="240" w:lineRule="auto"/>
        <w:widowControl w:val="off"/>
        <w:rPr>
          <w:rFonts w:hint="eastAsia" w:ascii="方正楷体_GBK" w:hAnsi="方正楷体_GBK" w:eastAsia="方正楷体_GBK" w:cs="方正楷体_GBK"/>
          <w:b/>
          <w:bCs/>
          <w:color w:val="auto"/>
          <w:highlight w:val="none"/>
        </w:rPr>
      </w:pPr>
      <w:r/>
      <w:bookmarkStart w:id="56" w:name="_Hlt16619475"/>
      <w:r/>
      <w:bookmarkEnd w:id="56"/>
      <w:r/>
      <w:bookmarkStart w:id="57" w:name="_Toc458694821"/>
      <w:r/>
      <w:bookmarkStart w:id="58" w:name="_Toc16938520"/>
      <w:r/>
      <w:bookmarkStart w:id="59" w:name="_Toc513029204"/>
      <w:r/>
      <w:bookmarkStart w:id="60" w:name="_Toc20823276"/>
      <w:r>
        <w:rPr>
          <w:rFonts w:hint="eastAsia" w:ascii="方正楷体_GBK" w:hAnsi="方正楷体_GBK" w:eastAsia="方正楷体_GBK" w:cs="方正楷体_GBK"/>
          <w:b/>
          <w:bCs/>
          <w:color w:val="auto"/>
          <w:highlight w:val="none"/>
        </w:rPr>
        <w:t xml:space="preserve">1</w:t>
      </w:r>
      <w:bookmarkEnd w:id="57"/>
      <w:r>
        <w:rPr>
          <w:rFonts w:hint="eastAsia" w:ascii="方正楷体_GBK" w:hAnsi="方正楷体_GBK" w:eastAsia="方正楷体_GBK" w:cs="方正楷体_GBK"/>
          <w:b/>
          <w:bCs/>
          <w:color w:val="auto"/>
          <w:highlight w:val="none"/>
          <w:lang w:val="en-US" w:eastAsia="zh-CN"/>
        </w:rPr>
        <w:t xml:space="preserve">.</w:t>
      </w:r>
      <w:r>
        <w:rPr>
          <w:rFonts w:hint="eastAsia" w:ascii="方正楷体_GBK" w:hAnsi="方正楷体_GBK" w:eastAsia="方正楷体_GBK" w:cs="方正楷体_GBK"/>
          <w:b/>
          <w:bCs/>
          <w:color w:val="auto"/>
          <w:highlight w:val="none"/>
        </w:rPr>
        <w:t xml:space="preserve">采购方式</w:t>
      </w:r>
      <w:bookmarkEnd w:id="58"/>
      <w:r/>
      <w:bookmarkEnd w:id="59"/>
      <w:r/>
      <w:bookmarkEnd w:id="60"/>
      <w:r/>
      <w:r/>
    </w:p>
    <w:p>
      <w:pPr>
        <w:ind w:firstLine="420"/>
        <w:keepLines w:val="0"/>
        <w:keepNext w:val="0"/>
        <w:pageBreakBefore w:val="0"/>
        <w:spacing w:line="240" w:lineRule="auto"/>
        <w:widowControl w:val="off"/>
        <w:rPr>
          <w:rFonts w:hint="eastAsia" w:ascii="宋体" w:hAnsi="宋体" w:eastAsia="宋体" w:cs="Times New Roman"/>
          <w:color w:val="auto"/>
          <w:sz w:val="24"/>
          <w:highlight w:val="none"/>
          <w:lang w:eastAsia="zh-CN"/>
        </w:rPr>
      </w:pPr>
      <w:r>
        <w:rPr>
          <w:rFonts w:hint="eastAsia" w:ascii="宋体" w:hAnsi="宋体" w:eastAsia="宋体" w:cs="Times New Roman"/>
          <w:color w:val="auto"/>
          <w:sz w:val="24"/>
          <w:highlight w:val="none"/>
          <w:lang w:eastAsia="zh-CN"/>
        </w:rPr>
        <w:t xml:space="preserve">1.1 本次政府采购活动采取竞争性谈判</w:t>
      </w:r>
      <w:r>
        <w:rPr>
          <w:rFonts w:hint="eastAsia" w:ascii="宋体" w:hAnsi="宋体" w:eastAsia="宋体" w:cs="Times New Roman"/>
          <w:color w:val="auto"/>
          <w:sz w:val="24"/>
          <w:szCs w:val="21"/>
          <w:highlight w:val="none"/>
        </w:rPr>
        <w:t xml:space="preserve">(以下简称</w:t>
      </w:r>
      <w:r>
        <w:rPr>
          <w:rFonts w:hint="eastAsia" w:ascii="宋体" w:hAnsi="宋体" w:eastAsia="宋体" w:cs="Times New Roman"/>
          <w:color w:val="auto"/>
          <w:sz w:val="24"/>
          <w:szCs w:val="21"/>
          <w:highlight w:val="none"/>
          <w:lang w:eastAsia="zh-CN"/>
        </w:rPr>
        <w:t xml:space="preserve">“谈判”</w:t>
      </w:r>
      <w:r>
        <w:rPr>
          <w:rFonts w:hint="eastAsia" w:ascii="宋体" w:hAnsi="宋体" w:eastAsia="宋体" w:cs="Times New Roman"/>
          <w:color w:val="auto"/>
          <w:sz w:val="24"/>
          <w:szCs w:val="21"/>
          <w:highlight w:val="none"/>
        </w:rPr>
        <w:t xml:space="preserve">)</w:t>
      </w:r>
      <w:r>
        <w:rPr>
          <w:rFonts w:hint="eastAsia" w:ascii="宋体" w:hAnsi="宋体" w:eastAsia="宋体" w:cs="Times New Roman"/>
          <w:color w:val="auto"/>
          <w:sz w:val="24"/>
          <w:highlight w:val="none"/>
          <w:lang w:eastAsia="zh-CN"/>
        </w:rPr>
        <w:t xml:space="preserve">方式，本文件仅适用于</w:t>
      </w:r>
      <w:r>
        <w:rPr>
          <w:rFonts w:hint="eastAsia" w:ascii="宋体" w:hAnsi="宋体" w:eastAsia="宋体" w:cs="Times New Roman"/>
          <w:color w:val="auto"/>
          <w:sz w:val="24"/>
          <w:highlight w:val="none"/>
          <w:lang w:val="en-US" w:eastAsia="zh-CN"/>
        </w:rPr>
        <w:t xml:space="preserve">采购</w:t>
      </w:r>
      <w:r>
        <w:rPr>
          <w:rFonts w:hint="eastAsia" w:ascii="宋体" w:hAnsi="宋体" w:eastAsia="宋体" w:cs="Times New Roman"/>
          <w:color w:val="auto"/>
          <w:sz w:val="24"/>
          <w:highlight w:val="none"/>
          <w:lang w:eastAsia="zh-CN"/>
        </w:rPr>
        <w:t xml:space="preserve">公告中所述项目。</w:t>
      </w:r>
      <w:r/>
    </w:p>
    <w:p>
      <w:pPr>
        <w:pStyle w:val="721"/>
        <w:ind w:firstLine="420"/>
        <w:pageBreakBefore w:val="0"/>
        <w:spacing w:before="0" w:after="0" w:line="240" w:lineRule="auto"/>
        <w:widowControl w:val="off"/>
        <w:rPr>
          <w:rFonts w:hint="eastAsia" w:ascii="方正楷体_GBK" w:hAnsi="方正楷体_GBK" w:eastAsia="方正楷体_GBK" w:cs="方正楷体_GBK"/>
          <w:b/>
          <w:bCs/>
          <w:color w:val="auto"/>
          <w:highlight w:val="none"/>
        </w:rPr>
      </w:pPr>
      <w:r/>
      <w:bookmarkStart w:id="61" w:name="_Toc513029205"/>
      <w:r/>
      <w:bookmarkStart w:id="62" w:name="_Toc20823277"/>
      <w:r/>
      <w:bookmarkStart w:id="63" w:name="_Toc16938521"/>
      <w:r>
        <w:rPr>
          <w:rFonts w:hint="eastAsia" w:ascii="方正楷体_GBK" w:hAnsi="方正楷体_GBK" w:eastAsia="方正楷体_GBK" w:cs="方正楷体_GBK"/>
          <w:b/>
          <w:bCs/>
          <w:color w:val="auto"/>
          <w:highlight w:val="none"/>
        </w:rPr>
        <w:t xml:space="preserve">2</w:t>
      </w:r>
      <w:r>
        <w:rPr>
          <w:rFonts w:hint="eastAsia" w:ascii="方正楷体_GBK" w:hAnsi="方正楷体_GBK" w:eastAsia="方正楷体_GBK" w:cs="方正楷体_GBK"/>
          <w:b/>
          <w:bCs/>
          <w:color w:val="auto"/>
          <w:highlight w:val="none"/>
          <w:lang w:val="en-US" w:eastAsia="zh-CN"/>
        </w:rPr>
        <w:t xml:space="preserve">.</w:t>
      </w:r>
      <w:r>
        <w:rPr>
          <w:rFonts w:hint="eastAsia" w:ascii="方正楷体_GBK" w:hAnsi="方正楷体_GBK" w:eastAsia="方正楷体_GBK" w:cs="方正楷体_GBK"/>
          <w:b/>
          <w:bCs/>
          <w:color w:val="auto"/>
          <w:highlight w:val="none"/>
        </w:rPr>
        <w:t xml:space="preserve">合格的</w:t>
      </w:r>
      <w:bookmarkEnd w:id="61"/>
      <w:r/>
      <w:bookmarkEnd w:id="62"/>
      <w:r/>
      <w:bookmarkEnd w:id="63"/>
      <w:r>
        <w:rPr>
          <w:rFonts w:hint="eastAsia" w:ascii="方正楷体_GBK" w:hAnsi="方正楷体_GBK" w:eastAsia="方正楷体_GBK" w:cs="方正楷体_GBK"/>
          <w:b/>
          <w:bCs/>
          <w:color w:val="auto"/>
          <w:highlight w:val="none"/>
        </w:rPr>
        <w:t xml:space="preserve">供应商</w:t>
      </w:r>
      <w:r/>
    </w:p>
    <w:p>
      <w:pPr>
        <w:ind w:firstLine="420"/>
        <w:keepLines w:val="0"/>
        <w:keepNext w:val="0"/>
        <w:pageBreakBefore w:val="0"/>
        <w:spacing w:line="240" w:lineRule="auto"/>
        <w:widowControl w:val="off"/>
        <w:rPr>
          <w:rFonts w:hint="eastAsia" w:ascii="宋体" w:hAnsi="宋体" w:eastAsia="宋体" w:cs="Times New Roman"/>
          <w:color w:val="auto"/>
          <w:sz w:val="24"/>
          <w:highlight w:val="none"/>
          <w:lang w:eastAsia="zh-CN"/>
        </w:rPr>
      </w:pPr>
      <w:r>
        <w:rPr>
          <w:rFonts w:hint="eastAsia" w:ascii="宋体" w:hAnsi="宋体" w:eastAsia="宋体" w:cs="Times New Roman"/>
          <w:color w:val="auto"/>
          <w:sz w:val="24"/>
          <w:highlight w:val="none"/>
          <w:lang w:eastAsia="zh-CN"/>
        </w:rPr>
        <w:t xml:space="preserve">2.1</w:t>
      </w:r>
      <w:r>
        <w:rPr>
          <w:rFonts w:hint="eastAsia" w:ascii="宋体" w:hAnsi="宋体" w:eastAsia="宋体" w:cs="Times New Roman"/>
          <w:color w:val="auto"/>
          <w:sz w:val="24"/>
          <w:highlight w:val="none"/>
          <w:lang w:val="en-US" w:eastAsia="zh-CN"/>
        </w:rPr>
        <w:t xml:space="preserve"> </w:t>
      </w:r>
      <w:r>
        <w:rPr>
          <w:rFonts w:hint="eastAsia" w:ascii="宋体" w:hAnsi="宋体" w:eastAsia="宋体" w:cs="Times New Roman"/>
          <w:color w:val="auto"/>
          <w:sz w:val="24"/>
          <w:highlight w:val="none"/>
          <w:lang w:eastAsia="zh-CN"/>
        </w:rPr>
        <w:t xml:space="preserve">满足</w:t>
      </w:r>
      <w:r>
        <w:rPr>
          <w:rFonts w:hint="eastAsia" w:ascii="宋体" w:hAnsi="宋体" w:eastAsia="宋体" w:cs="Times New Roman"/>
          <w:color w:val="auto"/>
          <w:sz w:val="24"/>
          <w:highlight w:val="none"/>
          <w:lang w:val="en-US" w:eastAsia="zh-CN"/>
        </w:rPr>
        <w:t xml:space="preserve">采购</w:t>
      </w:r>
      <w:r>
        <w:rPr>
          <w:rFonts w:hint="eastAsia" w:ascii="宋体" w:hAnsi="宋体" w:eastAsia="宋体" w:cs="Times New Roman"/>
          <w:color w:val="auto"/>
          <w:sz w:val="24"/>
          <w:highlight w:val="none"/>
          <w:lang w:eastAsia="zh-CN"/>
        </w:rPr>
        <w:t xml:space="preserve">公告对供应商资格要求的规定。</w:t>
      </w:r>
      <w:r/>
    </w:p>
    <w:p>
      <w:pPr>
        <w:ind w:firstLine="420"/>
        <w:keepLines w:val="0"/>
        <w:keepNext w:val="0"/>
        <w:pageBreakBefore w:val="0"/>
        <w:spacing w:line="240" w:lineRule="auto"/>
        <w:widowControl w:val="off"/>
        <w:rPr>
          <w:rFonts w:hint="eastAsia" w:ascii="宋体" w:hAnsi="宋体" w:eastAsia="宋体" w:cs="Times New Roman"/>
          <w:color w:val="auto"/>
          <w:sz w:val="24"/>
          <w:highlight w:val="none"/>
          <w:lang w:eastAsia="zh-CN"/>
        </w:rPr>
      </w:pPr>
      <w:r>
        <w:rPr>
          <w:rFonts w:hint="eastAsia" w:ascii="宋体" w:hAnsi="宋体" w:eastAsia="宋体" w:cs="Times New Roman"/>
          <w:color w:val="auto"/>
          <w:sz w:val="24"/>
          <w:highlight w:val="none"/>
          <w:lang w:eastAsia="zh-CN"/>
        </w:rPr>
        <w:t xml:space="preserve">2.2 满足谈判文件规定的实质性要求和条件。</w:t>
      </w:r>
      <w:r/>
    </w:p>
    <w:p>
      <w:pPr>
        <w:pStyle w:val="721"/>
        <w:ind w:firstLine="420"/>
        <w:pageBreakBefore w:val="0"/>
        <w:spacing w:before="0" w:after="0" w:line="240" w:lineRule="auto"/>
        <w:widowControl w:val="off"/>
        <w:rPr>
          <w:rFonts w:hint="eastAsia" w:ascii="方正楷体_GBK" w:hAnsi="方正楷体_GBK" w:eastAsia="方正楷体_GBK" w:cs="方正楷体_GBK"/>
          <w:b/>
          <w:bCs/>
          <w:color w:val="auto"/>
          <w:highlight w:val="none"/>
        </w:rPr>
      </w:pPr>
      <w:r/>
      <w:bookmarkStart w:id="64" w:name="_Toc20823278"/>
      <w:r/>
      <w:bookmarkStart w:id="65" w:name="_Toc16938522"/>
      <w:r/>
      <w:bookmarkStart w:id="66" w:name="_Toc513029206"/>
      <w:r>
        <w:rPr>
          <w:rFonts w:hint="eastAsia" w:ascii="方正楷体_GBK" w:hAnsi="方正楷体_GBK" w:eastAsia="方正楷体_GBK" w:cs="方正楷体_GBK"/>
          <w:b/>
          <w:bCs/>
          <w:color w:val="auto"/>
          <w:highlight w:val="none"/>
        </w:rPr>
        <w:t xml:space="preserve">3</w:t>
      </w:r>
      <w:r>
        <w:rPr>
          <w:rFonts w:hint="eastAsia" w:ascii="方正楷体_GBK" w:hAnsi="方正楷体_GBK" w:eastAsia="方正楷体_GBK" w:cs="方正楷体_GBK"/>
          <w:b/>
          <w:bCs/>
          <w:color w:val="auto"/>
          <w:highlight w:val="none"/>
          <w:lang w:val="en-US" w:eastAsia="zh-CN"/>
        </w:rPr>
        <w:t xml:space="preserve">.</w:t>
      </w:r>
      <w:r>
        <w:rPr>
          <w:rFonts w:hint="eastAsia" w:ascii="方正楷体_GBK" w:hAnsi="方正楷体_GBK" w:eastAsia="方正楷体_GBK" w:cs="方正楷体_GBK"/>
          <w:b/>
          <w:bCs/>
          <w:color w:val="auto"/>
          <w:highlight w:val="none"/>
        </w:rPr>
        <w:t xml:space="preserve">适用法律</w:t>
      </w:r>
      <w:bookmarkEnd w:id="64"/>
      <w:r/>
      <w:bookmarkEnd w:id="65"/>
      <w:r/>
      <w:bookmarkEnd w:id="66"/>
      <w:r/>
      <w:r/>
    </w:p>
    <w:p>
      <w:pPr>
        <w:ind w:firstLine="420"/>
        <w:keepLines w:val="0"/>
        <w:keepNext w:val="0"/>
        <w:pageBreakBefore w:val="0"/>
        <w:spacing w:line="240" w:lineRule="auto"/>
        <w:widowControl w:val="off"/>
        <w:rPr>
          <w:rFonts w:hint="eastAsia" w:ascii="宋体" w:hAnsi="宋体" w:eastAsia="宋体" w:cs="Times New Roman"/>
          <w:color w:val="auto"/>
          <w:sz w:val="24"/>
          <w:highlight w:val="none"/>
          <w:lang w:eastAsia="zh-CN"/>
        </w:rPr>
      </w:pPr>
      <w:r>
        <w:rPr>
          <w:rFonts w:hint="eastAsia" w:ascii="宋体" w:hAnsi="宋体" w:eastAsia="宋体" w:cs="Times New Roman"/>
          <w:color w:val="auto"/>
          <w:sz w:val="24"/>
          <w:highlight w:val="none"/>
          <w:lang w:eastAsia="zh-CN"/>
        </w:rPr>
        <w:t xml:space="preserve">3.1 本次</w:t>
      </w:r>
      <w:r>
        <w:rPr>
          <w:rFonts w:hint="eastAsia" w:ascii="宋体" w:hAnsi="宋体" w:eastAsia="宋体" w:cs="Times New Roman"/>
          <w:color w:val="auto"/>
          <w:sz w:val="24"/>
          <w:highlight w:val="none"/>
          <w:lang w:val="en-US" w:eastAsia="zh-CN"/>
        </w:rPr>
        <w:t xml:space="preserve">采购</w:t>
      </w:r>
      <w:r>
        <w:rPr>
          <w:rFonts w:hint="eastAsia" w:ascii="宋体" w:hAnsi="宋体" w:eastAsia="宋体" w:cs="Times New Roman"/>
          <w:color w:val="auto"/>
          <w:sz w:val="24"/>
          <w:highlight w:val="none"/>
          <w:lang w:eastAsia="zh-CN"/>
        </w:rPr>
        <w:t xml:space="preserve">及由此产生的合同受中华人民共和国有关的法律法规制约和保护。</w:t>
      </w:r>
      <w:r/>
    </w:p>
    <w:p>
      <w:pPr>
        <w:pStyle w:val="721"/>
        <w:ind w:firstLine="420"/>
        <w:pageBreakBefore w:val="0"/>
        <w:spacing w:before="0" w:after="0" w:line="240" w:lineRule="auto"/>
        <w:widowControl w:val="off"/>
        <w:rPr>
          <w:rFonts w:hint="eastAsia" w:ascii="方正楷体_GBK" w:hAnsi="方正楷体_GBK" w:eastAsia="方正楷体_GBK" w:cs="方正楷体_GBK"/>
          <w:b/>
          <w:bCs/>
          <w:color w:val="auto"/>
          <w:highlight w:val="none"/>
        </w:rPr>
      </w:pPr>
      <w:r/>
      <w:bookmarkStart w:id="67" w:name="_Toc513029207"/>
      <w:r/>
      <w:bookmarkStart w:id="68" w:name="_Toc20823279"/>
      <w:r/>
      <w:bookmarkStart w:id="69" w:name="_Toc16938523"/>
      <w:r/>
      <w:bookmarkStart w:id="70" w:name="_Toc462564067"/>
      <w:r>
        <w:rPr>
          <w:rFonts w:hint="eastAsia" w:ascii="方正楷体_GBK" w:hAnsi="方正楷体_GBK" w:eastAsia="方正楷体_GBK" w:cs="方正楷体_GBK"/>
          <w:b/>
          <w:bCs/>
          <w:color w:val="auto"/>
          <w:highlight w:val="none"/>
        </w:rPr>
        <w:t xml:space="preserve">4</w:t>
      </w:r>
      <w:r>
        <w:rPr>
          <w:rFonts w:hint="eastAsia" w:ascii="方正楷体_GBK" w:hAnsi="方正楷体_GBK" w:eastAsia="方正楷体_GBK" w:cs="方正楷体_GBK"/>
          <w:b/>
          <w:bCs/>
          <w:color w:val="auto"/>
          <w:highlight w:val="none"/>
          <w:lang w:val="en-US" w:eastAsia="zh-CN"/>
        </w:rPr>
        <w:t xml:space="preserve">.</w:t>
      </w:r>
      <w:r>
        <w:rPr>
          <w:rFonts w:hint="eastAsia" w:ascii="方正楷体_GBK" w:hAnsi="方正楷体_GBK" w:eastAsia="方正楷体_GBK" w:cs="方正楷体_GBK"/>
          <w:b/>
          <w:bCs/>
          <w:color w:val="auto"/>
          <w:highlight w:val="none"/>
        </w:rPr>
        <w:t xml:space="preserve">谈判费用</w:t>
      </w:r>
      <w:bookmarkEnd w:id="67"/>
      <w:r/>
      <w:bookmarkEnd w:id="68"/>
      <w:r/>
      <w:bookmarkEnd w:id="69"/>
      <w:r/>
      <w:bookmarkEnd w:id="70"/>
      <w:r/>
      <w:r/>
    </w:p>
    <w:p>
      <w:pPr>
        <w:ind w:firstLine="420"/>
        <w:keepLines w:val="0"/>
        <w:keepNext w:val="0"/>
        <w:pageBreakBefore w:val="0"/>
        <w:spacing w:line="240" w:lineRule="auto"/>
        <w:widowControl w:val="off"/>
        <w:rPr>
          <w:rFonts w:hint="eastAsia" w:ascii="宋体" w:hAnsi="宋体" w:eastAsia="宋体" w:cs="Times New Roman"/>
          <w:color w:val="auto"/>
          <w:sz w:val="24"/>
          <w:highlight w:val="none"/>
          <w:lang w:eastAsia="zh-CN"/>
        </w:rPr>
      </w:pPr>
      <w:r>
        <w:rPr>
          <w:rFonts w:hint="eastAsia" w:ascii="宋体" w:hAnsi="宋体" w:eastAsia="宋体" w:cs="Times New Roman"/>
          <w:color w:val="auto"/>
          <w:sz w:val="24"/>
          <w:highlight w:val="none"/>
          <w:lang w:eastAsia="zh-CN"/>
        </w:rPr>
        <w:t xml:space="preserve">4.1</w:t>
      </w:r>
      <w:r>
        <w:rPr>
          <w:rFonts w:hint="eastAsia" w:ascii="宋体" w:hAnsi="宋体" w:eastAsia="宋体" w:cs="Times New Roman"/>
          <w:color w:val="auto"/>
          <w:sz w:val="24"/>
          <w:highlight w:val="none"/>
          <w:lang w:val="en-US" w:eastAsia="zh-CN"/>
        </w:rPr>
        <w:t xml:space="preserve"> </w:t>
      </w:r>
      <w:r>
        <w:rPr>
          <w:rFonts w:hint="eastAsia" w:ascii="宋体" w:hAnsi="宋体" w:eastAsia="宋体" w:cs="Times New Roman"/>
          <w:color w:val="auto"/>
          <w:sz w:val="24"/>
          <w:highlight w:val="none"/>
          <w:lang w:eastAsia="zh-CN"/>
        </w:rPr>
        <w:t xml:space="preserve">供应商应自行承担所有与参加本次</w:t>
      </w:r>
      <w:r>
        <w:rPr>
          <w:rFonts w:hint="eastAsia" w:ascii="宋体" w:hAnsi="宋体" w:eastAsia="宋体" w:cs="Times New Roman"/>
          <w:color w:val="auto"/>
          <w:sz w:val="24"/>
          <w:highlight w:val="none"/>
          <w:lang w:val="en-US" w:eastAsia="zh-CN"/>
        </w:rPr>
        <w:t xml:space="preserve">采购</w:t>
      </w:r>
      <w:r>
        <w:rPr>
          <w:rFonts w:hint="eastAsia" w:ascii="宋体" w:hAnsi="宋体" w:eastAsia="宋体" w:cs="Times New Roman"/>
          <w:color w:val="auto"/>
          <w:sz w:val="24"/>
          <w:highlight w:val="none"/>
          <w:lang w:eastAsia="zh-CN"/>
        </w:rPr>
        <w:t xml:space="preserve">有关的费用，无论</w:t>
      </w:r>
      <w:r>
        <w:rPr>
          <w:rFonts w:hint="eastAsia" w:ascii="宋体" w:hAnsi="宋体" w:eastAsia="宋体" w:cs="Times New Roman"/>
          <w:color w:val="auto"/>
          <w:sz w:val="24"/>
          <w:highlight w:val="none"/>
          <w:lang w:val="en-US" w:eastAsia="zh-CN"/>
        </w:rPr>
        <w:t xml:space="preserve">采购</w:t>
      </w:r>
      <w:r>
        <w:rPr>
          <w:rFonts w:hint="eastAsia" w:ascii="宋体" w:hAnsi="宋体" w:eastAsia="宋体" w:cs="Times New Roman"/>
          <w:color w:val="auto"/>
          <w:sz w:val="24"/>
          <w:highlight w:val="none"/>
          <w:lang w:eastAsia="zh-CN"/>
        </w:rPr>
        <w:t xml:space="preserve">过程中的做法和结果如何，</w:t>
      </w:r>
      <w:r>
        <w:rPr>
          <w:rFonts w:hint="eastAsia" w:ascii="宋体" w:hAnsi="宋体" w:cs="Times New Roman"/>
          <w:color w:val="auto"/>
          <w:sz w:val="24"/>
          <w:highlight w:val="none"/>
          <w:lang w:val="en-US" w:eastAsia="zh-CN"/>
        </w:rPr>
        <w:t xml:space="preserve">代理人和采购人</w:t>
      </w:r>
      <w:r>
        <w:rPr>
          <w:rFonts w:hint="eastAsia" w:ascii="宋体" w:hAnsi="宋体" w:eastAsia="宋体" w:cs="Times New Roman"/>
          <w:color w:val="auto"/>
          <w:sz w:val="24"/>
          <w:highlight w:val="none"/>
          <w:lang w:eastAsia="zh-CN"/>
        </w:rPr>
        <w:t xml:space="preserve">在任何情况下均无义务和责任承担这些费用。</w:t>
      </w:r>
      <w:r/>
    </w:p>
    <w:p>
      <w:pPr>
        <w:ind w:firstLine="420"/>
        <w:keepLines w:val="0"/>
        <w:keepNext w:val="0"/>
        <w:pageBreakBefore w:val="0"/>
        <w:spacing w:line="240" w:lineRule="auto"/>
        <w:widowControl w:val="off"/>
        <w:rPr>
          <w:rFonts w:hint="eastAsia" w:ascii="宋体" w:hAnsi="宋体" w:eastAsia="宋体" w:cs="Times New Roman"/>
          <w:color w:val="auto"/>
          <w:sz w:val="24"/>
          <w:highlight w:val="none"/>
          <w:lang w:eastAsia="zh-CN"/>
        </w:rPr>
      </w:pPr>
      <w:r>
        <w:rPr>
          <w:rFonts w:hint="eastAsia" w:ascii="宋体" w:hAnsi="宋体" w:eastAsia="宋体" w:cs="Times New Roman"/>
          <w:color w:val="auto"/>
          <w:sz w:val="24"/>
          <w:highlight w:val="none"/>
          <w:lang w:eastAsia="zh-CN"/>
        </w:rPr>
        <w:t xml:space="preserve">4.2</w:t>
      </w:r>
      <w:r>
        <w:rPr>
          <w:rFonts w:hint="eastAsia" w:ascii="宋体" w:hAnsi="宋体" w:eastAsia="宋体" w:cs="Times New Roman"/>
          <w:color w:val="auto"/>
          <w:sz w:val="24"/>
          <w:highlight w:val="none"/>
          <w:lang w:val="en-US" w:eastAsia="zh-CN"/>
        </w:rPr>
        <w:t xml:space="preserve"> </w:t>
      </w:r>
      <w:r>
        <w:rPr>
          <w:rFonts w:hint="eastAsia" w:ascii="宋体" w:hAnsi="宋体" w:eastAsia="宋体" w:cs="宋体"/>
          <w:b/>
          <w:bCs/>
          <w:color w:val="auto"/>
          <w:sz w:val="24"/>
          <w:szCs w:val="24"/>
          <w:highlight w:val="none"/>
          <w:lang w:val="en-US"/>
        </w:rPr>
        <w:t xml:space="preserve">本项目</w:t>
      </w:r>
      <w:r>
        <w:rPr>
          <w:rFonts w:hint="eastAsia" w:ascii="宋体" w:hAnsi="宋体" w:eastAsia="宋体" w:cs="宋体"/>
          <w:b/>
          <w:bCs/>
          <w:color w:val="auto"/>
          <w:sz w:val="24"/>
          <w:szCs w:val="24"/>
          <w:highlight w:val="none"/>
        </w:rPr>
        <w:t xml:space="preserve">代理费</w:t>
      </w:r>
      <w:r>
        <w:rPr>
          <w:rFonts w:hint="eastAsia" w:ascii="宋体" w:hAnsi="宋体" w:cs="宋体"/>
          <w:b/>
          <w:bCs/>
          <w:color w:val="auto"/>
          <w:sz w:val="24"/>
          <w:szCs w:val="24"/>
          <w:highlight w:val="none"/>
          <w:lang w:val="en-US" w:eastAsia="zh-CN"/>
        </w:rPr>
        <w:t xml:space="preserve">按分包收取，</w:t>
      </w:r>
      <w:r>
        <w:rPr>
          <w:rFonts w:hint="eastAsia" w:ascii="宋体" w:hAnsi="宋体" w:eastAsia="宋体" w:cs="宋体"/>
          <w:b/>
          <w:bCs/>
          <w:color w:val="auto"/>
          <w:sz w:val="24"/>
          <w:szCs w:val="24"/>
          <w:highlight w:val="none"/>
        </w:rPr>
        <w:t xml:space="preserve">用</w:t>
      </w:r>
      <w:r>
        <w:rPr>
          <w:rFonts w:hint="eastAsia" w:ascii="宋体" w:hAnsi="宋体" w:eastAsia="宋体" w:cs="宋体"/>
          <w:b/>
          <w:bCs/>
          <w:color w:val="auto"/>
          <w:sz w:val="24"/>
          <w:szCs w:val="24"/>
          <w:highlight w:val="none"/>
          <w:lang w:val="en-US"/>
        </w:rPr>
        <w:t xml:space="preserve">由成交人承担，</w:t>
      </w:r>
      <w:r>
        <w:rPr>
          <w:rFonts w:hint="eastAsia" w:ascii="宋体" w:hAnsi="宋体" w:eastAsia="宋体" w:cs="宋体"/>
          <w:b/>
          <w:bCs/>
          <w:color w:val="auto"/>
          <w:sz w:val="24"/>
          <w:szCs w:val="24"/>
          <w:highlight w:val="none"/>
        </w:rPr>
        <w:t xml:space="preserve">按《江苏省招标代理服务收费的指导意见》(苏招协【2022】002号)招标代理服务费率计算方法的基准价乘以30%计算，</w:t>
      </w:r>
      <w:r>
        <w:rPr>
          <w:rFonts w:hint="eastAsia" w:ascii="宋体" w:hAnsi="宋体" w:eastAsia="宋体" w:cs="宋体"/>
          <w:b/>
          <w:bCs/>
          <w:color w:val="auto"/>
          <w:sz w:val="24"/>
          <w:szCs w:val="24"/>
          <w:highlight w:val="none"/>
          <w:lang w:val="en-US" w:eastAsia="zh-CN"/>
        </w:rPr>
        <w:t xml:space="preserve">计算基数为成交价。以上费用成交供应商均在领取成交通知书时一次性付清。代理服务费不单独立项、不予单独结算，请各供应商在编制报价文件时务必充分考虑该费用因素，避免因报价疏漏造成损失</w:t>
      </w:r>
      <w:r>
        <w:rPr>
          <w:rFonts w:hint="eastAsia" w:ascii="宋体" w:hAnsi="宋体" w:eastAsia="宋体" w:cs="Times New Roman"/>
          <w:color w:val="auto"/>
          <w:sz w:val="24"/>
          <w:szCs w:val="24"/>
          <w:highlight w:val="none"/>
          <w:lang w:eastAsia="zh-CN"/>
        </w:rPr>
        <w:t xml:space="preserve">。</w:t>
      </w:r>
      <w:r/>
    </w:p>
    <w:p>
      <w:pPr>
        <w:pStyle w:val="721"/>
        <w:ind w:firstLine="420"/>
        <w:pageBreakBefore w:val="0"/>
        <w:spacing w:before="0" w:after="0" w:line="240" w:lineRule="auto"/>
        <w:widowControl w:val="off"/>
        <w:rPr>
          <w:rFonts w:hint="eastAsia" w:ascii="方正楷体_GBK" w:hAnsi="方正楷体_GBK" w:eastAsia="方正楷体_GBK" w:cs="方正楷体_GBK"/>
          <w:b/>
          <w:bCs/>
          <w:color w:val="auto"/>
          <w:highlight w:val="none"/>
        </w:rPr>
      </w:pPr>
      <w:r>
        <w:rPr>
          <w:rFonts w:hint="eastAsia" w:ascii="方正楷体_GBK" w:hAnsi="方正楷体_GBK" w:eastAsia="方正楷体_GBK" w:cs="方正楷体_GBK"/>
          <w:b/>
          <w:bCs/>
          <w:color w:val="auto"/>
          <w:highlight w:val="none"/>
        </w:rPr>
        <w:t xml:space="preserve">5</w:t>
      </w:r>
      <w:r>
        <w:rPr>
          <w:rFonts w:hint="eastAsia" w:ascii="方正楷体_GBK" w:hAnsi="方正楷体_GBK" w:eastAsia="方正楷体_GBK" w:cs="方正楷体_GBK"/>
          <w:b/>
          <w:bCs/>
          <w:color w:val="auto"/>
          <w:highlight w:val="none"/>
          <w:lang w:val="en-US" w:eastAsia="zh-CN"/>
        </w:rPr>
        <w:t xml:space="preserve">.</w:t>
      </w:r>
      <w:r>
        <w:rPr>
          <w:rFonts w:hint="eastAsia" w:ascii="方正楷体_GBK" w:hAnsi="方正楷体_GBK" w:eastAsia="方正楷体_GBK" w:cs="方正楷体_GBK"/>
          <w:b/>
          <w:bCs/>
          <w:color w:val="auto"/>
          <w:highlight w:val="none"/>
        </w:rPr>
        <w:t xml:space="preserve">谈判文件的约束力</w:t>
      </w:r>
      <w:r/>
    </w:p>
    <w:p>
      <w:pPr>
        <w:ind w:firstLine="420"/>
        <w:keepLines w:val="0"/>
        <w:keepNext w:val="0"/>
        <w:pageBreakBefore w:val="0"/>
        <w:spacing w:line="240" w:lineRule="auto"/>
        <w:widowControl w:val="off"/>
        <w:rPr>
          <w:rFonts w:hint="eastAsia" w:ascii="宋体" w:hAnsi="宋体" w:eastAsia="宋体" w:cs="Times New Roman"/>
          <w:color w:val="auto"/>
          <w:sz w:val="24"/>
          <w:highlight w:val="none"/>
          <w:lang w:eastAsia="zh-CN"/>
        </w:rPr>
      </w:pPr>
      <w:r>
        <w:rPr>
          <w:rFonts w:hint="eastAsia" w:ascii="宋体" w:hAnsi="宋体" w:eastAsia="宋体" w:cs="Times New Roman"/>
          <w:color w:val="auto"/>
          <w:sz w:val="24"/>
          <w:highlight w:val="none"/>
          <w:lang w:eastAsia="zh-CN"/>
        </w:rPr>
        <w:t xml:space="preserve">5.1</w:t>
      </w:r>
      <w:r>
        <w:rPr>
          <w:rFonts w:hint="eastAsia" w:ascii="宋体" w:hAnsi="宋体" w:eastAsia="宋体" w:cs="Times New Roman"/>
          <w:color w:val="auto"/>
          <w:sz w:val="24"/>
          <w:highlight w:val="none"/>
          <w:lang w:val="en-US" w:eastAsia="zh-CN"/>
        </w:rPr>
        <w:t xml:space="preserve"> </w:t>
      </w:r>
      <w:r>
        <w:rPr>
          <w:rFonts w:hint="eastAsia" w:ascii="宋体" w:hAnsi="宋体" w:eastAsia="宋体" w:cs="Times New Roman"/>
          <w:color w:val="auto"/>
          <w:sz w:val="24"/>
          <w:highlight w:val="none"/>
          <w:lang w:eastAsia="zh-CN"/>
        </w:rPr>
        <w:t xml:space="preserve">供应商一旦参加本项目采购活动，即被认为接受了本文件的规定和约束。</w:t>
      </w:r>
      <w:r/>
    </w:p>
    <w:p>
      <w:pPr>
        <w:pStyle w:val="720"/>
        <w:ind w:firstLine="465"/>
        <w:pageBreakBefore w:val="0"/>
        <w:spacing w:before="145" w:after="145" w:line="240" w:lineRule="auto"/>
        <w:widowControl w:val="off"/>
        <w:rPr>
          <w:rFonts w:hint="eastAsia" w:ascii="方正黑体_GBK" w:hAnsi="方正黑体_GBK" w:eastAsia="方正黑体_GBK" w:cs="方正黑体_GBK"/>
          <w:b w:val="0"/>
          <w:bCs w:val="0"/>
          <w:color w:val="auto"/>
          <w:sz w:val="30"/>
          <w:szCs w:val="30"/>
          <w:highlight w:val="none"/>
        </w:rPr>
      </w:pPr>
      <w:r/>
      <w:bookmarkStart w:id="71" w:name="_Toc16938525"/>
      <w:r/>
      <w:bookmarkStart w:id="72" w:name="_Toc120614215"/>
      <w:r/>
      <w:bookmarkStart w:id="73" w:name="_Toc20823281"/>
      <w:r/>
      <w:bookmarkStart w:id="74" w:name="_Toc513029209"/>
      <w:r/>
      <w:bookmarkStart w:id="75" w:name="_Toc20944"/>
      <w:r>
        <w:rPr>
          <w:rFonts w:hint="eastAsia" w:ascii="方正黑体_GBK" w:hAnsi="方正黑体_GBK" w:eastAsia="方正黑体_GBK" w:cs="方正黑体_GBK"/>
          <w:b w:val="0"/>
          <w:bCs w:val="0"/>
          <w:color w:val="auto"/>
          <w:sz w:val="30"/>
          <w:szCs w:val="30"/>
          <w:highlight w:val="none"/>
        </w:rPr>
        <w:t xml:space="preserve">二、</w:t>
      </w:r>
      <w:bookmarkEnd w:id="71"/>
      <w:r/>
      <w:bookmarkEnd w:id="72"/>
      <w:r/>
      <w:bookmarkEnd w:id="73"/>
      <w:r/>
      <w:bookmarkEnd w:id="74"/>
      <w:r>
        <w:rPr>
          <w:rFonts w:hint="eastAsia" w:ascii="方正黑体_GBK" w:hAnsi="方正黑体_GBK" w:eastAsia="方正黑体_GBK" w:cs="方正黑体_GBK"/>
          <w:b w:val="0"/>
          <w:bCs w:val="0"/>
          <w:color w:val="auto"/>
          <w:sz w:val="30"/>
          <w:szCs w:val="30"/>
          <w:highlight w:val="none"/>
        </w:rPr>
        <w:t xml:space="preserve">谈判文件</w:t>
      </w:r>
      <w:bookmarkEnd w:id="75"/>
      <w:r/>
      <w:r/>
    </w:p>
    <w:p>
      <w:pPr>
        <w:pStyle w:val="721"/>
        <w:ind w:firstLine="420"/>
        <w:pageBreakBefore w:val="0"/>
        <w:spacing w:before="0" w:after="0" w:line="240" w:lineRule="auto"/>
        <w:widowControl w:val="off"/>
        <w:rPr>
          <w:rFonts w:hint="eastAsia" w:ascii="方正楷体_GBK" w:hAnsi="方正楷体_GBK" w:eastAsia="方正楷体_GBK" w:cs="方正楷体_GBK"/>
          <w:b/>
          <w:bCs/>
          <w:color w:val="auto"/>
          <w:highlight w:val="none"/>
        </w:rPr>
      </w:pPr>
      <w:r/>
      <w:bookmarkStart w:id="76" w:name="_Toc20823282"/>
      <w:r/>
      <w:bookmarkStart w:id="77" w:name="_Toc513029210"/>
      <w:r/>
      <w:bookmarkStart w:id="78" w:name="_Toc16938526"/>
      <w:r>
        <w:rPr>
          <w:rFonts w:hint="eastAsia" w:ascii="方正楷体_GBK" w:hAnsi="方正楷体_GBK" w:eastAsia="方正楷体_GBK" w:cs="方正楷体_GBK"/>
          <w:b/>
          <w:bCs/>
          <w:color w:val="auto"/>
          <w:highlight w:val="none"/>
        </w:rPr>
        <w:t xml:space="preserve">6</w:t>
      </w:r>
      <w:r>
        <w:rPr>
          <w:rFonts w:hint="eastAsia" w:ascii="方正楷体_GBK" w:hAnsi="方正楷体_GBK" w:eastAsia="方正楷体_GBK" w:cs="方正楷体_GBK"/>
          <w:b/>
          <w:bCs/>
          <w:color w:val="auto"/>
          <w:highlight w:val="none"/>
          <w:lang w:val="en-US" w:eastAsia="zh-CN"/>
        </w:rPr>
        <w:t xml:space="preserve">.</w:t>
      </w:r>
      <w:r>
        <w:rPr>
          <w:rFonts w:hint="eastAsia" w:ascii="方正楷体_GBK" w:hAnsi="方正楷体_GBK" w:eastAsia="方正楷体_GBK" w:cs="方正楷体_GBK"/>
          <w:b/>
          <w:bCs/>
          <w:color w:val="auto"/>
          <w:highlight w:val="none"/>
        </w:rPr>
        <w:t xml:space="preserve">谈判文件构成</w:t>
      </w:r>
      <w:bookmarkEnd w:id="76"/>
      <w:r/>
      <w:bookmarkEnd w:id="77"/>
      <w:r/>
      <w:bookmarkEnd w:id="78"/>
      <w:r/>
      <w:r/>
    </w:p>
    <w:p>
      <w:pPr>
        <w:ind w:firstLine="420"/>
        <w:keepLines w:val="0"/>
        <w:keepNext w:val="0"/>
        <w:pageBreakBefore w:val="0"/>
        <w:spacing w:line="240" w:lineRule="auto"/>
        <w:widowControl w:val="off"/>
        <w:rPr>
          <w:rFonts w:hint="eastAsia" w:ascii="宋体" w:hAnsi="宋体" w:eastAsia="宋体" w:cs="Times New Roman"/>
          <w:color w:val="auto"/>
          <w:sz w:val="24"/>
          <w:highlight w:val="none"/>
          <w:lang w:eastAsia="zh-CN"/>
        </w:rPr>
      </w:pPr>
      <w:r>
        <w:rPr>
          <w:rFonts w:hint="eastAsia" w:ascii="宋体" w:hAnsi="宋体" w:eastAsia="宋体" w:cs="Times New Roman"/>
          <w:color w:val="auto"/>
          <w:sz w:val="24"/>
          <w:highlight w:val="none"/>
          <w:lang w:eastAsia="zh-CN"/>
        </w:rPr>
        <w:t xml:space="preserve">6.1</w:t>
      </w:r>
      <w:r>
        <w:rPr>
          <w:rFonts w:hint="eastAsia" w:ascii="宋体" w:hAnsi="宋体" w:eastAsia="宋体" w:cs="Times New Roman"/>
          <w:color w:val="auto"/>
          <w:sz w:val="24"/>
          <w:highlight w:val="none"/>
          <w:lang w:val="en-US" w:eastAsia="zh-CN"/>
        </w:rPr>
        <w:t xml:space="preserve"> </w:t>
      </w:r>
      <w:r>
        <w:rPr>
          <w:rFonts w:hint="eastAsia" w:ascii="宋体" w:hAnsi="宋体" w:eastAsia="宋体" w:cs="Times New Roman"/>
          <w:color w:val="auto"/>
          <w:sz w:val="24"/>
          <w:highlight w:val="none"/>
          <w:lang w:eastAsia="zh-CN"/>
        </w:rPr>
        <w:t xml:space="preserve">谈判文件由以下部分组成：</w:t>
      </w:r>
      <w:r/>
    </w:p>
    <w:p>
      <w:pPr>
        <w:ind w:firstLine="420"/>
        <w:keepLines w:val="0"/>
        <w:keepNext w:val="0"/>
        <w:pageBreakBefore w:val="0"/>
        <w:spacing w:line="240" w:lineRule="auto"/>
        <w:widowControl w:val="off"/>
        <w:rPr>
          <w:rFonts w:hint="eastAsia" w:ascii="宋体" w:hAnsi="宋体" w:eastAsia="宋体" w:cs="Times New Roman"/>
          <w:color w:val="auto"/>
          <w:sz w:val="24"/>
          <w:highlight w:val="none"/>
          <w:lang w:eastAsia="zh-CN"/>
        </w:rPr>
      </w:pPr>
      <w:r>
        <w:rPr>
          <w:rFonts w:hint="eastAsia" w:ascii="宋体" w:hAnsi="宋体" w:eastAsia="宋体" w:cs="Times New Roman"/>
          <w:color w:val="auto"/>
          <w:sz w:val="24"/>
          <w:highlight w:val="none"/>
          <w:lang w:eastAsia="zh-CN"/>
        </w:rPr>
        <w:t xml:space="preserve">（1）谈判邀请</w:t>
      </w:r>
      <w:r/>
    </w:p>
    <w:p>
      <w:pPr>
        <w:ind w:firstLine="420"/>
        <w:keepLines w:val="0"/>
        <w:keepNext w:val="0"/>
        <w:pageBreakBefore w:val="0"/>
        <w:spacing w:line="240" w:lineRule="auto"/>
        <w:widowControl w:val="off"/>
        <w:rPr>
          <w:rFonts w:hint="eastAsia" w:ascii="宋体" w:hAnsi="宋体" w:eastAsia="宋体" w:cs="Times New Roman"/>
          <w:color w:val="auto"/>
          <w:sz w:val="24"/>
          <w:highlight w:val="none"/>
          <w:lang w:eastAsia="zh-CN"/>
        </w:rPr>
      </w:pPr>
      <w:r>
        <w:rPr>
          <w:rFonts w:hint="eastAsia" w:ascii="宋体" w:hAnsi="宋体" w:eastAsia="宋体" w:cs="Times New Roman"/>
          <w:color w:val="auto"/>
          <w:sz w:val="24"/>
          <w:highlight w:val="none"/>
          <w:lang w:eastAsia="zh-CN"/>
        </w:rPr>
        <w:t xml:space="preserve">（2）供应商须知</w:t>
      </w:r>
      <w:r/>
    </w:p>
    <w:p>
      <w:pPr>
        <w:ind w:firstLine="420"/>
        <w:keepLines w:val="0"/>
        <w:keepNext w:val="0"/>
        <w:pageBreakBefore w:val="0"/>
        <w:spacing w:line="240" w:lineRule="auto"/>
        <w:widowControl w:val="off"/>
        <w:rPr>
          <w:rFonts w:hint="eastAsia" w:ascii="宋体" w:hAnsi="宋体" w:eastAsia="宋体" w:cs="Times New Roman"/>
          <w:color w:val="auto"/>
          <w:sz w:val="24"/>
          <w:highlight w:val="none"/>
          <w:lang w:eastAsia="zh-CN"/>
        </w:rPr>
      </w:pPr>
      <w:r>
        <w:rPr>
          <w:rFonts w:hint="eastAsia" w:ascii="宋体" w:hAnsi="宋体" w:eastAsia="宋体" w:cs="Times New Roman"/>
          <w:color w:val="auto"/>
          <w:sz w:val="24"/>
          <w:highlight w:val="none"/>
          <w:lang w:eastAsia="zh-CN"/>
        </w:rPr>
        <w:t xml:space="preserve">（3）合同文本</w:t>
      </w:r>
      <w:r/>
    </w:p>
    <w:p>
      <w:pPr>
        <w:ind w:firstLine="420"/>
        <w:keepLines w:val="0"/>
        <w:keepNext w:val="0"/>
        <w:pageBreakBefore w:val="0"/>
        <w:spacing w:line="240" w:lineRule="auto"/>
        <w:widowControl w:val="off"/>
        <w:rPr>
          <w:rFonts w:hint="eastAsia" w:ascii="宋体" w:hAnsi="宋体" w:eastAsia="宋体" w:cs="Times New Roman"/>
          <w:color w:val="auto"/>
          <w:sz w:val="24"/>
          <w:highlight w:val="none"/>
          <w:lang w:eastAsia="zh-CN"/>
        </w:rPr>
      </w:pPr>
      <w:r>
        <w:rPr>
          <w:rFonts w:hint="eastAsia" w:ascii="宋体" w:hAnsi="宋体" w:eastAsia="宋体" w:cs="Times New Roman"/>
          <w:color w:val="auto"/>
          <w:sz w:val="24"/>
          <w:highlight w:val="none"/>
          <w:lang w:eastAsia="zh-CN"/>
        </w:rPr>
        <w:t xml:space="preserve">（4）采购需求</w:t>
      </w:r>
      <w:r/>
    </w:p>
    <w:p>
      <w:pPr>
        <w:ind w:firstLine="420"/>
        <w:keepLines w:val="0"/>
        <w:keepNext w:val="0"/>
        <w:pageBreakBefore w:val="0"/>
        <w:spacing w:line="240" w:lineRule="auto"/>
        <w:widowControl w:val="off"/>
        <w:rPr>
          <w:rFonts w:hint="eastAsia" w:ascii="宋体" w:hAnsi="宋体" w:eastAsia="宋体" w:cs="Times New Roman"/>
          <w:color w:val="auto"/>
          <w:sz w:val="24"/>
          <w:highlight w:val="none"/>
          <w:lang w:eastAsia="zh-CN"/>
        </w:rPr>
      </w:pPr>
      <w:r>
        <w:rPr>
          <w:rFonts w:hint="eastAsia" w:ascii="宋体" w:hAnsi="宋体" w:eastAsia="宋体" w:cs="Times New Roman"/>
          <w:color w:val="auto"/>
          <w:sz w:val="24"/>
          <w:highlight w:val="none"/>
          <w:lang w:eastAsia="zh-CN"/>
        </w:rPr>
        <w:t xml:space="preserve">（5）成交标准</w:t>
      </w:r>
      <w:r/>
    </w:p>
    <w:p>
      <w:pPr>
        <w:ind w:firstLine="420"/>
        <w:keepLines w:val="0"/>
        <w:keepNext w:val="0"/>
        <w:pageBreakBefore w:val="0"/>
        <w:spacing w:line="240" w:lineRule="auto"/>
        <w:widowControl w:val="off"/>
        <w:rPr>
          <w:rFonts w:hint="eastAsia" w:ascii="宋体" w:hAnsi="宋体" w:eastAsia="宋体" w:cs="Times New Roman"/>
          <w:color w:val="auto"/>
          <w:sz w:val="24"/>
          <w:highlight w:val="none"/>
          <w:lang w:eastAsia="zh-CN"/>
        </w:rPr>
      </w:pPr>
      <w:r>
        <w:rPr>
          <w:rFonts w:hint="eastAsia" w:ascii="宋体" w:hAnsi="宋体" w:eastAsia="宋体" w:cs="Times New Roman"/>
          <w:color w:val="auto"/>
          <w:sz w:val="24"/>
          <w:highlight w:val="none"/>
          <w:lang w:eastAsia="zh-CN"/>
        </w:rPr>
        <w:t xml:space="preserve">（6）响应文件格式</w:t>
      </w:r>
      <w:r/>
    </w:p>
    <w:p>
      <w:pPr>
        <w:ind w:firstLine="420"/>
        <w:keepLines w:val="0"/>
        <w:keepNext w:val="0"/>
        <w:pageBreakBefore w:val="0"/>
        <w:spacing w:line="240" w:lineRule="auto"/>
        <w:widowControl w:val="off"/>
        <w:rPr>
          <w:rFonts w:hint="eastAsia" w:ascii="宋体" w:hAnsi="宋体" w:eastAsia="宋体" w:cs="Times New Roman"/>
          <w:color w:val="auto"/>
          <w:sz w:val="24"/>
          <w:highlight w:val="none"/>
          <w:lang w:eastAsia="zh-CN"/>
        </w:rPr>
      </w:pPr>
      <w:r>
        <w:rPr>
          <w:rFonts w:hint="eastAsia" w:ascii="宋体" w:hAnsi="宋体" w:eastAsia="宋体" w:cs="Times New Roman"/>
          <w:color w:val="auto"/>
          <w:sz w:val="24"/>
          <w:highlight w:val="none"/>
          <w:lang w:eastAsia="zh-CN"/>
        </w:rPr>
        <w:t xml:space="preserve">供应商应仔细检查谈判文件是否齐全，如有缺漏请立即与</w:t>
      </w:r>
      <w:r>
        <w:rPr>
          <w:rFonts w:hint="eastAsia" w:ascii="宋体" w:hAnsi="宋体" w:cs="Times New Roman"/>
          <w:color w:val="auto"/>
          <w:sz w:val="24"/>
          <w:highlight w:val="none"/>
          <w:lang w:eastAsia="zh-CN"/>
        </w:rPr>
        <w:t xml:space="preserve">采购代理</w:t>
      </w:r>
      <w:r>
        <w:rPr>
          <w:rFonts w:hint="eastAsia" w:ascii="宋体" w:hAnsi="宋体" w:eastAsia="宋体" w:cs="Times New Roman"/>
          <w:color w:val="auto"/>
          <w:sz w:val="24"/>
          <w:highlight w:val="none"/>
          <w:lang w:eastAsia="zh-CN"/>
        </w:rPr>
        <w:t xml:space="preserve">联系解决。</w:t>
      </w:r>
      <w:r/>
    </w:p>
    <w:p>
      <w:pPr>
        <w:ind w:firstLine="420"/>
        <w:keepLines w:val="0"/>
        <w:keepNext w:val="0"/>
        <w:pageBreakBefore w:val="0"/>
        <w:spacing w:line="240" w:lineRule="auto"/>
        <w:widowControl w:val="off"/>
        <w:rPr>
          <w:rFonts w:hint="eastAsia" w:ascii="宋体" w:hAnsi="宋体" w:eastAsia="宋体" w:cs="Times New Roman"/>
          <w:color w:val="auto"/>
          <w:sz w:val="24"/>
          <w:highlight w:val="none"/>
          <w:lang w:eastAsia="zh-CN"/>
        </w:rPr>
      </w:pPr>
      <w:r>
        <w:rPr>
          <w:rFonts w:hint="eastAsia" w:ascii="宋体" w:hAnsi="宋体" w:eastAsia="宋体" w:cs="Times New Roman"/>
          <w:color w:val="auto"/>
          <w:sz w:val="24"/>
          <w:highlight w:val="none"/>
          <w:lang w:eastAsia="zh-CN"/>
        </w:rPr>
        <w:t xml:space="preserve">6.2</w:t>
      </w:r>
      <w:r>
        <w:rPr>
          <w:rFonts w:hint="eastAsia" w:ascii="宋体" w:hAnsi="宋体" w:eastAsia="宋体" w:cs="Times New Roman"/>
          <w:color w:val="auto"/>
          <w:sz w:val="24"/>
          <w:highlight w:val="none"/>
          <w:lang w:val="en-US" w:eastAsia="zh-CN"/>
        </w:rPr>
        <w:t xml:space="preserve"> </w:t>
      </w:r>
      <w:r>
        <w:rPr>
          <w:rFonts w:hint="eastAsia" w:ascii="宋体" w:hAnsi="宋体" w:eastAsia="宋体" w:cs="Times New Roman"/>
          <w:color w:val="auto"/>
          <w:sz w:val="24"/>
          <w:highlight w:val="none"/>
          <w:lang w:eastAsia="zh-CN"/>
        </w:rPr>
        <w:t xml:space="preserve">供应商应认真阅读谈判文件中所有的事项、格式、条款和规范等要求。按谈判文件要求和规定编制响应文件，并保证所提供的全部资料的真实性，以使其响应文件对谈判文件作出实质性响应，否则其风险由供应商自行承担。</w:t>
      </w:r>
      <w:r/>
    </w:p>
    <w:p>
      <w:pPr>
        <w:pStyle w:val="721"/>
        <w:ind w:firstLine="420"/>
        <w:pageBreakBefore w:val="0"/>
        <w:spacing w:before="0" w:after="0" w:line="240" w:lineRule="auto"/>
        <w:widowControl w:val="off"/>
        <w:rPr>
          <w:rFonts w:hint="eastAsia" w:ascii="方正楷体_GBK" w:hAnsi="方正楷体_GBK" w:eastAsia="方正楷体_GBK" w:cs="方正楷体_GBK"/>
          <w:b/>
          <w:bCs/>
          <w:color w:val="auto"/>
          <w:highlight w:val="none"/>
        </w:rPr>
      </w:pPr>
      <w:r/>
      <w:bookmarkStart w:id="79" w:name="_Toc20823283"/>
      <w:r/>
      <w:bookmarkStart w:id="80" w:name="_Toc462564070"/>
      <w:r/>
      <w:bookmarkStart w:id="81" w:name="_Toc16938527"/>
      <w:r/>
      <w:bookmarkStart w:id="82" w:name="_Toc513029211"/>
      <w:r>
        <w:rPr>
          <w:rFonts w:hint="eastAsia" w:ascii="方正楷体_GBK" w:hAnsi="方正楷体_GBK" w:eastAsia="方正楷体_GBK" w:cs="方正楷体_GBK"/>
          <w:b/>
          <w:bCs/>
          <w:color w:val="auto"/>
          <w:highlight w:val="none"/>
        </w:rPr>
        <w:t xml:space="preserve">7</w:t>
      </w:r>
      <w:r>
        <w:rPr>
          <w:rFonts w:hint="eastAsia" w:ascii="方正楷体_GBK" w:hAnsi="方正楷体_GBK" w:eastAsia="方正楷体_GBK" w:cs="方正楷体_GBK"/>
          <w:b/>
          <w:bCs/>
          <w:color w:val="auto"/>
          <w:highlight w:val="none"/>
          <w:lang w:val="en-US" w:eastAsia="zh-CN"/>
        </w:rPr>
        <w:t xml:space="preserve">.</w:t>
      </w:r>
      <w:r>
        <w:rPr>
          <w:rFonts w:hint="eastAsia" w:ascii="方正楷体_GBK" w:hAnsi="方正楷体_GBK" w:eastAsia="方正楷体_GBK" w:cs="方正楷体_GBK"/>
          <w:b/>
          <w:bCs/>
          <w:color w:val="auto"/>
          <w:highlight w:val="none"/>
        </w:rPr>
        <w:t xml:space="preserve">谈判文件的澄清</w:t>
      </w:r>
      <w:bookmarkEnd w:id="79"/>
      <w:r/>
      <w:bookmarkEnd w:id="80"/>
      <w:r/>
      <w:bookmarkEnd w:id="81"/>
      <w:r/>
      <w:bookmarkEnd w:id="82"/>
      <w:r/>
      <w:r/>
    </w:p>
    <w:p>
      <w:pPr>
        <w:ind w:firstLine="420"/>
        <w:keepLines w:val="0"/>
        <w:keepNext w:val="0"/>
        <w:pageBreakBefore w:val="0"/>
        <w:spacing w:line="240" w:lineRule="auto"/>
        <w:widowControl w:val="off"/>
        <w:rPr>
          <w:rFonts w:hint="eastAsia" w:ascii="宋体" w:hAnsi="宋体" w:eastAsia="宋体" w:cs="Times New Roman"/>
          <w:color w:val="auto"/>
          <w:sz w:val="24"/>
          <w:highlight w:val="none"/>
        </w:rPr>
      </w:pPr>
      <w:r>
        <w:rPr>
          <w:rFonts w:hint="eastAsia" w:ascii="宋体" w:hAnsi="宋体" w:eastAsia="宋体" w:cs="Times New Roman"/>
          <w:color w:val="auto"/>
          <w:sz w:val="24"/>
          <w:highlight w:val="none"/>
        </w:rPr>
        <w:t xml:space="preserve">7.1 任何要求对谈判文件进行澄清的供应商</w:t>
      </w:r>
      <w:r>
        <w:rPr>
          <w:rFonts w:hint="eastAsia" w:ascii="宋体" w:hAnsi="宋体" w:eastAsia="宋体" w:cs="Times New Roman"/>
          <w:color w:val="auto"/>
          <w:sz w:val="24"/>
          <w:highlight w:val="none"/>
          <w:lang w:eastAsia="zh-CN"/>
        </w:rPr>
        <w:t xml:space="preserve">，</w:t>
      </w:r>
      <w:r>
        <w:rPr>
          <w:rFonts w:hint="eastAsia" w:ascii="宋体" w:hAnsi="宋体" w:eastAsia="宋体" w:cs="Times New Roman"/>
          <w:color w:val="auto"/>
          <w:sz w:val="24"/>
          <w:highlight w:val="none"/>
        </w:rPr>
        <w:t xml:space="preserve">应在谈判截止期</w:t>
      </w:r>
      <w:r>
        <w:rPr>
          <w:rFonts w:hint="eastAsia" w:ascii="宋体" w:hAnsi="宋体" w:eastAsia="宋体" w:cs="Times New Roman"/>
          <w:color w:val="auto"/>
          <w:sz w:val="24"/>
          <w:highlight w:val="none"/>
          <w:lang w:eastAsia="zh-CN"/>
        </w:rPr>
        <w:t xml:space="preserve">五</w:t>
      </w:r>
      <w:r>
        <w:rPr>
          <w:rFonts w:hint="eastAsia" w:ascii="宋体" w:hAnsi="宋体" w:eastAsia="宋体" w:cs="Times New Roman"/>
          <w:color w:val="auto"/>
          <w:sz w:val="24"/>
          <w:highlight w:val="none"/>
        </w:rPr>
        <w:t xml:space="preserve">日前按</w:t>
      </w:r>
      <w:r>
        <w:rPr>
          <w:rFonts w:hint="eastAsia" w:ascii="宋体" w:hAnsi="宋体" w:eastAsia="宋体" w:cs="Times New Roman"/>
          <w:color w:val="auto"/>
          <w:sz w:val="24"/>
          <w:highlight w:val="none"/>
          <w:lang w:val="en-US" w:eastAsia="zh-CN"/>
        </w:rPr>
        <w:t xml:space="preserve">采购</w:t>
      </w:r>
      <w:r>
        <w:rPr>
          <w:rFonts w:hint="eastAsia" w:ascii="宋体" w:hAnsi="宋体" w:eastAsia="宋体" w:cs="Times New Roman"/>
          <w:color w:val="auto"/>
          <w:sz w:val="24"/>
          <w:highlight w:val="none"/>
        </w:rPr>
        <w:t xml:space="preserve">公告中的通讯地址</w:t>
      </w:r>
      <w:r>
        <w:rPr>
          <w:rFonts w:hint="eastAsia" w:ascii="宋体" w:hAnsi="宋体" w:eastAsia="宋体" w:cs="Times New Roman"/>
          <w:color w:val="auto"/>
          <w:sz w:val="24"/>
          <w:highlight w:val="none"/>
          <w:lang w:eastAsia="zh-CN"/>
        </w:rPr>
        <w:t xml:space="preserve">，</w:t>
      </w:r>
      <w:r>
        <w:rPr>
          <w:rFonts w:hint="eastAsia" w:ascii="宋体" w:hAnsi="宋体" w:eastAsia="宋体" w:cs="Times New Roman"/>
          <w:color w:val="auto"/>
          <w:sz w:val="24"/>
          <w:highlight w:val="none"/>
        </w:rPr>
        <w:t xml:space="preserve">以书面形式通知</w:t>
      </w:r>
      <w:r>
        <w:rPr>
          <w:rFonts w:hint="eastAsia" w:ascii="宋体" w:hAnsi="宋体" w:cs="Times New Roman"/>
          <w:color w:val="auto"/>
          <w:sz w:val="24"/>
          <w:highlight w:val="none"/>
          <w:lang w:eastAsia="zh-CN"/>
        </w:rPr>
        <w:t xml:space="preserve">采购代理</w:t>
      </w:r>
      <w:r>
        <w:rPr>
          <w:rFonts w:hint="eastAsia" w:ascii="宋体" w:hAnsi="宋体" w:eastAsia="宋体" w:cs="Times New Roman"/>
          <w:color w:val="auto"/>
          <w:sz w:val="24"/>
          <w:highlight w:val="none"/>
        </w:rPr>
        <w:t xml:space="preserve">。</w:t>
      </w:r>
      <w:r/>
    </w:p>
    <w:p>
      <w:pPr>
        <w:pStyle w:val="721"/>
        <w:ind w:firstLine="420"/>
        <w:pageBreakBefore w:val="0"/>
        <w:spacing w:before="0" w:after="0" w:line="240" w:lineRule="auto"/>
        <w:widowControl w:val="off"/>
        <w:rPr>
          <w:rFonts w:hint="eastAsia" w:ascii="方正楷体_GBK" w:hAnsi="方正楷体_GBK" w:eastAsia="方正楷体_GBK" w:cs="方正楷体_GBK"/>
          <w:b/>
          <w:bCs/>
          <w:color w:val="auto"/>
          <w:highlight w:val="none"/>
        </w:rPr>
      </w:pPr>
      <w:r/>
      <w:bookmarkStart w:id="83" w:name="_Toc16938528"/>
      <w:r/>
      <w:bookmarkStart w:id="84" w:name="_Toc462564071"/>
      <w:r/>
      <w:bookmarkStart w:id="85" w:name="_Toc513029212"/>
      <w:r/>
      <w:bookmarkStart w:id="86" w:name="_Toc20823284"/>
      <w:r>
        <w:rPr>
          <w:rFonts w:hint="eastAsia" w:ascii="方正楷体_GBK" w:hAnsi="方正楷体_GBK" w:eastAsia="方正楷体_GBK" w:cs="方正楷体_GBK"/>
          <w:b/>
          <w:bCs/>
          <w:color w:val="auto"/>
          <w:highlight w:val="none"/>
        </w:rPr>
        <w:t xml:space="preserve">8</w:t>
      </w:r>
      <w:r>
        <w:rPr>
          <w:rFonts w:hint="eastAsia" w:ascii="方正楷体_GBK" w:hAnsi="方正楷体_GBK" w:eastAsia="方正楷体_GBK" w:cs="方正楷体_GBK"/>
          <w:b/>
          <w:bCs/>
          <w:color w:val="auto"/>
          <w:highlight w:val="none"/>
          <w:lang w:val="en-US" w:eastAsia="zh-CN"/>
        </w:rPr>
        <w:t xml:space="preserve">.</w:t>
      </w:r>
      <w:r>
        <w:rPr>
          <w:rFonts w:hint="eastAsia" w:ascii="方正楷体_GBK" w:hAnsi="方正楷体_GBK" w:eastAsia="方正楷体_GBK" w:cs="方正楷体_GBK"/>
          <w:b/>
          <w:bCs/>
          <w:color w:val="auto"/>
          <w:highlight w:val="none"/>
        </w:rPr>
        <w:t xml:space="preserve">谈判文件的修改</w:t>
      </w:r>
      <w:bookmarkEnd w:id="83"/>
      <w:r/>
      <w:bookmarkEnd w:id="84"/>
      <w:r/>
      <w:bookmarkEnd w:id="85"/>
      <w:r/>
      <w:bookmarkEnd w:id="86"/>
      <w:r/>
      <w:r/>
    </w:p>
    <w:p>
      <w:pPr>
        <w:ind w:firstLine="420"/>
        <w:keepLines w:val="0"/>
        <w:keepNext w:val="0"/>
        <w:pageBreakBefore w:val="0"/>
        <w:spacing w:line="240" w:lineRule="auto"/>
        <w:widowControl w:val="off"/>
        <w:rPr>
          <w:rFonts w:hint="eastAsia" w:ascii="宋体" w:hAnsi="宋体" w:eastAsia="宋体" w:cs="Times New Roman"/>
          <w:color w:val="auto"/>
          <w:sz w:val="24"/>
          <w:highlight w:val="none"/>
          <w:lang w:eastAsia="zh-CN"/>
        </w:rPr>
      </w:pPr>
      <w:r/>
      <w:bookmarkStart w:id="87" w:name="_Toc462564072"/>
      <w:r/>
      <w:bookmarkStart w:id="88" w:name="_Toc16938529"/>
      <w:r/>
      <w:bookmarkStart w:id="89" w:name="_Toc20823285"/>
      <w:r/>
      <w:bookmarkStart w:id="90" w:name="_Toc120614216"/>
      <w:r/>
      <w:bookmarkStart w:id="91" w:name="_Toc513029213"/>
      <w:r>
        <w:rPr>
          <w:rFonts w:hint="eastAsia" w:ascii="宋体" w:hAnsi="宋体" w:eastAsia="宋体" w:cs="Times New Roman"/>
          <w:color w:val="auto"/>
          <w:sz w:val="24"/>
          <w:highlight w:val="none"/>
          <w:lang w:eastAsia="zh-CN"/>
        </w:rPr>
        <w:t xml:space="preserve">8.1 在响应文件提交截止时间前，</w:t>
      </w:r>
      <w:r>
        <w:rPr>
          <w:rFonts w:hint="eastAsia" w:ascii="宋体" w:hAnsi="宋体" w:cs="Times New Roman"/>
          <w:color w:val="auto"/>
          <w:sz w:val="24"/>
          <w:highlight w:val="none"/>
          <w:lang w:eastAsia="zh-CN"/>
        </w:rPr>
        <w:t xml:space="preserve">采购代理</w:t>
      </w:r>
      <w:r>
        <w:rPr>
          <w:rFonts w:hint="eastAsia" w:ascii="宋体" w:hAnsi="宋体" w:eastAsia="宋体" w:cs="Times New Roman"/>
          <w:color w:val="auto"/>
          <w:sz w:val="24"/>
          <w:highlight w:val="none"/>
          <w:lang w:eastAsia="zh-CN"/>
        </w:rPr>
        <w:t xml:space="preserve">可以对谈判文件进行修改。谈判文件的修改将在原公告媒体发布更正公告，更正内容将作为谈判文件的组成部分，并对供应商具有约束力。</w:t>
      </w:r>
      <w:r/>
    </w:p>
    <w:p>
      <w:pPr>
        <w:ind w:firstLine="420"/>
        <w:keepLines w:val="0"/>
        <w:keepNext w:val="0"/>
        <w:pageBreakBefore w:val="0"/>
        <w:spacing w:line="240" w:lineRule="auto"/>
        <w:widowControl w:val="off"/>
        <w:rPr>
          <w:rFonts w:hint="eastAsia" w:ascii="宋体" w:hAnsi="宋体" w:eastAsia="宋体" w:cs="Times New Roman"/>
          <w:color w:val="auto"/>
          <w:sz w:val="24"/>
          <w:highlight w:val="none"/>
          <w:lang w:eastAsia="zh-CN"/>
        </w:rPr>
      </w:pPr>
      <w:r>
        <w:rPr>
          <w:rFonts w:hint="eastAsia" w:ascii="宋体" w:hAnsi="宋体" w:eastAsia="宋体" w:cs="Times New Roman"/>
          <w:color w:val="auto"/>
          <w:sz w:val="24"/>
          <w:highlight w:val="none"/>
          <w:lang w:eastAsia="zh-CN"/>
        </w:rPr>
        <w:t xml:space="preserve">8.2</w:t>
      </w:r>
      <w:r>
        <w:rPr>
          <w:rFonts w:hint="eastAsia" w:ascii="宋体" w:hAnsi="宋体" w:eastAsia="宋体" w:cs="Times New Roman"/>
          <w:color w:val="auto"/>
          <w:sz w:val="24"/>
          <w:highlight w:val="none"/>
          <w:lang w:val="en-US" w:eastAsia="zh-CN"/>
        </w:rPr>
        <w:t xml:space="preserve"> </w:t>
      </w:r>
      <w:r>
        <w:rPr>
          <w:rFonts w:hint="eastAsia" w:ascii="宋体" w:hAnsi="宋体" w:eastAsia="宋体" w:cs="Times New Roman"/>
          <w:color w:val="auto"/>
          <w:sz w:val="24"/>
          <w:highlight w:val="none"/>
          <w:lang w:eastAsia="zh-CN"/>
        </w:rPr>
        <w:t xml:space="preserve">供应商应在提交响应文件截止时间前，关注原公告媒体有关本项目的更正公告，根据更正公告内容自行决定是否需要重新制作和提交响应文件，并承担由此产生的相应责任。</w:t>
      </w:r>
      <w:r/>
    </w:p>
    <w:p>
      <w:pPr>
        <w:ind w:firstLine="420"/>
        <w:keepLines w:val="0"/>
        <w:keepNext w:val="0"/>
        <w:pageBreakBefore w:val="0"/>
        <w:spacing w:line="240" w:lineRule="auto"/>
        <w:widowControl w:val="off"/>
        <w:rPr>
          <w:rFonts w:hint="eastAsia" w:ascii="宋体" w:hAnsi="宋体" w:eastAsia="宋体" w:cs="Times New Roman"/>
          <w:color w:val="auto"/>
          <w:sz w:val="24"/>
          <w:highlight w:val="none"/>
          <w:lang w:eastAsia="zh-CN"/>
        </w:rPr>
      </w:pPr>
      <w:r>
        <w:rPr>
          <w:rFonts w:hint="eastAsia" w:ascii="宋体" w:hAnsi="宋体" w:eastAsia="宋体" w:cs="Times New Roman"/>
          <w:color w:val="auto"/>
          <w:sz w:val="24"/>
          <w:highlight w:val="none"/>
          <w:lang w:eastAsia="zh-CN"/>
        </w:rPr>
        <w:t xml:space="preserve">8.3</w:t>
      </w:r>
      <w:r>
        <w:rPr>
          <w:rFonts w:hint="eastAsia" w:ascii="宋体" w:hAnsi="宋体" w:eastAsia="宋体" w:cs="Times New Roman"/>
          <w:color w:val="auto"/>
          <w:sz w:val="24"/>
          <w:highlight w:val="none"/>
          <w:lang w:val="en-US" w:eastAsia="zh-CN"/>
        </w:rPr>
        <w:t xml:space="preserve"> </w:t>
      </w:r>
      <w:r>
        <w:rPr>
          <w:rFonts w:hint="eastAsia" w:ascii="宋体" w:hAnsi="宋体" w:cs="Times New Roman"/>
          <w:color w:val="auto"/>
          <w:sz w:val="24"/>
          <w:highlight w:val="none"/>
          <w:lang w:val="en-US" w:eastAsia="zh-CN"/>
        </w:rPr>
        <w:t xml:space="preserve">采购代理</w:t>
      </w:r>
      <w:r>
        <w:rPr>
          <w:rFonts w:hint="eastAsia" w:ascii="宋体" w:hAnsi="宋体" w:eastAsia="宋体" w:cs="Times New Roman"/>
          <w:color w:val="auto"/>
          <w:sz w:val="24"/>
          <w:highlight w:val="none"/>
          <w:lang w:eastAsia="zh-CN"/>
        </w:rPr>
        <w:t xml:space="preserve">有权按照法定要求推迟提交响应文件截止时间，并在原公告媒体发布更正公告。</w:t>
      </w:r>
      <w:r/>
    </w:p>
    <w:p>
      <w:pPr>
        <w:pStyle w:val="720"/>
        <w:ind w:firstLine="465"/>
        <w:pageBreakBefore w:val="0"/>
        <w:spacing w:before="145" w:after="145" w:line="240" w:lineRule="auto"/>
        <w:widowControl w:val="off"/>
        <w:rPr>
          <w:rFonts w:hint="eastAsia" w:ascii="方正黑体_GBK" w:hAnsi="方正黑体_GBK" w:eastAsia="方正黑体_GBK" w:cs="方正黑体_GBK"/>
          <w:b w:val="0"/>
          <w:bCs w:val="0"/>
          <w:color w:val="auto"/>
          <w:sz w:val="30"/>
          <w:szCs w:val="30"/>
          <w:highlight w:val="none"/>
        </w:rPr>
      </w:pPr>
      <w:r/>
      <w:bookmarkStart w:id="92" w:name="_Toc17247"/>
      <w:r>
        <w:rPr>
          <w:rFonts w:hint="eastAsia" w:ascii="方正黑体_GBK" w:hAnsi="方正黑体_GBK" w:eastAsia="方正黑体_GBK" w:cs="方正黑体_GBK"/>
          <w:b w:val="0"/>
          <w:bCs w:val="0"/>
          <w:color w:val="auto"/>
          <w:sz w:val="30"/>
          <w:szCs w:val="30"/>
          <w:highlight w:val="none"/>
        </w:rPr>
        <w:t xml:space="preserve">三、响应文件的编制</w:t>
      </w:r>
      <w:bookmarkEnd w:id="87"/>
      <w:r/>
      <w:bookmarkEnd w:id="88"/>
      <w:r/>
      <w:bookmarkEnd w:id="89"/>
      <w:r/>
      <w:bookmarkEnd w:id="90"/>
      <w:r/>
      <w:bookmarkEnd w:id="91"/>
      <w:r/>
      <w:bookmarkEnd w:id="92"/>
      <w:r/>
      <w:r/>
    </w:p>
    <w:p>
      <w:pPr>
        <w:pStyle w:val="721"/>
        <w:ind w:firstLine="420"/>
        <w:pageBreakBefore w:val="0"/>
        <w:spacing w:before="0" w:after="0" w:line="240" w:lineRule="auto"/>
        <w:widowControl w:val="off"/>
        <w:rPr>
          <w:rFonts w:hint="eastAsia" w:ascii="方正楷体_GBK" w:hAnsi="方正楷体_GBK" w:eastAsia="方正楷体_GBK" w:cs="方正楷体_GBK"/>
          <w:b/>
          <w:bCs/>
          <w:color w:val="auto"/>
          <w:highlight w:val="none"/>
        </w:rPr>
      </w:pPr>
      <w:r/>
      <w:bookmarkStart w:id="93" w:name="_Toc16938530"/>
      <w:r/>
      <w:bookmarkStart w:id="94" w:name="_Toc20823286"/>
      <w:r/>
      <w:bookmarkStart w:id="95" w:name="_Toc462564073"/>
      <w:r/>
      <w:bookmarkStart w:id="96" w:name="_Toc513029214"/>
      <w:r>
        <w:rPr>
          <w:rFonts w:hint="eastAsia" w:ascii="方正楷体_GBK" w:hAnsi="方正楷体_GBK" w:eastAsia="方正楷体_GBK" w:cs="方正楷体_GBK"/>
          <w:b/>
          <w:bCs/>
          <w:color w:val="auto"/>
          <w:highlight w:val="none"/>
        </w:rPr>
        <w:t xml:space="preserve">9</w:t>
      </w:r>
      <w:r>
        <w:rPr>
          <w:rFonts w:hint="eastAsia" w:ascii="方正楷体_GBK" w:hAnsi="方正楷体_GBK" w:eastAsia="方正楷体_GBK" w:cs="方正楷体_GBK"/>
          <w:b/>
          <w:bCs/>
          <w:color w:val="auto"/>
          <w:highlight w:val="none"/>
          <w:lang w:val="en-US" w:eastAsia="zh-CN"/>
        </w:rPr>
        <w:t xml:space="preserve">.</w:t>
      </w:r>
      <w:r>
        <w:rPr>
          <w:rFonts w:hint="eastAsia" w:ascii="方正楷体_GBK" w:hAnsi="方正楷体_GBK" w:eastAsia="方正楷体_GBK" w:cs="方正楷体_GBK"/>
          <w:b/>
          <w:bCs/>
          <w:color w:val="auto"/>
          <w:highlight w:val="none"/>
        </w:rPr>
        <w:t xml:space="preserve">响应文件的语言及度量衡单位</w:t>
      </w:r>
      <w:bookmarkEnd w:id="93"/>
      <w:r/>
      <w:bookmarkEnd w:id="94"/>
      <w:r/>
      <w:bookmarkEnd w:id="95"/>
      <w:r/>
      <w:bookmarkEnd w:id="96"/>
      <w:r/>
      <w:r/>
    </w:p>
    <w:p>
      <w:pPr>
        <w:ind w:firstLine="420"/>
        <w:keepLines w:val="0"/>
        <w:keepNext w:val="0"/>
        <w:pageBreakBefore w:val="0"/>
        <w:spacing w:line="240" w:lineRule="auto"/>
        <w:widowControl w:val="off"/>
        <w:rPr>
          <w:rFonts w:hint="eastAsia" w:ascii="宋体" w:hAnsi="宋体" w:eastAsia="宋体" w:cs="Times New Roman"/>
          <w:color w:val="auto"/>
          <w:sz w:val="24"/>
          <w:highlight w:val="none"/>
        </w:rPr>
      </w:pPr>
      <w:r>
        <w:rPr>
          <w:rFonts w:hint="eastAsia" w:ascii="宋体" w:hAnsi="宋体" w:eastAsia="宋体" w:cs="Times New Roman"/>
          <w:color w:val="auto"/>
          <w:sz w:val="24"/>
          <w:highlight w:val="none"/>
        </w:rPr>
        <w:t xml:space="preserve">9.1</w:t>
      </w:r>
      <w:r>
        <w:rPr>
          <w:rFonts w:hint="eastAsia" w:ascii="宋体" w:hAnsi="宋体" w:eastAsia="宋体" w:cs="Times New Roman"/>
          <w:color w:val="auto"/>
          <w:sz w:val="24"/>
          <w:highlight w:val="none"/>
          <w:lang w:val="en-US" w:eastAsia="zh-CN"/>
        </w:rPr>
        <w:t xml:space="preserve"> </w:t>
      </w:r>
      <w:r>
        <w:rPr>
          <w:rFonts w:hint="eastAsia" w:ascii="宋体" w:hAnsi="宋体" w:eastAsia="宋体" w:cs="Times New Roman"/>
          <w:color w:val="auto"/>
          <w:sz w:val="24"/>
          <w:highlight w:val="none"/>
        </w:rPr>
        <w:t xml:space="preserve">供应商提交的响应文件以及供应商与</w:t>
      </w:r>
      <w:r>
        <w:rPr>
          <w:rFonts w:hint="eastAsia" w:ascii="宋体" w:hAnsi="宋体" w:cs="Times New Roman"/>
          <w:color w:val="auto"/>
          <w:sz w:val="24"/>
          <w:highlight w:val="none"/>
          <w:lang w:eastAsia="zh-CN"/>
        </w:rPr>
        <w:t xml:space="preserve">采购代理</w:t>
      </w:r>
      <w:r>
        <w:rPr>
          <w:rFonts w:hint="eastAsia" w:ascii="宋体" w:hAnsi="宋体" w:eastAsia="宋体" w:cs="Times New Roman"/>
          <w:color w:val="auto"/>
          <w:sz w:val="24"/>
          <w:highlight w:val="none"/>
        </w:rPr>
        <w:t xml:space="preserve">就有关谈判的所有来往通知、函件和文件均应使用简体中文。</w:t>
      </w:r>
      <w:r/>
    </w:p>
    <w:p>
      <w:pPr>
        <w:ind w:firstLine="420"/>
        <w:keepLines w:val="0"/>
        <w:keepNext w:val="0"/>
        <w:pageBreakBefore w:val="0"/>
        <w:spacing w:line="240" w:lineRule="auto"/>
        <w:widowControl w:val="off"/>
        <w:rPr>
          <w:rFonts w:hint="eastAsia" w:ascii="宋体" w:hAnsi="宋体" w:eastAsia="宋体" w:cs="Times New Roman"/>
          <w:color w:val="auto"/>
          <w:sz w:val="24"/>
          <w:highlight w:val="none"/>
        </w:rPr>
      </w:pPr>
      <w:r>
        <w:rPr>
          <w:rFonts w:hint="eastAsia" w:ascii="宋体" w:hAnsi="宋体" w:eastAsia="宋体" w:cs="Times New Roman"/>
          <w:color w:val="auto"/>
          <w:sz w:val="24"/>
          <w:highlight w:val="none"/>
        </w:rPr>
        <w:t xml:space="preserve">9.2 除技术性能另有规定外</w:t>
      </w:r>
      <w:r>
        <w:rPr>
          <w:rFonts w:hint="eastAsia" w:ascii="宋体" w:hAnsi="宋体" w:eastAsia="宋体" w:cs="Times New Roman"/>
          <w:color w:val="auto"/>
          <w:sz w:val="24"/>
          <w:highlight w:val="none"/>
          <w:lang w:eastAsia="zh-CN"/>
        </w:rPr>
        <w:t xml:space="preserve">，</w:t>
      </w:r>
      <w:r>
        <w:rPr>
          <w:rFonts w:hint="eastAsia" w:ascii="宋体" w:hAnsi="宋体" w:eastAsia="宋体" w:cs="Times New Roman"/>
          <w:color w:val="auto"/>
          <w:sz w:val="24"/>
          <w:highlight w:val="none"/>
        </w:rPr>
        <w:t xml:space="preserve">响应文件所使用的度量衡单位</w:t>
      </w:r>
      <w:r>
        <w:rPr>
          <w:rFonts w:hint="eastAsia" w:ascii="宋体" w:hAnsi="宋体" w:eastAsia="宋体" w:cs="Times New Roman"/>
          <w:color w:val="auto"/>
          <w:sz w:val="24"/>
          <w:highlight w:val="none"/>
          <w:lang w:eastAsia="zh-CN"/>
        </w:rPr>
        <w:t xml:space="preserve">，</w:t>
      </w:r>
      <w:r>
        <w:rPr>
          <w:rFonts w:hint="eastAsia" w:ascii="宋体" w:hAnsi="宋体" w:eastAsia="宋体" w:cs="Times New Roman"/>
          <w:color w:val="auto"/>
          <w:sz w:val="24"/>
          <w:highlight w:val="none"/>
        </w:rPr>
        <w:t xml:space="preserve">均须采用国家法定计量单位。</w:t>
      </w:r>
      <w:r/>
    </w:p>
    <w:p>
      <w:pPr>
        <w:pStyle w:val="721"/>
        <w:ind w:firstLine="420"/>
        <w:pageBreakBefore w:val="0"/>
        <w:spacing w:before="0" w:after="0" w:line="240" w:lineRule="auto"/>
        <w:widowControl w:val="off"/>
        <w:rPr>
          <w:rFonts w:hint="eastAsia" w:ascii="方正楷体_GBK" w:hAnsi="方正楷体_GBK" w:eastAsia="方正楷体_GBK" w:cs="方正楷体_GBK"/>
          <w:b/>
          <w:bCs/>
          <w:color w:val="auto"/>
          <w:highlight w:val="none"/>
        </w:rPr>
      </w:pPr>
      <w:r/>
      <w:bookmarkStart w:id="97" w:name="_Toc462564074"/>
      <w:r/>
      <w:bookmarkStart w:id="98" w:name="_Toc20823287"/>
      <w:r/>
      <w:bookmarkStart w:id="99" w:name="_Toc16938531"/>
      <w:r/>
      <w:bookmarkStart w:id="100" w:name="_Toc513029215"/>
      <w:r>
        <w:rPr>
          <w:rFonts w:hint="eastAsia" w:ascii="方正楷体_GBK" w:hAnsi="方正楷体_GBK" w:eastAsia="方正楷体_GBK" w:cs="方正楷体_GBK"/>
          <w:b/>
          <w:bCs/>
          <w:color w:val="auto"/>
          <w:highlight w:val="none"/>
        </w:rPr>
        <w:t xml:space="preserve">10</w:t>
      </w:r>
      <w:r>
        <w:rPr>
          <w:rFonts w:hint="eastAsia" w:ascii="方正楷体_GBK" w:hAnsi="方正楷体_GBK" w:eastAsia="方正楷体_GBK" w:cs="方正楷体_GBK"/>
          <w:b/>
          <w:bCs/>
          <w:color w:val="auto"/>
          <w:highlight w:val="none"/>
          <w:lang w:val="en-US" w:eastAsia="zh-CN"/>
        </w:rPr>
        <w:t xml:space="preserve">.</w:t>
      </w:r>
      <w:r>
        <w:rPr>
          <w:rFonts w:hint="eastAsia" w:ascii="方正楷体_GBK" w:hAnsi="方正楷体_GBK" w:eastAsia="方正楷体_GBK" w:cs="方正楷体_GBK"/>
          <w:b/>
          <w:bCs/>
          <w:color w:val="auto"/>
          <w:highlight w:val="none"/>
        </w:rPr>
        <w:t xml:space="preserve">响应文件构成</w:t>
      </w:r>
      <w:bookmarkEnd w:id="97"/>
      <w:r/>
      <w:bookmarkEnd w:id="98"/>
      <w:r/>
      <w:bookmarkEnd w:id="99"/>
      <w:r/>
      <w:bookmarkEnd w:id="100"/>
      <w:r/>
      <w:r/>
    </w:p>
    <w:p>
      <w:pPr>
        <w:ind w:firstLine="420"/>
        <w:keepLines w:val="0"/>
        <w:keepNext w:val="0"/>
        <w:pageBreakBefore w:val="0"/>
        <w:spacing w:line="240" w:lineRule="auto"/>
        <w:widowControl w:val="off"/>
        <w:rPr>
          <w:rFonts w:hint="eastAsia" w:ascii="宋体" w:hAnsi="宋体" w:eastAsia="宋体" w:cs="Times New Roman"/>
          <w:color w:val="auto"/>
          <w:sz w:val="24"/>
          <w:highlight w:val="none"/>
        </w:rPr>
      </w:pPr>
      <w:r>
        <w:rPr>
          <w:rFonts w:hint="eastAsia" w:ascii="宋体" w:hAnsi="宋体" w:eastAsia="宋体" w:cs="Times New Roman"/>
          <w:color w:val="auto"/>
          <w:sz w:val="24"/>
          <w:highlight w:val="none"/>
        </w:rPr>
        <w:t xml:space="preserve">10.1</w:t>
      </w:r>
      <w:r>
        <w:rPr>
          <w:rFonts w:hint="eastAsia" w:ascii="宋体" w:hAnsi="宋体" w:eastAsia="宋体" w:cs="Times New Roman"/>
          <w:color w:val="auto"/>
          <w:sz w:val="24"/>
          <w:highlight w:val="none"/>
          <w:lang w:val="en-US" w:eastAsia="zh-CN"/>
        </w:rPr>
        <w:t xml:space="preserve"> </w:t>
      </w:r>
      <w:r>
        <w:rPr>
          <w:rFonts w:hint="eastAsia" w:ascii="宋体" w:hAnsi="宋体" w:eastAsia="宋体" w:cs="Times New Roman"/>
          <w:color w:val="auto"/>
          <w:sz w:val="24"/>
          <w:highlight w:val="none"/>
        </w:rPr>
        <w:t xml:space="preserve">供应商编写的响应文件应包括资格证明文件、符合性证明文件、分项报价表、响应及偏离表、其他证明文件、谈判响应函等部分。</w:t>
      </w:r>
      <w:r/>
    </w:p>
    <w:p>
      <w:pPr>
        <w:ind w:firstLine="420"/>
        <w:keepLines w:val="0"/>
        <w:keepNext w:val="0"/>
        <w:pageBreakBefore w:val="0"/>
        <w:spacing w:line="240" w:lineRule="auto"/>
        <w:widowControl w:val="off"/>
        <w:rPr>
          <w:rFonts w:hint="eastAsia" w:ascii="宋体" w:hAnsi="宋体" w:eastAsia="宋体" w:cs="Times New Roman"/>
          <w:color w:val="auto"/>
          <w:sz w:val="24"/>
          <w:highlight w:val="none"/>
        </w:rPr>
      </w:pPr>
      <w:r>
        <w:rPr>
          <w:rFonts w:hint="eastAsia" w:ascii="宋体" w:hAnsi="宋体" w:eastAsia="宋体" w:cs="Times New Roman"/>
          <w:color w:val="auto"/>
          <w:sz w:val="24"/>
          <w:highlight w:val="none"/>
        </w:rPr>
        <w:t xml:space="preserve">10.2 如标书制作工具中格式和内容与“江苏政府采购网”发布的谈判文件不一致</w:t>
      </w:r>
      <w:r>
        <w:rPr>
          <w:rFonts w:hint="eastAsia" w:ascii="宋体" w:hAnsi="宋体" w:eastAsia="宋体" w:cs="Times New Roman"/>
          <w:color w:val="auto"/>
          <w:sz w:val="24"/>
          <w:highlight w:val="none"/>
          <w:lang w:eastAsia="zh-CN"/>
        </w:rPr>
        <w:t xml:space="preserve">，</w:t>
      </w:r>
      <w:r>
        <w:rPr>
          <w:rFonts w:hint="eastAsia" w:ascii="宋体" w:hAnsi="宋体" w:eastAsia="宋体" w:cs="Times New Roman"/>
          <w:color w:val="auto"/>
          <w:sz w:val="24"/>
          <w:highlight w:val="none"/>
        </w:rPr>
        <w:t xml:space="preserve">以“江苏政府采购网”发布的谈判文件为准。</w:t>
      </w:r>
      <w:r/>
    </w:p>
    <w:p>
      <w:pPr>
        <w:pStyle w:val="721"/>
        <w:ind w:firstLine="420"/>
        <w:pageBreakBefore w:val="0"/>
        <w:spacing w:before="0" w:after="0" w:line="240" w:lineRule="auto"/>
        <w:widowControl w:val="off"/>
        <w:rPr>
          <w:rFonts w:hint="eastAsia" w:ascii="方正楷体_GBK" w:hAnsi="方正楷体_GBK" w:eastAsia="方正楷体_GBK" w:cs="方正楷体_GBK"/>
          <w:b/>
          <w:bCs/>
          <w:color w:val="auto"/>
          <w:highlight w:val="none"/>
        </w:rPr>
      </w:pPr>
      <w:r/>
      <w:bookmarkStart w:id="101" w:name="_Hlt26668975"/>
      <w:r/>
      <w:bookmarkEnd w:id="101"/>
      <w:r/>
      <w:bookmarkStart w:id="102" w:name="_Hlt26954838"/>
      <w:r/>
      <w:bookmarkEnd w:id="102"/>
      <w:r/>
      <w:bookmarkStart w:id="103" w:name="_Hlt26670360"/>
      <w:r/>
      <w:bookmarkEnd w:id="103"/>
      <w:r/>
      <w:bookmarkStart w:id="104" w:name="_Toc513029219"/>
      <w:r/>
      <w:bookmarkStart w:id="105" w:name="_Toc14577357"/>
      <w:r/>
      <w:bookmarkStart w:id="106" w:name="_Toc513029216"/>
      <w:r/>
      <w:bookmarkStart w:id="107" w:name="_Toc49090509"/>
      <w:r/>
      <w:bookmarkStart w:id="108" w:name="_Toc14577354"/>
      <w:r/>
      <w:bookmarkStart w:id="109" w:name="_Toc49090507"/>
      <w:r/>
      <w:bookmarkStart w:id="110" w:name="_Toc49090508"/>
      <w:r/>
      <w:bookmarkStart w:id="111" w:name="_Toc14577355"/>
      <w:r>
        <w:rPr>
          <w:rFonts w:hint="eastAsia" w:ascii="方正楷体_GBK" w:hAnsi="方正楷体_GBK" w:eastAsia="方正楷体_GBK" w:cs="方正楷体_GBK"/>
          <w:b/>
          <w:bCs/>
          <w:color w:val="auto"/>
          <w:highlight w:val="none"/>
        </w:rPr>
        <w:t xml:space="preserve">11</w:t>
      </w:r>
      <w:r>
        <w:rPr>
          <w:rFonts w:hint="eastAsia" w:ascii="方正楷体_GBK" w:hAnsi="方正楷体_GBK" w:eastAsia="方正楷体_GBK" w:cs="方正楷体_GBK"/>
          <w:b/>
          <w:bCs/>
          <w:color w:val="auto"/>
          <w:highlight w:val="none"/>
          <w:lang w:val="en-US" w:eastAsia="zh-CN"/>
        </w:rPr>
        <w:t xml:space="preserve">.</w:t>
      </w:r>
      <w:r>
        <w:rPr>
          <w:rFonts w:hint="eastAsia" w:ascii="方正楷体_GBK" w:hAnsi="方正楷体_GBK" w:eastAsia="方正楷体_GBK" w:cs="方正楷体_GBK"/>
          <w:b/>
          <w:bCs/>
          <w:color w:val="auto"/>
          <w:highlight w:val="none"/>
        </w:rPr>
        <w:t xml:space="preserve">证明谈判响应标的符合谈判文件规定的文件</w:t>
      </w:r>
      <w:bookmarkEnd w:id="104"/>
      <w:r/>
      <w:bookmarkEnd w:id="105"/>
      <w:r/>
      <w:bookmarkEnd w:id="106"/>
      <w:r/>
      <w:bookmarkEnd w:id="107"/>
      <w:r/>
      <w:bookmarkEnd w:id="108"/>
      <w:r/>
      <w:bookmarkEnd w:id="109"/>
      <w:r/>
      <w:r/>
    </w:p>
    <w:p>
      <w:pPr>
        <w:ind w:firstLine="420"/>
        <w:keepLines w:val="0"/>
        <w:keepNext w:val="0"/>
        <w:pageBreakBefore w:val="0"/>
        <w:spacing w:line="240" w:lineRule="auto"/>
        <w:widowControl w:val="off"/>
        <w:rPr>
          <w:rFonts w:hint="eastAsia" w:ascii="宋体" w:hAnsi="宋体" w:eastAsia="宋体" w:cs="Times New Roman"/>
          <w:color w:val="auto"/>
          <w:sz w:val="24"/>
          <w:highlight w:val="none"/>
        </w:rPr>
      </w:pPr>
      <w:r>
        <w:rPr>
          <w:rFonts w:hint="eastAsia" w:ascii="宋体" w:hAnsi="宋体" w:eastAsia="宋体" w:cs="Times New Roman"/>
          <w:color w:val="auto"/>
          <w:sz w:val="24"/>
          <w:highlight w:val="none"/>
        </w:rPr>
        <w:t xml:space="preserve">11.1</w:t>
      </w:r>
      <w:r>
        <w:rPr>
          <w:rFonts w:hint="eastAsia" w:ascii="宋体" w:hAnsi="宋体" w:eastAsia="宋体" w:cs="Times New Roman"/>
          <w:color w:val="auto"/>
          <w:sz w:val="24"/>
          <w:highlight w:val="none"/>
          <w:lang w:val="en-US" w:eastAsia="zh-CN"/>
        </w:rPr>
        <w:t xml:space="preserve"> </w:t>
      </w:r>
      <w:r>
        <w:rPr>
          <w:rFonts w:hint="eastAsia" w:ascii="宋体" w:hAnsi="宋体" w:eastAsia="宋体" w:cs="Times New Roman"/>
          <w:color w:val="auto"/>
          <w:sz w:val="24"/>
          <w:highlight w:val="none"/>
        </w:rPr>
        <w:t xml:space="preserve">供应商应按照法律、法规、规章和规范性文件以及谈判</w:t>
      </w:r>
      <w:r>
        <w:rPr>
          <w:rFonts w:hint="eastAsia" w:ascii="宋体" w:hAnsi="宋体" w:eastAsia="宋体" w:cs="Times New Roman"/>
          <w:color w:val="auto"/>
          <w:sz w:val="24"/>
          <w:highlight w:val="none"/>
          <w:lang w:eastAsia="zh-CN"/>
        </w:rPr>
        <w:t xml:space="preserve">文件</w:t>
      </w:r>
      <w:r>
        <w:rPr>
          <w:rFonts w:hint="eastAsia" w:ascii="宋体" w:hAnsi="宋体" w:eastAsia="宋体" w:cs="Times New Roman"/>
          <w:color w:val="auto"/>
          <w:sz w:val="24"/>
          <w:highlight w:val="none"/>
        </w:rPr>
        <w:t xml:space="preserve">要求提交证明文件</w:t>
      </w:r>
      <w:r>
        <w:rPr>
          <w:rFonts w:hint="eastAsia" w:ascii="宋体" w:hAnsi="宋体" w:eastAsia="宋体" w:cs="Times New Roman"/>
          <w:color w:val="auto"/>
          <w:sz w:val="24"/>
          <w:highlight w:val="none"/>
          <w:lang w:eastAsia="zh-CN"/>
        </w:rPr>
        <w:t xml:space="preserve">，</w:t>
      </w:r>
      <w:r>
        <w:rPr>
          <w:rFonts w:hint="eastAsia" w:ascii="宋体" w:hAnsi="宋体" w:eastAsia="宋体" w:cs="Times New Roman"/>
          <w:color w:val="auto"/>
          <w:sz w:val="24"/>
          <w:highlight w:val="none"/>
        </w:rPr>
        <w:t xml:space="preserve">证明其响应标的符合</w:t>
      </w:r>
      <w:r>
        <w:rPr>
          <w:rFonts w:hint="eastAsia" w:ascii="宋体" w:hAnsi="宋体" w:eastAsia="宋体" w:cs="Times New Roman"/>
          <w:color w:val="auto"/>
          <w:sz w:val="24"/>
          <w:highlight w:val="none"/>
          <w:lang w:eastAsia="zh-CN"/>
        </w:rPr>
        <w:t xml:space="preserve">谈判</w:t>
      </w:r>
      <w:r>
        <w:rPr>
          <w:rFonts w:hint="eastAsia" w:ascii="宋体" w:hAnsi="宋体" w:eastAsia="宋体" w:cs="Times New Roman"/>
          <w:color w:val="auto"/>
          <w:sz w:val="24"/>
          <w:highlight w:val="none"/>
        </w:rPr>
        <w:t xml:space="preserve">文件规定。</w:t>
      </w:r>
      <w:r/>
    </w:p>
    <w:p>
      <w:pPr>
        <w:ind w:firstLine="420"/>
        <w:keepLines w:val="0"/>
        <w:keepNext w:val="0"/>
        <w:pageBreakBefore w:val="0"/>
        <w:spacing w:line="240" w:lineRule="auto"/>
        <w:widowControl w:val="off"/>
        <w:rPr>
          <w:rFonts w:hint="eastAsia" w:ascii="宋体" w:hAnsi="宋体" w:eastAsia="宋体" w:cs="Times New Roman"/>
          <w:color w:val="auto"/>
          <w:sz w:val="24"/>
          <w:highlight w:val="none"/>
        </w:rPr>
      </w:pPr>
      <w:r>
        <w:rPr>
          <w:rFonts w:hint="eastAsia" w:ascii="宋体" w:hAnsi="宋体" w:eastAsia="宋体" w:cs="Times New Roman"/>
          <w:color w:val="auto"/>
          <w:sz w:val="24"/>
          <w:highlight w:val="none"/>
        </w:rPr>
        <w:t xml:space="preserve">11.2</w:t>
      </w:r>
      <w:r>
        <w:rPr>
          <w:rFonts w:hint="eastAsia" w:ascii="宋体" w:hAnsi="宋体" w:eastAsia="宋体" w:cs="Times New Roman"/>
          <w:color w:val="auto"/>
          <w:sz w:val="24"/>
          <w:highlight w:val="none"/>
          <w:lang w:val="en-US" w:eastAsia="zh-CN"/>
        </w:rPr>
        <w:t xml:space="preserve"> </w:t>
      </w:r>
      <w:r>
        <w:rPr>
          <w:rFonts w:hint="eastAsia" w:ascii="宋体" w:hAnsi="宋体" w:eastAsia="宋体" w:cs="Times New Roman"/>
          <w:color w:val="auto"/>
          <w:sz w:val="24"/>
          <w:highlight w:val="none"/>
        </w:rPr>
        <w:t xml:space="preserve">谈判文件对证明文件无明确形式要求的</w:t>
      </w:r>
      <w:r>
        <w:rPr>
          <w:rFonts w:hint="eastAsia" w:ascii="宋体" w:hAnsi="宋体" w:eastAsia="宋体" w:cs="Times New Roman"/>
          <w:color w:val="auto"/>
          <w:sz w:val="24"/>
          <w:highlight w:val="none"/>
          <w:lang w:eastAsia="zh-CN"/>
        </w:rPr>
        <w:t xml:space="preserve">，</w:t>
      </w:r>
      <w:r>
        <w:rPr>
          <w:rFonts w:hint="eastAsia" w:ascii="宋体" w:hAnsi="宋体" w:eastAsia="宋体" w:cs="Times New Roman"/>
          <w:color w:val="auto"/>
          <w:sz w:val="24"/>
          <w:highlight w:val="none"/>
        </w:rPr>
        <w:t xml:space="preserve">证明文件可以以文字资料、图纸和数据等形式提交。</w:t>
      </w:r>
      <w:bookmarkEnd w:id="110"/>
      <w:r/>
      <w:bookmarkEnd w:id="111"/>
      <w:r/>
      <w:r/>
    </w:p>
    <w:p>
      <w:pPr>
        <w:pStyle w:val="721"/>
        <w:ind w:firstLine="420"/>
        <w:pageBreakBefore w:val="0"/>
        <w:spacing w:before="0" w:after="0" w:line="240" w:lineRule="auto"/>
        <w:widowControl w:val="off"/>
        <w:rPr>
          <w:rFonts w:hint="eastAsia" w:ascii="方正楷体_GBK" w:hAnsi="方正楷体_GBK" w:eastAsia="方正楷体_GBK" w:cs="方正楷体_GBK"/>
          <w:b/>
          <w:bCs/>
          <w:color w:val="auto"/>
          <w:highlight w:val="none"/>
          <w:lang w:eastAsia="zh-CN"/>
        </w:rPr>
      </w:pPr>
      <w:r>
        <w:rPr>
          <w:rFonts w:hint="eastAsia" w:ascii="方正楷体_GBK" w:hAnsi="方正楷体_GBK" w:eastAsia="方正楷体_GBK" w:cs="方正楷体_GBK"/>
          <w:b/>
          <w:bCs/>
          <w:color w:val="auto"/>
          <w:highlight w:val="none"/>
        </w:rPr>
        <w:t xml:space="preserve">12</w:t>
      </w:r>
      <w:r>
        <w:rPr>
          <w:rFonts w:hint="eastAsia" w:ascii="方正楷体_GBK" w:hAnsi="方正楷体_GBK" w:eastAsia="方正楷体_GBK" w:cs="方正楷体_GBK"/>
          <w:b/>
          <w:bCs/>
          <w:color w:val="auto"/>
          <w:highlight w:val="none"/>
          <w:lang w:val="en-US" w:eastAsia="zh-CN"/>
        </w:rPr>
        <w:t xml:space="preserve">.</w:t>
      </w:r>
      <w:r>
        <w:rPr>
          <w:rFonts w:hint="eastAsia" w:ascii="方正楷体_GBK" w:hAnsi="方正楷体_GBK" w:eastAsia="方正楷体_GBK" w:cs="方正楷体_GBK"/>
          <w:b/>
          <w:bCs/>
          <w:color w:val="auto"/>
          <w:highlight w:val="none"/>
        </w:rPr>
        <w:t xml:space="preserve">分项报价表</w:t>
      </w:r>
      <w:r>
        <w:rPr>
          <w:rFonts w:hint="eastAsia" w:ascii="方正楷体_GBK" w:hAnsi="方正楷体_GBK" w:eastAsia="方正楷体_GBK" w:cs="方正楷体_GBK"/>
          <w:b/>
          <w:bCs/>
          <w:color w:val="auto"/>
          <w:highlight w:val="none"/>
          <w:lang w:eastAsia="zh-CN"/>
        </w:rPr>
        <w:t xml:space="preserve">（如有）</w:t>
      </w:r>
      <w:r/>
    </w:p>
    <w:p>
      <w:pPr>
        <w:ind w:firstLine="420"/>
        <w:keepLines w:val="0"/>
        <w:keepNext w:val="0"/>
        <w:pageBreakBefore w:val="0"/>
        <w:spacing w:line="240" w:lineRule="auto"/>
        <w:widowControl w:val="off"/>
        <w:rPr>
          <w:rFonts w:hint="eastAsia" w:ascii="宋体" w:hAnsi="宋体" w:eastAsia="宋体" w:cs="Times New Roman"/>
          <w:color w:val="auto"/>
          <w:sz w:val="24"/>
          <w:highlight w:val="none"/>
        </w:rPr>
      </w:pPr>
      <w:r>
        <w:rPr>
          <w:rFonts w:hint="eastAsia" w:ascii="宋体" w:hAnsi="宋体" w:eastAsia="宋体" w:cs="Times New Roman"/>
          <w:color w:val="auto"/>
          <w:sz w:val="24"/>
          <w:highlight w:val="none"/>
        </w:rPr>
        <w:t xml:space="preserve">12.1</w:t>
      </w:r>
      <w:r>
        <w:rPr>
          <w:rFonts w:hint="eastAsia" w:ascii="宋体" w:hAnsi="宋体" w:eastAsia="宋体" w:cs="Times New Roman"/>
          <w:color w:val="auto"/>
          <w:sz w:val="24"/>
          <w:highlight w:val="none"/>
          <w:lang w:val="en-US" w:eastAsia="zh-CN"/>
        </w:rPr>
        <w:t xml:space="preserve"> </w:t>
      </w:r>
      <w:r>
        <w:rPr>
          <w:rFonts w:hint="eastAsia" w:ascii="宋体" w:hAnsi="宋体" w:eastAsia="宋体" w:cs="Times New Roman"/>
          <w:color w:val="auto"/>
          <w:sz w:val="24"/>
          <w:highlight w:val="none"/>
        </w:rPr>
        <w:t xml:space="preserve">供应商应按照谈判文件规定格式填报分项报价表。</w:t>
      </w:r>
      <w:r/>
    </w:p>
    <w:p>
      <w:pPr>
        <w:ind w:firstLine="420"/>
        <w:keepLines w:val="0"/>
        <w:keepNext w:val="0"/>
        <w:pageBreakBefore w:val="0"/>
        <w:spacing w:line="240" w:lineRule="auto"/>
        <w:widowControl w:val="off"/>
        <w:rPr>
          <w:rFonts w:hint="eastAsia" w:ascii="宋体" w:hAnsi="宋体" w:eastAsia="宋体" w:cs="Times New Roman"/>
          <w:color w:val="auto"/>
          <w:sz w:val="24"/>
          <w:highlight w:val="none"/>
        </w:rPr>
      </w:pPr>
      <w:r>
        <w:rPr>
          <w:rFonts w:hint="eastAsia" w:ascii="宋体" w:hAnsi="宋体" w:eastAsia="宋体" w:cs="Times New Roman"/>
          <w:color w:val="auto"/>
          <w:sz w:val="24"/>
          <w:highlight w:val="none"/>
        </w:rPr>
        <w:t xml:space="preserve">12.2</w:t>
      </w:r>
      <w:r>
        <w:rPr>
          <w:rFonts w:hint="eastAsia" w:ascii="宋体" w:hAnsi="宋体" w:eastAsia="宋体" w:cs="Times New Roman"/>
          <w:color w:val="auto"/>
          <w:sz w:val="24"/>
          <w:highlight w:val="none"/>
          <w:lang w:val="en-US" w:eastAsia="zh-CN"/>
        </w:rPr>
        <w:t xml:space="preserve"> </w:t>
      </w:r>
      <w:r>
        <w:rPr>
          <w:rFonts w:hint="eastAsia" w:ascii="宋体" w:hAnsi="宋体" w:eastAsia="宋体" w:cs="Times New Roman"/>
          <w:color w:val="auto"/>
          <w:sz w:val="24"/>
          <w:highlight w:val="none"/>
        </w:rPr>
        <w:t xml:space="preserve">响应文件中的单价和总价无特殊规定的采用人民币报价</w:t>
      </w:r>
      <w:r>
        <w:rPr>
          <w:rFonts w:hint="eastAsia" w:ascii="宋体" w:hAnsi="宋体" w:eastAsia="宋体" w:cs="Times New Roman"/>
          <w:color w:val="auto"/>
          <w:sz w:val="24"/>
          <w:highlight w:val="none"/>
          <w:lang w:eastAsia="zh-CN"/>
        </w:rPr>
        <w:t xml:space="preserve">，</w:t>
      </w:r>
      <w:r>
        <w:rPr>
          <w:rFonts w:hint="eastAsia" w:ascii="宋体" w:hAnsi="宋体" w:eastAsia="宋体" w:cs="Times New Roman"/>
          <w:color w:val="auto"/>
          <w:sz w:val="24"/>
          <w:highlight w:val="none"/>
        </w:rPr>
        <w:t xml:space="preserve">以元为单位标注。谈判文件另有规定的按规定执行。</w:t>
      </w:r>
      <w:r/>
    </w:p>
    <w:p>
      <w:pPr>
        <w:pStyle w:val="721"/>
        <w:ind w:firstLine="420"/>
        <w:pageBreakBefore w:val="0"/>
        <w:spacing w:before="0" w:after="0" w:line="240" w:lineRule="auto"/>
        <w:widowControl w:val="off"/>
        <w:rPr>
          <w:rFonts w:hint="eastAsia" w:ascii="方正楷体_GBK" w:hAnsi="方正楷体_GBK" w:eastAsia="方正楷体_GBK" w:cs="方正楷体_GBK"/>
          <w:b/>
          <w:bCs/>
          <w:color w:val="auto"/>
          <w:highlight w:val="none"/>
        </w:rPr>
      </w:pPr>
      <w:r/>
      <w:bookmarkStart w:id="112" w:name="_Hlt26954846"/>
      <w:r/>
      <w:bookmarkEnd w:id="112"/>
      <w:r/>
      <w:bookmarkStart w:id="113" w:name="_Hlt26954731"/>
      <w:r/>
      <w:bookmarkEnd w:id="113"/>
      <w:r/>
      <w:bookmarkStart w:id="114" w:name="_Hlt26670482"/>
      <w:r/>
      <w:bookmarkEnd w:id="114"/>
      <w:r/>
      <w:bookmarkStart w:id="115" w:name="_Hlt26670486"/>
      <w:r/>
      <w:bookmarkEnd w:id="115"/>
      <w:r/>
      <w:bookmarkStart w:id="116" w:name="_Hlt26954848"/>
      <w:r/>
      <w:bookmarkEnd w:id="116"/>
      <w:r>
        <w:rPr>
          <w:rFonts w:hint="eastAsia" w:ascii="方正楷体_GBK" w:hAnsi="方正楷体_GBK" w:eastAsia="方正楷体_GBK" w:cs="方正楷体_GBK"/>
          <w:b/>
          <w:bCs/>
          <w:color w:val="auto"/>
          <w:highlight w:val="none"/>
        </w:rPr>
        <w:t xml:space="preserve">13</w:t>
      </w:r>
      <w:r>
        <w:rPr>
          <w:rFonts w:hint="eastAsia" w:ascii="方正楷体_GBK" w:hAnsi="方正楷体_GBK" w:eastAsia="方正楷体_GBK" w:cs="方正楷体_GBK"/>
          <w:b/>
          <w:bCs/>
          <w:color w:val="auto"/>
          <w:highlight w:val="none"/>
          <w:lang w:val="en-US" w:eastAsia="zh-CN"/>
        </w:rPr>
        <w:t xml:space="preserve">.</w:t>
      </w:r>
      <w:r>
        <w:rPr>
          <w:rFonts w:hint="eastAsia" w:ascii="方正楷体_GBK" w:hAnsi="方正楷体_GBK" w:eastAsia="方正楷体_GBK" w:cs="方正楷体_GBK"/>
          <w:b/>
          <w:bCs/>
          <w:color w:val="auto"/>
          <w:highlight w:val="none"/>
        </w:rPr>
        <w:t xml:space="preserve">响应及偏离表</w:t>
      </w:r>
      <w:r/>
    </w:p>
    <w:p>
      <w:pPr>
        <w:ind w:firstLine="420"/>
        <w:keepLines w:val="0"/>
        <w:keepNext w:val="0"/>
        <w:pageBreakBefore w:val="0"/>
        <w:spacing w:line="240" w:lineRule="auto"/>
        <w:widowControl w:val="off"/>
        <w:rPr>
          <w:rFonts w:hint="eastAsia" w:ascii="宋体" w:hAnsi="宋体" w:eastAsia="宋体" w:cs="Times New Roman"/>
          <w:color w:val="auto"/>
          <w:sz w:val="24"/>
          <w:highlight w:val="none"/>
          <w:lang w:val="zh-CN"/>
        </w:rPr>
      </w:pPr>
      <w:r>
        <w:rPr>
          <w:rFonts w:hint="eastAsia" w:ascii="宋体" w:hAnsi="宋体" w:eastAsia="宋体" w:cs="Times New Roman"/>
          <w:color w:val="auto"/>
          <w:sz w:val="24"/>
          <w:highlight w:val="none"/>
          <w:lang w:val="zh-CN"/>
        </w:rPr>
        <w:t xml:space="preserve">13.1</w:t>
      </w:r>
      <w:r>
        <w:rPr>
          <w:rFonts w:hint="eastAsia" w:ascii="宋体" w:hAnsi="宋体" w:eastAsia="宋体" w:cs="Times New Roman"/>
          <w:color w:val="auto"/>
          <w:sz w:val="24"/>
          <w:highlight w:val="none"/>
          <w:lang w:val="en-US" w:eastAsia="zh-CN"/>
        </w:rPr>
        <w:t xml:space="preserve"> </w:t>
      </w:r>
      <w:r>
        <w:rPr>
          <w:rFonts w:hint="eastAsia" w:ascii="宋体" w:hAnsi="宋体" w:eastAsia="宋体" w:cs="Times New Roman"/>
          <w:color w:val="auto"/>
          <w:sz w:val="24"/>
          <w:highlight w:val="none"/>
          <w:lang w:val="zh-CN"/>
        </w:rPr>
        <w:t xml:space="preserve">供应商需对谈判文件中的技术要求与商务要求逐项作出响应或偏离说明。</w:t>
      </w:r>
      <w:r/>
    </w:p>
    <w:p>
      <w:pPr>
        <w:ind w:firstLine="420"/>
        <w:keepLines w:val="0"/>
        <w:keepNext w:val="0"/>
        <w:pageBreakBefore w:val="0"/>
        <w:spacing w:line="240" w:lineRule="auto"/>
        <w:widowControl w:val="off"/>
        <w:rPr>
          <w:rFonts w:hint="eastAsia" w:ascii="宋体" w:hAnsi="宋体" w:eastAsia="宋体" w:cs="Times New Roman"/>
          <w:color w:val="auto"/>
          <w:sz w:val="24"/>
          <w:highlight w:val="none"/>
          <w:lang w:val="zh-CN"/>
        </w:rPr>
      </w:pPr>
      <w:r>
        <w:rPr>
          <w:rFonts w:hint="eastAsia" w:ascii="宋体" w:hAnsi="宋体" w:eastAsia="宋体" w:cs="Times New Roman"/>
          <w:color w:val="auto"/>
          <w:sz w:val="24"/>
          <w:highlight w:val="none"/>
          <w:lang w:val="zh-CN"/>
        </w:rPr>
        <w:t xml:space="preserve">13.2</w:t>
      </w:r>
      <w:r>
        <w:rPr>
          <w:rFonts w:hint="eastAsia" w:ascii="宋体" w:hAnsi="宋体" w:eastAsia="宋体" w:cs="Times New Roman"/>
          <w:color w:val="auto"/>
          <w:sz w:val="24"/>
          <w:highlight w:val="none"/>
          <w:lang w:val="en-US" w:eastAsia="zh-CN"/>
        </w:rPr>
        <w:t xml:space="preserve"> </w:t>
      </w:r>
      <w:r>
        <w:rPr>
          <w:rFonts w:hint="eastAsia" w:ascii="宋体" w:hAnsi="宋体" w:eastAsia="宋体" w:cs="Times New Roman"/>
          <w:color w:val="auto"/>
          <w:sz w:val="24"/>
          <w:highlight w:val="none"/>
          <w:lang w:val="zh-CN"/>
        </w:rPr>
        <w:t xml:space="preserve">供应商可在响应文件中提供认为需要的其他技术文件或说明。</w:t>
      </w:r>
      <w:r/>
    </w:p>
    <w:p>
      <w:pPr>
        <w:pStyle w:val="721"/>
        <w:ind w:firstLine="420"/>
        <w:pageBreakBefore w:val="0"/>
        <w:spacing w:before="0" w:after="0" w:line="240" w:lineRule="auto"/>
        <w:widowControl w:val="off"/>
        <w:rPr>
          <w:rFonts w:hint="eastAsia" w:ascii="方正楷体_GBK" w:hAnsi="方正楷体_GBK" w:eastAsia="方正楷体_GBK" w:cs="方正楷体_GBK"/>
          <w:b/>
          <w:bCs/>
          <w:color w:val="auto"/>
          <w:highlight w:val="none"/>
        </w:rPr>
      </w:pPr>
      <w:r/>
      <w:bookmarkStart w:id="117" w:name="_Toc49090510"/>
      <w:r/>
      <w:bookmarkStart w:id="118" w:name="_Toc14577359"/>
      <w:r>
        <w:rPr>
          <w:rFonts w:hint="eastAsia" w:ascii="方正楷体_GBK" w:hAnsi="方正楷体_GBK" w:eastAsia="方正楷体_GBK" w:cs="方正楷体_GBK"/>
          <w:b/>
          <w:bCs/>
          <w:color w:val="auto"/>
          <w:highlight w:val="none"/>
        </w:rPr>
        <w:t xml:space="preserve">1</w:t>
      </w:r>
      <w:r>
        <w:rPr>
          <w:rFonts w:hint="eastAsia" w:ascii="方正楷体_GBK" w:hAnsi="方正楷体_GBK" w:eastAsia="方正楷体_GBK" w:cs="方正楷体_GBK"/>
          <w:b/>
          <w:bCs/>
          <w:color w:val="auto"/>
          <w:highlight w:val="none"/>
          <w:lang w:val="en-US" w:eastAsia="zh-CN"/>
        </w:rPr>
        <w:t xml:space="preserve">4.</w:t>
      </w:r>
      <w:r>
        <w:rPr>
          <w:rFonts w:hint="eastAsia" w:ascii="方正楷体_GBK" w:hAnsi="方正楷体_GBK" w:eastAsia="方正楷体_GBK" w:cs="方正楷体_GBK"/>
          <w:b/>
          <w:bCs/>
          <w:color w:val="auto"/>
          <w:highlight w:val="none"/>
        </w:rPr>
        <w:t xml:space="preserve">谈判响应函</w:t>
      </w:r>
      <w:r/>
    </w:p>
    <w:p>
      <w:pPr>
        <w:ind w:firstLine="420"/>
        <w:keepLines w:val="0"/>
        <w:keepNext w:val="0"/>
        <w:pageBreakBefore w:val="0"/>
        <w:spacing w:line="240" w:lineRule="auto"/>
        <w:widowControl w:val="off"/>
        <w:rPr>
          <w:rFonts w:hint="eastAsia" w:ascii="宋体" w:hAnsi="宋体" w:eastAsia="宋体" w:cs="Times New Roman"/>
          <w:color w:val="auto"/>
          <w:sz w:val="24"/>
          <w:highlight w:val="none"/>
          <w:lang w:val="zh-CN"/>
        </w:rPr>
      </w:pPr>
      <w:r>
        <w:rPr>
          <w:rFonts w:hint="eastAsia" w:ascii="宋体" w:hAnsi="宋体" w:eastAsia="宋体" w:cs="Times New Roman"/>
          <w:color w:val="auto"/>
          <w:sz w:val="24"/>
          <w:highlight w:val="none"/>
          <w:lang w:val="zh-CN"/>
        </w:rPr>
        <w:t xml:space="preserve">1</w:t>
      </w:r>
      <w:r>
        <w:rPr>
          <w:rFonts w:hint="eastAsia" w:ascii="宋体" w:hAnsi="宋体" w:eastAsia="宋体" w:cs="Times New Roman"/>
          <w:color w:val="auto"/>
          <w:sz w:val="24"/>
          <w:highlight w:val="none"/>
          <w:lang w:val="en-US" w:eastAsia="zh-CN"/>
        </w:rPr>
        <w:t xml:space="preserve">4</w:t>
      </w:r>
      <w:r>
        <w:rPr>
          <w:rFonts w:hint="eastAsia" w:ascii="宋体" w:hAnsi="宋体" w:eastAsia="宋体" w:cs="Times New Roman"/>
          <w:color w:val="auto"/>
          <w:sz w:val="24"/>
          <w:highlight w:val="none"/>
          <w:lang w:val="zh-CN"/>
        </w:rPr>
        <w:t xml:space="preserve">.1</w:t>
      </w:r>
      <w:r>
        <w:rPr>
          <w:rFonts w:hint="eastAsia" w:ascii="宋体" w:hAnsi="宋体" w:eastAsia="宋体" w:cs="Times New Roman"/>
          <w:color w:val="auto"/>
          <w:sz w:val="24"/>
          <w:highlight w:val="none"/>
          <w:lang w:val="en-US" w:eastAsia="zh-CN"/>
        </w:rPr>
        <w:t xml:space="preserve"> </w:t>
      </w:r>
      <w:r>
        <w:rPr>
          <w:rFonts w:hint="eastAsia" w:ascii="宋体" w:hAnsi="宋体" w:eastAsia="宋体" w:cs="Times New Roman"/>
          <w:color w:val="auto"/>
          <w:sz w:val="24"/>
          <w:highlight w:val="none"/>
          <w:lang w:val="zh-CN"/>
        </w:rPr>
        <w:t xml:space="preserve">供应商应按照谈判文件规定格式完整、正确填报谈判响应函。</w:t>
      </w:r>
      <w:bookmarkEnd w:id="117"/>
      <w:r/>
      <w:bookmarkEnd w:id="118"/>
      <w:r/>
      <w:r/>
    </w:p>
    <w:p>
      <w:pPr>
        <w:pStyle w:val="721"/>
        <w:ind w:firstLine="420"/>
        <w:pageBreakBefore w:val="0"/>
        <w:spacing w:before="0" w:after="0" w:line="240" w:lineRule="auto"/>
        <w:widowControl w:val="off"/>
        <w:rPr>
          <w:rFonts w:hint="eastAsia" w:ascii="方正楷体_GBK" w:hAnsi="方正楷体_GBK" w:eastAsia="方正楷体_GBK" w:cs="方正楷体_GBK"/>
          <w:b/>
          <w:bCs/>
          <w:color w:val="auto"/>
          <w:highlight w:val="none"/>
        </w:rPr>
      </w:pPr>
      <w:r/>
      <w:bookmarkStart w:id="119" w:name="_Toc14577360"/>
      <w:r/>
      <w:bookmarkStart w:id="120" w:name="_Toc49090511"/>
      <w:r>
        <w:rPr>
          <w:rFonts w:hint="eastAsia" w:ascii="方正楷体_GBK" w:hAnsi="方正楷体_GBK" w:eastAsia="方正楷体_GBK" w:cs="方正楷体_GBK"/>
          <w:b/>
          <w:bCs/>
          <w:color w:val="auto"/>
          <w:highlight w:val="none"/>
        </w:rPr>
        <w:t xml:space="preserve">1</w:t>
      </w:r>
      <w:r>
        <w:rPr>
          <w:rFonts w:hint="eastAsia" w:ascii="方正楷体_GBK" w:hAnsi="方正楷体_GBK" w:eastAsia="方正楷体_GBK" w:cs="方正楷体_GBK"/>
          <w:b/>
          <w:bCs/>
          <w:color w:val="auto"/>
          <w:highlight w:val="none"/>
          <w:lang w:val="en-US" w:eastAsia="zh-CN"/>
        </w:rPr>
        <w:t xml:space="preserve">5.</w:t>
      </w:r>
      <w:r>
        <w:rPr>
          <w:rFonts w:hint="eastAsia" w:ascii="方正楷体_GBK" w:hAnsi="方正楷体_GBK" w:eastAsia="方正楷体_GBK" w:cs="方正楷体_GBK"/>
          <w:b/>
          <w:bCs/>
          <w:color w:val="auto"/>
          <w:highlight w:val="none"/>
        </w:rPr>
        <w:t xml:space="preserve">谈判有效期</w:t>
      </w:r>
      <w:bookmarkEnd w:id="119"/>
      <w:r/>
      <w:bookmarkEnd w:id="120"/>
      <w:r/>
      <w:r/>
    </w:p>
    <w:p>
      <w:pPr>
        <w:ind w:firstLine="420"/>
        <w:keepLines w:val="0"/>
        <w:keepNext w:val="0"/>
        <w:pageBreakBefore w:val="0"/>
        <w:spacing w:line="240" w:lineRule="auto"/>
        <w:widowControl w:val="off"/>
        <w:rPr>
          <w:rFonts w:hint="eastAsia" w:ascii="宋体" w:hAnsi="宋体" w:eastAsia="宋体" w:cs="Times New Roman"/>
          <w:color w:val="auto"/>
          <w:sz w:val="24"/>
          <w:highlight w:val="none"/>
          <w:lang w:val="zh-CN"/>
        </w:rPr>
      </w:pPr>
      <w:r>
        <w:rPr>
          <w:rFonts w:hint="eastAsia" w:ascii="宋体" w:hAnsi="宋体" w:eastAsia="宋体" w:cs="Times New Roman"/>
          <w:color w:val="auto"/>
          <w:sz w:val="24"/>
          <w:highlight w:val="none"/>
          <w:lang w:val="zh-CN"/>
        </w:rPr>
        <w:t xml:space="preserve">1</w:t>
      </w:r>
      <w:r>
        <w:rPr>
          <w:rFonts w:hint="eastAsia" w:ascii="宋体" w:hAnsi="宋体" w:eastAsia="宋体" w:cs="Times New Roman"/>
          <w:color w:val="auto"/>
          <w:sz w:val="24"/>
          <w:highlight w:val="none"/>
          <w:lang w:val="en-US" w:eastAsia="zh-CN"/>
        </w:rPr>
        <w:t xml:space="preserve">5</w:t>
      </w:r>
      <w:r>
        <w:rPr>
          <w:rFonts w:hint="eastAsia" w:ascii="宋体" w:hAnsi="宋体" w:eastAsia="宋体" w:cs="Times New Roman"/>
          <w:color w:val="auto"/>
          <w:sz w:val="24"/>
          <w:highlight w:val="none"/>
          <w:lang w:val="zh-CN"/>
        </w:rPr>
        <w:t xml:space="preserve">.1</w:t>
      </w:r>
      <w:r>
        <w:rPr>
          <w:rFonts w:hint="eastAsia" w:ascii="宋体" w:hAnsi="宋体" w:eastAsia="宋体" w:cs="Times New Roman"/>
          <w:color w:val="auto"/>
          <w:sz w:val="24"/>
          <w:highlight w:val="none"/>
          <w:lang w:val="en-US" w:eastAsia="zh-CN"/>
        </w:rPr>
        <w:t xml:space="preserve"> </w:t>
      </w:r>
      <w:r>
        <w:rPr>
          <w:rFonts w:hint="eastAsia" w:ascii="宋体" w:hAnsi="宋体" w:eastAsia="宋体" w:cs="Times New Roman"/>
          <w:color w:val="auto"/>
          <w:sz w:val="24"/>
          <w:highlight w:val="none"/>
          <w:lang w:val="zh-CN"/>
        </w:rPr>
        <w:t xml:space="preserve">谈判有效期为</w:t>
      </w:r>
      <w:r>
        <w:rPr>
          <w:rFonts w:hint="eastAsia" w:ascii="宋体" w:hAnsi="宋体" w:eastAsia="宋体" w:cs="Times New Roman"/>
          <w:color w:val="auto"/>
          <w:sz w:val="24"/>
          <w:highlight w:val="none"/>
          <w:lang w:val="zh-CN" w:eastAsia="zh-CN"/>
        </w:rPr>
        <w:t xml:space="preserve">谈判公告</w:t>
      </w:r>
      <w:r>
        <w:rPr>
          <w:rFonts w:hint="eastAsia" w:ascii="宋体" w:hAnsi="宋体" w:eastAsia="宋体" w:cs="Times New Roman"/>
          <w:color w:val="auto"/>
          <w:sz w:val="24"/>
          <w:highlight w:val="none"/>
          <w:lang w:val="zh-CN"/>
        </w:rPr>
        <w:t xml:space="preserve">规定的提交响应文件截止之日</w:t>
      </w:r>
      <w:r>
        <w:rPr>
          <w:rFonts w:hint="eastAsia" w:ascii="宋体" w:hAnsi="宋体" w:eastAsia="宋体" w:cs="Times New Roman"/>
          <w:color w:val="auto"/>
          <w:sz w:val="24"/>
          <w:highlight w:val="none"/>
          <w:lang w:val="zh-CN" w:eastAsia="zh-CN"/>
        </w:rPr>
        <w:t xml:space="preserve">起</w:t>
      </w:r>
      <w:r>
        <w:rPr>
          <w:rFonts w:hint="eastAsia" w:ascii="宋体" w:hAnsi="宋体" w:eastAsia="宋体" w:cs="Times New Roman"/>
          <w:color w:val="auto"/>
          <w:sz w:val="24"/>
          <w:highlight w:val="none"/>
          <w:lang w:val="zh-CN"/>
        </w:rPr>
        <w:t xml:space="preserve">六十天。谈判有效期比规定短的将被视为未实质性响应谈判文件而被拒绝。</w:t>
      </w:r>
      <w:r/>
    </w:p>
    <w:p>
      <w:pPr>
        <w:pStyle w:val="721"/>
        <w:ind w:firstLine="420"/>
        <w:pageBreakBefore w:val="0"/>
        <w:spacing w:before="0" w:after="0" w:line="240" w:lineRule="auto"/>
        <w:widowControl w:val="off"/>
        <w:rPr>
          <w:rFonts w:hint="eastAsia" w:ascii="方正楷体_GBK" w:hAnsi="方正楷体_GBK" w:eastAsia="方正楷体_GBK" w:cs="方正楷体_GBK"/>
          <w:b/>
          <w:bCs/>
          <w:color w:val="auto"/>
          <w:highlight w:val="none"/>
        </w:rPr>
      </w:pPr>
      <w:r>
        <w:rPr>
          <w:rFonts w:hint="eastAsia" w:ascii="方正楷体_GBK" w:hAnsi="方正楷体_GBK" w:eastAsia="方正楷体_GBK" w:cs="方正楷体_GBK"/>
          <w:b/>
          <w:bCs/>
          <w:color w:val="auto"/>
          <w:highlight w:val="none"/>
        </w:rPr>
        <w:t xml:space="preserve">1</w:t>
      </w:r>
      <w:r>
        <w:rPr>
          <w:rFonts w:hint="eastAsia" w:ascii="方正楷体_GBK" w:hAnsi="方正楷体_GBK" w:eastAsia="方正楷体_GBK" w:cs="方正楷体_GBK"/>
          <w:b/>
          <w:bCs/>
          <w:color w:val="auto"/>
          <w:highlight w:val="none"/>
          <w:lang w:val="en-US" w:eastAsia="zh-CN"/>
        </w:rPr>
        <w:t xml:space="preserve">6.</w:t>
      </w:r>
      <w:r>
        <w:rPr>
          <w:rFonts w:hint="eastAsia" w:ascii="方正楷体_GBK" w:hAnsi="方正楷体_GBK" w:eastAsia="方正楷体_GBK" w:cs="方正楷体_GBK"/>
          <w:b/>
          <w:bCs/>
          <w:color w:val="auto"/>
          <w:highlight w:val="none"/>
        </w:rPr>
        <w:t xml:space="preserve">谈判有效期的延长</w:t>
      </w:r>
      <w:r/>
    </w:p>
    <w:p>
      <w:pPr>
        <w:ind w:firstLine="420"/>
        <w:keepLines w:val="0"/>
        <w:keepNext w:val="0"/>
        <w:pageBreakBefore w:val="0"/>
        <w:spacing w:line="240" w:lineRule="auto"/>
        <w:widowControl w:val="off"/>
        <w:rPr>
          <w:rFonts w:hint="eastAsia" w:ascii="宋体" w:hAnsi="宋体" w:eastAsia="宋体" w:cs="Times New Roman"/>
          <w:color w:val="auto"/>
          <w:sz w:val="24"/>
          <w:highlight w:val="none"/>
          <w:lang w:val="zh-CN"/>
        </w:rPr>
      </w:pPr>
      <w:r>
        <w:rPr>
          <w:rFonts w:hint="eastAsia" w:ascii="宋体" w:hAnsi="宋体" w:eastAsia="宋体" w:cs="Times New Roman"/>
          <w:color w:val="auto"/>
          <w:sz w:val="24"/>
          <w:highlight w:val="none"/>
          <w:lang w:val="en-US" w:eastAsia="zh-CN"/>
        </w:rPr>
        <w:t xml:space="preserve">16</w:t>
      </w:r>
      <w:r>
        <w:rPr>
          <w:rFonts w:hint="eastAsia" w:ascii="宋体" w:hAnsi="宋体" w:eastAsia="宋体" w:cs="Times New Roman"/>
          <w:color w:val="auto"/>
          <w:sz w:val="24"/>
          <w:highlight w:val="none"/>
          <w:lang w:val="zh-CN"/>
        </w:rPr>
        <w:t xml:space="preserve">.1</w:t>
      </w:r>
      <w:r>
        <w:rPr>
          <w:rFonts w:hint="eastAsia" w:ascii="宋体" w:hAnsi="宋体" w:eastAsia="宋体" w:cs="Times New Roman"/>
          <w:color w:val="auto"/>
          <w:sz w:val="24"/>
          <w:highlight w:val="none"/>
          <w:lang w:val="en-US" w:eastAsia="zh-CN"/>
        </w:rPr>
        <w:t xml:space="preserve"> </w:t>
      </w:r>
      <w:r>
        <w:rPr>
          <w:rFonts w:hint="eastAsia" w:ascii="宋体" w:hAnsi="宋体" w:eastAsia="宋体" w:cs="Times New Roman"/>
          <w:color w:val="auto"/>
          <w:sz w:val="24"/>
          <w:highlight w:val="none"/>
          <w:lang w:val="zh-CN"/>
        </w:rPr>
        <w:t xml:space="preserve">在特殊情况下，</w:t>
      </w:r>
      <w:r>
        <w:rPr>
          <w:rFonts w:hint="eastAsia" w:ascii="宋体" w:hAnsi="宋体" w:cs="Times New Roman"/>
          <w:color w:val="auto"/>
          <w:sz w:val="24"/>
          <w:highlight w:val="none"/>
          <w:lang w:val="zh-CN" w:eastAsia="zh-CN"/>
        </w:rPr>
        <w:t xml:space="preserve">采购代理</w:t>
      </w:r>
      <w:r>
        <w:rPr>
          <w:rFonts w:hint="eastAsia" w:ascii="宋体" w:hAnsi="宋体" w:eastAsia="宋体" w:cs="Times New Roman"/>
          <w:color w:val="auto"/>
          <w:sz w:val="24"/>
          <w:highlight w:val="none"/>
          <w:lang w:val="zh-CN"/>
        </w:rPr>
        <w:t xml:space="preserve">于原谈判有效期满之前，可向供应商提出延长谈判有效期的要求。这种要求与答复均应采用书面形式。供应商可以拒绝</w:t>
      </w:r>
      <w:r>
        <w:rPr>
          <w:rFonts w:hint="eastAsia" w:ascii="宋体" w:hAnsi="宋体" w:cs="Times New Roman"/>
          <w:color w:val="auto"/>
          <w:sz w:val="24"/>
          <w:highlight w:val="none"/>
          <w:lang w:val="zh-CN" w:eastAsia="zh-CN"/>
        </w:rPr>
        <w:t xml:space="preserve">采购代理</w:t>
      </w:r>
      <w:r>
        <w:rPr>
          <w:rFonts w:hint="eastAsia" w:ascii="宋体" w:hAnsi="宋体" w:eastAsia="宋体" w:cs="Times New Roman"/>
          <w:color w:val="auto"/>
          <w:sz w:val="24"/>
          <w:highlight w:val="none"/>
          <w:lang w:val="zh-CN"/>
        </w:rPr>
        <w:t xml:space="preserve">的这一要求而放弃谈判</w:t>
      </w:r>
      <w:r>
        <w:rPr>
          <w:rFonts w:hint="eastAsia" w:ascii="宋体" w:hAnsi="宋体" w:eastAsia="宋体" w:cs="Times New Roman"/>
          <w:color w:val="auto"/>
          <w:sz w:val="24"/>
          <w:highlight w:val="none"/>
          <w:lang w:val="zh-CN" w:eastAsia="zh-CN"/>
        </w:rPr>
        <w:t xml:space="preserve">。</w:t>
      </w:r>
      <w:r>
        <w:rPr>
          <w:rFonts w:hint="eastAsia" w:ascii="宋体" w:hAnsi="宋体" w:eastAsia="宋体" w:cs="Times New Roman"/>
          <w:color w:val="auto"/>
          <w:sz w:val="24"/>
          <w:highlight w:val="none"/>
          <w:lang w:val="zh-CN"/>
        </w:rPr>
        <w:t xml:space="preserve">同意延长谈判有效期的供应商既不能要求也不允许修改其响应文件</w:t>
      </w:r>
      <w:r>
        <w:rPr>
          <w:rFonts w:hint="eastAsia" w:ascii="宋体" w:hAnsi="宋体" w:eastAsia="宋体" w:cs="Times New Roman"/>
          <w:color w:val="auto"/>
          <w:sz w:val="24"/>
          <w:highlight w:val="none"/>
          <w:lang w:val="zh-CN" w:eastAsia="zh-CN"/>
        </w:rPr>
        <w:t xml:space="preserve">，同时</w:t>
      </w:r>
      <w:r>
        <w:rPr>
          <w:rFonts w:hint="eastAsia" w:ascii="宋体" w:hAnsi="宋体" w:eastAsia="宋体" w:cs="Times New Roman"/>
          <w:color w:val="auto"/>
          <w:sz w:val="24"/>
          <w:highlight w:val="none"/>
          <w:lang w:val="zh-CN"/>
        </w:rPr>
        <w:t xml:space="preserve">受谈判有效期约束的所有权利与义务均延长至新的有效期</w:t>
      </w:r>
      <w:r>
        <w:rPr>
          <w:rFonts w:hint="eastAsia" w:ascii="宋体" w:hAnsi="宋体" w:eastAsia="宋体" w:cs="Times New Roman"/>
          <w:color w:val="auto"/>
          <w:sz w:val="24"/>
          <w:highlight w:val="none"/>
          <w:lang w:val="zh-CN" w:eastAsia="zh-CN"/>
        </w:rPr>
        <w:t xml:space="preserve">满</w:t>
      </w:r>
      <w:r>
        <w:rPr>
          <w:rFonts w:hint="eastAsia" w:ascii="宋体" w:hAnsi="宋体" w:eastAsia="宋体" w:cs="Times New Roman"/>
          <w:color w:val="auto"/>
          <w:sz w:val="24"/>
          <w:highlight w:val="none"/>
          <w:lang w:val="zh-CN"/>
        </w:rPr>
        <w:t xml:space="preserve">。</w:t>
      </w:r>
      <w:r/>
    </w:p>
    <w:p>
      <w:pPr>
        <w:pStyle w:val="720"/>
        <w:ind w:firstLine="465"/>
        <w:pageBreakBefore w:val="0"/>
        <w:spacing w:before="145" w:after="145" w:line="240" w:lineRule="auto"/>
        <w:widowControl w:val="off"/>
        <w:rPr>
          <w:rFonts w:hint="eastAsia" w:ascii="方正黑体_GBK" w:hAnsi="方正黑体_GBK" w:eastAsia="方正黑体_GBK" w:cs="方正黑体_GBK"/>
          <w:b w:val="0"/>
          <w:bCs w:val="0"/>
          <w:color w:val="auto"/>
          <w:sz w:val="30"/>
          <w:szCs w:val="30"/>
          <w:highlight w:val="none"/>
        </w:rPr>
      </w:pPr>
      <w:r/>
      <w:bookmarkStart w:id="121" w:name="_Hlt26954852"/>
      <w:r/>
      <w:bookmarkEnd w:id="121"/>
      <w:r/>
      <w:bookmarkStart w:id="122" w:name="_Hlt26954739"/>
      <w:r/>
      <w:bookmarkEnd w:id="122"/>
      <w:r/>
      <w:bookmarkStart w:id="123" w:name="_Toc120614217"/>
      <w:r/>
      <w:bookmarkStart w:id="124" w:name="_Toc513029224"/>
      <w:r/>
      <w:bookmarkStart w:id="125" w:name="_Toc20823296"/>
      <w:r/>
      <w:bookmarkStart w:id="126" w:name="_Toc16938540"/>
      <w:r/>
      <w:bookmarkStart w:id="127" w:name="_Toc22447"/>
      <w:r>
        <w:rPr>
          <w:rFonts w:hint="eastAsia" w:ascii="方正黑体_GBK" w:hAnsi="方正黑体_GBK" w:eastAsia="方正黑体_GBK" w:cs="方正黑体_GBK"/>
          <w:b w:val="0"/>
          <w:bCs w:val="0"/>
          <w:color w:val="auto"/>
          <w:sz w:val="30"/>
          <w:szCs w:val="30"/>
          <w:highlight w:val="none"/>
        </w:rPr>
        <w:t xml:space="preserve">四、响应文件的递交</w:t>
      </w:r>
      <w:bookmarkEnd w:id="123"/>
      <w:r/>
      <w:bookmarkEnd w:id="124"/>
      <w:r/>
      <w:bookmarkEnd w:id="125"/>
      <w:r/>
      <w:bookmarkEnd w:id="126"/>
      <w:r/>
      <w:bookmarkEnd w:id="127"/>
      <w:r/>
      <w:r/>
    </w:p>
    <w:p>
      <w:pPr>
        <w:pStyle w:val="721"/>
        <w:ind w:firstLine="420"/>
        <w:pageBreakBefore w:val="0"/>
        <w:spacing w:before="0" w:after="0" w:line="240" w:lineRule="auto"/>
        <w:widowControl w:val="off"/>
        <w:rPr>
          <w:rFonts w:hint="eastAsia" w:ascii="方正楷体_GBK" w:hAnsi="方正楷体_GBK" w:eastAsia="方正楷体_GBK" w:cs="方正楷体_GBK"/>
          <w:b/>
          <w:bCs/>
          <w:color w:val="auto"/>
          <w:highlight w:val="none"/>
        </w:rPr>
      </w:pPr>
      <w:r/>
      <w:bookmarkStart w:id="128" w:name="_Toc16938541"/>
      <w:r/>
      <w:bookmarkStart w:id="129" w:name="_Toc462564084"/>
      <w:r/>
      <w:bookmarkStart w:id="130" w:name="_Toc20823297"/>
      <w:r/>
      <w:bookmarkStart w:id="131" w:name="_Toc513029225"/>
      <w:r>
        <w:rPr>
          <w:rFonts w:hint="eastAsia" w:ascii="方正楷体_GBK" w:hAnsi="方正楷体_GBK" w:eastAsia="方正楷体_GBK" w:cs="方正楷体_GBK"/>
          <w:b/>
          <w:bCs/>
          <w:color w:val="auto"/>
          <w:highlight w:val="none"/>
        </w:rPr>
        <w:t xml:space="preserve">1</w:t>
      </w:r>
      <w:r>
        <w:rPr>
          <w:rFonts w:hint="eastAsia" w:ascii="方正楷体_GBK" w:hAnsi="方正楷体_GBK" w:eastAsia="方正楷体_GBK" w:cs="方正楷体_GBK"/>
          <w:b/>
          <w:bCs/>
          <w:color w:val="auto"/>
          <w:highlight w:val="none"/>
          <w:lang w:val="en-US" w:eastAsia="zh-CN"/>
        </w:rPr>
        <w:t xml:space="preserve">7.</w:t>
      </w:r>
      <w:r>
        <w:rPr>
          <w:rFonts w:hint="eastAsia" w:ascii="方正楷体_GBK" w:hAnsi="方正楷体_GBK" w:eastAsia="方正楷体_GBK" w:cs="方正楷体_GBK"/>
          <w:b/>
          <w:bCs/>
          <w:color w:val="auto"/>
          <w:highlight w:val="none"/>
        </w:rPr>
        <w:t xml:space="preserve">谈判</w:t>
      </w:r>
      <w:bookmarkEnd w:id="128"/>
      <w:r/>
      <w:bookmarkEnd w:id="129"/>
      <w:r/>
      <w:bookmarkEnd w:id="130"/>
      <w:r/>
      <w:bookmarkEnd w:id="131"/>
      <w:r>
        <w:rPr>
          <w:rFonts w:hint="eastAsia" w:ascii="方正楷体_GBK" w:hAnsi="方正楷体_GBK" w:eastAsia="方正楷体_GBK" w:cs="方正楷体_GBK"/>
          <w:b/>
          <w:bCs/>
          <w:color w:val="auto"/>
          <w:highlight w:val="none"/>
        </w:rPr>
        <w:t xml:space="preserve">响应文件的递交</w:t>
      </w:r>
      <w:r/>
    </w:p>
    <w:p>
      <w:pPr>
        <w:ind w:firstLine="420"/>
        <w:keepLines w:val="0"/>
        <w:keepNext w:val="0"/>
        <w:pageBreakBefore w:val="0"/>
        <w:spacing w:line="240" w:lineRule="auto"/>
        <w:widowControl w:val="off"/>
        <w:rPr>
          <w:rFonts w:hint="eastAsia" w:ascii="宋体" w:hAnsi="宋体" w:eastAsia="宋体" w:cs="Times New Roman"/>
          <w:color w:val="auto"/>
          <w:sz w:val="24"/>
          <w:highlight w:val="none"/>
          <w:lang w:val="zh-CN" w:eastAsia="zh-CN"/>
        </w:rPr>
      </w:pPr>
      <w:r>
        <w:rPr>
          <w:rFonts w:hint="eastAsia" w:ascii="宋体" w:hAnsi="宋体" w:eastAsia="宋体" w:cs="Times New Roman"/>
          <w:color w:val="auto"/>
          <w:sz w:val="24"/>
          <w:highlight w:val="none"/>
          <w:lang w:val="zh-CN" w:eastAsia="zh-CN"/>
        </w:rPr>
        <w:t xml:space="preserve">1</w:t>
      </w:r>
      <w:r>
        <w:rPr>
          <w:rFonts w:hint="eastAsia" w:ascii="宋体" w:hAnsi="宋体" w:eastAsia="宋体" w:cs="Times New Roman"/>
          <w:color w:val="auto"/>
          <w:sz w:val="24"/>
          <w:highlight w:val="none"/>
          <w:lang w:val="en-US" w:eastAsia="zh-CN"/>
        </w:rPr>
        <w:t xml:space="preserve">7</w:t>
      </w:r>
      <w:r>
        <w:rPr>
          <w:rFonts w:hint="eastAsia" w:ascii="宋体" w:hAnsi="宋体" w:eastAsia="宋体" w:cs="Times New Roman"/>
          <w:color w:val="auto"/>
          <w:sz w:val="24"/>
          <w:highlight w:val="none"/>
          <w:lang w:val="zh-CN" w:eastAsia="zh-CN"/>
        </w:rPr>
        <w:t xml:space="preserve">.1</w:t>
      </w:r>
      <w:r>
        <w:rPr>
          <w:rFonts w:hint="eastAsia" w:ascii="宋体" w:hAnsi="宋体" w:eastAsia="宋体" w:cs="Times New Roman"/>
          <w:color w:val="auto"/>
          <w:sz w:val="24"/>
          <w:highlight w:val="none"/>
          <w:lang w:val="en-US" w:eastAsia="zh-CN"/>
        </w:rPr>
        <w:t xml:space="preserve"> </w:t>
      </w:r>
      <w:r>
        <w:rPr>
          <w:rFonts w:hint="eastAsia" w:ascii="宋体" w:hAnsi="宋体" w:eastAsia="宋体" w:cs="Times New Roman"/>
          <w:color w:val="auto"/>
          <w:sz w:val="24"/>
          <w:highlight w:val="none"/>
          <w:lang w:val="zh-CN" w:eastAsia="zh-CN"/>
        </w:rPr>
        <w:t xml:space="preserve">供应商应当按照《操作手册》规定，在</w:t>
      </w:r>
      <w:r>
        <w:rPr>
          <w:rFonts w:hint="eastAsia" w:ascii="宋体" w:hAnsi="宋体" w:eastAsia="宋体" w:cs="Times New Roman"/>
          <w:color w:val="auto"/>
          <w:sz w:val="24"/>
          <w:highlight w:val="none"/>
          <w:lang w:val="en-US" w:eastAsia="zh-CN"/>
        </w:rPr>
        <w:t xml:space="preserve">采购</w:t>
      </w:r>
      <w:r>
        <w:rPr>
          <w:rFonts w:hint="eastAsia" w:ascii="宋体" w:hAnsi="宋体" w:eastAsia="宋体" w:cs="Times New Roman"/>
          <w:color w:val="auto"/>
          <w:sz w:val="24"/>
          <w:highlight w:val="none"/>
          <w:lang w:val="zh-CN" w:eastAsia="zh-CN"/>
        </w:rPr>
        <w:t xml:space="preserve">公告规定的提交响应文件截止时间前制作并上传电子响应文件。</w:t>
      </w:r>
      <w:bookmarkStart w:id="132" w:name="_Toc513029226"/>
      <w:r/>
      <w:bookmarkEnd w:id="132"/>
      <w:r/>
      <w:bookmarkStart w:id="133" w:name="_Toc16938542"/>
      <w:r/>
      <w:bookmarkEnd w:id="133"/>
      <w:r/>
      <w:bookmarkStart w:id="134" w:name="_Toc20823298"/>
      <w:r/>
      <w:bookmarkEnd w:id="134"/>
      <w:r/>
      <w:r/>
    </w:p>
    <w:p>
      <w:pPr>
        <w:ind w:firstLine="420"/>
        <w:keepLines w:val="0"/>
        <w:keepNext w:val="0"/>
        <w:pageBreakBefore w:val="0"/>
        <w:spacing w:line="240" w:lineRule="auto"/>
        <w:widowControl w:val="off"/>
        <w:rPr>
          <w:rFonts w:hint="eastAsia" w:ascii="宋体" w:hAnsi="宋体" w:eastAsia="宋体" w:cs="Times New Roman"/>
          <w:color w:val="auto"/>
          <w:sz w:val="24"/>
          <w:highlight w:val="none"/>
          <w:lang w:val="zh-CN" w:eastAsia="zh-CN"/>
        </w:rPr>
      </w:pPr>
      <w:r>
        <w:rPr>
          <w:rFonts w:hint="eastAsia" w:ascii="宋体" w:hAnsi="宋体" w:eastAsia="宋体" w:cs="Times New Roman"/>
          <w:color w:val="auto"/>
          <w:sz w:val="24"/>
          <w:highlight w:val="none"/>
          <w:lang w:val="zh-CN" w:eastAsia="zh-CN"/>
        </w:rPr>
        <w:t xml:space="preserve">1</w:t>
      </w:r>
      <w:r>
        <w:rPr>
          <w:rFonts w:hint="eastAsia" w:ascii="宋体" w:hAnsi="宋体" w:eastAsia="宋体" w:cs="Times New Roman"/>
          <w:color w:val="auto"/>
          <w:sz w:val="24"/>
          <w:highlight w:val="none"/>
          <w:lang w:val="en-US" w:eastAsia="zh-CN"/>
        </w:rPr>
        <w:t xml:space="preserve">7</w:t>
      </w:r>
      <w:r>
        <w:rPr>
          <w:rFonts w:hint="eastAsia" w:ascii="宋体" w:hAnsi="宋体" w:eastAsia="宋体" w:cs="Times New Roman"/>
          <w:color w:val="auto"/>
          <w:sz w:val="24"/>
          <w:highlight w:val="none"/>
          <w:lang w:val="zh-CN" w:eastAsia="zh-CN"/>
        </w:rPr>
        <w:t xml:space="preserve">.</w:t>
      </w:r>
      <w:r>
        <w:rPr>
          <w:rFonts w:hint="eastAsia" w:ascii="宋体" w:hAnsi="宋体" w:eastAsia="宋体" w:cs="Times New Roman"/>
          <w:color w:val="auto"/>
          <w:sz w:val="24"/>
          <w:highlight w:val="none"/>
          <w:lang w:val="en-US" w:eastAsia="zh-CN"/>
        </w:rPr>
        <w:t xml:space="preserve">2 </w:t>
      </w:r>
      <w:r>
        <w:rPr>
          <w:rFonts w:hint="eastAsia" w:ascii="宋体" w:hAnsi="宋体" w:eastAsia="宋体" w:cs="Times New Roman"/>
          <w:color w:val="auto"/>
          <w:sz w:val="24"/>
          <w:highlight w:val="none"/>
          <w:lang w:val="zh-CN" w:eastAsia="zh-CN"/>
        </w:rPr>
        <w:t xml:space="preserve">供应商应充分考虑网络环境、网络带宽等因素</w:t>
      </w:r>
      <w:r>
        <w:rPr>
          <w:rFonts w:hint="eastAsia" w:ascii="宋体" w:hAnsi="宋体" w:eastAsia="宋体" w:cs="Times New Roman"/>
          <w:color w:val="auto"/>
          <w:sz w:val="24"/>
          <w:highlight w:val="none"/>
          <w:lang w:val="en-US" w:eastAsia="zh-CN"/>
        </w:rPr>
        <w:t xml:space="preserve">可能产生的影响</w:t>
      </w:r>
      <w:r>
        <w:rPr>
          <w:rFonts w:hint="eastAsia" w:ascii="宋体" w:hAnsi="宋体" w:eastAsia="宋体" w:cs="Times New Roman"/>
          <w:color w:val="auto"/>
          <w:sz w:val="24"/>
          <w:highlight w:val="none"/>
          <w:lang w:val="zh-CN" w:eastAsia="zh-CN"/>
        </w:rPr>
        <w:t xml:space="preserve">，如因供应商自身原因造成的电子响应文件上传不成功</w:t>
      </w:r>
      <w:r>
        <w:rPr>
          <w:rFonts w:hint="eastAsia" w:ascii="宋体" w:hAnsi="宋体" w:eastAsia="宋体" w:cs="Times New Roman"/>
          <w:color w:val="auto"/>
          <w:sz w:val="24"/>
          <w:szCs w:val="22"/>
          <w:highlight w:val="none"/>
          <w:lang w:val="zh-CN"/>
        </w:rPr>
        <w:t xml:space="preserve">由供应商自行承担全部责任</w:t>
      </w:r>
      <w:r>
        <w:rPr>
          <w:rFonts w:hint="eastAsia" w:ascii="宋体" w:hAnsi="宋体" w:eastAsia="宋体" w:cs="Times New Roman"/>
          <w:color w:val="auto"/>
          <w:sz w:val="24"/>
          <w:highlight w:val="none"/>
          <w:lang w:val="zh-CN" w:eastAsia="zh-CN"/>
        </w:rPr>
        <w:t xml:space="preserve">，并按照本谈判文件第二章第2</w:t>
      </w:r>
      <w:r>
        <w:rPr>
          <w:rFonts w:hint="eastAsia" w:ascii="宋体" w:hAnsi="宋体" w:eastAsia="宋体" w:cs="Times New Roman"/>
          <w:color w:val="auto"/>
          <w:sz w:val="24"/>
          <w:highlight w:val="none"/>
          <w:lang w:val="en-US" w:eastAsia="zh-CN"/>
        </w:rPr>
        <w:t xml:space="preserve">4</w:t>
      </w:r>
      <w:r>
        <w:rPr>
          <w:rFonts w:hint="eastAsia" w:ascii="宋体" w:hAnsi="宋体" w:eastAsia="宋体" w:cs="Times New Roman"/>
          <w:color w:val="auto"/>
          <w:sz w:val="24"/>
          <w:highlight w:val="none"/>
          <w:lang w:val="zh-CN" w:eastAsia="zh-CN"/>
        </w:rPr>
        <w:t xml:space="preserve">.</w:t>
      </w:r>
      <w:r>
        <w:rPr>
          <w:rFonts w:hint="eastAsia" w:ascii="宋体" w:hAnsi="宋体" w:eastAsia="宋体" w:cs="Times New Roman"/>
          <w:color w:val="auto"/>
          <w:sz w:val="24"/>
          <w:highlight w:val="none"/>
          <w:lang w:val="en-US" w:eastAsia="zh-CN"/>
        </w:rPr>
        <w:t xml:space="preserve">3</w:t>
      </w:r>
      <w:r>
        <w:rPr>
          <w:rFonts w:hint="eastAsia" w:ascii="宋体" w:hAnsi="宋体" w:eastAsia="宋体" w:cs="Times New Roman"/>
          <w:color w:val="auto"/>
          <w:sz w:val="24"/>
          <w:highlight w:val="none"/>
          <w:lang w:val="zh-CN" w:eastAsia="zh-CN"/>
        </w:rPr>
        <w:t xml:space="preserve">条规定做无效响应处理。</w:t>
      </w:r>
      <w:r/>
    </w:p>
    <w:p>
      <w:pPr>
        <w:ind w:firstLine="420"/>
        <w:keepLines w:val="0"/>
        <w:keepNext w:val="0"/>
        <w:pageBreakBefore w:val="0"/>
        <w:spacing w:line="240" w:lineRule="auto"/>
        <w:widowControl w:val="off"/>
        <w:rPr>
          <w:rFonts w:hint="eastAsia" w:ascii="宋体" w:hAnsi="宋体" w:eastAsia="宋体" w:cs="Times New Roman"/>
          <w:color w:val="auto"/>
          <w:sz w:val="24"/>
          <w:highlight w:val="none"/>
          <w:lang w:val="zh-CN" w:eastAsia="zh-CN"/>
        </w:rPr>
      </w:pPr>
      <w:r>
        <w:rPr>
          <w:rFonts w:hint="eastAsia" w:ascii="宋体" w:hAnsi="宋体" w:eastAsia="宋体" w:cs="Times New Roman"/>
          <w:color w:val="auto"/>
          <w:sz w:val="24"/>
          <w:highlight w:val="none"/>
          <w:lang w:val="zh-CN" w:eastAsia="zh-CN"/>
        </w:rPr>
        <w:t xml:space="preserve">1</w:t>
      </w:r>
      <w:r>
        <w:rPr>
          <w:rFonts w:hint="eastAsia" w:ascii="宋体" w:hAnsi="宋体" w:eastAsia="宋体" w:cs="Times New Roman"/>
          <w:color w:val="auto"/>
          <w:sz w:val="24"/>
          <w:highlight w:val="none"/>
          <w:lang w:val="en-US" w:eastAsia="zh-CN"/>
        </w:rPr>
        <w:t xml:space="preserve">7</w:t>
      </w:r>
      <w:r>
        <w:rPr>
          <w:rFonts w:hint="eastAsia" w:ascii="宋体" w:hAnsi="宋体" w:eastAsia="宋体" w:cs="Times New Roman"/>
          <w:color w:val="auto"/>
          <w:sz w:val="24"/>
          <w:highlight w:val="none"/>
          <w:lang w:val="zh-CN" w:eastAsia="zh-CN"/>
        </w:rPr>
        <w:t xml:space="preserve">.</w:t>
      </w:r>
      <w:r>
        <w:rPr>
          <w:rFonts w:hint="eastAsia" w:ascii="宋体" w:hAnsi="宋体" w:eastAsia="宋体" w:cs="Times New Roman"/>
          <w:color w:val="auto"/>
          <w:sz w:val="24"/>
          <w:highlight w:val="none"/>
          <w:lang w:val="en-US" w:eastAsia="zh-CN"/>
        </w:rPr>
        <w:t xml:space="preserve">3</w:t>
      </w:r>
      <w:r>
        <w:rPr>
          <w:rFonts w:hint="eastAsia" w:ascii="宋体" w:hAnsi="宋体" w:eastAsia="宋体" w:cs="Times New Roman"/>
          <w:color w:val="auto"/>
          <w:sz w:val="24"/>
          <w:highlight w:val="none"/>
          <w:lang w:val="zh-CN" w:eastAsia="zh-CN"/>
        </w:rPr>
        <w:t xml:space="preserve"> </w:t>
      </w:r>
      <w:r>
        <w:rPr>
          <w:rFonts w:hint="eastAsia" w:ascii="宋体" w:hAnsi="宋体" w:cs="Times New Roman"/>
          <w:color w:val="auto"/>
          <w:sz w:val="24"/>
          <w:highlight w:val="none"/>
          <w:lang w:val="zh-CN" w:eastAsia="zh-CN"/>
        </w:rPr>
        <w:t xml:space="preserve">采购代理</w:t>
      </w:r>
      <w:r>
        <w:rPr>
          <w:rFonts w:hint="eastAsia" w:ascii="宋体" w:hAnsi="宋体" w:eastAsia="宋体" w:cs="Times New Roman"/>
          <w:color w:val="auto"/>
          <w:sz w:val="24"/>
          <w:highlight w:val="none"/>
          <w:lang w:val="zh-CN" w:eastAsia="zh-CN"/>
        </w:rPr>
        <w:t xml:space="preserve">可以按照规定，通过修改谈判文件酌情延长提交响应文件截止时间，在此情况下，供应商的所有权利和义务均以延长后新的截止时间为准。</w:t>
      </w:r>
      <w:r/>
    </w:p>
    <w:p>
      <w:pPr>
        <w:pStyle w:val="721"/>
        <w:ind w:firstLine="420"/>
        <w:pageBreakBefore w:val="0"/>
        <w:spacing w:before="0" w:after="0" w:line="240" w:lineRule="auto"/>
        <w:widowControl w:val="off"/>
        <w:rPr>
          <w:rFonts w:hint="eastAsia" w:ascii="方正楷体_GBK" w:hAnsi="方正楷体_GBK" w:eastAsia="方正楷体_GBK" w:cs="方正楷体_GBK"/>
          <w:b/>
          <w:bCs/>
          <w:color w:val="auto"/>
          <w:highlight w:val="none"/>
        </w:rPr>
      </w:pPr>
      <w:r/>
      <w:bookmarkStart w:id="135" w:name="_Toc20823299"/>
      <w:r/>
      <w:bookmarkStart w:id="136" w:name="_Toc513029227"/>
      <w:r/>
      <w:bookmarkStart w:id="137" w:name="_Toc16938543"/>
      <w:r>
        <w:rPr>
          <w:rFonts w:hint="eastAsia" w:ascii="方正楷体_GBK" w:hAnsi="方正楷体_GBK" w:eastAsia="方正楷体_GBK" w:cs="方正楷体_GBK"/>
          <w:b/>
          <w:bCs/>
          <w:color w:val="auto"/>
          <w:highlight w:val="none"/>
          <w:lang w:val="en-US" w:eastAsia="zh-CN"/>
        </w:rPr>
        <w:t xml:space="preserve">18.</w:t>
      </w:r>
      <w:r>
        <w:rPr>
          <w:rFonts w:hint="eastAsia" w:ascii="方正楷体_GBK" w:hAnsi="方正楷体_GBK" w:eastAsia="方正楷体_GBK" w:cs="方正楷体_GBK"/>
          <w:b/>
          <w:bCs/>
          <w:color w:val="auto"/>
          <w:highlight w:val="none"/>
        </w:rPr>
        <w:t xml:space="preserve">响应文件</w:t>
      </w:r>
      <w:bookmarkEnd w:id="135"/>
      <w:r/>
      <w:bookmarkEnd w:id="136"/>
      <w:r/>
      <w:bookmarkEnd w:id="137"/>
      <w:r>
        <w:rPr>
          <w:rFonts w:hint="eastAsia" w:ascii="方正楷体_GBK" w:hAnsi="方正楷体_GBK" w:eastAsia="方正楷体_GBK" w:cs="方正楷体_GBK"/>
          <w:b/>
          <w:bCs/>
          <w:color w:val="auto"/>
          <w:highlight w:val="none"/>
        </w:rPr>
        <w:t xml:space="preserve">的拒收</w:t>
      </w:r>
      <w:r/>
    </w:p>
    <w:p>
      <w:pPr>
        <w:ind w:firstLine="420"/>
        <w:keepLines w:val="0"/>
        <w:keepNext w:val="0"/>
        <w:pageBreakBefore w:val="0"/>
        <w:spacing w:line="240" w:lineRule="auto"/>
        <w:widowControl w:val="off"/>
        <w:rPr>
          <w:rFonts w:hint="eastAsia" w:ascii="宋体" w:hAnsi="宋体" w:eastAsia="宋体" w:cs="Times New Roman"/>
          <w:color w:val="auto"/>
          <w:sz w:val="24"/>
          <w:highlight w:val="none"/>
          <w:lang w:val="zh-CN" w:eastAsia="zh-CN"/>
        </w:rPr>
      </w:pPr>
      <w:r>
        <w:rPr>
          <w:rFonts w:hint="eastAsia" w:ascii="宋体" w:hAnsi="宋体" w:eastAsia="宋体" w:cs="Times New Roman"/>
          <w:color w:val="auto"/>
          <w:sz w:val="24"/>
          <w:highlight w:val="none"/>
          <w:lang w:val="en-US" w:eastAsia="zh-CN"/>
        </w:rPr>
        <w:t xml:space="preserve">18</w:t>
      </w:r>
      <w:r>
        <w:rPr>
          <w:rFonts w:hint="eastAsia" w:ascii="宋体" w:hAnsi="宋体" w:eastAsia="宋体" w:cs="Times New Roman"/>
          <w:color w:val="auto"/>
          <w:sz w:val="24"/>
          <w:highlight w:val="none"/>
          <w:lang w:val="zh-CN" w:eastAsia="zh-CN"/>
        </w:rPr>
        <w:t xml:space="preserve">.1 提交响应文件截止时间后上传的任何响应文件将被拒绝。</w:t>
      </w:r>
      <w:r/>
    </w:p>
    <w:p>
      <w:pPr>
        <w:pStyle w:val="721"/>
        <w:ind w:firstLine="420"/>
        <w:pageBreakBefore w:val="0"/>
        <w:spacing w:before="0" w:after="0" w:line="240" w:lineRule="auto"/>
        <w:widowControl w:val="off"/>
        <w:rPr>
          <w:rFonts w:hint="eastAsia" w:ascii="方正楷体_GBK" w:hAnsi="方正楷体_GBK" w:eastAsia="方正楷体_GBK" w:cs="方正楷体_GBK"/>
          <w:b/>
          <w:bCs/>
          <w:color w:val="auto"/>
          <w:highlight w:val="none"/>
        </w:rPr>
      </w:pPr>
      <w:r/>
      <w:bookmarkStart w:id="138" w:name="_Toc513029228"/>
      <w:r/>
      <w:bookmarkStart w:id="139" w:name="_Toc16938544"/>
      <w:r/>
      <w:bookmarkStart w:id="140" w:name="_Toc20823300"/>
      <w:r>
        <w:rPr>
          <w:rFonts w:hint="eastAsia" w:ascii="方正楷体_GBK" w:hAnsi="方正楷体_GBK" w:eastAsia="方正楷体_GBK" w:cs="方正楷体_GBK"/>
          <w:b/>
          <w:bCs/>
          <w:color w:val="auto"/>
          <w:highlight w:val="none"/>
          <w:lang w:val="en-US" w:eastAsia="zh-CN"/>
        </w:rPr>
        <w:t xml:space="preserve">19.</w:t>
      </w:r>
      <w:r>
        <w:rPr>
          <w:rFonts w:hint="eastAsia" w:ascii="方正楷体_GBK" w:hAnsi="方正楷体_GBK" w:eastAsia="方正楷体_GBK" w:cs="方正楷体_GBK"/>
          <w:b/>
          <w:bCs/>
          <w:color w:val="auto"/>
          <w:highlight w:val="none"/>
        </w:rPr>
        <w:t xml:space="preserve">响应文件的撤回和修改</w:t>
      </w:r>
      <w:bookmarkEnd w:id="138"/>
      <w:r/>
      <w:bookmarkEnd w:id="139"/>
      <w:r/>
      <w:bookmarkEnd w:id="140"/>
      <w:r/>
      <w:r/>
    </w:p>
    <w:p>
      <w:pPr>
        <w:ind w:firstLine="420"/>
        <w:keepLines w:val="0"/>
        <w:keepNext w:val="0"/>
        <w:pageBreakBefore w:val="0"/>
        <w:spacing w:line="240" w:lineRule="auto"/>
        <w:widowControl w:val="off"/>
        <w:rPr>
          <w:rFonts w:hint="eastAsia" w:ascii="宋体" w:hAnsi="宋体" w:eastAsia="宋体" w:cs="Times New Roman"/>
          <w:color w:val="auto"/>
          <w:sz w:val="24"/>
          <w:highlight w:val="none"/>
          <w:lang w:val="zh-CN" w:eastAsia="zh-CN"/>
        </w:rPr>
      </w:pPr>
      <w:r>
        <w:rPr>
          <w:rFonts w:hint="eastAsia" w:ascii="宋体" w:hAnsi="宋体" w:eastAsia="宋体" w:cs="Times New Roman"/>
          <w:color w:val="auto"/>
          <w:sz w:val="24"/>
          <w:highlight w:val="none"/>
          <w:lang w:val="en-US" w:eastAsia="zh-CN"/>
        </w:rPr>
        <w:t xml:space="preserve">19</w:t>
      </w:r>
      <w:r>
        <w:rPr>
          <w:rFonts w:hint="eastAsia" w:ascii="宋体" w:hAnsi="宋体" w:eastAsia="宋体" w:cs="Times New Roman"/>
          <w:color w:val="auto"/>
          <w:sz w:val="24"/>
          <w:highlight w:val="none"/>
          <w:lang w:val="zh-CN" w:eastAsia="zh-CN"/>
        </w:rPr>
        <w:t xml:space="preserve">.1</w:t>
      </w:r>
      <w:r>
        <w:rPr>
          <w:rFonts w:hint="eastAsia" w:ascii="宋体" w:hAnsi="宋体" w:eastAsia="宋体" w:cs="Times New Roman"/>
          <w:color w:val="auto"/>
          <w:sz w:val="24"/>
          <w:highlight w:val="none"/>
          <w:lang w:val="en-US" w:eastAsia="zh-CN"/>
        </w:rPr>
        <w:t xml:space="preserve"> </w:t>
      </w:r>
      <w:r>
        <w:rPr>
          <w:rFonts w:hint="eastAsia" w:ascii="宋体" w:hAnsi="宋体" w:eastAsia="宋体" w:cs="Times New Roman"/>
          <w:color w:val="auto"/>
          <w:sz w:val="24"/>
          <w:highlight w:val="none"/>
          <w:lang w:val="zh-CN" w:eastAsia="zh-CN"/>
        </w:rPr>
        <w:t xml:space="preserve">响应文件的撤回</w:t>
      </w:r>
      <w:r/>
    </w:p>
    <w:p>
      <w:pPr>
        <w:ind w:firstLine="420"/>
        <w:keepLines w:val="0"/>
        <w:keepNext w:val="0"/>
        <w:pageBreakBefore w:val="0"/>
        <w:spacing w:line="240" w:lineRule="auto"/>
        <w:widowControl w:val="off"/>
        <w:rPr>
          <w:rFonts w:hint="eastAsia" w:ascii="宋体" w:hAnsi="宋体" w:eastAsia="宋体" w:cs="Times New Roman"/>
          <w:color w:val="auto"/>
          <w:sz w:val="24"/>
          <w:highlight w:val="none"/>
          <w:lang w:val="zh-CN" w:eastAsia="zh-CN"/>
        </w:rPr>
      </w:pPr>
      <w:r>
        <w:rPr>
          <w:rFonts w:hint="eastAsia" w:ascii="宋体" w:hAnsi="宋体" w:eastAsia="宋体" w:cs="Times New Roman"/>
          <w:color w:val="auto"/>
          <w:sz w:val="24"/>
          <w:highlight w:val="none"/>
          <w:lang w:val="en-US" w:eastAsia="zh-CN"/>
        </w:rPr>
        <w:t xml:space="preserve">19</w:t>
      </w:r>
      <w:r>
        <w:rPr>
          <w:rFonts w:hint="eastAsia" w:ascii="宋体" w:hAnsi="宋体" w:eastAsia="宋体" w:cs="Times New Roman"/>
          <w:color w:val="auto"/>
          <w:sz w:val="24"/>
          <w:highlight w:val="none"/>
          <w:lang w:val="zh-CN" w:eastAsia="zh-CN"/>
        </w:rPr>
        <w:t xml:space="preserve">.1.1</w:t>
      </w:r>
      <w:r>
        <w:rPr>
          <w:rFonts w:hint="eastAsia" w:ascii="宋体" w:hAnsi="宋体" w:eastAsia="宋体" w:cs="Times New Roman"/>
          <w:color w:val="auto"/>
          <w:sz w:val="24"/>
          <w:highlight w:val="none"/>
          <w:lang w:val="en-US" w:eastAsia="zh-CN"/>
        </w:rPr>
        <w:t xml:space="preserve"> </w:t>
      </w:r>
      <w:r>
        <w:rPr>
          <w:rFonts w:hint="eastAsia" w:ascii="宋体" w:hAnsi="宋体" w:eastAsia="宋体" w:cs="Times New Roman"/>
          <w:color w:val="auto"/>
          <w:sz w:val="24"/>
          <w:highlight w:val="none"/>
          <w:lang w:val="zh-CN" w:eastAsia="zh-CN"/>
        </w:rPr>
        <w:t xml:space="preserve">供应商可在提交响应文件截止时间前，撤回其电子响应文件，具体操作方法见《操作手册》。</w:t>
      </w:r>
      <w:r/>
    </w:p>
    <w:p>
      <w:pPr>
        <w:ind w:firstLine="420"/>
        <w:keepLines w:val="0"/>
        <w:keepNext w:val="0"/>
        <w:pageBreakBefore w:val="0"/>
        <w:spacing w:line="240" w:lineRule="auto"/>
        <w:widowControl w:val="off"/>
        <w:rPr>
          <w:rFonts w:hint="eastAsia" w:ascii="宋体" w:hAnsi="宋体" w:eastAsia="宋体" w:cs="Times New Roman"/>
          <w:color w:val="auto"/>
          <w:sz w:val="24"/>
          <w:highlight w:val="none"/>
          <w:lang w:val="zh-CN" w:eastAsia="zh-CN"/>
        </w:rPr>
      </w:pPr>
      <w:r>
        <w:rPr>
          <w:rFonts w:hint="eastAsia" w:ascii="宋体" w:hAnsi="宋体" w:eastAsia="宋体" w:cs="Times New Roman"/>
          <w:color w:val="auto"/>
          <w:sz w:val="24"/>
          <w:highlight w:val="none"/>
          <w:lang w:val="en-US" w:eastAsia="zh-CN"/>
        </w:rPr>
        <w:t xml:space="preserve">19</w:t>
      </w:r>
      <w:r>
        <w:rPr>
          <w:rFonts w:hint="eastAsia" w:ascii="宋体" w:hAnsi="宋体" w:eastAsia="宋体" w:cs="Times New Roman"/>
          <w:color w:val="auto"/>
          <w:sz w:val="24"/>
          <w:highlight w:val="none"/>
          <w:lang w:val="zh-CN" w:eastAsia="zh-CN"/>
        </w:rPr>
        <w:t xml:space="preserve">.1.2</w:t>
      </w:r>
      <w:r>
        <w:rPr>
          <w:rFonts w:hint="eastAsia" w:ascii="宋体" w:hAnsi="宋体" w:eastAsia="宋体" w:cs="Times New Roman"/>
          <w:color w:val="auto"/>
          <w:sz w:val="24"/>
          <w:highlight w:val="none"/>
          <w:lang w:val="en-US" w:eastAsia="zh-CN"/>
        </w:rPr>
        <w:t xml:space="preserve"> </w:t>
      </w:r>
      <w:r>
        <w:rPr>
          <w:rFonts w:hint="eastAsia" w:ascii="宋体" w:hAnsi="宋体" w:eastAsia="宋体" w:cs="Times New Roman"/>
          <w:color w:val="auto"/>
          <w:sz w:val="24"/>
          <w:highlight w:val="none"/>
          <w:lang w:val="zh-CN" w:eastAsia="zh-CN"/>
        </w:rPr>
        <w:t xml:space="preserve">供应商撤回电子响应文件，则认为其不再参与本项目谈判活动。</w:t>
      </w:r>
      <w:r/>
    </w:p>
    <w:p>
      <w:pPr>
        <w:ind w:firstLine="420"/>
        <w:keepLines w:val="0"/>
        <w:keepNext w:val="0"/>
        <w:pageBreakBefore w:val="0"/>
        <w:spacing w:line="240" w:lineRule="auto"/>
        <w:widowControl w:val="off"/>
        <w:rPr>
          <w:rFonts w:hint="eastAsia" w:ascii="宋体" w:hAnsi="宋体" w:eastAsia="宋体" w:cs="Times New Roman"/>
          <w:color w:val="auto"/>
          <w:sz w:val="24"/>
          <w:highlight w:val="none"/>
          <w:lang w:val="zh-CN" w:eastAsia="zh-CN"/>
        </w:rPr>
      </w:pPr>
      <w:r>
        <w:rPr>
          <w:rFonts w:hint="eastAsia" w:ascii="宋体" w:hAnsi="宋体" w:eastAsia="宋体" w:cs="Times New Roman"/>
          <w:color w:val="auto"/>
          <w:sz w:val="24"/>
          <w:highlight w:val="none"/>
          <w:lang w:val="en-US" w:eastAsia="zh-CN"/>
        </w:rPr>
        <w:t xml:space="preserve">19</w:t>
      </w:r>
      <w:r>
        <w:rPr>
          <w:rFonts w:hint="eastAsia" w:ascii="宋体" w:hAnsi="宋体" w:eastAsia="宋体" w:cs="Times New Roman"/>
          <w:color w:val="auto"/>
          <w:sz w:val="24"/>
          <w:highlight w:val="none"/>
          <w:lang w:val="zh-CN" w:eastAsia="zh-CN"/>
        </w:rPr>
        <w:t xml:space="preserve">.2</w:t>
      </w:r>
      <w:r>
        <w:rPr>
          <w:rFonts w:hint="eastAsia" w:ascii="宋体" w:hAnsi="宋体" w:eastAsia="宋体" w:cs="Times New Roman"/>
          <w:color w:val="auto"/>
          <w:sz w:val="24"/>
          <w:highlight w:val="none"/>
          <w:lang w:val="en-US" w:eastAsia="zh-CN"/>
        </w:rPr>
        <w:t xml:space="preserve"> </w:t>
      </w:r>
      <w:r>
        <w:rPr>
          <w:rFonts w:hint="eastAsia" w:ascii="宋体" w:hAnsi="宋体" w:eastAsia="宋体" w:cs="Times New Roman"/>
          <w:color w:val="auto"/>
          <w:sz w:val="24"/>
          <w:highlight w:val="none"/>
          <w:lang w:val="zh-CN" w:eastAsia="zh-CN"/>
        </w:rPr>
        <w:t xml:space="preserve">响应文件的修改</w:t>
      </w:r>
      <w:r/>
    </w:p>
    <w:p>
      <w:pPr>
        <w:ind w:firstLine="420"/>
        <w:keepLines w:val="0"/>
        <w:keepNext w:val="0"/>
        <w:pageBreakBefore w:val="0"/>
        <w:spacing w:line="240" w:lineRule="auto"/>
        <w:widowControl w:val="off"/>
        <w:rPr>
          <w:rFonts w:hint="eastAsia" w:ascii="宋体" w:hAnsi="宋体" w:eastAsia="宋体" w:cs="Times New Roman"/>
          <w:color w:val="auto"/>
          <w:sz w:val="24"/>
          <w:highlight w:val="none"/>
          <w:lang w:val="zh-CN" w:eastAsia="zh-CN"/>
        </w:rPr>
      </w:pPr>
      <w:r>
        <w:rPr>
          <w:rFonts w:hint="eastAsia" w:ascii="宋体" w:hAnsi="宋体" w:eastAsia="宋体" w:cs="Times New Roman"/>
          <w:color w:val="auto"/>
          <w:sz w:val="24"/>
          <w:highlight w:val="none"/>
          <w:lang w:val="en-US" w:eastAsia="zh-CN"/>
        </w:rPr>
        <w:t xml:space="preserve">19.2.1 </w:t>
      </w:r>
      <w:r>
        <w:rPr>
          <w:rFonts w:hint="eastAsia" w:ascii="宋体" w:hAnsi="宋体" w:eastAsia="宋体" w:cs="Times New Roman"/>
          <w:color w:val="auto"/>
          <w:sz w:val="24"/>
          <w:highlight w:val="none"/>
          <w:lang w:val="zh-CN" w:eastAsia="zh-CN"/>
        </w:rPr>
        <w:t xml:space="preserve">供应商可在提交响应文件截止时间前，对其电子响应文件进行修改，具体操作方法见《操作手册》。</w:t>
      </w:r>
      <w:r/>
    </w:p>
    <w:p>
      <w:pPr>
        <w:ind w:firstLine="420"/>
        <w:keepLines w:val="0"/>
        <w:keepNext w:val="0"/>
        <w:pageBreakBefore w:val="0"/>
        <w:spacing w:line="240" w:lineRule="auto"/>
        <w:widowControl w:val="off"/>
        <w:rPr>
          <w:rFonts w:hint="eastAsia" w:ascii="宋体" w:hAnsi="宋体" w:eastAsia="宋体" w:cs="Times New Roman"/>
          <w:color w:val="auto"/>
          <w:sz w:val="24"/>
          <w:highlight w:val="none"/>
          <w:lang w:val="zh-CN" w:eastAsia="zh-CN"/>
        </w:rPr>
      </w:pPr>
      <w:r>
        <w:rPr>
          <w:rFonts w:hint="eastAsia" w:ascii="宋体" w:hAnsi="宋体" w:eastAsia="宋体" w:cs="Times New Roman"/>
          <w:color w:val="auto"/>
          <w:sz w:val="24"/>
          <w:highlight w:val="none"/>
          <w:lang w:val="en-US" w:eastAsia="zh-CN"/>
        </w:rPr>
        <w:t xml:space="preserve">19.2.2 </w:t>
      </w:r>
      <w:r>
        <w:rPr>
          <w:rFonts w:hint="eastAsia" w:ascii="宋体" w:hAnsi="宋体" w:eastAsia="宋体" w:cs="Times New Roman"/>
          <w:color w:val="auto"/>
          <w:sz w:val="24"/>
          <w:highlight w:val="none"/>
          <w:lang w:val="zh-CN" w:eastAsia="zh-CN"/>
        </w:rPr>
        <w:t xml:space="preserve">在提交响应文件截止时间后，供应商不得对其电子响应文件作任何修改。</w:t>
      </w:r>
      <w:r/>
    </w:p>
    <w:p>
      <w:pPr>
        <w:ind w:firstLine="420"/>
        <w:keepLines w:val="0"/>
        <w:keepNext w:val="0"/>
        <w:pageBreakBefore w:val="0"/>
        <w:spacing w:line="240" w:lineRule="auto"/>
        <w:widowControl w:val="off"/>
        <w:rPr>
          <w:rFonts w:hint="eastAsia" w:ascii="宋体" w:hAnsi="宋体" w:eastAsia="宋体" w:cs="Times New Roman"/>
          <w:color w:val="auto"/>
          <w:sz w:val="24"/>
          <w:highlight w:val="none"/>
          <w:lang w:val="zh-CN" w:eastAsia="zh-CN"/>
        </w:rPr>
      </w:pPr>
      <w:r>
        <w:rPr>
          <w:rFonts w:hint="eastAsia" w:ascii="宋体" w:hAnsi="宋体" w:eastAsia="宋体" w:cs="Times New Roman"/>
          <w:color w:val="auto"/>
          <w:sz w:val="24"/>
          <w:highlight w:val="none"/>
          <w:lang w:val="en-US" w:eastAsia="zh-CN"/>
        </w:rPr>
        <w:t xml:space="preserve">19</w:t>
      </w:r>
      <w:r>
        <w:rPr>
          <w:rFonts w:hint="eastAsia" w:ascii="宋体" w:hAnsi="宋体" w:eastAsia="宋体" w:cs="Times New Roman"/>
          <w:color w:val="auto"/>
          <w:sz w:val="24"/>
          <w:highlight w:val="none"/>
          <w:lang w:val="zh-CN" w:eastAsia="zh-CN"/>
        </w:rPr>
        <w:t xml:space="preserve">.</w:t>
      </w:r>
      <w:r>
        <w:rPr>
          <w:rFonts w:hint="eastAsia" w:ascii="宋体" w:hAnsi="宋体" w:eastAsia="宋体" w:cs="Times New Roman"/>
          <w:color w:val="auto"/>
          <w:sz w:val="24"/>
          <w:highlight w:val="none"/>
          <w:lang w:val="en-US" w:eastAsia="zh-CN"/>
        </w:rPr>
        <w:t xml:space="preserve">3</w:t>
      </w:r>
      <w:r>
        <w:rPr>
          <w:rFonts w:hint="eastAsia" w:ascii="宋体" w:hAnsi="宋体" w:eastAsia="宋体" w:cs="Times New Roman"/>
          <w:color w:val="auto"/>
          <w:sz w:val="24"/>
          <w:highlight w:val="none"/>
          <w:lang w:val="zh-CN" w:eastAsia="zh-CN"/>
        </w:rPr>
        <w:t xml:space="preserve"> 在提交响应文件截止时间至谈判文件中规定的谈判有效期满之间的这段时间内，供应商不得撤回其响应文件。</w:t>
      </w:r>
      <w:r/>
    </w:p>
    <w:p>
      <w:pPr>
        <w:pStyle w:val="720"/>
        <w:ind w:firstLine="465"/>
        <w:pageBreakBefore w:val="0"/>
        <w:spacing w:before="145" w:after="145" w:line="240" w:lineRule="auto"/>
        <w:widowControl w:val="off"/>
        <w:rPr>
          <w:rFonts w:hint="eastAsia" w:ascii="方正黑体_GBK" w:hAnsi="方正黑体_GBK" w:eastAsia="方正黑体_GBK" w:cs="方正黑体_GBK"/>
          <w:b w:val="0"/>
          <w:bCs w:val="0"/>
          <w:color w:val="auto"/>
          <w:sz w:val="30"/>
          <w:szCs w:val="30"/>
          <w:highlight w:val="none"/>
        </w:rPr>
      </w:pPr>
      <w:r/>
      <w:bookmarkStart w:id="141" w:name="_Toc16938545"/>
      <w:r/>
      <w:bookmarkStart w:id="142" w:name="_Toc513029229"/>
      <w:r/>
      <w:bookmarkStart w:id="143" w:name="_Toc120614218"/>
      <w:r/>
      <w:bookmarkStart w:id="144" w:name="_Toc20823301"/>
      <w:r/>
      <w:bookmarkStart w:id="145" w:name="_Toc21812"/>
      <w:r>
        <w:rPr>
          <w:rFonts w:hint="eastAsia" w:ascii="方正黑体_GBK" w:hAnsi="方正黑体_GBK" w:eastAsia="方正黑体_GBK" w:cs="方正黑体_GBK"/>
          <w:b w:val="0"/>
          <w:bCs w:val="0"/>
          <w:color w:val="auto"/>
          <w:sz w:val="30"/>
          <w:szCs w:val="30"/>
          <w:highlight w:val="none"/>
        </w:rPr>
        <w:t xml:space="preserve">五、响应文件的解密与评审</w:t>
      </w:r>
      <w:bookmarkEnd w:id="141"/>
      <w:r/>
      <w:bookmarkEnd w:id="142"/>
      <w:r/>
      <w:bookmarkEnd w:id="143"/>
      <w:r/>
      <w:bookmarkEnd w:id="144"/>
      <w:r/>
      <w:bookmarkEnd w:id="145"/>
      <w:r/>
      <w:r/>
    </w:p>
    <w:p>
      <w:pPr>
        <w:pStyle w:val="721"/>
        <w:ind w:firstLine="420"/>
        <w:pageBreakBefore w:val="0"/>
        <w:spacing w:before="0" w:after="0" w:line="240" w:lineRule="auto"/>
        <w:widowControl w:val="off"/>
        <w:rPr>
          <w:rFonts w:hint="eastAsia" w:ascii="方正楷体_GBK" w:hAnsi="方正楷体_GBK" w:eastAsia="方正楷体_GBK" w:cs="方正楷体_GBK"/>
          <w:b/>
          <w:bCs/>
          <w:color w:val="auto"/>
          <w:highlight w:val="none"/>
        </w:rPr>
      </w:pPr>
      <w:r>
        <w:rPr>
          <w:rFonts w:hint="eastAsia" w:ascii="方正楷体_GBK" w:hAnsi="方正楷体_GBK" w:eastAsia="方正楷体_GBK" w:cs="方正楷体_GBK"/>
          <w:b/>
          <w:bCs/>
          <w:color w:val="auto"/>
          <w:highlight w:val="none"/>
          <w:lang w:val="en-US" w:eastAsia="zh-CN"/>
        </w:rPr>
        <w:t xml:space="preserve">20.</w:t>
      </w:r>
      <w:r>
        <w:rPr>
          <w:rFonts w:hint="eastAsia" w:ascii="方正楷体_GBK" w:hAnsi="方正楷体_GBK" w:eastAsia="方正楷体_GBK" w:cs="方正楷体_GBK"/>
          <w:b/>
          <w:bCs/>
          <w:color w:val="auto"/>
          <w:highlight w:val="none"/>
        </w:rPr>
        <w:t xml:space="preserve">响应文件解密</w:t>
      </w:r>
      <w:r/>
    </w:p>
    <w:p>
      <w:pPr>
        <w:ind w:firstLine="420"/>
        <w:keepLines w:val="0"/>
        <w:keepNext w:val="0"/>
        <w:pageBreakBefore w:val="0"/>
        <w:spacing w:line="240" w:lineRule="auto"/>
        <w:widowControl w:val="off"/>
        <w:rPr>
          <w:rFonts w:hint="eastAsia" w:ascii="宋体" w:hAnsi="宋体" w:eastAsia="宋体" w:cs="Times New Roman"/>
          <w:color w:val="auto"/>
          <w:sz w:val="24"/>
          <w:highlight w:val="none"/>
          <w:lang w:val="zh-CN" w:eastAsia="zh-CN"/>
        </w:rPr>
      </w:pPr>
      <w:r>
        <w:rPr>
          <w:rFonts w:hint="eastAsia" w:ascii="宋体" w:hAnsi="宋体" w:eastAsia="宋体" w:cs="Times New Roman"/>
          <w:color w:val="auto"/>
          <w:sz w:val="24"/>
          <w:highlight w:val="none"/>
          <w:lang w:val="zh-CN" w:eastAsia="zh-CN"/>
        </w:rPr>
        <w:t xml:space="preserve">2</w:t>
      </w:r>
      <w:r>
        <w:rPr>
          <w:rFonts w:hint="eastAsia" w:ascii="宋体" w:hAnsi="宋体" w:eastAsia="宋体" w:cs="Times New Roman"/>
          <w:color w:val="auto"/>
          <w:sz w:val="24"/>
          <w:highlight w:val="none"/>
          <w:lang w:val="en-US" w:eastAsia="zh-CN"/>
        </w:rPr>
        <w:t xml:space="preserve">0</w:t>
      </w:r>
      <w:r>
        <w:rPr>
          <w:rFonts w:hint="eastAsia" w:ascii="宋体" w:hAnsi="宋体" w:eastAsia="宋体" w:cs="Times New Roman"/>
          <w:color w:val="auto"/>
          <w:sz w:val="24"/>
          <w:highlight w:val="none"/>
          <w:lang w:val="zh-CN" w:eastAsia="zh-CN"/>
        </w:rPr>
        <w:t xml:space="preserve">.1</w:t>
      </w:r>
      <w:r>
        <w:rPr>
          <w:rFonts w:hint="eastAsia" w:ascii="宋体" w:hAnsi="宋体" w:eastAsia="宋体" w:cs="Times New Roman"/>
          <w:color w:val="auto"/>
          <w:sz w:val="24"/>
          <w:highlight w:val="none"/>
          <w:lang w:val="en-US" w:eastAsia="zh-CN"/>
        </w:rPr>
        <w:t xml:space="preserve"> </w:t>
      </w:r>
      <w:r>
        <w:rPr>
          <w:rFonts w:hint="eastAsia" w:ascii="宋体" w:hAnsi="宋体" w:eastAsia="宋体" w:cs="Times New Roman"/>
          <w:color w:val="auto"/>
          <w:sz w:val="24"/>
          <w:highlight w:val="none"/>
          <w:lang w:val="zh-CN" w:eastAsia="zh-CN"/>
        </w:rPr>
        <w:t xml:space="preserve">供应商应当按照《操作手册》规定，在苏采云系统规定的时间内对响应文件进行解密。</w:t>
      </w:r>
      <w:r/>
    </w:p>
    <w:p>
      <w:pPr>
        <w:pStyle w:val="721"/>
        <w:ind w:firstLine="420"/>
        <w:pageBreakBefore w:val="0"/>
        <w:spacing w:before="0" w:after="0" w:line="240" w:lineRule="auto"/>
        <w:widowControl w:val="off"/>
        <w:rPr>
          <w:rFonts w:hint="eastAsia" w:ascii="方正楷体_GBK" w:hAnsi="方正楷体_GBK" w:eastAsia="方正楷体_GBK" w:cs="方正楷体_GBK"/>
          <w:b/>
          <w:bCs/>
          <w:color w:val="auto"/>
          <w:highlight w:val="none"/>
          <w:lang w:val="en-US" w:eastAsia="zh-CN"/>
        </w:rPr>
      </w:pPr>
      <w:r/>
      <w:bookmarkStart w:id="146" w:name="_Toc16938547"/>
      <w:r/>
      <w:bookmarkStart w:id="147" w:name="_Toc513029231"/>
      <w:r/>
      <w:bookmarkStart w:id="148" w:name="_Toc20823303"/>
      <w:r>
        <w:rPr>
          <w:rFonts w:hint="eastAsia" w:ascii="方正楷体_GBK" w:hAnsi="方正楷体_GBK" w:eastAsia="方正楷体_GBK" w:cs="方正楷体_GBK"/>
          <w:b/>
          <w:bCs/>
          <w:color w:val="auto"/>
          <w:highlight w:val="none"/>
          <w:lang w:val="en-US" w:eastAsia="zh-CN"/>
        </w:rPr>
        <w:t xml:space="preserve">21.谈判</w:t>
      </w:r>
      <w:r/>
    </w:p>
    <w:p>
      <w:pPr>
        <w:ind w:firstLine="420"/>
        <w:keepLines w:val="0"/>
        <w:keepNext w:val="0"/>
        <w:pageBreakBefore w:val="0"/>
        <w:spacing w:line="240" w:lineRule="auto"/>
        <w:widowControl w:val="off"/>
        <w:rPr>
          <w:rFonts w:hint="eastAsia" w:ascii="宋体" w:hAnsi="宋体" w:eastAsia="宋体" w:cs="Times New Roman"/>
          <w:color w:val="auto"/>
          <w:sz w:val="24"/>
          <w:highlight w:val="none"/>
          <w:lang w:val="zh-CN" w:eastAsia="zh-CN"/>
        </w:rPr>
      </w:pPr>
      <w:r>
        <w:rPr>
          <w:rFonts w:hint="eastAsia" w:ascii="宋体" w:hAnsi="宋体" w:eastAsia="宋体" w:cs="Times New Roman"/>
          <w:color w:val="auto"/>
          <w:sz w:val="24"/>
          <w:highlight w:val="none"/>
          <w:lang w:val="zh-CN" w:eastAsia="zh-CN"/>
        </w:rPr>
        <w:t xml:space="preserve">2</w:t>
      </w:r>
      <w:r>
        <w:rPr>
          <w:rFonts w:hint="eastAsia" w:ascii="宋体" w:hAnsi="宋体" w:eastAsia="宋体" w:cs="Times New Roman"/>
          <w:color w:val="auto"/>
          <w:sz w:val="24"/>
          <w:highlight w:val="none"/>
          <w:lang w:val="en-US" w:eastAsia="zh-CN"/>
        </w:rPr>
        <w:t xml:space="preserve">1</w:t>
      </w:r>
      <w:r>
        <w:rPr>
          <w:rFonts w:hint="eastAsia" w:ascii="宋体" w:hAnsi="宋体" w:eastAsia="宋体" w:cs="Times New Roman"/>
          <w:color w:val="auto"/>
          <w:sz w:val="24"/>
          <w:highlight w:val="none"/>
          <w:lang w:val="zh-CN" w:eastAsia="zh-CN"/>
        </w:rPr>
        <w:t xml:space="preserve">.1</w:t>
      </w:r>
      <w:r>
        <w:rPr>
          <w:rFonts w:hint="eastAsia" w:ascii="宋体" w:hAnsi="宋体" w:eastAsia="宋体" w:cs="Times New Roman"/>
          <w:color w:val="auto"/>
          <w:sz w:val="24"/>
          <w:highlight w:val="none"/>
          <w:lang w:val="en-US" w:eastAsia="zh-CN"/>
        </w:rPr>
        <w:t xml:space="preserve"> </w:t>
      </w:r>
      <w:r>
        <w:rPr>
          <w:rFonts w:hint="eastAsia" w:ascii="宋体" w:hAnsi="宋体" w:eastAsia="宋体" w:cs="Times New Roman"/>
          <w:color w:val="auto"/>
          <w:sz w:val="24"/>
          <w:highlight w:val="none"/>
          <w:lang w:val="zh-CN" w:eastAsia="zh-CN"/>
        </w:rPr>
        <w:t xml:space="preserve">依法组建的谈判小组对响应文件进行评审。</w:t>
      </w:r>
      <w:r/>
    </w:p>
    <w:p>
      <w:pPr>
        <w:ind w:firstLine="420"/>
        <w:keepLines w:val="0"/>
        <w:keepNext w:val="0"/>
        <w:pageBreakBefore w:val="0"/>
        <w:spacing w:line="240" w:lineRule="auto"/>
        <w:widowControl w:val="off"/>
        <w:rPr>
          <w:rFonts w:hint="eastAsia" w:ascii="宋体" w:hAnsi="宋体" w:eastAsia="宋体" w:cs="Times New Roman"/>
          <w:color w:val="auto"/>
          <w:sz w:val="24"/>
          <w:highlight w:val="none"/>
          <w:lang w:val="zh-CN" w:eastAsia="zh-CN"/>
        </w:rPr>
      </w:pPr>
      <w:r>
        <w:rPr>
          <w:rFonts w:hint="eastAsia" w:ascii="宋体" w:hAnsi="宋体" w:eastAsia="宋体" w:cs="Times New Roman"/>
          <w:color w:val="auto"/>
          <w:sz w:val="24"/>
          <w:highlight w:val="none"/>
          <w:lang w:val="en-US" w:eastAsia="zh-CN"/>
        </w:rPr>
        <w:t xml:space="preserve">21.2 </w:t>
      </w:r>
      <w:r>
        <w:rPr>
          <w:rFonts w:hint="eastAsia" w:ascii="宋体" w:hAnsi="宋体" w:eastAsia="宋体" w:cs="Times New Roman"/>
          <w:color w:val="auto"/>
          <w:sz w:val="24"/>
          <w:highlight w:val="none"/>
          <w:lang w:val="zh-CN" w:eastAsia="zh-CN"/>
        </w:rPr>
        <w:t xml:space="preserve">谈判小组由采购人代表和有关方面的专家组成，人员构成符合政府采购有关规定。</w:t>
      </w:r>
      <w:r/>
    </w:p>
    <w:p>
      <w:pPr>
        <w:ind w:firstLine="420"/>
        <w:keepLines w:val="0"/>
        <w:keepNext w:val="0"/>
        <w:pageBreakBefore w:val="0"/>
        <w:spacing w:line="240" w:lineRule="auto"/>
        <w:widowControl w:val="off"/>
        <w:rPr>
          <w:rFonts w:hint="eastAsia" w:ascii="宋体" w:hAnsi="宋体" w:eastAsia="宋体" w:cs="Times New Roman"/>
          <w:color w:val="auto"/>
          <w:sz w:val="24"/>
          <w:highlight w:val="none"/>
          <w:lang w:val="zh-CN" w:eastAsia="zh-CN"/>
        </w:rPr>
      </w:pPr>
      <w:r>
        <w:rPr>
          <w:rFonts w:hint="eastAsia" w:ascii="宋体" w:hAnsi="宋体" w:eastAsia="宋体" w:cs="Times New Roman"/>
          <w:color w:val="auto"/>
          <w:sz w:val="24"/>
          <w:highlight w:val="none"/>
          <w:lang w:val="zh-CN" w:eastAsia="zh-CN"/>
        </w:rPr>
        <w:t xml:space="preserve">2</w:t>
      </w:r>
      <w:r>
        <w:rPr>
          <w:rFonts w:hint="eastAsia" w:ascii="宋体" w:hAnsi="宋体" w:eastAsia="宋体" w:cs="Times New Roman"/>
          <w:color w:val="auto"/>
          <w:sz w:val="24"/>
          <w:highlight w:val="none"/>
          <w:lang w:val="en-US" w:eastAsia="zh-CN"/>
        </w:rPr>
        <w:t xml:space="preserve">1</w:t>
      </w:r>
      <w:r>
        <w:rPr>
          <w:rFonts w:hint="eastAsia" w:ascii="宋体" w:hAnsi="宋体" w:eastAsia="宋体" w:cs="Times New Roman"/>
          <w:color w:val="auto"/>
          <w:sz w:val="24"/>
          <w:highlight w:val="none"/>
          <w:lang w:val="zh-CN" w:eastAsia="zh-CN"/>
        </w:rPr>
        <w:t xml:space="preserve">.</w:t>
      </w:r>
      <w:r>
        <w:rPr>
          <w:rFonts w:hint="eastAsia" w:ascii="宋体" w:hAnsi="宋体" w:eastAsia="宋体" w:cs="Times New Roman"/>
          <w:color w:val="auto"/>
          <w:sz w:val="24"/>
          <w:highlight w:val="none"/>
          <w:lang w:val="en-US" w:eastAsia="zh-CN"/>
        </w:rPr>
        <w:t xml:space="preserve">3 </w:t>
      </w:r>
      <w:r>
        <w:rPr>
          <w:rFonts w:hint="eastAsia" w:ascii="宋体" w:hAnsi="宋体" w:eastAsia="宋体" w:cs="Times New Roman"/>
          <w:color w:val="auto"/>
          <w:sz w:val="24"/>
          <w:highlight w:val="none"/>
          <w:lang w:val="zh-CN" w:eastAsia="zh-CN"/>
        </w:rPr>
        <w:t xml:space="preserve">谈判小组独立工作，负责评审所有响应文件并推荐成交候选人，或根据采购人授权直接确定成交供应商。</w:t>
      </w:r>
      <w:r/>
    </w:p>
    <w:p>
      <w:pPr>
        <w:pStyle w:val="721"/>
        <w:ind w:firstLine="420"/>
        <w:pageBreakBefore w:val="0"/>
        <w:spacing w:before="0" w:after="0" w:line="240" w:lineRule="auto"/>
        <w:widowControl w:val="off"/>
        <w:rPr>
          <w:rFonts w:hint="eastAsia" w:ascii="方正楷体_GBK" w:hAnsi="方正楷体_GBK" w:eastAsia="方正楷体_GBK" w:cs="方正楷体_GBK"/>
          <w:b/>
          <w:bCs/>
          <w:color w:val="auto"/>
          <w:highlight w:val="none"/>
        </w:rPr>
      </w:pPr>
      <w:r>
        <w:rPr>
          <w:rFonts w:hint="eastAsia" w:ascii="方正楷体_GBK" w:hAnsi="方正楷体_GBK" w:eastAsia="方正楷体_GBK" w:cs="方正楷体_GBK"/>
          <w:b/>
          <w:bCs/>
          <w:color w:val="auto"/>
          <w:highlight w:val="none"/>
        </w:rPr>
        <w:t xml:space="preserve">2</w:t>
      </w:r>
      <w:r>
        <w:rPr>
          <w:rFonts w:hint="eastAsia" w:ascii="方正楷体_GBK" w:hAnsi="方正楷体_GBK" w:eastAsia="方正楷体_GBK" w:cs="方正楷体_GBK"/>
          <w:b/>
          <w:bCs/>
          <w:color w:val="auto"/>
          <w:highlight w:val="none"/>
          <w:lang w:val="en-US" w:eastAsia="zh-CN"/>
        </w:rPr>
        <w:t xml:space="preserve">2.</w:t>
      </w:r>
      <w:r>
        <w:rPr>
          <w:rFonts w:hint="eastAsia" w:ascii="方正楷体_GBK" w:hAnsi="方正楷体_GBK" w:eastAsia="方正楷体_GBK" w:cs="方正楷体_GBK"/>
          <w:b/>
          <w:bCs/>
          <w:color w:val="auto"/>
          <w:highlight w:val="none"/>
        </w:rPr>
        <w:t xml:space="preserve">评审过程的保密与公正</w:t>
      </w:r>
      <w:bookmarkEnd w:id="146"/>
      <w:r/>
      <w:bookmarkEnd w:id="147"/>
      <w:r/>
      <w:bookmarkEnd w:id="148"/>
      <w:r/>
      <w:r/>
    </w:p>
    <w:p>
      <w:pPr>
        <w:ind w:firstLine="420"/>
        <w:keepLines w:val="0"/>
        <w:keepNext w:val="0"/>
        <w:pageBreakBefore w:val="0"/>
        <w:spacing w:line="240" w:lineRule="auto"/>
        <w:widowControl w:val="off"/>
        <w:rPr>
          <w:rFonts w:hint="eastAsia" w:ascii="宋体" w:hAnsi="宋体" w:eastAsia="宋体" w:cs="Times New Roman"/>
          <w:color w:val="auto"/>
          <w:sz w:val="24"/>
          <w:highlight w:val="none"/>
          <w:lang w:val="zh-CN" w:eastAsia="zh-CN"/>
        </w:rPr>
      </w:pPr>
      <w:r>
        <w:rPr>
          <w:rFonts w:hint="eastAsia" w:ascii="宋体" w:hAnsi="宋体" w:eastAsia="宋体" w:cs="Times New Roman"/>
          <w:color w:val="auto"/>
          <w:sz w:val="24"/>
          <w:highlight w:val="none"/>
          <w:lang w:val="zh-CN" w:eastAsia="zh-CN"/>
        </w:rPr>
        <w:t xml:space="preserve">2</w:t>
      </w:r>
      <w:r>
        <w:rPr>
          <w:rFonts w:hint="eastAsia" w:ascii="宋体" w:hAnsi="宋体" w:eastAsia="宋体" w:cs="Times New Roman"/>
          <w:color w:val="auto"/>
          <w:sz w:val="24"/>
          <w:highlight w:val="none"/>
          <w:lang w:val="en-US" w:eastAsia="zh-CN"/>
        </w:rPr>
        <w:t xml:space="preserve">2</w:t>
      </w:r>
      <w:r>
        <w:rPr>
          <w:rFonts w:hint="eastAsia" w:ascii="宋体" w:hAnsi="宋体" w:eastAsia="宋体" w:cs="Times New Roman"/>
          <w:color w:val="auto"/>
          <w:sz w:val="24"/>
          <w:highlight w:val="none"/>
          <w:lang w:val="zh-CN" w:eastAsia="zh-CN"/>
        </w:rPr>
        <w:t xml:space="preserve">.1</w:t>
      </w:r>
      <w:r>
        <w:rPr>
          <w:rFonts w:hint="eastAsia" w:ascii="宋体" w:hAnsi="宋体" w:eastAsia="宋体" w:cs="Times New Roman"/>
          <w:color w:val="auto"/>
          <w:sz w:val="24"/>
          <w:highlight w:val="none"/>
          <w:lang w:val="en-US" w:eastAsia="zh-CN"/>
        </w:rPr>
        <w:t xml:space="preserve"> </w:t>
      </w:r>
      <w:r>
        <w:rPr>
          <w:rFonts w:hint="eastAsia" w:ascii="宋体" w:hAnsi="宋体" w:eastAsia="宋体" w:cs="Times New Roman"/>
          <w:color w:val="auto"/>
          <w:sz w:val="24"/>
          <w:highlight w:val="none"/>
          <w:lang w:val="zh-CN" w:eastAsia="zh-CN"/>
        </w:rPr>
        <w:t xml:space="preserve">谈判小组、采购人和</w:t>
      </w:r>
      <w:r>
        <w:rPr>
          <w:rFonts w:hint="eastAsia" w:ascii="宋体" w:hAnsi="宋体" w:cs="Times New Roman"/>
          <w:color w:val="auto"/>
          <w:sz w:val="24"/>
          <w:highlight w:val="none"/>
          <w:lang w:val="zh-CN" w:eastAsia="zh-CN"/>
        </w:rPr>
        <w:t xml:space="preserve">采购代理</w:t>
      </w:r>
      <w:r>
        <w:rPr>
          <w:rFonts w:hint="eastAsia" w:ascii="宋体" w:hAnsi="宋体" w:eastAsia="宋体" w:cs="Times New Roman"/>
          <w:color w:val="auto"/>
          <w:sz w:val="24"/>
          <w:highlight w:val="none"/>
          <w:lang w:val="zh-CN" w:eastAsia="zh-CN"/>
        </w:rPr>
        <w:t xml:space="preserve">工作人员、相关监督人员等与评审工作有关的人员，对评审情况以及在评审过程中获悉的国家秘密、商业秘密负有保密责任。</w:t>
      </w:r>
      <w:r/>
    </w:p>
    <w:p>
      <w:pPr>
        <w:ind w:firstLine="420"/>
        <w:keepLines w:val="0"/>
        <w:keepNext w:val="0"/>
        <w:pageBreakBefore w:val="0"/>
        <w:spacing w:line="240" w:lineRule="auto"/>
        <w:widowControl w:val="off"/>
        <w:rPr>
          <w:rFonts w:hint="eastAsia" w:ascii="宋体" w:hAnsi="宋体" w:eastAsia="宋体" w:cs="Times New Roman"/>
          <w:color w:val="auto"/>
          <w:sz w:val="24"/>
          <w:highlight w:val="none"/>
          <w:lang w:val="zh-CN" w:eastAsia="zh-CN"/>
        </w:rPr>
      </w:pPr>
      <w:r>
        <w:rPr>
          <w:rFonts w:hint="eastAsia" w:ascii="宋体" w:hAnsi="宋体" w:eastAsia="宋体" w:cs="Times New Roman"/>
          <w:color w:val="auto"/>
          <w:sz w:val="24"/>
          <w:highlight w:val="none"/>
          <w:lang w:val="zh-CN" w:eastAsia="zh-CN"/>
        </w:rPr>
        <w:t xml:space="preserve">2</w:t>
      </w:r>
      <w:r>
        <w:rPr>
          <w:rFonts w:hint="eastAsia" w:ascii="宋体" w:hAnsi="宋体" w:eastAsia="宋体" w:cs="Times New Roman"/>
          <w:color w:val="auto"/>
          <w:sz w:val="24"/>
          <w:highlight w:val="none"/>
          <w:lang w:val="en-US" w:eastAsia="zh-CN"/>
        </w:rPr>
        <w:t xml:space="preserve">2</w:t>
      </w:r>
      <w:r>
        <w:rPr>
          <w:rFonts w:hint="eastAsia" w:ascii="宋体" w:hAnsi="宋体" w:eastAsia="宋体" w:cs="Times New Roman"/>
          <w:color w:val="auto"/>
          <w:sz w:val="24"/>
          <w:highlight w:val="none"/>
          <w:lang w:val="zh-CN" w:eastAsia="zh-CN"/>
        </w:rPr>
        <w:t xml:space="preserve">.2</w:t>
      </w:r>
      <w:r>
        <w:rPr>
          <w:rFonts w:hint="eastAsia" w:ascii="宋体" w:hAnsi="宋体" w:eastAsia="宋体" w:cs="Times New Roman"/>
          <w:color w:val="auto"/>
          <w:sz w:val="24"/>
          <w:highlight w:val="none"/>
          <w:lang w:val="en-US" w:eastAsia="zh-CN"/>
        </w:rPr>
        <w:t xml:space="preserve"> </w:t>
      </w:r>
      <w:r>
        <w:rPr>
          <w:rFonts w:hint="eastAsia" w:ascii="宋体" w:hAnsi="宋体" w:eastAsia="宋体" w:cs="Times New Roman"/>
          <w:color w:val="auto"/>
          <w:sz w:val="24"/>
          <w:highlight w:val="none"/>
          <w:lang w:val="zh-CN" w:eastAsia="zh-CN"/>
        </w:rPr>
        <w:t xml:space="preserve">供应商不得以任何行为影响评审过程，否则其响应文件将被作为无效响应文件。</w:t>
      </w:r>
      <w:r/>
    </w:p>
    <w:p>
      <w:pPr>
        <w:ind w:firstLine="420"/>
        <w:keepLines w:val="0"/>
        <w:keepNext w:val="0"/>
        <w:pageBreakBefore w:val="0"/>
        <w:spacing w:line="240" w:lineRule="auto"/>
        <w:widowControl w:val="off"/>
        <w:rPr>
          <w:rFonts w:hint="eastAsia" w:ascii="宋体" w:hAnsi="宋体" w:eastAsia="宋体" w:cs="Times New Roman"/>
          <w:color w:val="auto"/>
          <w:sz w:val="24"/>
          <w:highlight w:val="none"/>
          <w:lang w:val="zh-CN" w:eastAsia="zh-CN"/>
        </w:rPr>
      </w:pPr>
      <w:r>
        <w:rPr>
          <w:rFonts w:hint="eastAsia" w:ascii="宋体" w:hAnsi="宋体" w:eastAsia="宋体" w:cs="Times New Roman"/>
          <w:color w:val="auto"/>
          <w:sz w:val="24"/>
          <w:highlight w:val="none"/>
          <w:lang w:val="zh-CN" w:eastAsia="zh-CN"/>
        </w:rPr>
        <w:t xml:space="preserve">2</w:t>
      </w:r>
      <w:r>
        <w:rPr>
          <w:rFonts w:hint="eastAsia" w:ascii="宋体" w:hAnsi="宋体" w:eastAsia="宋体" w:cs="Times New Roman"/>
          <w:color w:val="auto"/>
          <w:sz w:val="24"/>
          <w:highlight w:val="none"/>
          <w:lang w:val="en-US" w:eastAsia="zh-CN"/>
        </w:rPr>
        <w:t xml:space="preserve">2</w:t>
      </w:r>
      <w:r>
        <w:rPr>
          <w:rFonts w:hint="eastAsia" w:ascii="宋体" w:hAnsi="宋体" w:eastAsia="宋体" w:cs="Times New Roman"/>
          <w:color w:val="auto"/>
          <w:sz w:val="24"/>
          <w:highlight w:val="none"/>
          <w:lang w:val="zh-CN" w:eastAsia="zh-CN"/>
        </w:rPr>
        <w:t xml:space="preserve">.3</w:t>
      </w:r>
      <w:r>
        <w:rPr>
          <w:rFonts w:hint="eastAsia" w:ascii="宋体" w:hAnsi="宋体" w:eastAsia="宋体" w:cs="Times New Roman"/>
          <w:color w:val="auto"/>
          <w:sz w:val="24"/>
          <w:highlight w:val="none"/>
          <w:lang w:val="en-US" w:eastAsia="zh-CN"/>
        </w:rPr>
        <w:t xml:space="preserve"> </w:t>
      </w:r>
      <w:r>
        <w:rPr>
          <w:rFonts w:hint="eastAsia" w:ascii="宋体" w:hAnsi="宋体" w:cs="Times New Roman"/>
          <w:color w:val="auto"/>
          <w:sz w:val="24"/>
          <w:highlight w:val="none"/>
          <w:lang w:val="zh-CN" w:eastAsia="zh-CN"/>
        </w:rPr>
        <w:t xml:space="preserve">采购代理</w:t>
      </w:r>
      <w:r>
        <w:rPr>
          <w:rFonts w:hint="eastAsia" w:ascii="宋体" w:hAnsi="宋体" w:eastAsia="宋体" w:cs="Times New Roman"/>
          <w:color w:val="auto"/>
          <w:sz w:val="24"/>
          <w:highlight w:val="none"/>
          <w:lang w:val="zh-CN" w:eastAsia="zh-CN"/>
        </w:rPr>
        <w:t xml:space="preserve">和谈判小组不向未成交的供应商解释未成交原因，也不公布评审过程中的相关细节。</w:t>
      </w:r>
      <w:r/>
    </w:p>
    <w:p>
      <w:pPr>
        <w:pStyle w:val="721"/>
        <w:ind w:firstLine="420"/>
        <w:pageBreakBefore w:val="0"/>
        <w:spacing w:before="0" w:after="0" w:line="240" w:lineRule="auto"/>
        <w:widowControl w:val="off"/>
        <w:rPr>
          <w:rFonts w:hint="eastAsia" w:ascii="方正楷体_GBK" w:hAnsi="方正楷体_GBK" w:eastAsia="方正楷体_GBK" w:cs="方正楷体_GBK"/>
          <w:b/>
          <w:bCs/>
          <w:color w:val="auto"/>
          <w:highlight w:val="none"/>
        </w:rPr>
      </w:pPr>
      <w:r/>
      <w:bookmarkStart w:id="149" w:name="_Toc16938548"/>
      <w:r/>
      <w:bookmarkStart w:id="150" w:name="_Toc20823304"/>
      <w:r/>
      <w:bookmarkStart w:id="151" w:name="_Toc513029232"/>
      <w:r>
        <w:rPr>
          <w:rFonts w:hint="eastAsia" w:ascii="方正楷体_GBK" w:hAnsi="方正楷体_GBK" w:eastAsia="方正楷体_GBK" w:cs="方正楷体_GBK"/>
          <w:b/>
          <w:bCs/>
          <w:color w:val="auto"/>
          <w:highlight w:val="none"/>
        </w:rPr>
        <w:t xml:space="preserve">2</w:t>
      </w:r>
      <w:r>
        <w:rPr>
          <w:rFonts w:hint="eastAsia" w:ascii="方正楷体_GBK" w:hAnsi="方正楷体_GBK" w:eastAsia="方正楷体_GBK" w:cs="方正楷体_GBK"/>
          <w:b/>
          <w:bCs/>
          <w:color w:val="auto"/>
          <w:highlight w:val="none"/>
          <w:lang w:val="en-US" w:eastAsia="zh-CN"/>
        </w:rPr>
        <w:t xml:space="preserve">3.</w:t>
      </w:r>
      <w:r>
        <w:rPr>
          <w:rFonts w:hint="eastAsia" w:ascii="方正楷体_GBK" w:hAnsi="方正楷体_GBK" w:eastAsia="方正楷体_GBK" w:cs="方正楷体_GBK"/>
          <w:b/>
          <w:bCs/>
          <w:color w:val="auto"/>
          <w:highlight w:val="none"/>
        </w:rPr>
        <w:t xml:space="preserve">评审过程中的的澄清</w:t>
      </w:r>
      <w:bookmarkEnd w:id="149"/>
      <w:r/>
      <w:bookmarkEnd w:id="150"/>
      <w:r/>
      <w:bookmarkEnd w:id="151"/>
      <w:r/>
      <w:r/>
    </w:p>
    <w:p>
      <w:pPr>
        <w:ind w:firstLine="420"/>
        <w:keepLines w:val="0"/>
        <w:keepNext w:val="0"/>
        <w:pageBreakBefore w:val="0"/>
        <w:spacing w:line="240" w:lineRule="auto"/>
        <w:widowControl w:val="off"/>
        <w:rPr>
          <w:rFonts w:hint="eastAsia" w:ascii="宋体" w:hAnsi="宋体" w:eastAsia="宋体" w:cs="Times New Roman"/>
          <w:color w:val="auto"/>
          <w:sz w:val="24"/>
          <w:highlight w:val="none"/>
          <w:lang w:val="zh-CN" w:eastAsia="zh-CN"/>
        </w:rPr>
      </w:pPr>
      <w:r>
        <w:rPr>
          <w:rFonts w:hint="eastAsia" w:ascii="宋体" w:hAnsi="宋体" w:eastAsia="宋体" w:cs="Times New Roman"/>
          <w:color w:val="auto"/>
          <w:sz w:val="24"/>
          <w:highlight w:val="none"/>
          <w:lang w:val="zh-CN" w:eastAsia="zh-CN"/>
        </w:rPr>
        <w:t xml:space="preserve">2</w:t>
      </w:r>
      <w:r>
        <w:rPr>
          <w:rFonts w:hint="eastAsia" w:ascii="宋体" w:hAnsi="宋体" w:eastAsia="宋体" w:cs="Times New Roman"/>
          <w:color w:val="auto"/>
          <w:sz w:val="24"/>
          <w:highlight w:val="none"/>
          <w:lang w:val="en-US" w:eastAsia="zh-CN"/>
        </w:rPr>
        <w:t xml:space="preserve">3</w:t>
      </w:r>
      <w:r>
        <w:rPr>
          <w:rFonts w:hint="eastAsia" w:ascii="宋体" w:hAnsi="宋体" w:eastAsia="宋体" w:cs="Times New Roman"/>
          <w:color w:val="auto"/>
          <w:sz w:val="24"/>
          <w:highlight w:val="none"/>
          <w:lang w:val="zh-CN" w:eastAsia="zh-CN"/>
        </w:rPr>
        <w:t xml:space="preserve">.1</w:t>
      </w:r>
      <w:r>
        <w:rPr>
          <w:rFonts w:hint="eastAsia" w:ascii="宋体" w:hAnsi="宋体" w:eastAsia="宋体" w:cs="Times New Roman"/>
          <w:color w:val="auto"/>
          <w:sz w:val="24"/>
          <w:highlight w:val="none"/>
          <w:lang w:val="en-US" w:eastAsia="zh-CN"/>
        </w:rPr>
        <w:t xml:space="preserve"> </w:t>
      </w:r>
      <w:r>
        <w:rPr>
          <w:rFonts w:hint="eastAsia" w:ascii="宋体" w:hAnsi="宋体" w:eastAsia="宋体" w:cs="Times New Roman"/>
          <w:color w:val="auto"/>
          <w:sz w:val="24"/>
          <w:highlight w:val="none"/>
          <w:lang w:val="zh-CN" w:eastAsia="zh-CN"/>
        </w:rPr>
        <w:t xml:space="preserve">项目评审期间，谈判小组</w:t>
      </w:r>
      <w:r>
        <w:rPr>
          <w:rFonts w:hint="eastAsia" w:ascii="宋体" w:hAnsi="宋体" w:eastAsia="宋体" w:cs="Times New Roman"/>
          <w:color w:val="auto"/>
          <w:sz w:val="24"/>
          <w:highlight w:val="none"/>
          <w:lang w:val="zh-CN"/>
        </w:rPr>
        <w:t xml:space="preserve">对响应文件中含义不明确、同类问题表述不一致或者有明显文字和计算错误的内容，有权要求供应商作出必要的澄清、说明或者补正。</w:t>
      </w:r>
      <w:r/>
    </w:p>
    <w:p>
      <w:pPr>
        <w:ind w:firstLine="420"/>
        <w:keepLines w:val="0"/>
        <w:keepNext w:val="0"/>
        <w:pageBreakBefore w:val="0"/>
        <w:spacing w:line="240" w:lineRule="auto"/>
        <w:widowControl w:val="off"/>
        <w:rPr>
          <w:rFonts w:hint="eastAsia" w:ascii="宋体" w:hAnsi="宋体" w:eastAsia="宋体" w:cs="Times New Roman"/>
          <w:color w:val="auto"/>
          <w:sz w:val="24"/>
          <w:highlight w:val="none"/>
          <w:lang w:val="zh-CN" w:eastAsia="zh-CN"/>
        </w:rPr>
      </w:pPr>
      <w:r>
        <w:rPr>
          <w:rFonts w:hint="eastAsia" w:ascii="宋体" w:hAnsi="宋体" w:eastAsia="宋体" w:cs="Times New Roman"/>
          <w:color w:val="auto"/>
          <w:sz w:val="24"/>
          <w:highlight w:val="none"/>
          <w:lang w:val="zh-CN" w:eastAsia="zh-CN"/>
        </w:rPr>
        <w:t xml:space="preserve">供应商的澄清、说明或者补正不得超出响应文件的范围或者改变响应文件的实质性内容。</w:t>
      </w:r>
      <w:r/>
    </w:p>
    <w:p>
      <w:pPr>
        <w:ind w:firstLine="420"/>
        <w:keepLines w:val="0"/>
        <w:keepNext w:val="0"/>
        <w:pageBreakBefore w:val="0"/>
        <w:spacing w:line="240" w:lineRule="auto"/>
        <w:widowControl w:val="off"/>
        <w:rPr>
          <w:rFonts w:hint="eastAsia" w:ascii="宋体" w:hAnsi="宋体" w:eastAsia="宋体" w:cs="Times New Roman"/>
          <w:color w:val="auto"/>
          <w:sz w:val="24"/>
          <w:highlight w:val="none"/>
          <w:lang w:val="zh-CN" w:eastAsia="zh-CN"/>
        </w:rPr>
      </w:pPr>
      <w:r>
        <w:rPr>
          <w:rFonts w:hint="eastAsia" w:ascii="宋体" w:hAnsi="宋体" w:eastAsia="宋体" w:cs="Times New Roman"/>
          <w:color w:val="auto"/>
          <w:sz w:val="24"/>
          <w:highlight w:val="none"/>
          <w:lang w:val="zh-CN" w:eastAsia="zh-CN"/>
        </w:rPr>
        <w:t xml:space="preserve">谈判小组并非对每个供应商都做澄清要求。</w:t>
      </w:r>
      <w:r/>
    </w:p>
    <w:p>
      <w:pPr>
        <w:ind w:firstLine="420"/>
        <w:keepLines w:val="0"/>
        <w:keepNext w:val="0"/>
        <w:pageBreakBefore w:val="0"/>
        <w:spacing w:line="240" w:lineRule="auto"/>
        <w:widowControl w:val="off"/>
        <w:rPr>
          <w:rFonts w:hint="eastAsia" w:ascii="宋体" w:hAnsi="宋体" w:eastAsia="宋体" w:cs="Times New Roman"/>
          <w:color w:val="auto"/>
          <w:sz w:val="24"/>
          <w:highlight w:val="none"/>
          <w:lang w:val="zh-CN" w:eastAsia="zh-CN"/>
        </w:rPr>
      </w:pPr>
      <w:r>
        <w:rPr>
          <w:rFonts w:hint="eastAsia" w:ascii="宋体" w:hAnsi="宋体" w:eastAsia="宋体" w:cs="Times New Roman"/>
          <w:color w:val="auto"/>
          <w:sz w:val="24"/>
          <w:highlight w:val="none"/>
          <w:lang w:val="zh-CN" w:eastAsia="zh-CN"/>
        </w:rPr>
        <w:t xml:space="preserve">2</w:t>
      </w:r>
      <w:r>
        <w:rPr>
          <w:rFonts w:hint="eastAsia" w:ascii="宋体" w:hAnsi="宋体" w:eastAsia="宋体" w:cs="Times New Roman"/>
          <w:color w:val="auto"/>
          <w:sz w:val="24"/>
          <w:highlight w:val="none"/>
          <w:lang w:val="en-US" w:eastAsia="zh-CN"/>
        </w:rPr>
        <w:t xml:space="preserve">3</w:t>
      </w:r>
      <w:r>
        <w:rPr>
          <w:rFonts w:hint="eastAsia" w:ascii="宋体" w:hAnsi="宋体" w:eastAsia="宋体" w:cs="Times New Roman"/>
          <w:color w:val="auto"/>
          <w:sz w:val="24"/>
          <w:highlight w:val="none"/>
          <w:lang w:val="zh-CN" w:eastAsia="zh-CN"/>
        </w:rPr>
        <w:t xml:space="preserve">.2</w:t>
      </w:r>
      <w:r>
        <w:rPr>
          <w:rFonts w:hint="eastAsia" w:ascii="宋体" w:hAnsi="宋体" w:eastAsia="宋体" w:cs="Times New Roman"/>
          <w:color w:val="auto"/>
          <w:sz w:val="24"/>
          <w:highlight w:val="none"/>
          <w:lang w:val="en-US" w:eastAsia="zh-CN"/>
        </w:rPr>
        <w:t xml:space="preserve"> </w:t>
      </w:r>
      <w:r>
        <w:rPr>
          <w:rFonts w:hint="eastAsia" w:ascii="宋体" w:hAnsi="宋体" w:eastAsia="宋体" w:cs="Times New Roman"/>
          <w:color w:val="auto"/>
          <w:sz w:val="24"/>
          <w:highlight w:val="none"/>
          <w:lang w:val="zh-CN" w:eastAsia="zh-CN"/>
        </w:rPr>
        <w:t xml:space="preserve">需要供应商进行澄清、说明和补正的，谈判小组将通过苏采云系统向供应商发布</w:t>
      </w:r>
      <w:r>
        <w:rPr>
          <w:rFonts w:hint="eastAsia" w:ascii="宋体" w:hAnsi="宋体" w:eastAsia="宋体" w:cs="Times New Roman"/>
          <w:color w:val="auto"/>
          <w:sz w:val="24"/>
          <w:highlight w:val="none"/>
          <w:lang w:val="zh-CN"/>
        </w:rPr>
        <w:t xml:space="preserve">《澄清要求函》</w:t>
      </w:r>
      <w:r>
        <w:rPr>
          <w:rFonts w:hint="eastAsia" w:ascii="宋体" w:hAnsi="宋体" w:eastAsia="宋体" w:cs="Times New Roman"/>
          <w:color w:val="auto"/>
          <w:sz w:val="24"/>
          <w:highlight w:val="none"/>
          <w:lang w:val="zh-CN" w:eastAsia="zh-CN"/>
        </w:rPr>
        <w:t xml:space="preserve">，接到</w:t>
      </w:r>
      <w:r>
        <w:rPr>
          <w:rFonts w:hint="eastAsia" w:ascii="宋体" w:hAnsi="宋体" w:eastAsia="宋体" w:cs="Times New Roman"/>
          <w:color w:val="auto"/>
          <w:sz w:val="24"/>
          <w:highlight w:val="none"/>
          <w:lang w:val="zh-CN"/>
        </w:rPr>
        <w:t xml:space="preserve">《澄清要求函》</w:t>
      </w:r>
      <w:r>
        <w:rPr>
          <w:rFonts w:hint="eastAsia" w:ascii="宋体" w:hAnsi="宋体" w:eastAsia="宋体" w:cs="Times New Roman"/>
          <w:color w:val="auto"/>
          <w:sz w:val="24"/>
          <w:highlight w:val="none"/>
          <w:lang w:val="zh-CN" w:eastAsia="zh-CN"/>
        </w:rPr>
        <w:t xml:space="preserve">的供应商应当按照要求在苏采云系统中提交</w:t>
      </w:r>
      <w:r>
        <w:rPr>
          <w:rFonts w:hint="eastAsia" w:ascii="宋体" w:hAnsi="宋体" w:eastAsia="宋体" w:cs="Times New Roman"/>
          <w:color w:val="auto"/>
          <w:sz w:val="24"/>
          <w:highlight w:val="none"/>
          <w:lang w:val="zh-CN"/>
        </w:rPr>
        <w:t xml:space="preserve">《澄清响应函》</w:t>
      </w:r>
      <w:r>
        <w:rPr>
          <w:rFonts w:hint="eastAsia" w:ascii="宋体" w:hAnsi="宋体" w:eastAsia="宋体" w:cs="Times New Roman"/>
          <w:color w:val="auto"/>
          <w:sz w:val="24"/>
          <w:highlight w:val="none"/>
          <w:lang w:val="zh-CN" w:eastAsia="zh-CN"/>
        </w:rPr>
        <w:t xml:space="preserve">并加盖电子公章。澄清、说明和补正的内容作为响应文件的补充部分，具体操作方式见《操作手册》。</w:t>
      </w:r>
      <w:r/>
    </w:p>
    <w:p>
      <w:pPr>
        <w:ind w:firstLine="420"/>
        <w:keepLines w:val="0"/>
        <w:keepNext w:val="0"/>
        <w:pageBreakBefore w:val="0"/>
        <w:spacing w:line="240" w:lineRule="auto"/>
        <w:widowControl w:val="off"/>
        <w:rPr>
          <w:rFonts w:hint="eastAsia" w:ascii="宋体" w:hAnsi="宋体" w:eastAsia="宋体" w:cs="Times New Roman"/>
          <w:color w:val="auto"/>
          <w:sz w:val="24"/>
          <w:highlight w:val="none"/>
          <w:lang w:val="zh-CN" w:eastAsia="zh-CN"/>
        </w:rPr>
      </w:pPr>
      <w:r>
        <w:rPr>
          <w:rFonts w:hint="eastAsia" w:ascii="宋体" w:hAnsi="宋体" w:eastAsia="宋体" w:cs="Times New Roman"/>
          <w:color w:val="auto"/>
          <w:sz w:val="24"/>
          <w:highlight w:val="none"/>
          <w:lang w:val="zh-CN" w:eastAsia="zh-CN"/>
        </w:rPr>
        <w:t xml:space="preserve">2</w:t>
      </w:r>
      <w:r>
        <w:rPr>
          <w:rFonts w:hint="eastAsia" w:ascii="宋体" w:hAnsi="宋体" w:eastAsia="宋体" w:cs="Times New Roman"/>
          <w:color w:val="auto"/>
          <w:sz w:val="24"/>
          <w:highlight w:val="none"/>
          <w:lang w:val="en-US" w:eastAsia="zh-CN"/>
        </w:rPr>
        <w:t xml:space="preserve">3</w:t>
      </w:r>
      <w:r>
        <w:rPr>
          <w:rFonts w:hint="eastAsia" w:ascii="宋体" w:hAnsi="宋体" w:eastAsia="宋体" w:cs="Times New Roman"/>
          <w:color w:val="auto"/>
          <w:sz w:val="24"/>
          <w:highlight w:val="none"/>
          <w:lang w:val="zh-CN" w:eastAsia="zh-CN"/>
        </w:rPr>
        <w:t xml:space="preserve">.3 接到谈判小组澄清、说明和补正要求的供应商如未按规定做出澄清、说明和补正，其风险由供应商自行承担。</w:t>
      </w:r>
      <w:r/>
    </w:p>
    <w:p>
      <w:pPr>
        <w:pStyle w:val="721"/>
        <w:ind w:firstLine="420"/>
        <w:pageBreakBefore w:val="0"/>
        <w:spacing w:before="0" w:after="0" w:line="240" w:lineRule="auto"/>
        <w:widowControl w:val="off"/>
        <w:rPr>
          <w:rFonts w:hint="eastAsia" w:ascii="方正楷体_GBK" w:hAnsi="方正楷体_GBK" w:eastAsia="方正楷体_GBK" w:cs="方正楷体_GBK"/>
          <w:b/>
          <w:bCs/>
          <w:color w:val="auto"/>
          <w:highlight w:val="none"/>
        </w:rPr>
      </w:pPr>
      <w:r/>
      <w:bookmarkStart w:id="152" w:name="_Toc513029233"/>
      <w:r/>
      <w:bookmarkStart w:id="153" w:name="_Toc16938549"/>
      <w:r/>
      <w:bookmarkStart w:id="154" w:name="_Toc20823305"/>
      <w:r>
        <w:rPr>
          <w:rFonts w:hint="eastAsia" w:ascii="方正楷体_GBK" w:hAnsi="方正楷体_GBK" w:eastAsia="方正楷体_GBK" w:cs="方正楷体_GBK"/>
          <w:b/>
          <w:bCs/>
          <w:color w:val="auto"/>
          <w:highlight w:val="none"/>
        </w:rPr>
        <w:t xml:space="preserve">2</w:t>
      </w:r>
      <w:r>
        <w:rPr>
          <w:rFonts w:hint="eastAsia" w:ascii="方正楷体_GBK" w:hAnsi="方正楷体_GBK" w:eastAsia="方正楷体_GBK" w:cs="方正楷体_GBK"/>
          <w:b/>
          <w:bCs/>
          <w:color w:val="auto"/>
          <w:highlight w:val="none"/>
          <w:lang w:val="en-US" w:eastAsia="zh-CN"/>
        </w:rPr>
        <w:t xml:space="preserve">4.</w:t>
      </w:r>
      <w:r>
        <w:rPr>
          <w:rFonts w:hint="eastAsia" w:ascii="方正楷体_GBK" w:hAnsi="方正楷体_GBK" w:eastAsia="方正楷体_GBK" w:cs="方正楷体_GBK"/>
          <w:b/>
          <w:bCs/>
          <w:color w:val="auto"/>
          <w:highlight w:val="none"/>
        </w:rPr>
        <w:t xml:space="preserve">响应文件的审</w:t>
      </w:r>
      <w:bookmarkEnd w:id="152"/>
      <w:r/>
      <w:bookmarkEnd w:id="153"/>
      <w:r/>
      <w:bookmarkEnd w:id="154"/>
      <w:r>
        <w:rPr>
          <w:rFonts w:hint="eastAsia" w:ascii="方正楷体_GBK" w:hAnsi="方正楷体_GBK" w:eastAsia="方正楷体_GBK" w:cs="方正楷体_GBK"/>
          <w:b/>
          <w:bCs/>
          <w:color w:val="auto"/>
          <w:highlight w:val="none"/>
        </w:rPr>
        <w:t xml:space="preserve">查</w:t>
      </w:r>
      <w:r/>
    </w:p>
    <w:p>
      <w:pPr>
        <w:ind w:firstLine="420"/>
        <w:keepLines w:val="0"/>
        <w:keepNext w:val="0"/>
        <w:pageBreakBefore w:val="0"/>
        <w:spacing w:line="240" w:lineRule="auto"/>
        <w:widowControl w:val="off"/>
        <w:rPr>
          <w:rFonts w:hint="eastAsia" w:ascii="宋体" w:hAnsi="宋体" w:eastAsia="宋体" w:cs="Times New Roman"/>
          <w:color w:val="auto"/>
          <w:sz w:val="24"/>
          <w:highlight w:val="none"/>
          <w:lang w:val="en-US" w:eastAsia="zh-CN"/>
        </w:rPr>
      </w:pPr>
      <w:r>
        <w:rPr>
          <w:rFonts w:hint="eastAsia" w:ascii="宋体" w:hAnsi="宋体" w:eastAsia="宋体" w:cs="Times New Roman"/>
          <w:color w:val="auto"/>
          <w:sz w:val="24"/>
          <w:highlight w:val="none"/>
          <w:lang w:val="en-US" w:eastAsia="zh-CN"/>
        </w:rPr>
        <w:t xml:space="preserve">24.1 响应文件审查分为资格审查和符合性审查。</w:t>
      </w:r>
      <w:r/>
    </w:p>
    <w:p>
      <w:pPr>
        <w:ind w:firstLine="420"/>
        <w:keepLines w:val="0"/>
        <w:keepNext w:val="0"/>
        <w:pageBreakBefore w:val="0"/>
        <w:spacing w:line="240" w:lineRule="auto"/>
        <w:widowControl w:val="off"/>
        <w:rPr>
          <w:rFonts w:hint="eastAsia" w:ascii="宋体" w:hAnsi="宋体" w:eastAsia="宋体" w:cs="Times New Roman"/>
          <w:color w:val="auto"/>
          <w:sz w:val="24"/>
          <w:highlight w:val="none"/>
          <w:lang w:val="en-US" w:eastAsia="zh-CN"/>
        </w:rPr>
      </w:pPr>
      <w:r>
        <w:rPr>
          <w:rFonts w:hint="eastAsia" w:ascii="宋体" w:hAnsi="宋体" w:eastAsia="宋体" w:cs="Times New Roman"/>
          <w:color w:val="auto"/>
          <w:sz w:val="24"/>
          <w:highlight w:val="none"/>
          <w:lang w:val="en-US" w:eastAsia="zh-CN"/>
        </w:rPr>
        <w:t xml:space="preserve">24.1.1 资格审查。依据法律法规和谈判文件的规定，谈判小组对响应文件中的资格证明文件进行审查，以确定供应商是否具备参加谈判的资格。</w:t>
      </w:r>
      <w:r/>
    </w:p>
    <w:p>
      <w:pPr>
        <w:ind w:firstLine="420"/>
        <w:keepLines w:val="0"/>
        <w:keepNext w:val="0"/>
        <w:pageBreakBefore w:val="0"/>
        <w:spacing w:line="240" w:lineRule="auto"/>
        <w:widowControl w:val="off"/>
        <w:rPr>
          <w:rFonts w:hint="eastAsia" w:ascii="宋体" w:hAnsi="宋体" w:eastAsia="宋体" w:cs="Times New Roman"/>
          <w:color w:val="auto"/>
          <w:sz w:val="24"/>
          <w:highlight w:val="none"/>
          <w:lang w:val="en-US" w:eastAsia="zh-CN"/>
        </w:rPr>
      </w:pPr>
      <w:r>
        <w:rPr>
          <w:rFonts w:hint="eastAsia" w:ascii="宋体" w:hAnsi="宋体" w:eastAsia="宋体" w:cs="Times New Roman"/>
          <w:color w:val="auto"/>
          <w:sz w:val="24"/>
          <w:highlight w:val="none"/>
          <w:lang w:val="en-US" w:eastAsia="zh-CN"/>
        </w:rPr>
        <w:t xml:space="preserve">谈判小组在进行资格审查的同时，将在“信用中国”网站（www.creditchina.gov.cn）查询供应商的信用记录，以确定供应商是否具备谈判资格，查询结果留存并归档。</w:t>
      </w:r>
      <w:r/>
    </w:p>
    <w:p>
      <w:pPr>
        <w:ind w:firstLine="420"/>
        <w:keepLines w:val="0"/>
        <w:keepNext w:val="0"/>
        <w:pageBreakBefore w:val="0"/>
        <w:spacing w:line="240" w:lineRule="auto"/>
        <w:widowControl w:val="off"/>
        <w:rPr>
          <w:rFonts w:hint="eastAsia" w:ascii="宋体" w:hAnsi="宋体" w:eastAsia="宋体" w:cs="Times New Roman"/>
          <w:color w:val="auto"/>
          <w:sz w:val="24"/>
          <w:highlight w:val="none"/>
          <w:lang w:val="en-US"/>
        </w:rPr>
      </w:pPr>
      <w:r>
        <w:rPr>
          <w:rFonts w:hint="eastAsia" w:ascii="宋体" w:hAnsi="宋体" w:eastAsia="宋体" w:cs="Times New Roman"/>
          <w:color w:val="auto"/>
          <w:sz w:val="24"/>
          <w:highlight w:val="none"/>
          <w:lang w:val="en-US"/>
        </w:rPr>
        <w:t xml:space="preserve">接受联合体的项目</w:t>
      </w:r>
      <w:r>
        <w:rPr>
          <w:rFonts w:hint="eastAsia" w:ascii="宋体" w:hAnsi="宋体" w:eastAsia="宋体" w:cs="Times New Roman"/>
          <w:color w:val="auto"/>
          <w:sz w:val="24"/>
          <w:highlight w:val="none"/>
          <w:lang w:val="en-US" w:eastAsia="zh-CN"/>
        </w:rPr>
        <w:t xml:space="preserve">，</w:t>
      </w:r>
      <w:r>
        <w:rPr>
          <w:rFonts w:hint="eastAsia" w:ascii="宋体" w:hAnsi="宋体" w:eastAsia="宋体" w:cs="Times New Roman"/>
          <w:color w:val="auto"/>
          <w:sz w:val="24"/>
          <w:highlight w:val="none"/>
          <w:lang w:val="en-US"/>
        </w:rPr>
        <w:t xml:space="preserve">联合体成员存在不良信用记录的</w:t>
      </w:r>
      <w:r>
        <w:rPr>
          <w:rFonts w:hint="eastAsia" w:ascii="宋体" w:hAnsi="宋体" w:eastAsia="宋体" w:cs="Times New Roman"/>
          <w:color w:val="auto"/>
          <w:sz w:val="24"/>
          <w:highlight w:val="none"/>
          <w:lang w:val="en-US" w:eastAsia="zh-CN"/>
        </w:rPr>
        <w:t xml:space="preserve">，</w:t>
      </w:r>
      <w:r>
        <w:rPr>
          <w:rFonts w:hint="eastAsia" w:ascii="宋体" w:hAnsi="宋体" w:eastAsia="宋体" w:cs="Times New Roman"/>
          <w:color w:val="auto"/>
          <w:sz w:val="24"/>
          <w:highlight w:val="none"/>
          <w:lang w:val="en-US"/>
        </w:rPr>
        <w:t xml:space="preserve">视同联合体存在不良应用记录。</w:t>
      </w:r>
      <w:r/>
    </w:p>
    <w:p>
      <w:pPr>
        <w:ind w:firstLine="420"/>
        <w:keepLines w:val="0"/>
        <w:keepNext w:val="0"/>
        <w:pageBreakBefore w:val="0"/>
        <w:spacing w:line="240" w:lineRule="auto"/>
        <w:widowControl w:val="off"/>
        <w:rPr>
          <w:rFonts w:hint="eastAsia" w:ascii="宋体" w:hAnsi="宋体" w:eastAsia="宋体" w:cs="Times New Roman"/>
          <w:color w:val="auto"/>
          <w:sz w:val="24"/>
          <w:highlight w:val="none"/>
          <w:lang w:val="en-US" w:eastAsia="zh-CN"/>
        </w:rPr>
      </w:pPr>
      <w:r>
        <w:rPr>
          <w:rFonts w:hint="eastAsia" w:ascii="宋体" w:hAnsi="宋体" w:eastAsia="宋体" w:cs="Times New Roman"/>
          <w:color w:val="auto"/>
          <w:sz w:val="24"/>
          <w:highlight w:val="none"/>
          <w:lang w:val="en-US" w:eastAsia="zh-CN"/>
        </w:rPr>
        <w:t xml:space="preserve">24.1.2 符合性审查。依据谈判文件的规定，由谈判小组从响应文件的有效性、完整性和对谈判文件的响应程度进行审查，以确定是否对谈判文件的实质性要求作出响应。</w:t>
      </w:r>
      <w:r/>
    </w:p>
    <w:p>
      <w:pPr>
        <w:ind w:firstLine="420"/>
        <w:keepLines w:val="0"/>
        <w:keepNext w:val="0"/>
        <w:pageBreakBefore w:val="0"/>
        <w:spacing w:line="240" w:lineRule="auto"/>
        <w:widowControl w:val="off"/>
        <w:rPr>
          <w:rFonts w:hint="eastAsia" w:ascii="宋体" w:hAnsi="宋体" w:eastAsia="宋体" w:cs="Times New Roman"/>
          <w:color w:val="auto"/>
          <w:sz w:val="24"/>
          <w:highlight w:val="none"/>
          <w:lang w:val="en-US" w:eastAsia="zh-CN"/>
        </w:rPr>
      </w:pPr>
      <w:r>
        <w:rPr>
          <w:rFonts w:hint="eastAsia" w:ascii="宋体" w:hAnsi="宋体" w:eastAsia="宋体" w:cs="Times New Roman"/>
          <w:color w:val="auto"/>
          <w:sz w:val="24"/>
          <w:highlight w:val="none"/>
          <w:lang w:val="en-US" w:eastAsia="zh-CN"/>
        </w:rPr>
        <w:t xml:space="preserve">24.1.3 未通过资格审查或符合性审查的供应商，谈判小组</w:t>
      </w:r>
      <w:r>
        <w:rPr>
          <w:rFonts w:hint="eastAsia" w:ascii="宋体" w:hAnsi="宋体" w:eastAsia="宋体" w:cs="Times New Roman"/>
          <w:color w:val="auto"/>
          <w:sz w:val="24"/>
          <w:szCs w:val="22"/>
          <w:highlight w:val="none"/>
          <w:lang w:val="en-US" w:eastAsia="zh-CN"/>
        </w:rPr>
        <w:t xml:space="preserve">将通过苏采云系统告知具体原因，评审结束后将不再接受有关询问。</w:t>
      </w:r>
      <w:r/>
    </w:p>
    <w:p>
      <w:pPr>
        <w:ind w:firstLine="420"/>
        <w:keepLines w:val="0"/>
        <w:keepNext w:val="0"/>
        <w:pageBreakBefore w:val="0"/>
        <w:spacing w:line="240" w:lineRule="auto"/>
        <w:widowControl w:val="off"/>
        <w:rPr>
          <w:rFonts w:hint="eastAsia" w:ascii="宋体" w:hAnsi="宋体" w:eastAsia="宋体" w:cs="Times New Roman"/>
          <w:color w:val="auto"/>
          <w:sz w:val="24"/>
          <w:highlight w:val="none"/>
          <w:lang w:val="en-US" w:eastAsia="zh-CN"/>
        </w:rPr>
      </w:pPr>
      <w:r>
        <w:rPr>
          <w:rFonts w:hint="eastAsia" w:ascii="宋体" w:hAnsi="宋体" w:eastAsia="宋体" w:cs="Times New Roman"/>
          <w:color w:val="auto"/>
          <w:sz w:val="24"/>
          <w:highlight w:val="none"/>
          <w:lang w:val="en-US" w:eastAsia="zh-CN"/>
        </w:rPr>
        <w:t xml:space="preserve">24.2 在详细评审之前，谈判小组将首先审查每份响应文件是否实质性响应了谈判文件的要求。实质性响应的响应文件应该是与谈判文件要求的全部条款、条件和规格相符，没有重大偏离或保留的文件。</w:t>
      </w:r>
      <w:r/>
    </w:p>
    <w:p>
      <w:pPr>
        <w:ind w:firstLine="420"/>
        <w:keepLines w:val="0"/>
        <w:keepNext w:val="0"/>
        <w:pageBreakBefore w:val="0"/>
        <w:spacing w:line="240" w:lineRule="auto"/>
        <w:widowControl w:val="off"/>
        <w:rPr>
          <w:rFonts w:hint="eastAsia" w:ascii="宋体" w:hAnsi="宋体" w:eastAsia="宋体" w:cs="Times New Roman"/>
          <w:color w:val="auto"/>
          <w:sz w:val="24"/>
          <w:highlight w:val="none"/>
          <w:lang w:val="en-US" w:eastAsia="zh-CN"/>
        </w:rPr>
      </w:pPr>
      <w:r>
        <w:rPr>
          <w:rFonts w:hint="eastAsia" w:ascii="宋体" w:hAnsi="宋体" w:eastAsia="宋体" w:cs="Times New Roman"/>
          <w:color w:val="auto"/>
          <w:sz w:val="24"/>
          <w:highlight w:val="none"/>
          <w:lang w:val="en-US" w:eastAsia="zh-CN"/>
        </w:rPr>
        <w:t xml:space="preserve">所谓重大偏离或保留是指与谈判文件规定的实质性要求存在负偏离，或者在实质上与谈判文件不一致，而且限制了合同中采购人的权利或供应商的义务，纠正这些偏离或保留将会对其他实质性响应的供应商产生不公正的影响。重大偏离的认定由谈判小组按照少数服从多数的原则作出结论。谈判小组决定响应文件的响应性只根据响应文件本身的内容，而不寻求外部的证据。</w:t>
      </w:r>
      <w:r/>
    </w:p>
    <w:p>
      <w:pPr>
        <w:ind w:firstLine="420"/>
        <w:spacing w:line="240" w:lineRule="auto"/>
        <w:rPr>
          <w:rFonts w:hint="eastAsia" w:ascii="宋体" w:hAnsi="宋体" w:eastAsia="宋体" w:cs="Times New Roman"/>
          <w:color w:val="auto"/>
          <w:sz w:val="24"/>
          <w:szCs w:val="22"/>
          <w:highlight w:val="none"/>
          <w:lang w:val="zh-CN"/>
        </w:rPr>
      </w:pPr>
      <w:r>
        <w:rPr>
          <w:rFonts w:hint="eastAsia" w:ascii="宋体" w:hAnsi="宋体" w:eastAsia="宋体" w:cs="Times New Roman"/>
          <w:color w:val="auto"/>
          <w:sz w:val="24"/>
          <w:highlight w:val="none"/>
          <w:lang w:val="zh-CN" w:eastAsia="zh-CN"/>
        </w:rPr>
        <w:t xml:space="preserve">24.</w:t>
      </w:r>
      <w:r>
        <w:rPr>
          <w:rFonts w:hint="eastAsia" w:ascii="宋体" w:hAnsi="宋体" w:eastAsia="宋体" w:cs="Times New Roman"/>
          <w:color w:val="auto"/>
          <w:sz w:val="24"/>
          <w:highlight w:val="none"/>
          <w:lang w:val="en-US" w:eastAsia="zh-CN"/>
        </w:rPr>
        <w:t xml:space="preserve">3 </w:t>
      </w:r>
      <w:r>
        <w:rPr>
          <w:rFonts w:hint="eastAsia" w:ascii="宋体" w:hAnsi="宋体" w:eastAsia="宋体" w:cs="Times New Roman"/>
          <w:color w:val="auto"/>
          <w:sz w:val="24"/>
          <w:szCs w:val="22"/>
          <w:highlight w:val="none"/>
          <w:lang w:val="zh-CN"/>
        </w:rPr>
        <w:t xml:space="preserve">异常低价投标审查</w:t>
      </w:r>
      <w:r/>
    </w:p>
    <w:p>
      <w:pPr>
        <w:ind w:firstLine="420"/>
        <w:spacing w:line="240" w:lineRule="auto"/>
        <w:rPr>
          <w:rFonts w:hint="eastAsia" w:ascii="宋体" w:hAnsi="宋体" w:eastAsia="宋体" w:cs="Times New Roman"/>
          <w:color w:val="auto"/>
          <w:sz w:val="24"/>
          <w:szCs w:val="22"/>
          <w:highlight w:val="none"/>
          <w:lang w:val="zh-CN"/>
        </w:rPr>
      </w:pPr>
      <w:r>
        <w:rPr>
          <w:rFonts w:hint="eastAsia" w:ascii="宋体" w:hAnsi="宋体" w:eastAsia="宋体" w:cs="Times New Roman"/>
          <w:color w:val="auto"/>
          <w:sz w:val="24"/>
          <w:szCs w:val="22"/>
          <w:highlight w:val="none"/>
          <w:lang w:val="zh-CN"/>
        </w:rPr>
        <w:t xml:space="preserve">2</w:t>
      </w:r>
      <w:r>
        <w:rPr>
          <w:rFonts w:hint="eastAsia" w:ascii="宋体" w:hAnsi="宋体" w:eastAsia="宋体" w:cs="Times New Roman"/>
          <w:color w:val="auto"/>
          <w:sz w:val="24"/>
          <w:szCs w:val="22"/>
          <w:highlight w:val="none"/>
          <w:lang w:val="en-US" w:eastAsia="zh-CN"/>
        </w:rPr>
        <w:t xml:space="preserve">4</w:t>
      </w:r>
      <w:r>
        <w:rPr>
          <w:rFonts w:hint="eastAsia" w:ascii="宋体" w:hAnsi="宋体" w:eastAsia="宋体" w:cs="Times New Roman"/>
          <w:color w:val="auto"/>
          <w:sz w:val="24"/>
          <w:szCs w:val="22"/>
          <w:highlight w:val="none"/>
          <w:lang w:val="zh-CN"/>
        </w:rPr>
        <w:t xml:space="preserve">.</w:t>
      </w:r>
      <w:r>
        <w:rPr>
          <w:rFonts w:hint="eastAsia" w:ascii="宋体" w:hAnsi="宋体" w:eastAsia="宋体" w:cs="Times New Roman"/>
          <w:color w:val="auto"/>
          <w:sz w:val="24"/>
          <w:szCs w:val="22"/>
          <w:highlight w:val="none"/>
          <w:lang w:val="en-US" w:eastAsia="zh-CN"/>
        </w:rPr>
        <w:t xml:space="preserve">3</w:t>
      </w:r>
      <w:r>
        <w:rPr>
          <w:rFonts w:hint="eastAsia" w:ascii="宋体" w:hAnsi="宋体" w:eastAsia="宋体" w:cs="Times New Roman"/>
          <w:color w:val="auto"/>
          <w:sz w:val="24"/>
          <w:szCs w:val="22"/>
          <w:highlight w:val="none"/>
          <w:lang w:val="zh-CN"/>
        </w:rPr>
        <w:t xml:space="preserve">.</w:t>
      </w:r>
      <w:r>
        <w:rPr>
          <w:rFonts w:hint="eastAsia" w:ascii="宋体" w:hAnsi="宋体" w:eastAsia="宋体" w:cs="Times New Roman"/>
          <w:color w:val="auto"/>
          <w:sz w:val="24"/>
          <w:szCs w:val="22"/>
          <w:highlight w:val="none"/>
          <w:lang w:val="en-US" w:eastAsia="zh-CN"/>
        </w:rPr>
        <w:t xml:space="preserve">1</w:t>
      </w:r>
      <w:r>
        <w:rPr>
          <w:rFonts w:hint="eastAsia" w:ascii="宋体" w:hAnsi="宋体" w:eastAsia="宋体" w:cs="Times New Roman"/>
          <w:color w:val="auto"/>
          <w:sz w:val="24"/>
          <w:szCs w:val="22"/>
          <w:highlight w:val="none"/>
          <w:lang w:val="zh-CN"/>
        </w:rPr>
        <w:t xml:space="preserve">评</w:t>
      </w:r>
      <w:r>
        <w:rPr>
          <w:rFonts w:hint="eastAsia" w:ascii="宋体" w:hAnsi="宋体" w:eastAsia="宋体" w:cs="Times New Roman"/>
          <w:color w:val="auto"/>
          <w:sz w:val="24"/>
          <w:szCs w:val="22"/>
          <w:highlight w:val="none"/>
          <w:lang w:val="en-US" w:eastAsia="zh-CN"/>
        </w:rPr>
        <w:t xml:space="preserve">审</w:t>
      </w:r>
      <w:r>
        <w:rPr>
          <w:rFonts w:hint="eastAsia" w:ascii="宋体" w:hAnsi="宋体" w:eastAsia="宋体" w:cs="Times New Roman"/>
          <w:color w:val="auto"/>
          <w:sz w:val="24"/>
          <w:szCs w:val="22"/>
          <w:highlight w:val="none"/>
          <w:lang w:val="zh-CN"/>
        </w:rPr>
        <w:t xml:space="preserve">过程中出现下列情形之一的，</w:t>
      </w:r>
      <w:r>
        <w:rPr>
          <w:rFonts w:hint="eastAsia" w:ascii="宋体" w:hAnsi="宋体" w:eastAsia="宋体" w:cs="Times New Roman"/>
          <w:color w:val="auto"/>
          <w:sz w:val="24"/>
          <w:szCs w:val="22"/>
          <w:highlight w:val="none"/>
          <w:lang w:val="en-US" w:eastAsia="zh-CN"/>
        </w:rPr>
        <w:t xml:space="preserve">谈判</w:t>
      </w:r>
      <w:r>
        <w:rPr>
          <w:rFonts w:hint="eastAsia" w:ascii="宋体" w:hAnsi="宋体" w:eastAsia="宋体" w:cs="Times New Roman"/>
          <w:color w:val="auto"/>
          <w:sz w:val="24"/>
          <w:szCs w:val="21"/>
          <w:highlight w:val="none"/>
          <w:lang w:val="en-US" w:eastAsia="zh-CN"/>
        </w:rPr>
        <w:t xml:space="preserve">小组</w:t>
      </w:r>
      <w:r>
        <w:rPr>
          <w:rFonts w:hint="eastAsia" w:ascii="宋体" w:hAnsi="宋体" w:eastAsia="宋体" w:cs="Times New Roman"/>
          <w:color w:val="auto"/>
          <w:sz w:val="24"/>
          <w:szCs w:val="22"/>
          <w:highlight w:val="none"/>
          <w:lang w:val="zh-CN"/>
        </w:rPr>
        <w:t xml:space="preserve">应当启动异常低价投标审查程序：</w:t>
      </w:r>
      <w:r/>
    </w:p>
    <w:p>
      <w:pPr>
        <w:ind w:firstLine="420"/>
        <w:spacing w:line="240" w:lineRule="auto"/>
        <w:rPr>
          <w:rFonts w:hint="eastAsia" w:ascii="宋体" w:hAnsi="宋体" w:eastAsia="宋体" w:cs="Times New Roman"/>
          <w:color w:val="auto"/>
          <w:sz w:val="24"/>
          <w:szCs w:val="22"/>
          <w:highlight w:val="none"/>
          <w:lang w:val="zh-CN" w:eastAsia="zh-CN"/>
        </w:rPr>
      </w:pPr>
      <w:r>
        <w:rPr>
          <w:rFonts w:hint="eastAsia" w:ascii="宋体" w:hAnsi="宋体" w:eastAsia="宋体" w:cs="Times New Roman"/>
          <w:color w:val="auto"/>
          <w:sz w:val="24"/>
          <w:szCs w:val="22"/>
          <w:highlight w:val="none"/>
          <w:lang w:val="zh-CN"/>
        </w:rPr>
        <w:t xml:space="preserve">（1）</w:t>
      </w:r>
      <w:r>
        <w:rPr>
          <w:rFonts w:hint="eastAsia" w:ascii="宋体" w:hAnsi="宋体" w:eastAsia="宋体" w:cs="Times New Roman"/>
          <w:color w:val="auto"/>
          <w:sz w:val="24"/>
          <w:szCs w:val="21"/>
          <w:highlight w:val="none"/>
          <w:lang w:val="en-US" w:eastAsia="zh-CN"/>
        </w:rPr>
        <w:t xml:space="preserve">最后报价</w:t>
      </w:r>
      <w:r>
        <w:rPr>
          <w:rFonts w:hint="eastAsia" w:ascii="宋体" w:hAnsi="宋体" w:eastAsia="宋体" w:cs="Times New Roman"/>
          <w:color w:val="auto"/>
          <w:sz w:val="24"/>
          <w:szCs w:val="22"/>
          <w:highlight w:val="none"/>
          <w:lang w:val="zh-CN"/>
        </w:rPr>
        <w:t xml:space="preserve">低于全部通过符合性审查</w:t>
      </w:r>
      <w:r>
        <w:rPr>
          <w:rFonts w:hint="eastAsia" w:ascii="宋体" w:hAnsi="宋体" w:eastAsia="宋体" w:cs="Times New Roman"/>
          <w:color w:val="auto"/>
          <w:sz w:val="24"/>
          <w:szCs w:val="22"/>
          <w:highlight w:val="none"/>
          <w:lang w:val="zh-CN" w:eastAsia="zh-CN"/>
        </w:rPr>
        <w:t xml:space="preserve">供应商</w:t>
      </w:r>
      <w:r>
        <w:rPr>
          <w:rFonts w:hint="eastAsia" w:ascii="宋体" w:hAnsi="宋体" w:eastAsia="宋体" w:cs="Times New Roman"/>
          <w:color w:val="auto"/>
          <w:sz w:val="24"/>
          <w:szCs w:val="22"/>
          <w:highlight w:val="none"/>
          <w:lang w:val="en-US" w:eastAsia="zh-CN"/>
        </w:rPr>
        <w:t xml:space="preserve">最后报价</w:t>
      </w:r>
      <w:r>
        <w:rPr>
          <w:rFonts w:hint="eastAsia" w:ascii="宋体" w:hAnsi="宋体" w:eastAsia="宋体" w:cs="Times New Roman"/>
          <w:color w:val="auto"/>
          <w:sz w:val="24"/>
          <w:szCs w:val="22"/>
          <w:highlight w:val="none"/>
          <w:lang w:val="zh-CN" w:eastAsia="zh-CN"/>
        </w:rPr>
        <w:t xml:space="preserve">平均值</w:t>
      </w:r>
      <w:r>
        <w:rPr>
          <w:rFonts w:hint="eastAsia" w:ascii="宋体" w:hAnsi="宋体" w:cs="Times New Roman"/>
          <w:color w:val="auto"/>
          <w:sz w:val="24"/>
          <w:szCs w:val="22"/>
          <w:highlight w:val="none"/>
          <w:lang w:val="en-US" w:eastAsia="zh-CN"/>
        </w:rPr>
        <w:t xml:space="preserve">50</w:t>
      </w:r>
      <w:r>
        <w:rPr>
          <w:rFonts w:hint="eastAsia" w:ascii="宋体" w:hAnsi="宋体" w:eastAsia="宋体" w:cs="Times New Roman"/>
          <w:color w:val="auto"/>
          <w:sz w:val="24"/>
          <w:szCs w:val="22"/>
          <w:highlight w:val="none"/>
          <w:lang w:val="zh-CN" w:eastAsia="zh-CN"/>
        </w:rPr>
        <w:t xml:space="preserve">%的，即</w:t>
      </w:r>
      <w:r>
        <w:rPr>
          <w:rFonts w:hint="eastAsia" w:ascii="宋体" w:hAnsi="宋体" w:eastAsia="宋体" w:cs="Times New Roman"/>
          <w:color w:val="auto"/>
          <w:sz w:val="24"/>
          <w:szCs w:val="22"/>
          <w:highlight w:val="none"/>
          <w:lang w:val="en-US" w:eastAsia="zh-CN"/>
        </w:rPr>
        <w:t xml:space="preserve">最后报价</w:t>
      </w:r>
      <w:r>
        <w:rPr>
          <w:rFonts w:hint="eastAsia" w:ascii="宋体" w:hAnsi="宋体" w:eastAsia="宋体" w:cs="Times New Roman"/>
          <w:color w:val="auto"/>
          <w:sz w:val="24"/>
          <w:szCs w:val="22"/>
          <w:highlight w:val="none"/>
          <w:lang w:val="zh-CN" w:eastAsia="zh-CN"/>
        </w:rPr>
        <w:t xml:space="preserve">&lt;全部通过符合性审查供应商</w:t>
      </w:r>
      <w:r>
        <w:rPr>
          <w:rFonts w:hint="eastAsia" w:ascii="宋体" w:hAnsi="宋体" w:eastAsia="宋体" w:cs="Times New Roman"/>
          <w:color w:val="auto"/>
          <w:sz w:val="24"/>
          <w:szCs w:val="22"/>
          <w:highlight w:val="none"/>
          <w:lang w:val="en-US" w:eastAsia="zh-CN"/>
        </w:rPr>
        <w:t xml:space="preserve">最后报价</w:t>
      </w:r>
      <w:r>
        <w:rPr>
          <w:rFonts w:hint="eastAsia" w:ascii="宋体" w:hAnsi="宋体" w:eastAsia="宋体" w:cs="Times New Roman"/>
          <w:color w:val="auto"/>
          <w:sz w:val="24"/>
          <w:szCs w:val="22"/>
          <w:highlight w:val="none"/>
          <w:lang w:val="zh-CN" w:eastAsia="zh-CN"/>
        </w:rPr>
        <w:t xml:space="preserve">平均值×</w:t>
      </w:r>
      <w:r>
        <w:rPr>
          <w:rFonts w:hint="eastAsia" w:ascii="宋体" w:hAnsi="宋体" w:cs="Times New Roman"/>
          <w:color w:val="auto"/>
          <w:sz w:val="24"/>
          <w:szCs w:val="22"/>
          <w:highlight w:val="none"/>
          <w:lang w:val="en-US" w:eastAsia="zh-CN"/>
        </w:rPr>
        <w:t xml:space="preserve">50</w:t>
      </w:r>
      <w:r>
        <w:rPr>
          <w:rFonts w:hint="eastAsia" w:ascii="宋体" w:hAnsi="宋体" w:eastAsia="宋体" w:cs="Times New Roman"/>
          <w:color w:val="auto"/>
          <w:sz w:val="24"/>
          <w:szCs w:val="22"/>
          <w:highlight w:val="none"/>
          <w:lang w:val="zh-CN" w:eastAsia="zh-CN"/>
        </w:rPr>
        <w:t xml:space="preserve">%；</w:t>
      </w:r>
      <w:r/>
    </w:p>
    <w:p>
      <w:pPr>
        <w:ind w:firstLine="420"/>
        <w:spacing w:line="240" w:lineRule="auto"/>
        <w:rPr>
          <w:rFonts w:hint="eastAsia" w:ascii="宋体" w:hAnsi="宋体" w:eastAsia="宋体" w:cs="Times New Roman"/>
          <w:color w:val="auto"/>
          <w:sz w:val="24"/>
          <w:szCs w:val="22"/>
          <w:highlight w:val="none"/>
          <w:lang w:val="zh-CN" w:eastAsia="zh-CN"/>
        </w:rPr>
      </w:pPr>
      <w:r>
        <w:rPr>
          <w:rFonts w:hint="eastAsia" w:ascii="宋体" w:hAnsi="宋体" w:eastAsia="宋体" w:cs="Times New Roman"/>
          <w:color w:val="auto"/>
          <w:sz w:val="24"/>
          <w:szCs w:val="22"/>
          <w:highlight w:val="none"/>
          <w:lang w:val="zh-CN" w:eastAsia="zh-CN"/>
        </w:rPr>
        <w:t xml:space="preserve">（2）</w:t>
      </w:r>
      <w:r>
        <w:rPr>
          <w:rFonts w:hint="eastAsia" w:ascii="宋体" w:hAnsi="宋体" w:eastAsia="宋体" w:cs="Times New Roman"/>
          <w:color w:val="auto"/>
          <w:sz w:val="24"/>
          <w:szCs w:val="22"/>
          <w:highlight w:val="none"/>
          <w:lang w:val="en-US" w:eastAsia="zh-CN"/>
        </w:rPr>
        <w:t xml:space="preserve">最后报价</w:t>
      </w:r>
      <w:r>
        <w:rPr>
          <w:rFonts w:hint="eastAsia" w:ascii="宋体" w:hAnsi="宋体" w:eastAsia="宋体" w:cs="Times New Roman"/>
          <w:color w:val="auto"/>
          <w:sz w:val="24"/>
          <w:szCs w:val="22"/>
          <w:highlight w:val="none"/>
          <w:lang w:val="zh-CN" w:eastAsia="zh-CN"/>
        </w:rPr>
        <w:t xml:space="preserve">低于通过符合性审查的次低报价供应商</w:t>
      </w:r>
      <w:r>
        <w:rPr>
          <w:rFonts w:hint="eastAsia" w:ascii="宋体" w:hAnsi="宋体" w:eastAsia="宋体" w:cs="Times New Roman"/>
          <w:color w:val="auto"/>
          <w:sz w:val="24"/>
          <w:szCs w:val="22"/>
          <w:highlight w:val="none"/>
          <w:lang w:val="en-US" w:eastAsia="zh-CN"/>
        </w:rPr>
        <w:t xml:space="preserve">最后报价</w:t>
      </w:r>
      <w:r>
        <w:rPr>
          <w:rFonts w:hint="eastAsia" w:ascii="宋体" w:hAnsi="宋体" w:cs="Times New Roman"/>
          <w:color w:val="auto"/>
          <w:sz w:val="24"/>
          <w:szCs w:val="22"/>
          <w:highlight w:val="none"/>
          <w:lang w:val="en-US" w:eastAsia="zh-CN"/>
        </w:rPr>
        <w:t xml:space="preserve">50</w:t>
      </w:r>
      <w:r>
        <w:rPr>
          <w:rFonts w:hint="eastAsia" w:ascii="宋体" w:hAnsi="宋体" w:eastAsia="宋体" w:cs="Times New Roman"/>
          <w:color w:val="auto"/>
          <w:sz w:val="24"/>
          <w:szCs w:val="22"/>
          <w:highlight w:val="none"/>
          <w:lang w:val="zh-CN" w:eastAsia="zh-CN"/>
        </w:rPr>
        <w:t xml:space="preserve">%的，即</w:t>
      </w:r>
      <w:r>
        <w:rPr>
          <w:rFonts w:hint="eastAsia" w:ascii="宋体" w:hAnsi="宋体" w:eastAsia="宋体" w:cs="Times New Roman"/>
          <w:color w:val="auto"/>
          <w:sz w:val="24"/>
          <w:szCs w:val="22"/>
          <w:highlight w:val="none"/>
          <w:lang w:val="en-US" w:eastAsia="zh-CN"/>
        </w:rPr>
        <w:t xml:space="preserve">最后报价</w:t>
      </w:r>
      <w:r>
        <w:rPr>
          <w:rFonts w:hint="eastAsia" w:ascii="宋体" w:hAnsi="宋体" w:eastAsia="宋体" w:cs="Times New Roman"/>
          <w:color w:val="auto"/>
          <w:sz w:val="24"/>
          <w:szCs w:val="22"/>
          <w:highlight w:val="none"/>
          <w:lang w:val="zh-CN" w:eastAsia="zh-CN"/>
        </w:rPr>
        <w:t xml:space="preserve">&lt;通过符合性审查的次低报价供应商</w:t>
      </w:r>
      <w:r>
        <w:rPr>
          <w:rFonts w:hint="eastAsia" w:ascii="宋体" w:hAnsi="宋体" w:eastAsia="宋体" w:cs="Times New Roman"/>
          <w:color w:val="auto"/>
          <w:sz w:val="24"/>
          <w:szCs w:val="22"/>
          <w:highlight w:val="none"/>
          <w:lang w:val="en-US" w:eastAsia="zh-CN"/>
        </w:rPr>
        <w:t xml:space="preserve">最后报价</w:t>
      </w:r>
      <w:r>
        <w:rPr>
          <w:rFonts w:hint="eastAsia" w:ascii="宋体" w:hAnsi="宋体" w:eastAsia="宋体" w:cs="Times New Roman"/>
          <w:color w:val="auto"/>
          <w:sz w:val="24"/>
          <w:szCs w:val="22"/>
          <w:highlight w:val="none"/>
          <w:lang w:val="zh-CN" w:eastAsia="zh-CN"/>
        </w:rPr>
        <w:t xml:space="preserve">×</w:t>
      </w:r>
      <w:r>
        <w:rPr>
          <w:rFonts w:hint="eastAsia" w:ascii="宋体" w:hAnsi="宋体" w:cs="Times New Roman"/>
          <w:color w:val="auto"/>
          <w:sz w:val="24"/>
          <w:szCs w:val="22"/>
          <w:highlight w:val="none"/>
          <w:lang w:val="en-US" w:eastAsia="zh-CN"/>
        </w:rPr>
        <w:t xml:space="preserve">50</w:t>
      </w:r>
      <w:r>
        <w:rPr>
          <w:rFonts w:hint="eastAsia" w:ascii="宋体" w:hAnsi="宋体" w:eastAsia="宋体" w:cs="Times New Roman"/>
          <w:color w:val="auto"/>
          <w:sz w:val="24"/>
          <w:szCs w:val="22"/>
          <w:highlight w:val="none"/>
          <w:lang w:val="zh-CN" w:eastAsia="zh-CN"/>
        </w:rPr>
        <w:t xml:space="preserve">%；</w:t>
      </w:r>
      <w:r/>
    </w:p>
    <w:p>
      <w:pPr>
        <w:ind w:firstLine="420"/>
        <w:spacing w:line="240" w:lineRule="auto"/>
        <w:rPr>
          <w:rFonts w:hint="eastAsia" w:ascii="宋体" w:hAnsi="宋体" w:eastAsia="宋体" w:cs="Times New Roman"/>
          <w:color w:val="auto"/>
          <w:sz w:val="24"/>
          <w:szCs w:val="22"/>
          <w:highlight w:val="none"/>
          <w:lang w:val="zh-CN" w:eastAsia="zh-CN"/>
        </w:rPr>
      </w:pPr>
      <w:r>
        <w:rPr>
          <w:rFonts w:hint="eastAsia" w:ascii="宋体" w:hAnsi="宋体" w:eastAsia="宋体" w:cs="Times New Roman"/>
          <w:color w:val="auto"/>
          <w:sz w:val="24"/>
          <w:szCs w:val="22"/>
          <w:highlight w:val="none"/>
          <w:lang w:val="zh-CN" w:eastAsia="zh-CN"/>
        </w:rPr>
        <w:t xml:space="preserve">（3）</w:t>
      </w:r>
      <w:r>
        <w:rPr>
          <w:rFonts w:hint="eastAsia" w:ascii="宋体" w:hAnsi="宋体" w:eastAsia="宋体" w:cs="Times New Roman"/>
          <w:color w:val="auto"/>
          <w:sz w:val="24"/>
          <w:szCs w:val="22"/>
          <w:highlight w:val="none"/>
          <w:lang w:val="en-US" w:eastAsia="zh-CN"/>
        </w:rPr>
        <w:t xml:space="preserve">最后报价</w:t>
      </w:r>
      <w:r>
        <w:rPr>
          <w:rFonts w:hint="eastAsia" w:ascii="宋体" w:hAnsi="宋体" w:eastAsia="宋体" w:cs="Times New Roman"/>
          <w:color w:val="auto"/>
          <w:sz w:val="24"/>
          <w:szCs w:val="22"/>
          <w:highlight w:val="none"/>
          <w:lang w:val="zh-CN" w:eastAsia="zh-CN"/>
        </w:rPr>
        <w:t xml:space="preserve">低于采购项目最高限价</w:t>
      </w:r>
      <w:r>
        <w:rPr>
          <w:rFonts w:hint="eastAsia" w:ascii="宋体" w:hAnsi="宋体" w:cs="Times New Roman"/>
          <w:color w:val="auto"/>
          <w:sz w:val="24"/>
          <w:szCs w:val="22"/>
          <w:highlight w:val="none"/>
          <w:lang w:val="en-US" w:eastAsia="zh-CN"/>
        </w:rPr>
        <w:t xml:space="preserve">50</w:t>
      </w:r>
      <w:r>
        <w:rPr>
          <w:rFonts w:hint="eastAsia" w:ascii="宋体" w:hAnsi="宋体" w:eastAsia="宋体" w:cs="Times New Roman"/>
          <w:color w:val="auto"/>
          <w:sz w:val="24"/>
          <w:szCs w:val="22"/>
          <w:highlight w:val="none"/>
          <w:lang w:val="zh-CN" w:eastAsia="zh-CN"/>
        </w:rPr>
        <w:t xml:space="preserve">%的，即</w:t>
      </w:r>
      <w:r>
        <w:rPr>
          <w:rFonts w:hint="eastAsia" w:ascii="宋体" w:hAnsi="宋体" w:eastAsia="宋体" w:cs="Times New Roman"/>
          <w:color w:val="auto"/>
          <w:sz w:val="24"/>
          <w:szCs w:val="22"/>
          <w:highlight w:val="none"/>
          <w:lang w:val="en-US" w:eastAsia="zh-CN"/>
        </w:rPr>
        <w:t xml:space="preserve">最后报价</w:t>
      </w:r>
      <w:r>
        <w:rPr>
          <w:rFonts w:hint="eastAsia" w:ascii="宋体" w:hAnsi="宋体" w:eastAsia="宋体" w:cs="Times New Roman"/>
          <w:color w:val="auto"/>
          <w:sz w:val="24"/>
          <w:szCs w:val="22"/>
          <w:highlight w:val="none"/>
          <w:lang w:val="zh-CN" w:eastAsia="zh-CN"/>
        </w:rPr>
        <w:t xml:space="preserve">&lt;采购项目最高限价×</w:t>
      </w:r>
      <w:r>
        <w:rPr>
          <w:rFonts w:hint="eastAsia" w:ascii="宋体" w:hAnsi="宋体" w:cs="Times New Roman"/>
          <w:color w:val="auto"/>
          <w:sz w:val="24"/>
          <w:szCs w:val="22"/>
          <w:highlight w:val="none"/>
          <w:lang w:val="en-US" w:eastAsia="zh-CN"/>
        </w:rPr>
        <w:t xml:space="preserve">50</w:t>
      </w:r>
      <w:r>
        <w:rPr>
          <w:rFonts w:hint="eastAsia" w:ascii="宋体" w:hAnsi="宋体" w:eastAsia="宋体" w:cs="Times New Roman"/>
          <w:color w:val="auto"/>
          <w:sz w:val="24"/>
          <w:szCs w:val="22"/>
          <w:highlight w:val="none"/>
          <w:lang w:val="zh-CN" w:eastAsia="zh-CN"/>
        </w:rPr>
        <w:t xml:space="preserve">%；</w:t>
      </w:r>
      <w:r/>
    </w:p>
    <w:p>
      <w:pPr>
        <w:ind w:firstLine="420"/>
        <w:spacing w:line="240" w:lineRule="auto"/>
        <w:rPr>
          <w:rFonts w:hint="eastAsia" w:ascii="宋体" w:hAnsi="宋体" w:eastAsia="宋体" w:cs="Times New Roman"/>
          <w:color w:val="auto"/>
          <w:sz w:val="24"/>
          <w:szCs w:val="22"/>
          <w:highlight w:val="none"/>
          <w:lang w:val="zh-CN"/>
        </w:rPr>
      </w:pPr>
      <w:r>
        <w:rPr>
          <w:rFonts w:hint="eastAsia" w:ascii="宋体" w:hAnsi="宋体" w:eastAsia="宋体" w:cs="Times New Roman"/>
          <w:color w:val="auto"/>
          <w:sz w:val="24"/>
          <w:szCs w:val="22"/>
          <w:highlight w:val="none"/>
          <w:lang w:val="zh-CN"/>
        </w:rPr>
        <w:t xml:space="preserve">（</w:t>
      </w:r>
      <w:r>
        <w:rPr>
          <w:rFonts w:hint="eastAsia" w:ascii="宋体" w:hAnsi="宋体" w:eastAsia="宋体" w:cs="Times New Roman"/>
          <w:color w:val="auto"/>
          <w:sz w:val="24"/>
          <w:szCs w:val="22"/>
          <w:highlight w:val="none"/>
          <w:lang w:val="zh-CN" w:eastAsia="zh-CN"/>
        </w:rPr>
        <w:t xml:space="preserve">4</w:t>
      </w:r>
      <w:r>
        <w:rPr>
          <w:rFonts w:hint="eastAsia" w:ascii="宋体" w:hAnsi="宋体" w:eastAsia="宋体" w:cs="Times New Roman"/>
          <w:color w:val="auto"/>
          <w:sz w:val="24"/>
          <w:szCs w:val="22"/>
          <w:highlight w:val="none"/>
          <w:lang w:val="zh-CN"/>
        </w:rPr>
        <w:t xml:space="preserve">）</w:t>
      </w:r>
      <w:r>
        <w:rPr>
          <w:rFonts w:hint="eastAsia" w:ascii="宋体" w:hAnsi="宋体" w:eastAsia="宋体" w:cs="Times New Roman"/>
          <w:color w:val="auto"/>
          <w:sz w:val="24"/>
          <w:szCs w:val="22"/>
          <w:highlight w:val="none"/>
          <w:lang w:val="en-US" w:eastAsia="zh-CN"/>
        </w:rPr>
        <w:t xml:space="preserve">谈判</w:t>
      </w:r>
      <w:r>
        <w:rPr>
          <w:rFonts w:hint="eastAsia" w:ascii="宋体" w:hAnsi="宋体" w:eastAsia="宋体" w:cs="Times New Roman"/>
          <w:color w:val="auto"/>
          <w:sz w:val="24"/>
          <w:szCs w:val="21"/>
          <w:highlight w:val="none"/>
          <w:lang w:val="en-US" w:eastAsia="zh-CN"/>
        </w:rPr>
        <w:t xml:space="preserve">小组</w:t>
      </w:r>
      <w:r>
        <w:rPr>
          <w:rFonts w:hint="eastAsia" w:ascii="宋体" w:hAnsi="宋体" w:eastAsia="宋体" w:cs="Times New Roman"/>
          <w:color w:val="auto"/>
          <w:sz w:val="24"/>
          <w:szCs w:val="22"/>
          <w:highlight w:val="none"/>
          <w:lang w:val="zh-CN"/>
        </w:rPr>
        <w:t xml:space="preserve">基于专业判断，认为供应商</w:t>
      </w:r>
      <w:r>
        <w:rPr>
          <w:rFonts w:hint="eastAsia" w:ascii="宋体" w:hAnsi="宋体" w:eastAsia="宋体" w:cs="Times New Roman"/>
          <w:color w:val="auto"/>
          <w:sz w:val="24"/>
          <w:szCs w:val="22"/>
          <w:highlight w:val="none"/>
          <w:lang w:val="en-US" w:eastAsia="zh-CN"/>
        </w:rPr>
        <w:t xml:space="preserve">最后</w:t>
      </w:r>
      <w:r>
        <w:rPr>
          <w:rFonts w:hint="eastAsia" w:ascii="宋体" w:hAnsi="宋体" w:eastAsia="宋体" w:cs="Times New Roman"/>
          <w:color w:val="auto"/>
          <w:sz w:val="24"/>
          <w:szCs w:val="22"/>
          <w:highlight w:val="none"/>
          <w:lang w:val="zh-CN"/>
        </w:rPr>
        <w:t xml:space="preserve">报价过低，有可能影响产品质量或者不能诚信履约的其他情形。</w:t>
      </w:r>
      <w:r/>
    </w:p>
    <w:p>
      <w:pPr>
        <w:ind w:firstLine="420"/>
        <w:spacing w:line="240" w:lineRule="auto"/>
        <w:rPr>
          <w:rFonts w:hint="eastAsia" w:ascii="宋体" w:hAnsi="宋体" w:eastAsia="宋体" w:cs="Times New Roman"/>
          <w:color w:val="auto"/>
          <w:sz w:val="24"/>
          <w:szCs w:val="22"/>
          <w:highlight w:val="none"/>
          <w:lang w:val="zh-CN" w:eastAsia="zh-CN"/>
        </w:rPr>
      </w:pPr>
      <w:r>
        <w:rPr>
          <w:rFonts w:hint="eastAsia" w:ascii="宋体" w:hAnsi="宋体" w:eastAsia="宋体" w:cs="Times New Roman"/>
          <w:color w:val="auto"/>
          <w:sz w:val="24"/>
          <w:szCs w:val="22"/>
          <w:highlight w:val="none"/>
          <w:lang w:val="zh-CN"/>
        </w:rPr>
        <w:t xml:space="preserve">2</w:t>
      </w:r>
      <w:r>
        <w:rPr>
          <w:rFonts w:hint="eastAsia" w:ascii="宋体" w:hAnsi="宋体" w:eastAsia="宋体" w:cs="Times New Roman"/>
          <w:color w:val="auto"/>
          <w:sz w:val="24"/>
          <w:szCs w:val="22"/>
          <w:highlight w:val="none"/>
          <w:lang w:val="en-US" w:eastAsia="zh-CN"/>
        </w:rPr>
        <w:t xml:space="preserve">4</w:t>
      </w:r>
      <w:r>
        <w:rPr>
          <w:rFonts w:hint="eastAsia" w:ascii="宋体" w:hAnsi="宋体" w:eastAsia="宋体" w:cs="Times New Roman"/>
          <w:color w:val="auto"/>
          <w:sz w:val="24"/>
          <w:szCs w:val="22"/>
          <w:highlight w:val="none"/>
          <w:lang w:val="zh-CN"/>
        </w:rPr>
        <w:t xml:space="preserve">.</w:t>
      </w:r>
      <w:r>
        <w:rPr>
          <w:rFonts w:hint="eastAsia" w:ascii="宋体" w:hAnsi="宋体" w:eastAsia="宋体" w:cs="Times New Roman"/>
          <w:color w:val="auto"/>
          <w:sz w:val="24"/>
          <w:szCs w:val="22"/>
          <w:highlight w:val="none"/>
          <w:lang w:val="en-US" w:eastAsia="zh-CN"/>
        </w:rPr>
        <w:t xml:space="preserve">3</w:t>
      </w:r>
      <w:r>
        <w:rPr>
          <w:rFonts w:hint="eastAsia" w:ascii="宋体" w:hAnsi="宋体" w:eastAsia="宋体" w:cs="Times New Roman"/>
          <w:color w:val="auto"/>
          <w:sz w:val="24"/>
          <w:szCs w:val="22"/>
          <w:highlight w:val="none"/>
          <w:lang w:val="zh-CN"/>
        </w:rPr>
        <w:t xml:space="preserve">.</w:t>
      </w:r>
      <w:r>
        <w:rPr>
          <w:rFonts w:hint="eastAsia" w:ascii="宋体" w:hAnsi="宋体" w:eastAsia="宋体" w:cs="Times New Roman"/>
          <w:color w:val="auto"/>
          <w:sz w:val="24"/>
          <w:szCs w:val="22"/>
          <w:highlight w:val="none"/>
          <w:lang w:val="en-US" w:eastAsia="zh-CN"/>
        </w:rPr>
        <w:t xml:space="preserve">2谈判</w:t>
      </w:r>
      <w:r>
        <w:rPr>
          <w:rFonts w:hint="eastAsia" w:ascii="宋体" w:hAnsi="宋体" w:eastAsia="宋体" w:cs="Times New Roman"/>
          <w:color w:val="auto"/>
          <w:sz w:val="24"/>
          <w:szCs w:val="21"/>
          <w:highlight w:val="none"/>
          <w:lang w:val="en-US" w:eastAsia="zh-CN"/>
        </w:rPr>
        <w:t xml:space="preserve">小组</w:t>
      </w:r>
      <w:r>
        <w:rPr>
          <w:rFonts w:hint="eastAsia" w:ascii="宋体" w:hAnsi="宋体" w:eastAsia="宋体" w:cs="Times New Roman"/>
          <w:color w:val="auto"/>
          <w:sz w:val="24"/>
          <w:szCs w:val="22"/>
          <w:highlight w:val="none"/>
          <w:lang w:val="zh-CN" w:eastAsia="zh-CN"/>
        </w:rPr>
        <w:t xml:space="preserve">启动异常低价投标审查后，属于前述第（1）项至第（4）项情形的，应当要求相关供应商在评审现场合理的时间内对</w:t>
      </w:r>
      <w:r>
        <w:rPr>
          <w:rFonts w:hint="eastAsia" w:ascii="宋体" w:hAnsi="宋体" w:eastAsia="宋体" w:cs="Times New Roman"/>
          <w:color w:val="auto"/>
          <w:sz w:val="24"/>
          <w:szCs w:val="21"/>
          <w:highlight w:val="none"/>
          <w:lang w:val="en-US" w:eastAsia="zh-CN"/>
        </w:rPr>
        <w:t xml:space="preserve">最后报价</w:t>
      </w:r>
      <w:r>
        <w:rPr>
          <w:rFonts w:hint="eastAsia" w:ascii="宋体" w:hAnsi="宋体" w:eastAsia="宋体" w:cs="Times New Roman"/>
          <w:color w:val="auto"/>
          <w:sz w:val="24"/>
          <w:szCs w:val="22"/>
          <w:highlight w:val="none"/>
          <w:lang w:val="zh-CN" w:eastAsia="zh-CN"/>
        </w:rPr>
        <w:t xml:space="preserve">作出解释，提供项目具体成本测算等与报价合理性相关的书面说明及必要的证明材料，包括但不限于原材料成本、人工成本、制造费用等，给予相关供应商的合理时间一般不少于30分钟。其中，属于第（3）项情形，</w:t>
      </w:r>
      <w:bookmarkStart w:id="155" w:name="OLE_LINK2"/>
      <w:r>
        <w:rPr>
          <w:rFonts w:hint="eastAsia" w:ascii="宋体" w:hAnsi="宋体" w:eastAsia="宋体" w:cs="Times New Roman"/>
          <w:color w:val="auto"/>
          <w:sz w:val="24"/>
          <w:szCs w:val="22"/>
          <w:highlight w:val="none"/>
          <w:lang w:val="zh-CN" w:eastAsia="zh-CN"/>
        </w:rPr>
        <w:t xml:space="preserve">供应商已随</w:t>
      </w:r>
      <w:r>
        <w:rPr>
          <w:rFonts w:hint="eastAsia" w:ascii="宋体" w:hAnsi="宋体" w:eastAsia="宋体" w:cs="Times New Roman"/>
          <w:color w:val="auto"/>
          <w:sz w:val="24"/>
          <w:szCs w:val="22"/>
          <w:highlight w:val="none"/>
          <w:lang w:val="en-US" w:eastAsia="zh-CN"/>
        </w:rPr>
        <w:t xml:space="preserve">响应</w:t>
      </w:r>
      <w:r>
        <w:rPr>
          <w:rFonts w:hint="eastAsia" w:ascii="宋体" w:hAnsi="宋体" w:eastAsia="宋体" w:cs="Times New Roman"/>
          <w:color w:val="auto"/>
          <w:sz w:val="24"/>
          <w:szCs w:val="22"/>
          <w:highlight w:val="none"/>
          <w:lang w:val="zh-CN" w:eastAsia="zh-CN"/>
        </w:rPr>
        <w:t xml:space="preserve">文件一并提交相关书面说明及必要的证明材料的，在评</w:t>
      </w:r>
      <w:r>
        <w:rPr>
          <w:rFonts w:hint="eastAsia" w:ascii="宋体" w:hAnsi="宋体" w:eastAsia="宋体" w:cs="Times New Roman"/>
          <w:color w:val="auto"/>
          <w:sz w:val="24"/>
          <w:szCs w:val="22"/>
          <w:highlight w:val="none"/>
          <w:lang w:val="en-US" w:eastAsia="zh-CN"/>
        </w:rPr>
        <w:t xml:space="preserve">审</w:t>
      </w:r>
      <w:r>
        <w:rPr>
          <w:rFonts w:hint="eastAsia" w:ascii="宋体" w:hAnsi="宋体" w:eastAsia="宋体" w:cs="Times New Roman"/>
          <w:color w:val="auto"/>
          <w:sz w:val="24"/>
          <w:szCs w:val="22"/>
          <w:highlight w:val="none"/>
          <w:lang w:val="zh-CN" w:eastAsia="zh-CN"/>
        </w:rPr>
        <w:t xml:space="preserve">现场可不再重复提交</w:t>
      </w:r>
      <w:bookmarkEnd w:id="155"/>
      <w:r>
        <w:rPr>
          <w:rFonts w:hint="eastAsia" w:ascii="宋体" w:hAnsi="宋体" w:eastAsia="宋体" w:cs="Times New Roman"/>
          <w:color w:val="auto"/>
          <w:sz w:val="24"/>
          <w:szCs w:val="22"/>
          <w:highlight w:val="none"/>
          <w:lang w:val="zh-CN" w:eastAsia="zh-CN"/>
        </w:rPr>
        <w:t xml:space="preserve">。</w:t>
      </w:r>
      <w:r/>
    </w:p>
    <w:p>
      <w:pPr>
        <w:ind w:firstLine="420"/>
        <w:spacing w:line="240" w:lineRule="auto"/>
        <w:rPr>
          <w:rFonts w:hint="eastAsia" w:ascii="宋体" w:hAnsi="宋体" w:eastAsia="宋体" w:cs="Times New Roman"/>
          <w:color w:val="auto"/>
          <w:sz w:val="24"/>
          <w:szCs w:val="22"/>
          <w:highlight w:val="none"/>
          <w:lang w:val="zh-CN" w:eastAsia="zh-CN"/>
        </w:rPr>
      </w:pPr>
      <w:r>
        <w:rPr>
          <w:rFonts w:hint="eastAsia" w:ascii="宋体" w:hAnsi="宋体" w:eastAsia="宋体" w:cs="Times New Roman"/>
          <w:color w:val="auto"/>
          <w:sz w:val="24"/>
          <w:szCs w:val="21"/>
          <w:highlight w:val="none"/>
          <w:lang w:val="en-US" w:eastAsia="zh-CN"/>
        </w:rPr>
        <w:t xml:space="preserve">谈判小组</w:t>
      </w:r>
      <w:r>
        <w:rPr>
          <w:rFonts w:hint="eastAsia" w:ascii="宋体" w:hAnsi="宋体" w:eastAsia="宋体" w:cs="Times New Roman"/>
          <w:color w:val="auto"/>
          <w:sz w:val="24"/>
          <w:szCs w:val="22"/>
          <w:highlight w:val="none"/>
          <w:lang w:val="zh-CN" w:eastAsia="zh-CN"/>
        </w:rPr>
        <w:t xml:space="preserve">依据专业经验，参考同类项目</w:t>
      </w:r>
      <w:r>
        <w:rPr>
          <w:rFonts w:hint="eastAsia" w:ascii="宋体" w:hAnsi="宋体" w:eastAsia="宋体" w:cs="Times New Roman"/>
          <w:color w:val="auto"/>
          <w:sz w:val="24"/>
          <w:szCs w:val="22"/>
          <w:highlight w:val="none"/>
          <w:lang w:val="en-US" w:eastAsia="zh-CN"/>
        </w:rPr>
        <w:t xml:space="preserve">成交</w:t>
      </w:r>
      <w:r>
        <w:rPr>
          <w:rFonts w:hint="eastAsia" w:ascii="宋体" w:hAnsi="宋体" w:eastAsia="宋体" w:cs="Times New Roman"/>
          <w:color w:val="auto"/>
          <w:sz w:val="24"/>
          <w:szCs w:val="22"/>
          <w:highlight w:val="none"/>
          <w:lang w:val="zh-CN" w:eastAsia="zh-CN"/>
        </w:rPr>
        <w:t xml:space="preserve">价格、类似产品市场价格水平、行业人工费用标准、国家有关部门指导行业协会发布的行业平均成本等情况，对报价合理性进行判断。供应商不能提供书面说明、证明材料，或者提供的书面说明、证明材料不能证明其报价合理性的，</w:t>
      </w:r>
      <w:r>
        <w:rPr>
          <w:rFonts w:hint="eastAsia" w:ascii="宋体" w:hAnsi="宋体" w:eastAsia="宋体" w:cs="Times New Roman"/>
          <w:color w:val="auto"/>
          <w:sz w:val="24"/>
          <w:szCs w:val="22"/>
          <w:highlight w:val="none"/>
          <w:lang w:val="en-US" w:eastAsia="zh-CN"/>
        </w:rPr>
        <w:t xml:space="preserve">谈判小组</w:t>
      </w:r>
      <w:r>
        <w:rPr>
          <w:rFonts w:hint="eastAsia" w:ascii="宋体" w:hAnsi="宋体" w:eastAsia="宋体" w:cs="Times New Roman"/>
          <w:color w:val="auto"/>
          <w:sz w:val="24"/>
          <w:szCs w:val="22"/>
          <w:highlight w:val="none"/>
          <w:lang w:val="zh-CN" w:eastAsia="zh-CN"/>
        </w:rPr>
        <w:t xml:space="preserve">应当将其作为</w:t>
      </w:r>
      <w:r>
        <w:rPr>
          <w:rFonts w:hint="eastAsia" w:ascii="宋体" w:hAnsi="宋体" w:eastAsia="宋体" w:cs="Times New Roman"/>
          <w:color w:val="auto"/>
          <w:sz w:val="24"/>
          <w:szCs w:val="22"/>
          <w:highlight w:val="none"/>
          <w:lang w:val="en-US" w:eastAsia="zh-CN"/>
        </w:rPr>
        <w:t xml:space="preserve">未实质性响应谈判文件</w:t>
      </w:r>
      <w:r>
        <w:rPr>
          <w:rFonts w:hint="eastAsia" w:ascii="宋体" w:hAnsi="宋体" w:eastAsia="宋体" w:cs="Times New Roman"/>
          <w:color w:val="auto"/>
          <w:sz w:val="24"/>
          <w:szCs w:val="22"/>
          <w:highlight w:val="none"/>
          <w:lang w:val="zh-CN" w:eastAsia="zh-CN"/>
        </w:rPr>
        <w:t xml:space="preserve">处理。</w:t>
      </w:r>
      <w:r/>
    </w:p>
    <w:p>
      <w:pPr>
        <w:ind w:firstLine="420"/>
        <w:spacing w:line="240" w:lineRule="auto"/>
        <w:rPr>
          <w:rFonts w:hint="eastAsia" w:ascii="宋体" w:hAnsi="宋体" w:eastAsia="宋体" w:cs="Times New Roman"/>
          <w:color w:val="auto"/>
          <w:sz w:val="24"/>
          <w:szCs w:val="22"/>
          <w:highlight w:val="none"/>
          <w:lang w:val="zh-CN" w:eastAsia="zh-CN"/>
        </w:rPr>
      </w:pPr>
      <w:r>
        <w:rPr>
          <w:rFonts w:hint="eastAsia" w:ascii="宋体" w:hAnsi="宋体" w:eastAsia="宋体" w:cs="Times New Roman"/>
          <w:color w:val="auto"/>
          <w:sz w:val="24"/>
          <w:szCs w:val="22"/>
          <w:highlight w:val="none"/>
          <w:lang w:val="zh-CN" w:eastAsia="zh-CN"/>
        </w:rPr>
        <w:t xml:space="preserve">异常低价响应审查的启动原因、审查意见和审查结果应当在评审报告中记录，并随供应商提供的相关书面说明及证明材料，以及</w:t>
      </w:r>
      <w:r>
        <w:rPr>
          <w:rFonts w:hint="eastAsia" w:ascii="宋体" w:hAnsi="宋体" w:cs="Times New Roman"/>
          <w:color w:val="auto"/>
          <w:sz w:val="24"/>
          <w:szCs w:val="22"/>
          <w:highlight w:val="none"/>
          <w:lang w:val="en-US" w:eastAsia="zh-CN"/>
        </w:rPr>
        <w:t xml:space="preserve">谈判</w:t>
      </w:r>
      <w:r>
        <w:rPr>
          <w:rFonts w:hint="eastAsia" w:ascii="宋体" w:hAnsi="宋体" w:eastAsia="宋体" w:cs="Times New Roman"/>
          <w:color w:val="auto"/>
          <w:sz w:val="24"/>
          <w:szCs w:val="22"/>
          <w:highlight w:val="none"/>
          <w:lang w:val="zh-CN" w:eastAsia="zh-CN"/>
        </w:rPr>
        <w:t xml:space="preserve">小组有关互联网浏览、查询历史一并归档。</w:t>
      </w:r>
      <w:r/>
    </w:p>
    <w:p>
      <w:pPr>
        <w:ind w:firstLine="420"/>
        <w:keepLines w:val="0"/>
        <w:keepNext w:val="0"/>
        <w:pageBreakBefore w:val="0"/>
        <w:spacing w:line="240" w:lineRule="auto"/>
        <w:widowControl w:val="off"/>
        <w:rPr>
          <w:rFonts w:hint="eastAsia" w:ascii="宋体" w:hAnsi="宋体" w:eastAsia="宋体" w:cs="Times New Roman"/>
          <w:color w:val="auto"/>
          <w:sz w:val="24"/>
          <w:highlight w:val="none"/>
          <w:lang w:val="en-US" w:eastAsia="zh-CN"/>
        </w:rPr>
      </w:pPr>
      <w:r>
        <w:rPr>
          <w:rFonts w:hint="eastAsia" w:ascii="宋体" w:hAnsi="宋体" w:eastAsia="宋体" w:cs="Times New Roman"/>
          <w:color w:val="auto"/>
          <w:sz w:val="24"/>
          <w:highlight w:val="none"/>
          <w:lang w:val="en-US" w:eastAsia="zh-CN"/>
        </w:rPr>
        <w:t xml:space="preserve">24.4 未实质性响应谈判文件的情形</w:t>
      </w:r>
      <w:r/>
    </w:p>
    <w:p>
      <w:pPr>
        <w:ind w:firstLine="420"/>
        <w:keepLines w:val="0"/>
        <w:keepNext w:val="0"/>
        <w:pageBreakBefore w:val="0"/>
        <w:spacing w:line="240" w:lineRule="auto"/>
        <w:widowControl w:val="off"/>
        <w:rPr>
          <w:rFonts w:hint="eastAsia" w:ascii="宋体" w:hAnsi="宋体" w:eastAsia="宋体" w:cs="Times New Roman"/>
          <w:color w:val="auto"/>
          <w:sz w:val="24"/>
          <w:highlight w:val="none"/>
          <w:lang w:val="zh-CN" w:eastAsia="zh-CN"/>
        </w:rPr>
      </w:pPr>
      <w:r>
        <w:rPr>
          <w:rFonts w:hint="eastAsia" w:ascii="宋体" w:hAnsi="宋体" w:eastAsia="宋体" w:cs="Times New Roman"/>
          <w:color w:val="auto"/>
          <w:sz w:val="24"/>
          <w:highlight w:val="none"/>
          <w:lang w:val="zh-CN" w:eastAsia="zh-CN"/>
        </w:rPr>
        <w:t xml:space="preserve">2</w:t>
      </w:r>
      <w:r>
        <w:rPr>
          <w:rFonts w:hint="eastAsia" w:ascii="宋体" w:hAnsi="宋体" w:eastAsia="宋体" w:cs="Times New Roman"/>
          <w:color w:val="auto"/>
          <w:sz w:val="24"/>
          <w:highlight w:val="none"/>
          <w:lang w:val="en-US" w:eastAsia="zh-CN"/>
        </w:rPr>
        <w:t xml:space="preserve">4</w:t>
      </w:r>
      <w:r>
        <w:rPr>
          <w:rFonts w:hint="eastAsia" w:ascii="宋体" w:hAnsi="宋体" w:eastAsia="宋体" w:cs="Times New Roman"/>
          <w:color w:val="auto"/>
          <w:sz w:val="24"/>
          <w:highlight w:val="none"/>
          <w:lang w:val="zh-CN" w:eastAsia="zh-CN"/>
        </w:rPr>
        <w:t xml:space="preserve">.</w:t>
      </w:r>
      <w:r>
        <w:rPr>
          <w:rFonts w:hint="eastAsia" w:ascii="宋体" w:hAnsi="宋体" w:eastAsia="宋体" w:cs="Times New Roman"/>
          <w:color w:val="auto"/>
          <w:sz w:val="24"/>
          <w:highlight w:val="none"/>
          <w:lang w:val="en-US" w:eastAsia="zh-CN"/>
        </w:rPr>
        <w:t xml:space="preserve">4</w:t>
      </w:r>
      <w:r>
        <w:rPr>
          <w:rFonts w:hint="eastAsia" w:ascii="宋体" w:hAnsi="宋体" w:eastAsia="宋体" w:cs="Times New Roman"/>
          <w:color w:val="auto"/>
          <w:sz w:val="24"/>
          <w:highlight w:val="none"/>
          <w:lang w:val="zh-CN" w:eastAsia="zh-CN"/>
        </w:rPr>
        <w:t xml:space="preserve">.1</w:t>
      </w:r>
      <w:r>
        <w:rPr>
          <w:rFonts w:hint="eastAsia" w:ascii="宋体" w:hAnsi="宋体" w:eastAsia="宋体" w:cs="Times New Roman"/>
          <w:color w:val="auto"/>
          <w:sz w:val="24"/>
          <w:highlight w:val="none"/>
          <w:lang w:val="en-US" w:eastAsia="zh-CN"/>
        </w:rPr>
        <w:t xml:space="preserve"> </w:t>
      </w:r>
      <w:r>
        <w:rPr>
          <w:rFonts w:hint="eastAsia" w:ascii="宋体" w:hAnsi="宋体" w:eastAsia="宋体" w:cs="Times New Roman"/>
          <w:color w:val="auto"/>
          <w:sz w:val="24"/>
          <w:highlight w:val="none"/>
          <w:lang w:val="zh-CN" w:eastAsia="zh-CN"/>
        </w:rPr>
        <w:t xml:space="preserve">供应商在苏采云系统规定的时间内未成功解密电子响应文件。</w:t>
      </w:r>
      <w:r/>
    </w:p>
    <w:p>
      <w:pPr>
        <w:ind w:firstLine="420"/>
        <w:keepLines w:val="0"/>
        <w:keepNext w:val="0"/>
        <w:pageBreakBefore w:val="0"/>
        <w:spacing w:line="240" w:lineRule="auto"/>
        <w:widowControl w:val="off"/>
        <w:rPr>
          <w:rFonts w:hint="eastAsia" w:ascii="宋体" w:hAnsi="宋体" w:eastAsia="宋体" w:cs="Times New Roman"/>
          <w:color w:val="auto"/>
          <w:sz w:val="24"/>
          <w:highlight w:val="none"/>
          <w:lang w:val="zh-CN" w:eastAsia="zh-CN"/>
        </w:rPr>
      </w:pPr>
      <w:r>
        <w:rPr>
          <w:rFonts w:hint="eastAsia" w:ascii="宋体" w:hAnsi="宋体" w:eastAsia="宋体" w:cs="Times New Roman"/>
          <w:color w:val="auto"/>
          <w:sz w:val="24"/>
          <w:highlight w:val="none"/>
          <w:lang w:val="zh-CN" w:eastAsia="zh-CN"/>
        </w:rPr>
        <w:t xml:space="preserve">2</w:t>
      </w:r>
      <w:r>
        <w:rPr>
          <w:rFonts w:hint="eastAsia" w:ascii="宋体" w:hAnsi="宋体" w:eastAsia="宋体" w:cs="Times New Roman"/>
          <w:color w:val="auto"/>
          <w:sz w:val="24"/>
          <w:highlight w:val="none"/>
          <w:lang w:val="en-US" w:eastAsia="zh-CN"/>
        </w:rPr>
        <w:t xml:space="preserve">4</w:t>
      </w:r>
      <w:r>
        <w:rPr>
          <w:rFonts w:hint="eastAsia" w:ascii="宋体" w:hAnsi="宋体" w:eastAsia="宋体" w:cs="Times New Roman"/>
          <w:color w:val="auto"/>
          <w:sz w:val="24"/>
          <w:highlight w:val="none"/>
          <w:lang w:val="zh-CN" w:eastAsia="zh-CN"/>
        </w:rPr>
        <w:t xml:space="preserve">.</w:t>
      </w:r>
      <w:r>
        <w:rPr>
          <w:rFonts w:hint="eastAsia" w:ascii="宋体" w:hAnsi="宋体" w:eastAsia="宋体" w:cs="Times New Roman"/>
          <w:color w:val="auto"/>
          <w:sz w:val="24"/>
          <w:highlight w:val="none"/>
          <w:lang w:val="en-US" w:eastAsia="zh-CN"/>
        </w:rPr>
        <w:t xml:space="preserve">4</w:t>
      </w:r>
      <w:r>
        <w:rPr>
          <w:rFonts w:hint="eastAsia" w:ascii="宋体" w:hAnsi="宋体" w:eastAsia="宋体" w:cs="Times New Roman"/>
          <w:color w:val="auto"/>
          <w:sz w:val="24"/>
          <w:highlight w:val="none"/>
          <w:lang w:val="zh-CN" w:eastAsia="zh-CN"/>
        </w:rPr>
        <w:t xml:space="preserve">.2</w:t>
      </w:r>
      <w:r>
        <w:rPr>
          <w:rFonts w:hint="eastAsia" w:ascii="宋体" w:hAnsi="宋体" w:eastAsia="宋体" w:cs="Times New Roman"/>
          <w:color w:val="auto"/>
          <w:sz w:val="24"/>
          <w:highlight w:val="none"/>
          <w:lang w:val="en-US" w:eastAsia="zh-CN"/>
        </w:rPr>
        <w:t xml:space="preserve"> </w:t>
      </w:r>
      <w:r>
        <w:rPr>
          <w:rFonts w:hint="eastAsia" w:ascii="宋体" w:hAnsi="宋体" w:eastAsia="宋体" w:cs="Times New Roman"/>
          <w:color w:val="auto"/>
          <w:sz w:val="24"/>
          <w:highlight w:val="none"/>
          <w:lang w:val="zh-CN" w:eastAsia="zh-CN"/>
        </w:rPr>
        <w:t xml:space="preserve">供应商未按照谈判文件要求上传电子响应文件。</w:t>
      </w:r>
      <w:r/>
    </w:p>
    <w:p>
      <w:pPr>
        <w:ind w:firstLine="420"/>
        <w:keepLines w:val="0"/>
        <w:keepNext w:val="0"/>
        <w:pageBreakBefore w:val="0"/>
        <w:spacing w:line="240" w:lineRule="auto"/>
        <w:widowControl w:val="off"/>
        <w:rPr>
          <w:rFonts w:hint="eastAsia" w:ascii="宋体" w:hAnsi="宋体" w:eastAsia="宋体" w:cs="Times New Roman"/>
          <w:color w:val="auto"/>
          <w:sz w:val="24"/>
          <w:highlight w:val="none"/>
          <w:lang w:val="zh-CN" w:eastAsia="zh-CN"/>
        </w:rPr>
      </w:pPr>
      <w:r>
        <w:rPr>
          <w:rFonts w:hint="eastAsia" w:ascii="宋体" w:hAnsi="宋体" w:eastAsia="宋体" w:cs="Times New Roman"/>
          <w:color w:val="auto"/>
          <w:sz w:val="24"/>
          <w:highlight w:val="none"/>
          <w:lang w:val="zh-CN" w:eastAsia="zh-CN"/>
        </w:rPr>
        <w:t xml:space="preserve">2</w:t>
      </w:r>
      <w:r>
        <w:rPr>
          <w:rFonts w:hint="eastAsia" w:ascii="宋体" w:hAnsi="宋体" w:eastAsia="宋体" w:cs="Times New Roman"/>
          <w:color w:val="auto"/>
          <w:sz w:val="24"/>
          <w:highlight w:val="none"/>
          <w:lang w:val="en-US" w:eastAsia="zh-CN"/>
        </w:rPr>
        <w:t xml:space="preserve">4</w:t>
      </w:r>
      <w:r>
        <w:rPr>
          <w:rFonts w:hint="eastAsia" w:ascii="宋体" w:hAnsi="宋体" w:eastAsia="宋体" w:cs="Times New Roman"/>
          <w:color w:val="auto"/>
          <w:sz w:val="24"/>
          <w:highlight w:val="none"/>
          <w:lang w:val="zh-CN" w:eastAsia="zh-CN"/>
        </w:rPr>
        <w:t xml:space="preserve">.</w:t>
      </w:r>
      <w:r>
        <w:rPr>
          <w:rFonts w:hint="eastAsia" w:ascii="宋体" w:hAnsi="宋体" w:eastAsia="宋体" w:cs="Times New Roman"/>
          <w:color w:val="auto"/>
          <w:sz w:val="24"/>
          <w:highlight w:val="none"/>
          <w:lang w:val="en-US" w:eastAsia="zh-CN"/>
        </w:rPr>
        <w:t xml:space="preserve">4</w:t>
      </w:r>
      <w:r>
        <w:rPr>
          <w:rFonts w:hint="eastAsia" w:ascii="宋体" w:hAnsi="宋体" w:eastAsia="宋体" w:cs="Times New Roman"/>
          <w:color w:val="auto"/>
          <w:sz w:val="24"/>
          <w:highlight w:val="none"/>
          <w:lang w:val="zh-CN" w:eastAsia="zh-CN"/>
        </w:rPr>
        <w:t xml:space="preserve">.3</w:t>
      </w:r>
      <w:r>
        <w:rPr>
          <w:rFonts w:hint="eastAsia" w:ascii="宋体" w:hAnsi="宋体" w:eastAsia="宋体" w:cs="Times New Roman"/>
          <w:color w:val="auto"/>
          <w:sz w:val="24"/>
          <w:highlight w:val="none"/>
          <w:lang w:val="en-US" w:eastAsia="zh-CN"/>
        </w:rPr>
        <w:t xml:space="preserve"> </w:t>
      </w:r>
      <w:r>
        <w:rPr>
          <w:rFonts w:hint="eastAsia" w:ascii="宋体" w:hAnsi="宋体" w:eastAsia="宋体" w:cs="Times New Roman"/>
          <w:color w:val="auto"/>
          <w:sz w:val="24"/>
          <w:highlight w:val="none"/>
          <w:lang w:val="zh-CN" w:eastAsia="zh-CN"/>
        </w:rPr>
        <w:t xml:space="preserve">同一供应商提交两个（含两个）以上不同的响应文件或者最后报价。</w:t>
      </w:r>
      <w:r/>
    </w:p>
    <w:p>
      <w:pPr>
        <w:ind w:firstLine="420"/>
        <w:keepLines w:val="0"/>
        <w:keepNext w:val="0"/>
        <w:pageBreakBefore w:val="0"/>
        <w:spacing w:line="240" w:lineRule="auto"/>
        <w:widowControl w:val="off"/>
        <w:rPr>
          <w:rFonts w:hint="eastAsia" w:ascii="宋体" w:hAnsi="宋体" w:eastAsia="宋体" w:cs="Times New Roman"/>
          <w:color w:val="auto"/>
          <w:sz w:val="24"/>
          <w:highlight w:val="none"/>
          <w:lang w:val="zh-CN" w:eastAsia="zh-CN"/>
        </w:rPr>
      </w:pPr>
      <w:r>
        <w:rPr>
          <w:rFonts w:hint="eastAsia" w:ascii="宋体" w:hAnsi="宋体" w:eastAsia="宋体" w:cs="Times New Roman"/>
          <w:color w:val="auto"/>
          <w:sz w:val="24"/>
          <w:highlight w:val="none"/>
          <w:lang w:val="zh-CN" w:eastAsia="zh-CN"/>
        </w:rPr>
        <w:t xml:space="preserve">2</w:t>
      </w:r>
      <w:r>
        <w:rPr>
          <w:rFonts w:hint="eastAsia" w:ascii="宋体" w:hAnsi="宋体" w:eastAsia="宋体" w:cs="Times New Roman"/>
          <w:color w:val="auto"/>
          <w:sz w:val="24"/>
          <w:highlight w:val="none"/>
          <w:lang w:val="en-US" w:eastAsia="zh-CN"/>
        </w:rPr>
        <w:t xml:space="preserve">4</w:t>
      </w:r>
      <w:r>
        <w:rPr>
          <w:rFonts w:hint="eastAsia" w:ascii="宋体" w:hAnsi="宋体" w:eastAsia="宋体" w:cs="Times New Roman"/>
          <w:color w:val="auto"/>
          <w:sz w:val="24"/>
          <w:highlight w:val="none"/>
          <w:lang w:val="zh-CN" w:eastAsia="zh-CN"/>
        </w:rPr>
        <w:t xml:space="preserve">.</w:t>
      </w:r>
      <w:r>
        <w:rPr>
          <w:rFonts w:hint="eastAsia" w:ascii="宋体" w:hAnsi="宋体" w:eastAsia="宋体" w:cs="Times New Roman"/>
          <w:color w:val="auto"/>
          <w:sz w:val="24"/>
          <w:highlight w:val="none"/>
          <w:lang w:val="en-US" w:eastAsia="zh-CN"/>
        </w:rPr>
        <w:t xml:space="preserve">4</w:t>
      </w:r>
      <w:r>
        <w:rPr>
          <w:rFonts w:hint="eastAsia" w:ascii="宋体" w:hAnsi="宋体" w:eastAsia="宋体" w:cs="Times New Roman"/>
          <w:color w:val="auto"/>
          <w:sz w:val="24"/>
          <w:highlight w:val="none"/>
          <w:lang w:val="zh-CN" w:eastAsia="zh-CN"/>
        </w:rPr>
        <w:t xml:space="preserve">.4</w:t>
      </w:r>
      <w:r>
        <w:rPr>
          <w:rFonts w:hint="eastAsia" w:ascii="宋体" w:hAnsi="宋体" w:eastAsia="宋体" w:cs="Times New Roman"/>
          <w:color w:val="auto"/>
          <w:sz w:val="24"/>
          <w:highlight w:val="none"/>
          <w:lang w:val="en-US" w:eastAsia="zh-CN"/>
        </w:rPr>
        <w:t xml:space="preserve"> </w:t>
      </w:r>
      <w:r>
        <w:rPr>
          <w:rFonts w:hint="eastAsia" w:ascii="宋体" w:hAnsi="宋体" w:eastAsia="宋体" w:cs="Times New Roman"/>
          <w:color w:val="auto"/>
          <w:sz w:val="24"/>
          <w:highlight w:val="none"/>
          <w:lang w:val="zh-CN" w:eastAsia="zh-CN"/>
        </w:rPr>
        <w:t xml:space="preserve">供应商不具备谈判文件中规定的资格要求。</w:t>
      </w:r>
      <w:r/>
    </w:p>
    <w:p>
      <w:pPr>
        <w:ind w:firstLine="420"/>
        <w:keepLines w:val="0"/>
        <w:keepNext w:val="0"/>
        <w:pageBreakBefore w:val="0"/>
        <w:spacing w:line="240" w:lineRule="auto"/>
        <w:widowControl w:val="off"/>
        <w:rPr>
          <w:rFonts w:hint="eastAsia" w:ascii="宋体" w:hAnsi="宋体" w:eastAsia="宋体" w:cs="Times New Roman"/>
          <w:color w:val="auto"/>
          <w:sz w:val="24"/>
          <w:highlight w:val="none"/>
          <w:lang w:val="zh-CN" w:eastAsia="zh-CN"/>
        </w:rPr>
      </w:pPr>
      <w:r>
        <w:rPr>
          <w:rFonts w:hint="eastAsia" w:ascii="宋体" w:hAnsi="宋体" w:eastAsia="宋体" w:cs="Times New Roman"/>
          <w:color w:val="auto"/>
          <w:sz w:val="24"/>
          <w:highlight w:val="none"/>
          <w:lang w:val="zh-CN" w:eastAsia="zh-CN"/>
        </w:rPr>
        <w:t xml:space="preserve">2</w:t>
      </w:r>
      <w:r>
        <w:rPr>
          <w:rFonts w:hint="eastAsia" w:ascii="宋体" w:hAnsi="宋体" w:eastAsia="宋体" w:cs="Times New Roman"/>
          <w:color w:val="auto"/>
          <w:sz w:val="24"/>
          <w:highlight w:val="none"/>
          <w:lang w:val="en-US" w:eastAsia="zh-CN"/>
        </w:rPr>
        <w:t xml:space="preserve">4</w:t>
      </w:r>
      <w:r>
        <w:rPr>
          <w:rFonts w:hint="eastAsia" w:ascii="宋体" w:hAnsi="宋体" w:eastAsia="宋体" w:cs="Times New Roman"/>
          <w:color w:val="auto"/>
          <w:sz w:val="24"/>
          <w:highlight w:val="none"/>
          <w:lang w:val="zh-CN" w:eastAsia="zh-CN"/>
        </w:rPr>
        <w:t xml:space="preserve">.</w:t>
      </w:r>
      <w:r>
        <w:rPr>
          <w:rFonts w:hint="eastAsia" w:ascii="宋体" w:hAnsi="宋体" w:eastAsia="宋体" w:cs="Times New Roman"/>
          <w:color w:val="auto"/>
          <w:sz w:val="24"/>
          <w:highlight w:val="none"/>
          <w:lang w:val="en-US" w:eastAsia="zh-CN"/>
        </w:rPr>
        <w:t xml:space="preserve">4</w:t>
      </w:r>
      <w:r>
        <w:rPr>
          <w:rFonts w:hint="eastAsia" w:ascii="宋体" w:hAnsi="宋体" w:eastAsia="宋体" w:cs="Times New Roman"/>
          <w:color w:val="auto"/>
          <w:sz w:val="24"/>
          <w:highlight w:val="none"/>
          <w:lang w:val="zh-CN" w:eastAsia="zh-CN"/>
        </w:rPr>
        <w:t xml:space="preserve">.5</w:t>
      </w:r>
      <w:r>
        <w:rPr>
          <w:rFonts w:hint="eastAsia" w:ascii="宋体" w:hAnsi="宋体" w:eastAsia="宋体" w:cs="Times New Roman"/>
          <w:color w:val="auto"/>
          <w:sz w:val="24"/>
          <w:highlight w:val="none"/>
          <w:lang w:val="en-US" w:eastAsia="zh-CN"/>
        </w:rPr>
        <w:t xml:space="preserve"> </w:t>
      </w:r>
      <w:r>
        <w:rPr>
          <w:rFonts w:hint="eastAsia" w:ascii="宋体" w:hAnsi="宋体" w:eastAsia="宋体" w:cs="Times New Roman"/>
          <w:color w:val="auto"/>
          <w:sz w:val="24"/>
          <w:highlight w:val="none"/>
          <w:lang w:val="zh-CN" w:eastAsia="zh-CN"/>
        </w:rPr>
        <w:t xml:space="preserve">供应商的最后报价超过了采购预算</w:t>
      </w:r>
      <w:r>
        <w:rPr>
          <w:rFonts w:hint="eastAsia" w:ascii="宋体" w:hAnsi="宋体" w:eastAsia="宋体" w:cs="Times New Roman"/>
          <w:color w:val="auto"/>
          <w:sz w:val="24"/>
          <w:szCs w:val="22"/>
          <w:highlight w:val="none"/>
          <w:lang w:val="zh-CN" w:eastAsia="zh-CN"/>
        </w:rPr>
        <w:t xml:space="preserve">或最高限价</w:t>
      </w:r>
      <w:r>
        <w:rPr>
          <w:rFonts w:hint="eastAsia" w:ascii="宋体" w:hAnsi="宋体" w:eastAsia="宋体" w:cs="Times New Roman"/>
          <w:color w:val="auto"/>
          <w:sz w:val="24"/>
          <w:szCs w:val="22"/>
          <w:highlight w:val="none"/>
          <w:lang w:val="en-US" w:eastAsia="zh-CN"/>
        </w:rPr>
        <w:t xml:space="preserve">或单价上限</w:t>
      </w:r>
      <w:r>
        <w:rPr>
          <w:rFonts w:hint="eastAsia" w:ascii="宋体" w:hAnsi="宋体" w:eastAsia="宋体" w:cs="Times New Roman"/>
          <w:color w:val="auto"/>
          <w:sz w:val="24"/>
          <w:highlight w:val="none"/>
          <w:lang w:val="zh-CN" w:eastAsia="zh-CN"/>
        </w:rPr>
        <w:t xml:space="preserve">。</w:t>
      </w:r>
      <w:r/>
    </w:p>
    <w:p>
      <w:pPr>
        <w:ind w:firstLine="420"/>
        <w:keepLines w:val="0"/>
        <w:keepNext w:val="0"/>
        <w:pageBreakBefore w:val="0"/>
        <w:spacing w:line="240" w:lineRule="auto"/>
        <w:widowControl w:val="off"/>
        <w:rPr>
          <w:rFonts w:hint="eastAsia" w:ascii="宋体" w:hAnsi="宋体" w:eastAsia="宋体" w:cs="Times New Roman"/>
          <w:color w:val="auto"/>
          <w:sz w:val="24"/>
          <w:highlight w:val="none"/>
          <w:lang w:val="zh-CN" w:eastAsia="zh-CN"/>
        </w:rPr>
      </w:pPr>
      <w:r>
        <w:rPr>
          <w:rFonts w:hint="eastAsia" w:ascii="宋体" w:hAnsi="宋体" w:eastAsia="宋体" w:cs="Times New Roman"/>
          <w:color w:val="auto"/>
          <w:sz w:val="24"/>
          <w:highlight w:val="none"/>
          <w:lang w:val="zh-CN" w:eastAsia="zh-CN"/>
        </w:rPr>
        <w:t xml:space="preserve">2</w:t>
      </w:r>
      <w:r>
        <w:rPr>
          <w:rFonts w:hint="eastAsia" w:ascii="宋体" w:hAnsi="宋体" w:eastAsia="宋体" w:cs="Times New Roman"/>
          <w:color w:val="auto"/>
          <w:sz w:val="24"/>
          <w:highlight w:val="none"/>
          <w:lang w:val="en-US" w:eastAsia="zh-CN"/>
        </w:rPr>
        <w:t xml:space="preserve">4</w:t>
      </w:r>
      <w:r>
        <w:rPr>
          <w:rFonts w:hint="eastAsia" w:ascii="宋体" w:hAnsi="宋体" w:eastAsia="宋体" w:cs="Times New Roman"/>
          <w:color w:val="auto"/>
          <w:sz w:val="24"/>
          <w:highlight w:val="none"/>
          <w:lang w:val="zh-CN" w:eastAsia="zh-CN"/>
        </w:rPr>
        <w:t xml:space="preserve">.</w:t>
      </w:r>
      <w:r>
        <w:rPr>
          <w:rFonts w:hint="eastAsia" w:ascii="宋体" w:hAnsi="宋体" w:eastAsia="宋体" w:cs="Times New Roman"/>
          <w:color w:val="auto"/>
          <w:sz w:val="24"/>
          <w:highlight w:val="none"/>
          <w:lang w:val="en-US" w:eastAsia="zh-CN"/>
        </w:rPr>
        <w:t xml:space="preserve">4</w:t>
      </w:r>
      <w:r>
        <w:rPr>
          <w:rFonts w:hint="eastAsia" w:ascii="宋体" w:hAnsi="宋体" w:eastAsia="宋体" w:cs="Times New Roman"/>
          <w:color w:val="auto"/>
          <w:sz w:val="24"/>
          <w:highlight w:val="none"/>
          <w:lang w:val="zh-CN" w:eastAsia="zh-CN"/>
        </w:rPr>
        <w:t xml:space="preserve">.6</w:t>
      </w:r>
      <w:r>
        <w:rPr>
          <w:rFonts w:hint="eastAsia" w:ascii="宋体" w:hAnsi="宋体" w:eastAsia="宋体" w:cs="Times New Roman"/>
          <w:color w:val="auto"/>
          <w:sz w:val="24"/>
          <w:highlight w:val="none"/>
          <w:lang w:val="en-US" w:eastAsia="zh-CN"/>
        </w:rPr>
        <w:t xml:space="preserve"> </w:t>
      </w:r>
      <w:r>
        <w:rPr>
          <w:rFonts w:hint="eastAsia" w:ascii="宋体" w:hAnsi="宋体" w:eastAsia="宋体" w:cs="Times New Roman"/>
          <w:color w:val="auto"/>
          <w:sz w:val="24"/>
          <w:highlight w:val="none"/>
          <w:lang w:val="zh-CN" w:eastAsia="zh-CN"/>
        </w:rPr>
        <w:t xml:space="preserve">不符合谈判文件中规定的实质性要求和条件</w:t>
      </w:r>
      <w:r>
        <w:rPr>
          <w:rFonts w:hint="eastAsia" w:ascii="宋体" w:hAnsi="宋体" w:eastAsia="宋体" w:cs="Times New Roman"/>
          <w:b w:val="0"/>
          <w:bCs w:val="0"/>
          <w:color w:val="auto"/>
          <w:sz w:val="24"/>
          <w:highlight w:val="none"/>
          <w:lang w:val="zh-CN" w:eastAsia="zh-CN"/>
        </w:rPr>
        <w:t xml:space="preserve">（</w:t>
      </w:r>
      <w:r>
        <w:rPr>
          <w:rFonts w:hint="eastAsia" w:ascii="宋体" w:hAnsi="宋体" w:eastAsia="宋体" w:cs="Times New Roman"/>
          <w:b/>
          <w:bCs/>
          <w:color w:val="auto"/>
          <w:sz w:val="24"/>
          <w:highlight w:val="none"/>
          <w:lang w:val="zh-CN" w:eastAsia="zh-CN"/>
        </w:rPr>
        <w:t xml:space="preserve">本文件中</w:t>
      </w:r>
      <w:r>
        <w:rPr>
          <w:rFonts w:hint="eastAsia" w:ascii="宋体" w:hAnsi="宋体" w:eastAsia="宋体" w:cs="Times New Roman"/>
          <w:b/>
          <w:bCs/>
          <w:i w:val="0"/>
          <w:iCs w:val="0"/>
          <w:color w:val="auto"/>
          <w:sz w:val="24"/>
          <w:szCs w:val="21"/>
          <w:highlight w:val="none"/>
          <w:u w:val="none"/>
          <w:lang w:val="en-US" w:eastAsia="zh-CN"/>
        </w:rPr>
        <w:t xml:space="preserve">斜体且有下划线部分</w:t>
      </w:r>
      <w:r>
        <w:rPr>
          <w:rFonts w:hint="eastAsia" w:ascii="宋体" w:hAnsi="宋体" w:eastAsia="宋体" w:cs="Times New Roman"/>
          <w:b/>
          <w:bCs/>
          <w:i w:val="0"/>
          <w:iCs w:val="0"/>
          <w:color w:val="auto"/>
          <w:sz w:val="24"/>
          <w:szCs w:val="21"/>
          <w:highlight w:val="none"/>
          <w:u w:val="none"/>
          <w:lang w:val="zh-CN" w:eastAsia="zh-CN"/>
        </w:rPr>
        <w:t xml:space="preserve">或者打“</w:t>
      </w:r>
      <w:r>
        <w:rPr>
          <w:rFonts w:hint="eastAsia" w:ascii="宋体" w:hAnsi="宋体" w:eastAsia="宋体" w:cs="Times New Roman"/>
          <w:b/>
          <w:bCs/>
          <w:i w:val="0"/>
          <w:iCs w:val="0"/>
          <w:color w:val="auto"/>
          <w:sz w:val="24"/>
          <w:szCs w:val="21"/>
          <w:highlight w:val="none"/>
          <w:u w:val="none"/>
          <w:lang w:val="en-US" w:eastAsia="zh-CN"/>
        </w:rPr>
        <w:t xml:space="preserve">★</w:t>
      </w:r>
      <w:r>
        <w:rPr>
          <w:rFonts w:hint="eastAsia" w:ascii="宋体" w:hAnsi="宋体" w:eastAsia="宋体" w:cs="Times New Roman"/>
          <w:b/>
          <w:bCs/>
          <w:i w:val="0"/>
          <w:iCs w:val="0"/>
          <w:color w:val="auto"/>
          <w:sz w:val="24"/>
          <w:szCs w:val="21"/>
          <w:highlight w:val="none"/>
          <w:u w:val="none"/>
          <w:lang w:val="zh-CN" w:eastAsia="zh-CN"/>
        </w:rPr>
        <w:t xml:space="preserve">”内容，</w:t>
      </w:r>
      <w:r>
        <w:rPr>
          <w:rFonts w:hint="eastAsia" w:ascii="宋体" w:hAnsi="宋体" w:eastAsia="宋体" w:cs="Times New Roman"/>
          <w:b/>
          <w:bCs/>
          <w:i w:val="0"/>
          <w:iCs w:val="0"/>
          <w:color w:val="auto"/>
          <w:sz w:val="24"/>
          <w:szCs w:val="21"/>
          <w:highlight w:val="none"/>
          <w:u w:val="none"/>
          <w:lang w:val="en-US" w:eastAsia="zh-CN"/>
        </w:rPr>
        <w:t xml:space="preserve">为实质性要求和条件</w:t>
      </w:r>
      <w:r>
        <w:rPr>
          <w:rFonts w:hint="eastAsia" w:ascii="宋体" w:hAnsi="宋体" w:eastAsia="宋体" w:cs="Times New Roman"/>
          <w:b w:val="0"/>
          <w:bCs w:val="0"/>
          <w:color w:val="auto"/>
          <w:sz w:val="24"/>
          <w:highlight w:val="none"/>
          <w:lang w:val="zh-CN" w:eastAsia="zh-CN"/>
        </w:rPr>
        <w:t xml:space="preserve">）。</w:t>
      </w:r>
      <w:r/>
    </w:p>
    <w:p>
      <w:pPr>
        <w:ind w:firstLine="420"/>
        <w:keepLines w:val="0"/>
        <w:keepNext w:val="0"/>
        <w:pageBreakBefore w:val="0"/>
        <w:spacing w:line="240" w:lineRule="auto"/>
        <w:widowControl w:val="off"/>
        <w:rPr>
          <w:rFonts w:hint="eastAsia" w:ascii="宋体" w:hAnsi="宋体" w:eastAsia="宋体" w:cs="Times New Roman"/>
          <w:color w:val="auto"/>
          <w:sz w:val="24"/>
          <w:highlight w:val="none"/>
          <w:lang w:val="zh-CN" w:eastAsia="zh-CN"/>
        </w:rPr>
      </w:pPr>
      <w:r>
        <w:rPr>
          <w:rFonts w:hint="eastAsia" w:ascii="宋体" w:hAnsi="宋体" w:eastAsia="宋体" w:cs="Times New Roman"/>
          <w:color w:val="auto"/>
          <w:sz w:val="24"/>
          <w:highlight w:val="none"/>
          <w:lang w:val="zh-CN" w:eastAsia="zh-CN"/>
        </w:rPr>
        <w:t xml:space="preserve">2</w:t>
      </w:r>
      <w:r>
        <w:rPr>
          <w:rFonts w:hint="eastAsia" w:ascii="宋体" w:hAnsi="宋体" w:eastAsia="宋体" w:cs="Times New Roman"/>
          <w:color w:val="auto"/>
          <w:sz w:val="24"/>
          <w:highlight w:val="none"/>
          <w:lang w:val="en-US" w:eastAsia="zh-CN"/>
        </w:rPr>
        <w:t xml:space="preserve">4</w:t>
      </w:r>
      <w:r>
        <w:rPr>
          <w:rFonts w:hint="eastAsia" w:ascii="宋体" w:hAnsi="宋体" w:eastAsia="宋体" w:cs="Times New Roman"/>
          <w:color w:val="auto"/>
          <w:sz w:val="24"/>
          <w:highlight w:val="none"/>
          <w:lang w:val="zh-CN" w:eastAsia="zh-CN"/>
        </w:rPr>
        <w:t xml:space="preserve">.</w:t>
      </w:r>
      <w:r>
        <w:rPr>
          <w:rFonts w:hint="eastAsia" w:ascii="宋体" w:hAnsi="宋体" w:eastAsia="宋体" w:cs="Times New Roman"/>
          <w:color w:val="auto"/>
          <w:sz w:val="24"/>
          <w:highlight w:val="none"/>
          <w:lang w:val="en-US" w:eastAsia="zh-CN"/>
        </w:rPr>
        <w:t xml:space="preserve">4</w:t>
      </w:r>
      <w:r>
        <w:rPr>
          <w:rFonts w:hint="eastAsia" w:ascii="宋体" w:hAnsi="宋体" w:eastAsia="宋体" w:cs="Times New Roman"/>
          <w:color w:val="auto"/>
          <w:sz w:val="24"/>
          <w:highlight w:val="none"/>
          <w:lang w:val="zh-CN" w:eastAsia="zh-CN"/>
        </w:rPr>
        <w:t xml:space="preserve">.7</w:t>
      </w:r>
      <w:r>
        <w:rPr>
          <w:rFonts w:hint="eastAsia" w:ascii="宋体" w:hAnsi="宋体" w:eastAsia="宋体" w:cs="Times New Roman"/>
          <w:color w:val="auto"/>
          <w:sz w:val="24"/>
          <w:highlight w:val="none"/>
          <w:lang w:val="en-US" w:eastAsia="zh-CN"/>
        </w:rPr>
        <w:t xml:space="preserve"> </w:t>
      </w:r>
      <w:r>
        <w:rPr>
          <w:rFonts w:hint="eastAsia" w:ascii="宋体" w:hAnsi="宋体" w:eastAsia="宋体" w:cs="Times New Roman"/>
          <w:color w:val="auto"/>
          <w:sz w:val="24"/>
          <w:highlight w:val="none"/>
          <w:lang w:val="zh-CN" w:eastAsia="zh-CN"/>
        </w:rPr>
        <w:t xml:space="preserve">供应商被 “信用中国”网站（www.creditchina.gov.cn）列入失信被执行人或重大税收违法案件当事人名单或政府采购严重失信行为记录名单，或查询“信用中国”网站后发现供应商存在其他不符合《中华人民共和国政府采购法》第二十二条规定条件的信用记录。</w:t>
      </w:r>
      <w:r/>
    </w:p>
    <w:p>
      <w:pPr>
        <w:ind w:firstLine="420"/>
        <w:keepLines w:val="0"/>
        <w:keepNext w:val="0"/>
        <w:pageBreakBefore w:val="0"/>
        <w:spacing w:line="240" w:lineRule="auto"/>
        <w:widowControl w:val="off"/>
        <w:rPr>
          <w:rFonts w:hint="eastAsia" w:ascii="宋体" w:hAnsi="宋体" w:eastAsia="宋体" w:cs="Times New Roman"/>
          <w:color w:val="auto"/>
          <w:sz w:val="24"/>
          <w:highlight w:val="none"/>
          <w:lang w:val="zh-CN" w:eastAsia="zh-CN"/>
        </w:rPr>
      </w:pPr>
      <w:r>
        <w:rPr>
          <w:rFonts w:hint="eastAsia" w:ascii="宋体" w:hAnsi="宋体" w:eastAsia="宋体" w:cs="Times New Roman"/>
          <w:color w:val="auto"/>
          <w:sz w:val="24"/>
          <w:highlight w:val="none"/>
          <w:lang w:val="zh-CN" w:eastAsia="zh-CN"/>
        </w:rPr>
        <w:t xml:space="preserve">2</w:t>
      </w:r>
      <w:r>
        <w:rPr>
          <w:rFonts w:hint="eastAsia" w:ascii="宋体" w:hAnsi="宋体" w:eastAsia="宋体" w:cs="Times New Roman"/>
          <w:color w:val="auto"/>
          <w:sz w:val="24"/>
          <w:highlight w:val="none"/>
          <w:lang w:val="en-US" w:eastAsia="zh-CN"/>
        </w:rPr>
        <w:t xml:space="preserve">4</w:t>
      </w:r>
      <w:r>
        <w:rPr>
          <w:rFonts w:hint="eastAsia" w:ascii="宋体" w:hAnsi="宋体" w:eastAsia="宋体" w:cs="Times New Roman"/>
          <w:color w:val="auto"/>
          <w:sz w:val="24"/>
          <w:highlight w:val="none"/>
          <w:lang w:val="zh-CN" w:eastAsia="zh-CN"/>
        </w:rPr>
        <w:t xml:space="preserve">.</w:t>
      </w:r>
      <w:r>
        <w:rPr>
          <w:rFonts w:hint="eastAsia" w:ascii="宋体" w:hAnsi="宋体" w:eastAsia="宋体" w:cs="Times New Roman"/>
          <w:color w:val="auto"/>
          <w:sz w:val="24"/>
          <w:highlight w:val="none"/>
          <w:lang w:val="en-US" w:eastAsia="zh-CN"/>
        </w:rPr>
        <w:t xml:space="preserve">4</w:t>
      </w:r>
      <w:r>
        <w:rPr>
          <w:rFonts w:hint="eastAsia" w:ascii="宋体" w:hAnsi="宋体" w:eastAsia="宋体" w:cs="Times New Roman"/>
          <w:color w:val="auto"/>
          <w:sz w:val="24"/>
          <w:highlight w:val="none"/>
          <w:lang w:val="zh-CN" w:eastAsia="zh-CN"/>
        </w:rPr>
        <w:t xml:space="preserve">.8</w:t>
      </w:r>
      <w:r>
        <w:rPr>
          <w:rFonts w:hint="eastAsia" w:ascii="宋体" w:hAnsi="宋体" w:eastAsia="宋体" w:cs="Times New Roman"/>
          <w:color w:val="auto"/>
          <w:sz w:val="24"/>
          <w:highlight w:val="none"/>
          <w:lang w:val="en-US" w:eastAsia="zh-CN"/>
        </w:rPr>
        <w:t xml:space="preserve"> </w:t>
      </w:r>
      <w:r>
        <w:rPr>
          <w:rFonts w:hint="eastAsia" w:ascii="宋体" w:hAnsi="宋体" w:eastAsia="宋体" w:cs="Times New Roman"/>
          <w:color w:val="auto"/>
          <w:sz w:val="24"/>
          <w:highlight w:val="none"/>
          <w:lang w:val="zh-CN" w:eastAsia="zh-CN"/>
        </w:rPr>
        <w:t xml:space="preserve">响应文件含有采购人不能接受的附加条件。</w:t>
      </w:r>
      <w:r/>
    </w:p>
    <w:p>
      <w:pPr>
        <w:ind w:firstLine="420"/>
        <w:keepLines w:val="0"/>
        <w:keepNext w:val="0"/>
        <w:pageBreakBefore w:val="0"/>
        <w:spacing w:line="240" w:lineRule="auto"/>
        <w:widowControl w:val="off"/>
        <w:rPr>
          <w:rFonts w:hint="eastAsia" w:ascii="宋体" w:hAnsi="宋体" w:eastAsia="宋体" w:cs="Times New Roman"/>
          <w:color w:val="auto"/>
          <w:sz w:val="24"/>
          <w:szCs w:val="21"/>
          <w:highlight w:val="none"/>
          <w:lang w:val="en-US" w:eastAsia="zh-CN"/>
        </w:rPr>
      </w:pPr>
      <w:r>
        <w:rPr>
          <w:rFonts w:hint="eastAsia" w:ascii="宋体" w:hAnsi="宋体" w:eastAsia="宋体" w:cs="Times New Roman"/>
          <w:color w:val="auto"/>
          <w:sz w:val="24"/>
          <w:highlight w:val="none"/>
          <w:lang w:val="zh-CN" w:eastAsia="zh-CN"/>
        </w:rPr>
        <w:t xml:space="preserve">2</w:t>
      </w:r>
      <w:r>
        <w:rPr>
          <w:rFonts w:hint="eastAsia" w:ascii="宋体" w:hAnsi="宋体" w:eastAsia="宋体" w:cs="Times New Roman"/>
          <w:color w:val="auto"/>
          <w:sz w:val="24"/>
          <w:highlight w:val="none"/>
          <w:lang w:val="en-US" w:eastAsia="zh-CN"/>
        </w:rPr>
        <w:t xml:space="preserve">4</w:t>
      </w:r>
      <w:r>
        <w:rPr>
          <w:rFonts w:hint="eastAsia" w:ascii="宋体" w:hAnsi="宋体" w:eastAsia="宋体" w:cs="Times New Roman"/>
          <w:color w:val="auto"/>
          <w:sz w:val="24"/>
          <w:highlight w:val="none"/>
          <w:lang w:val="zh-CN" w:eastAsia="zh-CN"/>
        </w:rPr>
        <w:t xml:space="preserve">.</w:t>
      </w:r>
      <w:r>
        <w:rPr>
          <w:rFonts w:hint="eastAsia" w:ascii="宋体" w:hAnsi="宋体" w:eastAsia="宋体" w:cs="Times New Roman"/>
          <w:color w:val="auto"/>
          <w:sz w:val="24"/>
          <w:highlight w:val="none"/>
          <w:lang w:val="en-US" w:eastAsia="zh-CN"/>
        </w:rPr>
        <w:t xml:space="preserve">4</w:t>
      </w:r>
      <w:r>
        <w:rPr>
          <w:rFonts w:hint="eastAsia" w:ascii="宋体" w:hAnsi="宋体" w:eastAsia="宋体" w:cs="Times New Roman"/>
          <w:color w:val="auto"/>
          <w:sz w:val="24"/>
          <w:highlight w:val="none"/>
          <w:lang w:val="zh-CN" w:eastAsia="zh-CN"/>
        </w:rPr>
        <w:t xml:space="preserve">.9</w:t>
      </w:r>
      <w:r>
        <w:rPr>
          <w:rFonts w:hint="eastAsia" w:ascii="宋体" w:hAnsi="宋体" w:eastAsia="宋体" w:cs="Times New Roman"/>
          <w:color w:val="auto"/>
          <w:sz w:val="24"/>
          <w:highlight w:val="none"/>
          <w:lang w:val="en-US" w:eastAsia="zh-CN"/>
        </w:rPr>
        <w:t xml:space="preserve"> 谈判</w:t>
      </w:r>
      <w:r>
        <w:rPr>
          <w:rFonts w:hint="eastAsia" w:ascii="宋体" w:hAnsi="宋体" w:eastAsia="宋体" w:cs="Times New Roman"/>
          <w:color w:val="auto"/>
          <w:sz w:val="24"/>
          <w:szCs w:val="21"/>
          <w:highlight w:val="none"/>
          <w:lang w:val="en-US" w:eastAsia="zh-CN"/>
        </w:rPr>
        <w:t xml:space="preserve">小组</w:t>
      </w:r>
      <w:r>
        <w:rPr>
          <w:rFonts w:hint="eastAsia" w:ascii="宋体" w:hAnsi="宋体" w:eastAsia="宋体" w:cs="Times New Roman"/>
          <w:color w:val="auto"/>
          <w:sz w:val="24"/>
          <w:szCs w:val="21"/>
          <w:highlight w:val="none"/>
        </w:rPr>
        <w:t xml:space="preserve">按照</w:t>
      </w:r>
      <w:r>
        <w:rPr>
          <w:rFonts w:hint="eastAsia" w:ascii="宋体" w:hAnsi="宋体" w:eastAsia="宋体" w:cs="Times New Roman"/>
          <w:color w:val="auto"/>
          <w:sz w:val="24"/>
          <w:szCs w:val="21"/>
          <w:highlight w:val="none"/>
          <w:lang w:val="en-US" w:eastAsia="zh-CN"/>
        </w:rPr>
        <w:t xml:space="preserve">本采购</w:t>
      </w:r>
      <w:r>
        <w:rPr>
          <w:rFonts w:hint="eastAsia" w:ascii="宋体" w:hAnsi="宋体" w:eastAsia="宋体" w:cs="Times New Roman"/>
          <w:color w:val="auto"/>
          <w:sz w:val="24"/>
          <w:szCs w:val="21"/>
          <w:highlight w:val="none"/>
        </w:rPr>
        <w:t xml:space="preserve">文件规定对</w:t>
      </w:r>
      <w:r>
        <w:rPr>
          <w:rFonts w:hint="eastAsia" w:ascii="宋体" w:hAnsi="宋体" w:eastAsia="宋体" w:cs="Times New Roman"/>
          <w:color w:val="auto"/>
          <w:sz w:val="24"/>
          <w:szCs w:val="21"/>
          <w:highlight w:val="none"/>
          <w:lang w:val="en-US" w:eastAsia="zh-CN"/>
        </w:rPr>
        <w:t xml:space="preserve">供应商</w:t>
      </w:r>
      <w:r>
        <w:rPr>
          <w:rFonts w:hint="eastAsia" w:ascii="宋体" w:hAnsi="宋体" w:eastAsia="宋体" w:cs="Times New Roman"/>
          <w:color w:val="auto"/>
          <w:sz w:val="24"/>
          <w:szCs w:val="21"/>
          <w:highlight w:val="none"/>
        </w:rPr>
        <w:t xml:space="preserve">进行异常低价投标审查后，认为</w:t>
      </w:r>
      <w:r>
        <w:rPr>
          <w:rFonts w:hint="eastAsia" w:ascii="宋体" w:hAnsi="宋体" w:eastAsia="宋体" w:cs="Times New Roman"/>
          <w:color w:val="auto"/>
          <w:sz w:val="24"/>
          <w:szCs w:val="21"/>
          <w:highlight w:val="none"/>
          <w:lang w:val="en-US" w:eastAsia="zh-CN"/>
        </w:rPr>
        <w:t xml:space="preserve">供应商</w:t>
      </w:r>
      <w:r>
        <w:rPr>
          <w:rFonts w:hint="eastAsia" w:ascii="宋体" w:hAnsi="宋体" w:eastAsia="宋体" w:cs="Times New Roman"/>
          <w:color w:val="auto"/>
          <w:sz w:val="24"/>
          <w:szCs w:val="21"/>
          <w:highlight w:val="none"/>
        </w:rPr>
        <w:t xml:space="preserve">不能证明其报价合理性的。</w:t>
      </w:r>
      <w:r/>
    </w:p>
    <w:p>
      <w:pPr>
        <w:ind w:firstLine="420"/>
        <w:keepLines w:val="0"/>
        <w:keepNext w:val="0"/>
        <w:pageBreakBefore w:val="0"/>
        <w:spacing w:line="240" w:lineRule="auto"/>
        <w:widowControl w:val="off"/>
        <w:rPr>
          <w:rFonts w:hint="eastAsia" w:ascii="宋体" w:hAnsi="宋体" w:eastAsia="宋体" w:cs="Times New Roman"/>
          <w:color w:val="auto"/>
          <w:sz w:val="24"/>
          <w:szCs w:val="21"/>
          <w:highlight w:val="none"/>
          <w:lang w:val="zh-CN" w:eastAsia="zh-CN"/>
        </w:rPr>
      </w:pPr>
      <w:r>
        <w:rPr>
          <w:rFonts w:hint="eastAsia" w:ascii="宋体" w:hAnsi="宋体" w:eastAsia="宋体" w:cs="Times New Roman"/>
          <w:color w:val="auto"/>
          <w:sz w:val="24"/>
          <w:szCs w:val="21"/>
          <w:highlight w:val="none"/>
          <w:lang w:val="zh-CN" w:eastAsia="zh-CN"/>
        </w:rPr>
        <w:t xml:space="preserve">2</w:t>
      </w:r>
      <w:r>
        <w:rPr>
          <w:rFonts w:hint="eastAsia" w:ascii="宋体" w:hAnsi="宋体" w:eastAsia="宋体" w:cs="Times New Roman"/>
          <w:color w:val="auto"/>
          <w:sz w:val="24"/>
          <w:szCs w:val="21"/>
          <w:highlight w:val="none"/>
          <w:lang w:val="en-US" w:eastAsia="zh-CN"/>
        </w:rPr>
        <w:t xml:space="preserve">4</w:t>
      </w:r>
      <w:r>
        <w:rPr>
          <w:rFonts w:hint="eastAsia" w:ascii="宋体" w:hAnsi="宋体" w:eastAsia="宋体" w:cs="Times New Roman"/>
          <w:color w:val="auto"/>
          <w:sz w:val="24"/>
          <w:szCs w:val="21"/>
          <w:highlight w:val="none"/>
          <w:lang w:val="zh-CN" w:eastAsia="zh-CN"/>
        </w:rPr>
        <w:t xml:space="preserve">.</w:t>
      </w:r>
      <w:r>
        <w:rPr>
          <w:rFonts w:hint="eastAsia" w:ascii="宋体" w:hAnsi="宋体" w:eastAsia="宋体" w:cs="Times New Roman"/>
          <w:color w:val="auto"/>
          <w:sz w:val="24"/>
          <w:szCs w:val="21"/>
          <w:highlight w:val="none"/>
          <w:lang w:val="en-US" w:eastAsia="zh-CN"/>
        </w:rPr>
        <w:t xml:space="preserve">4</w:t>
      </w:r>
      <w:r>
        <w:rPr>
          <w:rFonts w:hint="eastAsia" w:ascii="宋体" w:hAnsi="宋体" w:eastAsia="宋体" w:cs="Times New Roman"/>
          <w:color w:val="auto"/>
          <w:sz w:val="24"/>
          <w:szCs w:val="21"/>
          <w:highlight w:val="none"/>
          <w:lang w:val="zh-CN" w:eastAsia="zh-CN"/>
        </w:rPr>
        <w:t xml:space="preserve">.</w:t>
      </w:r>
      <w:r>
        <w:rPr>
          <w:rFonts w:hint="eastAsia" w:ascii="宋体" w:hAnsi="宋体" w:eastAsia="宋体" w:cs="Times New Roman"/>
          <w:color w:val="auto"/>
          <w:sz w:val="24"/>
          <w:szCs w:val="21"/>
          <w:highlight w:val="none"/>
          <w:lang w:val="en-US" w:eastAsia="zh-CN"/>
        </w:rPr>
        <w:t xml:space="preserve">10 </w:t>
      </w:r>
      <w:r>
        <w:rPr>
          <w:rFonts w:hint="eastAsia" w:ascii="宋体" w:hAnsi="宋体" w:eastAsia="宋体" w:cs="Times New Roman"/>
          <w:color w:val="auto"/>
          <w:sz w:val="24"/>
          <w:szCs w:val="21"/>
          <w:highlight w:val="none"/>
          <w:lang w:val="zh-CN" w:eastAsia="zh-CN"/>
        </w:rPr>
        <w:t xml:space="preserve">采购产品被财政部、国家发改委、生态环境部等列入“节能产品品目清单”、“环境标志产品品目清单”强制采购范围，</w:t>
      </w:r>
      <w:r>
        <w:rPr>
          <w:rFonts w:hint="eastAsia" w:ascii="宋体" w:hAnsi="宋体" w:eastAsia="宋体" w:cs="Times New Roman"/>
          <w:color w:val="auto"/>
          <w:sz w:val="24"/>
          <w:szCs w:val="21"/>
          <w:highlight w:val="none"/>
          <w:lang w:val="en-US" w:eastAsia="zh-CN"/>
        </w:rPr>
        <w:t xml:space="preserve">而供应商提供的产品不在强制采购范围内</w:t>
      </w:r>
      <w:r>
        <w:rPr>
          <w:rFonts w:hint="eastAsia" w:ascii="宋体" w:hAnsi="宋体" w:eastAsia="宋体" w:cs="Times New Roman"/>
          <w:color w:val="auto"/>
          <w:sz w:val="24"/>
          <w:szCs w:val="21"/>
          <w:highlight w:val="none"/>
          <w:lang w:val="zh-CN" w:eastAsia="zh-CN"/>
        </w:rPr>
        <w:t xml:space="preserve">。</w:t>
      </w:r>
      <w:r/>
    </w:p>
    <w:p>
      <w:pPr>
        <w:ind w:firstLine="420"/>
        <w:keepLines w:val="0"/>
        <w:keepNext w:val="0"/>
        <w:pageBreakBefore w:val="0"/>
        <w:spacing w:line="240" w:lineRule="auto"/>
        <w:widowControl w:val="off"/>
        <w:rPr>
          <w:rFonts w:hint="eastAsia" w:ascii="宋体" w:hAnsi="宋体" w:eastAsia="宋体" w:cs="Times New Roman"/>
          <w:color w:val="auto"/>
          <w:sz w:val="24"/>
          <w:highlight w:val="none"/>
          <w:lang w:val="zh-CN" w:eastAsia="zh-CN"/>
        </w:rPr>
      </w:pPr>
      <w:r>
        <w:rPr>
          <w:rFonts w:hint="eastAsia" w:ascii="宋体" w:hAnsi="宋体" w:eastAsia="宋体" w:cs="Times New Roman"/>
          <w:color w:val="auto"/>
          <w:sz w:val="24"/>
          <w:highlight w:val="none"/>
          <w:lang w:val="zh-CN" w:eastAsia="zh-CN"/>
        </w:rPr>
        <w:t xml:space="preserve">2</w:t>
      </w:r>
      <w:r>
        <w:rPr>
          <w:rFonts w:hint="eastAsia" w:ascii="宋体" w:hAnsi="宋体" w:eastAsia="宋体" w:cs="Times New Roman"/>
          <w:color w:val="auto"/>
          <w:sz w:val="24"/>
          <w:highlight w:val="none"/>
          <w:lang w:val="en-US" w:eastAsia="zh-CN"/>
        </w:rPr>
        <w:t xml:space="preserve">4</w:t>
      </w:r>
      <w:r>
        <w:rPr>
          <w:rFonts w:hint="eastAsia" w:ascii="宋体" w:hAnsi="宋体" w:eastAsia="宋体" w:cs="Times New Roman"/>
          <w:color w:val="auto"/>
          <w:sz w:val="24"/>
          <w:highlight w:val="none"/>
          <w:lang w:val="zh-CN" w:eastAsia="zh-CN"/>
        </w:rPr>
        <w:t xml:space="preserve">.</w:t>
      </w:r>
      <w:r>
        <w:rPr>
          <w:rFonts w:hint="eastAsia" w:ascii="宋体" w:hAnsi="宋体" w:eastAsia="宋体" w:cs="Times New Roman"/>
          <w:color w:val="auto"/>
          <w:sz w:val="24"/>
          <w:highlight w:val="none"/>
          <w:lang w:val="en-US" w:eastAsia="zh-CN"/>
        </w:rPr>
        <w:t xml:space="preserve">4</w:t>
      </w:r>
      <w:r>
        <w:rPr>
          <w:rFonts w:hint="eastAsia" w:ascii="宋体" w:hAnsi="宋体" w:eastAsia="宋体" w:cs="Times New Roman"/>
          <w:color w:val="auto"/>
          <w:sz w:val="24"/>
          <w:highlight w:val="none"/>
          <w:lang w:val="zh-CN" w:eastAsia="zh-CN"/>
        </w:rPr>
        <w:t xml:space="preserve">.1</w:t>
      </w:r>
      <w:r>
        <w:rPr>
          <w:rFonts w:hint="eastAsia" w:ascii="宋体" w:hAnsi="宋体" w:eastAsia="宋体" w:cs="Times New Roman"/>
          <w:color w:val="auto"/>
          <w:sz w:val="24"/>
          <w:highlight w:val="none"/>
          <w:lang w:val="en-US" w:eastAsia="zh-CN"/>
        </w:rPr>
        <w:t xml:space="preserve">1 </w:t>
      </w:r>
      <w:r>
        <w:rPr>
          <w:rFonts w:hint="eastAsia" w:ascii="宋体" w:hAnsi="宋体" w:eastAsia="宋体" w:cs="Times New Roman"/>
          <w:color w:val="auto"/>
          <w:sz w:val="24"/>
          <w:highlight w:val="none"/>
          <w:lang w:val="zh-CN" w:eastAsia="zh-CN"/>
        </w:rPr>
        <w:t xml:space="preserve">响应文件未按照谈判文件要求加盖电子公章。</w:t>
      </w:r>
      <w:r/>
    </w:p>
    <w:p>
      <w:pPr>
        <w:ind w:firstLine="420"/>
        <w:keepLines w:val="0"/>
        <w:keepNext w:val="0"/>
        <w:pageBreakBefore w:val="0"/>
        <w:spacing w:line="240" w:lineRule="auto"/>
        <w:widowControl w:val="off"/>
        <w:rPr>
          <w:rFonts w:hint="eastAsia" w:ascii="宋体" w:hAnsi="宋体" w:eastAsia="宋体" w:cs="Times New Roman"/>
          <w:color w:val="auto"/>
          <w:sz w:val="24"/>
          <w:highlight w:val="none"/>
          <w:lang w:val="zh-CN" w:eastAsia="zh-CN"/>
        </w:rPr>
      </w:pPr>
      <w:r>
        <w:rPr>
          <w:rFonts w:hint="eastAsia" w:ascii="宋体" w:hAnsi="宋体" w:eastAsia="宋体" w:cs="Times New Roman"/>
          <w:color w:val="auto"/>
          <w:sz w:val="24"/>
          <w:highlight w:val="none"/>
          <w:lang w:val="zh-CN" w:eastAsia="zh-CN"/>
        </w:rPr>
        <w:t xml:space="preserve">2</w:t>
      </w:r>
      <w:r>
        <w:rPr>
          <w:rFonts w:hint="eastAsia" w:ascii="宋体" w:hAnsi="宋体" w:eastAsia="宋体" w:cs="Times New Roman"/>
          <w:color w:val="auto"/>
          <w:sz w:val="24"/>
          <w:highlight w:val="none"/>
          <w:lang w:val="en-US" w:eastAsia="zh-CN"/>
        </w:rPr>
        <w:t xml:space="preserve">4</w:t>
      </w:r>
      <w:r>
        <w:rPr>
          <w:rFonts w:hint="eastAsia" w:ascii="宋体" w:hAnsi="宋体" w:eastAsia="宋体" w:cs="Times New Roman"/>
          <w:color w:val="auto"/>
          <w:sz w:val="24"/>
          <w:highlight w:val="none"/>
          <w:lang w:val="zh-CN" w:eastAsia="zh-CN"/>
        </w:rPr>
        <w:t xml:space="preserve">.</w:t>
      </w:r>
      <w:r>
        <w:rPr>
          <w:rFonts w:hint="eastAsia" w:ascii="宋体" w:hAnsi="宋体" w:eastAsia="宋体" w:cs="Times New Roman"/>
          <w:color w:val="auto"/>
          <w:sz w:val="24"/>
          <w:highlight w:val="none"/>
          <w:lang w:val="en-US" w:eastAsia="zh-CN"/>
        </w:rPr>
        <w:t xml:space="preserve">4</w:t>
      </w:r>
      <w:r>
        <w:rPr>
          <w:rFonts w:hint="eastAsia" w:ascii="宋体" w:hAnsi="宋体" w:eastAsia="宋体" w:cs="Times New Roman"/>
          <w:color w:val="auto"/>
          <w:sz w:val="24"/>
          <w:highlight w:val="none"/>
          <w:lang w:val="zh-CN" w:eastAsia="zh-CN"/>
        </w:rPr>
        <w:t xml:space="preserve">.1</w:t>
      </w:r>
      <w:r>
        <w:rPr>
          <w:rFonts w:hint="eastAsia" w:ascii="宋体" w:hAnsi="宋体" w:eastAsia="宋体" w:cs="Times New Roman"/>
          <w:color w:val="auto"/>
          <w:sz w:val="24"/>
          <w:highlight w:val="none"/>
          <w:lang w:val="en-US" w:eastAsia="zh-CN"/>
        </w:rPr>
        <w:t xml:space="preserve">2 </w:t>
      </w:r>
      <w:r>
        <w:rPr>
          <w:rFonts w:hint="eastAsia" w:ascii="宋体" w:hAnsi="宋体" w:eastAsia="宋体" w:cs="Times New Roman"/>
          <w:color w:val="auto"/>
          <w:sz w:val="24"/>
          <w:szCs w:val="21"/>
          <w:highlight w:val="none"/>
          <w:lang w:val="en-US" w:eastAsia="zh-CN"/>
        </w:rPr>
        <w:t xml:space="preserve">法律法规及本谈判文件规定的其他无效响应情形。</w:t>
      </w:r>
      <w:r/>
    </w:p>
    <w:p>
      <w:pPr>
        <w:ind w:firstLine="420"/>
        <w:keepLines w:val="0"/>
        <w:keepNext w:val="0"/>
        <w:pageBreakBefore w:val="0"/>
        <w:spacing w:line="240" w:lineRule="auto"/>
        <w:widowControl w:val="off"/>
        <w:rPr>
          <w:rFonts w:hint="eastAsia" w:ascii="宋体" w:hAnsi="宋体" w:eastAsia="宋体" w:cs="Times New Roman"/>
          <w:color w:val="auto"/>
          <w:sz w:val="24"/>
          <w:highlight w:val="none"/>
          <w:lang w:val="zh-CN" w:eastAsia="zh-CN"/>
        </w:rPr>
      </w:pPr>
      <w:r>
        <w:rPr>
          <w:rFonts w:hint="eastAsia" w:ascii="宋体" w:hAnsi="宋体" w:eastAsia="宋体" w:cs="Times New Roman"/>
          <w:color w:val="auto"/>
          <w:sz w:val="24"/>
          <w:highlight w:val="none"/>
          <w:lang w:val="zh-CN" w:eastAsia="zh-CN"/>
        </w:rPr>
        <w:t xml:space="preserve">2</w:t>
      </w:r>
      <w:r>
        <w:rPr>
          <w:rFonts w:hint="eastAsia" w:ascii="宋体" w:hAnsi="宋体" w:eastAsia="宋体" w:cs="Times New Roman"/>
          <w:color w:val="auto"/>
          <w:sz w:val="24"/>
          <w:highlight w:val="none"/>
          <w:lang w:val="en-US" w:eastAsia="zh-CN"/>
        </w:rPr>
        <w:t xml:space="preserve">4</w:t>
      </w:r>
      <w:r>
        <w:rPr>
          <w:rFonts w:hint="eastAsia" w:ascii="宋体" w:hAnsi="宋体" w:eastAsia="宋体" w:cs="Times New Roman"/>
          <w:color w:val="auto"/>
          <w:sz w:val="24"/>
          <w:highlight w:val="none"/>
          <w:lang w:val="zh-CN" w:eastAsia="zh-CN"/>
        </w:rPr>
        <w:t xml:space="preserve">.</w:t>
      </w:r>
      <w:r>
        <w:rPr>
          <w:rFonts w:hint="eastAsia" w:ascii="宋体" w:hAnsi="宋体" w:eastAsia="宋体" w:cs="Times New Roman"/>
          <w:color w:val="auto"/>
          <w:sz w:val="24"/>
          <w:highlight w:val="none"/>
          <w:lang w:val="en-US" w:eastAsia="zh-CN"/>
        </w:rPr>
        <w:t xml:space="preserve">5 </w:t>
      </w:r>
      <w:r>
        <w:rPr>
          <w:rFonts w:hint="eastAsia" w:ascii="宋体" w:hAnsi="宋体" w:eastAsia="宋体" w:cs="Times New Roman"/>
          <w:color w:val="auto"/>
          <w:sz w:val="24"/>
          <w:highlight w:val="none"/>
          <w:lang w:val="zh-CN" w:eastAsia="zh-CN"/>
        </w:rPr>
        <w:t xml:space="preserve">未实质性响应谈判文件的响应文件按无效响应处理。</w:t>
      </w:r>
      <w:r/>
    </w:p>
    <w:p>
      <w:pPr>
        <w:ind w:firstLine="420"/>
        <w:keepLines w:val="0"/>
        <w:keepNext w:val="0"/>
        <w:pageBreakBefore w:val="0"/>
        <w:spacing w:line="240" w:lineRule="auto"/>
        <w:widowControl w:val="off"/>
        <w:rPr>
          <w:rFonts w:hint="eastAsia" w:ascii="宋体" w:hAnsi="宋体" w:eastAsia="宋体" w:cs="Times New Roman"/>
          <w:color w:val="auto"/>
          <w:sz w:val="24"/>
          <w:highlight w:val="none"/>
          <w:lang w:val="zh-CN" w:eastAsia="zh-CN"/>
        </w:rPr>
      </w:pPr>
      <w:r>
        <w:rPr>
          <w:rFonts w:hint="eastAsia" w:ascii="宋体" w:hAnsi="宋体" w:eastAsia="宋体" w:cs="Times New Roman"/>
          <w:color w:val="auto"/>
          <w:sz w:val="24"/>
          <w:highlight w:val="none"/>
          <w:lang w:val="zh-CN" w:eastAsia="zh-CN"/>
        </w:rPr>
        <w:t xml:space="preserve">2</w:t>
      </w:r>
      <w:r>
        <w:rPr>
          <w:rFonts w:hint="eastAsia" w:ascii="宋体" w:hAnsi="宋体" w:eastAsia="宋体" w:cs="Times New Roman"/>
          <w:color w:val="auto"/>
          <w:sz w:val="24"/>
          <w:highlight w:val="none"/>
          <w:lang w:val="en-US" w:eastAsia="zh-CN"/>
        </w:rPr>
        <w:t xml:space="preserve">4</w:t>
      </w:r>
      <w:r>
        <w:rPr>
          <w:rFonts w:hint="eastAsia" w:ascii="宋体" w:hAnsi="宋体" w:eastAsia="宋体" w:cs="Times New Roman"/>
          <w:color w:val="auto"/>
          <w:sz w:val="24"/>
          <w:highlight w:val="none"/>
          <w:lang w:val="zh-CN" w:eastAsia="zh-CN"/>
        </w:rPr>
        <w:t xml:space="preserve">.</w:t>
      </w:r>
      <w:r>
        <w:rPr>
          <w:rFonts w:hint="eastAsia" w:ascii="宋体" w:hAnsi="宋体" w:eastAsia="宋体" w:cs="Times New Roman"/>
          <w:color w:val="auto"/>
          <w:sz w:val="24"/>
          <w:highlight w:val="none"/>
          <w:lang w:val="en-US" w:eastAsia="zh-CN"/>
        </w:rPr>
        <w:t xml:space="preserve">6 </w:t>
      </w:r>
      <w:r>
        <w:rPr>
          <w:rFonts w:hint="eastAsia" w:ascii="宋体" w:hAnsi="宋体" w:eastAsia="宋体" w:cs="Times New Roman"/>
          <w:color w:val="auto"/>
          <w:sz w:val="24"/>
          <w:highlight w:val="none"/>
          <w:lang w:val="zh-CN" w:eastAsia="zh-CN"/>
        </w:rPr>
        <w:t xml:space="preserve">如果响应文件实质上没有响应谈判文件的要求，谈判小组将予以拒绝，供应商不得通过修改或撤销不合理要求的偏离或保留而使其成为实质性响应的文件。</w:t>
      </w:r>
      <w:r/>
    </w:p>
    <w:p>
      <w:pPr>
        <w:ind w:firstLine="420"/>
        <w:keepLines w:val="0"/>
        <w:keepNext w:val="0"/>
        <w:pageBreakBefore w:val="0"/>
        <w:spacing w:line="240" w:lineRule="auto"/>
        <w:widowControl w:val="off"/>
        <w:rPr>
          <w:rFonts w:hint="eastAsia" w:ascii="宋体" w:hAnsi="宋体" w:eastAsia="宋体" w:cs="Times New Roman"/>
          <w:color w:val="auto"/>
          <w:sz w:val="24"/>
          <w:highlight w:val="none"/>
          <w:lang w:val="zh-CN" w:eastAsia="zh-CN"/>
        </w:rPr>
      </w:pPr>
      <w:r>
        <w:rPr>
          <w:rFonts w:hint="eastAsia" w:ascii="宋体" w:hAnsi="宋体" w:eastAsia="宋体" w:cs="Times New Roman"/>
          <w:color w:val="auto"/>
          <w:sz w:val="24"/>
          <w:highlight w:val="none"/>
          <w:lang w:val="zh-CN" w:eastAsia="zh-CN"/>
        </w:rPr>
        <w:t xml:space="preserve">2</w:t>
      </w:r>
      <w:r>
        <w:rPr>
          <w:rFonts w:hint="eastAsia" w:ascii="宋体" w:hAnsi="宋体" w:eastAsia="宋体" w:cs="Times New Roman"/>
          <w:color w:val="auto"/>
          <w:sz w:val="24"/>
          <w:highlight w:val="none"/>
          <w:lang w:val="en-US" w:eastAsia="zh-CN"/>
        </w:rPr>
        <w:t xml:space="preserve">4</w:t>
      </w:r>
      <w:r>
        <w:rPr>
          <w:rFonts w:hint="eastAsia" w:ascii="宋体" w:hAnsi="宋体" w:eastAsia="宋体" w:cs="Times New Roman"/>
          <w:color w:val="auto"/>
          <w:sz w:val="24"/>
          <w:highlight w:val="none"/>
          <w:lang w:val="zh-CN" w:eastAsia="zh-CN"/>
        </w:rPr>
        <w:t xml:space="preserve">.</w:t>
      </w:r>
      <w:r>
        <w:rPr>
          <w:rFonts w:hint="eastAsia" w:ascii="宋体" w:hAnsi="宋体" w:eastAsia="宋体" w:cs="Times New Roman"/>
          <w:color w:val="auto"/>
          <w:sz w:val="24"/>
          <w:highlight w:val="none"/>
          <w:lang w:val="en-US" w:eastAsia="zh-CN"/>
        </w:rPr>
        <w:t xml:space="preserve">7 </w:t>
      </w:r>
      <w:r>
        <w:rPr>
          <w:rFonts w:hint="eastAsia" w:ascii="宋体" w:hAnsi="宋体" w:eastAsia="宋体" w:cs="Times New Roman"/>
          <w:color w:val="auto"/>
          <w:sz w:val="24"/>
          <w:highlight w:val="none"/>
          <w:lang w:val="zh-CN" w:eastAsia="zh-CN"/>
        </w:rPr>
        <w:t xml:space="preserve">供应商在项目评审全过程中应保持通讯畅通，</w:t>
      </w:r>
      <w:r>
        <w:rPr>
          <w:rFonts w:hint="eastAsia" w:ascii="宋体" w:hAnsi="宋体" w:eastAsia="宋体" w:cs="Times New Roman"/>
          <w:color w:val="auto"/>
          <w:sz w:val="24"/>
          <w:highlight w:val="none"/>
          <w:lang w:val="zh-CN"/>
        </w:rPr>
        <w:t xml:space="preserve">及时登录苏采云系统查阅、答复相关信息，</w:t>
      </w:r>
      <w:r>
        <w:rPr>
          <w:rFonts w:hint="eastAsia" w:ascii="宋体" w:hAnsi="宋体" w:eastAsia="宋体" w:cs="Times New Roman"/>
          <w:color w:val="auto"/>
          <w:sz w:val="24"/>
          <w:highlight w:val="none"/>
          <w:lang w:val="zh-CN" w:eastAsia="zh-CN"/>
        </w:rPr>
        <w:t xml:space="preserve">并安排专人与</w:t>
      </w:r>
      <w:r>
        <w:rPr>
          <w:rFonts w:hint="eastAsia" w:ascii="宋体" w:hAnsi="宋体" w:cs="Times New Roman"/>
          <w:color w:val="auto"/>
          <w:sz w:val="24"/>
          <w:highlight w:val="none"/>
          <w:lang w:val="zh-CN" w:eastAsia="zh-CN"/>
        </w:rPr>
        <w:t xml:space="preserve">采购代理</w:t>
      </w:r>
      <w:r>
        <w:rPr>
          <w:rFonts w:hint="eastAsia" w:ascii="宋体" w:hAnsi="宋体" w:eastAsia="宋体" w:cs="Times New Roman"/>
          <w:color w:val="auto"/>
          <w:sz w:val="24"/>
          <w:highlight w:val="none"/>
          <w:lang w:val="zh-CN" w:eastAsia="zh-CN"/>
        </w:rPr>
        <w:t xml:space="preserve">及谈判小组联系。</w:t>
      </w:r>
      <w:r/>
    </w:p>
    <w:p>
      <w:pPr>
        <w:pStyle w:val="721"/>
        <w:ind w:firstLine="420"/>
        <w:pageBreakBefore w:val="0"/>
        <w:spacing w:before="0" w:after="0" w:line="240" w:lineRule="auto"/>
        <w:widowControl w:val="off"/>
        <w:rPr>
          <w:rFonts w:hint="eastAsia" w:ascii="方正楷体_GBK" w:hAnsi="方正楷体_GBK" w:eastAsia="方正楷体_GBK" w:cs="方正楷体_GBK"/>
          <w:b/>
          <w:bCs/>
          <w:color w:val="auto"/>
          <w:highlight w:val="none"/>
          <w:lang w:val="zh-CN" w:eastAsia="zh-CN"/>
        </w:rPr>
      </w:pPr>
      <w:r/>
      <w:bookmarkStart w:id="156" w:name="_Toc16938550"/>
      <w:r/>
      <w:bookmarkStart w:id="157" w:name="_Toc20823306"/>
      <w:r/>
      <w:bookmarkStart w:id="158" w:name="_Toc513029234"/>
      <w:r>
        <w:rPr>
          <w:rFonts w:hint="eastAsia" w:ascii="方正楷体_GBK" w:hAnsi="方正楷体_GBK" w:eastAsia="方正楷体_GBK" w:cs="方正楷体_GBK"/>
          <w:b/>
          <w:bCs/>
          <w:color w:val="auto"/>
          <w:highlight w:val="none"/>
          <w:lang w:val="zh-CN" w:eastAsia="zh-CN"/>
        </w:rPr>
        <w:t xml:space="preserve">2</w:t>
      </w:r>
      <w:bookmarkEnd w:id="156"/>
      <w:r/>
      <w:bookmarkEnd w:id="157"/>
      <w:r/>
      <w:bookmarkEnd w:id="158"/>
      <w:r>
        <w:rPr>
          <w:rFonts w:hint="eastAsia" w:ascii="方正楷体_GBK" w:hAnsi="方正楷体_GBK" w:eastAsia="方正楷体_GBK" w:cs="方正楷体_GBK"/>
          <w:b/>
          <w:bCs/>
          <w:color w:val="auto"/>
          <w:highlight w:val="none"/>
          <w:lang w:val="en-US" w:eastAsia="zh-CN"/>
        </w:rPr>
        <w:t xml:space="preserve">5.</w:t>
      </w:r>
      <w:r>
        <w:rPr>
          <w:rFonts w:hint="eastAsia" w:ascii="方正楷体_GBK" w:hAnsi="方正楷体_GBK" w:eastAsia="方正楷体_GBK" w:cs="方正楷体_GBK"/>
          <w:b/>
          <w:bCs/>
          <w:color w:val="auto"/>
          <w:highlight w:val="none"/>
          <w:lang w:val="zh-CN" w:eastAsia="zh-CN"/>
        </w:rPr>
        <w:t xml:space="preserve">谈判程序及成交标准</w:t>
      </w:r>
      <w:r/>
    </w:p>
    <w:p>
      <w:pPr>
        <w:ind w:firstLine="420"/>
        <w:keepLines w:val="0"/>
        <w:keepNext w:val="0"/>
        <w:pageBreakBefore w:val="0"/>
        <w:spacing w:line="240" w:lineRule="auto"/>
        <w:widowControl w:val="off"/>
        <w:rPr>
          <w:rFonts w:hint="eastAsia" w:ascii="宋体" w:hAnsi="宋体" w:eastAsia="宋体" w:cs="Times New Roman"/>
          <w:b w:val="0"/>
          <w:bCs w:val="0"/>
          <w:color w:val="auto"/>
          <w:sz w:val="24"/>
          <w:highlight w:val="none"/>
          <w:lang w:val="zh-CN" w:eastAsia="zh-CN"/>
        </w:rPr>
      </w:pPr>
      <w:r>
        <w:rPr>
          <w:rFonts w:hint="eastAsia" w:ascii="宋体" w:hAnsi="宋体" w:eastAsia="宋体" w:cs="Times New Roman"/>
          <w:b w:val="0"/>
          <w:bCs w:val="0"/>
          <w:color w:val="auto"/>
          <w:sz w:val="24"/>
          <w:highlight w:val="none"/>
          <w:lang w:val="zh-CN" w:eastAsia="zh-CN"/>
        </w:rPr>
        <w:t xml:space="preserve">2</w:t>
      </w:r>
      <w:r>
        <w:rPr>
          <w:rFonts w:hint="eastAsia" w:ascii="宋体" w:hAnsi="宋体" w:eastAsia="宋体" w:cs="Times New Roman"/>
          <w:b w:val="0"/>
          <w:bCs w:val="0"/>
          <w:color w:val="auto"/>
          <w:sz w:val="24"/>
          <w:highlight w:val="none"/>
          <w:lang w:val="en-US" w:eastAsia="zh-CN"/>
        </w:rPr>
        <w:t xml:space="preserve">5</w:t>
      </w:r>
      <w:r>
        <w:rPr>
          <w:rFonts w:hint="eastAsia" w:ascii="宋体" w:hAnsi="宋体" w:eastAsia="宋体" w:cs="Times New Roman"/>
          <w:b w:val="0"/>
          <w:bCs w:val="0"/>
          <w:color w:val="auto"/>
          <w:sz w:val="24"/>
          <w:highlight w:val="none"/>
          <w:lang w:val="zh-CN" w:eastAsia="zh-CN"/>
        </w:rPr>
        <w:t xml:space="preserve">.1</w:t>
      </w:r>
      <w:r>
        <w:rPr>
          <w:rFonts w:hint="eastAsia" w:ascii="宋体" w:hAnsi="宋体" w:eastAsia="宋体" w:cs="Times New Roman"/>
          <w:b w:val="0"/>
          <w:bCs w:val="0"/>
          <w:color w:val="auto"/>
          <w:sz w:val="24"/>
          <w:highlight w:val="none"/>
          <w:lang w:val="en-US" w:eastAsia="zh-CN"/>
        </w:rPr>
        <w:t xml:space="preserve"> </w:t>
      </w:r>
      <w:r>
        <w:rPr>
          <w:rFonts w:hint="eastAsia" w:ascii="宋体" w:hAnsi="宋体" w:eastAsia="宋体" w:cs="Times New Roman"/>
          <w:b w:val="0"/>
          <w:bCs w:val="0"/>
          <w:color w:val="auto"/>
          <w:sz w:val="24"/>
          <w:highlight w:val="none"/>
          <w:lang w:val="zh-CN" w:eastAsia="zh-CN"/>
        </w:rPr>
        <w:t xml:space="preserve">谈判程序</w:t>
      </w:r>
      <w:r/>
    </w:p>
    <w:p>
      <w:pPr>
        <w:ind w:firstLine="420"/>
        <w:keepLines w:val="0"/>
        <w:keepNext w:val="0"/>
        <w:pageBreakBefore w:val="0"/>
        <w:spacing w:line="240" w:lineRule="auto"/>
        <w:widowControl w:val="off"/>
        <w:rPr>
          <w:rFonts w:hint="eastAsia" w:ascii="宋体" w:hAnsi="宋体" w:eastAsia="宋体" w:cs="Times New Roman"/>
          <w:color w:val="auto"/>
          <w:sz w:val="24"/>
          <w:highlight w:val="none"/>
          <w:lang w:val="zh-CN" w:eastAsia="zh-CN"/>
        </w:rPr>
      </w:pPr>
      <w:r>
        <w:rPr>
          <w:rFonts w:hint="eastAsia" w:ascii="宋体" w:hAnsi="宋体" w:eastAsia="宋体" w:cs="Times New Roman"/>
          <w:color w:val="auto"/>
          <w:sz w:val="24"/>
          <w:highlight w:val="none"/>
          <w:lang w:val="zh-CN" w:eastAsia="zh-CN"/>
        </w:rPr>
        <w:t xml:space="preserve">2</w:t>
      </w:r>
      <w:r>
        <w:rPr>
          <w:rFonts w:hint="eastAsia" w:ascii="宋体" w:hAnsi="宋体" w:eastAsia="宋体" w:cs="Times New Roman"/>
          <w:color w:val="auto"/>
          <w:sz w:val="24"/>
          <w:highlight w:val="none"/>
          <w:lang w:val="en-US" w:eastAsia="zh-CN"/>
        </w:rPr>
        <w:t xml:space="preserve">5</w:t>
      </w:r>
      <w:r>
        <w:rPr>
          <w:rFonts w:hint="eastAsia" w:ascii="宋体" w:hAnsi="宋体" w:eastAsia="宋体" w:cs="Times New Roman"/>
          <w:color w:val="auto"/>
          <w:sz w:val="24"/>
          <w:highlight w:val="none"/>
          <w:lang w:val="zh-CN" w:eastAsia="zh-CN"/>
        </w:rPr>
        <w:t xml:space="preserve">.1.1</w:t>
      </w:r>
      <w:r>
        <w:rPr>
          <w:rFonts w:hint="eastAsia" w:ascii="宋体" w:hAnsi="宋体" w:eastAsia="宋体" w:cs="Times New Roman"/>
          <w:color w:val="auto"/>
          <w:sz w:val="24"/>
          <w:highlight w:val="none"/>
          <w:lang w:val="en-US" w:eastAsia="zh-CN"/>
        </w:rPr>
        <w:t xml:space="preserve"> </w:t>
      </w:r>
      <w:r>
        <w:rPr>
          <w:rFonts w:hint="eastAsia" w:ascii="宋体" w:hAnsi="宋体" w:eastAsia="宋体" w:cs="Times New Roman"/>
          <w:color w:val="auto"/>
          <w:sz w:val="24"/>
          <w:highlight w:val="none"/>
          <w:lang w:val="zh-CN" w:eastAsia="zh-CN"/>
        </w:rPr>
        <w:t xml:space="preserve">谈判</w:t>
      </w:r>
      <w:r>
        <w:rPr>
          <w:rFonts w:hint="eastAsia" w:ascii="宋体" w:hAnsi="宋体" w:eastAsia="宋体" w:cs="Times New Roman"/>
          <w:color w:val="auto"/>
          <w:sz w:val="24"/>
          <w:szCs w:val="21"/>
          <w:highlight w:val="none"/>
          <w:lang w:val="en-US" w:eastAsia="zh-CN"/>
        </w:rPr>
        <w:t xml:space="preserve">小组将与通过资格审查和符合性审查的供应商分别进行</w:t>
      </w:r>
      <w:r>
        <w:rPr>
          <w:rFonts w:hint="eastAsia" w:ascii="宋体" w:hAnsi="宋体" w:eastAsia="宋体" w:cs="Times New Roman"/>
          <w:color w:val="auto"/>
          <w:sz w:val="24"/>
          <w:highlight w:val="none"/>
          <w:lang w:val="zh-CN" w:eastAsia="zh-CN"/>
        </w:rPr>
        <w:t xml:space="preserve">谈判。谈判小组通过苏采云系统向供应商发布《谈判函》，供应商应当按照要求在苏采云系统提交《谈判响应函》并加盖电子公章。</w:t>
      </w:r>
      <w:r/>
    </w:p>
    <w:p>
      <w:pPr>
        <w:ind w:firstLine="420"/>
        <w:keepLines w:val="0"/>
        <w:keepNext w:val="0"/>
        <w:pageBreakBefore w:val="0"/>
        <w:spacing w:line="240" w:lineRule="auto"/>
        <w:widowControl w:val="off"/>
        <w:rPr>
          <w:rFonts w:hint="eastAsia" w:ascii="宋体" w:hAnsi="宋体" w:eastAsia="宋体" w:cs="Times New Roman"/>
          <w:color w:val="auto"/>
          <w:sz w:val="24"/>
          <w:highlight w:val="none"/>
          <w:lang w:val="zh-CN" w:eastAsia="zh-CN"/>
        </w:rPr>
      </w:pPr>
      <w:r>
        <w:rPr>
          <w:rFonts w:hint="eastAsia" w:ascii="宋体" w:hAnsi="宋体" w:eastAsia="宋体" w:cs="Times New Roman"/>
          <w:color w:val="auto"/>
          <w:sz w:val="24"/>
          <w:highlight w:val="none"/>
          <w:lang w:val="zh-CN" w:eastAsia="zh-CN"/>
        </w:rPr>
        <w:t xml:space="preserve">在谈判过程中，谈判小组可能根据谈判情况对谈判文件进行实质性变动的内容包括：采购需求中的技术、服务要求以及合同草案条款。对谈判文件作出的实质性变动是谈判文件的有效组成部分，谈判小组将在苏采云系统中通知所有参加谈判的供应商。供应商应当按照谈判文件的变动情况和谈判小组的要求在苏采云系统中重新提交响应文件，并加盖电子公章。</w:t>
      </w:r>
      <w:r/>
    </w:p>
    <w:p>
      <w:pPr>
        <w:ind w:firstLine="420"/>
        <w:keepLines w:val="0"/>
        <w:keepNext w:val="0"/>
        <w:pageBreakBefore w:val="0"/>
        <w:spacing w:line="240" w:lineRule="auto"/>
        <w:widowControl w:val="off"/>
        <w:rPr>
          <w:rFonts w:hint="eastAsia" w:ascii="宋体" w:hAnsi="宋体" w:eastAsia="宋体" w:cs="Times New Roman"/>
          <w:color w:val="auto"/>
          <w:sz w:val="24"/>
          <w:highlight w:val="none"/>
          <w:lang w:val="zh-CN" w:eastAsia="zh-CN"/>
        </w:rPr>
      </w:pPr>
      <w:r>
        <w:rPr>
          <w:rFonts w:hint="eastAsia" w:ascii="宋体" w:hAnsi="宋体" w:eastAsia="宋体" w:cs="Times New Roman"/>
          <w:color w:val="auto"/>
          <w:sz w:val="24"/>
          <w:highlight w:val="none"/>
          <w:lang w:val="zh-CN" w:eastAsia="zh-CN"/>
        </w:rPr>
        <w:t xml:space="preserve">2</w:t>
      </w:r>
      <w:r>
        <w:rPr>
          <w:rFonts w:hint="eastAsia" w:ascii="宋体" w:hAnsi="宋体" w:eastAsia="宋体" w:cs="Times New Roman"/>
          <w:color w:val="auto"/>
          <w:sz w:val="24"/>
          <w:highlight w:val="none"/>
          <w:lang w:val="en-US" w:eastAsia="zh-CN"/>
        </w:rPr>
        <w:t xml:space="preserve">5</w:t>
      </w:r>
      <w:r>
        <w:rPr>
          <w:rFonts w:hint="eastAsia" w:ascii="宋体" w:hAnsi="宋体" w:eastAsia="宋体" w:cs="Times New Roman"/>
          <w:color w:val="auto"/>
          <w:sz w:val="24"/>
          <w:highlight w:val="none"/>
          <w:lang w:val="zh-CN" w:eastAsia="zh-CN"/>
        </w:rPr>
        <w:t xml:space="preserve">.1.2</w:t>
      </w:r>
      <w:r>
        <w:rPr>
          <w:rFonts w:hint="eastAsia" w:ascii="宋体" w:hAnsi="宋体" w:eastAsia="宋体" w:cs="Times New Roman"/>
          <w:color w:val="auto"/>
          <w:sz w:val="24"/>
          <w:highlight w:val="none"/>
          <w:lang w:val="en-US" w:eastAsia="zh-CN"/>
        </w:rPr>
        <w:t xml:space="preserve"> </w:t>
      </w:r>
      <w:r>
        <w:rPr>
          <w:rFonts w:hint="eastAsia" w:ascii="宋体" w:hAnsi="宋体" w:eastAsia="宋体" w:cs="Times New Roman"/>
          <w:color w:val="auto"/>
          <w:sz w:val="24"/>
          <w:highlight w:val="none"/>
          <w:lang w:val="zh-CN" w:eastAsia="zh-CN"/>
        </w:rPr>
        <w:t xml:space="preserve">谈判文件能够详细列明采购标的的技术、服务要求的，谈判结束后，谈判小组将在苏采云系统向所有实质性响应的供应商发布《最后报价要求函》及最后报价格式表，要求所有实质性响应的供应商在规定时间内提交最后报价。</w:t>
      </w:r>
      <w:r/>
    </w:p>
    <w:p>
      <w:pPr>
        <w:ind w:firstLine="420"/>
        <w:keepLines w:val="0"/>
        <w:keepNext w:val="0"/>
        <w:pageBreakBefore w:val="0"/>
        <w:spacing w:line="240" w:lineRule="auto"/>
        <w:widowControl w:val="off"/>
        <w:rPr>
          <w:rFonts w:hint="eastAsia" w:ascii="宋体" w:hAnsi="宋体" w:eastAsia="宋体" w:cs="Times New Roman"/>
          <w:color w:val="auto"/>
          <w:sz w:val="24"/>
          <w:highlight w:val="none"/>
          <w:lang w:val="zh-CN" w:eastAsia="zh-CN"/>
        </w:rPr>
      </w:pPr>
      <w:r>
        <w:rPr>
          <w:rFonts w:hint="eastAsia" w:ascii="宋体" w:hAnsi="宋体" w:eastAsia="宋体" w:cs="Times New Roman"/>
          <w:color w:val="auto"/>
          <w:sz w:val="24"/>
          <w:highlight w:val="none"/>
          <w:lang w:val="zh-CN" w:eastAsia="zh-CN"/>
        </w:rPr>
        <w:t xml:space="preserve">谈判文件不能详细列明采购标的的技术、服务要求，需经谈判由供应商提供最终设计方案或解决方案的，谈判结束后，谈判小组将按照少数服从多数的原则投票推荐3家以上供应商的设计方案或者解决方案，在苏采云系统中向其发布《最后报价要求函》及最后报价格式表，要求其在规定时间内提交最后报价。</w:t>
      </w:r>
      <w:r>
        <w:rPr>
          <w:rFonts w:hint="eastAsia" w:ascii="宋体" w:hAnsi="宋体" w:eastAsia="宋体" w:cs="Times New Roman"/>
          <w:color w:val="auto"/>
          <w:sz w:val="24"/>
          <w:highlight w:val="none"/>
          <w:lang w:val="en-US" w:eastAsia="zh-CN"/>
        </w:rPr>
        <w:t xml:space="preserve">最后报价是供应商响应文件的有效组成部分。</w:t>
      </w:r>
      <w:r/>
    </w:p>
    <w:p>
      <w:pPr>
        <w:ind w:firstLine="420"/>
        <w:keepLines w:val="0"/>
        <w:keepNext w:val="0"/>
        <w:pageBreakBefore w:val="0"/>
        <w:spacing w:line="240" w:lineRule="auto"/>
        <w:widowControl w:val="off"/>
        <w:rPr>
          <w:rFonts w:hint="eastAsia" w:ascii="宋体" w:hAnsi="宋体" w:eastAsia="宋体" w:cs="Times New Roman"/>
          <w:color w:val="auto"/>
          <w:sz w:val="24"/>
          <w:highlight w:val="none"/>
          <w:lang w:val="zh-CN" w:eastAsia="zh-CN"/>
        </w:rPr>
      </w:pPr>
      <w:r>
        <w:rPr>
          <w:rFonts w:hint="eastAsia" w:ascii="宋体" w:hAnsi="宋体" w:eastAsia="宋体" w:cs="Times New Roman"/>
          <w:color w:val="auto"/>
          <w:sz w:val="24"/>
          <w:highlight w:val="none"/>
          <w:lang w:val="zh-CN" w:eastAsia="zh-CN"/>
        </w:rPr>
        <w:t xml:space="preserve">2</w:t>
      </w:r>
      <w:r>
        <w:rPr>
          <w:rFonts w:hint="eastAsia" w:ascii="宋体" w:hAnsi="宋体" w:eastAsia="宋体" w:cs="Times New Roman"/>
          <w:color w:val="auto"/>
          <w:sz w:val="24"/>
          <w:highlight w:val="none"/>
          <w:lang w:val="en-US" w:eastAsia="zh-CN"/>
        </w:rPr>
        <w:t xml:space="preserve">5</w:t>
      </w:r>
      <w:r>
        <w:rPr>
          <w:rFonts w:hint="eastAsia" w:ascii="宋体" w:hAnsi="宋体" w:eastAsia="宋体" w:cs="Times New Roman"/>
          <w:color w:val="auto"/>
          <w:sz w:val="24"/>
          <w:highlight w:val="none"/>
          <w:lang w:val="zh-CN" w:eastAsia="zh-CN"/>
        </w:rPr>
        <w:t xml:space="preserve">.1.3</w:t>
      </w:r>
      <w:r>
        <w:rPr>
          <w:rFonts w:hint="eastAsia" w:ascii="宋体" w:hAnsi="宋体" w:eastAsia="宋体" w:cs="Times New Roman"/>
          <w:color w:val="auto"/>
          <w:sz w:val="24"/>
          <w:highlight w:val="none"/>
          <w:lang w:val="en-US" w:eastAsia="zh-CN"/>
        </w:rPr>
        <w:t xml:space="preserve"> </w:t>
      </w:r>
      <w:r>
        <w:rPr>
          <w:rFonts w:hint="eastAsia" w:ascii="宋体" w:hAnsi="宋体" w:eastAsia="宋体" w:cs="Times New Roman"/>
          <w:color w:val="auto"/>
          <w:sz w:val="24"/>
          <w:highlight w:val="none"/>
          <w:lang w:val="zh-CN" w:eastAsia="zh-CN"/>
        </w:rPr>
        <w:t xml:space="preserve">供应商未在谈判小组规定的时间内在苏采云系统中提交最后报价的视为放弃谈判，其响应文件按无效响应处理，最后报价格式表须加盖电子公章,否则视为未提交最后报价。已提交响应文件的供应商，在提交最后报价之前，可以根据谈判情况退出谈判，并在苏采云系统中提交加盖电子公章的《退出谈判函》。</w:t>
      </w:r>
      <w:r/>
    </w:p>
    <w:p>
      <w:pPr>
        <w:ind w:firstLine="420"/>
        <w:keepLines w:val="0"/>
        <w:keepNext w:val="0"/>
        <w:pageBreakBefore w:val="0"/>
        <w:spacing w:line="240" w:lineRule="auto"/>
        <w:widowControl w:val="off"/>
        <w:rPr>
          <w:rFonts w:hint="eastAsia" w:ascii="宋体" w:hAnsi="宋体" w:eastAsia="宋体" w:cs="Times New Roman"/>
          <w:color w:val="auto"/>
          <w:sz w:val="24"/>
          <w:highlight w:val="none"/>
          <w:lang w:val="zh-CN" w:eastAsia="zh-CN"/>
        </w:rPr>
      </w:pPr>
      <w:r>
        <w:rPr>
          <w:rFonts w:hint="eastAsia" w:ascii="宋体" w:hAnsi="宋体" w:eastAsia="宋体" w:cs="Times New Roman"/>
          <w:b w:val="0"/>
          <w:bCs w:val="0"/>
          <w:color w:val="auto"/>
          <w:sz w:val="24"/>
          <w:highlight w:val="none"/>
          <w:lang w:val="zh-CN" w:eastAsia="zh-CN"/>
        </w:rPr>
        <w:t xml:space="preserve">2</w:t>
      </w:r>
      <w:r>
        <w:rPr>
          <w:rFonts w:hint="eastAsia" w:ascii="宋体" w:hAnsi="宋体" w:eastAsia="宋体" w:cs="Times New Roman"/>
          <w:b w:val="0"/>
          <w:bCs w:val="0"/>
          <w:color w:val="auto"/>
          <w:sz w:val="24"/>
          <w:highlight w:val="none"/>
          <w:lang w:val="en-US" w:eastAsia="zh-CN"/>
        </w:rPr>
        <w:t xml:space="preserve">5</w:t>
      </w:r>
      <w:r>
        <w:rPr>
          <w:rFonts w:hint="eastAsia" w:ascii="宋体" w:hAnsi="宋体" w:eastAsia="宋体" w:cs="Times New Roman"/>
          <w:b w:val="0"/>
          <w:bCs w:val="0"/>
          <w:color w:val="auto"/>
          <w:sz w:val="24"/>
          <w:highlight w:val="none"/>
          <w:lang w:val="zh-CN" w:eastAsia="zh-CN"/>
        </w:rPr>
        <w:t xml:space="preserve">.2 成交标准。</w:t>
      </w:r>
      <w:r>
        <w:rPr>
          <w:rFonts w:hint="eastAsia" w:ascii="宋体" w:hAnsi="宋体" w:eastAsia="宋体" w:cs="Times New Roman"/>
          <w:color w:val="auto"/>
          <w:sz w:val="24"/>
          <w:highlight w:val="none"/>
          <w:lang w:val="zh-CN" w:eastAsia="zh-CN"/>
        </w:rPr>
        <w:t xml:space="preserve">见谈判文件第五章</w:t>
      </w:r>
      <w:r>
        <w:rPr>
          <w:rFonts w:hint="eastAsia" w:ascii="宋体" w:hAnsi="宋体" w:eastAsia="宋体" w:cs="Times New Roman"/>
          <w:color w:val="auto"/>
          <w:sz w:val="24"/>
          <w:szCs w:val="22"/>
          <w:highlight w:val="none"/>
          <w:lang w:val="zh-CN" w:eastAsia="zh-CN"/>
        </w:rPr>
        <w:t xml:space="preserve">。</w:t>
      </w:r>
      <w:r/>
    </w:p>
    <w:p>
      <w:pPr>
        <w:ind w:firstLine="420"/>
        <w:keepLines w:val="0"/>
        <w:keepNext w:val="0"/>
        <w:pageBreakBefore w:val="0"/>
        <w:spacing w:line="240" w:lineRule="auto"/>
        <w:widowControl w:val="off"/>
        <w:rPr>
          <w:rFonts w:hint="eastAsia" w:ascii="宋体" w:hAnsi="宋体" w:eastAsia="宋体" w:cs="Times New Roman"/>
          <w:color w:val="auto"/>
          <w:sz w:val="24"/>
          <w:highlight w:val="none"/>
          <w:lang w:val="zh-CN" w:eastAsia="zh-CN"/>
        </w:rPr>
      </w:pPr>
      <w:r>
        <w:rPr>
          <w:rFonts w:hint="eastAsia" w:ascii="宋体" w:hAnsi="宋体" w:eastAsia="宋体" w:cs="Times New Roman"/>
          <w:color w:val="auto"/>
          <w:sz w:val="24"/>
          <w:highlight w:val="none"/>
          <w:lang w:val="zh-CN" w:eastAsia="zh-CN"/>
        </w:rPr>
        <w:t xml:space="preserve">25.3 采购活动终止</w:t>
      </w:r>
      <w:r/>
    </w:p>
    <w:p>
      <w:pPr>
        <w:ind w:firstLine="422"/>
        <w:keepLines w:val="0"/>
        <w:keepNext w:val="0"/>
        <w:pageBreakBefore w:val="0"/>
        <w:spacing w:line="240" w:lineRule="auto"/>
        <w:widowControl w:val="off"/>
        <w:rPr>
          <w:rFonts w:hint="eastAsia" w:ascii="宋体" w:hAnsi="宋体" w:eastAsia="宋体" w:cs="Times New Roman"/>
          <w:b/>
          <w:bCs/>
          <w:color w:val="auto"/>
          <w:sz w:val="24"/>
          <w:highlight w:val="none"/>
          <w:lang w:val="zh-CN" w:eastAsia="zh-CN"/>
        </w:rPr>
      </w:pPr>
      <w:r>
        <w:rPr>
          <w:rFonts w:hint="eastAsia" w:ascii="宋体" w:hAnsi="宋体" w:eastAsia="宋体" w:cs="Times New Roman"/>
          <w:b/>
          <w:bCs/>
          <w:color w:val="auto"/>
          <w:sz w:val="24"/>
          <w:highlight w:val="none"/>
          <w:lang w:val="zh-CN" w:eastAsia="zh-CN"/>
        </w:rPr>
        <w:t xml:space="preserve">出现下列情形之一的，本次采购活动终止：</w:t>
      </w:r>
      <w:r/>
    </w:p>
    <w:p>
      <w:pPr>
        <w:ind w:firstLine="420"/>
        <w:keepLines w:val="0"/>
        <w:keepNext w:val="0"/>
        <w:pageBreakBefore w:val="0"/>
        <w:spacing w:line="240" w:lineRule="auto"/>
        <w:widowControl w:val="off"/>
        <w:rPr>
          <w:rFonts w:hint="eastAsia" w:ascii="宋体" w:hAnsi="宋体" w:eastAsia="宋体" w:cs="Times New Roman"/>
          <w:color w:val="auto"/>
          <w:sz w:val="24"/>
          <w:highlight w:val="none"/>
          <w:lang w:val="zh-CN" w:eastAsia="zh-CN"/>
        </w:rPr>
      </w:pPr>
      <w:r>
        <w:rPr>
          <w:rFonts w:hint="eastAsia" w:ascii="宋体" w:hAnsi="宋体" w:eastAsia="宋体" w:cs="Times New Roman"/>
          <w:color w:val="auto"/>
          <w:sz w:val="24"/>
          <w:highlight w:val="none"/>
          <w:lang w:val="zh-CN" w:eastAsia="zh-CN"/>
        </w:rPr>
        <w:t xml:space="preserve">2</w:t>
      </w:r>
      <w:r>
        <w:rPr>
          <w:rFonts w:hint="eastAsia" w:ascii="宋体" w:hAnsi="宋体" w:eastAsia="宋体" w:cs="Times New Roman"/>
          <w:color w:val="auto"/>
          <w:sz w:val="24"/>
          <w:highlight w:val="none"/>
          <w:lang w:val="en-US" w:eastAsia="zh-CN"/>
        </w:rPr>
        <w:t xml:space="preserve">5</w:t>
      </w:r>
      <w:r>
        <w:rPr>
          <w:rFonts w:hint="eastAsia" w:ascii="宋体" w:hAnsi="宋体" w:eastAsia="宋体" w:cs="Times New Roman"/>
          <w:color w:val="auto"/>
          <w:sz w:val="24"/>
          <w:highlight w:val="none"/>
          <w:lang w:val="zh-CN" w:eastAsia="zh-CN"/>
        </w:rPr>
        <w:t xml:space="preserve">.</w:t>
      </w:r>
      <w:r>
        <w:rPr>
          <w:rFonts w:hint="eastAsia" w:ascii="宋体" w:hAnsi="宋体" w:eastAsia="宋体" w:cs="Times New Roman"/>
          <w:color w:val="auto"/>
          <w:sz w:val="24"/>
          <w:highlight w:val="none"/>
          <w:lang w:val="en-US" w:eastAsia="zh-CN"/>
        </w:rPr>
        <w:t xml:space="preserve">3</w:t>
      </w:r>
      <w:r>
        <w:rPr>
          <w:rFonts w:hint="eastAsia" w:ascii="宋体" w:hAnsi="宋体" w:eastAsia="宋体" w:cs="Times New Roman"/>
          <w:color w:val="auto"/>
          <w:sz w:val="24"/>
          <w:highlight w:val="none"/>
          <w:lang w:val="zh-CN" w:eastAsia="zh-CN"/>
        </w:rPr>
        <w:t xml:space="preserve">.1因情况变化，不再符合规定的竞争性谈判采购方式适用情形。</w:t>
      </w:r>
      <w:r/>
    </w:p>
    <w:p>
      <w:pPr>
        <w:ind w:firstLine="420"/>
        <w:keepLines w:val="0"/>
        <w:keepNext w:val="0"/>
        <w:pageBreakBefore w:val="0"/>
        <w:spacing w:line="240" w:lineRule="auto"/>
        <w:widowControl w:val="off"/>
        <w:rPr>
          <w:rFonts w:hint="eastAsia" w:ascii="宋体" w:hAnsi="宋体" w:eastAsia="宋体" w:cs="Times New Roman"/>
          <w:color w:val="auto"/>
          <w:sz w:val="24"/>
          <w:highlight w:val="none"/>
          <w:lang w:val="zh-CN" w:eastAsia="zh-CN"/>
        </w:rPr>
      </w:pPr>
      <w:r>
        <w:rPr>
          <w:rFonts w:hint="eastAsia" w:ascii="宋体" w:hAnsi="宋体" w:eastAsia="宋体" w:cs="Times New Roman"/>
          <w:color w:val="auto"/>
          <w:sz w:val="24"/>
          <w:highlight w:val="none"/>
          <w:lang w:val="zh-CN" w:eastAsia="zh-CN"/>
        </w:rPr>
        <w:t xml:space="preserve">2</w:t>
      </w:r>
      <w:r>
        <w:rPr>
          <w:rFonts w:hint="eastAsia" w:ascii="宋体" w:hAnsi="宋体" w:eastAsia="宋体" w:cs="Times New Roman"/>
          <w:color w:val="auto"/>
          <w:sz w:val="24"/>
          <w:highlight w:val="none"/>
          <w:lang w:val="en-US" w:eastAsia="zh-CN"/>
        </w:rPr>
        <w:t xml:space="preserve">5</w:t>
      </w:r>
      <w:r>
        <w:rPr>
          <w:rFonts w:hint="eastAsia" w:ascii="宋体" w:hAnsi="宋体" w:eastAsia="宋体" w:cs="Times New Roman"/>
          <w:color w:val="auto"/>
          <w:sz w:val="24"/>
          <w:highlight w:val="none"/>
          <w:lang w:val="zh-CN" w:eastAsia="zh-CN"/>
        </w:rPr>
        <w:t xml:space="preserve">.</w:t>
      </w:r>
      <w:r>
        <w:rPr>
          <w:rFonts w:hint="eastAsia" w:ascii="宋体" w:hAnsi="宋体" w:eastAsia="宋体" w:cs="Times New Roman"/>
          <w:color w:val="auto"/>
          <w:sz w:val="24"/>
          <w:highlight w:val="none"/>
          <w:lang w:val="en-US" w:eastAsia="zh-CN"/>
        </w:rPr>
        <w:t xml:space="preserve">3</w:t>
      </w:r>
      <w:r>
        <w:rPr>
          <w:rFonts w:hint="eastAsia" w:ascii="宋体" w:hAnsi="宋体" w:eastAsia="宋体" w:cs="Times New Roman"/>
          <w:color w:val="auto"/>
          <w:sz w:val="24"/>
          <w:highlight w:val="none"/>
          <w:lang w:val="zh-CN" w:eastAsia="zh-CN"/>
        </w:rPr>
        <w:t xml:space="preserve">.2出现影响采购公正的违法、违规行为。</w:t>
      </w:r>
      <w:r/>
    </w:p>
    <w:p>
      <w:pPr>
        <w:ind w:firstLine="420"/>
        <w:keepLines w:val="0"/>
        <w:keepNext w:val="0"/>
        <w:pageBreakBefore w:val="0"/>
        <w:spacing w:line="240" w:lineRule="auto"/>
        <w:widowControl w:val="off"/>
        <w:rPr>
          <w:rFonts w:hint="eastAsia" w:ascii="宋体" w:hAnsi="宋体" w:eastAsia="宋体" w:cs="Times New Roman"/>
          <w:color w:val="auto"/>
          <w:sz w:val="24"/>
          <w:highlight w:val="none"/>
          <w:lang w:val="zh-CN" w:eastAsia="zh-CN"/>
        </w:rPr>
      </w:pPr>
      <w:r>
        <w:rPr>
          <w:rFonts w:hint="eastAsia" w:ascii="宋体" w:hAnsi="宋体" w:eastAsia="宋体" w:cs="Times New Roman"/>
          <w:color w:val="auto"/>
          <w:sz w:val="24"/>
          <w:highlight w:val="none"/>
          <w:lang w:val="zh-CN" w:eastAsia="zh-CN"/>
        </w:rPr>
        <w:t xml:space="preserve">2</w:t>
      </w:r>
      <w:r>
        <w:rPr>
          <w:rFonts w:hint="eastAsia" w:ascii="宋体" w:hAnsi="宋体" w:eastAsia="宋体" w:cs="Times New Roman"/>
          <w:color w:val="auto"/>
          <w:sz w:val="24"/>
          <w:highlight w:val="none"/>
          <w:lang w:val="en-US" w:eastAsia="zh-CN"/>
        </w:rPr>
        <w:t xml:space="preserve">5</w:t>
      </w:r>
      <w:r>
        <w:rPr>
          <w:rFonts w:hint="eastAsia" w:ascii="宋体" w:hAnsi="宋体" w:eastAsia="宋体" w:cs="Times New Roman"/>
          <w:color w:val="auto"/>
          <w:sz w:val="24"/>
          <w:highlight w:val="none"/>
          <w:lang w:val="zh-CN" w:eastAsia="zh-CN"/>
        </w:rPr>
        <w:t xml:space="preserve">.</w:t>
      </w:r>
      <w:r>
        <w:rPr>
          <w:rFonts w:hint="eastAsia" w:ascii="宋体" w:hAnsi="宋体" w:eastAsia="宋体" w:cs="Times New Roman"/>
          <w:color w:val="auto"/>
          <w:sz w:val="24"/>
          <w:highlight w:val="none"/>
          <w:lang w:val="en-US" w:eastAsia="zh-CN"/>
        </w:rPr>
        <w:t xml:space="preserve">3</w:t>
      </w:r>
      <w:r>
        <w:rPr>
          <w:rFonts w:hint="eastAsia" w:ascii="宋体" w:hAnsi="宋体" w:eastAsia="宋体" w:cs="Times New Roman"/>
          <w:color w:val="auto"/>
          <w:sz w:val="24"/>
          <w:highlight w:val="none"/>
          <w:lang w:val="zh-CN" w:eastAsia="zh-CN"/>
        </w:rPr>
        <w:t xml:space="preserve">.3</w:t>
      </w:r>
      <w:r>
        <w:rPr>
          <w:rFonts w:hint="eastAsia" w:ascii="宋体" w:hAnsi="宋体" w:eastAsia="宋体" w:cs="Times New Roman"/>
          <w:color w:val="auto"/>
          <w:sz w:val="24"/>
          <w:szCs w:val="21"/>
          <w:highlight w:val="none"/>
          <w:lang w:val="en-US" w:eastAsia="zh-CN"/>
        </w:rPr>
        <w:t xml:space="preserve">在苏采云系统规定时间内成功解密电子响应文件的供应商不足三家。</w:t>
      </w:r>
      <w:r/>
    </w:p>
    <w:p>
      <w:pPr>
        <w:ind w:firstLine="420"/>
        <w:keepLines w:val="0"/>
        <w:keepNext w:val="0"/>
        <w:pageBreakBefore w:val="0"/>
        <w:spacing w:line="240" w:lineRule="auto"/>
        <w:widowControl w:val="off"/>
        <w:rPr>
          <w:rFonts w:hint="eastAsia" w:ascii="宋体" w:hAnsi="宋体" w:eastAsia="宋体" w:cs="Times New Roman"/>
          <w:color w:val="auto"/>
          <w:sz w:val="24"/>
          <w:szCs w:val="21"/>
          <w:highlight w:val="none"/>
          <w:lang w:val="en-US" w:eastAsia="zh-CN"/>
        </w:rPr>
      </w:pPr>
      <w:r/>
      <w:bookmarkStart w:id="159" w:name="_Toc120614219"/>
      <w:r/>
      <w:bookmarkStart w:id="160" w:name="_Toc20823307"/>
      <w:r/>
      <w:bookmarkStart w:id="161" w:name="_Toc16938551"/>
      <w:r/>
      <w:bookmarkStart w:id="162" w:name="_Toc513029235"/>
      <w:r/>
      <w:bookmarkStart w:id="163" w:name="_Toc513029238"/>
      <w:r/>
      <w:bookmarkStart w:id="164" w:name="_Toc16938554"/>
      <w:r/>
      <w:bookmarkStart w:id="165" w:name="_Toc20823310"/>
      <w:r>
        <w:rPr>
          <w:rFonts w:hint="eastAsia" w:ascii="宋体" w:hAnsi="宋体" w:eastAsia="宋体" w:cs="Times New Roman"/>
          <w:color w:val="auto"/>
          <w:sz w:val="24"/>
          <w:highlight w:val="none"/>
          <w:lang w:val="zh-CN" w:eastAsia="zh-CN"/>
        </w:rPr>
        <w:t xml:space="preserve">2</w:t>
      </w:r>
      <w:r>
        <w:rPr>
          <w:rFonts w:hint="eastAsia" w:ascii="宋体" w:hAnsi="宋体" w:eastAsia="宋体" w:cs="Times New Roman"/>
          <w:color w:val="auto"/>
          <w:sz w:val="24"/>
          <w:highlight w:val="none"/>
          <w:lang w:val="en-US" w:eastAsia="zh-CN"/>
        </w:rPr>
        <w:t xml:space="preserve">5</w:t>
      </w:r>
      <w:r>
        <w:rPr>
          <w:rFonts w:hint="eastAsia" w:ascii="宋体" w:hAnsi="宋体" w:eastAsia="宋体" w:cs="Times New Roman"/>
          <w:color w:val="auto"/>
          <w:sz w:val="24"/>
          <w:highlight w:val="none"/>
          <w:lang w:val="zh-CN" w:eastAsia="zh-CN"/>
        </w:rPr>
        <w:t xml:space="preserve">.3.4在谈判过程中符合要求的供应商或者最后报价未超过采购预算</w:t>
      </w:r>
      <w:r>
        <w:rPr>
          <w:rFonts w:hint="eastAsia" w:ascii="宋体" w:hAnsi="宋体" w:eastAsia="宋体" w:cs="Times New Roman"/>
          <w:color w:val="auto"/>
          <w:sz w:val="24"/>
          <w:szCs w:val="21"/>
          <w:highlight w:val="none"/>
          <w:lang w:val="en-US" w:eastAsia="zh-CN"/>
        </w:rPr>
        <w:t xml:space="preserve">或最高限价</w:t>
      </w:r>
      <w:r>
        <w:rPr>
          <w:rFonts w:hint="eastAsia" w:ascii="宋体" w:hAnsi="宋体" w:eastAsia="宋体" w:cs="Times New Roman"/>
          <w:color w:val="auto"/>
          <w:sz w:val="24"/>
          <w:highlight w:val="none"/>
          <w:lang w:val="zh-CN" w:eastAsia="zh-CN"/>
        </w:rPr>
        <w:t xml:space="preserve">的供应商不足三家。</w:t>
      </w:r>
      <w:r/>
    </w:p>
    <w:p>
      <w:pPr>
        <w:ind w:firstLine="420"/>
        <w:keepLines w:val="0"/>
        <w:keepNext w:val="0"/>
        <w:pageBreakBefore w:val="0"/>
        <w:spacing w:line="240" w:lineRule="auto"/>
        <w:widowControl w:val="off"/>
        <w:rPr>
          <w:rFonts w:hint="eastAsia" w:ascii="宋体" w:hAnsi="宋体" w:eastAsia="宋体" w:cs="Times New Roman"/>
          <w:color w:val="auto"/>
          <w:sz w:val="24"/>
          <w:highlight w:val="none"/>
          <w:lang w:val="zh-CN" w:eastAsia="zh-CN"/>
        </w:rPr>
      </w:pPr>
      <w:r>
        <w:rPr>
          <w:rFonts w:hint="eastAsia" w:ascii="宋体" w:hAnsi="宋体" w:eastAsia="宋体" w:cs="Times New Roman"/>
          <w:color w:val="auto"/>
          <w:sz w:val="24"/>
          <w:highlight w:val="none"/>
          <w:lang w:val="zh-CN" w:eastAsia="zh-CN"/>
        </w:rPr>
        <w:t xml:space="preserve">2</w:t>
      </w:r>
      <w:r>
        <w:rPr>
          <w:rFonts w:hint="eastAsia" w:ascii="宋体" w:hAnsi="宋体" w:eastAsia="宋体" w:cs="Times New Roman"/>
          <w:color w:val="auto"/>
          <w:sz w:val="24"/>
          <w:highlight w:val="none"/>
          <w:lang w:val="en-US" w:eastAsia="zh-CN"/>
        </w:rPr>
        <w:t xml:space="preserve">5</w:t>
      </w:r>
      <w:r>
        <w:rPr>
          <w:rFonts w:hint="eastAsia" w:ascii="宋体" w:hAnsi="宋体" w:eastAsia="宋体" w:cs="Times New Roman"/>
          <w:color w:val="auto"/>
          <w:sz w:val="24"/>
          <w:highlight w:val="none"/>
          <w:lang w:val="zh-CN" w:eastAsia="zh-CN"/>
        </w:rPr>
        <w:t xml:space="preserve">.3.5法律法规规定的其他应当终止情形。</w:t>
      </w:r>
      <w:r/>
    </w:p>
    <w:p>
      <w:pPr>
        <w:ind w:firstLine="422"/>
        <w:rPr>
          <w:rFonts w:hint="default" w:ascii="宋体" w:hAnsi="宋体" w:eastAsia="宋体" w:cs="Times New Roman"/>
          <w:b/>
          <w:bCs/>
          <w:color w:val="auto"/>
          <w:sz w:val="24"/>
          <w:highlight w:val="none"/>
          <w:lang w:val="en-US" w:eastAsia="zh-CN"/>
        </w:rPr>
      </w:pPr>
      <w:r>
        <w:rPr>
          <w:rFonts w:hint="eastAsia" w:ascii="宋体" w:hAnsi="宋体" w:eastAsia="宋体" w:cs="Times New Roman"/>
          <w:b/>
          <w:bCs/>
          <w:color w:val="auto"/>
          <w:sz w:val="24"/>
          <w:highlight w:val="none"/>
          <w:lang w:val="zh-CN" w:eastAsia="zh-CN"/>
        </w:rPr>
        <w:t xml:space="preserve">25.4 如出现25.</w:t>
      </w:r>
      <w:r>
        <w:rPr>
          <w:rFonts w:hint="eastAsia" w:ascii="宋体" w:hAnsi="宋体" w:eastAsia="宋体" w:cs="Times New Roman"/>
          <w:b/>
          <w:bCs/>
          <w:color w:val="auto"/>
          <w:sz w:val="24"/>
          <w:highlight w:val="none"/>
          <w:lang w:val="en-US" w:eastAsia="zh-CN"/>
        </w:rPr>
        <w:t xml:space="preserve">3</w:t>
      </w:r>
      <w:r>
        <w:rPr>
          <w:rFonts w:hint="eastAsia" w:ascii="宋体" w:hAnsi="宋体" w:eastAsia="宋体" w:cs="Times New Roman"/>
          <w:b/>
          <w:bCs/>
          <w:color w:val="auto"/>
          <w:sz w:val="24"/>
          <w:highlight w:val="none"/>
          <w:lang w:val="zh-CN" w:eastAsia="zh-CN"/>
        </w:rPr>
        <w:t xml:space="preserve">.</w:t>
      </w:r>
      <w:r>
        <w:rPr>
          <w:rFonts w:hint="eastAsia" w:ascii="宋体" w:hAnsi="宋体" w:eastAsia="宋体" w:cs="Times New Roman"/>
          <w:b/>
          <w:bCs/>
          <w:color w:val="auto"/>
          <w:sz w:val="24"/>
          <w:highlight w:val="none"/>
          <w:lang w:val="en-US" w:eastAsia="zh-CN"/>
        </w:rPr>
        <w:t xml:space="preserve">3</w:t>
      </w:r>
      <w:r>
        <w:rPr>
          <w:rFonts w:hint="eastAsia" w:ascii="宋体" w:hAnsi="宋体" w:eastAsia="宋体" w:cs="Times New Roman"/>
          <w:b/>
          <w:bCs/>
          <w:color w:val="auto"/>
          <w:sz w:val="24"/>
          <w:highlight w:val="none"/>
          <w:lang w:val="zh-CN" w:eastAsia="zh-CN"/>
        </w:rPr>
        <w:t xml:space="preserve">或25.3</w:t>
      </w:r>
      <w:r>
        <w:rPr>
          <w:rFonts w:hint="eastAsia" w:ascii="宋体" w:hAnsi="宋体" w:eastAsia="宋体" w:cs="Times New Roman"/>
          <w:b/>
          <w:bCs/>
          <w:color w:val="auto"/>
          <w:sz w:val="24"/>
          <w:highlight w:val="none"/>
          <w:lang w:val="en-US" w:eastAsia="zh-CN"/>
        </w:rPr>
        <w:t xml:space="preserve">.4</w:t>
      </w:r>
      <w:r>
        <w:rPr>
          <w:rFonts w:hint="eastAsia" w:ascii="宋体" w:hAnsi="宋体" w:eastAsia="宋体" w:cs="Times New Roman"/>
          <w:b/>
          <w:bCs/>
          <w:color w:val="auto"/>
          <w:sz w:val="24"/>
          <w:highlight w:val="none"/>
          <w:lang w:val="zh-CN" w:eastAsia="zh-CN"/>
        </w:rPr>
        <w:t xml:space="preserve">情形，</w:t>
      </w:r>
      <w:r>
        <w:rPr>
          <w:rFonts w:hint="eastAsia" w:ascii="宋体" w:hAnsi="宋体" w:eastAsia="宋体" w:cs="Times New Roman"/>
          <w:b/>
          <w:bCs/>
          <w:color w:val="auto"/>
          <w:sz w:val="24"/>
          <w:highlight w:val="none"/>
          <w:lang w:val="en-US" w:eastAsia="zh-CN"/>
        </w:rPr>
        <w:t xml:space="preserve">采购</w:t>
      </w:r>
      <w:r>
        <w:rPr>
          <w:rFonts w:hint="eastAsia" w:ascii="宋体" w:hAnsi="宋体" w:eastAsia="宋体" w:cs="Times New Roman"/>
          <w:b/>
          <w:bCs/>
          <w:color w:val="auto"/>
          <w:sz w:val="24"/>
          <w:highlight w:val="none"/>
          <w:lang w:val="zh-CN" w:eastAsia="zh-CN"/>
        </w:rPr>
        <w:t xml:space="preserve">活动失败，</w:t>
      </w:r>
      <w:r>
        <w:rPr>
          <w:rFonts w:hint="eastAsia" w:ascii="宋体" w:hAnsi="宋体" w:eastAsia="宋体" w:cs="Times New Roman"/>
          <w:b/>
          <w:bCs/>
          <w:color w:val="auto"/>
          <w:sz w:val="24"/>
          <w:highlight w:val="none"/>
          <w:lang w:val="en-US" w:eastAsia="zh-CN"/>
        </w:rPr>
        <w:t xml:space="preserve">谈判小组应</w:t>
      </w:r>
      <w:r>
        <w:rPr>
          <w:rFonts w:hint="eastAsia" w:ascii="宋体" w:hAnsi="宋体" w:eastAsia="宋体" w:cs="Times New Roman"/>
          <w:b/>
          <w:bCs/>
          <w:color w:val="auto"/>
          <w:sz w:val="24"/>
          <w:szCs w:val="22"/>
          <w:highlight w:val="none"/>
          <w:lang w:val="en-US" w:eastAsia="zh-CN" w:bidi="ar"/>
        </w:rPr>
        <w:t xml:space="preserve">对谈判</w:t>
      </w:r>
      <w:r>
        <w:rPr>
          <w:rFonts w:hint="eastAsia" w:ascii="宋体" w:hAnsi="宋体" w:eastAsia="宋体" w:cs="Times New Roman"/>
          <w:b/>
          <w:bCs/>
          <w:color w:val="auto"/>
          <w:sz w:val="24"/>
          <w:szCs w:val="22"/>
          <w:highlight w:val="none"/>
          <w:lang w:val="zh-CN" w:eastAsia="zh-CN" w:bidi="ar"/>
        </w:rPr>
        <w:t xml:space="preserve">文件是否存在不合理条款</w:t>
      </w:r>
      <w:r>
        <w:rPr>
          <w:rFonts w:hint="eastAsia" w:ascii="宋体" w:hAnsi="宋体" w:eastAsia="宋体" w:cs="Times New Roman"/>
          <w:b/>
          <w:bCs/>
          <w:color w:val="auto"/>
          <w:sz w:val="24"/>
          <w:szCs w:val="22"/>
          <w:highlight w:val="none"/>
          <w:lang w:val="en-US" w:eastAsia="zh-CN" w:bidi="ar"/>
        </w:rPr>
        <w:t xml:space="preserve">进行论证，并在评审报告中写明</w:t>
      </w:r>
      <w:r>
        <w:rPr>
          <w:rFonts w:hint="eastAsia" w:ascii="宋体" w:hAnsi="宋体" w:eastAsia="宋体" w:cs="Times New Roman"/>
          <w:b/>
          <w:bCs/>
          <w:color w:val="auto"/>
          <w:sz w:val="24"/>
          <w:szCs w:val="22"/>
          <w:highlight w:val="none"/>
          <w:lang w:val="zh-CN" w:eastAsia="zh-CN" w:bidi="ar"/>
        </w:rPr>
        <w:t xml:space="preserve">论证意见。</w:t>
      </w:r>
      <w:r/>
    </w:p>
    <w:p>
      <w:pPr>
        <w:pStyle w:val="720"/>
        <w:ind w:firstLine="465"/>
        <w:pageBreakBefore w:val="0"/>
        <w:spacing w:before="145" w:after="145" w:line="240" w:lineRule="auto"/>
        <w:widowControl w:val="off"/>
        <w:rPr>
          <w:rFonts w:hint="eastAsia" w:ascii="方正黑体_GBK" w:hAnsi="方正黑体_GBK" w:eastAsia="方正黑体_GBK" w:cs="方正黑体_GBK"/>
          <w:b w:val="0"/>
          <w:bCs w:val="0"/>
          <w:color w:val="auto"/>
          <w:sz w:val="30"/>
          <w:szCs w:val="30"/>
          <w:highlight w:val="none"/>
        </w:rPr>
      </w:pPr>
      <w:r/>
      <w:bookmarkStart w:id="166" w:name="_Toc3321"/>
      <w:r>
        <w:rPr>
          <w:rFonts w:hint="eastAsia" w:ascii="方正黑体_GBK" w:hAnsi="方正黑体_GBK" w:eastAsia="方正黑体_GBK" w:cs="方正黑体_GBK"/>
          <w:b w:val="0"/>
          <w:bCs w:val="0"/>
          <w:color w:val="auto"/>
          <w:sz w:val="30"/>
          <w:szCs w:val="30"/>
          <w:highlight w:val="none"/>
        </w:rPr>
        <w:t xml:space="preserve">六、</w:t>
      </w:r>
      <w:bookmarkEnd w:id="159"/>
      <w:r/>
      <w:bookmarkEnd w:id="160"/>
      <w:r/>
      <w:bookmarkEnd w:id="161"/>
      <w:r/>
      <w:bookmarkEnd w:id="162"/>
      <w:r>
        <w:rPr>
          <w:rFonts w:hint="eastAsia" w:ascii="方正黑体_GBK" w:hAnsi="方正黑体_GBK" w:eastAsia="方正黑体_GBK" w:cs="方正黑体_GBK"/>
          <w:b w:val="0"/>
          <w:bCs w:val="0"/>
          <w:color w:val="auto"/>
          <w:sz w:val="30"/>
          <w:szCs w:val="30"/>
          <w:highlight w:val="none"/>
        </w:rPr>
        <w:t xml:space="preserve">成交</w:t>
      </w:r>
      <w:bookmarkEnd w:id="166"/>
      <w:r/>
      <w:r/>
    </w:p>
    <w:p>
      <w:pPr>
        <w:pStyle w:val="721"/>
        <w:ind w:firstLine="420"/>
        <w:pageBreakBefore w:val="0"/>
        <w:spacing w:before="0" w:after="0" w:line="240" w:lineRule="auto"/>
        <w:widowControl w:val="off"/>
        <w:rPr>
          <w:rFonts w:hint="eastAsia" w:ascii="方正楷体_GBK" w:hAnsi="方正楷体_GBK" w:eastAsia="方正楷体_GBK" w:cs="方正楷体_GBK"/>
          <w:b/>
          <w:bCs/>
          <w:color w:val="auto"/>
          <w:highlight w:val="none"/>
          <w:lang w:val="en-US" w:eastAsia="zh-CN"/>
        </w:rPr>
      </w:pPr>
      <w:r>
        <w:rPr>
          <w:rFonts w:hint="eastAsia" w:ascii="方正楷体_GBK" w:hAnsi="方正楷体_GBK" w:eastAsia="方正楷体_GBK" w:cs="方正楷体_GBK"/>
          <w:b/>
          <w:bCs/>
          <w:color w:val="auto"/>
          <w:highlight w:val="none"/>
          <w:lang w:val="en-US" w:eastAsia="zh-CN"/>
        </w:rPr>
        <w:t xml:space="preserve">26</w:t>
      </w:r>
      <w:bookmarkEnd w:id="163"/>
      <w:r>
        <w:rPr>
          <w:rFonts w:hint="eastAsia" w:ascii="方正楷体_GBK" w:hAnsi="方正楷体_GBK" w:eastAsia="方正楷体_GBK" w:cs="方正楷体_GBK"/>
          <w:b/>
          <w:bCs/>
          <w:color w:val="auto"/>
          <w:highlight w:val="none"/>
          <w:lang w:val="en-US" w:eastAsia="zh-CN"/>
        </w:rPr>
        <w:t xml:space="preserve">.确定</w:t>
      </w:r>
      <w:bookmarkEnd w:id="164"/>
      <w:r/>
      <w:bookmarkEnd w:id="165"/>
      <w:r>
        <w:rPr>
          <w:rFonts w:hint="eastAsia" w:ascii="方正楷体_GBK" w:hAnsi="方正楷体_GBK" w:eastAsia="方正楷体_GBK" w:cs="方正楷体_GBK"/>
          <w:b/>
          <w:bCs/>
          <w:color w:val="auto"/>
          <w:highlight w:val="none"/>
          <w:lang w:val="en-US" w:eastAsia="zh-CN"/>
        </w:rPr>
        <w:t xml:space="preserve">成交单位</w:t>
      </w:r>
      <w:r/>
    </w:p>
    <w:p>
      <w:pPr>
        <w:ind w:firstLine="420"/>
        <w:keepLines w:val="0"/>
        <w:keepNext w:val="0"/>
        <w:pageBreakBefore w:val="0"/>
        <w:spacing w:line="240" w:lineRule="auto"/>
        <w:widowControl w:val="off"/>
        <w:rPr>
          <w:rFonts w:hint="eastAsia" w:ascii="宋体" w:hAnsi="宋体" w:eastAsia="宋体" w:cs="Times New Roman"/>
          <w:color w:val="auto"/>
          <w:sz w:val="24"/>
          <w:szCs w:val="21"/>
          <w:highlight w:val="none"/>
          <w:lang w:val="en-US" w:eastAsia="zh-CN"/>
        </w:rPr>
      </w:pPr>
      <w:r>
        <w:rPr>
          <w:rFonts w:hint="eastAsia" w:ascii="宋体" w:hAnsi="宋体" w:eastAsia="宋体" w:cs="Times New Roman"/>
          <w:color w:val="auto"/>
          <w:sz w:val="24"/>
          <w:highlight w:val="none"/>
          <w:lang w:val="en-US" w:eastAsia="zh-CN"/>
        </w:rPr>
        <w:t xml:space="preserve">26.1</w:t>
      </w:r>
      <w:r>
        <w:rPr>
          <w:rFonts w:hint="eastAsia" w:ascii="宋体" w:hAnsi="宋体" w:eastAsia="宋体" w:cs="Times New Roman"/>
          <w:color w:val="auto"/>
          <w:sz w:val="24"/>
          <w:szCs w:val="21"/>
          <w:highlight w:val="none"/>
          <w:lang w:val="en-US" w:eastAsia="zh-CN"/>
        </w:rPr>
        <w:t xml:space="preserve"> 成交候选供应商的确定原则和数量见谈判文件第五章。</w:t>
      </w:r>
      <w:r/>
    </w:p>
    <w:p>
      <w:pPr>
        <w:ind w:firstLine="420"/>
        <w:keepLines w:val="0"/>
        <w:keepNext w:val="0"/>
        <w:pageBreakBefore w:val="0"/>
        <w:spacing w:line="240" w:lineRule="auto"/>
        <w:widowControl w:val="off"/>
        <w:rPr>
          <w:rFonts w:hint="eastAsia" w:ascii="宋体" w:hAnsi="宋体" w:eastAsia="宋体" w:cs="Times New Roman"/>
          <w:color w:val="auto"/>
          <w:sz w:val="24"/>
          <w:highlight w:val="none"/>
          <w:lang w:val="zh-CN"/>
        </w:rPr>
      </w:pPr>
      <w:r>
        <w:rPr>
          <w:rFonts w:hint="eastAsia" w:ascii="宋体" w:hAnsi="宋体" w:eastAsia="宋体" w:cs="Times New Roman"/>
          <w:color w:val="auto"/>
          <w:sz w:val="24"/>
          <w:highlight w:val="none"/>
          <w:lang w:val="zh-CN" w:eastAsia="zh-CN"/>
        </w:rPr>
        <w:t xml:space="preserve">2</w:t>
      </w:r>
      <w:r>
        <w:rPr>
          <w:rFonts w:hint="eastAsia" w:ascii="宋体" w:hAnsi="宋体" w:eastAsia="宋体" w:cs="Times New Roman"/>
          <w:color w:val="auto"/>
          <w:sz w:val="24"/>
          <w:highlight w:val="none"/>
          <w:lang w:val="en-US" w:eastAsia="zh-CN"/>
        </w:rPr>
        <w:t xml:space="preserve">6</w:t>
      </w:r>
      <w:r>
        <w:rPr>
          <w:rFonts w:hint="eastAsia" w:ascii="宋体" w:hAnsi="宋体" w:eastAsia="宋体" w:cs="Times New Roman"/>
          <w:color w:val="auto"/>
          <w:sz w:val="24"/>
          <w:highlight w:val="none"/>
          <w:lang w:val="zh-CN" w:eastAsia="zh-CN"/>
        </w:rPr>
        <w:t xml:space="preserve">.</w:t>
      </w:r>
      <w:r>
        <w:rPr>
          <w:rFonts w:hint="eastAsia" w:ascii="宋体" w:hAnsi="宋体" w:eastAsia="宋体" w:cs="Times New Roman"/>
          <w:color w:val="auto"/>
          <w:sz w:val="24"/>
          <w:highlight w:val="none"/>
          <w:lang w:val="en-US" w:eastAsia="zh-CN"/>
        </w:rPr>
        <w:t xml:space="preserve">2</w:t>
      </w:r>
      <w:r>
        <w:rPr>
          <w:rFonts w:hint="eastAsia" w:ascii="宋体" w:hAnsi="宋体" w:eastAsia="宋体" w:cs="Times New Roman"/>
          <w:color w:val="auto"/>
          <w:sz w:val="24"/>
          <w:highlight w:val="none"/>
          <w:lang w:val="zh-CN" w:eastAsia="zh-CN"/>
        </w:rPr>
        <w:t xml:space="preserve"> </w:t>
      </w:r>
      <w:r>
        <w:rPr>
          <w:rFonts w:hint="eastAsia" w:ascii="宋体" w:hAnsi="宋体" w:eastAsia="宋体" w:cs="Times New Roman"/>
          <w:color w:val="auto"/>
          <w:sz w:val="24"/>
          <w:highlight w:val="none"/>
          <w:lang w:val="zh-CN"/>
        </w:rPr>
        <w:t xml:space="preserve">按以下第（</w:t>
      </w:r>
      <w:r>
        <w:rPr>
          <w:rFonts w:hint="eastAsia" w:ascii="宋体" w:hAnsi="宋体" w:eastAsia="宋体" w:cs="Times New Roman"/>
          <w:color w:val="auto"/>
          <w:sz w:val="24"/>
          <w:highlight w:val="none"/>
          <w:lang w:val="en-US" w:eastAsia="zh-CN"/>
        </w:rPr>
        <w:t xml:space="preserve">2</w:t>
      </w:r>
      <w:r>
        <w:rPr>
          <w:rFonts w:hint="eastAsia" w:ascii="宋体" w:hAnsi="宋体" w:eastAsia="宋体" w:cs="Times New Roman"/>
          <w:color w:val="auto"/>
          <w:sz w:val="24"/>
          <w:highlight w:val="none"/>
          <w:lang w:val="zh-CN"/>
        </w:rPr>
        <w:t xml:space="preserve">）种方式确定成交供应商：</w:t>
      </w:r>
      <w:r/>
    </w:p>
    <w:p>
      <w:pPr>
        <w:ind w:firstLine="420"/>
        <w:keepLines w:val="0"/>
        <w:keepNext w:val="0"/>
        <w:pageBreakBefore w:val="0"/>
        <w:spacing w:line="240" w:lineRule="auto"/>
        <w:widowControl w:val="off"/>
        <w:rPr>
          <w:rFonts w:hint="eastAsia" w:ascii="宋体" w:hAnsi="宋体" w:eastAsia="宋体" w:cs="Times New Roman"/>
          <w:color w:val="auto"/>
          <w:sz w:val="24"/>
          <w:highlight w:val="none"/>
          <w:lang w:val="zh-CN"/>
        </w:rPr>
      </w:pPr>
      <w:r>
        <w:rPr>
          <w:rFonts w:hint="eastAsia" w:ascii="宋体" w:hAnsi="宋体" w:eastAsia="宋体" w:cs="Times New Roman"/>
          <w:color w:val="auto"/>
          <w:sz w:val="24"/>
          <w:highlight w:val="none"/>
          <w:lang w:val="zh-CN"/>
        </w:rPr>
        <w:t xml:space="preserve">（1）谈判小组直接确定排名第一的成交候选供应商为成交供应商。</w:t>
      </w:r>
      <w:r/>
    </w:p>
    <w:p>
      <w:pPr>
        <w:ind w:firstLine="420"/>
        <w:keepLines w:val="0"/>
        <w:keepNext w:val="0"/>
        <w:pageBreakBefore w:val="0"/>
        <w:spacing w:line="240" w:lineRule="auto"/>
        <w:widowControl w:val="off"/>
        <w:rPr>
          <w:rFonts w:hint="eastAsia" w:ascii="宋体" w:hAnsi="宋体" w:eastAsia="宋体" w:cs="Times New Roman"/>
          <w:color w:val="auto"/>
          <w:sz w:val="24"/>
          <w:highlight w:val="none"/>
          <w:lang w:val="zh-CN"/>
        </w:rPr>
      </w:pPr>
      <w:r>
        <w:rPr>
          <w:rFonts w:hint="eastAsia" w:ascii="宋体" w:hAnsi="宋体" w:eastAsia="宋体" w:cs="Times New Roman"/>
          <w:color w:val="auto"/>
          <w:sz w:val="24"/>
          <w:highlight w:val="none"/>
          <w:lang w:val="zh-CN"/>
        </w:rPr>
        <w:t xml:space="preserve">（2）采购人在谈判小组推荐的成交候选供应商中按顺序确定成交供应商。</w:t>
      </w:r>
      <w:r/>
    </w:p>
    <w:p>
      <w:pPr>
        <w:ind w:firstLine="420"/>
        <w:keepLines w:val="0"/>
        <w:keepNext w:val="0"/>
        <w:pageBreakBefore w:val="0"/>
        <w:spacing w:line="240" w:lineRule="auto"/>
        <w:widowControl w:val="off"/>
        <w:rPr>
          <w:rFonts w:hint="eastAsia" w:ascii="宋体" w:hAnsi="宋体" w:eastAsia="宋体" w:cs="Times New Roman"/>
          <w:color w:val="auto"/>
          <w:sz w:val="24"/>
          <w:highlight w:val="none"/>
          <w:lang w:val="zh-CN" w:eastAsia="zh-CN"/>
        </w:rPr>
      </w:pPr>
      <w:r>
        <w:rPr>
          <w:rFonts w:hint="eastAsia" w:ascii="宋体" w:hAnsi="宋体" w:eastAsia="宋体" w:cs="Times New Roman"/>
          <w:color w:val="auto"/>
          <w:sz w:val="24"/>
          <w:highlight w:val="none"/>
          <w:lang w:val="zh-CN"/>
        </w:rPr>
        <w:t xml:space="preserve">按第二种方式确定成交供应商的，</w:t>
      </w:r>
      <w:r>
        <w:rPr>
          <w:rFonts w:hint="eastAsia" w:ascii="宋体" w:hAnsi="宋体" w:cs="Times New Roman"/>
          <w:color w:val="auto"/>
          <w:sz w:val="24"/>
          <w:highlight w:val="none"/>
          <w:lang w:val="zh-CN"/>
        </w:rPr>
        <w:t xml:space="preserve">采购代理</w:t>
      </w:r>
      <w:r>
        <w:rPr>
          <w:rFonts w:hint="eastAsia" w:ascii="宋体" w:hAnsi="宋体" w:eastAsia="宋体" w:cs="Times New Roman"/>
          <w:color w:val="auto"/>
          <w:sz w:val="24"/>
          <w:highlight w:val="none"/>
          <w:lang w:val="zh-CN"/>
        </w:rPr>
        <w:t xml:space="preserve">自评审结束之日起两个工作日内将评审报告送</w:t>
      </w:r>
      <w:r>
        <w:rPr>
          <w:rFonts w:hint="eastAsia" w:ascii="宋体" w:hAnsi="宋体" w:eastAsia="宋体" w:cs="Times New Roman"/>
          <w:color w:val="auto"/>
          <w:sz w:val="24"/>
          <w:highlight w:val="none"/>
          <w:lang w:val="en-US" w:eastAsia="zh-CN"/>
        </w:rPr>
        <w:t xml:space="preserve">达</w:t>
      </w:r>
      <w:r>
        <w:rPr>
          <w:rFonts w:hint="eastAsia" w:ascii="宋体" w:hAnsi="宋体" w:eastAsia="宋体" w:cs="Times New Roman"/>
          <w:color w:val="auto"/>
          <w:sz w:val="24"/>
          <w:highlight w:val="none"/>
          <w:lang w:val="zh-CN"/>
        </w:rPr>
        <w:t xml:space="preserve">采购人，采购人自收到评审报告之日起五个工作日内，在评审报告推荐的成交候选供应商中按顺序确定成交供应商。</w:t>
      </w:r>
      <w:r/>
    </w:p>
    <w:p>
      <w:pPr>
        <w:ind w:firstLine="420"/>
        <w:keepLines w:val="0"/>
        <w:keepNext w:val="0"/>
        <w:pageBreakBefore w:val="0"/>
        <w:spacing w:line="240" w:lineRule="auto"/>
        <w:widowControl w:val="off"/>
        <w:rPr>
          <w:rFonts w:hint="eastAsia" w:ascii="宋体" w:hAnsi="宋体" w:eastAsia="宋体" w:cs="Times New Roman"/>
          <w:color w:val="auto"/>
          <w:sz w:val="24"/>
          <w:highlight w:val="none"/>
          <w:lang w:val="zh-CN" w:eastAsia="zh-CN"/>
        </w:rPr>
      </w:pPr>
      <w:r>
        <w:rPr>
          <w:rFonts w:hint="eastAsia" w:ascii="宋体" w:hAnsi="宋体" w:eastAsia="宋体" w:cs="Times New Roman"/>
          <w:color w:val="auto"/>
          <w:sz w:val="24"/>
          <w:highlight w:val="none"/>
          <w:lang w:val="en-US" w:eastAsia="zh-CN"/>
        </w:rPr>
        <w:t xml:space="preserve">26.3</w:t>
      </w:r>
      <w:r>
        <w:rPr>
          <w:rFonts w:hint="eastAsia" w:ascii="宋体" w:hAnsi="宋体" w:eastAsia="宋体" w:cs="Times New Roman"/>
          <w:color w:val="auto"/>
          <w:sz w:val="24"/>
          <w:highlight w:val="none"/>
          <w:lang w:val="zh-CN" w:eastAsia="zh-CN"/>
        </w:rPr>
        <w:t xml:space="preserve"> </w:t>
      </w:r>
      <w:r>
        <w:rPr>
          <w:rFonts w:hint="eastAsia" w:ascii="宋体" w:hAnsi="宋体" w:cs="Times New Roman"/>
          <w:color w:val="auto"/>
          <w:sz w:val="24"/>
          <w:highlight w:val="none"/>
          <w:lang w:val="zh-CN" w:eastAsia="zh-CN"/>
        </w:rPr>
        <w:t xml:space="preserve">采购代理</w:t>
      </w:r>
      <w:r>
        <w:rPr>
          <w:rFonts w:hint="eastAsia" w:ascii="宋体" w:hAnsi="宋体" w:eastAsia="宋体" w:cs="Times New Roman"/>
          <w:color w:val="auto"/>
          <w:sz w:val="24"/>
          <w:highlight w:val="none"/>
          <w:lang w:val="zh-CN" w:eastAsia="zh-CN"/>
        </w:rPr>
        <w:t xml:space="preserve">将在“江苏政府采购网”发布成交结果公告，公告期限为1个工作日。</w:t>
      </w:r>
      <w:r/>
    </w:p>
    <w:p>
      <w:pPr>
        <w:ind w:firstLine="420"/>
        <w:keepLines w:val="0"/>
        <w:keepNext w:val="0"/>
        <w:pageBreakBefore w:val="0"/>
        <w:spacing w:line="240" w:lineRule="auto"/>
        <w:widowControl w:val="off"/>
        <w:rPr>
          <w:rFonts w:hint="eastAsia" w:ascii="宋体" w:hAnsi="宋体" w:eastAsia="宋体" w:cs="Times New Roman"/>
          <w:color w:val="auto"/>
          <w:sz w:val="24"/>
          <w:highlight w:val="none"/>
          <w:lang w:val="zh-CN" w:eastAsia="zh-CN"/>
        </w:rPr>
      </w:pPr>
      <w:r>
        <w:rPr>
          <w:rFonts w:hint="eastAsia" w:ascii="宋体" w:hAnsi="宋体" w:eastAsia="宋体" w:cs="Times New Roman"/>
          <w:color w:val="auto"/>
          <w:sz w:val="24"/>
          <w:highlight w:val="none"/>
          <w:lang w:val="en-US" w:eastAsia="zh-CN"/>
        </w:rPr>
        <w:t xml:space="preserve">26.4 </w:t>
      </w:r>
      <w:r>
        <w:rPr>
          <w:rFonts w:hint="eastAsia" w:ascii="宋体" w:hAnsi="宋体" w:eastAsia="宋体" w:cs="Times New Roman"/>
          <w:b/>
          <w:bCs/>
          <w:color w:val="auto"/>
          <w:sz w:val="24"/>
          <w:highlight w:val="none"/>
          <w:lang w:val="zh-CN" w:eastAsia="zh-CN"/>
        </w:rPr>
        <w:t xml:space="preserve">若有充分证据证明成交供应商出现下列情况之一的，一经查实将被取消成交资格：</w:t>
      </w:r>
      <w:r/>
    </w:p>
    <w:p>
      <w:pPr>
        <w:ind w:firstLine="420"/>
        <w:keepLines w:val="0"/>
        <w:keepNext w:val="0"/>
        <w:pageBreakBefore w:val="0"/>
        <w:spacing w:line="240" w:lineRule="auto"/>
        <w:widowControl w:val="off"/>
        <w:rPr>
          <w:rFonts w:hint="eastAsia" w:ascii="宋体" w:hAnsi="宋体" w:eastAsia="宋体" w:cs="Times New Roman"/>
          <w:color w:val="auto"/>
          <w:sz w:val="24"/>
          <w:highlight w:val="none"/>
          <w:lang w:val="zh-CN" w:eastAsia="zh-CN"/>
        </w:rPr>
      </w:pPr>
      <w:r>
        <w:rPr>
          <w:rFonts w:hint="eastAsia" w:ascii="宋体" w:hAnsi="宋体" w:eastAsia="宋体" w:cs="Times New Roman"/>
          <w:color w:val="auto"/>
          <w:sz w:val="24"/>
          <w:highlight w:val="none"/>
          <w:lang w:val="zh-CN" w:eastAsia="zh-CN"/>
        </w:rPr>
        <w:t xml:space="preserve">26.4.1 提供虚假材料谋取成交。</w:t>
      </w:r>
      <w:r/>
    </w:p>
    <w:p>
      <w:pPr>
        <w:ind w:firstLine="420"/>
        <w:keepLines w:val="0"/>
        <w:keepNext w:val="0"/>
        <w:pageBreakBefore w:val="0"/>
        <w:spacing w:line="240" w:lineRule="auto"/>
        <w:widowControl w:val="off"/>
        <w:rPr>
          <w:rFonts w:hint="eastAsia" w:ascii="宋体" w:hAnsi="宋体" w:eastAsia="宋体" w:cs="Times New Roman"/>
          <w:color w:val="auto"/>
          <w:sz w:val="24"/>
          <w:szCs w:val="22"/>
          <w:highlight w:val="none"/>
          <w:lang w:val="zh-CN" w:eastAsia="zh-CN"/>
        </w:rPr>
      </w:pPr>
      <w:r>
        <w:rPr>
          <w:rFonts w:hint="eastAsia" w:ascii="宋体" w:hAnsi="宋体" w:eastAsia="宋体" w:cs="Times New Roman"/>
          <w:color w:val="auto"/>
          <w:sz w:val="24"/>
          <w:szCs w:val="22"/>
          <w:highlight w:val="none"/>
          <w:lang w:val="zh-CN" w:eastAsia="zh-CN"/>
        </w:rPr>
        <w:t xml:space="preserve">26.4.2 向评审专家、采购人或</w:t>
      </w:r>
      <w:r>
        <w:rPr>
          <w:rFonts w:hint="eastAsia" w:ascii="宋体" w:hAnsi="宋体" w:cs="Times New Roman"/>
          <w:color w:val="auto"/>
          <w:sz w:val="24"/>
          <w:szCs w:val="22"/>
          <w:highlight w:val="none"/>
          <w:lang w:val="zh-CN" w:eastAsia="zh-CN"/>
        </w:rPr>
        <w:t xml:space="preserve">采购代理</w:t>
      </w:r>
      <w:r>
        <w:rPr>
          <w:rFonts w:hint="eastAsia" w:ascii="宋体" w:hAnsi="宋体" w:eastAsia="宋体" w:cs="Times New Roman"/>
          <w:color w:val="auto"/>
          <w:sz w:val="24"/>
          <w:szCs w:val="22"/>
          <w:highlight w:val="none"/>
          <w:lang w:val="zh-CN" w:eastAsia="zh-CN"/>
        </w:rPr>
        <w:t xml:space="preserve">工作人员行贿或者提供其他不正当利益。</w:t>
      </w:r>
      <w:r/>
    </w:p>
    <w:p>
      <w:pPr>
        <w:ind w:firstLine="420"/>
        <w:keepLines w:val="0"/>
        <w:keepNext w:val="0"/>
        <w:pageBreakBefore w:val="0"/>
        <w:spacing w:line="240" w:lineRule="auto"/>
        <w:widowControl w:val="off"/>
        <w:rPr>
          <w:rFonts w:hint="eastAsia" w:ascii="宋体" w:hAnsi="宋体" w:eastAsia="宋体" w:cs="Times New Roman"/>
          <w:color w:val="auto"/>
          <w:sz w:val="24"/>
          <w:highlight w:val="none"/>
          <w:lang w:val="zh-CN" w:eastAsia="zh-CN"/>
        </w:rPr>
      </w:pPr>
      <w:r>
        <w:rPr>
          <w:rFonts w:hint="eastAsia" w:ascii="宋体" w:hAnsi="宋体" w:eastAsia="宋体" w:cs="Times New Roman"/>
          <w:color w:val="auto"/>
          <w:sz w:val="24"/>
          <w:szCs w:val="22"/>
          <w:highlight w:val="none"/>
          <w:lang w:val="zh-CN" w:eastAsia="zh-CN"/>
        </w:rPr>
        <w:t xml:space="preserve">26.4.3 与其他供应商、评审专家、采购人或</w:t>
      </w:r>
      <w:r>
        <w:rPr>
          <w:rFonts w:hint="eastAsia" w:ascii="宋体" w:hAnsi="宋体" w:cs="Times New Roman"/>
          <w:color w:val="auto"/>
          <w:sz w:val="24"/>
          <w:szCs w:val="22"/>
          <w:highlight w:val="none"/>
          <w:lang w:val="zh-CN" w:eastAsia="zh-CN"/>
        </w:rPr>
        <w:t xml:space="preserve">采购代理</w:t>
      </w:r>
      <w:r>
        <w:rPr>
          <w:rFonts w:hint="eastAsia" w:ascii="宋体" w:hAnsi="宋体" w:eastAsia="宋体" w:cs="Times New Roman"/>
          <w:color w:val="auto"/>
          <w:sz w:val="24"/>
          <w:szCs w:val="22"/>
          <w:highlight w:val="none"/>
          <w:lang w:val="zh-CN" w:eastAsia="zh-CN"/>
        </w:rPr>
        <w:t xml:space="preserve">工作人员恶意串通。</w:t>
      </w:r>
      <w:r/>
    </w:p>
    <w:p>
      <w:pPr>
        <w:ind w:firstLine="420"/>
        <w:keepLines w:val="0"/>
        <w:keepNext w:val="0"/>
        <w:pageBreakBefore w:val="0"/>
        <w:spacing w:line="240" w:lineRule="auto"/>
        <w:widowControl w:val="off"/>
        <w:rPr>
          <w:rFonts w:hint="eastAsia" w:ascii="宋体" w:hAnsi="宋体" w:eastAsia="宋体" w:cs="Times New Roman"/>
          <w:color w:val="auto"/>
          <w:sz w:val="24"/>
          <w:highlight w:val="none"/>
          <w:lang w:val="zh-CN" w:eastAsia="zh-CN"/>
        </w:rPr>
      </w:pPr>
      <w:r>
        <w:rPr>
          <w:rFonts w:hint="eastAsia" w:ascii="宋体" w:hAnsi="宋体" w:eastAsia="宋体" w:cs="Times New Roman"/>
          <w:color w:val="auto"/>
          <w:sz w:val="24"/>
          <w:highlight w:val="none"/>
          <w:lang w:val="zh-CN" w:eastAsia="zh-CN"/>
        </w:rPr>
        <w:t xml:space="preserve">26.4.4 不满足本谈判文件规定的实质性要求，但在评审过程中未被谈判小组发现。</w:t>
      </w:r>
      <w:r/>
    </w:p>
    <w:p>
      <w:pPr>
        <w:ind w:firstLine="420"/>
        <w:keepLines w:val="0"/>
        <w:keepNext w:val="0"/>
        <w:pageBreakBefore w:val="0"/>
        <w:spacing w:line="240" w:lineRule="auto"/>
        <w:widowControl w:val="off"/>
        <w:rPr>
          <w:rFonts w:hint="eastAsia" w:ascii="宋体" w:hAnsi="宋体" w:eastAsia="宋体" w:cs="Times New Roman"/>
          <w:color w:val="auto"/>
          <w:sz w:val="24"/>
          <w:highlight w:val="none"/>
          <w:lang w:val="zh-CN" w:eastAsia="zh-CN"/>
        </w:rPr>
      </w:pPr>
      <w:r>
        <w:rPr>
          <w:rFonts w:hint="eastAsia" w:ascii="宋体" w:hAnsi="宋体" w:eastAsia="宋体" w:cs="Times New Roman"/>
          <w:color w:val="auto"/>
          <w:sz w:val="24"/>
          <w:highlight w:val="none"/>
          <w:lang w:val="zh-CN" w:eastAsia="zh-CN"/>
        </w:rPr>
        <w:t xml:space="preserve">26.4.5 </w:t>
      </w:r>
      <w:r>
        <w:rPr>
          <w:rFonts w:hint="eastAsia" w:ascii="宋体" w:hAnsi="宋体" w:eastAsia="宋体" w:cs="Times New Roman"/>
          <w:color w:val="auto"/>
          <w:sz w:val="24"/>
          <w:highlight w:val="none"/>
          <w:lang w:val="zh-CN"/>
        </w:rPr>
        <w:t xml:space="preserve">采取不正当手段诋毁、排挤其他供应商。</w:t>
      </w:r>
      <w:r/>
    </w:p>
    <w:p>
      <w:pPr>
        <w:pStyle w:val="721"/>
        <w:ind w:firstLine="420"/>
        <w:pageBreakBefore w:val="0"/>
        <w:spacing w:before="0" w:after="0" w:line="240" w:lineRule="auto"/>
        <w:widowControl w:val="off"/>
        <w:rPr>
          <w:rFonts w:hint="eastAsia" w:ascii="方正楷体_GBK" w:hAnsi="方正楷体_GBK" w:eastAsia="方正楷体_GBK" w:cs="方正楷体_GBK"/>
          <w:b/>
          <w:bCs/>
          <w:color w:val="auto"/>
          <w:sz w:val="28"/>
          <w:szCs w:val="28"/>
          <w:highlight w:val="none"/>
          <w:lang w:val="en-US" w:eastAsia="zh-CN"/>
        </w:rPr>
      </w:pPr>
      <w:r/>
      <w:bookmarkStart w:id="167" w:name="_Hlt16619369"/>
      <w:r/>
      <w:bookmarkEnd w:id="167"/>
      <w:r/>
      <w:bookmarkStart w:id="168" w:name="_Hlt16619350"/>
      <w:r/>
      <w:bookmarkStart w:id="169" w:name="_Toc120614244"/>
      <w:r/>
      <w:bookmarkStart w:id="170" w:name="_Toc16938590"/>
      <w:r/>
      <w:bookmarkStart w:id="171" w:name="_Toc20823346"/>
      <w:r/>
      <w:bookmarkStart w:id="172" w:name="_Toc479757211"/>
      <w:r/>
      <w:bookmarkStart w:id="173" w:name="_Toc462564139"/>
      <w:r>
        <w:rPr>
          <w:rFonts w:hint="eastAsia" w:ascii="方正楷体_GBK" w:hAnsi="方正楷体_GBK" w:eastAsia="方正楷体_GBK" w:cs="方正楷体_GBK"/>
          <w:b/>
          <w:bCs/>
          <w:color w:val="auto"/>
          <w:sz w:val="28"/>
          <w:szCs w:val="28"/>
          <w:highlight w:val="none"/>
          <w:lang w:val="en-US" w:eastAsia="zh-CN"/>
        </w:rPr>
        <w:t xml:space="preserve">27.成交通知书</w:t>
      </w:r>
      <w:r/>
    </w:p>
    <w:p>
      <w:pPr>
        <w:ind w:firstLine="420"/>
        <w:keepLines w:val="0"/>
        <w:keepNext w:val="0"/>
        <w:pageBreakBefore w:val="0"/>
        <w:spacing w:line="240" w:lineRule="auto"/>
        <w:widowControl w:val="off"/>
        <w:rPr>
          <w:rFonts w:hint="eastAsia" w:ascii="宋体" w:hAnsi="宋体" w:eastAsia="宋体" w:cs="Times New Roman"/>
          <w:color w:val="auto"/>
          <w:sz w:val="24"/>
          <w:szCs w:val="21"/>
          <w:highlight w:val="none"/>
          <w:lang w:val="en-US" w:eastAsia="zh-CN"/>
        </w:rPr>
      </w:pPr>
      <w:r>
        <w:rPr>
          <w:rFonts w:hint="eastAsia" w:ascii="宋体" w:hAnsi="宋体" w:eastAsia="宋体" w:cs="Times New Roman"/>
          <w:color w:val="auto"/>
          <w:sz w:val="24"/>
          <w:szCs w:val="21"/>
          <w:highlight w:val="none"/>
          <w:lang w:val="en-US" w:eastAsia="zh-CN"/>
        </w:rPr>
        <w:t xml:space="preserve">27.1 成交结果确定后，</w:t>
      </w:r>
      <w:r>
        <w:rPr>
          <w:rFonts w:hint="eastAsia" w:ascii="宋体" w:hAnsi="宋体" w:cs="Times New Roman"/>
          <w:color w:val="auto"/>
          <w:sz w:val="24"/>
          <w:szCs w:val="21"/>
          <w:highlight w:val="none"/>
          <w:lang w:val="en-US" w:eastAsia="zh-CN"/>
        </w:rPr>
        <w:t xml:space="preserve">采购代理</w:t>
      </w:r>
      <w:r>
        <w:rPr>
          <w:rFonts w:hint="eastAsia" w:ascii="宋体" w:hAnsi="宋体" w:eastAsia="宋体" w:cs="Times New Roman"/>
          <w:color w:val="auto"/>
          <w:sz w:val="24"/>
          <w:szCs w:val="21"/>
          <w:highlight w:val="none"/>
          <w:lang w:val="en-US" w:eastAsia="zh-CN"/>
        </w:rPr>
        <w:t xml:space="preserve">将向成交供应商发出《成交通知书》。成交供应商可在成交结果公告届满之日起三十日内，登录苏采云系统下载。    </w:t>
      </w:r>
      <w:r/>
    </w:p>
    <w:p>
      <w:pPr>
        <w:ind w:firstLine="420"/>
        <w:keepLines w:val="0"/>
        <w:keepNext w:val="0"/>
        <w:pageBreakBefore w:val="0"/>
        <w:spacing w:line="240" w:lineRule="auto"/>
        <w:widowControl w:val="off"/>
        <w:rPr>
          <w:rFonts w:hint="eastAsia" w:ascii="宋体" w:hAnsi="宋体" w:eastAsia="宋体" w:cs="Times New Roman"/>
          <w:color w:val="auto"/>
          <w:sz w:val="24"/>
          <w:szCs w:val="21"/>
          <w:highlight w:val="none"/>
          <w:lang w:val="en-US" w:eastAsia="zh-CN"/>
        </w:rPr>
      </w:pPr>
      <w:r>
        <w:rPr>
          <w:rFonts w:hint="eastAsia" w:ascii="宋体" w:hAnsi="宋体" w:eastAsia="宋体" w:cs="Times New Roman"/>
          <w:color w:val="auto"/>
          <w:sz w:val="24"/>
          <w:szCs w:val="21"/>
          <w:highlight w:val="none"/>
          <w:lang w:val="en-US" w:eastAsia="zh-CN"/>
        </w:rPr>
        <w:t xml:space="preserve">因系统存储空间有限，成交结果公告届满之日起三十日后，苏采云系统不再保证提供下载《成交通知书》服务，因未及时下载而造成的不利后果由成交供应商自行承担。</w:t>
      </w:r>
      <w:r/>
    </w:p>
    <w:p>
      <w:pPr>
        <w:ind w:firstLine="420"/>
        <w:keepLines w:val="0"/>
        <w:keepNext w:val="0"/>
        <w:pageBreakBefore w:val="0"/>
        <w:spacing w:line="240" w:lineRule="auto"/>
        <w:widowControl w:val="off"/>
        <w:rPr>
          <w:rFonts w:hint="eastAsia" w:ascii="宋体" w:hAnsi="宋体" w:eastAsia="宋体" w:cs="Times New Roman"/>
          <w:color w:val="auto"/>
          <w:sz w:val="24"/>
          <w:szCs w:val="21"/>
          <w:highlight w:val="none"/>
          <w:lang w:val="en-US" w:eastAsia="zh-CN"/>
        </w:rPr>
      </w:pPr>
      <w:r>
        <w:rPr>
          <w:rFonts w:hint="eastAsia" w:ascii="宋体" w:hAnsi="宋体" w:eastAsia="宋体" w:cs="Times New Roman"/>
          <w:color w:val="auto"/>
          <w:sz w:val="24"/>
          <w:szCs w:val="21"/>
          <w:highlight w:val="none"/>
          <w:lang w:val="en-US" w:eastAsia="zh-CN"/>
        </w:rPr>
        <w:t xml:space="preserve">27.2 《成交通知书》是合同的一个组成部分，对采购人和成交供应商均具有法律效力。《成交通知书》发出后，采购人改变成交结果的，或者成交供应商放弃成交项目的，应当依法承担法律责任。</w:t>
      </w:r>
      <w:r/>
    </w:p>
    <w:p>
      <w:pPr>
        <w:pStyle w:val="720"/>
        <w:ind w:firstLine="465"/>
        <w:pageBreakBefore w:val="0"/>
        <w:spacing w:before="145" w:after="145" w:line="240" w:lineRule="auto"/>
        <w:widowControl w:val="off"/>
        <w:rPr>
          <w:rFonts w:hint="eastAsia" w:ascii="方正黑体_GBK" w:hAnsi="方正黑体_GBK" w:eastAsia="方正黑体_GBK" w:cs="方正黑体_GBK"/>
          <w:b w:val="0"/>
          <w:bCs w:val="0"/>
          <w:color w:val="auto"/>
          <w:sz w:val="30"/>
          <w:szCs w:val="30"/>
          <w:highlight w:val="none"/>
        </w:rPr>
      </w:pPr>
      <w:r/>
      <w:bookmarkStart w:id="174" w:name="_Toc30110"/>
      <w:r>
        <w:rPr>
          <w:rFonts w:hint="eastAsia" w:ascii="方正黑体_GBK" w:hAnsi="方正黑体_GBK" w:eastAsia="方正黑体_GBK" w:cs="方正黑体_GBK"/>
          <w:b w:val="0"/>
          <w:bCs w:val="0"/>
          <w:color w:val="auto"/>
          <w:sz w:val="30"/>
          <w:szCs w:val="30"/>
          <w:highlight w:val="none"/>
        </w:rPr>
        <w:t xml:space="preserve">七、授予合同</w:t>
      </w:r>
      <w:bookmarkEnd w:id="174"/>
      <w:r/>
      <w:r/>
    </w:p>
    <w:p>
      <w:pPr>
        <w:pStyle w:val="721"/>
        <w:ind w:firstLine="420"/>
        <w:pageBreakBefore w:val="0"/>
        <w:spacing w:before="0" w:after="0" w:line="240" w:lineRule="auto"/>
        <w:widowControl w:val="off"/>
        <w:rPr>
          <w:rFonts w:hint="eastAsia" w:ascii="方正楷体_GBK" w:hAnsi="方正楷体_GBK" w:eastAsia="方正楷体_GBK" w:cs="方正楷体_GBK"/>
          <w:b/>
          <w:bCs/>
          <w:color w:val="auto"/>
          <w:sz w:val="28"/>
          <w:szCs w:val="28"/>
          <w:highlight w:val="none"/>
          <w:lang w:val="en-US" w:eastAsia="zh-CN"/>
        </w:rPr>
      </w:pPr>
      <w:r>
        <w:rPr>
          <w:rFonts w:hint="eastAsia" w:ascii="方正楷体_GBK" w:hAnsi="方正楷体_GBK" w:eastAsia="方正楷体_GBK" w:cs="方正楷体_GBK"/>
          <w:b/>
          <w:bCs/>
          <w:color w:val="auto"/>
          <w:sz w:val="28"/>
          <w:szCs w:val="28"/>
          <w:highlight w:val="none"/>
          <w:lang w:val="en-US" w:eastAsia="zh-CN"/>
        </w:rPr>
        <w:t xml:space="preserve">28.签订合同</w:t>
      </w:r>
      <w:r/>
    </w:p>
    <w:p>
      <w:pPr>
        <w:ind w:firstLine="420"/>
        <w:keepLines w:val="0"/>
        <w:keepNext w:val="0"/>
        <w:pageBreakBefore w:val="0"/>
        <w:spacing w:line="240" w:lineRule="auto"/>
        <w:widowControl w:val="off"/>
        <w:rPr>
          <w:rFonts w:hint="eastAsia" w:ascii="宋体" w:hAnsi="宋体" w:eastAsia="宋体" w:cs="Times New Roman"/>
          <w:color w:val="auto"/>
          <w:sz w:val="24"/>
          <w:szCs w:val="21"/>
          <w:highlight w:val="none"/>
          <w:lang w:val="en-US" w:eastAsia="zh-CN"/>
        </w:rPr>
      </w:pPr>
      <w:r>
        <w:rPr>
          <w:rFonts w:hint="eastAsia" w:ascii="宋体" w:hAnsi="宋体" w:eastAsia="宋体" w:cs="Times New Roman"/>
          <w:color w:val="auto"/>
          <w:sz w:val="24"/>
          <w:szCs w:val="21"/>
          <w:highlight w:val="none"/>
          <w:lang w:val="en-US" w:eastAsia="zh-CN"/>
        </w:rPr>
        <w:t xml:space="preserve">28.l 成交供应商应当在《成交通知书》发出之日起三十日内，按照谈判文件确定的事项与采购人签订政府采购合同。</w:t>
      </w:r>
      <w:r>
        <w:rPr>
          <w:rFonts w:hint="eastAsia" w:ascii="宋体" w:hAnsi="宋体" w:eastAsia="宋体" w:cs="Times New Roman"/>
          <w:color w:val="auto"/>
          <w:sz w:val="24"/>
          <w:highlight w:val="none"/>
          <w:lang w:val="en-US" w:eastAsia="zh-CN"/>
        </w:rPr>
        <w:t xml:space="preserve">采购人于合同签订后2个工作日内通过苏采云系统进行公示。</w:t>
      </w:r>
      <w:r/>
    </w:p>
    <w:p>
      <w:pPr>
        <w:ind w:firstLine="420"/>
        <w:keepLines w:val="0"/>
        <w:keepNext w:val="0"/>
        <w:pageBreakBefore w:val="0"/>
        <w:spacing w:line="240" w:lineRule="auto"/>
        <w:widowControl w:val="off"/>
        <w:rPr>
          <w:rFonts w:hint="eastAsia" w:ascii="宋体" w:hAnsi="宋体" w:eastAsia="宋体" w:cs="Times New Roman"/>
          <w:color w:val="auto"/>
          <w:sz w:val="24"/>
          <w:szCs w:val="21"/>
          <w:highlight w:val="none"/>
          <w:lang w:val="en-US" w:eastAsia="zh-CN"/>
        </w:rPr>
      </w:pPr>
      <w:r>
        <w:rPr>
          <w:rFonts w:hint="eastAsia" w:ascii="宋体" w:hAnsi="宋体" w:eastAsia="宋体" w:cs="Times New Roman"/>
          <w:color w:val="auto"/>
          <w:sz w:val="24"/>
          <w:szCs w:val="21"/>
          <w:highlight w:val="none"/>
          <w:lang w:val="en-US" w:eastAsia="zh-CN"/>
        </w:rPr>
        <w:t xml:space="preserve">28.2 谈判文件、成交供应商的响应文件及谈判过程中有关澄清、承诺文件均作为合同附件。</w:t>
      </w:r>
      <w:r/>
    </w:p>
    <w:p>
      <w:pPr>
        <w:ind w:firstLine="420"/>
        <w:keepLines w:val="0"/>
        <w:keepNext w:val="0"/>
        <w:pageBreakBefore w:val="0"/>
        <w:spacing w:line="240" w:lineRule="auto"/>
        <w:widowControl w:val="off"/>
        <w:rPr>
          <w:rFonts w:hint="eastAsia" w:ascii="宋体" w:hAnsi="宋体" w:eastAsia="宋体" w:cs="Times New Roman"/>
          <w:color w:val="auto"/>
          <w:sz w:val="24"/>
          <w:szCs w:val="21"/>
          <w:highlight w:val="none"/>
          <w:lang w:val="en-US" w:eastAsia="zh-CN"/>
        </w:rPr>
      </w:pPr>
      <w:r>
        <w:rPr>
          <w:rFonts w:hint="eastAsia" w:ascii="宋体" w:hAnsi="宋体" w:eastAsia="宋体" w:cs="Times New Roman"/>
          <w:color w:val="auto"/>
          <w:sz w:val="24"/>
          <w:szCs w:val="21"/>
          <w:highlight w:val="none"/>
          <w:lang w:val="en-US" w:eastAsia="zh-CN"/>
        </w:rPr>
        <w:t xml:space="preserve">28.3 签订合同后，成交供应商不得将合同标的进行转包。未经采购人同意，成交供应商也不得采用分包形式履行合同,否则采购人有权终止合同。转包或分包造成采购人损失的，成交供应商应承担相应赔偿责任。</w:t>
      </w:r>
      <w:r/>
    </w:p>
    <w:p>
      <w:pPr>
        <w:ind w:firstLine="420"/>
        <w:keepLines w:val="0"/>
        <w:keepNext w:val="0"/>
        <w:pageBreakBefore w:val="0"/>
        <w:spacing w:line="240" w:lineRule="auto"/>
        <w:widowControl w:val="off"/>
        <w:rPr>
          <w:rFonts w:hint="eastAsia" w:ascii="宋体" w:hAnsi="宋体" w:eastAsia="宋体" w:cs="Times New Roman"/>
          <w:color w:val="auto"/>
          <w:sz w:val="24"/>
          <w:szCs w:val="21"/>
          <w:highlight w:val="none"/>
          <w:lang w:val="en-US" w:eastAsia="zh-CN"/>
        </w:rPr>
      </w:pPr>
      <w:r>
        <w:rPr>
          <w:rFonts w:hint="eastAsia" w:ascii="宋体" w:hAnsi="宋体" w:eastAsia="宋体" w:cs="Times New Roman"/>
          <w:color w:val="auto"/>
          <w:sz w:val="24"/>
          <w:szCs w:val="21"/>
          <w:highlight w:val="none"/>
          <w:lang w:val="en-US" w:eastAsia="zh-CN"/>
        </w:rPr>
        <w:t xml:space="preserve">28.4 成交供应商因自身原因拒绝与采购人签订合同的，</w:t>
      </w:r>
      <w:r>
        <w:rPr>
          <w:rFonts w:hint="eastAsia" w:ascii="宋体" w:hAnsi="宋体" w:eastAsia="宋体" w:cs="Times New Roman"/>
          <w:color w:val="auto"/>
          <w:sz w:val="24"/>
          <w:highlight w:val="none"/>
          <w:lang w:val="zh-CN" w:eastAsia="zh-CN"/>
        </w:rPr>
        <w:t xml:space="preserve">不得参加采购人</w:t>
      </w:r>
      <w:r>
        <w:rPr>
          <w:rFonts w:hint="eastAsia" w:ascii="宋体" w:hAnsi="宋体" w:eastAsia="宋体" w:cs="Times New Roman"/>
          <w:color w:val="auto"/>
          <w:sz w:val="24"/>
          <w:highlight w:val="none"/>
          <w:lang w:val="en-US" w:eastAsia="zh-CN"/>
        </w:rPr>
        <w:t xml:space="preserve">重新组织的</w:t>
      </w:r>
      <w:r>
        <w:rPr>
          <w:rFonts w:hint="eastAsia" w:ascii="宋体" w:hAnsi="宋体" w:eastAsia="宋体" w:cs="Times New Roman"/>
          <w:color w:val="auto"/>
          <w:sz w:val="24"/>
          <w:highlight w:val="none"/>
          <w:lang w:val="zh-CN" w:eastAsia="zh-CN"/>
        </w:rPr>
        <w:t xml:space="preserve">采购活动</w:t>
      </w:r>
      <w:r>
        <w:rPr>
          <w:rFonts w:hint="eastAsia"/>
          <w:color w:val="auto"/>
          <w:highlight w:val="none"/>
          <w:lang w:eastAsia="zh-CN"/>
        </w:rPr>
        <w:t xml:space="preserve">，</w:t>
      </w:r>
      <w:r>
        <w:rPr>
          <w:rFonts w:hint="eastAsia" w:ascii="宋体" w:hAnsi="宋体" w:eastAsia="宋体" w:cs="Times New Roman"/>
          <w:color w:val="auto"/>
          <w:sz w:val="24"/>
          <w:highlight w:val="none"/>
          <w:lang w:val="en-US" w:eastAsia="zh-CN"/>
        </w:rPr>
        <w:t xml:space="preserve">且将可能被拒绝参加该采购人</w:t>
      </w:r>
      <w:r>
        <w:rPr>
          <w:rFonts w:hint="eastAsia" w:ascii="宋体" w:hAnsi="宋体" w:eastAsia="宋体" w:cs="Times New Roman"/>
          <w:color w:val="auto"/>
          <w:sz w:val="24"/>
          <w:highlight w:val="none"/>
          <w:lang w:val="zh-CN" w:eastAsia="zh-CN"/>
        </w:rPr>
        <w:t xml:space="preserve">一年内</w:t>
      </w:r>
      <w:r>
        <w:rPr>
          <w:rFonts w:hint="eastAsia" w:ascii="宋体" w:hAnsi="宋体" w:eastAsia="宋体" w:cs="Times New Roman"/>
          <w:color w:val="auto"/>
          <w:sz w:val="24"/>
          <w:highlight w:val="none"/>
          <w:lang w:val="en-US" w:eastAsia="zh-CN"/>
        </w:rPr>
        <w:t xml:space="preserve">的其他</w:t>
      </w:r>
      <w:r>
        <w:rPr>
          <w:rFonts w:hint="eastAsia" w:ascii="宋体" w:hAnsi="宋体" w:eastAsia="宋体" w:cs="Times New Roman"/>
          <w:color w:val="auto"/>
          <w:sz w:val="24"/>
          <w:highlight w:val="none"/>
          <w:lang w:val="zh-CN" w:eastAsia="zh-CN"/>
        </w:rPr>
        <w:t xml:space="preserve">政府采购活动。</w:t>
      </w:r>
      <w:r/>
    </w:p>
    <w:p>
      <w:pPr>
        <w:pStyle w:val="721"/>
        <w:ind w:firstLine="420"/>
        <w:pageBreakBefore w:val="0"/>
        <w:spacing w:before="0" w:after="0" w:line="240" w:lineRule="auto"/>
        <w:widowControl w:val="off"/>
        <w:rPr>
          <w:rFonts w:hint="eastAsia" w:ascii="方正楷体_GBK" w:hAnsi="方正楷体_GBK" w:eastAsia="方正楷体_GBK" w:cs="方正楷体_GBK"/>
          <w:b/>
          <w:bCs/>
          <w:color w:val="auto"/>
          <w:sz w:val="28"/>
          <w:szCs w:val="28"/>
          <w:highlight w:val="none"/>
          <w:lang w:val="en-US" w:eastAsia="zh-CN"/>
        </w:rPr>
      </w:pPr>
      <w:r>
        <w:rPr>
          <w:rFonts w:hint="eastAsia" w:ascii="方正楷体_GBK" w:hAnsi="方正楷体_GBK" w:eastAsia="方正楷体_GBK" w:cs="方正楷体_GBK"/>
          <w:b/>
          <w:bCs/>
          <w:color w:val="auto"/>
          <w:sz w:val="28"/>
          <w:szCs w:val="28"/>
          <w:highlight w:val="none"/>
          <w:lang w:val="en-US" w:eastAsia="zh-CN"/>
        </w:rPr>
        <w:t xml:space="preserve">29.标的物的追加</w:t>
      </w:r>
      <w:r/>
    </w:p>
    <w:p>
      <w:pPr>
        <w:ind w:firstLine="420"/>
        <w:keepLines w:val="0"/>
        <w:keepNext w:val="0"/>
        <w:pageBreakBefore w:val="0"/>
        <w:spacing w:line="240" w:lineRule="auto"/>
        <w:widowControl w:val="off"/>
        <w:rPr>
          <w:rFonts w:hint="eastAsia" w:ascii="宋体" w:hAnsi="宋体" w:eastAsia="宋体" w:cs="Times New Roman"/>
          <w:color w:val="auto"/>
          <w:sz w:val="24"/>
          <w:szCs w:val="21"/>
          <w:highlight w:val="none"/>
          <w:lang w:val="en-US" w:eastAsia="zh-CN"/>
        </w:rPr>
      </w:pPr>
      <w:r>
        <w:rPr>
          <w:rFonts w:hint="eastAsia" w:ascii="宋体" w:hAnsi="宋体" w:eastAsia="宋体" w:cs="Times New Roman"/>
          <w:color w:val="auto"/>
          <w:sz w:val="24"/>
          <w:szCs w:val="21"/>
          <w:highlight w:val="none"/>
          <w:lang w:val="en-US" w:eastAsia="zh-CN"/>
        </w:rPr>
        <w:t xml:space="preserve">29.1 政府采购合同履行中，采购人需追加与合同标的相同的</w:t>
      </w:r>
      <w:r>
        <w:rPr>
          <w:rFonts w:hint="eastAsia" w:ascii="宋体" w:hAnsi="宋体" w:eastAsia="宋体" w:cs="Courier New"/>
          <w:color w:val="auto"/>
          <w:sz w:val="24"/>
          <w:szCs w:val="24"/>
          <w:highlight w:val="none"/>
          <w:lang w:val="zh-CN" w:eastAsia="zh-CN"/>
        </w:rPr>
        <w:t xml:space="preserve">货物或服务（包含与货物相关的服务</w:t>
      </w:r>
      <w:r>
        <w:rPr>
          <w:rFonts w:hint="eastAsia" w:ascii="宋体" w:hAnsi="宋体" w:eastAsia="宋体" w:cs="Courier New"/>
          <w:color w:val="auto"/>
          <w:sz w:val="24"/>
          <w:szCs w:val="24"/>
          <w:highlight w:val="none"/>
          <w:lang w:val="en-US" w:eastAsia="zh-CN"/>
        </w:rPr>
        <w:t xml:space="preserve">或</w:t>
      </w:r>
      <w:r>
        <w:rPr>
          <w:rFonts w:hint="eastAsia" w:ascii="宋体" w:hAnsi="宋体" w:eastAsia="宋体" w:cs="Courier New"/>
          <w:color w:val="auto"/>
          <w:sz w:val="24"/>
          <w:szCs w:val="24"/>
          <w:highlight w:val="none"/>
          <w:lang w:val="zh-CN" w:eastAsia="zh-CN"/>
        </w:rPr>
        <w:t xml:space="preserve">与服务相关的货物）</w:t>
      </w:r>
      <w:r>
        <w:rPr>
          <w:rFonts w:hint="eastAsia" w:ascii="宋体" w:hAnsi="宋体" w:eastAsia="宋体" w:cs="Times New Roman"/>
          <w:color w:val="auto"/>
          <w:sz w:val="24"/>
          <w:szCs w:val="21"/>
          <w:highlight w:val="none"/>
          <w:lang w:val="en-US" w:eastAsia="zh-CN"/>
        </w:rPr>
        <w:t xml:space="preserve">，在不改变合同其他条款的前提下，可以与成交供应商协商签订补充合同，但所有补充合同的金额不超过原合同金额10%。</w:t>
      </w:r>
      <w:r/>
    </w:p>
    <w:p>
      <w:pPr>
        <w:pStyle w:val="721"/>
        <w:ind w:firstLine="420"/>
        <w:pageBreakBefore w:val="0"/>
        <w:spacing w:before="0" w:after="0" w:line="240" w:lineRule="auto"/>
        <w:widowControl w:val="off"/>
        <w:rPr>
          <w:rFonts w:hint="eastAsia" w:ascii="方正楷体_GBK" w:hAnsi="方正楷体_GBK" w:eastAsia="方正楷体_GBK" w:cs="方正楷体_GBK"/>
          <w:b/>
          <w:bCs/>
          <w:color w:val="auto"/>
          <w:sz w:val="28"/>
          <w:szCs w:val="28"/>
          <w:highlight w:val="none"/>
          <w:lang w:val="en-US" w:eastAsia="zh-CN"/>
        </w:rPr>
      </w:pPr>
      <w:r>
        <w:rPr>
          <w:rFonts w:hint="eastAsia" w:ascii="方正楷体_GBK" w:hAnsi="方正楷体_GBK" w:eastAsia="方正楷体_GBK" w:cs="方正楷体_GBK"/>
          <w:b/>
          <w:bCs/>
          <w:color w:val="auto"/>
          <w:sz w:val="28"/>
          <w:szCs w:val="28"/>
          <w:highlight w:val="none"/>
          <w:lang w:val="en-US" w:eastAsia="zh-CN"/>
        </w:rPr>
        <w:t xml:space="preserve">30.政府采购履约资金扶持政策</w:t>
      </w:r>
      <w:r/>
    </w:p>
    <w:p>
      <w:pPr>
        <w:ind w:firstLine="420"/>
        <w:pageBreakBefore w:val="0"/>
        <w:spacing w:line="240" w:lineRule="auto"/>
        <w:widowControl w:val="off"/>
        <w:rPr>
          <w:rFonts w:hint="eastAsia"/>
          <w:color w:val="auto"/>
          <w:highlight w:val="none"/>
          <w:lang w:val="zh-CN" w:eastAsia="zh-CN"/>
        </w:rPr>
      </w:pPr>
      <w:r>
        <w:rPr>
          <w:rFonts w:hint="eastAsia" w:ascii="宋体" w:hAnsi="宋体" w:eastAsia="宋体" w:cs="Times New Roman"/>
          <w:color w:val="auto"/>
          <w:sz w:val="24"/>
          <w:szCs w:val="21"/>
          <w:highlight w:val="none"/>
          <w:lang w:val="en-US" w:eastAsia="zh-CN"/>
        </w:rPr>
        <w:t xml:space="preserve">30.1 </w:t>
      </w:r>
      <w:r>
        <w:rPr>
          <w:rFonts w:hint="eastAsia" w:ascii="宋体" w:hAnsi="宋体" w:eastAsia="宋体" w:cs="Times New Roman"/>
          <w:color w:val="auto"/>
          <w:sz w:val="24"/>
          <w:highlight w:val="none"/>
          <w:lang w:val="en-US" w:eastAsia="zh-CN"/>
        </w:rPr>
        <w:t xml:space="preserve">依据《关于在全省政府采购领域推行电子履约保函（保险）的通知》（苏财购</w:t>
      </w:r>
      <w:r>
        <w:rPr>
          <w:rFonts w:hint="eastAsia" w:ascii="宋体" w:hAnsi="宋体" w:eastAsia="宋体" w:cs="Times New Roman"/>
          <w:color w:val="auto"/>
          <w:sz w:val="24"/>
          <w:szCs w:val="22"/>
          <w:highlight w:val="none"/>
          <w:lang w:val="en-US" w:eastAsia="zh-CN"/>
        </w:rPr>
        <w:t xml:space="preserve">〔2023〕</w:t>
      </w:r>
      <w:r>
        <w:rPr>
          <w:rFonts w:hint="eastAsia" w:ascii="宋体" w:hAnsi="宋体" w:eastAsia="宋体" w:cs="Times New Roman"/>
          <w:color w:val="auto"/>
          <w:sz w:val="24"/>
          <w:highlight w:val="none"/>
          <w:lang w:val="en-US" w:eastAsia="zh-CN"/>
        </w:rPr>
        <w:t xml:space="preserve">150号），需要缴纳履约保证金的，成交供应商</w:t>
      </w:r>
      <w:r>
        <w:rPr>
          <w:rFonts w:hint="eastAsia" w:ascii="宋体" w:hAnsi="宋体" w:eastAsia="宋体" w:cs="Times New Roman"/>
          <w:color w:val="auto"/>
          <w:sz w:val="24"/>
          <w:highlight w:val="none"/>
          <w:lang w:val="zh-CN" w:eastAsia="zh-CN"/>
        </w:rPr>
        <w:t xml:space="preserve">可</w:t>
      </w:r>
      <w:r>
        <w:rPr>
          <w:rFonts w:hint="eastAsia" w:ascii="宋体" w:hAnsi="宋体" w:eastAsia="宋体" w:cs="Times New Roman"/>
          <w:color w:val="auto"/>
          <w:sz w:val="24"/>
          <w:highlight w:val="none"/>
          <w:lang w:val="en-US" w:eastAsia="zh-CN"/>
        </w:rPr>
        <w:t xml:space="preserve">通过江苏政府采购网“政府采购电子履约保函（保险）综合服务平台”线上办理履约保函（保险）</w:t>
      </w:r>
      <w:r>
        <w:rPr>
          <w:rFonts w:hint="eastAsia" w:ascii="宋体" w:hAnsi="宋体" w:eastAsia="宋体" w:cs="Times New Roman"/>
          <w:color w:val="auto"/>
          <w:sz w:val="24"/>
          <w:highlight w:val="none"/>
          <w:lang w:val="zh-CN" w:eastAsia="zh-CN"/>
        </w:rPr>
        <w:t xml:space="preserve">。</w:t>
      </w:r>
      <w:r/>
    </w:p>
    <w:p>
      <w:pPr>
        <w:pStyle w:val="720"/>
        <w:ind w:firstLine="465"/>
        <w:pageBreakBefore w:val="0"/>
        <w:spacing w:before="145" w:after="145" w:line="240" w:lineRule="auto"/>
        <w:widowControl w:val="off"/>
        <w:rPr>
          <w:rFonts w:hint="eastAsia" w:ascii="方正黑体_GBK" w:hAnsi="方正黑体_GBK" w:eastAsia="方正黑体_GBK" w:cs="方正黑体_GBK"/>
          <w:b w:val="0"/>
          <w:bCs w:val="0"/>
          <w:color w:val="auto"/>
          <w:sz w:val="30"/>
          <w:szCs w:val="30"/>
          <w:highlight w:val="none"/>
          <w:lang w:val="en-US"/>
        </w:rPr>
      </w:pPr>
      <w:r/>
      <w:bookmarkStart w:id="175" w:name="_Toc26879"/>
      <w:r>
        <w:rPr>
          <w:rFonts w:hint="eastAsia" w:ascii="方正黑体_GBK" w:hAnsi="方正黑体_GBK" w:eastAsia="方正黑体_GBK" w:cs="方正黑体_GBK"/>
          <w:b w:val="0"/>
          <w:bCs w:val="0"/>
          <w:color w:val="auto"/>
          <w:sz w:val="30"/>
          <w:szCs w:val="30"/>
          <w:highlight w:val="none"/>
          <w:lang w:val="en-US" w:eastAsia="zh-CN"/>
        </w:rPr>
        <w:t xml:space="preserve">八、质疑</w:t>
      </w:r>
      <w:bookmarkEnd w:id="175"/>
      <w:r/>
      <w:r/>
    </w:p>
    <w:p>
      <w:pPr>
        <w:ind w:firstLine="420"/>
        <w:keepLines w:val="0"/>
        <w:keepNext w:val="0"/>
        <w:pageBreakBefore w:val="0"/>
        <w:spacing w:line="240" w:lineRule="auto"/>
        <w:widowControl w:val="off"/>
        <w:rPr>
          <w:rFonts w:hint="eastAsia" w:ascii="宋体" w:hAnsi="宋体" w:eastAsia="宋体" w:cs="Times New Roman"/>
          <w:color w:val="auto"/>
          <w:sz w:val="24"/>
          <w:highlight w:val="none"/>
          <w:lang w:val="zh-CN"/>
        </w:rPr>
      </w:pPr>
      <w:r>
        <w:rPr>
          <w:rFonts w:hint="eastAsia" w:ascii="宋体" w:hAnsi="宋体" w:eastAsia="宋体" w:cs="Times New Roman"/>
          <w:color w:val="auto"/>
          <w:sz w:val="24"/>
          <w:highlight w:val="none"/>
          <w:lang w:val="en-US" w:eastAsia="zh-CN"/>
        </w:rPr>
        <w:t xml:space="preserve">31</w:t>
      </w:r>
      <w:r>
        <w:rPr>
          <w:rFonts w:hint="eastAsia" w:ascii="宋体" w:hAnsi="宋体" w:eastAsia="宋体" w:cs="Times New Roman"/>
          <w:color w:val="auto"/>
          <w:sz w:val="24"/>
          <w:highlight w:val="none"/>
          <w:lang w:val="zh-CN"/>
        </w:rPr>
        <w:t xml:space="preserve">.提出质疑的供应商应当是参与所质疑项目采购活动的供应商，潜在供应商依法获取其可质疑的采购文件的，可以对采购文件提出质疑。</w:t>
      </w:r>
      <w:r/>
    </w:p>
    <w:p>
      <w:pPr>
        <w:ind w:firstLine="420"/>
        <w:keepLines w:val="0"/>
        <w:keepNext w:val="0"/>
        <w:pageBreakBefore w:val="0"/>
        <w:spacing w:line="240" w:lineRule="auto"/>
        <w:widowControl w:val="off"/>
        <w:rPr>
          <w:rFonts w:hint="eastAsia" w:ascii="宋体" w:hAnsi="宋体" w:eastAsia="宋体" w:cs="Times New Roman"/>
          <w:color w:val="auto"/>
          <w:sz w:val="24"/>
          <w:highlight w:val="none"/>
          <w:lang w:val="zh-CN"/>
        </w:rPr>
      </w:pPr>
      <w:r>
        <w:rPr>
          <w:rFonts w:hint="eastAsia" w:ascii="宋体" w:hAnsi="宋体" w:eastAsia="宋体" w:cs="Times New Roman"/>
          <w:color w:val="auto"/>
          <w:sz w:val="24"/>
          <w:highlight w:val="none"/>
          <w:lang w:val="en-US" w:eastAsia="zh-CN"/>
        </w:rPr>
        <w:t xml:space="preserve">32</w:t>
      </w:r>
      <w:r>
        <w:rPr>
          <w:rFonts w:hint="eastAsia" w:ascii="宋体" w:hAnsi="宋体" w:eastAsia="宋体" w:cs="Times New Roman"/>
          <w:color w:val="auto"/>
          <w:sz w:val="24"/>
          <w:highlight w:val="none"/>
          <w:lang w:val="zh-CN"/>
        </w:rPr>
        <w:t xml:space="preserve">.供应商认为采购文件、采购过程和采购结果使自己的权益受到损害的，可以在知道或应知其权益受到损害之日起七个工作日内，</w:t>
      </w:r>
      <w:r>
        <w:rPr>
          <w:rFonts w:hint="eastAsia" w:ascii="宋体" w:hAnsi="宋体" w:eastAsia="宋体" w:cs="Times New Roman"/>
          <w:color w:val="auto"/>
          <w:sz w:val="24"/>
          <w:highlight w:val="none"/>
          <w:lang w:val="en-US" w:eastAsia="zh-CN"/>
        </w:rPr>
        <w:t xml:space="preserve">按照第</w:t>
      </w:r>
      <w:r>
        <w:rPr>
          <w:rFonts w:hint="eastAsia" w:ascii="宋体" w:hAnsi="宋体" w:cs="Times New Roman"/>
          <w:color w:val="auto"/>
          <w:sz w:val="24"/>
          <w:highlight w:val="none"/>
          <w:lang w:val="en-US" w:eastAsia="zh-CN"/>
        </w:rPr>
        <w:t xml:space="preserve">3</w:t>
      </w:r>
      <w:r>
        <w:rPr>
          <w:rFonts w:hint="eastAsia" w:ascii="宋体" w:hAnsi="宋体" w:eastAsia="宋体" w:cs="Times New Roman"/>
          <w:color w:val="auto"/>
          <w:sz w:val="24"/>
          <w:highlight w:val="none"/>
          <w:lang w:val="zh-CN"/>
        </w:rPr>
        <w:t xml:space="preserve">4</w:t>
      </w:r>
      <w:r>
        <w:rPr>
          <w:rFonts w:hint="eastAsia" w:ascii="宋体" w:hAnsi="宋体" w:eastAsia="宋体" w:cs="Times New Roman"/>
          <w:color w:val="auto"/>
          <w:sz w:val="24"/>
          <w:highlight w:val="none"/>
          <w:lang w:val="en-US" w:eastAsia="zh-CN"/>
        </w:rPr>
        <w:t xml:space="preserve">条</w:t>
      </w:r>
      <w:r>
        <w:rPr>
          <w:rFonts w:hint="eastAsia" w:ascii="宋体" w:hAnsi="宋体" w:eastAsia="宋体" w:cs="Times New Roman"/>
          <w:color w:val="auto"/>
          <w:sz w:val="24"/>
          <w:highlight w:val="none"/>
          <w:lang w:val="zh-CN"/>
        </w:rPr>
        <w:t xml:space="preserve">、</w:t>
      </w:r>
      <w:r>
        <w:rPr>
          <w:rFonts w:hint="eastAsia" w:ascii="宋体" w:hAnsi="宋体" w:eastAsia="宋体" w:cs="Times New Roman"/>
          <w:color w:val="auto"/>
          <w:sz w:val="24"/>
          <w:highlight w:val="none"/>
          <w:lang w:val="en-US" w:eastAsia="zh-CN"/>
        </w:rPr>
        <w:t xml:space="preserve">第</w:t>
      </w:r>
      <w:r>
        <w:rPr>
          <w:rFonts w:hint="eastAsia" w:ascii="宋体" w:hAnsi="宋体" w:cs="Times New Roman"/>
          <w:color w:val="auto"/>
          <w:sz w:val="24"/>
          <w:highlight w:val="none"/>
          <w:lang w:val="en-US" w:eastAsia="zh-CN"/>
        </w:rPr>
        <w:t xml:space="preserve">3</w:t>
      </w:r>
      <w:r>
        <w:rPr>
          <w:rFonts w:hint="eastAsia" w:ascii="宋体" w:hAnsi="宋体" w:eastAsia="宋体" w:cs="Times New Roman"/>
          <w:color w:val="auto"/>
          <w:sz w:val="24"/>
          <w:highlight w:val="none"/>
          <w:lang w:val="en-US" w:eastAsia="zh-CN"/>
        </w:rPr>
        <w:t xml:space="preserve">5</w:t>
      </w:r>
      <w:r>
        <w:rPr>
          <w:rFonts w:hint="eastAsia" w:ascii="宋体" w:hAnsi="宋体" w:eastAsia="宋体" w:cs="Times New Roman"/>
          <w:color w:val="auto"/>
          <w:sz w:val="24"/>
          <w:highlight w:val="none"/>
          <w:lang w:val="zh-CN"/>
        </w:rPr>
        <w:t xml:space="preserve">条</w:t>
      </w:r>
      <w:r>
        <w:rPr>
          <w:rFonts w:hint="eastAsia" w:ascii="宋体" w:hAnsi="宋体" w:eastAsia="宋体" w:cs="Times New Roman"/>
          <w:color w:val="auto"/>
          <w:sz w:val="24"/>
          <w:highlight w:val="none"/>
          <w:lang w:val="en-US" w:eastAsia="zh-CN"/>
        </w:rPr>
        <w:t xml:space="preserve">之</w:t>
      </w:r>
      <w:r>
        <w:rPr>
          <w:rFonts w:hint="eastAsia" w:ascii="宋体" w:hAnsi="宋体" w:eastAsia="宋体" w:cs="Times New Roman"/>
          <w:color w:val="auto"/>
          <w:sz w:val="24"/>
          <w:highlight w:val="none"/>
          <w:lang w:val="zh-CN"/>
        </w:rPr>
        <w:t xml:space="preserve">规定以书面形式向采购人或</w:t>
      </w:r>
      <w:r>
        <w:rPr>
          <w:rFonts w:hint="eastAsia" w:ascii="宋体" w:hAnsi="宋体" w:cs="Times New Roman"/>
          <w:color w:val="auto"/>
          <w:sz w:val="24"/>
          <w:highlight w:val="none"/>
          <w:lang w:val="zh-CN"/>
        </w:rPr>
        <w:t xml:space="preserve">采购代理</w:t>
      </w:r>
      <w:r>
        <w:rPr>
          <w:rFonts w:hint="eastAsia" w:ascii="宋体" w:hAnsi="宋体" w:eastAsia="宋体" w:cs="Times New Roman"/>
          <w:color w:val="auto"/>
          <w:sz w:val="24"/>
          <w:highlight w:val="none"/>
          <w:lang w:val="zh-CN"/>
        </w:rPr>
        <w:t xml:space="preserve">提出质疑。</w:t>
      </w:r>
      <w:r>
        <w:rPr>
          <w:rFonts w:hint="eastAsia" w:ascii="宋体" w:hAnsi="宋体" w:eastAsia="宋体" w:cs="Times New Roman"/>
          <w:b/>
          <w:bCs/>
          <w:color w:val="auto"/>
          <w:sz w:val="24"/>
          <w:highlight w:val="none"/>
          <w:lang w:val="zh-CN"/>
        </w:rPr>
        <w:t xml:space="preserve">上述应知其权益受到损害之日是指：</w:t>
      </w:r>
      <w:r/>
    </w:p>
    <w:p>
      <w:pPr>
        <w:ind w:firstLine="420"/>
        <w:keepLines w:val="0"/>
        <w:keepNext w:val="0"/>
        <w:pageBreakBefore w:val="0"/>
        <w:spacing w:line="240" w:lineRule="auto"/>
        <w:widowControl w:val="off"/>
        <w:rPr>
          <w:rFonts w:hint="eastAsia" w:ascii="宋体" w:hAnsi="宋体" w:eastAsia="宋体" w:cs="Times New Roman"/>
          <w:color w:val="auto"/>
          <w:sz w:val="24"/>
          <w:highlight w:val="none"/>
          <w:lang w:val="zh-CN"/>
        </w:rPr>
      </w:pPr>
      <w:r>
        <w:rPr>
          <w:rFonts w:hint="eastAsia" w:ascii="宋体" w:hAnsi="宋体" w:eastAsia="宋体" w:cs="Times New Roman"/>
          <w:color w:val="auto"/>
          <w:sz w:val="24"/>
          <w:highlight w:val="none"/>
          <w:lang w:val="en-US" w:eastAsia="zh-CN"/>
        </w:rPr>
        <w:t xml:space="preserve">3</w:t>
      </w:r>
      <w:r>
        <w:rPr>
          <w:rFonts w:hint="eastAsia" w:ascii="宋体" w:hAnsi="宋体" w:eastAsia="宋体" w:cs="Times New Roman"/>
          <w:color w:val="auto"/>
          <w:sz w:val="24"/>
          <w:highlight w:val="none"/>
          <w:lang w:val="zh-CN"/>
        </w:rPr>
        <w:t xml:space="preserve">2.1</w:t>
      </w:r>
      <w:r>
        <w:rPr>
          <w:rFonts w:hint="eastAsia" w:ascii="宋体" w:hAnsi="宋体" w:eastAsia="宋体" w:cs="Times New Roman"/>
          <w:color w:val="auto"/>
          <w:sz w:val="24"/>
          <w:highlight w:val="none"/>
          <w:lang w:val="en-US" w:eastAsia="zh-CN"/>
        </w:rPr>
        <w:t xml:space="preserve"> </w:t>
      </w:r>
      <w:r>
        <w:rPr>
          <w:rFonts w:hint="eastAsia" w:ascii="宋体" w:hAnsi="宋体" w:eastAsia="宋体" w:cs="Times New Roman"/>
          <w:color w:val="auto"/>
          <w:sz w:val="24"/>
          <w:highlight w:val="none"/>
          <w:lang w:val="zh-CN"/>
        </w:rPr>
        <w:t xml:space="preserve">对采购文件提出质疑的，为收到采购文件之日或者采购文件公告期限届满之日。</w:t>
      </w:r>
      <w:r/>
    </w:p>
    <w:p>
      <w:pPr>
        <w:ind w:firstLine="420"/>
        <w:keepLines w:val="0"/>
        <w:keepNext w:val="0"/>
        <w:pageBreakBefore w:val="0"/>
        <w:spacing w:line="240" w:lineRule="auto"/>
        <w:widowControl w:val="off"/>
        <w:rPr>
          <w:rFonts w:hint="eastAsia" w:ascii="宋体" w:hAnsi="宋体" w:eastAsia="宋体" w:cs="Times New Roman"/>
          <w:color w:val="auto"/>
          <w:sz w:val="24"/>
          <w:highlight w:val="none"/>
          <w:lang w:val="zh-CN"/>
        </w:rPr>
      </w:pPr>
      <w:r>
        <w:rPr>
          <w:rFonts w:hint="eastAsia" w:ascii="宋体" w:hAnsi="宋体" w:eastAsia="宋体" w:cs="Times New Roman"/>
          <w:color w:val="auto"/>
          <w:sz w:val="24"/>
          <w:highlight w:val="none"/>
          <w:lang w:val="en-US" w:eastAsia="zh-CN"/>
        </w:rPr>
        <w:t xml:space="preserve">3</w:t>
      </w:r>
      <w:r>
        <w:rPr>
          <w:rFonts w:hint="eastAsia" w:ascii="宋体" w:hAnsi="宋体" w:eastAsia="宋体" w:cs="Times New Roman"/>
          <w:color w:val="auto"/>
          <w:sz w:val="24"/>
          <w:highlight w:val="none"/>
          <w:lang w:val="zh-CN"/>
        </w:rPr>
        <w:t xml:space="preserve">2.2</w:t>
      </w:r>
      <w:r>
        <w:rPr>
          <w:rFonts w:hint="eastAsia" w:ascii="宋体" w:hAnsi="宋体" w:eastAsia="宋体" w:cs="Times New Roman"/>
          <w:color w:val="auto"/>
          <w:sz w:val="24"/>
          <w:highlight w:val="none"/>
          <w:lang w:val="en-US" w:eastAsia="zh-CN"/>
        </w:rPr>
        <w:t xml:space="preserve"> </w:t>
      </w:r>
      <w:r>
        <w:rPr>
          <w:rFonts w:hint="eastAsia" w:ascii="宋体" w:hAnsi="宋体" w:eastAsia="宋体" w:cs="Times New Roman"/>
          <w:color w:val="auto"/>
          <w:sz w:val="24"/>
          <w:highlight w:val="none"/>
          <w:lang w:val="zh-CN"/>
        </w:rPr>
        <w:t xml:space="preserve">对采购过程提出质疑的，为各采购程序环节结束之日。</w:t>
      </w:r>
      <w:r/>
    </w:p>
    <w:p>
      <w:pPr>
        <w:ind w:firstLine="420"/>
        <w:keepLines w:val="0"/>
        <w:keepNext w:val="0"/>
        <w:pageBreakBefore w:val="0"/>
        <w:spacing w:line="240" w:lineRule="auto"/>
        <w:widowControl w:val="off"/>
        <w:rPr>
          <w:rFonts w:hint="eastAsia" w:ascii="宋体" w:hAnsi="宋体" w:eastAsia="宋体" w:cs="Times New Roman"/>
          <w:color w:val="auto"/>
          <w:sz w:val="24"/>
          <w:highlight w:val="none"/>
          <w:lang w:val="zh-CN"/>
        </w:rPr>
      </w:pPr>
      <w:r>
        <w:rPr>
          <w:rFonts w:hint="eastAsia" w:ascii="宋体" w:hAnsi="宋体" w:eastAsia="宋体" w:cs="Times New Roman"/>
          <w:color w:val="auto"/>
          <w:sz w:val="24"/>
          <w:highlight w:val="none"/>
          <w:lang w:val="en-US" w:eastAsia="zh-CN"/>
        </w:rPr>
        <w:t xml:space="preserve">3</w:t>
      </w:r>
      <w:r>
        <w:rPr>
          <w:rFonts w:hint="eastAsia" w:ascii="宋体" w:hAnsi="宋体" w:eastAsia="宋体" w:cs="Times New Roman"/>
          <w:color w:val="auto"/>
          <w:sz w:val="24"/>
          <w:highlight w:val="none"/>
          <w:lang w:val="zh-CN"/>
        </w:rPr>
        <w:t xml:space="preserve">2.3</w:t>
      </w:r>
      <w:r>
        <w:rPr>
          <w:rFonts w:hint="eastAsia" w:ascii="宋体" w:hAnsi="宋体" w:eastAsia="宋体" w:cs="Times New Roman"/>
          <w:color w:val="auto"/>
          <w:sz w:val="24"/>
          <w:highlight w:val="none"/>
          <w:lang w:val="en-US" w:eastAsia="zh-CN"/>
        </w:rPr>
        <w:t xml:space="preserve"> </w:t>
      </w:r>
      <w:r>
        <w:rPr>
          <w:rFonts w:hint="eastAsia" w:ascii="宋体" w:hAnsi="宋体" w:eastAsia="宋体" w:cs="Times New Roman"/>
          <w:color w:val="auto"/>
          <w:sz w:val="24"/>
          <w:highlight w:val="none"/>
          <w:lang w:val="zh-CN"/>
        </w:rPr>
        <w:t xml:space="preserve">对成交结果提出质疑的，为成交结果公告期限届满之日。</w:t>
      </w:r>
      <w:r/>
    </w:p>
    <w:p>
      <w:pPr>
        <w:ind w:firstLine="420"/>
        <w:keepLines w:val="0"/>
        <w:keepNext w:val="0"/>
        <w:pageBreakBefore w:val="0"/>
        <w:spacing w:line="240" w:lineRule="auto"/>
        <w:widowControl w:val="off"/>
        <w:rPr>
          <w:rFonts w:hint="eastAsia" w:ascii="宋体" w:hAnsi="宋体" w:eastAsia="宋体" w:cs="Times New Roman"/>
          <w:color w:val="auto"/>
          <w:sz w:val="24"/>
          <w:highlight w:val="none"/>
          <w:lang w:val="zh-CN"/>
        </w:rPr>
      </w:pPr>
      <w:r>
        <w:rPr>
          <w:rFonts w:hint="eastAsia" w:ascii="宋体" w:hAnsi="宋体" w:eastAsia="宋体" w:cs="Times New Roman"/>
          <w:color w:val="auto"/>
          <w:sz w:val="24"/>
          <w:highlight w:val="none"/>
          <w:lang w:val="en-US" w:eastAsia="zh-CN"/>
        </w:rPr>
        <w:t xml:space="preserve">33.</w:t>
      </w:r>
      <w:r>
        <w:rPr>
          <w:rFonts w:hint="eastAsia" w:ascii="宋体" w:hAnsi="宋体" w:eastAsia="宋体" w:cs="Times New Roman"/>
          <w:color w:val="auto"/>
          <w:sz w:val="24"/>
          <w:highlight w:val="none"/>
          <w:lang w:val="zh-CN"/>
        </w:rPr>
        <w:t xml:space="preserve">供应商应当在法定质疑期内一次性提出针对同一采购程序环节的质疑。供应商如在法定期限内对同一采购程序环节提出多次质疑的，</w:t>
      </w:r>
      <w:r>
        <w:rPr>
          <w:rFonts w:hint="eastAsia" w:ascii="宋体" w:hAnsi="宋体" w:cs="Times New Roman"/>
          <w:color w:val="auto"/>
          <w:sz w:val="24"/>
          <w:highlight w:val="none"/>
          <w:lang w:val="zh-CN" w:eastAsia="zh-CN"/>
        </w:rPr>
        <w:t xml:space="preserve">采购代理</w:t>
      </w:r>
      <w:r>
        <w:rPr>
          <w:rFonts w:hint="eastAsia" w:ascii="宋体" w:hAnsi="宋体" w:eastAsia="宋体" w:cs="Times New Roman"/>
          <w:color w:val="auto"/>
          <w:sz w:val="24"/>
          <w:highlight w:val="none"/>
          <w:lang w:val="en-US" w:eastAsia="zh-CN"/>
        </w:rPr>
        <w:t xml:space="preserve">或</w:t>
      </w:r>
      <w:r>
        <w:rPr>
          <w:rFonts w:hint="eastAsia" w:ascii="宋体" w:hAnsi="宋体" w:eastAsia="宋体" w:cs="Times New Roman"/>
          <w:color w:val="auto"/>
          <w:sz w:val="24"/>
          <w:highlight w:val="none"/>
          <w:lang w:val="zh-CN"/>
        </w:rPr>
        <w:t xml:space="preserve">采购人将只对供应商第一次质疑作出答复。</w:t>
      </w:r>
      <w:r/>
    </w:p>
    <w:p>
      <w:pPr>
        <w:ind w:firstLine="420"/>
        <w:keepLines w:val="0"/>
        <w:keepNext w:val="0"/>
        <w:pageBreakBefore w:val="0"/>
        <w:spacing w:line="240" w:lineRule="auto"/>
        <w:widowControl w:val="off"/>
        <w:rPr>
          <w:rFonts w:hint="eastAsia" w:ascii="宋体" w:hAnsi="宋体" w:eastAsia="宋体" w:cs="Times New Roman"/>
          <w:color w:val="auto"/>
          <w:sz w:val="24"/>
          <w:highlight w:val="none"/>
          <w:lang w:val="zh-CN"/>
        </w:rPr>
      </w:pPr>
      <w:r>
        <w:rPr>
          <w:rFonts w:hint="eastAsia" w:ascii="宋体" w:hAnsi="宋体" w:eastAsia="宋体" w:cs="Times New Roman"/>
          <w:color w:val="auto"/>
          <w:sz w:val="24"/>
          <w:highlight w:val="none"/>
          <w:lang w:val="en-US" w:eastAsia="zh-CN"/>
        </w:rPr>
        <w:t xml:space="preserve">34.</w:t>
      </w:r>
      <w:r>
        <w:rPr>
          <w:rFonts w:hint="eastAsia" w:ascii="宋体" w:hAnsi="宋体" w:eastAsia="宋体" w:cs="Times New Roman"/>
          <w:color w:val="auto"/>
          <w:sz w:val="24"/>
          <w:highlight w:val="none"/>
          <w:lang w:val="zh-CN"/>
        </w:rPr>
        <w:t xml:space="preserve">供应商提出质疑应提交《质疑函》原件，且尽可能通过邮寄方式送达，</w:t>
      </w:r>
      <w:r>
        <w:rPr>
          <w:rFonts w:hint="eastAsia" w:ascii="宋体" w:hAnsi="宋体" w:cs="Times New Roman"/>
          <w:color w:val="auto"/>
          <w:sz w:val="24"/>
          <w:highlight w:val="none"/>
          <w:lang w:val="zh-CN"/>
        </w:rPr>
        <w:t xml:space="preserve">采购代理</w:t>
      </w:r>
      <w:r>
        <w:rPr>
          <w:rFonts w:hint="eastAsia" w:ascii="宋体" w:hAnsi="宋体" w:eastAsia="宋体" w:cs="Times New Roman"/>
          <w:color w:val="auto"/>
          <w:sz w:val="24"/>
          <w:highlight w:val="none"/>
          <w:lang w:val="zh-CN"/>
        </w:rPr>
        <w:t xml:space="preserve">和采购人不接受无运单的快件。《质疑函》应按照本谈判文件中《质疑函范本》</w:t>
      </w:r>
      <w:r>
        <w:rPr>
          <w:rFonts w:hint="eastAsia" w:ascii="宋体" w:hAnsi="宋体" w:eastAsia="宋体" w:cs="Times New Roman"/>
          <w:color w:val="auto"/>
          <w:sz w:val="24"/>
          <w:highlight w:val="none"/>
          <w:lang w:val="en-US" w:eastAsia="zh-CN"/>
        </w:rPr>
        <w:t xml:space="preserve">的</w:t>
      </w:r>
      <w:r>
        <w:rPr>
          <w:rFonts w:hint="eastAsia" w:ascii="宋体" w:hAnsi="宋体" w:eastAsia="宋体" w:cs="Times New Roman"/>
          <w:color w:val="auto"/>
          <w:sz w:val="24"/>
          <w:highlight w:val="none"/>
          <w:lang w:val="zh-CN"/>
        </w:rPr>
        <w:t xml:space="preserve">格式和内容填写。</w:t>
      </w:r>
      <w:r>
        <w:rPr>
          <w:rFonts w:hint="eastAsia" w:ascii="宋体" w:hAnsi="宋体" w:eastAsia="宋体" w:cs="仿宋"/>
          <w:b/>
          <w:bCs/>
          <w:color w:val="auto"/>
          <w:sz w:val="24"/>
          <w:szCs w:val="24"/>
          <w:highlight w:val="none"/>
          <w:lang w:val="en-US" w:eastAsia="zh-CN"/>
        </w:rPr>
        <w:t xml:space="preserve">由授权代表负责</w:t>
      </w:r>
      <w:r>
        <w:rPr>
          <w:rFonts w:hint="eastAsia" w:ascii="宋体" w:hAnsi="宋体" w:eastAsia="宋体" w:cs="仿宋"/>
          <w:b/>
          <w:bCs/>
          <w:color w:val="auto"/>
          <w:sz w:val="24"/>
          <w:szCs w:val="24"/>
          <w:highlight w:val="none"/>
          <w:lang w:eastAsia="zh-CN"/>
        </w:rPr>
        <w:t xml:space="preserve">质疑</w:t>
      </w:r>
      <w:r>
        <w:rPr>
          <w:rFonts w:hint="eastAsia" w:ascii="宋体" w:hAnsi="宋体" w:eastAsia="宋体" w:cs="仿宋"/>
          <w:b/>
          <w:bCs/>
          <w:color w:val="auto"/>
          <w:sz w:val="24"/>
          <w:szCs w:val="24"/>
          <w:highlight w:val="none"/>
          <w:lang w:val="en-US" w:eastAsia="zh-CN"/>
        </w:rPr>
        <w:t xml:space="preserve">事宜</w:t>
      </w:r>
      <w:r>
        <w:rPr>
          <w:rFonts w:hint="eastAsia" w:ascii="宋体" w:hAnsi="宋体" w:eastAsia="宋体" w:cs="仿宋"/>
          <w:b/>
          <w:bCs/>
          <w:color w:val="auto"/>
          <w:sz w:val="24"/>
          <w:szCs w:val="24"/>
          <w:highlight w:val="none"/>
          <w:lang w:eastAsia="zh-CN"/>
        </w:rPr>
        <w:t xml:space="preserve">的，《</w:t>
      </w:r>
      <w:r>
        <w:rPr>
          <w:rFonts w:hint="eastAsia" w:ascii="宋体" w:hAnsi="宋体" w:eastAsia="宋体" w:cs="仿宋"/>
          <w:b/>
          <w:bCs/>
          <w:color w:val="auto"/>
          <w:sz w:val="24"/>
          <w:szCs w:val="24"/>
          <w:highlight w:val="none"/>
        </w:rPr>
        <w:t xml:space="preserve">质疑函</w:t>
      </w:r>
      <w:r>
        <w:rPr>
          <w:rFonts w:hint="eastAsia" w:ascii="宋体" w:hAnsi="宋体" w:eastAsia="宋体" w:cs="仿宋"/>
          <w:b/>
          <w:bCs/>
          <w:color w:val="auto"/>
          <w:sz w:val="24"/>
          <w:szCs w:val="24"/>
          <w:highlight w:val="none"/>
          <w:lang w:eastAsia="zh-CN"/>
        </w:rPr>
        <w:t xml:space="preserve">》</w:t>
      </w:r>
      <w:r>
        <w:rPr>
          <w:rFonts w:hint="eastAsia" w:ascii="宋体" w:hAnsi="宋体" w:eastAsia="宋体" w:cs="仿宋"/>
          <w:b/>
          <w:bCs/>
          <w:color w:val="auto"/>
          <w:sz w:val="24"/>
          <w:szCs w:val="24"/>
          <w:highlight w:val="none"/>
          <w:lang w:val="en-US" w:eastAsia="zh-CN"/>
        </w:rPr>
        <w:t xml:space="preserve">附件中</w:t>
      </w:r>
      <w:r>
        <w:rPr>
          <w:rFonts w:hint="eastAsia" w:ascii="宋体" w:hAnsi="宋体" w:eastAsia="宋体" w:cs="仿宋"/>
          <w:b/>
          <w:bCs/>
          <w:color w:val="auto"/>
          <w:sz w:val="24"/>
          <w:szCs w:val="24"/>
          <w:highlight w:val="none"/>
        </w:rPr>
        <w:t xml:space="preserve">应</w:t>
      </w:r>
      <w:r>
        <w:rPr>
          <w:rFonts w:hint="eastAsia" w:ascii="宋体" w:hAnsi="宋体" w:eastAsia="宋体" w:cs="仿宋"/>
          <w:b/>
          <w:bCs/>
          <w:color w:val="auto"/>
          <w:sz w:val="24"/>
          <w:szCs w:val="24"/>
          <w:highlight w:val="none"/>
          <w:lang w:val="en-US" w:eastAsia="zh-CN"/>
        </w:rPr>
        <w:t xml:space="preserve">提交</w:t>
      </w:r>
      <w:r>
        <w:rPr>
          <w:rFonts w:hint="eastAsia" w:ascii="宋体" w:hAnsi="宋体" w:eastAsia="宋体" w:cs="仿宋"/>
          <w:b/>
          <w:bCs/>
          <w:color w:val="auto"/>
          <w:sz w:val="24"/>
          <w:szCs w:val="24"/>
          <w:highlight w:val="none"/>
          <w:lang w:eastAsia="zh-CN"/>
        </w:rPr>
        <w:t xml:space="preserve">由质疑供应商法定代表人</w:t>
      </w:r>
      <w:r>
        <w:rPr>
          <w:rFonts w:hint="eastAsia" w:ascii="宋体" w:hAnsi="宋体" w:eastAsia="宋体" w:cs="仿宋"/>
          <w:b/>
          <w:bCs/>
          <w:color w:val="auto"/>
          <w:sz w:val="24"/>
          <w:szCs w:val="24"/>
          <w:highlight w:val="none"/>
          <w:lang w:val="en-US" w:eastAsia="zh-CN"/>
        </w:rPr>
        <w:t xml:space="preserve">或主要负责人</w:t>
      </w:r>
      <w:r>
        <w:rPr>
          <w:rFonts w:hint="eastAsia" w:ascii="宋体" w:hAnsi="宋体" w:eastAsia="宋体" w:cs="仿宋"/>
          <w:b/>
          <w:bCs/>
          <w:color w:val="auto"/>
          <w:sz w:val="24"/>
          <w:szCs w:val="24"/>
          <w:highlight w:val="none"/>
          <w:lang w:eastAsia="zh-CN"/>
        </w:rPr>
        <w:t xml:space="preserve">签署的《授权委托书》</w:t>
      </w:r>
      <w:r>
        <w:rPr>
          <w:rFonts w:hint="eastAsia" w:ascii="宋体" w:hAnsi="宋体" w:eastAsia="宋体" w:cs="仿宋"/>
          <w:b/>
          <w:bCs/>
          <w:color w:val="auto"/>
          <w:sz w:val="24"/>
          <w:szCs w:val="24"/>
          <w:highlight w:val="none"/>
        </w:rPr>
        <w:t xml:space="preserve">。</w:t>
      </w:r>
      <w:r/>
    </w:p>
    <w:p>
      <w:pPr>
        <w:ind w:firstLine="420"/>
        <w:keepLines w:val="0"/>
        <w:keepNext w:val="0"/>
        <w:pageBreakBefore w:val="0"/>
        <w:spacing w:line="240" w:lineRule="auto"/>
        <w:widowControl w:val="off"/>
        <w:rPr>
          <w:rFonts w:hint="eastAsia" w:ascii="宋体" w:hAnsi="宋体" w:eastAsia="宋体" w:cs="Times New Roman"/>
          <w:color w:val="auto"/>
          <w:sz w:val="24"/>
          <w:highlight w:val="none"/>
          <w:lang w:val="zh-CN"/>
        </w:rPr>
      </w:pPr>
      <w:r>
        <w:rPr>
          <w:rFonts w:hint="eastAsia" w:ascii="宋体" w:hAnsi="宋体" w:eastAsia="宋体" w:cs="Times New Roman"/>
          <w:color w:val="auto"/>
          <w:sz w:val="24"/>
          <w:highlight w:val="none"/>
          <w:lang w:val="zh-CN"/>
        </w:rPr>
        <w:t xml:space="preserve">供应商如组成联合体参加采购活动，《质疑函范本》中要求加盖公章之处，联合体各方均须按要求加盖公章。</w:t>
      </w:r>
      <w:r/>
    </w:p>
    <w:p>
      <w:pPr>
        <w:ind w:firstLine="420"/>
        <w:jc w:val="left"/>
        <w:keepLines w:val="0"/>
        <w:keepNext w:val="0"/>
        <w:pageBreakBefore w:val="0"/>
        <w:spacing w:line="240" w:lineRule="auto"/>
        <w:widowControl w:val="off"/>
        <w:rPr>
          <w:rFonts w:hint="eastAsia" w:ascii="宋体" w:hAnsi="宋体" w:eastAsia="宋体" w:cs="Times New Roman"/>
          <w:b/>
          <w:bCs/>
          <w:color w:val="auto"/>
          <w:sz w:val="24"/>
          <w:szCs w:val="22"/>
          <w:highlight w:val="none"/>
          <w:lang w:val="zh-CN" w:eastAsia="zh-CN" w:bidi="ar-SA"/>
        </w:rPr>
      </w:pPr>
      <w:r>
        <w:rPr>
          <w:rFonts w:hint="eastAsia" w:ascii="宋体" w:hAnsi="宋体" w:eastAsia="宋体" w:cs="Times New Roman"/>
          <w:color w:val="auto"/>
          <w:sz w:val="24"/>
          <w:highlight w:val="none"/>
          <w:lang w:val="en-US" w:eastAsia="zh-CN"/>
        </w:rPr>
        <w:t xml:space="preserve">35.</w:t>
      </w:r>
      <w:r>
        <w:rPr>
          <w:rFonts w:hint="eastAsia" w:ascii="宋体" w:hAnsi="宋体" w:cs="Times New Roman"/>
          <w:b/>
          <w:bCs/>
          <w:color w:val="auto"/>
          <w:sz w:val="24"/>
          <w:highlight w:val="none"/>
          <w:lang w:val="en-US" w:eastAsia="zh-CN"/>
        </w:rPr>
        <w:t xml:space="preserve">供应商根据质疑事项向相应的</w:t>
      </w:r>
      <w:r>
        <w:rPr>
          <w:rFonts w:hint="eastAsia" w:ascii="宋体" w:hAnsi="宋体" w:eastAsia="宋体" w:cs="Times New Roman"/>
          <w:b/>
          <w:bCs/>
          <w:color w:val="auto"/>
          <w:sz w:val="24"/>
          <w:highlight w:val="none"/>
          <w:lang w:val="en-US" w:eastAsia="zh-CN"/>
        </w:rPr>
        <w:t xml:space="preserve">质疑答复主体提出质疑，具体详见采购文件第一章。</w:t>
      </w:r>
      <w:r>
        <w:rPr>
          <w:rFonts w:hint="eastAsia" w:ascii="宋体" w:hAnsi="宋体" w:eastAsia="宋体" w:cs="Times New Roman"/>
          <w:b/>
          <w:bCs/>
          <w:color w:val="auto"/>
          <w:sz w:val="24"/>
          <w:szCs w:val="22"/>
          <w:highlight w:val="none"/>
          <w:lang w:val="en-US" w:eastAsia="zh-CN"/>
        </w:rPr>
        <w:t xml:space="preserve">由采购人负责答复的质疑，采购人将</w:t>
      </w:r>
      <w:r>
        <w:rPr>
          <w:rFonts w:hint="eastAsia" w:ascii="宋体" w:hAnsi="宋体" w:cs="Times New Roman"/>
          <w:b/>
          <w:bCs/>
          <w:color w:val="auto"/>
          <w:sz w:val="24"/>
          <w:szCs w:val="22"/>
          <w:highlight w:val="none"/>
          <w:lang w:val="en-US" w:eastAsia="zh-CN"/>
        </w:rPr>
        <w:t xml:space="preserve">《质疑函》</w:t>
      </w:r>
      <w:r>
        <w:rPr>
          <w:rFonts w:hint="eastAsia" w:ascii="宋体" w:hAnsi="宋体" w:eastAsia="宋体" w:cs="Times New Roman"/>
          <w:b/>
          <w:bCs/>
          <w:color w:val="auto"/>
          <w:sz w:val="24"/>
          <w:szCs w:val="22"/>
          <w:highlight w:val="none"/>
          <w:lang w:val="en-US" w:eastAsia="zh-CN"/>
        </w:rPr>
        <w:t xml:space="preserve">《质疑答复函》抄送</w:t>
      </w:r>
      <w:r>
        <w:rPr>
          <w:rFonts w:hint="eastAsia" w:ascii="宋体" w:hAnsi="宋体" w:cs="Times New Roman"/>
          <w:b/>
          <w:bCs/>
          <w:color w:val="auto"/>
          <w:sz w:val="24"/>
          <w:szCs w:val="22"/>
          <w:highlight w:val="none"/>
          <w:lang w:val="en-US" w:eastAsia="zh-CN"/>
        </w:rPr>
        <w:t xml:space="preserve">采购代理</w:t>
      </w:r>
      <w:r>
        <w:rPr>
          <w:rFonts w:hint="eastAsia" w:ascii="宋体" w:hAnsi="宋体" w:eastAsia="宋体" w:cs="Times New Roman"/>
          <w:b/>
          <w:bCs/>
          <w:color w:val="auto"/>
          <w:sz w:val="24"/>
          <w:szCs w:val="22"/>
          <w:highlight w:val="none"/>
          <w:lang w:val="en-US" w:eastAsia="zh-CN"/>
        </w:rPr>
        <w:t xml:space="preserve">。</w:t>
      </w:r>
      <w:r/>
    </w:p>
    <w:p>
      <w:pPr>
        <w:ind w:firstLine="420"/>
        <w:keepLines w:val="0"/>
        <w:keepNext w:val="0"/>
        <w:pageBreakBefore w:val="0"/>
        <w:spacing w:line="240" w:lineRule="auto"/>
        <w:widowControl w:val="off"/>
        <w:rPr>
          <w:rFonts w:hint="eastAsia" w:ascii="宋体" w:hAnsi="宋体" w:eastAsia="宋体" w:cs="Times New Roman"/>
          <w:color w:val="auto"/>
          <w:sz w:val="24"/>
          <w:highlight w:val="none"/>
          <w:lang w:val="zh-CN"/>
        </w:rPr>
      </w:pPr>
      <w:r>
        <w:rPr>
          <w:rFonts w:hint="eastAsia" w:ascii="宋体" w:hAnsi="宋体" w:eastAsia="宋体" w:cs="Times New Roman"/>
          <w:color w:val="auto"/>
          <w:sz w:val="24"/>
          <w:highlight w:val="none"/>
          <w:lang w:val="en-US" w:eastAsia="zh-CN"/>
        </w:rPr>
        <w:t xml:space="preserve">36.</w:t>
      </w:r>
      <w:r>
        <w:rPr>
          <w:rFonts w:hint="eastAsia" w:ascii="宋体" w:hAnsi="宋体" w:eastAsia="宋体" w:cs="Times New Roman"/>
          <w:color w:val="auto"/>
          <w:sz w:val="24"/>
          <w:highlight w:val="none"/>
          <w:lang w:val="zh-CN"/>
        </w:rPr>
        <w:t xml:space="preserve">以下情形的质疑不予受理：</w:t>
      </w:r>
      <w:r/>
    </w:p>
    <w:p>
      <w:pPr>
        <w:ind w:firstLine="420"/>
        <w:keepLines w:val="0"/>
        <w:keepNext w:val="0"/>
        <w:pageBreakBefore w:val="0"/>
        <w:spacing w:line="240" w:lineRule="auto"/>
        <w:widowControl w:val="off"/>
        <w:rPr>
          <w:rFonts w:hint="eastAsia" w:ascii="宋体" w:hAnsi="宋体" w:eastAsia="宋体" w:cs="Times New Roman"/>
          <w:color w:val="auto"/>
          <w:sz w:val="24"/>
          <w:highlight w:val="none"/>
          <w:lang w:val="zh-CN"/>
        </w:rPr>
      </w:pPr>
      <w:r>
        <w:rPr>
          <w:rFonts w:hint="eastAsia" w:ascii="宋体" w:hAnsi="宋体" w:cs="Times New Roman"/>
          <w:color w:val="auto"/>
          <w:sz w:val="24"/>
          <w:highlight w:val="none"/>
          <w:lang w:val="en-US" w:eastAsia="zh-CN"/>
        </w:rPr>
        <w:t xml:space="preserve">3</w:t>
      </w:r>
      <w:r>
        <w:rPr>
          <w:rFonts w:hint="eastAsia" w:ascii="宋体" w:hAnsi="宋体" w:eastAsia="宋体" w:cs="Times New Roman"/>
          <w:color w:val="auto"/>
          <w:sz w:val="24"/>
          <w:highlight w:val="none"/>
          <w:lang w:val="zh-CN"/>
        </w:rPr>
        <w:t xml:space="preserve">6.1 超出政府采购法定期限的质疑；</w:t>
      </w:r>
      <w:r/>
    </w:p>
    <w:p>
      <w:pPr>
        <w:ind w:firstLine="420"/>
        <w:keepLines w:val="0"/>
        <w:keepNext w:val="0"/>
        <w:pageBreakBefore w:val="0"/>
        <w:spacing w:line="240" w:lineRule="auto"/>
        <w:widowControl w:val="off"/>
        <w:rPr>
          <w:rFonts w:hint="eastAsia" w:ascii="宋体" w:hAnsi="宋体" w:eastAsia="宋体" w:cs="Times New Roman"/>
          <w:color w:val="auto"/>
          <w:sz w:val="24"/>
          <w:highlight w:val="none"/>
          <w:lang w:val="zh-CN"/>
        </w:rPr>
      </w:pPr>
      <w:r>
        <w:rPr>
          <w:rFonts w:hint="eastAsia" w:ascii="宋体" w:hAnsi="宋体" w:cs="Times New Roman"/>
          <w:color w:val="auto"/>
          <w:sz w:val="24"/>
          <w:highlight w:val="none"/>
          <w:lang w:val="en-US" w:eastAsia="zh-CN"/>
        </w:rPr>
        <w:t xml:space="preserve">3</w:t>
      </w:r>
      <w:r>
        <w:rPr>
          <w:rFonts w:hint="eastAsia" w:ascii="宋体" w:hAnsi="宋体" w:eastAsia="宋体" w:cs="Times New Roman"/>
          <w:color w:val="auto"/>
          <w:sz w:val="24"/>
          <w:highlight w:val="none"/>
          <w:lang w:val="zh-CN"/>
        </w:rPr>
        <w:t xml:space="preserve">6.2 </w:t>
      </w:r>
      <w:r>
        <w:rPr>
          <w:rFonts w:hint="eastAsia" w:ascii="宋体" w:hAnsi="宋体" w:eastAsia="宋体" w:cs="Times New Roman"/>
          <w:color w:val="auto"/>
          <w:sz w:val="24"/>
          <w:highlight w:val="none"/>
          <w:lang w:val="en-US" w:eastAsia="zh-CN"/>
        </w:rPr>
        <w:t xml:space="preserve">属于第33条规定的对</w:t>
      </w:r>
      <w:r>
        <w:rPr>
          <w:rFonts w:hint="eastAsia" w:ascii="宋体" w:hAnsi="宋体" w:eastAsia="宋体" w:cs="Times New Roman"/>
          <w:color w:val="auto"/>
          <w:sz w:val="24"/>
          <w:highlight w:val="none"/>
          <w:lang w:val="zh-CN"/>
        </w:rPr>
        <w:t xml:space="preserve">同一采购程序环节提出</w:t>
      </w:r>
      <w:r>
        <w:rPr>
          <w:rFonts w:hint="eastAsia" w:ascii="宋体" w:hAnsi="宋体" w:eastAsia="宋体" w:cs="Times New Roman"/>
          <w:color w:val="auto"/>
          <w:sz w:val="24"/>
          <w:highlight w:val="none"/>
          <w:lang w:val="en-US" w:eastAsia="zh-CN"/>
        </w:rPr>
        <w:t xml:space="preserve">的多次</w:t>
      </w:r>
      <w:r>
        <w:rPr>
          <w:rFonts w:hint="eastAsia" w:ascii="宋体" w:hAnsi="宋体" w:eastAsia="宋体" w:cs="Times New Roman"/>
          <w:color w:val="auto"/>
          <w:sz w:val="24"/>
          <w:highlight w:val="none"/>
          <w:lang w:val="zh-CN"/>
        </w:rPr>
        <w:t xml:space="preserve">质疑；</w:t>
      </w:r>
      <w:r/>
    </w:p>
    <w:p>
      <w:pPr>
        <w:ind w:firstLine="420"/>
        <w:keepLines w:val="0"/>
        <w:keepNext w:val="0"/>
        <w:pageBreakBefore w:val="0"/>
        <w:spacing w:line="240" w:lineRule="auto"/>
        <w:widowControl w:val="off"/>
        <w:rPr>
          <w:rFonts w:hint="eastAsia" w:ascii="宋体" w:hAnsi="宋体" w:eastAsia="宋体" w:cs="Times New Roman"/>
          <w:color w:val="auto"/>
          <w:sz w:val="24"/>
          <w:highlight w:val="none"/>
          <w:lang w:val="zh-CN"/>
        </w:rPr>
      </w:pPr>
      <w:r>
        <w:rPr>
          <w:rFonts w:hint="eastAsia" w:ascii="宋体" w:hAnsi="宋体" w:cs="Times New Roman"/>
          <w:color w:val="auto"/>
          <w:sz w:val="24"/>
          <w:highlight w:val="none"/>
          <w:lang w:val="en-US" w:eastAsia="zh-CN"/>
        </w:rPr>
        <w:t xml:space="preserve">3</w:t>
      </w:r>
      <w:r>
        <w:rPr>
          <w:rFonts w:hint="eastAsia" w:ascii="宋体" w:hAnsi="宋体" w:eastAsia="宋体" w:cs="Times New Roman"/>
          <w:color w:val="auto"/>
          <w:sz w:val="24"/>
          <w:highlight w:val="none"/>
          <w:lang w:val="zh-CN"/>
        </w:rPr>
        <w:t xml:space="preserve">6.3 法律法规规定的</w:t>
      </w:r>
      <w:r>
        <w:rPr>
          <w:rFonts w:hint="eastAsia" w:ascii="宋体" w:hAnsi="宋体" w:eastAsia="宋体" w:cs="Times New Roman"/>
          <w:color w:val="auto"/>
          <w:sz w:val="24"/>
          <w:highlight w:val="none"/>
          <w:lang w:val="en-US" w:eastAsia="zh-CN"/>
        </w:rPr>
        <w:t xml:space="preserve">其他</w:t>
      </w:r>
      <w:r>
        <w:rPr>
          <w:rFonts w:hint="eastAsia" w:ascii="宋体" w:hAnsi="宋体" w:eastAsia="宋体" w:cs="Times New Roman"/>
          <w:color w:val="auto"/>
          <w:sz w:val="24"/>
          <w:highlight w:val="none"/>
          <w:lang w:val="zh-CN"/>
        </w:rPr>
        <w:t xml:space="preserve">不予受理情形。</w:t>
      </w:r>
      <w:r/>
    </w:p>
    <w:p>
      <w:pPr>
        <w:ind w:firstLine="420"/>
        <w:keepLines w:val="0"/>
        <w:keepNext w:val="0"/>
        <w:pageBreakBefore w:val="0"/>
        <w:spacing w:line="240" w:lineRule="auto"/>
        <w:widowControl w:val="off"/>
        <w:rPr>
          <w:rFonts w:hint="eastAsia" w:ascii="宋体" w:hAnsi="宋体" w:eastAsia="宋体" w:cs="Times New Roman"/>
          <w:color w:val="auto"/>
          <w:sz w:val="24"/>
          <w:highlight w:val="none"/>
          <w:lang w:val="zh-CN"/>
        </w:rPr>
      </w:pPr>
      <w:r>
        <w:rPr>
          <w:rFonts w:hint="eastAsia" w:ascii="宋体" w:hAnsi="宋体" w:eastAsia="宋体" w:cs="Times New Roman"/>
          <w:color w:val="auto"/>
          <w:sz w:val="24"/>
          <w:highlight w:val="none"/>
          <w:lang w:val="en-US" w:eastAsia="zh-CN"/>
        </w:rPr>
        <w:t xml:space="preserve">37</w:t>
      </w:r>
      <w:r>
        <w:rPr>
          <w:rFonts w:hint="eastAsia" w:ascii="宋体" w:hAnsi="宋体" w:eastAsia="宋体" w:cs="Times New Roman"/>
          <w:color w:val="auto"/>
          <w:sz w:val="24"/>
          <w:highlight w:val="none"/>
          <w:lang w:val="zh-CN"/>
        </w:rPr>
        <w:t xml:space="preserve">.供应商提出书面质疑必须有理、有据，不得捏造事实、提供虚假材料进行恶意质疑。否则，一经查实，</w:t>
      </w:r>
      <w:r>
        <w:rPr>
          <w:rFonts w:hint="eastAsia" w:ascii="宋体" w:hAnsi="宋体" w:cs="Times New Roman"/>
          <w:color w:val="auto"/>
          <w:sz w:val="24"/>
          <w:highlight w:val="none"/>
          <w:lang w:val="zh-CN" w:eastAsia="zh-CN"/>
        </w:rPr>
        <w:t xml:space="preserve">采购代理</w:t>
      </w:r>
      <w:r>
        <w:rPr>
          <w:rFonts w:hint="eastAsia" w:ascii="宋体" w:hAnsi="宋体" w:eastAsia="宋体" w:cs="Times New Roman"/>
          <w:color w:val="auto"/>
          <w:sz w:val="24"/>
          <w:highlight w:val="none"/>
          <w:lang w:val="zh-CN" w:eastAsia="zh-CN"/>
        </w:rPr>
        <w:t xml:space="preserve">或采购人</w:t>
      </w:r>
      <w:r>
        <w:rPr>
          <w:rFonts w:hint="eastAsia" w:ascii="宋体" w:hAnsi="宋体" w:eastAsia="宋体" w:cs="Times New Roman"/>
          <w:color w:val="auto"/>
          <w:sz w:val="24"/>
          <w:highlight w:val="none"/>
          <w:lang w:val="zh-CN"/>
        </w:rPr>
        <w:t xml:space="preserve">有权依据政府采购的有关规定，报请政府采购监管部门对该供应商进行相应的行政处罚和记录该供应商的失信信息。</w:t>
      </w:r>
      <w:r/>
    </w:p>
    <w:p>
      <w:pPr>
        <w:pStyle w:val="720"/>
        <w:ind w:firstLine="465"/>
        <w:pageBreakBefore w:val="0"/>
        <w:spacing w:before="145" w:after="145" w:line="240" w:lineRule="auto"/>
        <w:widowControl w:val="off"/>
        <w:rPr>
          <w:rFonts w:hint="default" w:ascii="方正黑体_GBK" w:hAnsi="方正黑体_GBK" w:eastAsia="方正黑体_GBK" w:cs="方正黑体_GBK"/>
          <w:b w:val="0"/>
          <w:bCs w:val="0"/>
          <w:color w:val="auto"/>
          <w:sz w:val="30"/>
          <w:szCs w:val="30"/>
          <w:highlight w:val="none"/>
          <w:lang w:val="en-US"/>
        </w:rPr>
      </w:pPr>
      <w:r/>
      <w:bookmarkStart w:id="176" w:name="_Toc12127"/>
      <w:r>
        <w:rPr>
          <w:rFonts w:hint="eastAsia" w:ascii="方正黑体_GBK" w:hAnsi="方正黑体_GBK" w:eastAsia="方正黑体_GBK" w:cs="方正黑体_GBK"/>
          <w:b w:val="0"/>
          <w:bCs w:val="0"/>
          <w:color w:val="auto"/>
          <w:sz w:val="30"/>
          <w:szCs w:val="30"/>
          <w:highlight w:val="none"/>
          <w:lang w:val="en-US" w:eastAsia="zh-CN"/>
        </w:rPr>
        <w:t xml:space="preserve">九、政策功能落实</w:t>
      </w:r>
      <w:bookmarkEnd w:id="176"/>
      <w:r/>
      <w:r/>
    </w:p>
    <w:p>
      <w:pPr>
        <w:pStyle w:val="721"/>
        <w:ind w:firstLine="420"/>
        <w:pageBreakBefore w:val="0"/>
        <w:spacing w:before="0" w:after="0" w:line="240" w:lineRule="auto"/>
        <w:widowControl w:val="off"/>
        <w:rPr>
          <w:rFonts w:hint="eastAsia" w:ascii="方正楷体_GBK" w:hAnsi="方正楷体_GBK" w:eastAsia="方正楷体_GBK" w:cs="方正楷体_GBK"/>
          <w:color w:val="auto"/>
          <w:sz w:val="28"/>
          <w:highlight w:val="none"/>
          <w:lang w:val="zh-CN"/>
        </w:rPr>
      </w:pPr>
      <w:r>
        <w:rPr>
          <w:rFonts w:hint="eastAsia" w:ascii="方正楷体_GBK" w:hAnsi="方正楷体_GBK" w:eastAsia="方正楷体_GBK" w:cs="方正楷体_GBK"/>
          <w:color w:val="auto"/>
          <w:sz w:val="28"/>
          <w:highlight w:val="none"/>
          <w:lang w:val="zh-CN" w:eastAsia="zh-CN"/>
        </w:rPr>
        <w:t xml:space="preserve">38.</w:t>
      </w:r>
      <w:r>
        <w:rPr>
          <w:rFonts w:hint="eastAsia" w:ascii="方正楷体_GBK" w:hAnsi="方正楷体_GBK" w:eastAsia="方正楷体_GBK" w:cs="方正楷体_GBK"/>
          <w:color w:val="auto"/>
          <w:sz w:val="28"/>
          <w:highlight w:val="none"/>
          <w:lang w:val="zh-CN"/>
        </w:rPr>
        <w:t xml:space="preserve">促进中小企业发展</w:t>
      </w:r>
      <w:r/>
    </w:p>
    <w:p>
      <w:pPr>
        <w:ind w:firstLine="420"/>
        <w:keepLines w:val="0"/>
        <w:keepNext w:val="0"/>
        <w:pageBreakBefore w:val="0"/>
        <w:spacing w:line="240" w:lineRule="auto"/>
        <w:widowControl w:val="off"/>
        <w:rPr>
          <w:rFonts w:hint="eastAsia" w:ascii="宋体" w:hAnsi="宋体" w:eastAsia="宋体" w:cs="Times New Roman"/>
          <w:color w:val="auto"/>
          <w:sz w:val="24"/>
          <w:highlight w:val="none"/>
          <w:lang w:val="zh-CN"/>
        </w:rPr>
      </w:pPr>
      <w:r>
        <w:rPr>
          <w:rFonts w:hint="eastAsia" w:ascii="宋体" w:hAnsi="宋体" w:eastAsia="宋体" w:cs="Times New Roman"/>
          <w:color w:val="auto"/>
          <w:sz w:val="24"/>
          <w:highlight w:val="none"/>
          <w:lang w:val="en-US" w:eastAsia="zh-CN"/>
        </w:rPr>
        <w:t xml:space="preserve">38.1 </w:t>
      </w:r>
      <w:r>
        <w:rPr>
          <w:rFonts w:hint="eastAsia" w:ascii="宋体" w:hAnsi="宋体" w:eastAsia="宋体" w:cs="Times New Roman"/>
          <w:color w:val="auto"/>
          <w:sz w:val="24"/>
          <w:highlight w:val="none"/>
          <w:lang w:val="zh-CN"/>
        </w:rPr>
        <w:t xml:space="preserve">在政府采购活动中，供应商提供的货物或者服务符合下列情形的，享受中小企业扶持政策：</w:t>
      </w:r>
      <w:r/>
    </w:p>
    <w:p>
      <w:pPr>
        <w:ind w:firstLine="420"/>
        <w:pageBreakBefore w:val="0"/>
        <w:spacing w:line="240" w:lineRule="auto"/>
        <w:widowControl w:val="off"/>
        <w:rPr>
          <w:rFonts w:hint="eastAsia" w:ascii="宋体" w:hAnsi="宋体" w:eastAsia="宋体" w:cs="Times New Roman"/>
          <w:color w:val="auto"/>
          <w:sz w:val="24"/>
          <w:highlight w:val="none"/>
          <w:lang w:val="zh-CN" w:eastAsia="zh-CN"/>
        </w:rPr>
      </w:pPr>
      <w:r>
        <w:rPr>
          <w:rFonts w:hint="eastAsia" w:ascii="宋体" w:hAnsi="宋体" w:eastAsia="宋体" w:cs="Times New Roman"/>
          <w:color w:val="auto"/>
          <w:sz w:val="24"/>
          <w:highlight w:val="none"/>
          <w:lang w:val="zh-CN" w:eastAsia="zh-CN"/>
        </w:rPr>
        <w:t xml:space="preserve">（1）政府采购促进中小企业发展，小企业（含小型、微型企业）提供的产品和服务在评标时将获得优势，参加投标（响应）的小企业，应当提供《中小企业声明函》（“中小企业划型标准”详见《关于印发中小企业划型标准规定的通知》工信部联企业〔2011〕300号及国家统计局关于印发《统计上大中小微型企业划分办法（2017）》的通知》）。</w:t>
      </w:r>
      <w:r/>
    </w:p>
    <w:p>
      <w:pPr>
        <w:ind w:firstLine="420"/>
        <w:pageBreakBefore w:val="0"/>
        <w:spacing w:line="240" w:lineRule="auto"/>
        <w:widowControl w:val="off"/>
        <w:rPr>
          <w:rFonts w:hint="eastAsia" w:ascii="宋体" w:hAnsi="宋体" w:eastAsia="宋体" w:cs="Times New Roman"/>
          <w:color w:val="auto"/>
          <w:sz w:val="24"/>
          <w:highlight w:val="none"/>
          <w:lang w:val="zh-CN" w:eastAsia="zh-CN"/>
        </w:rPr>
      </w:pPr>
      <w:r>
        <w:rPr>
          <w:rFonts w:hint="eastAsia" w:ascii="宋体" w:hAnsi="宋体" w:eastAsia="宋体" w:cs="Times New Roman"/>
          <w:color w:val="auto"/>
          <w:sz w:val="24"/>
          <w:highlight w:val="none"/>
          <w:lang w:val="zh-CN" w:eastAsia="zh-CN"/>
        </w:rPr>
        <w:t xml:space="preserve">（2）对于专门面向中小企业或小型、微型企业的项目，只面向中小企业或小型、微型企业采购。对于非专门面向中小企业的货物服务采购项目，对符合规定的小微企业报价给予10%的扣除，用扣除后的价格参加评审。政府采购工程的价格评审优惠按照财库〔2020〕46号文件的规定执行（工程项目为5%）。</w:t>
      </w:r>
      <w:r/>
    </w:p>
    <w:p>
      <w:pPr>
        <w:ind w:firstLine="420"/>
        <w:pageBreakBefore w:val="0"/>
        <w:spacing w:line="240" w:lineRule="auto"/>
        <w:widowControl w:val="off"/>
        <w:rPr>
          <w:rFonts w:hint="eastAsia" w:ascii="宋体" w:hAnsi="宋体" w:eastAsia="宋体" w:cs="Times New Roman"/>
          <w:color w:val="auto"/>
          <w:sz w:val="24"/>
          <w:highlight w:val="none"/>
          <w:lang w:val="zh-CN" w:eastAsia="zh-CN"/>
        </w:rPr>
      </w:pPr>
      <w:r>
        <w:rPr>
          <w:rFonts w:hint="eastAsia" w:ascii="宋体" w:hAnsi="宋体" w:eastAsia="宋体" w:cs="Times New Roman"/>
          <w:color w:val="auto"/>
          <w:sz w:val="24"/>
          <w:highlight w:val="none"/>
          <w:lang w:val="zh-CN" w:eastAsia="zh-CN"/>
        </w:rPr>
        <w:t xml:space="preserve">（3）对于接受</w:t>
      </w:r>
      <w:r>
        <w:rPr>
          <w:rFonts w:hint="eastAsia" w:ascii="宋体" w:hAnsi="宋体" w:eastAsia="宋体" w:cs="Times New Roman"/>
          <w:color w:val="auto"/>
          <w:sz w:val="24"/>
          <w:highlight w:val="none"/>
          <w:lang w:val="zh-CN" w:eastAsia="zh-CN"/>
        </w:rPr>
        <w:t xml:space="preserve">供应商以联合体形式参加采购活动的项目，小型、微型企业联合体应当符合《政府采购促进中小企业发展管理办法》的通知（财库〔2020〕46号）第四条的规定。联合协议中约定，小型、微型企业的协议合同金额占到联合体协议合同总金额30%以上的，给予联合体4%的价格扣除。联合体各方均为小型、微型企业的，联合体视同为小型、微型企业给予10%价格扣除（工程项目为5%）。组成联合体的大中型企业和其他自然人、法人或者其他组织，与小型、微型企业之间不得存在投资关系。政府采购工程的价格评审优惠按照财库〔2020〕46号文件的规定执行。</w:t>
      </w:r>
      <w:r/>
    </w:p>
    <w:p>
      <w:pPr>
        <w:ind w:firstLine="420"/>
        <w:pageBreakBefore w:val="0"/>
        <w:spacing w:line="240" w:lineRule="auto"/>
        <w:widowControl w:val="off"/>
        <w:rPr>
          <w:rFonts w:hint="eastAsia" w:ascii="宋体" w:hAnsi="宋体" w:eastAsia="宋体" w:cs="Times New Roman"/>
          <w:color w:val="auto"/>
          <w:sz w:val="24"/>
          <w:highlight w:val="none"/>
          <w:lang w:val="zh-CN" w:eastAsia="zh-CN"/>
        </w:rPr>
      </w:pPr>
      <w:r>
        <w:rPr>
          <w:rFonts w:hint="eastAsia" w:ascii="宋体" w:hAnsi="宋体" w:eastAsia="宋体" w:cs="Times New Roman"/>
          <w:color w:val="auto"/>
          <w:sz w:val="24"/>
          <w:highlight w:val="none"/>
          <w:lang w:val="zh-CN" w:eastAsia="zh-CN"/>
        </w:rPr>
        <w:t xml:space="preserve">（4）根据《财库〔2014〕68号》监狱企业视同小型、微型企业，享受中小企业发展的政府采购政策（监狱企业参加政府采购活动时，应当提供由省级以上监狱管理局、戒毒管理局（含新疆生产建设兵团）出具的属于监狱企业的证明文件），未提供上述资料的报价，其价格不予扣除。</w:t>
      </w:r>
      <w:r/>
    </w:p>
    <w:p>
      <w:pPr>
        <w:ind w:firstLine="420"/>
        <w:pageBreakBefore w:val="0"/>
        <w:spacing w:line="240" w:lineRule="auto"/>
        <w:widowControl w:val="off"/>
        <w:rPr>
          <w:rFonts w:hint="eastAsia" w:ascii="宋体" w:hAnsi="宋体" w:eastAsia="宋体" w:cs="Times New Roman"/>
          <w:color w:val="auto"/>
          <w:sz w:val="24"/>
          <w:highlight w:val="none"/>
          <w:lang w:val="zh-CN" w:eastAsia="zh-CN"/>
        </w:rPr>
      </w:pPr>
      <w:r>
        <w:rPr>
          <w:rFonts w:hint="eastAsia" w:ascii="宋体" w:hAnsi="宋体" w:eastAsia="宋体" w:cs="Times New Roman"/>
          <w:color w:val="auto"/>
          <w:sz w:val="24"/>
          <w:highlight w:val="none"/>
          <w:lang w:val="zh-CN" w:eastAsia="zh-CN"/>
        </w:rPr>
        <w:t xml:space="preserve">（5）根据《财库〔2017〕141号》符合条件的残疾人福利性单位视同小型、微型企业，享受中小企业发展的政府采购政策。残疾人福利性单位属于小型、微型企业的，不重复享受政策。参加投标（响应）的残疾人福利性单位，应当提供 《残疾人福利性单位声明函》，未提供上述资料的报价，其价格不予扣除。</w:t>
      </w:r>
      <w:r/>
    </w:p>
    <w:p>
      <w:pPr>
        <w:ind w:firstLine="420"/>
        <w:pageBreakBefore w:val="0"/>
        <w:spacing w:line="240" w:lineRule="auto"/>
        <w:widowControl w:val="off"/>
        <w:rPr>
          <w:rFonts w:hint="eastAsia" w:ascii="宋体" w:hAnsi="宋体" w:eastAsia="宋体" w:cs="Times New Roman"/>
          <w:color w:val="auto"/>
          <w:sz w:val="24"/>
          <w:highlight w:val="none"/>
          <w:lang w:val="zh-CN" w:eastAsia="zh-CN"/>
        </w:rPr>
      </w:pPr>
      <w:r>
        <w:rPr>
          <w:rFonts w:hint="eastAsia" w:ascii="宋体" w:hAnsi="宋体" w:eastAsia="宋体" w:cs="Times New Roman"/>
          <w:color w:val="auto"/>
          <w:sz w:val="24"/>
          <w:highlight w:val="none"/>
          <w:lang w:val="zh-CN" w:eastAsia="zh-CN"/>
        </w:rPr>
        <w:t xml:space="preserve">（6）参加政府采购活动的中小企业应当按“关于印发《政府采购促进中小企业发展管理办法》的通知[财库〔2020〕46号]” 规定提供《中小企业声明函》，未提供上述资料的报价，其价格不予扣除。</w:t>
      </w:r>
      <w:r/>
    </w:p>
    <w:p>
      <w:pPr>
        <w:ind w:firstLine="420"/>
        <w:pageBreakBefore w:val="0"/>
        <w:spacing w:line="240" w:lineRule="auto"/>
        <w:widowControl w:val="off"/>
        <w:rPr>
          <w:rFonts w:hint="eastAsia" w:ascii="宋体" w:hAnsi="宋体" w:eastAsia="宋体" w:cs="Times New Roman"/>
          <w:color w:val="auto"/>
          <w:sz w:val="24"/>
          <w:highlight w:val="none"/>
          <w:lang w:val="zh-CN" w:eastAsia="zh-CN"/>
        </w:rPr>
      </w:pPr>
      <w:r>
        <w:rPr>
          <w:rFonts w:hint="eastAsia" w:ascii="宋体" w:hAnsi="宋体" w:eastAsia="宋体" w:cs="Times New Roman"/>
          <w:color w:val="auto"/>
          <w:sz w:val="24"/>
          <w:highlight w:val="none"/>
          <w:lang w:val="zh-CN" w:eastAsia="zh-CN"/>
        </w:rPr>
        <w:t xml:space="preserve">（7）中小企业依据《政府采购促进中小企业发展管理办法》的通知（财库〔2020〕46号）、《关于进一步加大政府采购支持中小企业力度的通知》（财库〔2022〕19号）规定的政策获取政府采购合同后，小微企业不得将合同分包给大中型企业，中型企业不得将合同分包给大型企业。</w:t>
      </w:r>
      <w:r/>
    </w:p>
    <w:p>
      <w:pPr>
        <w:pStyle w:val="721"/>
        <w:ind w:firstLine="420"/>
        <w:pageBreakBefore w:val="0"/>
        <w:spacing w:before="0" w:after="0" w:line="240" w:lineRule="auto"/>
        <w:rPr>
          <w:rFonts w:hint="default" w:ascii="方正楷体_GBK" w:hAnsi="方正楷体_GBK" w:eastAsia="方正楷体_GBK" w:cs="方正楷体_GBK"/>
          <w:color w:val="auto"/>
          <w:sz w:val="28"/>
          <w:highlight w:val="none"/>
          <w:lang w:val="en-US" w:eastAsia="zh-CN"/>
        </w:rPr>
      </w:pPr>
      <w:r>
        <w:rPr>
          <w:rFonts w:hint="eastAsia" w:ascii="方正楷体_GBK" w:hAnsi="方正楷体_GBK" w:eastAsia="方正楷体_GBK" w:cs="方正楷体_GBK"/>
          <w:color w:val="auto"/>
          <w:sz w:val="28"/>
          <w:highlight w:val="none"/>
          <w:lang w:val="zh-CN" w:eastAsia="zh-CN"/>
        </w:rPr>
        <w:t xml:space="preserve">3</w:t>
      </w:r>
      <w:r>
        <w:rPr>
          <w:rFonts w:hint="eastAsia" w:ascii="方正楷体_GBK" w:hAnsi="方正楷体_GBK" w:eastAsia="方正楷体_GBK" w:cs="方正楷体_GBK"/>
          <w:color w:val="auto"/>
          <w:sz w:val="28"/>
          <w:highlight w:val="none"/>
          <w:lang w:val="en-US" w:eastAsia="zh-CN"/>
        </w:rPr>
        <w:t xml:space="preserve">9</w:t>
      </w:r>
      <w:r>
        <w:rPr>
          <w:rFonts w:hint="eastAsia" w:ascii="方正楷体_GBK" w:hAnsi="方正楷体_GBK" w:eastAsia="方正楷体_GBK" w:cs="方正楷体_GBK"/>
          <w:color w:val="auto"/>
          <w:sz w:val="28"/>
          <w:highlight w:val="none"/>
          <w:lang w:val="zh-CN" w:eastAsia="zh-CN"/>
        </w:rPr>
        <w:t xml:space="preserve">.</w:t>
      </w:r>
      <w:r>
        <w:rPr>
          <w:rFonts w:hint="eastAsia" w:ascii="方正楷体_GBK" w:hAnsi="方正楷体_GBK" w:eastAsia="方正楷体_GBK" w:cs="方正楷体_GBK"/>
          <w:color w:val="auto"/>
          <w:sz w:val="28"/>
          <w:highlight w:val="none"/>
          <w:lang w:val="en-US" w:eastAsia="zh-CN"/>
        </w:rPr>
        <w:t xml:space="preserve">节能环保产品（本项目不适用）</w:t>
      </w:r>
      <w:r/>
    </w:p>
    <w:p>
      <w:pPr>
        <w:ind w:firstLine="420"/>
        <w:keepLines w:val="0"/>
        <w:keepNext w:val="0"/>
        <w:pageBreakBefore w:val="0"/>
        <w:spacing w:line="240" w:lineRule="auto"/>
        <w:widowControl w:val="off"/>
        <w:rPr>
          <w:rFonts w:hint="eastAsia" w:ascii="宋体" w:hAnsi="宋体" w:eastAsia="宋体" w:cs="Times New Roman"/>
          <w:color w:val="auto"/>
          <w:sz w:val="24"/>
          <w:highlight w:val="none"/>
          <w:lang w:val="zh-CN"/>
        </w:rPr>
      </w:pPr>
      <w:r>
        <w:rPr>
          <w:rFonts w:hint="eastAsia" w:ascii="宋体" w:hAnsi="宋体" w:eastAsia="宋体" w:cs="Times New Roman"/>
          <w:color w:val="auto"/>
          <w:sz w:val="24"/>
          <w:highlight w:val="none"/>
          <w:lang w:val="en-US" w:eastAsia="zh-CN"/>
        </w:rPr>
        <w:t xml:space="preserve">39.1 执行节能环保产品优先采购和强制采购制度。节能产品是指列入财政部、国家发展和改革委员会制定的《节能产品政府采购品目清单》（财库〔2019〕19号），且依据国家相关标准的最新版本、国家能效标准中二级能效（水效）指标认证的节能产品；环境标志产品是指列入财政部、生态环境部制定的《环境标志产品政府采购品目清单》（财库〔2019〕18号），且依据相关标准的最新版本认证的环境标志产品。国家对品目清单进行调整的，按照最新的品目清单执行。</w:t>
      </w:r>
      <w:r/>
    </w:p>
    <w:p>
      <w:pPr>
        <w:ind w:firstLine="420"/>
        <w:keepLines w:val="0"/>
        <w:keepNext w:val="0"/>
        <w:pageBreakBefore w:val="0"/>
        <w:spacing w:line="240" w:lineRule="auto"/>
        <w:widowControl w:val="off"/>
        <w:rPr>
          <w:rFonts w:hint="eastAsia" w:ascii="宋体" w:hAnsi="宋体" w:eastAsia="宋体" w:cs="Times New Roman"/>
          <w:color w:val="auto"/>
          <w:sz w:val="24"/>
          <w:highlight w:val="none"/>
          <w:lang w:val="zh-CN"/>
        </w:rPr>
      </w:pPr>
      <w:r>
        <w:rPr>
          <w:rFonts w:hint="eastAsia" w:ascii="宋体" w:hAnsi="宋体" w:eastAsia="宋体" w:cs="Times New Roman"/>
          <w:color w:val="auto"/>
          <w:sz w:val="24"/>
          <w:highlight w:val="none"/>
          <w:lang w:val="en-US" w:eastAsia="zh-CN"/>
        </w:rPr>
        <w:t xml:space="preserve">39.2 采购产品</w:t>
      </w:r>
      <w:r>
        <w:rPr>
          <w:rFonts w:hint="eastAsia" w:ascii="宋体" w:hAnsi="宋体" w:eastAsia="宋体" w:cs="Times New Roman"/>
          <w:color w:val="auto"/>
          <w:sz w:val="24"/>
          <w:highlight w:val="none"/>
          <w:lang w:val="zh-CN"/>
        </w:rPr>
        <w:t xml:space="preserve">属于政府强制采购节能产品的，供应商应当选择依据国家能效标准中二级能效（水效）指标认证的节能产品投标，签订合同时提供国家确定的认证机构出具的、处于有效期之内的节能产品认证证书。 </w:t>
      </w:r>
      <w:r/>
    </w:p>
    <w:p>
      <w:pPr>
        <w:ind w:firstLine="420"/>
        <w:keepLines w:val="0"/>
        <w:keepNext w:val="0"/>
        <w:pageBreakBefore w:val="0"/>
        <w:spacing w:line="240" w:lineRule="auto"/>
        <w:widowControl w:val="off"/>
        <w:rPr>
          <w:rFonts w:hint="eastAsia" w:ascii="宋体" w:hAnsi="宋体" w:eastAsia="宋体" w:cs="Times New Roman"/>
          <w:color w:val="auto"/>
          <w:sz w:val="24"/>
          <w:highlight w:val="none"/>
          <w:lang w:val="zh-CN"/>
        </w:rPr>
      </w:pPr>
      <w:r>
        <w:rPr>
          <w:rFonts w:hint="eastAsia" w:ascii="宋体" w:hAnsi="宋体" w:eastAsia="宋体" w:cs="Times New Roman"/>
          <w:color w:val="auto"/>
          <w:sz w:val="24"/>
          <w:highlight w:val="none"/>
          <w:lang w:val="en-US" w:eastAsia="zh-CN"/>
        </w:rPr>
        <w:t xml:space="preserve">39.3 采购产品</w:t>
      </w:r>
      <w:r>
        <w:rPr>
          <w:rFonts w:hint="eastAsia" w:ascii="宋体" w:hAnsi="宋体" w:eastAsia="宋体" w:cs="Times New Roman"/>
          <w:color w:val="auto"/>
          <w:sz w:val="24"/>
          <w:highlight w:val="none"/>
          <w:lang w:val="zh-CN"/>
        </w:rPr>
        <w:t xml:space="preserve">属于政府优先采购节能产品和环境标志产品的，供应商提供国家确定的认证机构出具的、处于有效期之内的节能产品或环境标志产品认证证书，成交时优先推荐（详见</w:t>
      </w:r>
      <w:r>
        <w:rPr>
          <w:rFonts w:hint="eastAsia" w:ascii="宋体" w:hAnsi="宋体" w:eastAsia="宋体" w:cs="Times New Roman"/>
          <w:color w:val="auto"/>
          <w:sz w:val="24"/>
          <w:highlight w:val="none"/>
          <w:lang w:val="en-US" w:eastAsia="zh-CN"/>
        </w:rPr>
        <w:t xml:space="preserve">第五章成交标准</w:t>
      </w:r>
      <w:r>
        <w:rPr>
          <w:rFonts w:hint="eastAsia" w:ascii="宋体" w:hAnsi="宋体" w:eastAsia="宋体" w:cs="Times New Roman"/>
          <w:color w:val="auto"/>
          <w:sz w:val="24"/>
          <w:highlight w:val="none"/>
          <w:lang w:val="zh-CN"/>
        </w:rPr>
        <w:t xml:space="preserve">）。</w:t>
      </w:r>
      <w:r/>
    </w:p>
    <w:p>
      <w:pPr>
        <w:pStyle w:val="721"/>
        <w:ind w:firstLine="420"/>
        <w:pageBreakBefore w:val="0"/>
        <w:spacing w:before="0" w:after="0" w:line="240" w:lineRule="auto"/>
        <w:rPr>
          <w:rFonts w:hint="default" w:ascii="方正楷体_GBK" w:hAnsi="方正楷体_GBK" w:eastAsia="方正楷体_GBK" w:cs="方正楷体_GBK"/>
          <w:color w:val="auto"/>
          <w:sz w:val="28"/>
          <w:highlight w:val="none"/>
          <w:lang w:val="en-US" w:eastAsia="zh-CN"/>
        </w:rPr>
      </w:pPr>
      <w:r>
        <w:rPr>
          <w:rFonts w:hint="eastAsia" w:ascii="方正楷体_GBK" w:hAnsi="方正楷体_GBK" w:eastAsia="方正楷体_GBK" w:cs="方正楷体_GBK"/>
          <w:color w:val="auto"/>
          <w:sz w:val="28"/>
          <w:highlight w:val="none"/>
          <w:lang w:val="en-US" w:eastAsia="zh-CN"/>
        </w:rPr>
        <w:t xml:space="preserve">40</w:t>
      </w:r>
      <w:r>
        <w:rPr>
          <w:rFonts w:hint="eastAsia" w:ascii="方正楷体_GBK" w:hAnsi="方正楷体_GBK" w:eastAsia="方正楷体_GBK" w:cs="方正楷体_GBK"/>
          <w:color w:val="auto"/>
          <w:sz w:val="28"/>
          <w:highlight w:val="none"/>
          <w:lang w:val="zh-CN" w:eastAsia="zh-CN"/>
        </w:rPr>
        <w:t xml:space="preserve">.</w:t>
      </w:r>
      <w:r>
        <w:rPr>
          <w:rFonts w:hint="eastAsia" w:ascii="方正楷体_GBK" w:hAnsi="方正楷体_GBK" w:eastAsia="方正楷体_GBK" w:cs="方正楷体_GBK"/>
          <w:color w:val="auto"/>
          <w:sz w:val="28"/>
          <w:highlight w:val="none"/>
          <w:lang w:val="en-US" w:eastAsia="zh-CN"/>
        </w:rPr>
        <w:t xml:space="preserve">绿色采购（本项目不适用）</w:t>
      </w:r>
      <w:r/>
    </w:p>
    <w:p>
      <w:pPr>
        <w:ind w:firstLine="420"/>
        <w:pageBreakBefore w:val="0"/>
        <w:spacing w:line="240" w:lineRule="auto"/>
        <w:rPr>
          <w:rFonts w:hint="eastAsia" w:ascii="宋体" w:hAnsi="宋体" w:eastAsia="宋体" w:cs="Times New Roman"/>
          <w:color w:val="auto"/>
          <w:sz w:val="24"/>
          <w:highlight w:val="none"/>
          <w:lang w:val="en-US" w:eastAsia="zh-CN"/>
        </w:rPr>
      </w:pPr>
      <w:r>
        <w:rPr>
          <w:rFonts w:hint="eastAsia" w:ascii="宋体" w:hAnsi="宋体" w:eastAsia="宋体" w:cs="Times New Roman"/>
          <w:color w:val="auto"/>
          <w:sz w:val="24"/>
          <w:highlight w:val="none"/>
          <w:lang w:val="en-US" w:eastAsia="zh-CN"/>
        </w:rPr>
        <w:t xml:space="preserve">40.1 采购产品</w:t>
      </w:r>
      <w:r>
        <w:rPr>
          <w:rFonts w:hint="eastAsia" w:ascii="宋体" w:eastAsia="宋体"/>
          <w:bCs/>
          <w:color w:val="auto"/>
          <w:sz w:val="24"/>
          <w:szCs w:val="24"/>
          <w:highlight w:val="none"/>
          <w:lang w:val="en-US" w:eastAsia="zh-CN"/>
        </w:rPr>
        <w:t xml:space="preserve">中</w:t>
      </w:r>
      <w:r>
        <w:rPr>
          <w:rFonts w:hint="eastAsia" w:ascii="宋体"/>
          <w:bCs/>
          <w:color w:val="auto"/>
          <w:sz w:val="24"/>
          <w:szCs w:val="24"/>
          <w:highlight w:val="none"/>
        </w:rPr>
        <w:t xml:space="preserve">涉及商品包装、快递包装要求的</w:t>
      </w:r>
      <w:r>
        <w:rPr>
          <w:rFonts w:hint="eastAsia" w:ascii="宋体"/>
          <w:bCs/>
          <w:color w:val="auto"/>
          <w:sz w:val="24"/>
          <w:szCs w:val="24"/>
          <w:highlight w:val="none"/>
          <w:lang w:eastAsia="zh-CN"/>
        </w:rPr>
        <w:t xml:space="preserve">，</w:t>
      </w:r>
      <w:r>
        <w:rPr>
          <w:rFonts w:hint="eastAsia" w:ascii="宋体"/>
          <w:bCs/>
          <w:color w:val="auto"/>
          <w:sz w:val="24"/>
          <w:szCs w:val="24"/>
          <w:highlight w:val="none"/>
          <w:lang w:val="en-US" w:eastAsia="zh-CN"/>
        </w:rPr>
        <w:t xml:space="preserve">应按照</w:t>
      </w:r>
      <w:r>
        <w:rPr>
          <w:rFonts w:hint="eastAsia" w:ascii="宋体" w:hAnsi="宋体" w:eastAsia="宋体" w:cs="Times New Roman"/>
          <w:b w:val="0"/>
          <w:bCs w:val="0"/>
          <w:color w:val="auto"/>
          <w:sz w:val="24"/>
          <w:szCs w:val="22"/>
          <w:highlight w:val="none"/>
          <w:lang w:val="en-US" w:eastAsia="zh-CN" w:bidi="ar-SA"/>
        </w:rPr>
        <w:t xml:space="preserve">《关于印发&lt;商品包装政府采购需求标准（试行）&gt;、&lt;快递包装政府采购需求标准（试行）&gt;的通知》（财办库〔2020〕123号）</w:t>
      </w:r>
      <w:r>
        <w:rPr>
          <w:rFonts w:hint="eastAsia" w:ascii="宋体" w:hAnsi="宋体" w:eastAsia="宋体" w:cs="Times New Roman"/>
          <w:color w:val="auto"/>
          <w:sz w:val="24"/>
          <w:szCs w:val="22"/>
          <w:highlight w:val="none"/>
          <w:lang w:val="en-US" w:eastAsia="zh-CN" w:bidi="ar-SA"/>
        </w:rPr>
        <w:t xml:space="preserve">、</w:t>
      </w:r>
      <w:r>
        <w:rPr>
          <w:rFonts w:hint="eastAsia" w:ascii="宋体" w:hAnsi="宋体" w:eastAsia="宋体" w:cs="宋体"/>
          <w:color w:val="auto"/>
          <w:sz w:val="24"/>
          <w:szCs w:val="24"/>
          <w:highlight w:val="none"/>
          <w:lang w:val="en-US" w:eastAsia="zh-CN"/>
        </w:rPr>
        <w:t xml:space="preserve">《江苏省财政厅关于加强政府绿色采购有关事项的通知》（苏财购〔2023〕65号）</w:t>
      </w:r>
      <w:r>
        <w:rPr>
          <w:rFonts w:hint="eastAsia" w:ascii="宋体" w:hAnsi="宋体" w:eastAsia="宋体" w:cs="Times New Roman"/>
          <w:color w:val="auto"/>
          <w:sz w:val="24"/>
          <w:highlight w:val="none"/>
          <w:lang w:val="en-US" w:eastAsia="zh-CN"/>
        </w:rPr>
        <w:t xml:space="preserve">文件执行。采购文件对</w:t>
      </w:r>
      <w:r>
        <w:rPr>
          <w:rFonts w:hint="eastAsia" w:ascii="宋体"/>
          <w:bCs/>
          <w:color w:val="auto"/>
          <w:sz w:val="24"/>
          <w:szCs w:val="24"/>
          <w:highlight w:val="none"/>
        </w:rPr>
        <w:t xml:space="preserve">商品包装和快递包装</w:t>
      </w:r>
      <w:r>
        <w:rPr>
          <w:rFonts w:hint="eastAsia" w:ascii="宋体"/>
          <w:bCs/>
          <w:color w:val="auto"/>
          <w:sz w:val="24"/>
          <w:szCs w:val="24"/>
          <w:highlight w:val="none"/>
          <w:lang w:val="en-US" w:eastAsia="zh-CN"/>
        </w:rPr>
        <w:t xml:space="preserve">有</w:t>
      </w:r>
      <w:r>
        <w:rPr>
          <w:rFonts w:hint="eastAsia" w:ascii="宋体"/>
          <w:bCs/>
          <w:color w:val="auto"/>
          <w:sz w:val="24"/>
          <w:szCs w:val="24"/>
          <w:highlight w:val="none"/>
        </w:rPr>
        <w:t xml:space="preserve">具体要求的</w:t>
      </w:r>
      <w:r>
        <w:rPr>
          <w:rFonts w:hint="eastAsia" w:ascii="宋体"/>
          <w:bCs/>
          <w:color w:val="auto"/>
          <w:sz w:val="24"/>
          <w:szCs w:val="24"/>
          <w:highlight w:val="none"/>
          <w:lang w:eastAsia="zh-CN"/>
        </w:rPr>
        <w:t xml:space="preserve">，</w:t>
      </w:r>
      <w:r>
        <w:rPr>
          <w:rFonts w:hint="eastAsia" w:ascii="宋体"/>
          <w:bCs/>
          <w:color w:val="auto"/>
          <w:sz w:val="24"/>
          <w:szCs w:val="24"/>
          <w:highlight w:val="none"/>
        </w:rPr>
        <w:t xml:space="preserve">政府采购合同中应当载明对供应商提供产品及相关快递服务的具体包装要求和履约验收相关条款</w:t>
      </w:r>
      <w:r>
        <w:rPr>
          <w:rFonts w:hint="eastAsia" w:ascii="宋体"/>
          <w:bCs/>
          <w:color w:val="auto"/>
          <w:sz w:val="24"/>
          <w:szCs w:val="24"/>
          <w:highlight w:val="none"/>
          <w:lang w:eastAsia="zh-CN"/>
        </w:rPr>
        <w:t xml:space="preserve">，</w:t>
      </w:r>
      <w:r>
        <w:rPr>
          <w:rFonts w:hint="eastAsia" w:ascii="宋体"/>
          <w:bCs/>
          <w:color w:val="auto"/>
          <w:sz w:val="24"/>
          <w:szCs w:val="24"/>
          <w:highlight w:val="none"/>
        </w:rPr>
        <w:t xml:space="preserve">供应商须严格执行</w:t>
      </w:r>
      <w:r>
        <w:rPr>
          <w:rFonts w:hint="eastAsia" w:ascii="宋体"/>
          <w:bCs/>
          <w:color w:val="auto"/>
          <w:sz w:val="24"/>
          <w:szCs w:val="24"/>
          <w:highlight w:val="none"/>
          <w:lang w:eastAsia="zh-CN"/>
        </w:rPr>
        <w:t xml:space="preserve">，</w:t>
      </w:r>
      <w:r>
        <w:rPr>
          <w:rFonts w:hint="eastAsia" w:ascii="宋体"/>
          <w:bCs/>
          <w:color w:val="auto"/>
          <w:sz w:val="24"/>
          <w:szCs w:val="24"/>
          <w:highlight w:val="none"/>
        </w:rPr>
        <w:t xml:space="preserve">必要时应按照要求在履约验收环节出具检测报告。</w:t>
      </w:r>
      <w:r/>
    </w:p>
    <w:p>
      <w:pPr>
        <w:ind w:firstLine="420"/>
        <w:pageBreakBefore w:val="0"/>
        <w:spacing w:line="240" w:lineRule="auto"/>
        <w:rPr>
          <w:rFonts w:hint="eastAsia" w:ascii="宋体" w:hAnsi="宋体" w:eastAsia="宋体" w:cs="Times New Roman"/>
          <w:color w:val="auto"/>
          <w:sz w:val="24"/>
          <w:highlight w:val="none"/>
          <w:lang w:val="en-US"/>
        </w:rPr>
      </w:pPr>
      <w:r>
        <w:rPr>
          <w:rFonts w:hint="eastAsia" w:ascii="宋体" w:hAnsi="宋体" w:eastAsia="宋体" w:cs="Times New Roman"/>
          <w:color w:val="auto"/>
          <w:sz w:val="24"/>
          <w:highlight w:val="none"/>
          <w:lang w:val="en-US" w:eastAsia="zh-CN"/>
        </w:rPr>
        <w:t xml:space="preserve">40.2 采购产品中涉及数据中心相关设备、运维服务的，应按照《关于印发〈绿色数据中心政府采购需求标准（试行）的通知》（财办库〔2023〕7号）、</w:t>
      </w:r>
      <w:r>
        <w:rPr>
          <w:rFonts w:hint="eastAsia" w:ascii="宋体" w:hAnsi="宋体" w:eastAsia="宋体" w:cs="宋体"/>
          <w:color w:val="auto"/>
          <w:sz w:val="24"/>
          <w:szCs w:val="24"/>
          <w:highlight w:val="none"/>
          <w:lang w:val="en-US" w:eastAsia="zh-CN"/>
        </w:rPr>
        <w:t xml:space="preserve">《江苏省财政厅关于加强政府绿色采购有关事项的通知》（苏财购〔2023〕65号）</w:t>
      </w:r>
      <w:r>
        <w:rPr>
          <w:rFonts w:hint="eastAsia" w:ascii="宋体" w:hAnsi="宋体" w:eastAsia="宋体" w:cs="Times New Roman"/>
          <w:color w:val="auto"/>
          <w:sz w:val="24"/>
          <w:highlight w:val="none"/>
          <w:lang w:val="en-US" w:eastAsia="zh-CN"/>
        </w:rPr>
        <w:t xml:space="preserve">等文件执行。采购文件中涉及数据中心相关设备、运维服务的，采购人均以《绿色数据中心政府采购需求标准（试行）》提出的指标、标准为准。采购人应在政府采购合同中明确对相关指标的验收方式和违约责任，供应商应按合同约定提供设备或服务。</w:t>
      </w:r>
      <w:r/>
    </w:p>
    <w:p>
      <w:pPr>
        <w:ind w:firstLine="420"/>
        <w:keepLines w:val="0"/>
        <w:keepNext w:val="0"/>
        <w:pageBreakBefore w:val="0"/>
        <w:spacing w:line="240" w:lineRule="auto"/>
        <w:widowControl w:val="off"/>
        <w:rPr>
          <w:rFonts w:hint="eastAsia" w:ascii="宋体" w:hAnsi="宋体" w:eastAsia="宋体" w:cs="Times New Roman"/>
          <w:color w:val="auto"/>
          <w:sz w:val="24"/>
          <w:highlight w:val="none"/>
          <w:lang w:val="en-US" w:eastAsia="zh-CN"/>
        </w:rPr>
      </w:pPr>
      <w:r>
        <w:rPr>
          <w:rFonts w:hint="eastAsia" w:ascii="宋体" w:hAnsi="宋体" w:eastAsia="宋体" w:cs="Times New Roman"/>
          <w:color w:val="auto"/>
          <w:sz w:val="24"/>
          <w:highlight w:val="none"/>
          <w:lang w:val="en-US" w:eastAsia="zh-CN"/>
        </w:rPr>
        <w:t xml:space="preserve">40.3 采购产品中涉及涂料、胶黏剂、油墨、清洗剂等挥发性有机物产品的，属于强制性标准的，供应商应当提供符合国家和江苏省相关VOCs 含量限制标准的产品。采购产品中涉及通用类货物、家具的，供应商应当优先使用低挥发性原辅材料，采购人将使用低VOCs含量的涂料、胶黏剂等纳入政府采购合同条款的，供应商必须严格执行。</w:t>
      </w:r>
      <w:r/>
    </w:p>
    <w:p>
      <w:pPr>
        <w:ind w:firstLine="420"/>
        <w:pageBreakBefore w:val="0"/>
        <w:spacing w:line="240" w:lineRule="auto"/>
        <w:rPr>
          <w:rFonts w:hint="eastAsia" w:ascii="宋体" w:hAnsi="宋体" w:eastAsia="宋体" w:cs="Times New Roman"/>
          <w:color w:val="auto"/>
          <w:sz w:val="24"/>
          <w:highlight w:val="none"/>
          <w:lang w:val="en-US"/>
        </w:rPr>
      </w:pPr>
      <w:r>
        <w:rPr>
          <w:rFonts w:hint="eastAsia" w:ascii="宋体" w:hAnsi="宋体" w:eastAsia="宋体" w:cs="Times New Roman"/>
          <w:color w:val="auto"/>
          <w:sz w:val="24"/>
          <w:highlight w:val="none"/>
          <w:lang w:val="en-US" w:eastAsia="zh-CN"/>
        </w:rPr>
        <w:t xml:space="preserve">40.4 采购产品中</w:t>
      </w:r>
      <w:r>
        <w:rPr>
          <w:rFonts w:hint="eastAsia" w:ascii="宋体" w:hAnsi="宋体" w:eastAsia="宋体" w:cs="Times New Roman"/>
          <w:color w:val="auto"/>
          <w:sz w:val="24"/>
          <w:highlight w:val="none"/>
          <w:lang w:val="en-US"/>
        </w:rPr>
        <w:t xml:space="preserve">涉及数据库、操作系统、通用服务器、工作站、一体式计算机、便携式计算机、台式计算机的</w:t>
      </w:r>
      <w:r>
        <w:rPr>
          <w:rFonts w:hint="eastAsia" w:ascii="宋体" w:hAnsi="宋体" w:eastAsia="宋体" w:cs="Times New Roman"/>
          <w:color w:val="auto"/>
          <w:sz w:val="24"/>
          <w:highlight w:val="none"/>
          <w:lang w:val="en-US" w:eastAsia="zh-CN"/>
        </w:rPr>
        <w:t xml:space="preserve">，供应商所投产品</w:t>
      </w:r>
      <w:r>
        <w:rPr>
          <w:rFonts w:hint="eastAsia" w:ascii="宋体" w:hAnsi="宋体" w:eastAsia="宋体" w:cs="Times New Roman"/>
          <w:color w:val="auto"/>
          <w:sz w:val="24"/>
          <w:highlight w:val="none"/>
          <w:lang w:val="en-US"/>
        </w:rPr>
        <w:t xml:space="preserve">不得违反财政部、工业和信息化部</w:t>
      </w:r>
      <w:r>
        <w:rPr>
          <w:rFonts w:hint="eastAsia" w:ascii="宋体" w:hAnsi="宋体" w:eastAsia="宋体" w:cs="Times New Roman"/>
          <w:color w:val="auto"/>
          <w:sz w:val="24"/>
          <w:highlight w:val="none"/>
          <w:lang w:val="en-US" w:eastAsia="zh-CN"/>
        </w:rPr>
        <w:t xml:space="preserve">印发的《</w:t>
      </w:r>
      <w:r>
        <w:rPr>
          <w:rFonts w:hint="eastAsia" w:ascii="宋体" w:hAnsi="宋体" w:eastAsia="宋体" w:cs="Times New Roman"/>
          <w:color w:val="auto"/>
          <w:sz w:val="24"/>
          <w:highlight w:val="none"/>
          <w:lang w:val="en-US"/>
        </w:rPr>
        <w:t xml:space="preserve">需求标准</w:t>
      </w:r>
      <w:r>
        <w:rPr>
          <w:rFonts w:hint="eastAsia" w:ascii="宋体" w:hAnsi="宋体" w:eastAsia="宋体" w:cs="Times New Roman"/>
          <w:color w:val="auto"/>
          <w:sz w:val="24"/>
          <w:highlight w:val="none"/>
          <w:lang w:val="en-US" w:eastAsia="zh-CN"/>
        </w:rPr>
        <w:t xml:space="preserve">》（</w:t>
      </w:r>
      <w:r>
        <w:rPr>
          <w:rFonts w:hint="eastAsia" w:ascii="宋体" w:hAnsi="宋体" w:eastAsia="宋体" w:cs="Times New Roman"/>
          <w:color w:val="auto"/>
          <w:sz w:val="24"/>
          <w:highlight w:val="none"/>
          <w:lang w:val="en-US"/>
        </w:rPr>
        <w:t xml:space="preserve">详见财库〔2023〕29号、30号、31号、32号、33号、34号、35号</w:t>
      </w:r>
      <w:r>
        <w:rPr>
          <w:rFonts w:hint="eastAsia" w:ascii="宋体" w:hAnsi="宋体" w:eastAsia="宋体" w:cs="Times New Roman"/>
          <w:color w:val="auto"/>
          <w:sz w:val="24"/>
          <w:highlight w:val="none"/>
          <w:lang w:val="en-US" w:eastAsia="zh-CN"/>
        </w:rPr>
        <w:t xml:space="preserve">文件）</w:t>
      </w:r>
      <w:r>
        <w:rPr>
          <w:rFonts w:hint="eastAsia" w:ascii="宋体" w:hAnsi="宋体" w:eastAsia="宋体" w:cs="Times New Roman"/>
          <w:color w:val="auto"/>
          <w:sz w:val="24"/>
          <w:highlight w:val="none"/>
          <w:lang w:val="en-US"/>
        </w:rPr>
        <w:t xml:space="preserve">。</w:t>
      </w:r>
      <w:r>
        <w:rPr>
          <w:rFonts w:hint="eastAsia" w:ascii="宋体" w:hAnsi="宋体" w:eastAsia="宋体" w:cs="Times New Roman"/>
          <w:color w:val="auto"/>
          <w:sz w:val="24"/>
          <w:highlight w:val="none"/>
          <w:lang w:val="en-US" w:eastAsia="zh-CN"/>
        </w:rPr>
        <w:t xml:space="preserve">采购人</w:t>
      </w:r>
      <w:r>
        <w:rPr>
          <w:rFonts w:hint="eastAsia" w:ascii="宋体" w:hAnsi="宋体" w:eastAsia="宋体" w:cs="Times New Roman"/>
          <w:color w:val="auto"/>
          <w:sz w:val="24"/>
          <w:highlight w:val="none"/>
          <w:lang w:val="en-US"/>
        </w:rPr>
        <w:t xml:space="preserve">可以对《需求标准》中的指标提出更高要求</w:t>
      </w:r>
      <w:r>
        <w:rPr>
          <w:rFonts w:hint="eastAsia" w:ascii="宋体" w:hAnsi="宋体" w:eastAsia="宋体" w:cs="Times New Roman"/>
          <w:color w:val="auto"/>
          <w:sz w:val="24"/>
          <w:highlight w:val="none"/>
          <w:lang w:val="en-US" w:eastAsia="zh-CN"/>
        </w:rPr>
        <w:t xml:space="preserve">，</w:t>
      </w:r>
      <w:r>
        <w:rPr>
          <w:rFonts w:hint="eastAsia" w:ascii="宋体" w:hAnsi="宋体" w:eastAsia="宋体" w:cs="Times New Roman"/>
          <w:color w:val="auto"/>
          <w:sz w:val="24"/>
          <w:highlight w:val="none"/>
          <w:lang w:val="en-US"/>
        </w:rPr>
        <w:t xml:space="preserve">也可以根据实际需要增加《需求标准》以外的指标。采购人</w:t>
      </w:r>
      <w:r>
        <w:rPr>
          <w:rFonts w:hint="eastAsia" w:ascii="宋体" w:hAnsi="宋体" w:eastAsia="宋体" w:cs="Times New Roman"/>
          <w:color w:val="auto"/>
          <w:sz w:val="24"/>
          <w:highlight w:val="none"/>
          <w:lang w:val="en-US" w:eastAsia="zh-CN"/>
        </w:rPr>
        <w:t xml:space="preserve">按照采购</w:t>
      </w:r>
      <w:r>
        <w:rPr>
          <w:rFonts w:hint="eastAsia" w:ascii="宋体" w:hAnsi="宋体" w:eastAsia="宋体" w:cs="Times New Roman"/>
          <w:color w:val="auto"/>
          <w:sz w:val="24"/>
          <w:highlight w:val="none"/>
          <w:lang w:val="en-US"/>
        </w:rPr>
        <w:t xml:space="preserve">合同约定对</w:t>
      </w:r>
      <w:r>
        <w:rPr>
          <w:rFonts w:hint="eastAsia" w:ascii="宋体" w:hAnsi="宋体" w:eastAsia="宋体" w:cs="Times New Roman"/>
          <w:color w:val="auto"/>
          <w:sz w:val="24"/>
          <w:highlight w:val="none"/>
          <w:lang w:val="en-US" w:eastAsia="zh-CN"/>
        </w:rPr>
        <w:t xml:space="preserve">供应商</w:t>
      </w:r>
      <w:r>
        <w:rPr>
          <w:rFonts w:hint="eastAsia" w:ascii="宋体" w:hAnsi="宋体" w:eastAsia="宋体" w:cs="Times New Roman"/>
          <w:color w:val="auto"/>
          <w:sz w:val="24"/>
          <w:highlight w:val="none"/>
          <w:lang w:val="en-US"/>
        </w:rPr>
        <w:t xml:space="preserve">所提供的</w:t>
      </w:r>
      <w:r>
        <w:rPr>
          <w:rFonts w:hint="eastAsia" w:ascii="宋体" w:hAnsi="宋体" w:eastAsia="宋体" w:cs="Times New Roman"/>
          <w:color w:val="auto"/>
          <w:sz w:val="24"/>
          <w:highlight w:val="none"/>
          <w:lang w:val="en-US" w:eastAsia="zh-CN"/>
        </w:rPr>
        <w:t xml:space="preserve">上述产品</w:t>
      </w:r>
      <w:r>
        <w:rPr>
          <w:rFonts w:hint="eastAsia" w:ascii="宋体" w:hAnsi="宋体" w:eastAsia="宋体" w:cs="Times New Roman"/>
          <w:color w:val="auto"/>
          <w:sz w:val="24"/>
          <w:highlight w:val="none"/>
          <w:lang w:val="en-US"/>
        </w:rPr>
        <w:t xml:space="preserve">进行验收</w:t>
      </w:r>
      <w:r>
        <w:rPr>
          <w:rFonts w:hint="eastAsia" w:ascii="宋体" w:hAnsi="宋体" w:eastAsia="宋体" w:cs="Times New Roman"/>
          <w:color w:val="auto"/>
          <w:sz w:val="24"/>
          <w:highlight w:val="none"/>
          <w:lang w:val="en-US" w:eastAsia="zh-CN"/>
        </w:rPr>
        <w:t xml:space="preserve">，</w:t>
      </w:r>
      <w:r>
        <w:rPr>
          <w:rFonts w:hint="eastAsia" w:ascii="宋体" w:hAnsi="宋体" w:eastAsia="宋体" w:cs="Times New Roman"/>
          <w:color w:val="auto"/>
          <w:sz w:val="24"/>
          <w:highlight w:val="none"/>
          <w:lang w:val="en-US"/>
        </w:rPr>
        <w:t xml:space="preserve">必要时可以委托依法取得检测、认证资质的机构进行检测、认证。</w:t>
      </w:r>
      <w:r/>
    </w:p>
    <w:p>
      <w:pPr>
        <w:pStyle w:val="721"/>
        <w:ind w:firstLine="420"/>
        <w:pageBreakBefore w:val="0"/>
        <w:spacing w:before="0" w:after="0" w:line="240" w:lineRule="auto"/>
        <w:rPr>
          <w:rFonts w:hint="default" w:ascii="方正楷体_GBK" w:hAnsi="方正楷体_GBK" w:eastAsia="方正楷体_GBK" w:cs="方正楷体_GBK"/>
          <w:color w:val="auto"/>
          <w:sz w:val="28"/>
          <w:highlight w:val="none"/>
          <w:lang w:val="en-US" w:eastAsia="zh-CN"/>
        </w:rPr>
      </w:pPr>
      <w:r>
        <w:rPr>
          <w:rFonts w:hint="eastAsia" w:ascii="方正楷体_GBK" w:hAnsi="方正楷体_GBK" w:eastAsia="方正楷体_GBK" w:cs="方正楷体_GBK"/>
          <w:color w:val="auto"/>
          <w:sz w:val="28"/>
          <w:highlight w:val="none"/>
          <w:lang w:val="en-US" w:eastAsia="zh-CN"/>
        </w:rPr>
        <w:t xml:space="preserve">41</w:t>
      </w:r>
      <w:r>
        <w:rPr>
          <w:rFonts w:hint="eastAsia" w:ascii="方正楷体_GBK" w:hAnsi="方正楷体_GBK" w:eastAsia="方正楷体_GBK" w:cs="方正楷体_GBK"/>
          <w:color w:val="auto"/>
          <w:sz w:val="28"/>
          <w:highlight w:val="none"/>
          <w:lang w:val="zh-CN" w:eastAsia="zh-CN"/>
        </w:rPr>
        <w:t xml:space="preserve">.</w:t>
      </w:r>
      <w:r>
        <w:rPr>
          <w:rFonts w:hint="eastAsia" w:ascii="方正楷体_GBK" w:hAnsi="方正楷体_GBK" w:eastAsia="方正楷体_GBK" w:cs="方正楷体_GBK"/>
          <w:color w:val="auto"/>
          <w:sz w:val="28"/>
          <w:highlight w:val="none"/>
          <w:lang w:val="en-US" w:eastAsia="zh-CN"/>
        </w:rPr>
        <w:t xml:space="preserve">创新产品采购（本项目不适用）</w:t>
      </w:r>
      <w:r/>
    </w:p>
    <w:p>
      <w:pPr>
        <w:ind w:firstLine="420"/>
        <w:keepLines w:val="0"/>
        <w:keepNext w:val="0"/>
        <w:pageBreakBefore w:val="0"/>
        <w:spacing w:line="240" w:lineRule="auto"/>
        <w:widowControl/>
        <w:rPr>
          <w:rFonts w:hint="eastAsia" w:ascii="宋体" w:hAnsi="宋体" w:eastAsia="宋体" w:cs="Times New Roman"/>
          <w:color w:val="auto"/>
          <w:sz w:val="24"/>
          <w:highlight w:val="none"/>
          <w:lang w:val="zh-CN"/>
        </w:rPr>
      </w:pPr>
      <w:r>
        <w:rPr>
          <w:rFonts w:hint="eastAsia" w:ascii="宋体" w:hAnsi="宋体" w:eastAsia="宋体" w:cs="Times New Roman"/>
          <w:color w:val="auto"/>
          <w:sz w:val="24"/>
          <w:highlight w:val="none"/>
          <w:lang w:val="en-US" w:eastAsia="zh-CN"/>
        </w:rPr>
        <w:t xml:space="preserve">41.1 优先采购各级政府部门公开发布的有效期内的创新产品、首台套等《目录》内的创新产品。创新产品自进入《目录》起2年内视同具备相应销售业绩。</w:t>
      </w:r>
      <w:r/>
    </w:p>
    <w:p>
      <w:pPr>
        <w:pStyle w:val="721"/>
        <w:ind w:firstLine="420"/>
        <w:pageBreakBefore w:val="0"/>
        <w:spacing w:before="0" w:after="0" w:line="240" w:lineRule="auto"/>
        <w:rPr>
          <w:rFonts w:hint="default" w:ascii="方正楷体_GBK" w:hAnsi="方正楷体_GBK" w:eastAsia="方正楷体_GBK" w:cs="方正楷体_GBK"/>
          <w:b/>
          <w:bCs/>
          <w:color w:val="auto"/>
          <w:sz w:val="28"/>
          <w:highlight w:val="none"/>
          <w:lang w:val="en-US" w:eastAsia="zh-CN"/>
        </w:rPr>
      </w:pPr>
      <w:r>
        <w:rPr>
          <w:rFonts w:hint="eastAsia" w:ascii="方正楷体_GBK" w:hAnsi="方正楷体_GBK" w:eastAsia="方正楷体_GBK" w:cs="方正楷体_GBK"/>
          <w:b/>
          <w:bCs/>
          <w:color w:val="auto"/>
          <w:sz w:val="28"/>
          <w:highlight w:val="none"/>
          <w:lang w:val="en-US" w:eastAsia="zh-CN"/>
        </w:rPr>
        <w:t xml:space="preserve">42.</w:t>
      </w:r>
      <w:r>
        <w:rPr>
          <w:rFonts w:hint="eastAsia" w:ascii="方正楷体_GBK" w:hAnsi="方正楷体_GBK" w:eastAsia="方正楷体_GBK" w:cs="方正楷体_GBK"/>
          <w:b/>
          <w:bCs/>
          <w:color w:val="auto"/>
          <w:sz w:val="28"/>
          <w:highlight w:val="none"/>
          <w:lang w:val="zh-CN" w:eastAsia="zh-CN"/>
        </w:rPr>
        <w:t xml:space="preserve">网络产品、市场准入类产品采购</w:t>
      </w:r>
      <w:r>
        <w:rPr>
          <w:rFonts w:hint="eastAsia" w:ascii="方正楷体_GBK" w:hAnsi="方正楷体_GBK" w:eastAsia="方正楷体_GBK" w:cs="方正楷体_GBK"/>
          <w:color w:val="auto"/>
          <w:sz w:val="28"/>
          <w:highlight w:val="none"/>
          <w:lang w:val="en-US" w:eastAsia="zh-CN"/>
        </w:rPr>
        <w:t xml:space="preserve">（本项目不适用）</w:t>
      </w:r>
      <w:r/>
    </w:p>
    <w:p>
      <w:pPr>
        <w:ind w:firstLine="420"/>
        <w:pageBreakBefore w:val="0"/>
        <w:spacing w:line="240" w:lineRule="auto"/>
        <w:rPr>
          <w:rFonts w:hint="eastAsia" w:ascii="宋体" w:hAnsi="宋体" w:eastAsia="宋体" w:cs="Times New Roman"/>
          <w:color w:val="auto"/>
          <w:sz w:val="24"/>
          <w:highlight w:val="none"/>
          <w:lang w:val="zh-CN" w:eastAsia="zh-CN"/>
        </w:rPr>
      </w:pPr>
      <w:r>
        <w:rPr>
          <w:rFonts w:hint="eastAsia" w:ascii="宋体" w:hAnsi="宋体" w:eastAsia="宋体" w:cs="Times New Roman"/>
          <w:color w:val="auto"/>
          <w:sz w:val="24"/>
          <w:highlight w:val="none"/>
          <w:lang w:val="en-US" w:eastAsia="zh-CN"/>
        </w:rPr>
        <w:t xml:space="preserve">42.1 </w:t>
      </w:r>
      <w:r>
        <w:rPr>
          <w:rFonts w:hint="eastAsia" w:ascii="宋体" w:hAnsi="宋体" w:eastAsia="宋体" w:cs="Times New Roman"/>
          <w:color w:val="auto"/>
          <w:sz w:val="24"/>
          <w:highlight w:val="none"/>
          <w:lang w:val="zh-CN" w:eastAsia="zh-CN"/>
        </w:rPr>
        <w:t xml:space="preserve">本</w:t>
      </w:r>
      <w:r>
        <w:rPr>
          <w:rFonts w:hint="eastAsia" w:ascii="宋体" w:hAnsi="宋体" w:eastAsia="宋体" w:cs="Times New Roman"/>
          <w:color w:val="auto"/>
          <w:sz w:val="24"/>
          <w:highlight w:val="none"/>
          <w:lang w:val="zh-CN" w:eastAsia="zh-CN"/>
        </w:rPr>
        <w:t xml:space="preserve">项目中如涉及网络关键设备或网络安全专用产品的，应严格执行国家互联网信息办公室、工业和信息化部、公安部、财政部和国家认证认可监督管理委员会2023年第1 号《关于调整网络安全专用产品安全管理有关事项的公告》及2023年第2号《关于调整&lt;网络关键设备和网络安全专用产品目录&gt;的公告》要求，所投设备或产品至少符合以下条件之一：一是已由具备资格的机构安全认证合格或安全检测符合要求；二是已获得《计算机信息系统安全专用产品销售许可证》，且在有效期内。采购人、成交供应商双方签订合同及验收环节，应包含上述网络安全要求的条款。</w:t>
      </w:r>
      <w:r/>
    </w:p>
    <w:p>
      <w:pPr>
        <w:ind w:firstLine="420"/>
        <w:pageBreakBefore w:val="0"/>
        <w:spacing w:line="240" w:lineRule="auto"/>
        <w:rPr>
          <w:rFonts w:hint="eastAsia" w:ascii="宋体" w:hAnsi="宋体" w:eastAsia="宋体" w:cs="Times New Roman"/>
          <w:color w:val="auto"/>
          <w:sz w:val="24"/>
          <w:highlight w:val="none"/>
          <w:lang w:val="en-US" w:eastAsia="zh-CN"/>
        </w:rPr>
      </w:pPr>
      <w:r>
        <w:rPr>
          <w:rFonts w:hint="eastAsia" w:ascii="宋体" w:hAnsi="宋体" w:eastAsia="宋体" w:cs="Times New Roman"/>
          <w:color w:val="auto"/>
          <w:sz w:val="24"/>
          <w:highlight w:val="none"/>
          <w:lang w:val="en-US" w:eastAsia="zh-CN"/>
        </w:rPr>
        <w:t xml:space="preserve">42.2 </w:t>
      </w:r>
      <w:r>
        <w:rPr>
          <w:rFonts w:hint="eastAsia" w:ascii="宋体" w:hAnsi="宋体" w:eastAsia="宋体" w:cs="Times New Roman"/>
          <w:color w:val="auto"/>
          <w:sz w:val="24"/>
          <w:highlight w:val="none"/>
          <w:lang w:val="zh-CN" w:eastAsia="zh-CN"/>
        </w:rPr>
        <w:t xml:space="preserve">本项目中如涉及国家强制性产品认证证书（CCC认证证书）、电信设备进网许可证、无线电发射设备核准证等市场准入类资质的，应严格执行国家相关法律法规的要求。采购人、成交供应商双方签订合同及验收环节，应包含上述市场准入类资质要求的条款。</w:t>
      </w:r>
      <w:r/>
    </w:p>
    <w:p>
      <w:pPr>
        <w:pStyle w:val="721"/>
        <w:ind w:firstLine="420"/>
        <w:spacing w:before="0" w:after="0" w:line="240" w:lineRule="auto"/>
        <w:rPr>
          <w:rFonts w:hint="eastAsia" w:ascii="方正楷体_GBK" w:hAnsi="方正楷体_GBK" w:eastAsia="方正楷体_GBK" w:cs="方正楷体_GBK"/>
          <w:bCs/>
          <w:color w:val="auto"/>
          <w:sz w:val="28"/>
          <w:szCs w:val="28"/>
          <w:highlight w:val="none"/>
          <w:lang w:val="zh-CN"/>
        </w:rPr>
      </w:pPr>
      <w:r>
        <w:rPr>
          <w:rFonts w:hint="eastAsia" w:ascii="方正楷体_GBK" w:hAnsi="方正楷体_GBK" w:eastAsia="方正楷体_GBK" w:cs="方正楷体_GBK"/>
          <w:color w:val="auto"/>
          <w:sz w:val="28"/>
          <w:highlight w:val="none"/>
          <w:lang w:val="zh-CN" w:eastAsia="zh-CN"/>
        </w:rPr>
        <w:t xml:space="preserve">43.</w:t>
      </w:r>
      <w:r>
        <w:rPr>
          <w:rFonts w:hint="eastAsia" w:ascii="方正楷体_GBK" w:hAnsi="方正楷体_GBK" w:eastAsia="方正楷体_GBK" w:cs="方正楷体_GBK"/>
          <w:bCs/>
          <w:color w:val="auto"/>
          <w:sz w:val="28"/>
          <w:szCs w:val="28"/>
          <w:highlight w:val="none"/>
          <w:lang w:val="zh-CN"/>
        </w:rPr>
        <w:t xml:space="preserve">实施本国产品标准及相关政策（本项目不适用）</w:t>
      </w:r>
      <w:r/>
    </w:p>
    <w:p>
      <w:pPr>
        <w:ind w:firstLine="420"/>
        <w:rPr>
          <w:rFonts w:hint="eastAsia" w:ascii="宋体" w:hAnsi="宋体" w:eastAsia="宋体" w:cs="Times New Roman"/>
          <w:color w:val="auto"/>
          <w:sz w:val="24"/>
          <w:highlight w:val="none"/>
          <w:lang w:val="zh-CN" w:eastAsia="zh-CN"/>
        </w:rPr>
      </w:pPr>
      <w:r>
        <w:rPr>
          <w:rFonts w:hint="eastAsia" w:ascii="宋体" w:hAnsi="宋体" w:eastAsia="宋体" w:cs="Times New Roman"/>
          <w:color w:val="auto"/>
          <w:sz w:val="24"/>
          <w:highlight w:val="none"/>
          <w:lang w:val="en-US" w:eastAsia="zh-CN"/>
        </w:rPr>
        <w:t xml:space="preserve">43.</w:t>
      </w:r>
      <w:r>
        <w:rPr>
          <w:rFonts w:hint="eastAsia" w:ascii="宋体" w:hAnsi="宋体" w:eastAsia="宋体" w:cs="Times New Roman"/>
          <w:color w:val="auto"/>
          <w:sz w:val="24"/>
          <w:highlight w:val="none"/>
          <w:lang w:val="zh-CN" w:eastAsia="zh-CN"/>
        </w:rPr>
        <w:t xml:space="preserve">1</w:t>
      </w:r>
      <w:r>
        <w:rPr>
          <w:rFonts w:hint="eastAsia" w:ascii="宋体" w:hAnsi="宋体" w:eastAsia="宋体" w:cs="Times New Roman"/>
          <w:color w:val="auto"/>
          <w:sz w:val="24"/>
          <w:highlight w:val="none"/>
          <w:lang w:val="en-US" w:eastAsia="zh-CN"/>
        </w:rPr>
        <w:t xml:space="preserve">根据《国务院办公厅关于在政府采购中实施本国产品标准及相关政策的通知》（国办发〔2025〕34号）、《关于贯彻落实〈国务院办公厅关于在政府采购中实施本国产品标准及相关政策的通知〉的意见》（财库〔2025〕30号）、《关于落实在政府采购中实施本国产品标准及相关政策的通知》（宁财购通〔2025〕78号）等文件规定，在政府采购中实施本国产品标准及相关政策</w:t>
      </w:r>
      <w:r>
        <w:rPr>
          <w:rFonts w:hint="eastAsia" w:ascii="宋体" w:hAnsi="宋体" w:eastAsia="宋体" w:cs="Times New Roman"/>
          <w:color w:val="auto"/>
          <w:sz w:val="24"/>
          <w:highlight w:val="none"/>
          <w:lang w:val="zh-CN" w:eastAsia="zh-CN"/>
        </w:rPr>
        <w:t xml:space="preserve">。</w:t>
      </w:r>
      <w:r/>
    </w:p>
    <w:p>
      <w:pPr>
        <w:ind w:firstLine="420"/>
        <w:rPr>
          <w:rFonts w:hint="eastAsia" w:ascii="宋体" w:hAnsi="宋体" w:eastAsia="宋体" w:cs="Times New Roman"/>
          <w:i w:val="0"/>
          <w:iCs w:val="0"/>
          <w:caps w:val="0"/>
          <w:color w:val="auto"/>
          <w:spacing w:val="0"/>
          <w:sz w:val="24"/>
          <w:szCs w:val="22"/>
          <w:highlight w:val="none"/>
          <w:shd w:val="clear" w:color="auto" w:fill="auto"/>
          <w:lang w:val="zh-CN" w:eastAsia="zh-CN"/>
        </w:rPr>
      </w:pPr>
      <w:r>
        <w:rPr>
          <w:rFonts w:hint="eastAsia" w:ascii="宋体" w:hAnsi="宋体" w:eastAsia="宋体" w:cs="Times New Roman"/>
          <w:color w:val="auto"/>
          <w:sz w:val="24"/>
          <w:highlight w:val="none"/>
          <w:lang w:val="zh-CN" w:eastAsia="zh-CN"/>
        </w:rPr>
        <w:t xml:space="preserve">43.2</w:t>
      </w:r>
      <w:r>
        <w:rPr>
          <w:rFonts w:hint="eastAsia" w:ascii="宋体" w:hAnsi="宋体" w:eastAsia="宋体" w:cs="Times New Roman"/>
          <w:i w:val="0"/>
          <w:iCs w:val="0"/>
          <w:caps w:val="0"/>
          <w:color w:val="auto"/>
          <w:spacing w:val="0"/>
          <w:sz w:val="24"/>
          <w:szCs w:val="22"/>
          <w:highlight w:val="none"/>
          <w:shd w:val="clear" w:color="auto" w:fill="auto"/>
          <w:lang w:val="zh-CN"/>
        </w:rPr>
        <w:t xml:space="preserve">本国产品应当符合以下条件</w:t>
      </w:r>
      <w:r>
        <w:rPr>
          <w:rFonts w:hint="eastAsia" w:ascii="宋体" w:hAnsi="宋体" w:eastAsia="宋体" w:cs="Times New Roman"/>
          <w:i w:val="0"/>
          <w:iCs w:val="0"/>
          <w:caps w:val="0"/>
          <w:color w:val="auto"/>
          <w:spacing w:val="0"/>
          <w:sz w:val="24"/>
          <w:szCs w:val="22"/>
          <w:highlight w:val="none"/>
          <w:shd w:val="clear" w:color="auto" w:fill="auto"/>
          <w:lang w:val="zh-CN" w:eastAsia="zh-CN"/>
        </w:rPr>
        <w:t xml:space="preserve">：</w:t>
      </w:r>
      <w:r/>
    </w:p>
    <w:p>
      <w:pPr>
        <w:ind w:firstLine="420"/>
        <w:rPr>
          <w:rFonts w:hint="eastAsia" w:ascii="宋体" w:hAnsi="宋体" w:eastAsia="宋体" w:cs="Times New Roman"/>
          <w:i w:val="0"/>
          <w:iCs w:val="0"/>
          <w:caps w:val="0"/>
          <w:color w:val="auto"/>
          <w:spacing w:val="0"/>
          <w:sz w:val="24"/>
          <w:szCs w:val="22"/>
          <w:highlight w:val="none"/>
          <w:shd w:val="clear" w:color="auto" w:fill="auto"/>
          <w:lang w:val="zh-CN" w:eastAsia="zh-CN"/>
        </w:rPr>
      </w:pPr>
      <w:r>
        <w:rPr>
          <w:rFonts w:hint="eastAsia" w:ascii="宋体" w:hAnsi="宋体" w:eastAsia="宋体" w:cs="Times New Roman"/>
          <w:i w:val="0"/>
          <w:iCs w:val="0"/>
          <w:caps w:val="0"/>
          <w:color w:val="auto"/>
          <w:spacing w:val="0"/>
          <w:sz w:val="24"/>
          <w:szCs w:val="22"/>
          <w:highlight w:val="none"/>
          <w:shd w:val="clear" w:color="auto" w:fill="auto"/>
          <w:lang w:val="zh-CN" w:eastAsia="zh-CN"/>
        </w:rPr>
        <w:t xml:space="preserve">（1）在中国境内生产</w:t>
      </w:r>
      <w:r/>
    </w:p>
    <w:p>
      <w:pPr>
        <w:ind w:firstLine="420"/>
        <w:rPr>
          <w:rFonts w:hint="eastAsia" w:ascii="宋体" w:hAnsi="宋体" w:eastAsia="宋体" w:cs="Times New Roman"/>
          <w:i w:val="0"/>
          <w:iCs w:val="0"/>
          <w:caps w:val="0"/>
          <w:color w:val="auto"/>
          <w:spacing w:val="0"/>
          <w:sz w:val="24"/>
          <w:szCs w:val="22"/>
          <w:highlight w:val="none"/>
          <w:shd w:val="clear" w:color="auto" w:fill="auto"/>
          <w:lang w:val="zh-CN" w:eastAsia="zh-CN"/>
        </w:rPr>
      </w:pPr>
      <w:r>
        <w:rPr>
          <w:rFonts w:hint="eastAsia" w:ascii="宋体" w:hAnsi="宋体" w:eastAsia="宋体" w:cs="Times New Roman"/>
          <w:i w:val="0"/>
          <w:iCs w:val="0"/>
          <w:caps w:val="0"/>
          <w:color w:val="auto"/>
          <w:spacing w:val="0"/>
          <w:sz w:val="24"/>
          <w:szCs w:val="22"/>
          <w:highlight w:val="none"/>
          <w:shd w:val="clear" w:color="auto" w:fill="auto"/>
          <w:lang w:val="zh-CN" w:eastAsia="zh-CN"/>
        </w:rPr>
        <w:t xml:space="preserve">产品应当在中国境内生产，即在中华人民共和国关境内实现从原材料、组件到产品的属性改变。属性改变具体定义和标准详见《国务院办公厅关于在政府采购中实施本国产品标准及相关政策的通知》（国办发〔2025〕34号）规定。</w:t>
      </w:r>
      <w:r/>
    </w:p>
    <w:p>
      <w:pPr>
        <w:ind w:firstLine="420"/>
        <w:rPr>
          <w:rFonts w:hint="eastAsia" w:ascii="宋体" w:hAnsi="宋体" w:eastAsia="宋体" w:cs="Times New Roman"/>
          <w:color w:val="auto"/>
          <w:sz w:val="24"/>
          <w:highlight w:val="none"/>
          <w:lang w:val="zh-CN" w:eastAsia="zh-CN"/>
        </w:rPr>
      </w:pPr>
      <w:r>
        <w:rPr>
          <w:rFonts w:hint="eastAsia" w:ascii="宋体" w:hAnsi="宋体" w:eastAsia="宋体" w:cs="Times New Roman"/>
          <w:i w:val="0"/>
          <w:iCs w:val="0"/>
          <w:caps w:val="0"/>
          <w:color w:val="auto"/>
          <w:spacing w:val="0"/>
          <w:sz w:val="24"/>
          <w:szCs w:val="22"/>
          <w:highlight w:val="none"/>
          <w:shd w:val="clear" w:color="auto" w:fill="auto"/>
          <w:lang w:val="zh-CN" w:eastAsia="zh-CN"/>
        </w:rPr>
        <w:t xml:space="preserve">从具体情形看，在国内保税区、综合保税区等海关特殊监管区域生产的产品，属于在中国境内生产的产品；对医疗器械产品，取得药品监督管理部门授予的准字号医疗器械注册证的，属于在中国境内生产的产品；其他产品，根据实际情况判断是否在中国境内生产。</w:t>
      </w:r>
      <w:r/>
    </w:p>
    <w:p>
      <w:pPr>
        <w:ind w:firstLine="420"/>
        <w:rPr>
          <w:rFonts w:hint="eastAsia" w:ascii="宋体" w:hAnsi="宋体" w:eastAsia="宋体" w:cs="Times New Roman"/>
          <w:color w:val="auto"/>
          <w:sz w:val="24"/>
          <w:highlight w:val="none"/>
          <w:lang w:val="zh-CN" w:eastAsia="zh-CN"/>
        </w:rPr>
      </w:pPr>
      <w:r>
        <w:rPr>
          <w:rFonts w:hint="eastAsia" w:ascii="宋体" w:hAnsi="宋体" w:eastAsia="宋体" w:cs="Times New Roman"/>
          <w:color w:val="auto"/>
          <w:sz w:val="24"/>
          <w:highlight w:val="none"/>
          <w:lang w:val="zh-CN" w:eastAsia="zh-CN"/>
        </w:rPr>
        <w:t xml:space="preserve">（2）在中国境内生产的组件成本占比达到规定比例</w:t>
      </w:r>
      <w:r/>
    </w:p>
    <w:p>
      <w:pPr>
        <w:ind w:firstLine="420"/>
        <w:rPr>
          <w:rFonts w:hint="eastAsia" w:ascii="宋体" w:hAnsi="宋体" w:eastAsia="宋体" w:cs="Times New Roman"/>
          <w:i w:val="0"/>
          <w:iCs w:val="0"/>
          <w:caps w:val="0"/>
          <w:color w:val="auto"/>
          <w:spacing w:val="0"/>
          <w:sz w:val="24"/>
          <w:szCs w:val="22"/>
          <w:highlight w:val="none"/>
          <w:shd w:val="clear" w:color="auto" w:fill="auto"/>
          <w:lang w:val="zh-CN"/>
        </w:rPr>
      </w:pPr>
      <w:r>
        <w:rPr>
          <w:rFonts w:hint="eastAsia" w:ascii="宋体" w:hAnsi="宋体" w:eastAsia="宋体" w:cs="Times New Roman"/>
          <w:color w:val="auto"/>
          <w:sz w:val="24"/>
          <w:highlight w:val="none"/>
          <w:lang w:val="zh-CN" w:eastAsia="zh-CN"/>
        </w:rPr>
        <w:t xml:space="preserve">比例计算公式</w:t>
      </w:r>
      <w:r>
        <w:rPr>
          <w:rFonts w:hint="eastAsia" w:ascii="宋体" w:hAnsi="宋体" w:eastAsia="宋体" w:cs="Times New Roman"/>
          <w:i w:val="0"/>
          <w:iCs w:val="0"/>
          <w:caps w:val="0"/>
          <w:color w:val="auto"/>
          <w:spacing w:val="0"/>
          <w:sz w:val="24"/>
          <w:szCs w:val="22"/>
          <w:highlight w:val="none"/>
          <w:shd w:val="clear" w:color="auto" w:fill="auto"/>
          <w:lang w:val="zh-CN" w:eastAsia="zh-CN"/>
        </w:rPr>
        <w:t xml:space="preserve">详见《国务院办公厅关于在政府采购中实施本国产品标准及相关政策的通知》（国办发〔2025〕34号）规定。</w:t>
      </w:r>
      <w:r>
        <w:rPr>
          <w:rFonts w:hint="eastAsia" w:ascii="宋体" w:hAnsi="宋体" w:eastAsia="宋体" w:cs="Times New Roman"/>
          <w:i w:val="0"/>
          <w:iCs w:val="0"/>
          <w:caps w:val="0"/>
          <w:color w:val="auto"/>
          <w:spacing w:val="0"/>
          <w:sz w:val="24"/>
          <w:szCs w:val="22"/>
          <w:highlight w:val="none"/>
          <w:shd w:val="clear" w:color="auto" w:fill="auto"/>
          <w:lang w:val="zh-CN"/>
        </w:rPr>
        <w:t xml:space="preserve">财政部会同有关行业主管部门，分产品确定在中国境内生产的组件成本占比应当达到的规定比例。在分产品的中国境内生产的组件成本占比相关要求实施前，</w:t>
      </w:r>
      <w:r>
        <w:rPr>
          <w:rFonts w:hint="eastAsia" w:ascii="宋体" w:hAnsi="宋体" w:eastAsia="宋体" w:cs="Times New Roman"/>
          <w:i w:val="0"/>
          <w:iCs w:val="0"/>
          <w:caps w:val="0"/>
          <w:color w:val="auto"/>
          <w:spacing w:val="0"/>
          <w:sz w:val="24"/>
          <w:szCs w:val="22"/>
          <w:highlight w:val="none"/>
          <w:shd w:val="clear" w:color="auto" w:fill="auto"/>
          <w:lang w:val="zh-CN" w:eastAsia="zh-CN"/>
        </w:rPr>
        <w:t xml:space="preserve">符合上述第（1）条“在中国境内生产”</w:t>
      </w:r>
      <w:r>
        <w:rPr>
          <w:rFonts w:hint="eastAsia" w:ascii="宋体" w:hAnsi="宋体" w:eastAsia="宋体" w:cs="Times New Roman"/>
          <w:i w:val="0"/>
          <w:iCs w:val="0"/>
          <w:caps w:val="0"/>
          <w:color w:val="auto"/>
          <w:spacing w:val="0"/>
          <w:sz w:val="24"/>
          <w:szCs w:val="22"/>
          <w:highlight w:val="none"/>
          <w:shd w:val="clear" w:color="auto" w:fill="auto"/>
          <w:lang w:val="zh-CN"/>
        </w:rPr>
        <w:t xml:space="preserve">条件的产品在政府采购活动中视同本国产品。</w:t>
      </w:r>
      <w:r/>
    </w:p>
    <w:p>
      <w:pPr>
        <w:ind w:firstLine="420"/>
        <w:rPr>
          <w:rFonts w:hint="eastAsia" w:ascii="宋体" w:hAnsi="宋体" w:eastAsia="宋体" w:cs="Times New Roman"/>
          <w:i w:val="0"/>
          <w:iCs w:val="0"/>
          <w:caps w:val="0"/>
          <w:color w:val="auto"/>
          <w:spacing w:val="0"/>
          <w:sz w:val="24"/>
          <w:szCs w:val="22"/>
          <w:highlight w:val="none"/>
          <w:shd w:val="clear" w:color="auto" w:fill="auto"/>
          <w:lang w:val="zh-CN" w:eastAsia="zh-CN"/>
        </w:rPr>
      </w:pPr>
      <w:r>
        <w:rPr>
          <w:rFonts w:hint="eastAsia" w:ascii="宋体" w:hAnsi="宋体" w:eastAsia="宋体" w:cs="Times New Roman"/>
          <w:i w:val="0"/>
          <w:iCs w:val="0"/>
          <w:caps w:val="0"/>
          <w:color w:val="auto"/>
          <w:spacing w:val="0"/>
          <w:sz w:val="24"/>
          <w:szCs w:val="22"/>
          <w:highlight w:val="none"/>
          <w:shd w:val="clear" w:color="auto" w:fill="auto"/>
          <w:lang w:val="zh-CN" w:eastAsia="zh-CN"/>
        </w:rPr>
        <w:t xml:space="preserve">（3）特定产品的关键组件、关键工序符合相关要求</w:t>
      </w:r>
      <w:r/>
    </w:p>
    <w:p>
      <w:pPr>
        <w:ind w:firstLine="420"/>
        <w:rPr>
          <w:rFonts w:hint="eastAsia" w:ascii="宋体" w:hAnsi="宋体" w:eastAsia="宋体" w:cs="Times New Roman"/>
          <w:i w:val="0"/>
          <w:iCs w:val="0"/>
          <w:caps w:val="0"/>
          <w:color w:val="auto"/>
          <w:spacing w:val="0"/>
          <w:sz w:val="24"/>
          <w:szCs w:val="22"/>
          <w:highlight w:val="none"/>
          <w:shd w:val="clear" w:color="auto" w:fill="auto"/>
          <w:lang w:val="zh-CN" w:eastAsia="zh-CN"/>
        </w:rPr>
      </w:pPr>
      <w:r>
        <w:rPr>
          <w:rFonts w:hint="eastAsia" w:ascii="宋体" w:hAnsi="宋体" w:eastAsia="宋体" w:cs="Times New Roman"/>
          <w:i w:val="0"/>
          <w:iCs w:val="0"/>
          <w:caps w:val="0"/>
          <w:color w:val="auto"/>
          <w:spacing w:val="0"/>
          <w:sz w:val="24"/>
          <w:szCs w:val="22"/>
          <w:highlight w:val="none"/>
          <w:shd w:val="clear" w:color="auto" w:fill="auto"/>
          <w:lang w:val="zh-CN"/>
        </w:rPr>
        <w:t xml:space="preserve">对特定产品，在符合本通知第一条第（一）项和第（二）项条件的基础上，应当符合财政部会同有关行业主管部门确定的其关键组件、关键工序在中国境内生产、完成等要求。</w:t>
      </w:r>
      <w:r/>
    </w:p>
    <w:p>
      <w:pPr>
        <w:ind w:firstLine="420"/>
        <w:rPr>
          <w:rFonts w:hint="eastAsia" w:ascii="宋体" w:hAnsi="宋体" w:eastAsia="宋体" w:cs="Times New Roman"/>
          <w:color w:val="auto"/>
          <w:sz w:val="24"/>
          <w:highlight w:val="none"/>
          <w:lang w:val="zh-CN" w:eastAsia="zh-CN"/>
        </w:rPr>
      </w:pPr>
      <w:r>
        <w:rPr>
          <w:rFonts w:hint="eastAsia" w:ascii="宋体" w:hAnsi="宋体" w:eastAsia="宋体" w:cs="Times New Roman"/>
          <w:color w:val="auto"/>
          <w:sz w:val="24"/>
          <w:highlight w:val="none"/>
          <w:lang w:val="zh-CN" w:eastAsia="zh-CN"/>
        </w:rPr>
        <w:t xml:space="preserve">43.3本国产品标准的适用范围</w:t>
      </w:r>
      <w:r/>
    </w:p>
    <w:p>
      <w:pPr>
        <w:ind w:firstLine="420"/>
        <w:rPr>
          <w:rFonts w:hint="eastAsia" w:ascii="宋体" w:hAnsi="宋体" w:eastAsia="宋体" w:cs="Times New Roman"/>
          <w:color w:val="auto"/>
          <w:sz w:val="24"/>
          <w:highlight w:val="none"/>
          <w:lang w:val="zh-CN" w:eastAsia="zh-CN"/>
        </w:rPr>
      </w:pPr>
      <w:r>
        <w:rPr>
          <w:rFonts w:hint="eastAsia" w:ascii="宋体" w:hAnsi="宋体" w:eastAsia="宋体" w:cs="Times New Roman"/>
          <w:color w:val="auto"/>
          <w:sz w:val="24"/>
          <w:highlight w:val="none"/>
          <w:lang w:val="zh-CN" w:eastAsia="zh-CN"/>
        </w:rPr>
        <w:t xml:space="preserve">本国产品标准适用于货物，包括政府采购货物项目和服务项目中涉及的货物。适用本国产品标准的货物具体是指《政府采购品目分类目录》中的货物类产品，但不包括其中的房屋和构筑物，文物和陈列品，图书和档案，特种动植物，农林牧渔业产品，矿与矿物，电力、城市燃气、蒸汽和热水、水，食品、饮料和烟草原料，无形资产。</w:t>
      </w:r>
      <w:r/>
    </w:p>
    <w:p>
      <w:pPr>
        <w:ind w:firstLine="420"/>
        <w:rPr>
          <w:rFonts w:hint="default" w:ascii="宋体" w:hAnsi="宋体" w:eastAsia="宋体" w:cs="Times New Roman"/>
          <w:color w:val="auto"/>
          <w:sz w:val="24"/>
          <w:highlight w:val="none"/>
          <w:lang w:val="en-US" w:eastAsia="zh-CN"/>
        </w:rPr>
      </w:pPr>
      <w:r>
        <w:rPr>
          <w:rFonts w:hint="eastAsia" w:ascii="宋体" w:hAnsi="宋体" w:eastAsia="宋体" w:cs="Times New Roman"/>
          <w:color w:val="auto"/>
          <w:sz w:val="24"/>
          <w:highlight w:val="none"/>
          <w:lang w:val="en-US" w:eastAsia="zh-CN"/>
        </w:rPr>
        <w:t xml:space="preserve">43.4对本国产品的支持政策</w:t>
      </w:r>
      <w:r/>
    </w:p>
    <w:p>
      <w:pPr>
        <w:ind w:firstLine="420"/>
        <w:rPr>
          <w:rFonts w:hint="default" w:ascii="宋体" w:hAnsi="宋体" w:eastAsia="宋体" w:cs="Times New Roman"/>
          <w:color w:val="auto"/>
          <w:sz w:val="24"/>
          <w:highlight w:val="none"/>
          <w:lang w:val="en-US" w:eastAsia="zh-CN"/>
        </w:rPr>
      </w:pPr>
      <w:r>
        <w:rPr>
          <w:rFonts w:hint="eastAsia" w:ascii="宋体" w:hAnsi="宋体" w:eastAsia="宋体" w:cs="Times New Roman"/>
          <w:color w:val="auto"/>
          <w:sz w:val="24"/>
          <w:highlight w:val="none"/>
          <w:lang w:val="en-US" w:eastAsia="zh-CN"/>
        </w:rPr>
        <w:t xml:space="preserve">本项目如</w:t>
      </w:r>
      <w:r>
        <w:rPr>
          <w:rFonts w:hint="eastAsia" w:ascii="宋体" w:hAnsi="宋体" w:eastAsia="宋体" w:cs="Times New Roman"/>
          <w:color w:val="auto"/>
          <w:sz w:val="24"/>
          <w:highlight w:val="none"/>
          <w:lang w:val="zh-CN" w:eastAsia="zh-CN"/>
        </w:rPr>
        <w:t xml:space="preserve">既有本国产品又有非本国产品参与竞争，依法对本国产品给予价格评审优惠</w:t>
      </w:r>
      <w:r>
        <w:rPr>
          <w:rFonts w:hint="eastAsia" w:ascii="宋体" w:hAnsi="宋体" w:eastAsia="宋体" w:cs="Times New Roman"/>
          <w:color w:val="auto"/>
          <w:sz w:val="24"/>
          <w:highlight w:val="none"/>
          <w:lang w:val="en-US" w:eastAsia="zh-CN"/>
        </w:rPr>
        <w:t xml:space="preserve">。</w:t>
      </w:r>
      <w:r/>
    </w:p>
    <w:p>
      <w:pPr>
        <w:ind w:firstLine="420"/>
        <w:rPr>
          <w:rFonts w:hint="default" w:ascii="宋体" w:hAnsi="宋体" w:eastAsia="宋体" w:cs="Times New Roman"/>
          <w:b w:val="0"/>
          <w:bCs w:val="0"/>
          <w:color w:val="auto"/>
          <w:sz w:val="24"/>
          <w:highlight w:val="none"/>
          <w:lang w:val="en-US" w:eastAsia="zh-CN"/>
        </w:rPr>
      </w:pPr>
      <w:r>
        <w:rPr>
          <w:rFonts w:hint="eastAsia" w:ascii="宋体" w:hAnsi="宋体" w:eastAsia="宋体" w:cs="Times New Roman"/>
          <w:b w:val="0"/>
          <w:bCs w:val="0"/>
          <w:color w:val="auto"/>
          <w:sz w:val="24"/>
          <w:highlight w:val="none"/>
          <w:lang w:val="en-US" w:eastAsia="zh-CN"/>
        </w:rPr>
        <w:t xml:space="preserve">43.5政策执行要求</w:t>
      </w:r>
      <w:r/>
    </w:p>
    <w:p>
      <w:pPr>
        <w:numPr>
          <w:ilvl w:val="0"/>
          <w:numId w:val="0"/>
        </w:numPr>
        <w:ind w:firstLine="420"/>
        <w:rPr>
          <w:rFonts w:hint="eastAsia" w:ascii="宋体" w:hAnsi="宋体" w:eastAsia="宋体" w:cs="宋体"/>
          <w:i w:val="0"/>
          <w:iCs w:val="0"/>
          <w:caps w:val="0"/>
          <w:color w:val="auto"/>
          <w:spacing w:val="0"/>
          <w:sz w:val="24"/>
          <w:szCs w:val="24"/>
          <w:highlight w:val="none"/>
          <w:shd w:val="clear" w:color="auto" w:fill="ffffff"/>
          <w:lang w:val="en-US" w:eastAsia="zh-CN"/>
        </w:rPr>
      </w:pPr>
      <w:r>
        <w:rPr>
          <w:rFonts w:hint="eastAsia" w:ascii="宋体" w:hAnsi="宋体" w:eastAsia="宋体" w:cs="Times New Roman"/>
          <w:color w:val="auto"/>
          <w:sz w:val="24"/>
          <w:highlight w:val="none"/>
          <w:lang w:val="zh-CN" w:eastAsia="zh-CN"/>
        </w:rPr>
        <w:t xml:space="preserve">（</w:t>
      </w:r>
      <w:r>
        <w:rPr>
          <w:rFonts w:hint="eastAsia" w:ascii="宋体" w:hAnsi="宋体" w:eastAsia="宋体" w:cs="Times New Roman"/>
          <w:color w:val="auto"/>
          <w:sz w:val="24"/>
          <w:highlight w:val="none"/>
          <w:lang w:val="en-US" w:eastAsia="zh-CN"/>
        </w:rPr>
        <w:t xml:space="preserve">1</w:t>
      </w:r>
      <w:r>
        <w:rPr>
          <w:rFonts w:hint="eastAsia" w:ascii="宋体" w:hAnsi="宋体" w:eastAsia="宋体" w:cs="Times New Roman"/>
          <w:color w:val="auto"/>
          <w:sz w:val="24"/>
          <w:highlight w:val="none"/>
          <w:lang w:val="zh-CN" w:eastAsia="zh-CN"/>
        </w:rPr>
        <w:t xml:space="preserve">）产品在中国境内生产的组件成本核算规则。产品在中国境内生产的组件成本，按照《中国境内生产的组件成本核算基本规则》计算，</w:t>
      </w:r>
      <w:r>
        <w:rPr>
          <w:rFonts w:hint="eastAsia" w:ascii="宋体" w:hAnsi="宋体" w:eastAsia="宋体" w:cs="Times New Roman"/>
          <w:color w:val="auto"/>
          <w:sz w:val="24"/>
          <w:highlight w:val="none"/>
          <w:lang w:val="en-US" w:eastAsia="zh-CN"/>
        </w:rPr>
        <w:t xml:space="preserve">详见</w:t>
      </w:r>
      <w:r>
        <w:rPr>
          <w:rFonts w:hint="eastAsia" w:ascii="宋体" w:hAnsi="宋体" w:eastAsia="宋体" w:cs="宋体"/>
          <w:i w:val="0"/>
          <w:iCs w:val="0"/>
          <w:caps w:val="0"/>
          <w:color w:val="auto"/>
          <w:spacing w:val="0"/>
          <w:sz w:val="24"/>
          <w:szCs w:val="24"/>
          <w:highlight w:val="none"/>
          <w:shd w:val="clear" w:color="auto" w:fill="ffffff"/>
          <w:lang w:val="en-US" w:eastAsia="zh-CN"/>
        </w:rPr>
        <w:t xml:space="preserve">《国务院办公厅关于在政府采购中实施本国产品标准及相关政策的通知》（国办发〔2025〕34号）规定。</w:t>
      </w:r>
      <w:r/>
    </w:p>
    <w:p>
      <w:pPr>
        <w:numPr>
          <w:ilvl w:val="0"/>
          <w:numId w:val="0"/>
        </w:numPr>
        <w:ind w:firstLine="420"/>
        <w:rPr>
          <w:rFonts w:hint="eastAsia" w:ascii="宋体" w:hAnsi="宋体" w:eastAsia="宋体" w:cs="Times New Roman"/>
          <w:b w:val="0"/>
          <w:bCs w:val="0"/>
          <w:color w:val="auto"/>
          <w:sz w:val="24"/>
          <w:highlight w:val="none"/>
          <w:lang w:val="en-US" w:eastAsia="zh-CN"/>
        </w:rPr>
      </w:pPr>
      <w:r>
        <w:rPr>
          <w:rFonts w:hint="eastAsia" w:ascii="宋体" w:hAnsi="宋体" w:eastAsia="宋体" w:cs="Times New Roman"/>
          <w:color w:val="auto"/>
          <w:sz w:val="24"/>
          <w:highlight w:val="none"/>
          <w:lang w:val="zh-CN" w:eastAsia="zh-CN"/>
        </w:rPr>
        <w:t xml:space="preserve">（2）有关证明文件。</w:t>
      </w:r>
      <w:r>
        <w:rPr>
          <w:rFonts w:hint="eastAsia" w:ascii="宋体" w:hAnsi="宋体" w:eastAsia="宋体" w:cs="Times New Roman"/>
          <w:b w:val="0"/>
          <w:bCs w:val="0"/>
          <w:color w:val="auto"/>
          <w:sz w:val="24"/>
          <w:highlight w:val="none"/>
          <w:lang w:val="en-US" w:eastAsia="zh-CN"/>
        </w:rPr>
        <w:t xml:space="preserve">供应商对提供的本国产品出具《关于符合本国产品标准的声明函》（格式见第六章）或财政部会同有关部门规定的有关证明文件，出具符合要求的《关于符合本国产品标准的声明函》或有关证明文件的，该产品视为本国产品，不再要求供应商提供其他证明材料。供应商提供虚假《关于符合本国产品标准的声明函》、虚假证明文件谋取中标（成交）的，依照《中华人民共和国政府采购法》等法律法规规定追究相应责任。</w:t>
      </w:r>
      <w:r/>
    </w:p>
    <w:p>
      <w:pPr>
        <w:ind w:firstLine="420"/>
        <w:rPr>
          <w:rFonts w:hint="eastAsia" w:ascii="宋体" w:hAnsi="宋体" w:eastAsia="宋体" w:cs="Times New Roman"/>
          <w:color w:val="auto"/>
          <w:sz w:val="24"/>
          <w:highlight w:val="none"/>
          <w:lang w:val="zh-CN" w:eastAsia="zh-CN"/>
        </w:rPr>
      </w:pPr>
      <w:r>
        <w:rPr>
          <w:rFonts w:hint="eastAsia" w:ascii="宋体" w:hAnsi="宋体" w:eastAsia="宋体" w:cs="Times New Roman"/>
          <w:i w:val="0"/>
          <w:iCs w:val="0"/>
          <w:caps w:val="0"/>
          <w:color w:val="auto"/>
          <w:spacing w:val="0"/>
          <w:sz w:val="24"/>
          <w:szCs w:val="22"/>
          <w:highlight w:val="none"/>
          <w:shd w:val="clear" w:color="auto" w:fill="auto"/>
          <w:lang w:val="zh-CN" w:eastAsia="zh-CN"/>
        </w:rPr>
        <w:t xml:space="preserve">评审委员会评审</w:t>
      </w:r>
      <w:r>
        <w:rPr>
          <w:rFonts w:hint="eastAsia" w:ascii="宋体" w:hAnsi="宋体" w:eastAsia="宋体" w:cs="Times New Roman"/>
          <w:i w:val="0"/>
          <w:iCs w:val="0"/>
          <w:caps w:val="0"/>
          <w:color w:val="auto"/>
          <w:spacing w:val="0"/>
          <w:sz w:val="24"/>
          <w:szCs w:val="22"/>
          <w:highlight w:val="none"/>
          <w:shd w:val="clear" w:color="auto" w:fill="auto"/>
          <w:lang w:val="zh-CN"/>
        </w:rPr>
        <w:t xml:space="preserve">中发现</w:t>
      </w:r>
      <w:r>
        <w:rPr>
          <w:rFonts w:hint="eastAsia" w:ascii="宋体" w:hAnsi="宋体" w:eastAsia="宋体" w:cs="Times New Roman"/>
          <w:i w:val="0"/>
          <w:iCs w:val="0"/>
          <w:caps w:val="0"/>
          <w:color w:val="auto"/>
          <w:spacing w:val="0"/>
          <w:sz w:val="24"/>
          <w:szCs w:val="22"/>
          <w:highlight w:val="none"/>
          <w:shd w:val="clear" w:color="auto" w:fill="auto"/>
          <w:lang w:val="zh-CN" w:eastAsia="zh-CN"/>
        </w:rPr>
        <w:t xml:space="preserve">供应商提供的</w:t>
      </w:r>
      <w:r>
        <w:rPr>
          <w:rFonts w:hint="eastAsia" w:ascii="宋体" w:hAnsi="宋体" w:eastAsia="宋体" w:cs="Times New Roman"/>
          <w:i w:val="0"/>
          <w:iCs w:val="0"/>
          <w:caps w:val="0"/>
          <w:color w:val="auto"/>
          <w:spacing w:val="0"/>
          <w:sz w:val="24"/>
          <w:szCs w:val="22"/>
          <w:highlight w:val="none"/>
          <w:shd w:val="clear" w:color="auto" w:fill="auto"/>
          <w:lang w:val="zh-CN"/>
        </w:rPr>
        <w:t xml:space="preserve">《关于符合本国产品标准的声明函》内容含义不明确、同类事项与投标（响应）文件表述不一致或者有明显文字错误等情况的，应当以书面形式要求供应商作出必要的澄清、说明或者补正。经澄清、说明或者补正的《关于符合本国产品标准的声明函》仍然不符合</w:t>
      </w:r>
      <w:r>
        <w:rPr>
          <w:rFonts w:hint="eastAsia" w:ascii="宋体" w:hAnsi="宋体" w:eastAsia="宋体" w:cs="Times New Roman"/>
          <w:i w:val="0"/>
          <w:iCs w:val="0"/>
          <w:caps w:val="0"/>
          <w:color w:val="auto"/>
          <w:spacing w:val="0"/>
          <w:sz w:val="24"/>
          <w:szCs w:val="22"/>
          <w:highlight w:val="none"/>
          <w:shd w:val="clear" w:color="auto" w:fill="auto"/>
          <w:lang w:val="zh-CN" w:eastAsia="zh-CN"/>
        </w:rPr>
        <w:t xml:space="preserve">在</w:t>
      </w:r>
      <w:r>
        <w:rPr>
          <w:rFonts w:hint="eastAsia" w:ascii="宋体" w:hAnsi="宋体" w:eastAsia="宋体" w:cs="Times New Roman"/>
          <w:i w:val="0"/>
          <w:iCs w:val="0"/>
          <w:caps w:val="0"/>
          <w:color w:val="auto"/>
          <w:spacing w:val="0"/>
          <w:sz w:val="24"/>
          <w:szCs w:val="22"/>
          <w:highlight w:val="none"/>
          <w:shd w:val="clear" w:color="auto" w:fill="auto"/>
          <w:lang w:val="zh-CN"/>
        </w:rPr>
        <w:t xml:space="preserve">政府采购中实施本国产品标准及相关政策规定要求的，供应商提供的相关产品视为不符合本国产品标准。</w:t>
      </w:r>
      <w:r/>
    </w:p>
    <w:p>
      <w:pPr>
        <w:ind w:right="840"/>
        <w:jc w:val="center"/>
        <w:rPr>
          <w:rFonts w:hint="eastAsia" w:ascii="方正小标宋简体" w:hAnsi="方正小标宋简体" w:eastAsia="方正小标宋简体" w:cs="方正小标宋简体"/>
          <w:color w:val="auto"/>
          <w:sz w:val="36"/>
          <w:szCs w:val="36"/>
          <w:highlight w:val="none"/>
        </w:rPr>
        <w:outlineLvl w:val="0"/>
      </w:pPr>
      <w:r/>
      <w:bookmarkStart w:id="177" w:name="_Toc16744"/>
      <w:r>
        <w:rPr>
          <w:rFonts w:hint="eastAsia" w:ascii="方正小标宋简体" w:hAnsi="方正小标宋简体" w:eastAsia="方正小标宋简体" w:cs="方正小标宋简体"/>
          <w:color w:val="auto"/>
          <w:sz w:val="36"/>
          <w:szCs w:val="36"/>
          <w:highlight w:val="none"/>
          <w:lang w:val="en-US"/>
        </w:rPr>
        <w:t xml:space="preserve">第三章  合同文本</w:t>
      </w:r>
      <w:bookmarkEnd w:id="177"/>
      <w:r/>
      <w:r/>
    </w:p>
    <w:p>
      <w:pPr>
        <w:ind w:firstLine="480"/>
        <w:keepLines w:val="0"/>
        <w:keepNext w:val="0"/>
        <w:pageBreakBefore w:val="0"/>
        <w:spacing w:line="240" w:lineRule="auto"/>
        <w:widowControl w:val="off"/>
        <w:rPr>
          <w:rFonts w:hint="eastAsia" w:ascii="宋体" w:hAnsi="宋体"/>
          <w:bCs/>
          <w:color w:val="auto"/>
          <w:sz w:val="24"/>
          <w:szCs w:val="21"/>
          <w:highlight w:val="none"/>
        </w:rPr>
      </w:pPr>
      <w:r/>
      <w:bookmarkStart w:id="178" w:name="_Toc20823315"/>
      <w:r/>
      <w:bookmarkStart w:id="179" w:name="_Toc16938559"/>
      <w:r/>
      <w:bookmarkStart w:id="180" w:name="_Toc513029243"/>
      <w:r>
        <w:rPr>
          <w:rFonts w:hint="eastAsia" w:ascii="宋体" w:hAnsi="宋体"/>
          <w:bCs/>
          <w:color w:val="auto"/>
          <w:sz w:val="24"/>
          <w:szCs w:val="21"/>
          <w:highlight w:val="none"/>
        </w:rPr>
        <w:t xml:space="preserve">以下</w:t>
      </w:r>
      <w:r>
        <w:rPr>
          <w:rFonts w:hint="eastAsia" w:ascii="宋体" w:hAnsi="宋体"/>
          <w:bCs/>
          <w:color w:val="auto"/>
          <w:sz w:val="24"/>
          <w:szCs w:val="21"/>
          <w:highlight w:val="none"/>
          <w:lang w:val="en-US" w:eastAsia="zh-CN"/>
        </w:rPr>
        <w:t xml:space="preserve">为本项目的合同</w:t>
      </w:r>
      <w:r>
        <w:rPr>
          <w:rFonts w:hint="eastAsia" w:ascii="宋体" w:hAnsi="宋体"/>
          <w:bCs/>
          <w:color w:val="auto"/>
          <w:sz w:val="24"/>
          <w:szCs w:val="21"/>
          <w:highlight w:val="none"/>
        </w:rPr>
        <w:t xml:space="preserve">条款</w:t>
      </w:r>
      <w:r>
        <w:rPr>
          <w:rFonts w:hint="eastAsia" w:ascii="宋体" w:hAnsi="宋体"/>
          <w:bCs/>
          <w:color w:val="auto"/>
          <w:sz w:val="24"/>
          <w:szCs w:val="21"/>
          <w:highlight w:val="none"/>
          <w:lang w:eastAsia="zh-CN"/>
        </w:rPr>
        <w:t xml:space="preserve">，</w:t>
      </w:r>
      <w:r>
        <w:rPr>
          <w:rFonts w:hint="eastAsia" w:ascii="宋体" w:hAnsi="宋体"/>
          <w:bCs/>
          <w:color w:val="auto"/>
          <w:sz w:val="24"/>
          <w:szCs w:val="21"/>
          <w:highlight w:val="none"/>
          <w:lang w:val="en-US" w:eastAsia="zh-CN"/>
        </w:rPr>
        <w:t xml:space="preserve">合同双方不得对谈判、响应文件内容作</w:t>
      </w:r>
      <w:r>
        <w:rPr>
          <w:rFonts w:hint="eastAsia" w:ascii="宋体" w:hAnsi="宋体"/>
          <w:bCs/>
          <w:color w:val="auto"/>
          <w:sz w:val="24"/>
          <w:szCs w:val="21"/>
          <w:highlight w:val="none"/>
        </w:rPr>
        <w:t xml:space="preserve">实质性修改。</w:t>
      </w:r>
      <w:bookmarkEnd w:id="178"/>
      <w:bookmarkEnd w:id="179"/>
      <w:bookmarkEnd w:id="180"/>
      <w:r/>
    </w:p>
    <w:p>
      <w:pPr>
        <w:jc w:val="both"/>
        <w:spacing w:line="500" w:lineRule="exact"/>
        <w:widowControl w:val="off"/>
        <w:rPr>
          <w:rFonts w:ascii="宋体" w:hAnsi="宋体" w:eastAsia="宋体" w:cs="Times New Roman"/>
          <w:color w:val="auto"/>
          <w:sz w:val="22"/>
          <w:szCs w:val="22"/>
          <w:highlight w:val="none"/>
          <w:lang w:val="en-US" w:eastAsia="zh-CN" w:bidi="ar-SA"/>
        </w:rPr>
      </w:pPr>
      <w:r>
        <w:rPr>
          <w:rFonts w:ascii="宋体" w:hAnsi="宋体" w:eastAsia="宋体" w:cs="Times New Roman"/>
          <w:color w:val="auto"/>
          <w:sz w:val="22"/>
          <w:szCs w:val="22"/>
          <w:highlight w:val="none"/>
          <w:lang w:val="en-US" w:eastAsia="zh-CN" w:bidi="ar-SA"/>
        </w:rPr>
      </w:r>
      <w:r/>
    </w:p>
    <w:p>
      <w:pPr>
        <w:ind w:firstLine="200"/>
        <w:jc w:val="center"/>
        <w:spacing w:line="360" w:lineRule="auto"/>
        <w:rPr>
          <w:rFonts w:hint="default" w:ascii="Times New Roman" w:hAnsi="Times New Roman" w:eastAsia="Calibri" w:cs="Times New Roman"/>
          <w:color w:val="auto"/>
          <w:sz w:val="28"/>
          <w:szCs w:val="36"/>
          <w:highlight w:val="none"/>
          <w:lang w:eastAsia="zh-CN"/>
        </w:rPr>
      </w:pPr>
      <w:r>
        <w:rPr>
          <w:rFonts w:hint="default" w:ascii="Times New Roman" w:hAnsi="Times New Roman" w:eastAsia="Calibri" w:cs="Times New Roman"/>
          <w:color w:val="auto"/>
          <w:sz w:val="28"/>
          <w:szCs w:val="36"/>
          <w:highlight w:val="none"/>
          <w:lang w:eastAsia="zh-CN"/>
        </w:rPr>
        <w:t xml:space="preserve">采购合同（模板）</w:t>
      </w:r>
      <w:r/>
    </w:p>
    <w:p>
      <w:pPr>
        <w:ind w:firstLine="200"/>
        <w:jc w:val="left"/>
        <w:spacing w:line="360" w:lineRule="auto"/>
        <w:rPr>
          <w:rFonts w:hint="default" w:ascii="Times New Roman" w:hAnsi="Times New Roman" w:eastAsia="Calibri" w:cs="Times New Roman"/>
          <w:color w:val="auto"/>
          <w:sz w:val="22"/>
          <w:szCs w:val="21"/>
          <w:highlight w:val="none"/>
          <w:lang w:eastAsia="zh-CN"/>
        </w:rPr>
      </w:pPr>
      <w:r>
        <w:rPr>
          <w:rFonts w:hint="default" w:ascii="Times New Roman" w:hAnsi="Times New Roman" w:eastAsia="Calibri" w:cs="Times New Roman"/>
          <w:color w:val="auto"/>
          <w:sz w:val="22"/>
          <w:szCs w:val="21"/>
          <w:highlight w:val="none"/>
          <w:lang w:eastAsia="zh-CN"/>
        </w:rPr>
        <w:t xml:space="preserve">项目编号：                                    合同编号： </w:t>
      </w:r>
      <w:r/>
    </w:p>
    <w:p>
      <w:pPr>
        <w:ind w:firstLine="200"/>
        <w:jc w:val="left"/>
        <w:spacing w:line="360" w:lineRule="auto"/>
        <w:rPr>
          <w:rFonts w:hint="default" w:ascii="Times New Roman" w:hAnsi="Times New Roman" w:eastAsia="Calibri" w:cs="Times New Roman"/>
          <w:color w:val="auto"/>
          <w:sz w:val="22"/>
          <w:szCs w:val="21"/>
          <w:highlight w:val="none"/>
          <w:lang w:eastAsia="zh-CN"/>
        </w:rPr>
      </w:pPr>
      <w:r>
        <w:rPr>
          <w:rFonts w:hint="default" w:ascii="Times New Roman" w:hAnsi="Times New Roman" w:eastAsia="Calibri" w:cs="Times New Roman"/>
          <w:color w:val="auto"/>
          <w:sz w:val="22"/>
          <w:szCs w:val="21"/>
          <w:highlight w:val="none"/>
          <w:lang w:eastAsia="zh-CN"/>
        </w:rPr>
        <w:t xml:space="preserve">甲方： </w:t>
      </w:r>
      <w:r/>
    </w:p>
    <w:p>
      <w:pPr>
        <w:ind w:firstLine="200"/>
        <w:jc w:val="left"/>
        <w:spacing w:line="360" w:lineRule="auto"/>
        <w:rPr>
          <w:rFonts w:hint="default" w:ascii="Times New Roman" w:hAnsi="Times New Roman" w:eastAsia="Calibri" w:cs="Times New Roman"/>
          <w:color w:val="auto"/>
          <w:sz w:val="22"/>
          <w:szCs w:val="21"/>
          <w:highlight w:val="none"/>
          <w:lang w:eastAsia="zh-CN"/>
        </w:rPr>
      </w:pPr>
      <w:r>
        <w:rPr>
          <w:rFonts w:hint="default" w:ascii="Times New Roman" w:hAnsi="Times New Roman" w:eastAsia="Calibri" w:cs="Times New Roman"/>
          <w:color w:val="auto"/>
          <w:sz w:val="22"/>
          <w:szCs w:val="21"/>
          <w:highlight w:val="none"/>
          <w:lang w:eastAsia="zh-CN"/>
        </w:rPr>
        <w:t xml:space="preserve">乙方：</w:t>
      </w:r>
      <w:r/>
    </w:p>
    <w:p>
      <w:pPr>
        <w:ind w:firstLine="422"/>
        <w:jc w:val="left"/>
        <w:spacing w:line="360" w:lineRule="auto"/>
        <w:rPr>
          <w:rFonts w:hint="default" w:ascii="Times New Roman" w:hAnsi="Times New Roman" w:eastAsia="宋体" w:cs="Times New Roman"/>
          <w:b/>
          <w:bCs/>
          <w:color w:val="auto"/>
          <w:sz w:val="21"/>
          <w:szCs w:val="21"/>
          <w:highlight w:val="none"/>
          <w:lang w:eastAsia="zh-CN"/>
        </w:rPr>
      </w:pPr>
      <w:r>
        <w:rPr>
          <w:rFonts w:hint="default" w:ascii="Times New Roman" w:hAnsi="Times New Roman" w:eastAsia="宋体" w:cs="Times New Roman"/>
          <w:b/>
          <w:bCs/>
          <w:color w:val="auto"/>
          <w:sz w:val="21"/>
          <w:szCs w:val="21"/>
          <w:highlight w:val="none"/>
          <w:lang w:eastAsia="zh-CN"/>
        </w:rPr>
        <w:t xml:space="preserve">第一条 合同标的</w:t>
      </w:r>
      <w:r/>
    </w:p>
    <w:p>
      <w:pPr>
        <w:ind w:firstLine="420"/>
        <w:jc w:val="left"/>
        <w:spacing w:line="360" w:lineRule="auto"/>
        <w:rPr>
          <w:rFonts w:hint="default" w:ascii="Times New Roman" w:hAnsi="Times New Roman" w:eastAsia="宋体" w:cs="Times New Roman"/>
          <w:color w:val="auto"/>
          <w:sz w:val="21"/>
          <w:szCs w:val="21"/>
          <w:highlight w:val="none"/>
          <w:u w:val="single"/>
          <w:lang w:eastAsia="zh-CN"/>
        </w:rPr>
      </w:pPr>
      <w:r>
        <w:rPr>
          <w:rFonts w:hint="default" w:ascii="Times New Roman" w:hAnsi="Times New Roman" w:eastAsia="宋体" w:cs="Times New Roman"/>
          <w:color w:val="auto"/>
          <w:sz w:val="21"/>
          <w:szCs w:val="21"/>
          <w:highlight w:val="none"/>
          <w:lang w:eastAsia="zh-CN"/>
        </w:rPr>
        <w:t xml:space="preserve">1.乙方根据甲方需求提供下列服务：</w:t>
      </w:r>
      <w:r>
        <w:rPr>
          <w:rFonts w:hint="default" w:ascii="Times New Roman" w:hAnsi="Times New Roman" w:eastAsia="宋体" w:cs="Times New Roman"/>
          <w:color w:val="auto"/>
          <w:sz w:val="21"/>
          <w:szCs w:val="21"/>
          <w:highlight w:val="none"/>
          <w:u w:val="single"/>
          <w:lang w:eastAsia="zh-CN"/>
        </w:rPr>
        <w:t xml:space="preserve">                             </w:t>
      </w:r>
      <w:r>
        <w:rPr>
          <w:rFonts w:hint="default" w:ascii="Times New Roman" w:hAnsi="Times New Roman" w:eastAsia="宋体" w:cs="Times New Roman"/>
          <w:color w:val="auto"/>
          <w:sz w:val="21"/>
          <w:szCs w:val="21"/>
          <w:highlight w:val="none"/>
          <w:lang w:eastAsia="zh-CN"/>
        </w:rPr>
        <w:t xml:space="preserve">。</w:t>
      </w:r>
      <w:r/>
    </w:p>
    <w:p>
      <w:pPr>
        <w:ind w:firstLine="420"/>
        <w:jc w:val="left"/>
        <w:spacing w:line="360" w:lineRule="auto"/>
        <w:rPr>
          <w:rFonts w:hint="default" w:ascii="Times New Roman" w:hAnsi="Times New Roman" w:eastAsia="宋体" w:cs="Times New Roman"/>
          <w:color w:val="auto"/>
          <w:sz w:val="21"/>
          <w:szCs w:val="21"/>
          <w:highlight w:val="none"/>
          <w:lang w:eastAsia="zh-CN"/>
        </w:rPr>
      </w:pPr>
      <w:r>
        <w:rPr>
          <w:rFonts w:hint="default" w:ascii="Times New Roman" w:hAnsi="Times New Roman" w:eastAsia="宋体" w:cs="Times New Roman"/>
          <w:color w:val="auto"/>
          <w:sz w:val="21"/>
          <w:szCs w:val="21"/>
          <w:highlight w:val="none"/>
          <w:lang w:eastAsia="zh-CN"/>
        </w:rPr>
        <w:t xml:space="preserve">2.具体服务执行要求详见乙方响应文件。</w:t>
      </w:r>
      <w:r/>
    </w:p>
    <w:p>
      <w:pPr>
        <w:ind w:firstLine="422"/>
        <w:jc w:val="left"/>
        <w:spacing w:line="360" w:lineRule="auto"/>
        <w:rPr>
          <w:rFonts w:hint="default" w:ascii="Times New Roman" w:hAnsi="Times New Roman" w:eastAsia="宋体" w:cs="Times New Roman"/>
          <w:b/>
          <w:bCs/>
          <w:color w:val="auto"/>
          <w:sz w:val="21"/>
          <w:szCs w:val="21"/>
          <w:highlight w:val="none"/>
          <w:lang w:eastAsia="zh-CN"/>
        </w:rPr>
      </w:pPr>
      <w:r>
        <w:rPr>
          <w:rFonts w:hint="default" w:ascii="Times New Roman" w:hAnsi="Times New Roman" w:eastAsia="宋体" w:cs="Times New Roman"/>
          <w:b/>
          <w:bCs/>
          <w:color w:val="auto"/>
          <w:sz w:val="21"/>
          <w:szCs w:val="21"/>
          <w:highlight w:val="none"/>
          <w:lang w:eastAsia="zh-CN"/>
        </w:rPr>
        <w:t xml:space="preserve">第二条 合同总价款</w:t>
      </w:r>
      <w:r/>
    </w:p>
    <w:p>
      <w:pPr>
        <w:ind w:firstLine="420"/>
        <w:jc w:val="left"/>
        <w:spacing w:line="360" w:lineRule="auto"/>
        <w:rPr>
          <w:rFonts w:hint="default" w:ascii="Times New Roman" w:hAnsi="Times New Roman" w:eastAsia="宋体" w:cs="Times New Roman"/>
          <w:color w:val="auto"/>
          <w:sz w:val="21"/>
          <w:szCs w:val="21"/>
          <w:highlight w:val="none"/>
          <w:lang w:eastAsia="zh-CN"/>
        </w:rPr>
      </w:pPr>
      <w:r>
        <w:rPr>
          <w:rFonts w:hint="default" w:ascii="Times New Roman" w:hAnsi="Times New Roman" w:eastAsia="宋体" w:cs="Times New Roman"/>
          <w:color w:val="auto"/>
          <w:sz w:val="21"/>
          <w:szCs w:val="21"/>
          <w:highlight w:val="none"/>
          <w:lang w:eastAsia="zh-CN"/>
        </w:rPr>
        <w:t xml:space="preserve">1.本合同项下服务总价款为人民币___________（大写）元，分项价款如下：</w:t>
      </w:r>
      <w:r/>
    </w:p>
    <w:tbl>
      <w:tblPr>
        <w:tblStyle w:val="728"/>
        <w:tblW w:w="4998" w:type="pct"/>
        <w:tblInd w:w="0" w:type="dxa"/>
        <w:tblLayout w:type="autofit"/>
        <w:tblCellMar>
          <w:left w:w="15" w:type="dxa"/>
          <w:top w:w="15" w:type="dxa"/>
          <w:right w:w="15" w:type="dxa"/>
          <w:bottom w:w="15" w:type="dxa"/>
        </w:tblCellMar>
        <w:tblLook w:val="04A0" w:firstRow="1" w:lastRow="0" w:firstColumn="1" w:lastColumn="0" w:noHBand="0" w:noVBand="1"/>
      </w:tblPr>
      <w:tblGrid>
        <w:gridCol w:w="853"/>
        <w:gridCol w:w="1672"/>
        <w:gridCol w:w="2759"/>
        <w:gridCol w:w="2445"/>
        <w:gridCol w:w="2253"/>
      </w:tblGrid>
      <w:tr>
        <w:trPr>
          <w:trHeight w:val="373"/>
          <w:tblHeader/>
        </w:trPr>
        <w:tc>
          <w:tcPr>
            <w:shd w:val="clear" w:color="auto" w:fill="f2f3f5"/>
            <w:tcBorders>
              <w:top w:val="single" w:color="auto" w:sz="4" w:space="0"/>
              <w:left w:val="single" w:color="auto" w:sz="4" w:space="0"/>
              <w:bottom w:val="single" w:color="auto" w:sz="4" w:space="0"/>
              <w:right w:val="single" w:color="auto" w:sz="4" w:space="0"/>
            </w:tcBorders>
            <w:tcMar>
              <w:left w:w="120" w:type="dxa"/>
              <w:top w:w="120" w:type="dxa"/>
              <w:right w:w="120" w:type="dxa"/>
              <w:bottom w:w="120" w:type="dxa"/>
            </w:tcMar>
            <w:tcW w:w="427" w:type="pct"/>
            <w:textDirection w:val="lrTb"/>
            <w:noWrap w:val="false"/>
          </w:tcPr>
          <w:p>
            <w:pPr>
              <w:jc w:val="center"/>
              <w:spacing w:line="320" w:lineRule="exact"/>
              <w:widowControl/>
              <w:rPr>
                <w:rFonts w:hint="eastAsia" w:ascii="宋体" w:hAnsi="宋体" w:eastAsia="宋体" w:cs="宋体"/>
                <w:color w:val="auto"/>
                <w:sz w:val="21"/>
                <w:szCs w:val="21"/>
                <w:highlight w:val="none"/>
                <w:lang w:eastAsia="zh-CN"/>
              </w:rPr>
            </w:pPr>
            <w:r>
              <w:rPr>
                <w:rFonts w:hint="eastAsia" w:ascii="宋体" w:hAnsi="宋体" w:eastAsia="宋体" w:cs="宋体"/>
                <w:color w:val="auto"/>
                <w:sz w:val="21"/>
                <w:szCs w:val="21"/>
                <w:highlight w:val="none"/>
                <w:lang w:eastAsia="zh-CN"/>
              </w:rPr>
              <w:t xml:space="preserve">序号</w:t>
            </w:r>
            <w:r/>
          </w:p>
        </w:tc>
        <w:tc>
          <w:tcPr>
            <w:shd w:val="clear" w:color="auto" w:fill="f2f3f5"/>
            <w:tcBorders>
              <w:top w:val="single" w:color="auto" w:sz="4" w:space="0"/>
              <w:left w:val="single" w:color="auto" w:sz="4" w:space="0"/>
              <w:bottom w:val="single" w:color="auto" w:sz="4" w:space="0"/>
              <w:right w:val="single" w:color="auto" w:sz="4" w:space="0"/>
            </w:tcBorders>
            <w:tcMar>
              <w:left w:w="120" w:type="dxa"/>
              <w:top w:w="120" w:type="dxa"/>
              <w:right w:w="120" w:type="dxa"/>
              <w:bottom w:w="120" w:type="dxa"/>
            </w:tcMar>
            <w:tcW w:w="837" w:type="pct"/>
            <w:textDirection w:val="lrTb"/>
            <w:noWrap w:val="false"/>
          </w:tcPr>
          <w:p>
            <w:pPr>
              <w:jc w:val="center"/>
              <w:spacing w:line="320" w:lineRule="exact"/>
              <w:widowControl/>
              <w:rPr>
                <w:rFonts w:hint="eastAsia" w:ascii="宋体" w:hAnsi="宋体" w:eastAsia="宋体" w:cs="宋体"/>
                <w:color w:val="auto"/>
                <w:sz w:val="21"/>
                <w:szCs w:val="21"/>
                <w:highlight w:val="none"/>
                <w:lang w:eastAsia="zh-CN"/>
              </w:rPr>
            </w:pPr>
            <w:r>
              <w:rPr>
                <w:rFonts w:hint="eastAsia" w:ascii="宋体" w:hAnsi="宋体" w:eastAsia="宋体" w:cs="宋体"/>
                <w:color w:val="auto"/>
                <w:sz w:val="21"/>
                <w:szCs w:val="21"/>
                <w:highlight w:val="none"/>
                <w:lang w:eastAsia="zh-CN"/>
              </w:rPr>
              <w:t xml:space="preserve">关押点</w:t>
            </w:r>
            <w:r/>
          </w:p>
        </w:tc>
        <w:tc>
          <w:tcPr>
            <w:shd w:val="clear" w:color="auto" w:fill="f2f3f5"/>
            <w:tcBorders>
              <w:top w:val="single" w:color="auto" w:sz="4" w:space="0"/>
              <w:left w:val="single" w:color="auto" w:sz="4" w:space="0"/>
              <w:bottom w:val="single" w:color="auto" w:sz="4" w:space="0"/>
              <w:right w:val="single" w:color="auto" w:sz="4" w:space="0"/>
            </w:tcBorders>
            <w:tcMar>
              <w:left w:w="120" w:type="dxa"/>
              <w:top w:w="120" w:type="dxa"/>
              <w:right w:w="120" w:type="dxa"/>
              <w:bottom w:w="120" w:type="dxa"/>
            </w:tcMar>
            <w:tcW w:w="1381" w:type="pct"/>
            <w:textDirection w:val="lrTb"/>
            <w:noWrap w:val="false"/>
          </w:tcPr>
          <w:p>
            <w:pPr>
              <w:jc w:val="center"/>
              <w:spacing w:line="320" w:lineRule="exact"/>
              <w:widowControl/>
              <w:rPr>
                <w:rFonts w:hint="eastAsia" w:ascii="宋体" w:hAnsi="宋体" w:eastAsia="宋体" w:cs="宋体"/>
                <w:color w:val="auto"/>
                <w:sz w:val="21"/>
                <w:szCs w:val="21"/>
                <w:highlight w:val="none"/>
                <w:lang w:eastAsia="zh-CN"/>
              </w:rPr>
            </w:pPr>
            <w:r>
              <w:rPr>
                <w:rFonts w:hint="eastAsia" w:ascii="宋体" w:hAnsi="宋体" w:eastAsia="宋体" w:cs="宋体"/>
                <w:color w:val="auto"/>
                <w:sz w:val="21"/>
                <w:szCs w:val="21"/>
                <w:highlight w:val="none"/>
                <w:lang w:eastAsia="zh-CN"/>
              </w:rPr>
              <w:t xml:space="preserve">建筑名称</w:t>
            </w:r>
            <w:r/>
          </w:p>
        </w:tc>
        <w:tc>
          <w:tcPr>
            <w:shd w:val="clear" w:color="auto" w:fill="f2f3f5"/>
            <w:tcBorders>
              <w:top w:val="single" w:color="auto" w:sz="4" w:space="0"/>
              <w:left w:val="single" w:color="auto" w:sz="4" w:space="0"/>
              <w:bottom w:val="single" w:color="auto" w:sz="4" w:space="0"/>
              <w:right w:val="single" w:color="auto" w:sz="4" w:space="0"/>
            </w:tcBorders>
            <w:tcMar>
              <w:left w:w="120" w:type="dxa"/>
              <w:top w:w="120" w:type="dxa"/>
              <w:right w:w="120" w:type="dxa"/>
              <w:bottom w:w="120" w:type="dxa"/>
            </w:tcMar>
            <w:tcW w:w="1224" w:type="pct"/>
            <w:textDirection w:val="lrTb"/>
            <w:noWrap w:val="false"/>
          </w:tcPr>
          <w:p>
            <w:pPr>
              <w:jc w:val="center"/>
              <w:spacing w:line="320" w:lineRule="exact"/>
              <w:widowControl/>
              <w:rPr>
                <w:rFonts w:hint="eastAsia" w:ascii="宋体" w:hAnsi="宋体" w:eastAsia="宋体" w:cs="宋体"/>
                <w:color w:val="auto"/>
                <w:sz w:val="21"/>
                <w:szCs w:val="21"/>
                <w:highlight w:val="none"/>
                <w:lang w:eastAsia="zh-CN"/>
              </w:rPr>
            </w:pPr>
            <w:r>
              <w:rPr>
                <w:rFonts w:hint="eastAsia" w:ascii="宋体" w:hAnsi="宋体" w:eastAsia="宋体" w:cs="宋体"/>
                <w:color w:val="auto"/>
                <w:sz w:val="21"/>
                <w:szCs w:val="21"/>
                <w:highlight w:val="none"/>
                <w:lang w:eastAsia="zh-CN"/>
              </w:rPr>
              <w:t xml:space="preserve">建筑面积（m²）</w:t>
            </w:r>
            <w:r/>
          </w:p>
        </w:tc>
        <w:tc>
          <w:tcPr>
            <w:shd w:val="clear" w:color="auto" w:fill="f2f3f5"/>
            <w:tcBorders>
              <w:top w:val="single" w:color="auto" w:sz="4" w:space="0"/>
              <w:left w:val="single" w:color="auto" w:sz="4" w:space="0"/>
              <w:bottom w:val="single" w:color="auto" w:sz="4" w:space="0"/>
              <w:right w:val="single" w:color="auto" w:sz="4" w:space="0"/>
            </w:tcBorders>
            <w:tcMar>
              <w:left w:w="120" w:type="dxa"/>
              <w:top w:w="120" w:type="dxa"/>
              <w:right w:w="120" w:type="dxa"/>
              <w:bottom w:w="120" w:type="dxa"/>
            </w:tcMar>
            <w:tcW w:w="1128" w:type="pct"/>
            <w:textDirection w:val="lrTb"/>
            <w:noWrap w:val="false"/>
          </w:tcPr>
          <w:p>
            <w:pPr>
              <w:jc w:val="center"/>
              <w:spacing w:line="320" w:lineRule="exact"/>
              <w:widowControl/>
              <w:rPr>
                <w:rFonts w:hint="eastAsia" w:ascii="宋体" w:hAnsi="宋体" w:eastAsia="宋体" w:cs="宋体"/>
                <w:color w:val="auto"/>
                <w:sz w:val="21"/>
                <w:szCs w:val="21"/>
                <w:highlight w:val="none"/>
                <w:lang w:eastAsia="zh-CN"/>
              </w:rPr>
            </w:pPr>
            <w:r>
              <w:rPr>
                <w:rFonts w:hint="eastAsia" w:ascii="宋体" w:hAnsi="宋体" w:eastAsia="宋体" w:cs="宋体"/>
                <w:color w:val="auto"/>
                <w:sz w:val="21"/>
                <w:szCs w:val="21"/>
                <w:highlight w:val="none"/>
                <w:lang w:eastAsia="zh-CN"/>
              </w:rPr>
              <w:t xml:space="preserve">评估费用（万元）</w:t>
            </w:r>
            <w:r/>
          </w:p>
        </w:tc>
      </w:tr>
      <w:tr>
        <w:trPr>
          <w:trHeight w:val="468"/>
        </w:trPr>
        <w:tc>
          <w:tcPr>
            <w:tcBorders>
              <w:top w:val="single" w:color="auto" w:sz="4" w:space="0"/>
              <w:left w:val="single" w:color="auto" w:sz="4" w:space="0"/>
              <w:bottom w:val="single" w:color="auto" w:sz="4" w:space="0"/>
              <w:right w:val="single" w:color="auto" w:sz="4" w:space="0"/>
            </w:tcBorders>
            <w:tcMar>
              <w:left w:w="120" w:type="dxa"/>
              <w:top w:w="120" w:type="dxa"/>
              <w:right w:w="120" w:type="dxa"/>
              <w:bottom w:w="120" w:type="dxa"/>
            </w:tcMar>
            <w:tcW w:w="427" w:type="pct"/>
            <w:textDirection w:val="lrTb"/>
            <w:noWrap w:val="false"/>
          </w:tcPr>
          <w:p>
            <w:pPr>
              <w:jc w:val="left"/>
              <w:spacing w:line="320" w:lineRule="exact"/>
              <w:widowControl/>
              <w:rPr>
                <w:rFonts w:hint="eastAsia" w:ascii="宋体" w:hAnsi="宋体" w:eastAsia="宋体" w:cs="宋体"/>
                <w:color w:val="auto"/>
                <w:sz w:val="21"/>
                <w:szCs w:val="21"/>
                <w:highlight w:val="none"/>
                <w:lang w:eastAsia="zh-CN"/>
              </w:rPr>
            </w:pPr>
            <w:r>
              <w:rPr>
                <w:rFonts w:hint="eastAsia" w:ascii="宋体" w:hAnsi="宋体" w:eastAsia="宋体" w:cs="宋体"/>
                <w:color w:val="auto"/>
                <w:sz w:val="21"/>
                <w:szCs w:val="21"/>
                <w:highlight w:val="none"/>
                <w:lang w:eastAsia="zh-CN"/>
              </w:rPr>
              <w:t xml:space="preserve">1</w:t>
            </w:r>
            <w:r/>
          </w:p>
        </w:tc>
        <w:tc>
          <w:tcPr>
            <w:tcBorders>
              <w:top w:val="single" w:color="auto" w:sz="4" w:space="0"/>
              <w:left w:val="single" w:color="auto" w:sz="4" w:space="0"/>
              <w:bottom w:val="single" w:color="DEE0E3" w:sz="6" w:space="0"/>
              <w:right w:val="single" w:color="auto" w:sz="4" w:space="0"/>
            </w:tcBorders>
            <w:tcMar>
              <w:left w:w="120" w:type="dxa"/>
              <w:top w:w="120" w:type="dxa"/>
              <w:right w:w="120" w:type="dxa"/>
              <w:bottom w:w="120" w:type="dxa"/>
            </w:tcMar>
            <w:tcW w:w="837" w:type="pct"/>
            <w:vMerge w:val="restart"/>
            <w:textDirection w:val="lrTb"/>
            <w:noWrap w:val="false"/>
          </w:tcPr>
          <w:p>
            <w:pPr>
              <w:jc w:val="left"/>
              <w:spacing w:line="320" w:lineRule="exact"/>
              <w:widowControl/>
              <w:rPr>
                <w:rFonts w:hint="eastAsia" w:ascii="宋体" w:hAnsi="宋体" w:eastAsia="宋体" w:cs="宋体"/>
                <w:color w:val="auto"/>
                <w:sz w:val="21"/>
                <w:szCs w:val="21"/>
                <w:highlight w:val="none"/>
                <w:lang w:eastAsia="zh-CN"/>
              </w:rPr>
            </w:pPr>
            <w:r>
              <w:rPr>
                <w:rFonts w:hint="eastAsia" w:ascii="宋体" w:hAnsi="宋体" w:eastAsia="宋体" w:cs="宋体"/>
                <w:color w:val="auto"/>
                <w:sz w:val="21"/>
                <w:szCs w:val="21"/>
                <w:highlight w:val="none"/>
                <w:lang w:eastAsia="zh-CN"/>
              </w:rPr>
            </w:r>
            <w:r/>
          </w:p>
          <w:p>
            <w:pPr>
              <w:jc w:val="left"/>
              <w:spacing w:line="320" w:lineRule="exact"/>
              <w:widowControl/>
              <w:rPr>
                <w:rFonts w:hint="eastAsia" w:ascii="宋体" w:hAnsi="宋体" w:eastAsia="宋体" w:cs="宋体"/>
                <w:color w:val="auto"/>
                <w:sz w:val="21"/>
                <w:szCs w:val="21"/>
                <w:highlight w:val="none"/>
                <w:lang w:eastAsia="zh-CN"/>
              </w:rPr>
            </w:pPr>
            <w:r>
              <w:rPr>
                <w:rFonts w:hint="eastAsia" w:ascii="宋体" w:hAnsi="宋体" w:eastAsia="宋体" w:cs="宋体"/>
                <w:color w:val="auto"/>
                <w:sz w:val="21"/>
                <w:szCs w:val="21"/>
                <w:highlight w:val="none"/>
                <w:lang w:eastAsia="zh-CN"/>
              </w:rPr>
            </w:r>
            <w:r/>
          </w:p>
          <w:p>
            <w:pPr>
              <w:jc w:val="left"/>
              <w:spacing w:line="320" w:lineRule="exact"/>
              <w:widowControl/>
              <w:rPr>
                <w:rFonts w:hint="eastAsia" w:ascii="宋体" w:hAnsi="宋体" w:eastAsia="宋体" w:cs="宋体"/>
                <w:color w:val="auto"/>
                <w:sz w:val="21"/>
                <w:szCs w:val="21"/>
                <w:highlight w:val="none"/>
                <w:lang w:eastAsia="zh-CN"/>
              </w:rPr>
            </w:pPr>
            <w:r>
              <w:rPr>
                <w:rFonts w:hint="eastAsia" w:ascii="宋体" w:hAnsi="宋体" w:eastAsia="宋体" w:cs="宋体"/>
                <w:color w:val="auto"/>
                <w:sz w:val="21"/>
                <w:szCs w:val="21"/>
                <w:highlight w:val="none"/>
                <w:lang w:eastAsia="zh-CN"/>
              </w:rPr>
            </w:r>
            <w:r/>
          </w:p>
          <w:p>
            <w:pPr>
              <w:jc w:val="left"/>
              <w:spacing w:line="320" w:lineRule="exact"/>
              <w:widowControl/>
              <w:rPr>
                <w:rFonts w:hint="eastAsia" w:ascii="宋体" w:hAnsi="宋体" w:eastAsia="宋体" w:cs="宋体"/>
                <w:color w:val="auto"/>
                <w:sz w:val="21"/>
                <w:szCs w:val="21"/>
                <w:highlight w:val="none"/>
                <w:lang w:eastAsia="zh-CN"/>
              </w:rPr>
            </w:pPr>
            <w:r>
              <w:rPr>
                <w:rFonts w:hint="eastAsia" w:ascii="宋体" w:hAnsi="宋体" w:eastAsia="宋体" w:cs="宋体"/>
                <w:color w:val="auto"/>
                <w:sz w:val="21"/>
                <w:szCs w:val="21"/>
                <w:highlight w:val="none"/>
                <w:lang w:eastAsia="zh-CN"/>
              </w:rPr>
            </w:r>
            <w:r/>
          </w:p>
          <w:p>
            <w:pPr>
              <w:jc w:val="left"/>
              <w:spacing w:line="320" w:lineRule="exact"/>
              <w:widowControl/>
              <w:rPr>
                <w:rFonts w:hint="eastAsia" w:ascii="宋体" w:hAnsi="宋体" w:eastAsia="宋体" w:cs="宋体"/>
                <w:color w:val="auto"/>
                <w:sz w:val="21"/>
                <w:szCs w:val="21"/>
                <w:highlight w:val="none"/>
                <w:lang w:eastAsia="zh-CN"/>
              </w:rPr>
            </w:pPr>
            <w:r>
              <w:rPr>
                <w:rFonts w:hint="eastAsia" w:ascii="宋体" w:hAnsi="宋体" w:eastAsia="宋体" w:cs="宋体"/>
                <w:color w:val="auto"/>
                <w:sz w:val="21"/>
                <w:szCs w:val="21"/>
                <w:highlight w:val="none"/>
                <w:lang w:eastAsia="zh-CN"/>
              </w:rPr>
            </w:r>
            <w:r/>
          </w:p>
          <w:p>
            <w:pPr>
              <w:jc w:val="left"/>
              <w:spacing w:line="320" w:lineRule="exact"/>
              <w:widowControl/>
              <w:rPr>
                <w:rFonts w:hint="eastAsia" w:ascii="宋体" w:hAnsi="宋体" w:eastAsia="宋体" w:cs="宋体"/>
                <w:color w:val="auto"/>
                <w:sz w:val="21"/>
                <w:szCs w:val="21"/>
                <w:highlight w:val="none"/>
                <w:lang w:eastAsia="zh-CN"/>
              </w:rPr>
            </w:pPr>
            <w:r>
              <w:rPr>
                <w:rFonts w:hint="eastAsia" w:ascii="宋体" w:hAnsi="宋体" w:eastAsia="宋体" w:cs="宋体"/>
                <w:color w:val="auto"/>
                <w:sz w:val="21"/>
                <w:szCs w:val="21"/>
                <w:highlight w:val="none"/>
                <w:lang w:eastAsia="zh-CN"/>
              </w:rPr>
            </w:r>
            <w:r/>
          </w:p>
          <w:p>
            <w:pPr>
              <w:jc w:val="left"/>
              <w:spacing w:line="320" w:lineRule="exact"/>
              <w:widowControl/>
              <w:rPr>
                <w:rFonts w:hint="eastAsia" w:ascii="宋体" w:hAnsi="宋体" w:eastAsia="宋体" w:cs="宋体"/>
                <w:color w:val="auto"/>
                <w:sz w:val="21"/>
                <w:szCs w:val="21"/>
                <w:highlight w:val="none"/>
                <w:lang w:eastAsia="zh-CN"/>
              </w:rPr>
            </w:pPr>
            <w:r>
              <w:rPr>
                <w:rFonts w:hint="eastAsia" w:ascii="宋体" w:hAnsi="宋体" w:eastAsia="宋体" w:cs="宋体"/>
                <w:color w:val="auto"/>
                <w:sz w:val="21"/>
                <w:szCs w:val="21"/>
                <w:highlight w:val="none"/>
                <w:lang w:eastAsia="zh-CN"/>
              </w:rPr>
              <w:t xml:space="preserve">中心监区</w:t>
            </w:r>
            <w:r/>
          </w:p>
        </w:tc>
        <w:tc>
          <w:tcPr>
            <w:tcBorders>
              <w:top w:val="single" w:color="auto" w:sz="4" w:space="0"/>
              <w:left w:val="single" w:color="auto" w:sz="4" w:space="0"/>
              <w:bottom w:val="single" w:color="auto" w:sz="4" w:space="0"/>
              <w:right w:val="single" w:color="auto" w:sz="4" w:space="0"/>
            </w:tcBorders>
            <w:tcMar>
              <w:left w:w="120" w:type="dxa"/>
              <w:top w:w="120" w:type="dxa"/>
              <w:right w:w="120" w:type="dxa"/>
              <w:bottom w:w="120" w:type="dxa"/>
            </w:tcMar>
            <w:tcW w:w="1381" w:type="pct"/>
            <w:textDirection w:val="lrTb"/>
            <w:noWrap w:val="false"/>
          </w:tcPr>
          <w:p>
            <w:pPr>
              <w:jc w:val="center"/>
              <w:spacing w:line="320" w:lineRule="exact"/>
              <w:widowControl/>
              <w:rPr>
                <w:rFonts w:hint="eastAsia" w:ascii="宋体" w:hAnsi="宋体" w:eastAsia="宋体" w:cs="宋体"/>
                <w:color w:val="auto"/>
                <w:sz w:val="21"/>
                <w:szCs w:val="21"/>
                <w:highlight w:val="none"/>
                <w:lang w:eastAsia="zh-CN"/>
              </w:rPr>
            </w:pPr>
            <w:r>
              <w:rPr>
                <w:rFonts w:hint="eastAsia" w:ascii="宋体" w:hAnsi="宋体" w:eastAsia="宋体" w:cs="宋体"/>
                <w:color w:val="auto"/>
                <w:sz w:val="21"/>
                <w:szCs w:val="21"/>
                <w:highlight w:val="none"/>
                <w:lang w:eastAsia="zh-CN"/>
              </w:rPr>
              <w:t xml:space="preserve">中心监区1号监房</w:t>
            </w:r>
            <w:r/>
          </w:p>
        </w:tc>
        <w:tc>
          <w:tcPr>
            <w:tcBorders>
              <w:top w:val="single" w:color="auto" w:sz="4" w:space="0"/>
              <w:left w:val="single" w:color="auto" w:sz="4" w:space="0"/>
              <w:bottom w:val="single" w:color="auto" w:sz="4" w:space="0"/>
              <w:right w:val="single" w:color="auto" w:sz="4" w:space="0"/>
            </w:tcBorders>
            <w:tcMar>
              <w:left w:w="120" w:type="dxa"/>
              <w:top w:w="120" w:type="dxa"/>
              <w:right w:w="120" w:type="dxa"/>
              <w:bottom w:w="120" w:type="dxa"/>
            </w:tcMar>
            <w:tcW w:w="1224" w:type="pct"/>
            <w:textDirection w:val="lrTb"/>
            <w:noWrap w:val="false"/>
          </w:tcPr>
          <w:p>
            <w:pPr>
              <w:jc w:val="center"/>
              <w:spacing w:line="320" w:lineRule="exact"/>
              <w:widowControl/>
              <w:rPr>
                <w:rFonts w:hint="eastAsia" w:ascii="宋体" w:hAnsi="宋体" w:eastAsia="宋体" w:cs="宋体"/>
                <w:color w:val="auto"/>
                <w:sz w:val="21"/>
                <w:szCs w:val="21"/>
                <w:highlight w:val="none"/>
                <w:lang w:eastAsia="zh-CN"/>
              </w:rPr>
            </w:pPr>
            <w:r>
              <w:rPr>
                <w:rFonts w:hint="eastAsia" w:ascii="宋体" w:hAnsi="宋体" w:eastAsia="宋体" w:cs="宋体"/>
                <w:color w:val="auto"/>
                <w:sz w:val="21"/>
                <w:szCs w:val="21"/>
                <w:highlight w:val="none"/>
                <w:lang w:eastAsia="zh-CN"/>
              </w:rPr>
              <w:t xml:space="preserve">6,778</w:t>
            </w:r>
            <w:r/>
          </w:p>
        </w:tc>
        <w:tc>
          <w:tcPr>
            <w:tcBorders>
              <w:top w:val="single" w:color="auto" w:sz="4" w:space="0"/>
              <w:left w:val="single" w:color="auto" w:sz="4" w:space="0"/>
              <w:bottom w:val="single" w:color="auto" w:sz="4" w:space="0"/>
              <w:right w:val="single" w:color="auto" w:sz="4" w:space="0"/>
            </w:tcBorders>
            <w:tcMar>
              <w:left w:w="120" w:type="dxa"/>
              <w:top w:w="120" w:type="dxa"/>
              <w:right w:w="120" w:type="dxa"/>
              <w:bottom w:w="120" w:type="dxa"/>
            </w:tcMar>
            <w:tcW w:w="1128" w:type="pct"/>
            <w:textDirection w:val="lrTb"/>
            <w:noWrap w:val="false"/>
          </w:tcPr>
          <w:p>
            <w:pPr>
              <w:jc w:val="center"/>
              <w:spacing w:line="320" w:lineRule="exact"/>
              <w:widowControl/>
              <w:rPr>
                <w:rFonts w:hint="eastAsia" w:ascii="宋体" w:hAnsi="宋体" w:eastAsia="宋体" w:cs="宋体"/>
                <w:color w:val="auto"/>
                <w:sz w:val="21"/>
                <w:szCs w:val="21"/>
                <w:highlight w:val="none"/>
                <w:lang w:eastAsia="zh-CN"/>
              </w:rPr>
            </w:pPr>
            <w:r>
              <w:rPr>
                <w:rFonts w:hint="eastAsia" w:ascii="宋体" w:hAnsi="宋体" w:eastAsia="宋体" w:cs="宋体"/>
                <w:color w:val="auto"/>
                <w:sz w:val="21"/>
                <w:szCs w:val="21"/>
                <w:highlight w:val="none"/>
                <w:lang w:eastAsia="zh-CN"/>
              </w:rPr>
              <w:t xml:space="preserve"> </w:t>
            </w:r>
            <w:r/>
          </w:p>
        </w:tc>
      </w:tr>
      <w:tr>
        <w:trPr>
          <w:trHeight w:val="293"/>
        </w:trPr>
        <w:tc>
          <w:tcPr>
            <w:tcBorders>
              <w:top w:val="single" w:color="auto" w:sz="4" w:space="0"/>
              <w:left w:val="single" w:color="auto" w:sz="4" w:space="0"/>
              <w:bottom w:val="single" w:color="auto" w:sz="4" w:space="0"/>
              <w:right w:val="single" w:color="auto" w:sz="4" w:space="0"/>
            </w:tcBorders>
            <w:tcMar>
              <w:left w:w="120" w:type="dxa"/>
              <w:top w:w="120" w:type="dxa"/>
              <w:right w:w="120" w:type="dxa"/>
              <w:bottom w:w="120" w:type="dxa"/>
            </w:tcMar>
            <w:tcW w:w="427" w:type="pct"/>
            <w:textDirection w:val="lrTb"/>
            <w:noWrap w:val="false"/>
          </w:tcPr>
          <w:p>
            <w:pPr>
              <w:jc w:val="left"/>
              <w:spacing w:line="320" w:lineRule="exact"/>
              <w:widowControl/>
              <w:rPr>
                <w:rFonts w:hint="eastAsia" w:ascii="宋体" w:hAnsi="宋体" w:eastAsia="宋体" w:cs="宋体"/>
                <w:color w:val="auto"/>
                <w:sz w:val="21"/>
                <w:szCs w:val="21"/>
                <w:highlight w:val="none"/>
                <w:lang w:eastAsia="zh-CN"/>
              </w:rPr>
            </w:pPr>
            <w:r>
              <w:rPr>
                <w:rFonts w:hint="eastAsia" w:ascii="宋体" w:hAnsi="宋体" w:eastAsia="宋体" w:cs="宋体"/>
                <w:color w:val="auto"/>
                <w:sz w:val="21"/>
                <w:szCs w:val="21"/>
                <w:highlight w:val="none"/>
                <w:lang w:eastAsia="zh-CN"/>
              </w:rPr>
              <w:t xml:space="preserve">2</w:t>
            </w:r>
            <w:r/>
          </w:p>
        </w:tc>
        <w:tc>
          <w:tcPr>
            <w:tcBorders>
              <w:top w:val="single" w:color="DEE0E3" w:sz="6" w:space="0"/>
              <w:left w:val="single" w:color="auto" w:sz="4" w:space="0"/>
              <w:bottom w:val="single" w:color="DEE0E3" w:sz="6" w:space="0"/>
              <w:right w:val="single" w:color="auto" w:sz="4" w:space="0"/>
            </w:tcBorders>
            <w:tcW w:w="837" w:type="pct"/>
            <w:vAlign w:val="center"/>
            <w:vMerge w:val="continue"/>
            <w:textDirection w:val="lrTb"/>
            <w:noWrap w:val="false"/>
          </w:tcPr>
          <w:p>
            <w:pPr>
              <w:jc w:val="left"/>
              <w:spacing w:line="320" w:lineRule="exact"/>
              <w:widowControl/>
              <w:rPr>
                <w:rFonts w:hint="eastAsia" w:ascii="宋体" w:hAnsi="宋体" w:eastAsia="宋体" w:cs="宋体"/>
                <w:color w:val="auto"/>
                <w:sz w:val="21"/>
                <w:szCs w:val="21"/>
                <w:highlight w:val="none"/>
                <w:lang w:eastAsia="zh-CN"/>
              </w:rPr>
            </w:pPr>
            <w:r>
              <w:rPr>
                <w:rFonts w:hint="eastAsia" w:ascii="宋体" w:hAnsi="宋体" w:eastAsia="宋体" w:cs="宋体"/>
                <w:color w:val="auto"/>
                <w:sz w:val="21"/>
                <w:szCs w:val="21"/>
                <w:highlight w:val="none"/>
                <w:lang w:eastAsia="zh-CN"/>
              </w:rPr>
            </w:r>
            <w:r/>
          </w:p>
        </w:tc>
        <w:tc>
          <w:tcPr>
            <w:tcBorders>
              <w:top w:val="single" w:color="auto" w:sz="4" w:space="0"/>
              <w:left w:val="single" w:color="auto" w:sz="4" w:space="0"/>
              <w:bottom w:val="single" w:color="auto" w:sz="4" w:space="0"/>
              <w:right w:val="single" w:color="auto" w:sz="4" w:space="0"/>
            </w:tcBorders>
            <w:tcMar>
              <w:left w:w="120" w:type="dxa"/>
              <w:top w:w="120" w:type="dxa"/>
              <w:right w:w="120" w:type="dxa"/>
              <w:bottom w:w="120" w:type="dxa"/>
            </w:tcMar>
            <w:tcW w:w="1381" w:type="pct"/>
            <w:textDirection w:val="lrTb"/>
            <w:noWrap w:val="false"/>
          </w:tcPr>
          <w:p>
            <w:pPr>
              <w:jc w:val="center"/>
              <w:spacing w:line="320" w:lineRule="exact"/>
              <w:widowControl/>
              <w:rPr>
                <w:rFonts w:hint="eastAsia" w:ascii="宋体" w:hAnsi="宋体" w:eastAsia="宋体" w:cs="宋体"/>
                <w:color w:val="auto"/>
                <w:sz w:val="21"/>
                <w:szCs w:val="21"/>
                <w:highlight w:val="none"/>
                <w:lang w:eastAsia="zh-CN"/>
              </w:rPr>
            </w:pPr>
            <w:r>
              <w:rPr>
                <w:rFonts w:hint="eastAsia" w:ascii="宋体" w:hAnsi="宋体" w:eastAsia="宋体" w:cs="宋体"/>
                <w:color w:val="auto"/>
                <w:sz w:val="21"/>
                <w:szCs w:val="21"/>
                <w:highlight w:val="none"/>
                <w:lang w:eastAsia="zh-CN"/>
              </w:rPr>
              <w:t xml:space="preserve">中心监区1号厂房</w:t>
            </w:r>
            <w:r/>
          </w:p>
        </w:tc>
        <w:tc>
          <w:tcPr>
            <w:tcBorders>
              <w:top w:val="single" w:color="auto" w:sz="4" w:space="0"/>
              <w:left w:val="single" w:color="auto" w:sz="4" w:space="0"/>
              <w:bottom w:val="single" w:color="auto" w:sz="4" w:space="0"/>
              <w:right w:val="single" w:color="auto" w:sz="4" w:space="0"/>
            </w:tcBorders>
            <w:tcMar>
              <w:left w:w="120" w:type="dxa"/>
              <w:top w:w="120" w:type="dxa"/>
              <w:right w:w="120" w:type="dxa"/>
              <w:bottom w:w="120" w:type="dxa"/>
            </w:tcMar>
            <w:tcW w:w="1224" w:type="pct"/>
            <w:textDirection w:val="lrTb"/>
            <w:noWrap w:val="false"/>
          </w:tcPr>
          <w:p>
            <w:pPr>
              <w:jc w:val="center"/>
              <w:spacing w:line="320" w:lineRule="exact"/>
              <w:widowControl/>
              <w:rPr>
                <w:rFonts w:hint="eastAsia" w:ascii="宋体" w:hAnsi="宋体" w:eastAsia="宋体" w:cs="宋体"/>
                <w:color w:val="auto"/>
                <w:sz w:val="21"/>
                <w:szCs w:val="21"/>
                <w:highlight w:val="none"/>
                <w:lang w:eastAsia="zh-CN"/>
              </w:rPr>
            </w:pPr>
            <w:r>
              <w:rPr>
                <w:rFonts w:hint="eastAsia" w:ascii="宋体" w:hAnsi="宋体" w:eastAsia="宋体" w:cs="宋体"/>
                <w:color w:val="auto"/>
                <w:sz w:val="21"/>
                <w:szCs w:val="21"/>
                <w:highlight w:val="none"/>
                <w:lang w:eastAsia="zh-CN"/>
              </w:rPr>
              <w:t xml:space="preserve">6,942</w:t>
            </w:r>
            <w:r/>
          </w:p>
        </w:tc>
        <w:tc>
          <w:tcPr>
            <w:tcBorders>
              <w:top w:val="single" w:color="auto" w:sz="4" w:space="0"/>
              <w:left w:val="single" w:color="auto" w:sz="4" w:space="0"/>
              <w:bottom w:val="single" w:color="auto" w:sz="4" w:space="0"/>
              <w:right w:val="single" w:color="auto" w:sz="4" w:space="0"/>
            </w:tcBorders>
            <w:tcMar>
              <w:left w:w="120" w:type="dxa"/>
              <w:top w:w="120" w:type="dxa"/>
              <w:right w:w="120" w:type="dxa"/>
              <w:bottom w:w="120" w:type="dxa"/>
            </w:tcMar>
            <w:tcW w:w="1128" w:type="pct"/>
            <w:textDirection w:val="lrTb"/>
            <w:noWrap w:val="false"/>
          </w:tcPr>
          <w:p>
            <w:pPr>
              <w:jc w:val="center"/>
              <w:spacing w:line="320" w:lineRule="exact"/>
              <w:widowControl/>
              <w:rPr>
                <w:rFonts w:hint="eastAsia" w:ascii="宋体" w:hAnsi="宋体" w:eastAsia="宋体" w:cs="宋体"/>
                <w:color w:val="auto"/>
                <w:sz w:val="21"/>
                <w:szCs w:val="21"/>
                <w:highlight w:val="none"/>
                <w:lang w:eastAsia="zh-CN"/>
              </w:rPr>
            </w:pPr>
            <w:r>
              <w:rPr>
                <w:rFonts w:hint="eastAsia" w:ascii="宋体" w:hAnsi="宋体" w:eastAsia="宋体" w:cs="宋体"/>
                <w:color w:val="auto"/>
                <w:sz w:val="21"/>
                <w:szCs w:val="21"/>
                <w:highlight w:val="none"/>
                <w:lang w:eastAsia="zh-CN"/>
              </w:rPr>
              <w:t xml:space="preserve"> </w:t>
            </w:r>
            <w:r/>
          </w:p>
        </w:tc>
      </w:tr>
      <w:tr>
        <w:trPr>
          <w:trHeight w:val="429"/>
        </w:trPr>
        <w:tc>
          <w:tcPr>
            <w:tcBorders>
              <w:top w:val="single" w:color="auto" w:sz="4" w:space="0"/>
              <w:left w:val="single" w:color="auto" w:sz="4" w:space="0"/>
              <w:bottom w:val="single" w:color="auto" w:sz="4" w:space="0"/>
              <w:right w:val="single" w:color="auto" w:sz="4" w:space="0"/>
            </w:tcBorders>
            <w:tcMar>
              <w:left w:w="120" w:type="dxa"/>
              <w:top w:w="120" w:type="dxa"/>
              <w:right w:w="120" w:type="dxa"/>
              <w:bottom w:w="120" w:type="dxa"/>
            </w:tcMar>
            <w:tcW w:w="427" w:type="pct"/>
            <w:textDirection w:val="lrTb"/>
            <w:noWrap w:val="false"/>
          </w:tcPr>
          <w:p>
            <w:pPr>
              <w:jc w:val="left"/>
              <w:spacing w:line="320" w:lineRule="exact"/>
              <w:widowControl/>
              <w:rPr>
                <w:rFonts w:hint="eastAsia" w:ascii="宋体" w:hAnsi="宋体" w:eastAsia="宋体" w:cs="宋体"/>
                <w:color w:val="auto"/>
                <w:sz w:val="21"/>
                <w:szCs w:val="21"/>
                <w:highlight w:val="none"/>
                <w:lang w:eastAsia="zh-CN"/>
              </w:rPr>
            </w:pPr>
            <w:r>
              <w:rPr>
                <w:rFonts w:hint="eastAsia" w:ascii="宋体" w:hAnsi="宋体" w:eastAsia="宋体" w:cs="宋体"/>
                <w:color w:val="auto"/>
                <w:sz w:val="21"/>
                <w:szCs w:val="21"/>
                <w:highlight w:val="none"/>
                <w:lang w:eastAsia="zh-CN"/>
              </w:rPr>
              <w:t xml:space="preserve">3</w:t>
            </w:r>
            <w:r/>
          </w:p>
        </w:tc>
        <w:tc>
          <w:tcPr>
            <w:tcBorders>
              <w:top w:val="single" w:color="DEE0E3" w:sz="6" w:space="0"/>
              <w:left w:val="single" w:color="auto" w:sz="4" w:space="0"/>
              <w:bottom w:val="single" w:color="DEE0E3" w:sz="6" w:space="0"/>
              <w:right w:val="single" w:color="auto" w:sz="4" w:space="0"/>
            </w:tcBorders>
            <w:tcW w:w="837" w:type="pct"/>
            <w:vAlign w:val="center"/>
            <w:vMerge w:val="continue"/>
            <w:textDirection w:val="lrTb"/>
            <w:noWrap w:val="false"/>
          </w:tcPr>
          <w:p>
            <w:pPr>
              <w:jc w:val="left"/>
              <w:spacing w:line="320" w:lineRule="exact"/>
              <w:widowControl/>
              <w:rPr>
                <w:rFonts w:hint="eastAsia" w:ascii="宋体" w:hAnsi="宋体" w:eastAsia="宋体" w:cs="宋体"/>
                <w:color w:val="auto"/>
                <w:sz w:val="21"/>
                <w:szCs w:val="21"/>
                <w:highlight w:val="none"/>
                <w:lang w:eastAsia="zh-CN"/>
              </w:rPr>
            </w:pPr>
            <w:r>
              <w:rPr>
                <w:rFonts w:hint="eastAsia" w:ascii="宋体" w:hAnsi="宋体" w:eastAsia="宋体" w:cs="宋体"/>
                <w:color w:val="auto"/>
                <w:sz w:val="21"/>
                <w:szCs w:val="21"/>
                <w:highlight w:val="none"/>
                <w:lang w:eastAsia="zh-CN"/>
              </w:rPr>
            </w:r>
            <w:r/>
          </w:p>
        </w:tc>
        <w:tc>
          <w:tcPr>
            <w:tcBorders>
              <w:top w:val="single" w:color="auto" w:sz="4" w:space="0"/>
              <w:left w:val="single" w:color="auto" w:sz="4" w:space="0"/>
              <w:bottom w:val="single" w:color="auto" w:sz="4" w:space="0"/>
              <w:right w:val="single" w:color="auto" w:sz="4" w:space="0"/>
            </w:tcBorders>
            <w:tcMar>
              <w:left w:w="120" w:type="dxa"/>
              <w:top w:w="120" w:type="dxa"/>
              <w:right w:w="120" w:type="dxa"/>
              <w:bottom w:w="120" w:type="dxa"/>
            </w:tcMar>
            <w:tcW w:w="1381" w:type="pct"/>
            <w:textDirection w:val="lrTb"/>
            <w:noWrap w:val="false"/>
          </w:tcPr>
          <w:p>
            <w:pPr>
              <w:jc w:val="center"/>
              <w:spacing w:line="320" w:lineRule="exact"/>
              <w:widowControl/>
              <w:rPr>
                <w:rFonts w:hint="eastAsia" w:ascii="宋体" w:hAnsi="宋体" w:eastAsia="宋体" w:cs="宋体"/>
                <w:color w:val="auto"/>
                <w:sz w:val="21"/>
                <w:szCs w:val="21"/>
                <w:highlight w:val="none"/>
                <w:lang w:eastAsia="zh-CN"/>
              </w:rPr>
            </w:pPr>
            <w:r>
              <w:rPr>
                <w:rFonts w:hint="eastAsia" w:ascii="宋体" w:hAnsi="宋体" w:eastAsia="宋体" w:cs="宋体"/>
                <w:color w:val="auto"/>
                <w:sz w:val="21"/>
                <w:szCs w:val="21"/>
                <w:highlight w:val="none"/>
                <w:lang w:eastAsia="zh-CN"/>
              </w:rPr>
              <w:t xml:space="preserve">中心监区罪犯伙房</w:t>
            </w:r>
            <w:r/>
          </w:p>
        </w:tc>
        <w:tc>
          <w:tcPr>
            <w:tcBorders>
              <w:top w:val="single" w:color="auto" w:sz="4" w:space="0"/>
              <w:left w:val="single" w:color="auto" w:sz="4" w:space="0"/>
              <w:bottom w:val="single" w:color="auto" w:sz="4" w:space="0"/>
              <w:right w:val="single" w:color="auto" w:sz="4" w:space="0"/>
            </w:tcBorders>
            <w:tcMar>
              <w:left w:w="120" w:type="dxa"/>
              <w:top w:w="120" w:type="dxa"/>
              <w:right w:w="120" w:type="dxa"/>
              <w:bottom w:w="120" w:type="dxa"/>
            </w:tcMar>
            <w:tcW w:w="1224" w:type="pct"/>
            <w:textDirection w:val="lrTb"/>
            <w:noWrap w:val="false"/>
          </w:tcPr>
          <w:p>
            <w:pPr>
              <w:jc w:val="center"/>
              <w:spacing w:line="320" w:lineRule="exact"/>
              <w:widowControl/>
              <w:rPr>
                <w:rFonts w:hint="eastAsia" w:ascii="宋体" w:hAnsi="宋体" w:eastAsia="宋体" w:cs="宋体"/>
                <w:color w:val="auto"/>
                <w:sz w:val="21"/>
                <w:szCs w:val="21"/>
                <w:highlight w:val="none"/>
                <w:lang w:eastAsia="zh-CN"/>
              </w:rPr>
            </w:pPr>
            <w:r>
              <w:rPr>
                <w:rFonts w:hint="eastAsia" w:ascii="宋体" w:hAnsi="宋体" w:eastAsia="宋体" w:cs="宋体"/>
                <w:color w:val="auto"/>
                <w:sz w:val="21"/>
                <w:szCs w:val="21"/>
                <w:highlight w:val="none"/>
                <w:lang w:eastAsia="zh-CN"/>
              </w:rPr>
              <w:t xml:space="preserve">2,112.7</w:t>
            </w:r>
            <w:r/>
          </w:p>
        </w:tc>
        <w:tc>
          <w:tcPr>
            <w:tcBorders>
              <w:top w:val="single" w:color="auto" w:sz="4" w:space="0"/>
              <w:left w:val="single" w:color="auto" w:sz="4" w:space="0"/>
              <w:bottom w:val="single" w:color="auto" w:sz="4" w:space="0"/>
              <w:right w:val="single" w:color="auto" w:sz="4" w:space="0"/>
            </w:tcBorders>
            <w:tcMar>
              <w:left w:w="120" w:type="dxa"/>
              <w:top w:w="120" w:type="dxa"/>
              <w:right w:w="120" w:type="dxa"/>
              <w:bottom w:w="120" w:type="dxa"/>
            </w:tcMar>
            <w:tcW w:w="1128" w:type="pct"/>
            <w:textDirection w:val="lrTb"/>
            <w:noWrap w:val="false"/>
          </w:tcPr>
          <w:p>
            <w:pPr>
              <w:jc w:val="center"/>
              <w:spacing w:line="320" w:lineRule="exact"/>
              <w:widowControl/>
              <w:rPr>
                <w:rFonts w:hint="eastAsia" w:ascii="宋体" w:hAnsi="宋体" w:eastAsia="宋体" w:cs="宋体"/>
                <w:color w:val="auto"/>
                <w:sz w:val="21"/>
                <w:szCs w:val="21"/>
                <w:highlight w:val="none"/>
                <w:lang w:eastAsia="zh-CN"/>
              </w:rPr>
            </w:pPr>
            <w:r>
              <w:rPr>
                <w:rFonts w:hint="eastAsia" w:ascii="宋体" w:hAnsi="宋体" w:eastAsia="宋体" w:cs="宋体"/>
                <w:color w:val="auto"/>
                <w:sz w:val="21"/>
                <w:szCs w:val="21"/>
                <w:highlight w:val="none"/>
                <w:lang w:eastAsia="zh-CN"/>
              </w:rPr>
              <w:t xml:space="preserve"> </w:t>
            </w:r>
            <w:r/>
          </w:p>
        </w:tc>
      </w:tr>
      <w:tr>
        <w:trPr>
          <w:trHeight w:val="453"/>
        </w:trPr>
        <w:tc>
          <w:tcPr>
            <w:tcBorders>
              <w:top w:val="single" w:color="auto" w:sz="4" w:space="0"/>
              <w:left w:val="single" w:color="auto" w:sz="4" w:space="0"/>
              <w:bottom w:val="single" w:color="auto" w:sz="4" w:space="0"/>
              <w:right w:val="single" w:color="auto" w:sz="4" w:space="0"/>
            </w:tcBorders>
            <w:tcMar>
              <w:left w:w="120" w:type="dxa"/>
              <w:top w:w="120" w:type="dxa"/>
              <w:right w:w="120" w:type="dxa"/>
              <w:bottom w:w="120" w:type="dxa"/>
            </w:tcMar>
            <w:tcW w:w="427" w:type="pct"/>
            <w:textDirection w:val="lrTb"/>
            <w:noWrap w:val="false"/>
          </w:tcPr>
          <w:p>
            <w:pPr>
              <w:jc w:val="left"/>
              <w:spacing w:line="320" w:lineRule="exact"/>
              <w:widowControl/>
              <w:rPr>
                <w:rFonts w:hint="eastAsia" w:ascii="宋体" w:hAnsi="宋体" w:eastAsia="宋体" w:cs="宋体"/>
                <w:color w:val="auto"/>
                <w:sz w:val="21"/>
                <w:szCs w:val="21"/>
                <w:highlight w:val="none"/>
                <w:lang w:eastAsia="zh-CN"/>
              </w:rPr>
            </w:pPr>
            <w:r>
              <w:rPr>
                <w:rFonts w:hint="eastAsia" w:ascii="宋体" w:hAnsi="宋体" w:eastAsia="宋体" w:cs="宋体"/>
                <w:color w:val="auto"/>
                <w:sz w:val="21"/>
                <w:szCs w:val="21"/>
                <w:highlight w:val="none"/>
                <w:lang w:eastAsia="zh-CN"/>
              </w:rPr>
              <w:t xml:space="preserve">4</w:t>
            </w:r>
            <w:r/>
          </w:p>
        </w:tc>
        <w:tc>
          <w:tcPr>
            <w:tcBorders>
              <w:top w:val="single" w:color="DEE0E3" w:sz="6" w:space="0"/>
              <w:left w:val="single" w:color="auto" w:sz="4" w:space="0"/>
              <w:bottom w:val="single" w:color="DEE0E3" w:sz="6" w:space="0"/>
              <w:right w:val="single" w:color="auto" w:sz="4" w:space="0"/>
            </w:tcBorders>
            <w:tcW w:w="837" w:type="pct"/>
            <w:vAlign w:val="center"/>
            <w:vMerge w:val="continue"/>
            <w:textDirection w:val="lrTb"/>
            <w:noWrap w:val="false"/>
          </w:tcPr>
          <w:p>
            <w:pPr>
              <w:jc w:val="left"/>
              <w:spacing w:line="320" w:lineRule="exact"/>
              <w:widowControl/>
              <w:rPr>
                <w:rFonts w:hint="eastAsia" w:ascii="宋体" w:hAnsi="宋体" w:eastAsia="宋体" w:cs="宋体"/>
                <w:color w:val="auto"/>
                <w:sz w:val="21"/>
                <w:szCs w:val="21"/>
                <w:highlight w:val="none"/>
                <w:lang w:eastAsia="zh-CN"/>
              </w:rPr>
            </w:pPr>
            <w:r>
              <w:rPr>
                <w:rFonts w:hint="eastAsia" w:ascii="宋体" w:hAnsi="宋体" w:eastAsia="宋体" w:cs="宋体"/>
                <w:color w:val="auto"/>
                <w:sz w:val="21"/>
                <w:szCs w:val="21"/>
                <w:highlight w:val="none"/>
                <w:lang w:eastAsia="zh-CN"/>
              </w:rPr>
            </w:r>
            <w:r/>
          </w:p>
        </w:tc>
        <w:tc>
          <w:tcPr>
            <w:tcBorders>
              <w:top w:val="single" w:color="auto" w:sz="4" w:space="0"/>
              <w:left w:val="single" w:color="auto" w:sz="4" w:space="0"/>
              <w:bottom w:val="single" w:color="auto" w:sz="4" w:space="0"/>
              <w:right w:val="single" w:color="auto" w:sz="4" w:space="0"/>
            </w:tcBorders>
            <w:tcMar>
              <w:left w:w="120" w:type="dxa"/>
              <w:top w:w="120" w:type="dxa"/>
              <w:right w:w="120" w:type="dxa"/>
              <w:bottom w:w="120" w:type="dxa"/>
            </w:tcMar>
            <w:tcW w:w="1381" w:type="pct"/>
            <w:textDirection w:val="lrTb"/>
            <w:noWrap w:val="false"/>
          </w:tcPr>
          <w:p>
            <w:pPr>
              <w:jc w:val="center"/>
              <w:spacing w:line="320" w:lineRule="exact"/>
              <w:widowControl/>
              <w:rPr>
                <w:rFonts w:hint="eastAsia" w:ascii="宋体" w:hAnsi="宋体" w:eastAsia="宋体" w:cs="宋体"/>
                <w:color w:val="auto"/>
                <w:sz w:val="21"/>
                <w:szCs w:val="21"/>
                <w:highlight w:val="none"/>
                <w:lang w:eastAsia="zh-CN"/>
              </w:rPr>
            </w:pPr>
            <w:r>
              <w:rPr>
                <w:rFonts w:hint="eastAsia" w:ascii="宋体" w:hAnsi="宋体" w:eastAsia="宋体" w:cs="宋体"/>
                <w:color w:val="auto"/>
                <w:sz w:val="21"/>
                <w:szCs w:val="21"/>
                <w:highlight w:val="none"/>
                <w:lang w:eastAsia="zh-CN"/>
              </w:rPr>
              <w:t xml:space="preserve">中心监区2号监房</w:t>
            </w:r>
            <w:r/>
          </w:p>
        </w:tc>
        <w:tc>
          <w:tcPr>
            <w:tcBorders>
              <w:top w:val="single" w:color="auto" w:sz="4" w:space="0"/>
              <w:left w:val="single" w:color="auto" w:sz="4" w:space="0"/>
              <w:bottom w:val="single" w:color="auto" w:sz="4" w:space="0"/>
              <w:right w:val="single" w:color="auto" w:sz="4" w:space="0"/>
            </w:tcBorders>
            <w:tcMar>
              <w:left w:w="120" w:type="dxa"/>
              <w:top w:w="120" w:type="dxa"/>
              <w:right w:w="120" w:type="dxa"/>
              <w:bottom w:w="120" w:type="dxa"/>
            </w:tcMar>
            <w:tcW w:w="1224" w:type="pct"/>
            <w:textDirection w:val="lrTb"/>
            <w:noWrap w:val="false"/>
          </w:tcPr>
          <w:p>
            <w:pPr>
              <w:jc w:val="center"/>
              <w:spacing w:line="320" w:lineRule="exact"/>
              <w:widowControl/>
              <w:rPr>
                <w:rFonts w:hint="eastAsia" w:ascii="宋体" w:hAnsi="宋体" w:eastAsia="宋体" w:cs="宋体"/>
                <w:color w:val="auto"/>
                <w:sz w:val="21"/>
                <w:szCs w:val="21"/>
                <w:highlight w:val="none"/>
                <w:lang w:eastAsia="zh-CN"/>
              </w:rPr>
            </w:pPr>
            <w:r>
              <w:rPr>
                <w:rFonts w:hint="eastAsia" w:ascii="宋体" w:hAnsi="宋体" w:eastAsia="宋体" w:cs="宋体"/>
                <w:color w:val="auto"/>
                <w:sz w:val="21"/>
                <w:szCs w:val="21"/>
                <w:highlight w:val="none"/>
                <w:lang w:eastAsia="zh-CN"/>
              </w:rPr>
              <w:t xml:space="preserve">6,787</w:t>
            </w:r>
            <w:r/>
          </w:p>
        </w:tc>
        <w:tc>
          <w:tcPr>
            <w:tcBorders>
              <w:top w:val="single" w:color="auto" w:sz="4" w:space="0"/>
              <w:left w:val="single" w:color="auto" w:sz="4" w:space="0"/>
              <w:bottom w:val="single" w:color="auto" w:sz="4" w:space="0"/>
              <w:right w:val="single" w:color="auto" w:sz="4" w:space="0"/>
            </w:tcBorders>
            <w:tcMar>
              <w:left w:w="120" w:type="dxa"/>
              <w:top w:w="120" w:type="dxa"/>
              <w:right w:w="120" w:type="dxa"/>
              <w:bottom w:w="120" w:type="dxa"/>
            </w:tcMar>
            <w:tcW w:w="1128" w:type="pct"/>
            <w:textDirection w:val="lrTb"/>
            <w:noWrap w:val="false"/>
          </w:tcPr>
          <w:p>
            <w:pPr>
              <w:jc w:val="center"/>
              <w:spacing w:line="320" w:lineRule="exact"/>
              <w:widowControl/>
              <w:rPr>
                <w:rFonts w:hint="eastAsia" w:ascii="宋体" w:hAnsi="宋体" w:eastAsia="宋体" w:cs="宋体"/>
                <w:color w:val="auto"/>
                <w:sz w:val="21"/>
                <w:szCs w:val="21"/>
                <w:highlight w:val="none"/>
                <w:lang w:eastAsia="zh-CN"/>
              </w:rPr>
            </w:pPr>
            <w:r>
              <w:rPr>
                <w:rFonts w:hint="eastAsia" w:ascii="宋体" w:hAnsi="宋体" w:eastAsia="宋体" w:cs="宋体"/>
                <w:color w:val="auto"/>
                <w:sz w:val="21"/>
                <w:szCs w:val="21"/>
                <w:highlight w:val="none"/>
                <w:lang w:eastAsia="zh-CN"/>
              </w:rPr>
              <w:t xml:space="preserve"> </w:t>
            </w:r>
            <w:r/>
          </w:p>
        </w:tc>
      </w:tr>
      <w:tr>
        <w:trPr>
          <w:trHeight w:val="463"/>
        </w:trPr>
        <w:tc>
          <w:tcPr>
            <w:tcBorders>
              <w:top w:val="single" w:color="auto" w:sz="4" w:space="0"/>
              <w:left w:val="single" w:color="auto" w:sz="4" w:space="0"/>
              <w:bottom w:val="single" w:color="auto" w:sz="4" w:space="0"/>
              <w:right w:val="single" w:color="auto" w:sz="4" w:space="0"/>
            </w:tcBorders>
            <w:tcMar>
              <w:left w:w="120" w:type="dxa"/>
              <w:top w:w="120" w:type="dxa"/>
              <w:right w:w="120" w:type="dxa"/>
              <w:bottom w:w="120" w:type="dxa"/>
            </w:tcMar>
            <w:tcW w:w="427" w:type="pct"/>
            <w:textDirection w:val="lrTb"/>
            <w:noWrap w:val="false"/>
          </w:tcPr>
          <w:p>
            <w:pPr>
              <w:jc w:val="left"/>
              <w:spacing w:line="320" w:lineRule="exact"/>
              <w:widowControl/>
              <w:rPr>
                <w:rFonts w:hint="eastAsia" w:ascii="宋体" w:hAnsi="宋体" w:eastAsia="宋体" w:cs="宋体"/>
                <w:color w:val="auto"/>
                <w:sz w:val="21"/>
                <w:szCs w:val="21"/>
                <w:highlight w:val="none"/>
                <w:lang w:eastAsia="zh-CN"/>
              </w:rPr>
            </w:pPr>
            <w:r>
              <w:rPr>
                <w:rFonts w:hint="eastAsia" w:ascii="宋体" w:hAnsi="宋体" w:eastAsia="宋体" w:cs="宋体"/>
                <w:color w:val="auto"/>
                <w:sz w:val="21"/>
                <w:szCs w:val="21"/>
                <w:highlight w:val="none"/>
                <w:lang w:eastAsia="zh-CN"/>
              </w:rPr>
              <w:t xml:space="preserve">5</w:t>
            </w:r>
            <w:r/>
          </w:p>
        </w:tc>
        <w:tc>
          <w:tcPr>
            <w:tcBorders>
              <w:top w:val="single" w:color="DEE0E3" w:sz="6" w:space="0"/>
              <w:left w:val="single" w:color="auto" w:sz="4" w:space="0"/>
              <w:bottom w:val="single" w:color="DEE0E3" w:sz="6" w:space="0"/>
              <w:right w:val="single" w:color="auto" w:sz="4" w:space="0"/>
            </w:tcBorders>
            <w:tcW w:w="837" w:type="pct"/>
            <w:vAlign w:val="center"/>
            <w:vMerge w:val="continue"/>
            <w:textDirection w:val="lrTb"/>
            <w:noWrap w:val="false"/>
          </w:tcPr>
          <w:p>
            <w:pPr>
              <w:jc w:val="left"/>
              <w:spacing w:line="320" w:lineRule="exact"/>
              <w:widowControl/>
              <w:rPr>
                <w:rFonts w:hint="eastAsia" w:ascii="宋体" w:hAnsi="宋体" w:eastAsia="宋体" w:cs="宋体"/>
                <w:color w:val="auto"/>
                <w:sz w:val="21"/>
                <w:szCs w:val="21"/>
                <w:highlight w:val="none"/>
                <w:lang w:eastAsia="zh-CN"/>
              </w:rPr>
            </w:pPr>
            <w:r>
              <w:rPr>
                <w:rFonts w:hint="eastAsia" w:ascii="宋体" w:hAnsi="宋体" w:eastAsia="宋体" w:cs="宋体"/>
                <w:color w:val="auto"/>
                <w:sz w:val="21"/>
                <w:szCs w:val="21"/>
                <w:highlight w:val="none"/>
                <w:lang w:eastAsia="zh-CN"/>
              </w:rPr>
            </w:r>
            <w:r/>
          </w:p>
        </w:tc>
        <w:tc>
          <w:tcPr>
            <w:tcBorders>
              <w:top w:val="single" w:color="auto" w:sz="4" w:space="0"/>
              <w:left w:val="single" w:color="auto" w:sz="4" w:space="0"/>
              <w:bottom w:val="single" w:color="auto" w:sz="4" w:space="0"/>
              <w:right w:val="single" w:color="auto" w:sz="4" w:space="0"/>
            </w:tcBorders>
            <w:tcMar>
              <w:left w:w="120" w:type="dxa"/>
              <w:top w:w="120" w:type="dxa"/>
              <w:right w:w="120" w:type="dxa"/>
              <w:bottom w:w="120" w:type="dxa"/>
            </w:tcMar>
            <w:tcW w:w="1381" w:type="pct"/>
            <w:textDirection w:val="lrTb"/>
            <w:noWrap w:val="false"/>
          </w:tcPr>
          <w:p>
            <w:pPr>
              <w:jc w:val="center"/>
              <w:spacing w:line="320" w:lineRule="exact"/>
              <w:widowControl/>
              <w:rPr>
                <w:rFonts w:hint="eastAsia" w:ascii="宋体" w:hAnsi="宋体" w:eastAsia="宋体" w:cs="宋体"/>
                <w:color w:val="auto"/>
                <w:sz w:val="21"/>
                <w:szCs w:val="21"/>
                <w:highlight w:val="none"/>
                <w:lang w:eastAsia="zh-CN"/>
              </w:rPr>
            </w:pPr>
            <w:r>
              <w:rPr>
                <w:rFonts w:hint="eastAsia" w:ascii="宋体" w:hAnsi="宋体" w:eastAsia="宋体" w:cs="宋体"/>
                <w:color w:val="auto"/>
                <w:sz w:val="21"/>
                <w:szCs w:val="21"/>
                <w:highlight w:val="none"/>
                <w:lang w:eastAsia="zh-CN"/>
              </w:rPr>
              <w:t xml:space="preserve">中心监区2号厂房</w:t>
            </w:r>
            <w:r/>
          </w:p>
        </w:tc>
        <w:tc>
          <w:tcPr>
            <w:tcBorders>
              <w:top w:val="single" w:color="auto" w:sz="4" w:space="0"/>
              <w:left w:val="single" w:color="auto" w:sz="4" w:space="0"/>
              <w:bottom w:val="single" w:color="auto" w:sz="4" w:space="0"/>
              <w:right w:val="single" w:color="auto" w:sz="4" w:space="0"/>
            </w:tcBorders>
            <w:tcMar>
              <w:left w:w="120" w:type="dxa"/>
              <w:top w:w="120" w:type="dxa"/>
              <w:right w:w="120" w:type="dxa"/>
              <w:bottom w:w="120" w:type="dxa"/>
            </w:tcMar>
            <w:tcW w:w="1224" w:type="pct"/>
            <w:textDirection w:val="lrTb"/>
            <w:noWrap w:val="false"/>
          </w:tcPr>
          <w:p>
            <w:pPr>
              <w:jc w:val="center"/>
              <w:spacing w:line="320" w:lineRule="exact"/>
              <w:widowControl/>
              <w:rPr>
                <w:rFonts w:hint="eastAsia" w:ascii="宋体" w:hAnsi="宋体" w:eastAsia="宋体" w:cs="宋体"/>
                <w:color w:val="auto"/>
                <w:sz w:val="21"/>
                <w:szCs w:val="21"/>
                <w:highlight w:val="none"/>
                <w:lang w:eastAsia="zh-CN"/>
              </w:rPr>
            </w:pPr>
            <w:r>
              <w:rPr>
                <w:rFonts w:hint="eastAsia" w:ascii="宋体" w:hAnsi="宋体" w:eastAsia="宋体" w:cs="宋体"/>
                <w:color w:val="auto"/>
                <w:sz w:val="21"/>
                <w:szCs w:val="21"/>
                <w:highlight w:val="none"/>
                <w:lang w:eastAsia="zh-CN"/>
              </w:rPr>
              <w:t xml:space="preserve">6,881.6</w:t>
            </w:r>
            <w:r/>
          </w:p>
        </w:tc>
        <w:tc>
          <w:tcPr>
            <w:tcBorders>
              <w:top w:val="single" w:color="auto" w:sz="4" w:space="0"/>
              <w:left w:val="single" w:color="auto" w:sz="4" w:space="0"/>
              <w:bottom w:val="single" w:color="auto" w:sz="4" w:space="0"/>
              <w:right w:val="single" w:color="auto" w:sz="4" w:space="0"/>
            </w:tcBorders>
            <w:tcMar>
              <w:left w:w="120" w:type="dxa"/>
              <w:top w:w="120" w:type="dxa"/>
              <w:right w:w="120" w:type="dxa"/>
              <w:bottom w:w="120" w:type="dxa"/>
            </w:tcMar>
            <w:tcW w:w="1128" w:type="pct"/>
            <w:textDirection w:val="lrTb"/>
            <w:noWrap w:val="false"/>
          </w:tcPr>
          <w:p>
            <w:pPr>
              <w:jc w:val="center"/>
              <w:spacing w:line="320" w:lineRule="exact"/>
              <w:widowControl/>
              <w:rPr>
                <w:rFonts w:hint="eastAsia" w:ascii="宋体" w:hAnsi="宋体" w:eastAsia="宋体" w:cs="宋体"/>
                <w:color w:val="auto"/>
                <w:sz w:val="21"/>
                <w:szCs w:val="21"/>
                <w:highlight w:val="none"/>
                <w:lang w:eastAsia="zh-CN"/>
              </w:rPr>
            </w:pPr>
            <w:r>
              <w:rPr>
                <w:rFonts w:hint="eastAsia" w:ascii="宋体" w:hAnsi="宋体" w:eastAsia="宋体" w:cs="宋体"/>
                <w:color w:val="auto"/>
                <w:sz w:val="21"/>
                <w:szCs w:val="21"/>
                <w:highlight w:val="none"/>
                <w:lang w:eastAsia="zh-CN"/>
              </w:rPr>
              <w:t xml:space="preserve"> </w:t>
            </w:r>
            <w:r/>
          </w:p>
        </w:tc>
      </w:tr>
      <w:tr>
        <w:trPr>
          <w:trHeight w:val="445"/>
        </w:trPr>
        <w:tc>
          <w:tcPr>
            <w:tcBorders>
              <w:top w:val="single" w:color="auto" w:sz="4" w:space="0"/>
              <w:left w:val="single" w:color="auto" w:sz="4" w:space="0"/>
              <w:bottom w:val="single" w:color="auto" w:sz="4" w:space="0"/>
              <w:right w:val="single" w:color="auto" w:sz="4" w:space="0"/>
            </w:tcBorders>
            <w:tcMar>
              <w:left w:w="120" w:type="dxa"/>
              <w:top w:w="120" w:type="dxa"/>
              <w:right w:w="120" w:type="dxa"/>
              <w:bottom w:w="120" w:type="dxa"/>
            </w:tcMar>
            <w:tcW w:w="427" w:type="pct"/>
            <w:textDirection w:val="lrTb"/>
            <w:noWrap w:val="false"/>
          </w:tcPr>
          <w:p>
            <w:pPr>
              <w:jc w:val="left"/>
              <w:spacing w:line="320" w:lineRule="exact"/>
              <w:widowControl/>
              <w:rPr>
                <w:rFonts w:hint="eastAsia" w:ascii="宋体" w:hAnsi="宋体" w:eastAsia="宋体" w:cs="宋体"/>
                <w:color w:val="auto"/>
                <w:sz w:val="21"/>
                <w:szCs w:val="21"/>
                <w:highlight w:val="none"/>
                <w:lang w:eastAsia="zh-CN"/>
              </w:rPr>
            </w:pPr>
            <w:r>
              <w:rPr>
                <w:rFonts w:hint="eastAsia" w:ascii="宋体" w:hAnsi="宋体" w:eastAsia="宋体" w:cs="宋体"/>
                <w:color w:val="auto"/>
                <w:sz w:val="21"/>
                <w:szCs w:val="21"/>
                <w:highlight w:val="none"/>
                <w:lang w:eastAsia="zh-CN"/>
              </w:rPr>
              <w:t xml:space="preserve">6</w:t>
            </w:r>
            <w:r/>
          </w:p>
        </w:tc>
        <w:tc>
          <w:tcPr>
            <w:tcBorders>
              <w:top w:val="single" w:color="DEE0E3" w:sz="6" w:space="0"/>
              <w:left w:val="single" w:color="auto" w:sz="4" w:space="0"/>
              <w:bottom w:val="single" w:color="DEE0E3" w:sz="6" w:space="0"/>
              <w:right w:val="single" w:color="auto" w:sz="4" w:space="0"/>
            </w:tcBorders>
            <w:tcW w:w="837" w:type="pct"/>
            <w:vAlign w:val="center"/>
            <w:vMerge w:val="continue"/>
            <w:textDirection w:val="lrTb"/>
            <w:noWrap w:val="false"/>
          </w:tcPr>
          <w:p>
            <w:pPr>
              <w:jc w:val="left"/>
              <w:spacing w:line="320" w:lineRule="exact"/>
              <w:widowControl/>
              <w:rPr>
                <w:rFonts w:hint="eastAsia" w:ascii="宋体" w:hAnsi="宋体" w:eastAsia="宋体" w:cs="宋体"/>
                <w:color w:val="auto"/>
                <w:sz w:val="21"/>
                <w:szCs w:val="21"/>
                <w:highlight w:val="none"/>
                <w:lang w:eastAsia="zh-CN"/>
              </w:rPr>
            </w:pPr>
            <w:r>
              <w:rPr>
                <w:rFonts w:hint="eastAsia" w:ascii="宋体" w:hAnsi="宋体" w:eastAsia="宋体" w:cs="宋体"/>
                <w:color w:val="auto"/>
                <w:sz w:val="21"/>
                <w:szCs w:val="21"/>
                <w:highlight w:val="none"/>
                <w:lang w:eastAsia="zh-CN"/>
              </w:rPr>
            </w:r>
            <w:r/>
          </w:p>
        </w:tc>
        <w:tc>
          <w:tcPr>
            <w:tcBorders>
              <w:top w:val="single" w:color="auto" w:sz="4" w:space="0"/>
              <w:left w:val="single" w:color="auto" w:sz="4" w:space="0"/>
              <w:bottom w:val="single" w:color="auto" w:sz="4" w:space="0"/>
              <w:right w:val="single" w:color="auto" w:sz="4" w:space="0"/>
            </w:tcBorders>
            <w:tcMar>
              <w:left w:w="120" w:type="dxa"/>
              <w:top w:w="120" w:type="dxa"/>
              <w:right w:w="120" w:type="dxa"/>
              <w:bottom w:w="120" w:type="dxa"/>
            </w:tcMar>
            <w:tcW w:w="1381" w:type="pct"/>
            <w:textDirection w:val="lrTb"/>
            <w:noWrap w:val="false"/>
          </w:tcPr>
          <w:p>
            <w:pPr>
              <w:jc w:val="center"/>
              <w:spacing w:line="320" w:lineRule="exact"/>
              <w:widowControl/>
              <w:rPr>
                <w:rFonts w:hint="eastAsia" w:ascii="宋体" w:hAnsi="宋体" w:eastAsia="宋体" w:cs="宋体"/>
                <w:color w:val="auto"/>
                <w:sz w:val="21"/>
                <w:szCs w:val="21"/>
                <w:highlight w:val="none"/>
                <w:lang w:eastAsia="zh-CN"/>
              </w:rPr>
            </w:pPr>
            <w:r>
              <w:rPr>
                <w:rFonts w:hint="eastAsia" w:ascii="宋体" w:hAnsi="宋体" w:eastAsia="宋体" w:cs="宋体"/>
                <w:color w:val="auto"/>
                <w:sz w:val="21"/>
                <w:szCs w:val="21"/>
                <w:highlight w:val="none"/>
                <w:lang w:eastAsia="zh-CN"/>
              </w:rPr>
              <w:t xml:space="preserve">中心监区3号监房</w:t>
            </w:r>
            <w:r/>
          </w:p>
        </w:tc>
        <w:tc>
          <w:tcPr>
            <w:tcBorders>
              <w:top w:val="single" w:color="auto" w:sz="4" w:space="0"/>
              <w:left w:val="single" w:color="auto" w:sz="4" w:space="0"/>
              <w:bottom w:val="single" w:color="auto" w:sz="4" w:space="0"/>
              <w:right w:val="single" w:color="auto" w:sz="4" w:space="0"/>
            </w:tcBorders>
            <w:tcMar>
              <w:left w:w="120" w:type="dxa"/>
              <w:top w:w="120" w:type="dxa"/>
              <w:right w:w="120" w:type="dxa"/>
              <w:bottom w:w="120" w:type="dxa"/>
            </w:tcMar>
            <w:tcW w:w="1224" w:type="pct"/>
            <w:textDirection w:val="lrTb"/>
            <w:noWrap w:val="false"/>
          </w:tcPr>
          <w:p>
            <w:pPr>
              <w:jc w:val="center"/>
              <w:spacing w:line="320" w:lineRule="exact"/>
              <w:widowControl/>
              <w:rPr>
                <w:rFonts w:hint="eastAsia" w:ascii="宋体" w:hAnsi="宋体" w:eastAsia="宋体" w:cs="宋体"/>
                <w:color w:val="auto"/>
                <w:sz w:val="21"/>
                <w:szCs w:val="21"/>
                <w:highlight w:val="none"/>
                <w:lang w:eastAsia="zh-CN"/>
              </w:rPr>
            </w:pPr>
            <w:r>
              <w:rPr>
                <w:rFonts w:hint="eastAsia" w:ascii="宋体" w:hAnsi="宋体" w:eastAsia="宋体" w:cs="宋体"/>
                <w:color w:val="auto"/>
                <w:sz w:val="21"/>
                <w:szCs w:val="21"/>
                <w:highlight w:val="none"/>
                <w:lang w:eastAsia="zh-CN"/>
              </w:rPr>
              <w:t xml:space="preserve">6,755</w:t>
            </w:r>
            <w:r/>
          </w:p>
        </w:tc>
        <w:tc>
          <w:tcPr>
            <w:tcBorders>
              <w:top w:val="single" w:color="auto" w:sz="4" w:space="0"/>
              <w:left w:val="single" w:color="auto" w:sz="4" w:space="0"/>
              <w:bottom w:val="single" w:color="auto" w:sz="4" w:space="0"/>
              <w:right w:val="single" w:color="auto" w:sz="4" w:space="0"/>
            </w:tcBorders>
            <w:tcMar>
              <w:left w:w="120" w:type="dxa"/>
              <w:top w:w="120" w:type="dxa"/>
              <w:right w:w="120" w:type="dxa"/>
              <w:bottom w:w="120" w:type="dxa"/>
            </w:tcMar>
            <w:tcW w:w="1128" w:type="pct"/>
            <w:textDirection w:val="lrTb"/>
            <w:noWrap w:val="false"/>
          </w:tcPr>
          <w:p>
            <w:pPr>
              <w:jc w:val="center"/>
              <w:spacing w:line="320" w:lineRule="exact"/>
              <w:widowControl/>
              <w:rPr>
                <w:rFonts w:hint="eastAsia" w:ascii="宋体" w:hAnsi="宋体" w:eastAsia="宋体" w:cs="宋体"/>
                <w:color w:val="auto"/>
                <w:sz w:val="21"/>
                <w:szCs w:val="21"/>
                <w:highlight w:val="none"/>
                <w:lang w:eastAsia="zh-CN"/>
              </w:rPr>
            </w:pPr>
            <w:r>
              <w:rPr>
                <w:rFonts w:hint="eastAsia" w:ascii="宋体" w:hAnsi="宋体" w:eastAsia="宋体" w:cs="宋体"/>
                <w:color w:val="auto"/>
                <w:sz w:val="21"/>
                <w:szCs w:val="21"/>
                <w:highlight w:val="none"/>
                <w:lang w:eastAsia="zh-CN"/>
              </w:rPr>
              <w:t xml:space="preserve"> </w:t>
            </w:r>
            <w:r/>
          </w:p>
        </w:tc>
      </w:tr>
      <w:tr>
        <w:trPr>
          <w:trHeight w:val="327"/>
        </w:trPr>
        <w:tc>
          <w:tcPr>
            <w:tcBorders>
              <w:top w:val="single" w:color="auto" w:sz="4" w:space="0"/>
              <w:left w:val="single" w:color="auto" w:sz="4" w:space="0"/>
              <w:bottom w:val="single" w:color="auto" w:sz="4" w:space="0"/>
              <w:right w:val="single" w:color="auto" w:sz="4" w:space="0"/>
            </w:tcBorders>
            <w:tcMar>
              <w:left w:w="120" w:type="dxa"/>
              <w:top w:w="120" w:type="dxa"/>
              <w:right w:w="120" w:type="dxa"/>
              <w:bottom w:w="120" w:type="dxa"/>
            </w:tcMar>
            <w:tcW w:w="427" w:type="pct"/>
            <w:textDirection w:val="lrTb"/>
            <w:noWrap w:val="false"/>
          </w:tcPr>
          <w:p>
            <w:pPr>
              <w:jc w:val="left"/>
              <w:spacing w:line="320" w:lineRule="exact"/>
              <w:widowControl/>
              <w:rPr>
                <w:rFonts w:hint="eastAsia" w:ascii="宋体" w:hAnsi="宋体" w:eastAsia="宋体" w:cs="宋体"/>
                <w:color w:val="auto"/>
                <w:sz w:val="21"/>
                <w:szCs w:val="21"/>
                <w:highlight w:val="none"/>
                <w:lang w:eastAsia="zh-CN"/>
              </w:rPr>
            </w:pPr>
            <w:r>
              <w:rPr>
                <w:rFonts w:hint="eastAsia" w:ascii="宋体" w:hAnsi="宋体" w:eastAsia="宋体" w:cs="宋体"/>
                <w:color w:val="auto"/>
                <w:sz w:val="21"/>
                <w:szCs w:val="21"/>
                <w:highlight w:val="none"/>
                <w:lang w:eastAsia="zh-CN"/>
              </w:rPr>
              <w:t xml:space="preserve">7</w:t>
            </w:r>
            <w:r/>
          </w:p>
        </w:tc>
        <w:tc>
          <w:tcPr>
            <w:tcBorders>
              <w:top w:val="single" w:color="DEE0E3" w:sz="6" w:space="0"/>
              <w:left w:val="single" w:color="auto" w:sz="4" w:space="0"/>
              <w:bottom w:val="single" w:color="DEE0E3" w:sz="6" w:space="0"/>
              <w:right w:val="single" w:color="auto" w:sz="4" w:space="0"/>
            </w:tcBorders>
            <w:tcW w:w="837" w:type="pct"/>
            <w:vAlign w:val="center"/>
            <w:vMerge w:val="continue"/>
            <w:textDirection w:val="lrTb"/>
            <w:noWrap w:val="false"/>
          </w:tcPr>
          <w:p>
            <w:pPr>
              <w:jc w:val="left"/>
              <w:spacing w:line="320" w:lineRule="exact"/>
              <w:widowControl/>
              <w:rPr>
                <w:rFonts w:hint="eastAsia" w:ascii="宋体" w:hAnsi="宋体" w:eastAsia="宋体" w:cs="宋体"/>
                <w:color w:val="auto"/>
                <w:sz w:val="21"/>
                <w:szCs w:val="21"/>
                <w:highlight w:val="none"/>
                <w:lang w:eastAsia="zh-CN"/>
              </w:rPr>
            </w:pPr>
            <w:r>
              <w:rPr>
                <w:rFonts w:hint="eastAsia" w:ascii="宋体" w:hAnsi="宋体" w:eastAsia="宋体" w:cs="宋体"/>
                <w:color w:val="auto"/>
                <w:sz w:val="21"/>
                <w:szCs w:val="21"/>
                <w:highlight w:val="none"/>
                <w:lang w:eastAsia="zh-CN"/>
              </w:rPr>
            </w:r>
            <w:r/>
          </w:p>
        </w:tc>
        <w:tc>
          <w:tcPr>
            <w:tcBorders>
              <w:top w:val="single" w:color="auto" w:sz="4" w:space="0"/>
              <w:left w:val="single" w:color="auto" w:sz="4" w:space="0"/>
              <w:bottom w:val="single" w:color="auto" w:sz="4" w:space="0"/>
              <w:right w:val="single" w:color="auto" w:sz="4" w:space="0"/>
            </w:tcBorders>
            <w:tcMar>
              <w:left w:w="120" w:type="dxa"/>
              <w:top w:w="120" w:type="dxa"/>
              <w:right w:w="120" w:type="dxa"/>
              <w:bottom w:w="120" w:type="dxa"/>
            </w:tcMar>
            <w:tcW w:w="1381" w:type="pct"/>
            <w:textDirection w:val="lrTb"/>
            <w:noWrap w:val="false"/>
          </w:tcPr>
          <w:p>
            <w:pPr>
              <w:jc w:val="center"/>
              <w:spacing w:line="320" w:lineRule="exact"/>
              <w:widowControl/>
              <w:rPr>
                <w:rFonts w:hint="eastAsia" w:ascii="宋体" w:hAnsi="宋体" w:eastAsia="宋体" w:cs="宋体"/>
                <w:color w:val="auto"/>
                <w:sz w:val="21"/>
                <w:szCs w:val="21"/>
                <w:highlight w:val="none"/>
                <w:lang w:eastAsia="zh-CN"/>
              </w:rPr>
            </w:pPr>
            <w:r>
              <w:rPr>
                <w:rFonts w:hint="eastAsia" w:ascii="宋体" w:hAnsi="宋体" w:eastAsia="宋体" w:cs="宋体"/>
                <w:color w:val="auto"/>
                <w:sz w:val="21"/>
                <w:szCs w:val="21"/>
                <w:highlight w:val="none"/>
                <w:lang w:eastAsia="zh-CN"/>
              </w:rPr>
              <w:t xml:space="preserve">中心监区3号厂房</w:t>
            </w:r>
            <w:r/>
          </w:p>
        </w:tc>
        <w:tc>
          <w:tcPr>
            <w:tcBorders>
              <w:top w:val="single" w:color="auto" w:sz="4" w:space="0"/>
              <w:left w:val="single" w:color="auto" w:sz="4" w:space="0"/>
              <w:bottom w:val="single" w:color="auto" w:sz="4" w:space="0"/>
              <w:right w:val="single" w:color="auto" w:sz="4" w:space="0"/>
            </w:tcBorders>
            <w:tcMar>
              <w:left w:w="120" w:type="dxa"/>
              <w:top w:w="120" w:type="dxa"/>
              <w:right w:w="120" w:type="dxa"/>
              <w:bottom w:w="120" w:type="dxa"/>
            </w:tcMar>
            <w:tcW w:w="1224" w:type="pct"/>
            <w:textDirection w:val="lrTb"/>
            <w:noWrap w:val="false"/>
          </w:tcPr>
          <w:p>
            <w:pPr>
              <w:jc w:val="center"/>
              <w:spacing w:line="320" w:lineRule="exact"/>
              <w:widowControl/>
              <w:rPr>
                <w:rFonts w:hint="eastAsia" w:ascii="宋体" w:hAnsi="宋体" w:eastAsia="宋体" w:cs="宋体"/>
                <w:color w:val="auto"/>
                <w:sz w:val="21"/>
                <w:szCs w:val="21"/>
                <w:highlight w:val="none"/>
                <w:lang w:eastAsia="zh-CN"/>
              </w:rPr>
            </w:pPr>
            <w:r>
              <w:rPr>
                <w:rFonts w:hint="eastAsia" w:ascii="宋体" w:hAnsi="宋体" w:eastAsia="宋体" w:cs="宋体"/>
                <w:color w:val="auto"/>
                <w:sz w:val="21"/>
                <w:szCs w:val="21"/>
                <w:highlight w:val="none"/>
                <w:lang w:eastAsia="zh-CN"/>
              </w:rPr>
              <w:t xml:space="preserve">6,881.6</w:t>
            </w:r>
            <w:r/>
          </w:p>
        </w:tc>
        <w:tc>
          <w:tcPr>
            <w:tcBorders>
              <w:top w:val="single" w:color="auto" w:sz="4" w:space="0"/>
              <w:left w:val="single" w:color="auto" w:sz="4" w:space="0"/>
              <w:bottom w:val="single" w:color="auto" w:sz="4" w:space="0"/>
              <w:right w:val="single" w:color="auto" w:sz="4" w:space="0"/>
            </w:tcBorders>
            <w:tcMar>
              <w:left w:w="120" w:type="dxa"/>
              <w:top w:w="120" w:type="dxa"/>
              <w:right w:w="120" w:type="dxa"/>
              <w:bottom w:w="120" w:type="dxa"/>
            </w:tcMar>
            <w:tcW w:w="1128" w:type="pct"/>
            <w:textDirection w:val="lrTb"/>
            <w:noWrap w:val="false"/>
          </w:tcPr>
          <w:p>
            <w:pPr>
              <w:jc w:val="center"/>
              <w:spacing w:line="320" w:lineRule="exact"/>
              <w:widowControl/>
              <w:rPr>
                <w:rFonts w:hint="eastAsia" w:ascii="宋体" w:hAnsi="宋体" w:eastAsia="宋体" w:cs="宋体"/>
                <w:color w:val="auto"/>
                <w:sz w:val="21"/>
                <w:szCs w:val="21"/>
                <w:highlight w:val="none"/>
                <w:lang w:eastAsia="zh-CN"/>
              </w:rPr>
            </w:pPr>
            <w:r>
              <w:rPr>
                <w:rFonts w:hint="eastAsia" w:ascii="宋体" w:hAnsi="宋体" w:eastAsia="宋体" w:cs="宋体"/>
                <w:color w:val="auto"/>
                <w:sz w:val="21"/>
                <w:szCs w:val="21"/>
                <w:highlight w:val="none"/>
                <w:lang w:eastAsia="zh-CN"/>
              </w:rPr>
              <w:t xml:space="preserve"> </w:t>
            </w:r>
            <w:r/>
          </w:p>
        </w:tc>
      </w:tr>
      <w:tr>
        <w:trPr>
          <w:trHeight w:val="449"/>
        </w:trPr>
        <w:tc>
          <w:tcPr>
            <w:tcBorders>
              <w:top w:val="single" w:color="auto" w:sz="4" w:space="0"/>
              <w:left w:val="single" w:color="auto" w:sz="4" w:space="0"/>
              <w:bottom w:val="single" w:color="auto" w:sz="4" w:space="0"/>
              <w:right w:val="single" w:color="auto" w:sz="4" w:space="0"/>
            </w:tcBorders>
            <w:tcMar>
              <w:left w:w="120" w:type="dxa"/>
              <w:top w:w="120" w:type="dxa"/>
              <w:right w:w="120" w:type="dxa"/>
              <w:bottom w:w="120" w:type="dxa"/>
            </w:tcMar>
            <w:tcW w:w="427" w:type="pct"/>
            <w:textDirection w:val="lrTb"/>
            <w:noWrap w:val="false"/>
          </w:tcPr>
          <w:p>
            <w:pPr>
              <w:jc w:val="left"/>
              <w:spacing w:line="320" w:lineRule="exact"/>
              <w:widowControl/>
              <w:rPr>
                <w:rFonts w:hint="eastAsia" w:ascii="宋体" w:hAnsi="宋体" w:eastAsia="宋体" w:cs="宋体"/>
                <w:color w:val="auto"/>
                <w:sz w:val="21"/>
                <w:szCs w:val="21"/>
                <w:highlight w:val="none"/>
                <w:lang w:eastAsia="zh-CN"/>
              </w:rPr>
            </w:pPr>
            <w:r>
              <w:rPr>
                <w:rFonts w:hint="eastAsia" w:ascii="宋体" w:hAnsi="宋体" w:eastAsia="宋体" w:cs="宋体"/>
                <w:color w:val="auto"/>
                <w:sz w:val="21"/>
                <w:szCs w:val="21"/>
                <w:highlight w:val="none"/>
                <w:lang w:eastAsia="zh-CN"/>
              </w:rPr>
              <w:t xml:space="preserve">8</w:t>
            </w:r>
            <w:r/>
          </w:p>
        </w:tc>
        <w:tc>
          <w:tcPr>
            <w:tcBorders>
              <w:top w:val="single" w:color="DEE0E3" w:sz="6" w:space="0"/>
              <w:left w:val="single" w:color="auto" w:sz="4" w:space="0"/>
              <w:bottom w:val="single" w:color="DEE0E3" w:sz="6" w:space="0"/>
              <w:right w:val="single" w:color="auto" w:sz="4" w:space="0"/>
            </w:tcBorders>
            <w:tcW w:w="837" w:type="pct"/>
            <w:vAlign w:val="center"/>
            <w:vMerge w:val="continue"/>
            <w:textDirection w:val="lrTb"/>
            <w:noWrap w:val="false"/>
          </w:tcPr>
          <w:p>
            <w:pPr>
              <w:jc w:val="left"/>
              <w:spacing w:line="320" w:lineRule="exact"/>
              <w:widowControl/>
              <w:rPr>
                <w:rFonts w:hint="eastAsia" w:ascii="宋体" w:hAnsi="宋体" w:eastAsia="宋体" w:cs="宋体"/>
                <w:color w:val="auto"/>
                <w:sz w:val="21"/>
                <w:szCs w:val="21"/>
                <w:highlight w:val="none"/>
                <w:lang w:eastAsia="zh-CN"/>
              </w:rPr>
            </w:pPr>
            <w:r>
              <w:rPr>
                <w:rFonts w:hint="eastAsia" w:ascii="宋体" w:hAnsi="宋体" w:eastAsia="宋体" w:cs="宋体"/>
                <w:color w:val="auto"/>
                <w:sz w:val="21"/>
                <w:szCs w:val="21"/>
                <w:highlight w:val="none"/>
                <w:lang w:eastAsia="zh-CN"/>
              </w:rPr>
            </w:r>
            <w:r/>
          </w:p>
        </w:tc>
        <w:tc>
          <w:tcPr>
            <w:tcBorders>
              <w:top w:val="single" w:color="auto" w:sz="4" w:space="0"/>
              <w:left w:val="single" w:color="auto" w:sz="4" w:space="0"/>
              <w:bottom w:val="single" w:color="auto" w:sz="4" w:space="0"/>
              <w:right w:val="single" w:color="auto" w:sz="4" w:space="0"/>
            </w:tcBorders>
            <w:tcMar>
              <w:left w:w="120" w:type="dxa"/>
              <w:top w:w="120" w:type="dxa"/>
              <w:right w:w="120" w:type="dxa"/>
              <w:bottom w:w="120" w:type="dxa"/>
            </w:tcMar>
            <w:tcW w:w="1381" w:type="pct"/>
            <w:textDirection w:val="lrTb"/>
            <w:noWrap w:val="false"/>
          </w:tcPr>
          <w:p>
            <w:pPr>
              <w:jc w:val="center"/>
              <w:spacing w:line="320" w:lineRule="exact"/>
              <w:widowControl/>
              <w:rPr>
                <w:rFonts w:hint="eastAsia" w:ascii="宋体" w:hAnsi="宋体" w:eastAsia="宋体" w:cs="宋体"/>
                <w:color w:val="auto"/>
                <w:sz w:val="21"/>
                <w:szCs w:val="21"/>
                <w:highlight w:val="none"/>
                <w:lang w:eastAsia="zh-CN"/>
              </w:rPr>
            </w:pPr>
            <w:r>
              <w:rPr>
                <w:rFonts w:hint="eastAsia" w:ascii="宋体" w:hAnsi="宋体" w:eastAsia="宋体" w:cs="宋体"/>
                <w:color w:val="auto"/>
                <w:sz w:val="21"/>
                <w:szCs w:val="21"/>
                <w:highlight w:val="none"/>
                <w:lang w:eastAsia="zh-CN"/>
              </w:rPr>
              <w:t xml:space="preserve">中心监区教学楼</w:t>
            </w:r>
            <w:r/>
          </w:p>
        </w:tc>
        <w:tc>
          <w:tcPr>
            <w:tcBorders>
              <w:top w:val="single" w:color="auto" w:sz="4" w:space="0"/>
              <w:left w:val="single" w:color="auto" w:sz="4" w:space="0"/>
              <w:bottom w:val="single" w:color="auto" w:sz="4" w:space="0"/>
              <w:right w:val="single" w:color="auto" w:sz="4" w:space="0"/>
            </w:tcBorders>
            <w:tcMar>
              <w:left w:w="120" w:type="dxa"/>
              <w:top w:w="120" w:type="dxa"/>
              <w:right w:w="120" w:type="dxa"/>
              <w:bottom w:w="120" w:type="dxa"/>
            </w:tcMar>
            <w:tcW w:w="1224" w:type="pct"/>
            <w:textDirection w:val="lrTb"/>
            <w:noWrap w:val="false"/>
          </w:tcPr>
          <w:p>
            <w:pPr>
              <w:jc w:val="center"/>
              <w:spacing w:line="320" w:lineRule="exact"/>
              <w:widowControl/>
              <w:rPr>
                <w:rFonts w:hint="eastAsia" w:ascii="宋体" w:hAnsi="宋体" w:eastAsia="宋体" w:cs="宋体"/>
                <w:color w:val="auto"/>
                <w:sz w:val="21"/>
                <w:szCs w:val="21"/>
                <w:highlight w:val="none"/>
                <w:lang w:eastAsia="zh-CN"/>
              </w:rPr>
            </w:pPr>
            <w:r>
              <w:rPr>
                <w:rFonts w:hint="eastAsia" w:ascii="宋体" w:hAnsi="宋体" w:eastAsia="宋体" w:cs="宋体"/>
                <w:color w:val="auto"/>
                <w:sz w:val="21"/>
                <w:szCs w:val="21"/>
                <w:highlight w:val="none"/>
                <w:lang w:eastAsia="zh-CN"/>
              </w:rPr>
              <w:t xml:space="preserve">3,974</w:t>
            </w:r>
            <w:r/>
          </w:p>
        </w:tc>
        <w:tc>
          <w:tcPr>
            <w:tcBorders>
              <w:top w:val="single" w:color="auto" w:sz="4" w:space="0"/>
              <w:left w:val="single" w:color="auto" w:sz="4" w:space="0"/>
              <w:bottom w:val="single" w:color="auto" w:sz="4" w:space="0"/>
              <w:right w:val="single" w:color="auto" w:sz="4" w:space="0"/>
            </w:tcBorders>
            <w:tcMar>
              <w:left w:w="120" w:type="dxa"/>
              <w:top w:w="120" w:type="dxa"/>
              <w:right w:w="120" w:type="dxa"/>
              <w:bottom w:w="120" w:type="dxa"/>
            </w:tcMar>
            <w:tcW w:w="1128" w:type="pct"/>
            <w:textDirection w:val="lrTb"/>
            <w:noWrap w:val="false"/>
          </w:tcPr>
          <w:p>
            <w:pPr>
              <w:jc w:val="center"/>
              <w:spacing w:line="320" w:lineRule="exact"/>
              <w:widowControl/>
              <w:rPr>
                <w:rFonts w:hint="eastAsia" w:ascii="宋体" w:hAnsi="宋体" w:eastAsia="宋体" w:cs="宋体"/>
                <w:color w:val="auto"/>
                <w:sz w:val="21"/>
                <w:szCs w:val="21"/>
                <w:highlight w:val="none"/>
                <w:lang w:eastAsia="zh-CN"/>
              </w:rPr>
            </w:pPr>
            <w:r>
              <w:rPr>
                <w:rFonts w:hint="eastAsia" w:ascii="宋体" w:hAnsi="宋体" w:eastAsia="宋体" w:cs="宋体"/>
                <w:color w:val="auto"/>
                <w:sz w:val="21"/>
                <w:szCs w:val="21"/>
                <w:highlight w:val="none"/>
                <w:lang w:eastAsia="zh-CN"/>
              </w:rPr>
              <w:t xml:space="preserve"> </w:t>
            </w:r>
            <w:r/>
          </w:p>
        </w:tc>
      </w:tr>
      <w:tr>
        <w:trPr>
          <w:trHeight w:val="585"/>
        </w:trPr>
        <w:tc>
          <w:tcPr>
            <w:tcBorders>
              <w:top w:val="single" w:color="auto" w:sz="4" w:space="0"/>
              <w:left w:val="single" w:color="auto" w:sz="4" w:space="0"/>
              <w:bottom w:val="single" w:color="auto" w:sz="4" w:space="0"/>
              <w:right w:val="single" w:color="auto" w:sz="4" w:space="0"/>
            </w:tcBorders>
            <w:tcMar>
              <w:left w:w="120" w:type="dxa"/>
              <w:top w:w="120" w:type="dxa"/>
              <w:right w:w="120" w:type="dxa"/>
              <w:bottom w:w="120" w:type="dxa"/>
            </w:tcMar>
            <w:tcW w:w="427" w:type="pct"/>
            <w:textDirection w:val="lrTb"/>
            <w:noWrap w:val="false"/>
          </w:tcPr>
          <w:p>
            <w:pPr>
              <w:jc w:val="left"/>
              <w:spacing w:line="320" w:lineRule="exact"/>
              <w:widowControl/>
              <w:rPr>
                <w:rFonts w:hint="eastAsia" w:ascii="宋体" w:hAnsi="宋体" w:eastAsia="宋体" w:cs="宋体"/>
                <w:color w:val="auto"/>
                <w:sz w:val="21"/>
                <w:szCs w:val="21"/>
                <w:highlight w:val="none"/>
                <w:lang w:eastAsia="zh-CN"/>
              </w:rPr>
            </w:pPr>
            <w:r>
              <w:rPr>
                <w:rFonts w:hint="eastAsia" w:ascii="宋体" w:hAnsi="宋体" w:eastAsia="宋体" w:cs="宋体"/>
                <w:color w:val="auto"/>
                <w:sz w:val="21"/>
                <w:szCs w:val="21"/>
                <w:highlight w:val="none"/>
                <w:lang w:eastAsia="zh-CN"/>
              </w:rPr>
              <w:t xml:space="preserve">9</w:t>
            </w:r>
            <w:r/>
          </w:p>
        </w:tc>
        <w:tc>
          <w:tcPr>
            <w:tcBorders>
              <w:top w:val="single" w:color="DEE0E3" w:sz="6" w:space="0"/>
              <w:left w:val="single" w:color="auto" w:sz="4" w:space="0"/>
              <w:bottom w:val="single" w:color="DEE0E3" w:sz="6" w:space="0"/>
              <w:right w:val="single" w:color="auto" w:sz="4" w:space="0"/>
            </w:tcBorders>
            <w:tcW w:w="837" w:type="pct"/>
            <w:vAlign w:val="center"/>
            <w:vMerge w:val="continue"/>
            <w:textDirection w:val="lrTb"/>
            <w:noWrap w:val="false"/>
          </w:tcPr>
          <w:p>
            <w:pPr>
              <w:jc w:val="left"/>
              <w:spacing w:line="320" w:lineRule="exact"/>
              <w:widowControl/>
              <w:rPr>
                <w:rFonts w:hint="eastAsia" w:ascii="宋体" w:hAnsi="宋体" w:eastAsia="宋体" w:cs="宋体"/>
                <w:color w:val="auto"/>
                <w:sz w:val="21"/>
                <w:szCs w:val="21"/>
                <w:highlight w:val="none"/>
                <w:lang w:eastAsia="zh-CN"/>
              </w:rPr>
            </w:pPr>
            <w:r>
              <w:rPr>
                <w:rFonts w:hint="eastAsia" w:ascii="宋体" w:hAnsi="宋体" w:eastAsia="宋体" w:cs="宋体"/>
                <w:color w:val="auto"/>
                <w:sz w:val="21"/>
                <w:szCs w:val="21"/>
                <w:highlight w:val="none"/>
                <w:lang w:eastAsia="zh-CN"/>
              </w:rPr>
            </w:r>
            <w:r/>
          </w:p>
        </w:tc>
        <w:tc>
          <w:tcPr>
            <w:tcBorders>
              <w:top w:val="single" w:color="auto" w:sz="4" w:space="0"/>
              <w:left w:val="single" w:color="auto" w:sz="4" w:space="0"/>
              <w:bottom w:val="single" w:color="auto" w:sz="4" w:space="0"/>
              <w:right w:val="single" w:color="auto" w:sz="4" w:space="0"/>
            </w:tcBorders>
            <w:tcMar>
              <w:left w:w="120" w:type="dxa"/>
              <w:top w:w="120" w:type="dxa"/>
              <w:right w:w="120" w:type="dxa"/>
              <w:bottom w:w="120" w:type="dxa"/>
            </w:tcMar>
            <w:tcW w:w="1381" w:type="pct"/>
            <w:textDirection w:val="lrTb"/>
            <w:noWrap w:val="false"/>
          </w:tcPr>
          <w:p>
            <w:pPr>
              <w:jc w:val="center"/>
              <w:spacing w:line="320" w:lineRule="exact"/>
              <w:widowControl/>
              <w:rPr>
                <w:rFonts w:hint="eastAsia" w:ascii="宋体" w:hAnsi="宋体" w:eastAsia="宋体" w:cs="宋体"/>
                <w:color w:val="auto"/>
                <w:sz w:val="21"/>
                <w:szCs w:val="21"/>
                <w:highlight w:val="none"/>
                <w:lang w:eastAsia="zh-CN"/>
              </w:rPr>
            </w:pPr>
            <w:r>
              <w:rPr>
                <w:rFonts w:hint="eastAsia" w:ascii="宋体" w:hAnsi="宋体" w:eastAsia="宋体" w:cs="宋体"/>
                <w:color w:val="auto"/>
                <w:sz w:val="21"/>
                <w:szCs w:val="21"/>
                <w:highlight w:val="none"/>
                <w:lang w:eastAsia="zh-CN"/>
              </w:rPr>
              <w:t xml:space="preserve">中心监区严管禁闭楼</w:t>
            </w:r>
            <w:r/>
          </w:p>
        </w:tc>
        <w:tc>
          <w:tcPr>
            <w:tcBorders>
              <w:top w:val="single" w:color="auto" w:sz="4" w:space="0"/>
              <w:left w:val="single" w:color="auto" w:sz="4" w:space="0"/>
              <w:bottom w:val="single" w:color="auto" w:sz="4" w:space="0"/>
              <w:right w:val="single" w:color="auto" w:sz="4" w:space="0"/>
            </w:tcBorders>
            <w:tcMar>
              <w:left w:w="120" w:type="dxa"/>
              <w:top w:w="120" w:type="dxa"/>
              <w:right w:w="120" w:type="dxa"/>
              <w:bottom w:w="120" w:type="dxa"/>
            </w:tcMar>
            <w:tcW w:w="1224" w:type="pct"/>
            <w:textDirection w:val="lrTb"/>
            <w:noWrap w:val="false"/>
          </w:tcPr>
          <w:p>
            <w:pPr>
              <w:jc w:val="center"/>
              <w:spacing w:line="320" w:lineRule="exact"/>
              <w:widowControl/>
              <w:rPr>
                <w:rFonts w:hint="eastAsia" w:ascii="宋体" w:hAnsi="宋体" w:eastAsia="宋体" w:cs="宋体"/>
                <w:color w:val="auto"/>
                <w:sz w:val="21"/>
                <w:szCs w:val="21"/>
                <w:highlight w:val="none"/>
                <w:lang w:eastAsia="zh-CN"/>
              </w:rPr>
            </w:pPr>
            <w:r>
              <w:rPr>
                <w:rFonts w:hint="eastAsia" w:ascii="宋体" w:hAnsi="宋体" w:eastAsia="宋体" w:cs="宋体"/>
                <w:color w:val="auto"/>
                <w:sz w:val="21"/>
                <w:szCs w:val="21"/>
                <w:highlight w:val="none"/>
                <w:lang w:eastAsia="zh-CN"/>
              </w:rPr>
              <w:t xml:space="preserve">3,638</w:t>
            </w:r>
            <w:r/>
          </w:p>
        </w:tc>
        <w:tc>
          <w:tcPr>
            <w:tcBorders>
              <w:top w:val="single" w:color="auto" w:sz="4" w:space="0"/>
              <w:left w:val="single" w:color="auto" w:sz="4" w:space="0"/>
              <w:bottom w:val="single" w:color="auto" w:sz="4" w:space="0"/>
              <w:right w:val="single" w:color="auto" w:sz="4" w:space="0"/>
            </w:tcBorders>
            <w:tcMar>
              <w:left w:w="120" w:type="dxa"/>
              <w:top w:w="120" w:type="dxa"/>
              <w:right w:w="120" w:type="dxa"/>
              <w:bottom w:w="120" w:type="dxa"/>
            </w:tcMar>
            <w:tcW w:w="1128" w:type="pct"/>
            <w:textDirection w:val="lrTb"/>
            <w:noWrap w:val="false"/>
          </w:tcPr>
          <w:p>
            <w:pPr>
              <w:jc w:val="center"/>
              <w:spacing w:line="320" w:lineRule="exact"/>
              <w:widowControl/>
              <w:rPr>
                <w:rFonts w:hint="eastAsia" w:ascii="宋体" w:hAnsi="宋体" w:eastAsia="宋体" w:cs="宋体"/>
                <w:color w:val="auto"/>
                <w:sz w:val="21"/>
                <w:szCs w:val="21"/>
                <w:highlight w:val="none"/>
                <w:lang w:eastAsia="zh-CN"/>
              </w:rPr>
            </w:pPr>
            <w:r>
              <w:rPr>
                <w:rFonts w:hint="eastAsia" w:ascii="宋体" w:hAnsi="宋体" w:eastAsia="宋体" w:cs="宋体"/>
                <w:color w:val="auto"/>
                <w:sz w:val="21"/>
                <w:szCs w:val="21"/>
                <w:highlight w:val="none"/>
                <w:lang w:eastAsia="zh-CN"/>
              </w:rPr>
              <w:t xml:space="preserve"> </w:t>
            </w:r>
            <w:r/>
          </w:p>
        </w:tc>
      </w:tr>
      <w:tr>
        <w:trPr>
          <w:trHeight w:val="373"/>
        </w:trPr>
        <w:tc>
          <w:tcPr>
            <w:tcBorders>
              <w:top w:val="single" w:color="auto" w:sz="4" w:space="0"/>
              <w:left w:val="single" w:color="auto" w:sz="4" w:space="0"/>
              <w:bottom w:val="single" w:color="auto" w:sz="4" w:space="0"/>
              <w:right w:val="single" w:color="auto" w:sz="4" w:space="0"/>
            </w:tcBorders>
            <w:tcMar>
              <w:left w:w="120" w:type="dxa"/>
              <w:top w:w="120" w:type="dxa"/>
              <w:right w:w="120" w:type="dxa"/>
              <w:bottom w:w="120" w:type="dxa"/>
            </w:tcMar>
            <w:tcW w:w="427" w:type="pct"/>
            <w:textDirection w:val="lrTb"/>
            <w:noWrap w:val="false"/>
          </w:tcPr>
          <w:p>
            <w:pPr>
              <w:jc w:val="left"/>
              <w:spacing w:line="320" w:lineRule="exact"/>
              <w:widowControl/>
              <w:rPr>
                <w:rFonts w:hint="eastAsia" w:ascii="宋体" w:hAnsi="宋体" w:eastAsia="宋体" w:cs="宋体"/>
                <w:color w:val="auto"/>
                <w:sz w:val="21"/>
                <w:szCs w:val="21"/>
                <w:highlight w:val="none"/>
                <w:lang w:eastAsia="zh-CN"/>
              </w:rPr>
            </w:pPr>
            <w:r>
              <w:rPr>
                <w:rFonts w:hint="eastAsia" w:ascii="宋体" w:hAnsi="宋体" w:eastAsia="宋体" w:cs="宋体"/>
                <w:color w:val="auto"/>
                <w:sz w:val="21"/>
                <w:szCs w:val="21"/>
                <w:highlight w:val="none"/>
                <w:lang w:eastAsia="zh-CN"/>
              </w:rPr>
              <w:t xml:space="preserve">10</w:t>
            </w:r>
            <w:r/>
          </w:p>
        </w:tc>
        <w:tc>
          <w:tcPr>
            <w:tcBorders>
              <w:top w:val="single" w:color="DEE0E3" w:sz="6" w:space="0"/>
              <w:left w:val="single" w:color="auto" w:sz="4" w:space="0"/>
              <w:bottom w:val="single" w:color="DEE0E3" w:sz="6" w:space="0"/>
              <w:right w:val="single" w:color="auto" w:sz="4" w:space="0"/>
            </w:tcBorders>
            <w:tcW w:w="837" w:type="pct"/>
            <w:vAlign w:val="center"/>
            <w:vMerge w:val="continue"/>
            <w:textDirection w:val="lrTb"/>
            <w:noWrap w:val="false"/>
          </w:tcPr>
          <w:p>
            <w:pPr>
              <w:jc w:val="left"/>
              <w:spacing w:line="320" w:lineRule="exact"/>
              <w:widowControl/>
              <w:rPr>
                <w:rFonts w:hint="eastAsia" w:ascii="宋体" w:hAnsi="宋体" w:eastAsia="宋体" w:cs="宋体"/>
                <w:color w:val="auto"/>
                <w:sz w:val="21"/>
                <w:szCs w:val="21"/>
                <w:highlight w:val="none"/>
                <w:lang w:eastAsia="zh-CN"/>
              </w:rPr>
            </w:pPr>
            <w:r>
              <w:rPr>
                <w:rFonts w:hint="eastAsia" w:ascii="宋体" w:hAnsi="宋体" w:eastAsia="宋体" w:cs="宋体"/>
                <w:color w:val="auto"/>
                <w:sz w:val="21"/>
                <w:szCs w:val="21"/>
                <w:highlight w:val="none"/>
                <w:lang w:eastAsia="zh-CN"/>
              </w:rPr>
            </w:r>
            <w:r/>
          </w:p>
        </w:tc>
        <w:tc>
          <w:tcPr>
            <w:tcBorders>
              <w:top w:val="single" w:color="auto" w:sz="4" w:space="0"/>
              <w:left w:val="single" w:color="auto" w:sz="4" w:space="0"/>
              <w:bottom w:val="single" w:color="auto" w:sz="4" w:space="0"/>
              <w:right w:val="single" w:color="auto" w:sz="4" w:space="0"/>
            </w:tcBorders>
            <w:tcMar>
              <w:left w:w="120" w:type="dxa"/>
              <w:top w:w="120" w:type="dxa"/>
              <w:right w:w="120" w:type="dxa"/>
              <w:bottom w:w="120" w:type="dxa"/>
            </w:tcMar>
            <w:tcW w:w="1381" w:type="pct"/>
            <w:textDirection w:val="lrTb"/>
            <w:noWrap w:val="false"/>
          </w:tcPr>
          <w:p>
            <w:pPr>
              <w:jc w:val="center"/>
              <w:spacing w:line="320" w:lineRule="exact"/>
              <w:widowControl/>
              <w:rPr>
                <w:rFonts w:hint="eastAsia" w:ascii="宋体" w:hAnsi="宋体" w:eastAsia="宋体" w:cs="宋体"/>
                <w:color w:val="auto"/>
                <w:sz w:val="21"/>
                <w:szCs w:val="21"/>
                <w:highlight w:val="none"/>
                <w:lang w:eastAsia="zh-CN"/>
              </w:rPr>
            </w:pPr>
            <w:r>
              <w:rPr>
                <w:rFonts w:hint="eastAsia" w:ascii="宋体" w:hAnsi="宋体" w:eastAsia="宋体" w:cs="宋体"/>
                <w:color w:val="auto"/>
                <w:sz w:val="21"/>
                <w:szCs w:val="21"/>
                <w:highlight w:val="none"/>
                <w:lang w:eastAsia="zh-CN"/>
              </w:rPr>
              <w:t xml:space="preserve">中心监区医院</w:t>
            </w:r>
            <w:r/>
          </w:p>
        </w:tc>
        <w:tc>
          <w:tcPr>
            <w:tcBorders>
              <w:top w:val="single" w:color="auto" w:sz="4" w:space="0"/>
              <w:left w:val="single" w:color="auto" w:sz="4" w:space="0"/>
              <w:bottom w:val="single" w:color="auto" w:sz="4" w:space="0"/>
              <w:right w:val="single" w:color="auto" w:sz="4" w:space="0"/>
            </w:tcBorders>
            <w:tcMar>
              <w:left w:w="120" w:type="dxa"/>
              <w:top w:w="120" w:type="dxa"/>
              <w:right w:w="120" w:type="dxa"/>
              <w:bottom w:w="120" w:type="dxa"/>
            </w:tcMar>
            <w:tcW w:w="1224" w:type="pct"/>
            <w:textDirection w:val="lrTb"/>
            <w:noWrap w:val="false"/>
          </w:tcPr>
          <w:p>
            <w:pPr>
              <w:jc w:val="center"/>
              <w:spacing w:line="320" w:lineRule="exact"/>
              <w:widowControl/>
              <w:rPr>
                <w:rFonts w:hint="eastAsia" w:ascii="宋体" w:hAnsi="宋体" w:eastAsia="宋体" w:cs="宋体"/>
                <w:color w:val="auto"/>
                <w:sz w:val="21"/>
                <w:szCs w:val="21"/>
                <w:highlight w:val="none"/>
                <w:lang w:eastAsia="zh-CN"/>
              </w:rPr>
            </w:pPr>
            <w:r>
              <w:rPr>
                <w:rFonts w:hint="eastAsia" w:ascii="宋体" w:hAnsi="宋体" w:eastAsia="宋体" w:cs="宋体"/>
                <w:color w:val="auto"/>
                <w:sz w:val="21"/>
                <w:szCs w:val="21"/>
                <w:highlight w:val="none"/>
                <w:lang w:eastAsia="zh-CN"/>
              </w:rPr>
              <w:t xml:space="preserve">4,680</w:t>
            </w:r>
            <w:r/>
          </w:p>
        </w:tc>
        <w:tc>
          <w:tcPr>
            <w:tcBorders>
              <w:top w:val="single" w:color="auto" w:sz="4" w:space="0"/>
              <w:left w:val="single" w:color="auto" w:sz="4" w:space="0"/>
              <w:bottom w:val="single" w:color="auto" w:sz="4" w:space="0"/>
              <w:right w:val="single" w:color="auto" w:sz="4" w:space="0"/>
            </w:tcBorders>
            <w:tcMar>
              <w:left w:w="120" w:type="dxa"/>
              <w:top w:w="120" w:type="dxa"/>
              <w:right w:w="120" w:type="dxa"/>
              <w:bottom w:w="120" w:type="dxa"/>
            </w:tcMar>
            <w:tcW w:w="1128" w:type="pct"/>
            <w:textDirection w:val="lrTb"/>
            <w:noWrap w:val="false"/>
          </w:tcPr>
          <w:p>
            <w:pPr>
              <w:jc w:val="center"/>
              <w:spacing w:line="320" w:lineRule="exact"/>
              <w:widowControl/>
              <w:rPr>
                <w:rFonts w:hint="eastAsia" w:ascii="宋体" w:hAnsi="宋体" w:eastAsia="宋体" w:cs="宋体"/>
                <w:color w:val="auto"/>
                <w:sz w:val="21"/>
                <w:szCs w:val="21"/>
                <w:highlight w:val="none"/>
                <w:lang w:eastAsia="zh-CN"/>
              </w:rPr>
            </w:pPr>
            <w:r>
              <w:rPr>
                <w:rFonts w:hint="eastAsia" w:ascii="宋体" w:hAnsi="宋体" w:eastAsia="宋体" w:cs="宋体"/>
                <w:color w:val="auto"/>
                <w:sz w:val="21"/>
                <w:szCs w:val="21"/>
                <w:highlight w:val="none"/>
                <w:lang w:eastAsia="zh-CN"/>
              </w:rPr>
              <w:t xml:space="preserve"> </w:t>
            </w:r>
            <w:r/>
          </w:p>
        </w:tc>
      </w:tr>
      <w:tr>
        <w:trPr>
          <w:trHeight w:val="515"/>
        </w:trPr>
        <w:tc>
          <w:tcPr>
            <w:tcBorders>
              <w:top w:val="single" w:color="auto" w:sz="4" w:space="0"/>
              <w:left w:val="single" w:color="auto" w:sz="4" w:space="0"/>
              <w:bottom w:val="single" w:color="auto" w:sz="4" w:space="0"/>
              <w:right w:val="single" w:color="auto" w:sz="4" w:space="0"/>
            </w:tcBorders>
            <w:tcMar>
              <w:left w:w="120" w:type="dxa"/>
              <w:top w:w="120" w:type="dxa"/>
              <w:right w:w="120" w:type="dxa"/>
              <w:bottom w:w="120" w:type="dxa"/>
            </w:tcMar>
            <w:tcW w:w="427" w:type="pct"/>
            <w:textDirection w:val="lrTb"/>
            <w:noWrap w:val="false"/>
          </w:tcPr>
          <w:p>
            <w:pPr>
              <w:jc w:val="left"/>
              <w:spacing w:line="320" w:lineRule="exact"/>
              <w:widowControl/>
              <w:rPr>
                <w:rFonts w:hint="eastAsia" w:ascii="宋体" w:hAnsi="宋体" w:eastAsia="宋体" w:cs="宋体"/>
                <w:color w:val="auto"/>
                <w:sz w:val="21"/>
                <w:szCs w:val="21"/>
                <w:highlight w:val="none"/>
                <w:lang w:eastAsia="zh-CN"/>
              </w:rPr>
            </w:pPr>
            <w:r>
              <w:rPr>
                <w:rFonts w:hint="eastAsia" w:ascii="宋体" w:hAnsi="宋体" w:eastAsia="宋体" w:cs="宋体"/>
                <w:color w:val="auto"/>
                <w:sz w:val="21"/>
                <w:szCs w:val="21"/>
                <w:highlight w:val="none"/>
                <w:lang w:eastAsia="zh-CN"/>
              </w:rPr>
              <w:t xml:space="preserve">11</w:t>
            </w:r>
            <w:r/>
          </w:p>
        </w:tc>
        <w:tc>
          <w:tcPr>
            <w:tcBorders>
              <w:top w:val="single" w:color="DEE0E3" w:sz="6" w:space="0"/>
              <w:left w:val="single" w:color="auto" w:sz="4" w:space="0"/>
              <w:bottom w:val="single" w:color="auto" w:sz="4" w:space="0"/>
              <w:right w:val="single" w:color="auto" w:sz="4" w:space="0"/>
            </w:tcBorders>
            <w:tcW w:w="837" w:type="pct"/>
            <w:vAlign w:val="center"/>
            <w:vMerge w:val="continue"/>
            <w:textDirection w:val="lrTb"/>
            <w:noWrap w:val="false"/>
          </w:tcPr>
          <w:p>
            <w:pPr>
              <w:jc w:val="left"/>
              <w:spacing w:line="320" w:lineRule="exact"/>
              <w:widowControl/>
              <w:rPr>
                <w:rFonts w:hint="eastAsia" w:ascii="宋体" w:hAnsi="宋体" w:eastAsia="宋体" w:cs="宋体"/>
                <w:color w:val="auto"/>
                <w:sz w:val="21"/>
                <w:szCs w:val="21"/>
                <w:highlight w:val="none"/>
                <w:lang w:eastAsia="zh-CN"/>
              </w:rPr>
            </w:pPr>
            <w:r>
              <w:rPr>
                <w:rFonts w:hint="eastAsia" w:ascii="宋体" w:hAnsi="宋体" w:eastAsia="宋体" w:cs="宋体"/>
                <w:color w:val="auto"/>
                <w:sz w:val="21"/>
                <w:szCs w:val="21"/>
                <w:highlight w:val="none"/>
                <w:lang w:eastAsia="zh-CN"/>
              </w:rPr>
            </w:r>
            <w:r/>
          </w:p>
        </w:tc>
        <w:tc>
          <w:tcPr>
            <w:tcBorders>
              <w:top w:val="single" w:color="auto" w:sz="4" w:space="0"/>
              <w:left w:val="single" w:color="auto" w:sz="4" w:space="0"/>
              <w:bottom w:val="single" w:color="auto" w:sz="4" w:space="0"/>
              <w:right w:val="single" w:color="auto" w:sz="4" w:space="0"/>
            </w:tcBorders>
            <w:tcMar>
              <w:left w:w="120" w:type="dxa"/>
              <w:top w:w="120" w:type="dxa"/>
              <w:right w:w="120" w:type="dxa"/>
              <w:bottom w:w="120" w:type="dxa"/>
            </w:tcMar>
            <w:tcW w:w="1381" w:type="pct"/>
            <w:textDirection w:val="lrTb"/>
            <w:noWrap w:val="false"/>
          </w:tcPr>
          <w:p>
            <w:pPr>
              <w:jc w:val="center"/>
              <w:spacing w:line="320" w:lineRule="exact"/>
              <w:widowControl/>
              <w:rPr>
                <w:rFonts w:hint="eastAsia" w:ascii="宋体" w:hAnsi="宋体" w:eastAsia="宋体" w:cs="宋体"/>
                <w:color w:val="auto"/>
                <w:sz w:val="21"/>
                <w:szCs w:val="21"/>
                <w:highlight w:val="none"/>
                <w:lang w:eastAsia="zh-CN"/>
              </w:rPr>
            </w:pPr>
            <w:r>
              <w:rPr>
                <w:rFonts w:hint="eastAsia" w:ascii="宋体" w:hAnsi="宋体" w:eastAsia="宋体" w:cs="宋体"/>
                <w:color w:val="auto"/>
                <w:sz w:val="21"/>
                <w:szCs w:val="21"/>
                <w:highlight w:val="none"/>
                <w:lang w:eastAsia="zh-CN"/>
              </w:rPr>
              <w:t xml:space="preserve">中心监区大门</w:t>
            </w:r>
            <w:r/>
          </w:p>
        </w:tc>
        <w:tc>
          <w:tcPr>
            <w:tcBorders>
              <w:top w:val="single" w:color="auto" w:sz="4" w:space="0"/>
              <w:left w:val="single" w:color="auto" w:sz="4" w:space="0"/>
              <w:bottom w:val="single" w:color="auto" w:sz="4" w:space="0"/>
              <w:right w:val="single" w:color="auto" w:sz="4" w:space="0"/>
            </w:tcBorders>
            <w:tcMar>
              <w:left w:w="120" w:type="dxa"/>
              <w:top w:w="120" w:type="dxa"/>
              <w:right w:w="120" w:type="dxa"/>
              <w:bottom w:w="120" w:type="dxa"/>
            </w:tcMar>
            <w:tcW w:w="1224" w:type="pct"/>
            <w:textDirection w:val="lrTb"/>
            <w:noWrap w:val="false"/>
          </w:tcPr>
          <w:p>
            <w:pPr>
              <w:jc w:val="center"/>
              <w:spacing w:line="320" w:lineRule="exact"/>
              <w:widowControl/>
              <w:rPr>
                <w:rFonts w:hint="eastAsia" w:ascii="宋体" w:hAnsi="宋体" w:eastAsia="宋体" w:cs="宋体"/>
                <w:color w:val="auto"/>
                <w:sz w:val="21"/>
                <w:szCs w:val="21"/>
                <w:highlight w:val="none"/>
                <w:lang w:eastAsia="zh-CN"/>
              </w:rPr>
            </w:pPr>
            <w:r>
              <w:rPr>
                <w:rFonts w:hint="eastAsia" w:ascii="宋体" w:hAnsi="宋体" w:eastAsia="宋体" w:cs="宋体"/>
                <w:color w:val="auto"/>
                <w:sz w:val="21"/>
                <w:szCs w:val="21"/>
                <w:highlight w:val="none"/>
                <w:lang w:eastAsia="zh-CN"/>
              </w:rPr>
              <w:t xml:space="preserve">1,876</w:t>
            </w:r>
            <w:r/>
          </w:p>
        </w:tc>
        <w:tc>
          <w:tcPr>
            <w:tcBorders>
              <w:top w:val="single" w:color="auto" w:sz="4" w:space="0"/>
              <w:left w:val="single" w:color="auto" w:sz="4" w:space="0"/>
              <w:bottom w:val="single" w:color="auto" w:sz="4" w:space="0"/>
              <w:right w:val="single" w:color="auto" w:sz="4" w:space="0"/>
            </w:tcBorders>
            <w:tcMar>
              <w:left w:w="120" w:type="dxa"/>
              <w:top w:w="120" w:type="dxa"/>
              <w:right w:w="120" w:type="dxa"/>
              <w:bottom w:w="120" w:type="dxa"/>
            </w:tcMar>
            <w:tcW w:w="1128" w:type="pct"/>
            <w:textDirection w:val="lrTb"/>
            <w:noWrap w:val="false"/>
          </w:tcPr>
          <w:p>
            <w:pPr>
              <w:jc w:val="center"/>
              <w:spacing w:line="320" w:lineRule="exact"/>
              <w:widowControl/>
              <w:rPr>
                <w:rFonts w:hint="eastAsia" w:ascii="宋体" w:hAnsi="宋体" w:eastAsia="宋体" w:cs="宋体"/>
                <w:color w:val="auto"/>
                <w:sz w:val="21"/>
                <w:szCs w:val="21"/>
                <w:highlight w:val="none"/>
                <w:lang w:eastAsia="zh-CN"/>
              </w:rPr>
            </w:pPr>
            <w:r>
              <w:rPr>
                <w:rFonts w:hint="eastAsia" w:ascii="宋体" w:hAnsi="宋体" w:eastAsia="宋体" w:cs="宋体"/>
                <w:color w:val="auto"/>
                <w:sz w:val="21"/>
                <w:szCs w:val="21"/>
                <w:highlight w:val="none"/>
                <w:lang w:eastAsia="zh-CN"/>
              </w:rPr>
              <w:t xml:space="preserve"> </w:t>
            </w:r>
            <w:r/>
          </w:p>
        </w:tc>
      </w:tr>
      <w:tr>
        <w:trPr>
          <w:trHeight w:val="456"/>
        </w:trPr>
        <w:tc>
          <w:tcPr>
            <w:tcBorders>
              <w:top w:val="single" w:color="auto" w:sz="4" w:space="0"/>
              <w:left w:val="single" w:color="auto" w:sz="4" w:space="0"/>
              <w:bottom w:val="single" w:color="auto" w:sz="4" w:space="0"/>
              <w:right w:val="single" w:color="auto" w:sz="4" w:space="0"/>
            </w:tcBorders>
            <w:tcMar>
              <w:left w:w="120" w:type="dxa"/>
              <w:top w:w="120" w:type="dxa"/>
              <w:right w:w="120" w:type="dxa"/>
              <w:bottom w:w="120" w:type="dxa"/>
            </w:tcMar>
            <w:tcW w:w="427" w:type="pct"/>
            <w:textDirection w:val="lrTb"/>
            <w:noWrap w:val="false"/>
          </w:tcPr>
          <w:p>
            <w:pPr>
              <w:jc w:val="left"/>
              <w:spacing w:line="320" w:lineRule="exact"/>
              <w:widowControl/>
              <w:rPr>
                <w:rFonts w:hint="eastAsia" w:ascii="宋体" w:hAnsi="宋体" w:eastAsia="宋体" w:cs="宋体"/>
                <w:color w:val="auto"/>
                <w:sz w:val="21"/>
                <w:szCs w:val="21"/>
                <w:highlight w:val="none"/>
                <w:lang w:eastAsia="zh-CN"/>
              </w:rPr>
            </w:pPr>
            <w:r>
              <w:rPr>
                <w:rFonts w:hint="eastAsia" w:ascii="宋体" w:hAnsi="宋体" w:eastAsia="宋体" w:cs="宋体"/>
                <w:color w:val="auto"/>
                <w:sz w:val="21"/>
                <w:szCs w:val="21"/>
                <w:highlight w:val="none"/>
                <w:lang w:eastAsia="zh-CN"/>
              </w:rPr>
              <w:t xml:space="preserve">12</w:t>
            </w:r>
            <w:r/>
          </w:p>
        </w:tc>
        <w:tc>
          <w:tcPr>
            <w:tcBorders>
              <w:top w:val="single" w:color="auto" w:sz="4" w:space="0"/>
              <w:left w:val="single" w:color="auto" w:sz="4" w:space="0"/>
              <w:bottom w:val="single" w:color="DEE0E3" w:sz="6" w:space="0"/>
              <w:right w:val="single" w:color="auto" w:sz="4" w:space="0"/>
            </w:tcBorders>
            <w:tcMar>
              <w:left w:w="120" w:type="dxa"/>
              <w:top w:w="120" w:type="dxa"/>
              <w:right w:w="120" w:type="dxa"/>
              <w:bottom w:w="120" w:type="dxa"/>
            </w:tcMar>
            <w:tcW w:w="837" w:type="pct"/>
            <w:vMerge w:val="restart"/>
            <w:textDirection w:val="lrTb"/>
            <w:noWrap w:val="false"/>
          </w:tcPr>
          <w:p>
            <w:pPr>
              <w:jc w:val="left"/>
              <w:spacing w:line="320" w:lineRule="exact"/>
              <w:widowControl/>
              <w:rPr>
                <w:rFonts w:hint="eastAsia" w:ascii="宋体" w:hAnsi="宋体" w:eastAsia="宋体" w:cs="宋体"/>
                <w:color w:val="auto"/>
                <w:sz w:val="21"/>
                <w:szCs w:val="21"/>
                <w:highlight w:val="none"/>
                <w:lang w:eastAsia="zh-CN"/>
              </w:rPr>
            </w:pPr>
            <w:r>
              <w:rPr>
                <w:rFonts w:hint="eastAsia" w:ascii="宋体" w:hAnsi="宋体" w:eastAsia="宋体" w:cs="宋体"/>
                <w:color w:val="auto"/>
                <w:sz w:val="21"/>
                <w:szCs w:val="21"/>
                <w:highlight w:val="none"/>
                <w:lang w:eastAsia="zh-CN"/>
              </w:rPr>
              <w:t xml:space="preserve">小岛分监狱</w:t>
            </w:r>
            <w:r/>
          </w:p>
        </w:tc>
        <w:tc>
          <w:tcPr>
            <w:tcBorders>
              <w:top w:val="single" w:color="auto" w:sz="4" w:space="0"/>
              <w:left w:val="single" w:color="auto" w:sz="4" w:space="0"/>
              <w:bottom w:val="single" w:color="auto" w:sz="4" w:space="0"/>
              <w:right w:val="single" w:color="auto" w:sz="4" w:space="0"/>
            </w:tcBorders>
            <w:tcMar>
              <w:left w:w="120" w:type="dxa"/>
              <w:top w:w="120" w:type="dxa"/>
              <w:right w:w="120" w:type="dxa"/>
              <w:bottom w:w="120" w:type="dxa"/>
            </w:tcMar>
            <w:tcW w:w="1381" w:type="pct"/>
            <w:textDirection w:val="lrTb"/>
            <w:noWrap w:val="false"/>
          </w:tcPr>
          <w:p>
            <w:pPr>
              <w:jc w:val="center"/>
              <w:spacing w:line="320" w:lineRule="exact"/>
              <w:widowControl/>
              <w:rPr>
                <w:rFonts w:hint="eastAsia" w:ascii="宋体" w:hAnsi="宋体" w:eastAsia="宋体" w:cs="宋体"/>
                <w:color w:val="auto"/>
                <w:sz w:val="21"/>
                <w:szCs w:val="21"/>
                <w:highlight w:val="none"/>
                <w:lang w:eastAsia="zh-CN"/>
              </w:rPr>
            </w:pPr>
            <w:r>
              <w:rPr>
                <w:rFonts w:hint="eastAsia" w:ascii="宋体" w:hAnsi="宋体" w:eastAsia="宋体" w:cs="宋体"/>
                <w:color w:val="auto"/>
                <w:sz w:val="21"/>
                <w:szCs w:val="21"/>
                <w:highlight w:val="none"/>
                <w:lang w:eastAsia="zh-CN"/>
              </w:rPr>
              <w:t xml:space="preserve">低度戒备分监狱监房</w:t>
            </w:r>
            <w:r/>
          </w:p>
        </w:tc>
        <w:tc>
          <w:tcPr>
            <w:tcBorders>
              <w:top w:val="single" w:color="auto" w:sz="4" w:space="0"/>
              <w:left w:val="single" w:color="auto" w:sz="4" w:space="0"/>
              <w:bottom w:val="single" w:color="auto" w:sz="4" w:space="0"/>
              <w:right w:val="single" w:color="auto" w:sz="4" w:space="0"/>
            </w:tcBorders>
            <w:tcMar>
              <w:left w:w="120" w:type="dxa"/>
              <w:top w:w="120" w:type="dxa"/>
              <w:right w:w="120" w:type="dxa"/>
              <w:bottom w:w="120" w:type="dxa"/>
            </w:tcMar>
            <w:tcW w:w="1224" w:type="pct"/>
            <w:textDirection w:val="lrTb"/>
            <w:noWrap w:val="false"/>
          </w:tcPr>
          <w:p>
            <w:pPr>
              <w:jc w:val="center"/>
              <w:spacing w:line="320" w:lineRule="exact"/>
              <w:widowControl/>
              <w:rPr>
                <w:rFonts w:hint="eastAsia" w:ascii="宋体" w:hAnsi="宋体" w:eastAsia="宋体" w:cs="宋体"/>
                <w:color w:val="auto"/>
                <w:sz w:val="21"/>
                <w:szCs w:val="21"/>
                <w:highlight w:val="none"/>
                <w:lang w:eastAsia="zh-CN"/>
              </w:rPr>
            </w:pPr>
            <w:r>
              <w:rPr>
                <w:rFonts w:hint="eastAsia" w:ascii="宋体" w:hAnsi="宋体" w:eastAsia="宋体" w:cs="宋体"/>
                <w:color w:val="auto"/>
                <w:sz w:val="21"/>
                <w:szCs w:val="21"/>
                <w:highlight w:val="none"/>
                <w:lang w:eastAsia="zh-CN"/>
              </w:rPr>
              <w:t xml:space="preserve">9,300</w:t>
            </w:r>
            <w:r/>
          </w:p>
        </w:tc>
        <w:tc>
          <w:tcPr>
            <w:tcBorders>
              <w:top w:val="single" w:color="auto" w:sz="4" w:space="0"/>
              <w:left w:val="single" w:color="auto" w:sz="4" w:space="0"/>
              <w:bottom w:val="single" w:color="auto" w:sz="4" w:space="0"/>
              <w:right w:val="single" w:color="auto" w:sz="4" w:space="0"/>
            </w:tcBorders>
            <w:tcMar>
              <w:left w:w="120" w:type="dxa"/>
              <w:top w:w="120" w:type="dxa"/>
              <w:right w:w="120" w:type="dxa"/>
              <w:bottom w:w="120" w:type="dxa"/>
            </w:tcMar>
            <w:tcW w:w="1128" w:type="pct"/>
            <w:textDirection w:val="lrTb"/>
            <w:noWrap w:val="false"/>
          </w:tcPr>
          <w:p>
            <w:pPr>
              <w:jc w:val="center"/>
              <w:spacing w:line="320" w:lineRule="exact"/>
              <w:widowControl/>
              <w:rPr>
                <w:rFonts w:hint="eastAsia" w:ascii="宋体" w:hAnsi="宋体" w:eastAsia="宋体" w:cs="宋体"/>
                <w:color w:val="auto"/>
                <w:sz w:val="21"/>
                <w:szCs w:val="21"/>
                <w:highlight w:val="none"/>
                <w:lang w:eastAsia="zh-CN"/>
              </w:rPr>
            </w:pPr>
            <w:r>
              <w:rPr>
                <w:rFonts w:hint="eastAsia" w:ascii="宋体" w:hAnsi="宋体" w:eastAsia="宋体" w:cs="宋体"/>
                <w:color w:val="auto"/>
                <w:sz w:val="21"/>
                <w:szCs w:val="21"/>
                <w:highlight w:val="none"/>
                <w:lang w:eastAsia="zh-CN"/>
              </w:rPr>
              <w:t xml:space="preserve"> </w:t>
            </w:r>
            <w:r/>
          </w:p>
        </w:tc>
      </w:tr>
      <w:tr>
        <w:trPr>
          <w:trHeight w:val="339"/>
        </w:trPr>
        <w:tc>
          <w:tcPr>
            <w:tcBorders>
              <w:top w:val="single" w:color="auto" w:sz="4" w:space="0"/>
              <w:left w:val="single" w:color="auto" w:sz="4" w:space="0"/>
              <w:bottom w:val="single" w:color="auto" w:sz="4" w:space="0"/>
              <w:right w:val="single" w:color="auto" w:sz="4" w:space="0"/>
            </w:tcBorders>
            <w:tcMar>
              <w:left w:w="120" w:type="dxa"/>
              <w:top w:w="120" w:type="dxa"/>
              <w:right w:w="120" w:type="dxa"/>
              <w:bottom w:w="120" w:type="dxa"/>
            </w:tcMar>
            <w:tcW w:w="427" w:type="pct"/>
            <w:textDirection w:val="lrTb"/>
            <w:noWrap w:val="false"/>
          </w:tcPr>
          <w:p>
            <w:pPr>
              <w:jc w:val="left"/>
              <w:spacing w:line="320" w:lineRule="exact"/>
              <w:widowControl/>
              <w:rPr>
                <w:rFonts w:hint="eastAsia" w:ascii="宋体" w:hAnsi="宋体" w:eastAsia="宋体" w:cs="宋体"/>
                <w:color w:val="auto"/>
                <w:sz w:val="21"/>
                <w:szCs w:val="21"/>
                <w:highlight w:val="none"/>
                <w:lang w:eastAsia="zh-CN"/>
              </w:rPr>
            </w:pPr>
            <w:r>
              <w:rPr>
                <w:rFonts w:hint="eastAsia" w:ascii="宋体" w:hAnsi="宋体" w:eastAsia="宋体" w:cs="宋体"/>
                <w:color w:val="auto"/>
                <w:sz w:val="21"/>
                <w:szCs w:val="21"/>
                <w:highlight w:val="none"/>
                <w:lang w:eastAsia="zh-CN"/>
              </w:rPr>
              <w:t xml:space="preserve">13</w:t>
            </w:r>
            <w:r/>
          </w:p>
        </w:tc>
        <w:tc>
          <w:tcPr>
            <w:tcBorders>
              <w:top w:val="single" w:color="DEE0E3" w:sz="6" w:space="0"/>
              <w:left w:val="single" w:color="auto" w:sz="4" w:space="0"/>
              <w:bottom w:val="single" w:color="DEE0E3" w:sz="6" w:space="0"/>
              <w:right w:val="single" w:color="auto" w:sz="4" w:space="0"/>
            </w:tcBorders>
            <w:tcW w:w="837" w:type="pct"/>
            <w:vAlign w:val="center"/>
            <w:vMerge w:val="continue"/>
            <w:textDirection w:val="lrTb"/>
            <w:noWrap w:val="false"/>
          </w:tcPr>
          <w:p>
            <w:pPr>
              <w:jc w:val="left"/>
              <w:spacing w:line="320" w:lineRule="exact"/>
              <w:widowControl/>
              <w:rPr>
                <w:rFonts w:hint="eastAsia" w:ascii="宋体" w:hAnsi="宋体" w:eastAsia="宋体" w:cs="宋体"/>
                <w:color w:val="auto"/>
                <w:sz w:val="21"/>
                <w:szCs w:val="21"/>
                <w:highlight w:val="none"/>
                <w:lang w:eastAsia="zh-CN"/>
              </w:rPr>
            </w:pPr>
            <w:r>
              <w:rPr>
                <w:rFonts w:hint="eastAsia" w:ascii="宋体" w:hAnsi="宋体" w:eastAsia="宋体" w:cs="宋体"/>
                <w:color w:val="auto"/>
                <w:sz w:val="21"/>
                <w:szCs w:val="21"/>
                <w:highlight w:val="none"/>
                <w:lang w:eastAsia="zh-CN"/>
              </w:rPr>
            </w:r>
            <w:r/>
          </w:p>
        </w:tc>
        <w:tc>
          <w:tcPr>
            <w:tcBorders>
              <w:top w:val="single" w:color="auto" w:sz="4" w:space="0"/>
              <w:left w:val="single" w:color="auto" w:sz="4" w:space="0"/>
              <w:bottom w:val="single" w:color="auto" w:sz="4" w:space="0"/>
              <w:right w:val="single" w:color="auto" w:sz="4" w:space="0"/>
            </w:tcBorders>
            <w:tcMar>
              <w:left w:w="120" w:type="dxa"/>
              <w:top w:w="120" w:type="dxa"/>
              <w:right w:w="120" w:type="dxa"/>
              <w:bottom w:w="120" w:type="dxa"/>
            </w:tcMar>
            <w:tcW w:w="1381" w:type="pct"/>
            <w:textDirection w:val="lrTb"/>
            <w:noWrap w:val="false"/>
          </w:tcPr>
          <w:p>
            <w:pPr>
              <w:jc w:val="center"/>
              <w:spacing w:line="320" w:lineRule="exact"/>
              <w:widowControl/>
              <w:rPr>
                <w:rFonts w:hint="eastAsia" w:ascii="宋体" w:hAnsi="宋体" w:eastAsia="宋体" w:cs="宋体"/>
                <w:color w:val="auto"/>
                <w:sz w:val="21"/>
                <w:szCs w:val="21"/>
                <w:highlight w:val="none"/>
                <w:lang w:eastAsia="zh-CN"/>
              </w:rPr>
            </w:pPr>
            <w:r>
              <w:rPr>
                <w:rFonts w:hint="eastAsia" w:ascii="宋体" w:hAnsi="宋体" w:eastAsia="宋体" w:cs="宋体"/>
                <w:color w:val="auto"/>
                <w:sz w:val="21"/>
                <w:szCs w:val="21"/>
                <w:highlight w:val="none"/>
                <w:lang w:eastAsia="zh-CN"/>
              </w:rPr>
              <w:t xml:space="preserve">分监狱厂房</w:t>
            </w:r>
            <w:r/>
          </w:p>
        </w:tc>
        <w:tc>
          <w:tcPr>
            <w:tcBorders>
              <w:top w:val="single" w:color="auto" w:sz="4" w:space="0"/>
              <w:left w:val="single" w:color="auto" w:sz="4" w:space="0"/>
              <w:bottom w:val="single" w:color="auto" w:sz="4" w:space="0"/>
              <w:right w:val="single" w:color="auto" w:sz="4" w:space="0"/>
            </w:tcBorders>
            <w:tcMar>
              <w:left w:w="120" w:type="dxa"/>
              <w:top w:w="120" w:type="dxa"/>
              <w:right w:w="120" w:type="dxa"/>
              <w:bottom w:w="120" w:type="dxa"/>
            </w:tcMar>
            <w:tcW w:w="1224" w:type="pct"/>
            <w:textDirection w:val="lrTb"/>
            <w:noWrap w:val="false"/>
          </w:tcPr>
          <w:p>
            <w:pPr>
              <w:jc w:val="center"/>
              <w:spacing w:line="320" w:lineRule="exact"/>
              <w:widowControl/>
              <w:rPr>
                <w:rFonts w:hint="eastAsia" w:ascii="宋体" w:hAnsi="宋体" w:eastAsia="宋体" w:cs="宋体"/>
                <w:color w:val="auto"/>
                <w:sz w:val="21"/>
                <w:szCs w:val="21"/>
                <w:highlight w:val="none"/>
                <w:lang w:eastAsia="zh-CN"/>
              </w:rPr>
            </w:pPr>
            <w:r>
              <w:rPr>
                <w:rFonts w:hint="eastAsia" w:ascii="宋体" w:hAnsi="宋体" w:eastAsia="宋体" w:cs="宋体"/>
                <w:color w:val="auto"/>
                <w:sz w:val="21"/>
                <w:szCs w:val="21"/>
                <w:highlight w:val="none"/>
                <w:lang w:eastAsia="zh-CN"/>
              </w:rPr>
              <w:t xml:space="preserve">7,200</w:t>
            </w:r>
            <w:r/>
          </w:p>
        </w:tc>
        <w:tc>
          <w:tcPr>
            <w:tcBorders>
              <w:top w:val="single" w:color="auto" w:sz="4" w:space="0"/>
              <w:left w:val="single" w:color="auto" w:sz="4" w:space="0"/>
              <w:bottom w:val="single" w:color="auto" w:sz="4" w:space="0"/>
              <w:right w:val="single" w:color="auto" w:sz="4" w:space="0"/>
            </w:tcBorders>
            <w:tcMar>
              <w:left w:w="120" w:type="dxa"/>
              <w:top w:w="120" w:type="dxa"/>
              <w:right w:w="120" w:type="dxa"/>
              <w:bottom w:w="120" w:type="dxa"/>
            </w:tcMar>
            <w:tcW w:w="1128" w:type="pct"/>
            <w:textDirection w:val="lrTb"/>
            <w:noWrap w:val="false"/>
          </w:tcPr>
          <w:p>
            <w:pPr>
              <w:jc w:val="center"/>
              <w:spacing w:line="320" w:lineRule="exact"/>
              <w:widowControl/>
              <w:rPr>
                <w:rFonts w:hint="eastAsia" w:ascii="宋体" w:hAnsi="宋体" w:eastAsia="宋体" w:cs="宋体"/>
                <w:color w:val="auto"/>
                <w:sz w:val="21"/>
                <w:szCs w:val="21"/>
                <w:highlight w:val="none"/>
                <w:lang w:eastAsia="zh-CN"/>
              </w:rPr>
            </w:pPr>
            <w:r>
              <w:rPr>
                <w:rFonts w:hint="eastAsia" w:ascii="宋体" w:hAnsi="宋体" w:eastAsia="宋体" w:cs="宋体"/>
                <w:color w:val="auto"/>
                <w:sz w:val="21"/>
                <w:szCs w:val="21"/>
                <w:highlight w:val="none"/>
                <w:lang w:eastAsia="zh-CN"/>
              </w:rPr>
              <w:t xml:space="preserve"> </w:t>
            </w:r>
            <w:r/>
          </w:p>
        </w:tc>
      </w:tr>
      <w:tr>
        <w:trPr>
          <w:trHeight w:val="431"/>
        </w:trPr>
        <w:tc>
          <w:tcPr>
            <w:tcBorders>
              <w:top w:val="single" w:color="auto" w:sz="4" w:space="0"/>
              <w:left w:val="single" w:color="auto" w:sz="4" w:space="0"/>
              <w:bottom w:val="single" w:color="auto" w:sz="4" w:space="0"/>
              <w:right w:val="single" w:color="auto" w:sz="4" w:space="0"/>
            </w:tcBorders>
            <w:tcMar>
              <w:left w:w="120" w:type="dxa"/>
              <w:top w:w="120" w:type="dxa"/>
              <w:right w:w="120" w:type="dxa"/>
              <w:bottom w:w="120" w:type="dxa"/>
            </w:tcMar>
            <w:tcW w:w="427" w:type="pct"/>
            <w:textDirection w:val="lrTb"/>
            <w:noWrap w:val="false"/>
          </w:tcPr>
          <w:p>
            <w:pPr>
              <w:jc w:val="left"/>
              <w:spacing w:line="320" w:lineRule="exact"/>
              <w:widowControl/>
              <w:rPr>
                <w:rFonts w:hint="eastAsia" w:ascii="宋体" w:hAnsi="宋体" w:eastAsia="宋体" w:cs="宋体"/>
                <w:color w:val="auto"/>
                <w:sz w:val="21"/>
                <w:szCs w:val="21"/>
                <w:highlight w:val="none"/>
                <w:lang w:eastAsia="zh-CN"/>
              </w:rPr>
            </w:pPr>
            <w:r>
              <w:rPr>
                <w:rFonts w:hint="eastAsia" w:ascii="宋体" w:hAnsi="宋体" w:eastAsia="宋体" w:cs="宋体"/>
                <w:color w:val="auto"/>
                <w:sz w:val="21"/>
                <w:szCs w:val="21"/>
                <w:highlight w:val="none"/>
                <w:lang w:eastAsia="zh-CN"/>
              </w:rPr>
              <w:t xml:space="preserve">14</w:t>
            </w:r>
            <w:r/>
          </w:p>
        </w:tc>
        <w:tc>
          <w:tcPr>
            <w:tcBorders>
              <w:top w:val="single" w:color="DEE0E3" w:sz="6" w:space="0"/>
              <w:left w:val="single" w:color="auto" w:sz="4" w:space="0"/>
              <w:bottom w:val="single" w:color="DEE0E3" w:sz="6" w:space="0"/>
              <w:right w:val="single" w:color="auto" w:sz="4" w:space="0"/>
            </w:tcBorders>
            <w:tcW w:w="837" w:type="pct"/>
            <w:vAlign w:val="center"/>
            <w:vMerge w:val="continue"/>
            <w:textDirection w:val="lrTb"/>
            <w:noWrap w:val="false"/>
          </w:tcPr>
          <w:p>
            <w:pPr>
              <w:jc w:val="left"/>
              <w:spacing w:line="320" w:lineRule="exact"/>
              <w:widowControl/>
              <w:rPr>
                <w:rFonts w:hint="eastAsia" w:ascii="宋体" w:hAnsi="宋体" w:eastAsia="宋体" w:cs="宋体"/>
                <w:color w:val="auto"/>
                <w:sz w:val="21"/>
                <w:szCs w:val="21"/>
                <w:highlight w:val="none"/>
                <w:lang w:eastAsia="zh-CN"/>
              </w:rPr>
            </w:pPr>
            <w:r>
              <w:rPr>
                <w:rFonts w:hint="eastAsia" w:ascii="宋体" w:hAnsi="宋体" w:eastAsia="宋体" w:cs="宋体"/>
                <w:color w:val="auto"/>
                <w:sz w:val="21"/>
                <w:szCs w:val="21"/>
                <w:highlight w:val="none"/>
                <w:lang w:eastAsia="zh-CN"/>
              </w:rPr>
            </w:r>
            <w:r/>
          </w:p>
        </w:tc>
        <w:tc>
          <w:tcPr>
            <w:tcBorders>
              <w:top w:val="single" w:color="auto" w:sz="4" w:space="0"/>
              <w:left w:val="single" w:color="auto" w:sz="4" w:space="0"/>
              <w:bottom w:val="single" w:color="auto" w:sz="4" w:space="0"/>
              <w:right w:val="single" w:color="auto" w:sz="4" w:space="0"/>
            </w:tcBorders>
            <w:tcMar>
              <w:left w:w="120" w:type="dxa"/>
              <w:top w:w="120" w:type="dxa"/>
              <w:right w:w="120" w:type="dxa"/>
              <w:bottom w:w="120" w:type="dxa"/>
            </w:tcMar>
            <w:tcW w:w="1381" w:type="pct"/>
            <w:textDirection w:val="lrTb"/>
            <w:noWrap w:val="false"/>
          </w:tcPr>
          <w:p>
            <w:pPr>
              <w:jc w:val="center"/>
              <w:spacing w:line="320" w:lineRule="exact"/>
              <w:widowControl/>
              <w:rPr>
                <w:rFonts w:hint="eastAsia" w:ascii="宋体" w:hAnsi="宋体" w:eastAsia="宋体" w:cs="宋体"/>
                <w:color w:val="auto"/>
                <w:sz w:val="21"/>
                <w:szCs w:val="21"/>
                <w:highlight w:val="none"/>
                <w:lang w:eastAsia="zh-CN"/>
              </w:rPr>
            </w:pPr>
            <w:r>
              <w:rPr>
                <w:rFonts w:hint="eastAsia" w:ascii="宋体" w:hAnsi="宋体" w:eastAsia="宋体" w:cs="宋体"/>
                <w:color w:val="auto"/>
                <w:sz w:val="21"/>
                <w:szCs w:val="21"/>
                <w:highlight w:val="none"/>
                <w:lang w:eastAsia="zh-CN"/>
              </w:rPr>
              <w:t xml:space="preserve">分监狱罪犯伙房</w:t>
            </w:r>
            <w:r/>
          </w:p>
        </w:tc>
        <w:tc>
          <w:tcPr>
            <w:tcBorders>
              <w:top w:val="single" w:color="auto" w:sz="4" w:space="0"/>
              <w:left w:val="single" w:color="auto" w:sz="4" w:space="0"/>
              <w:bottom w:val="single" w:color="auto" w:sz="4" w:space="0"/>
              <w:right w:val="single" w:color="auto" w:sz="4" w:space="0"/>
            </w:tcBorders>
            <w:tcMar>
              <w:left w:w="120" w:type="dxa"/>
              <w:top w:w="120" w:type="dxa"/>
              <w:right w:w="120" w:type="dxa"/>
              <w:bottom w:w="120" w:type="dxa"/>
            </w:tcMar>
            <w:tcW w:w="1224" w:type="pct"/>
            <w:textDirection w:val="lrTb"/>
            <w:noWrap w:val="false"/>
          </w:tcPr>
          <w:p>
            <w:pPr>
              <w:jc w:val="center"/>
              <w:spacing w:line="320" w:lineRule="exact"/>
              <w:widowControl/>
              <w:rPr>
                <w:rFonts w:hint="eastAsia" w:ascii="宋体" w:hAnsi="宋体" w:eastAsia="宋体" w:cs="宋体"/>
                <w:color w:val="auto"/>
                <w:sz w:val="21"/>
                <w:szCs w:val="21"/>
                <w:highlight w:val="none"/>
                <w:lang w:eastAsia="zh-CN"/>
              </w:rPr>
            </w:pPr>
            <w:r>
              <w:rPr>
                <w:rFonts w:hint="eastAsia" w:ascii="宋体" w:hAnsi="宋体" w:eastAsia="宋体" w:cs="宋体"/>
                <w:color w:val="auto"/>
                <w:sz w:val="21"/>
                <w:szCs w:val="21"/>
                <w:highlight w:val="none"/>
                <w:lang w:eastAsia="zh-CN"/>
              </w:rPr>
              <w:t xml:space="preserve">560</w:t>
            </w:r>
            <w:r/>
          </w:p>
        </w:tc>
        <w:tc>
          <w:tcPr>
            <w:tcBorders>
              <w:top w:val="single" w:color="auto" w:sz="4" w:space="0"/>
              <w:left w:val="single" w:color="auto" w:sz="4" w:space="0"/>
              <w:bottom w:val="single" w:color="auto" w:sz="4" w:space="0"/>
              <w:right w:val="single" w:color="auto" w:sz="4" w:space="0"/>
            </w:tcBorders>
            <w:tcMar>
              <w:left w:w="120" w:type="dxa"/>
              <w:top w:w="120" w:type="dxa"/>
              <w:right w:w="120" w:type="dxa"/>
              <w:bottom w:w="120" w:type="dxa"/>
            </w:tcMar>
            <w:tcW w:w="1128" w:type="pct"/>
            <w:textDirection w:val="lrTb"/>
            <w:noWrap w:val="false"/>
          </w:tcPr>
          <w:p>
            <w:pPr>
              <w:jc w:val="center"/>
              <w:spacing w:line="320" w:lineRule="exact"/>
              <w:widowControl/>
              <w:rPr>
                <w:rFonts w:hint="eastAsia" w:ascii="宋体" w:hAnsi="宋体" w:eastAsia="宋体" w:cs="宋体"/>
                <w:color w:val="auto"/>
                <w:sz w:val="21"/>
                <w:szCs w:val="21"/>
                <w:highlight w:val="none"/>
                <w:lang w:eastAsia="zh-CN"/>
              </w:rPr>
            </w:pPr>
            <w:r>
              <w:rPr>
                <w:rFonts w:hint="eastAsia" w:ascii="宋体" w:hAnsi="宋体" w:eastAsia="宋体" w:cs="宋体"/>
                <w:color w:val="auto"/>
                <w:sz w:val="21"/>
                <w:szCs w:val="21"/>
                <w:highlight w:val="none"/>
                <w:lang w:eastAsia="zh-CN"/>
              </w:rPr>
              <w:t xml:space="preserve"> </w:t>
            </w:r>
            <w:r/>
          </w:p>
        </w:tc>
      </w:tr>
      <w:tr>
        <w:trPr>
          <w:trHeight w:val="440"/>
        </w:trPr>
        <w:tc>
          <w:tcPr>
            <w:tcBorders>
              <w:top w:val="single" w:color="auto" w:sz="4" w:space="0"/>
              <w:left w:val="single" w:color="auto" w:sz="4" w:space="0"/>
              <w:bottom w:val="single" w:color="auto" w:sz="4" w:space="0"/>
              <w:right w:val="single" w:color="auto" w:sz="4" w:space="0"/>
            </w:tcBorders>
            <w:tcMar>
              <w:left w:w="120" w:type="dxa"/>
              <w:top w:w="120" w:type="dxa"/>
              <w:right w:w="120" w:type="dxa"/>
              <w:bottom w:w="120" w:type="dxa"/>
            </w:tcMar>
            <w:tcW w:w="427" w:type="pct"/>
            <w:textDirection w:val="lrTb"/>
            <w:noWrap w:val="false"/>
          </w:tcPr>
          <w:p>
            <w:pPr>
              <w:jc w:val="left"/>
              <w:spacing w:line="320" w:lineRule="exact"/>
              <w:widowControl/>
              <w:rPr>
                <w:rFonts w:hint="eastAsia" w:ascii="宋体" w:hAnsi="宋体" w:eastAsia="宋体" w:cs="宋体"/>
                <w:color w:val="auto"/>
                <w:sz w:val="21"/>
                <w:szCs w:val="21"/>
                <w:highlight w:val="none"/>
                <w:lang w:eastAsia="zh-CN"/>
              </w:rPr>
            </w:pPr>
            <w:r>
              <w:rPr>
                <w:rFonts w:hint="eastAsia" w:ascii="宋体" w:hAnsi="宋体" w:eastAsia="宋体" w:cs="宋体"/>
                <w:color w:val="auto"/>
                <w:sz w:val="21"/>
                <w:szCs w:val="21"/>
                <w:highlight w:val="none"/>
                <w:lang w:eastAsia="zh-CN"/>
              </w:rPr>
              <w:t xml:space="preserve">15</w:t>
            </w:r>
            <w:r/>
          </w:p>
        </w:tc>
        <w:tc>
          <w:tcPr>
            <w:tcBorders>
              <w:top w:val="single" w:color="DEE0E3" w:sz="6" w:space="0"/>
              <w:left w:val="single" w:color="auto" w:sz="4" w:space="0"/>
              <w:bottom w:val="single" w:color="DEE0E3" w:sz="6" w:space="0"/>
              <w:right w:val="single" w:color="auto" w:sz="4" w:space="0"/>
            </w:tcBorders>
            <w:tcW w:w="837" w:type="pct"/>
            <w:vAlign w:val="center"/>
            <w:vMerge w:val="continue"/>
            <w:textDirection w:val="lrTb"/>
            <w:noWrap w:val="false"/>
          </w:tcPr>
          <w:p>
            <w:pPr>
              <w:jc w:val="left"/>
              <w:spacing w:line="320" w:lineRule="exact"/>
              <w:widowControl/>
              <w:rPr>
                <w:rFonts w:hint="eastAsia" w:ascii="宋体" w:hAnsi="宋体" w:eastAsia="宋体" w:cs="宋体"/>
                <w:color w:val="auto"/>
                <w:sz w:val="21"/>
                <w:szCs w:val="21"/>
                <w:highlight w:val="none"/>
                <w:lang w:eastAsia="zh-CN"/>
              </w:rPr>
            </w:pPr>
            <w:r>
              <w:rPr>
                <w:rFonts w:hint="eastAsia" w:ascii="宋体" w:hAnsi="宋体" w:eastAsia="宋体" w:cs="宋体"/>
                <w:color w:val="auto"/>
                <w:sz w:val="21"/>
                <w:szCs w:val="21"/>
                <w:highlight w:val="none"/>
                <w:lang w:eastAsia="zh-CN"/>
              </w:rPr>
            </w:r>
            <w:r/>
          </w:p>
        </w:tc>
        <w:tc>
          <w:tcPr>
            <w:tcBorders>
              <w:top w:val="single" w:color="auto" w:sz="4" w:space="0"/>
              <w:left w:val="single" w:color="auto" w:sz="4" w:space="0"/>
              <w:bottom w:val="single" w:color="auto" w:sz="4" w:space="0"/>
              <w:right w:val="single" w:color="auto" w:sz="4" w:space="0"/>
            </w:tcBorders>
            <w:tcMar>
              <w:left w:w="120" w:type="dxa"/>
              <w:top w:w="120" w:type="dxa"/>
              <w:right w:w="120" w:type="dxa"/>
              <w:bottom w:w="120" w:type="dxa"/>
            </w:tcMar>
            <w:tcW w:w="1381" w:type="pct"/>
            <w:textDirection w:val="lrTb"/>
            <w:noWrap w:val="false"/>
          </w:tcPr>
          <w:p>
            <w:pPr>
              <w:jc w:val="center"/>
              <w:spacing w:line="320" w:lineRule="exact"/>
              <w:widowControl/>
              <w:rPr>
                <w:rFonts w:hint="eastAsia" w:ascii="宋体" w:hAnsi="宋体" w:eastAsia="宋体" w:cs="宋体"/>
                <w:color w:val="auto"/>
                <w:sz w:val="21"/>
                <w:szCs w:val="21"/>
                <w:highlight w:val="none"/>
                <w:lang w:eastAsia="zh-CN"/>
              </w:rPr>
            </w:pPr>
            <w:r>
              <w:rPr>
                <w:rFonts w:hint="eastAsia" w:ascii="宋体" w:hAnsi="宋体" w:eastAsia="宋体" w:cs="宋体"/>
                <w:color w:val="auto"/>
                <w:sz w:val="21"/>
                <w:szCs w:val="21"/>
                <w:highlight w:val="none"/>
                <w:lang w:eastAsia="zh-CN"/>
              </w:rPr>
              <w:t xml:space="preserve">分监狱教学楼</w:t>
            </w:r>
            <w:r/>
          </w:p>
        </w:tc>
        <w:tc>
          <w:tcPr>
            <w:tcBorders>
              <w:top w:val="single" w:color="auto" w:sz="4" w:space="0"/>
              <w:left w:val="single" w:color="auto" w:sz="4" w:space="0"/>
              <w:bottom w:val="single" w:color="auto" w:sz="4" w:space="0"/>
              <w:right w:val="single" w:color="auto" w:sz="4" w:space="0"/>
            </w:tcBorders>
            <w:tcMar>
              <w:left w:w="120" w:type="dxa"/>
              <w:top w:w="120" w:type="dxa"/>
              <w:right w:w="120" w:type="dxa"/>
              <w:bottom w:w="120" w:type="dxa"/>
            </w:tcMar>
            <w:tcW w:w="1224" w:type="pct"/>
            <w:textDirection w:val="lrTb"/>
            <w:noWrap w:val="false"/>
          </w:tcPr>
          <w:p>
            <w:pPr>
              <w:jc w:val="center"/>
              <w:spacing w:line="320" w:lineRule="exact"/>
              <w:widowControl/>
              <w:rPr>
                <w:rFonts w:hint="eastAsia" w:ascii="宋体" w:hAnsi="宋体" w:eastAsia="宋体" w:cs="宋体"/>
                <w:color w:val="auto"/>
                <w:sz w:val="21"/>
                <w:szCs w:val="21"/>
                <w:highlight w:val="none"/>
                <w:lang w:eastAsia="zh-CN"/>
              </w:rPr>
            </w:pPr>
            <w:r>
              <w:rPr>
                <w:rFonts w:hint="eastAsia" w:ascii="宋体" w:hAnsi="宋体" w:eastAsia="宋体" w:cs="宋体"/>
                <w:color w:val="auto"/>
                <w:sz w:val="21"/>
                <w:szCs w:val="21"/>
                <w:highlight w:val="none"/>
                <w:lang w:eastAsia="zh-CN"/>
              </w:rPr>
              <w:t xml:space="preserve">1,214.3</w:t>
            </w:r>
            <w:r/>
          </w:p>
        </w:tc>
        <w:tc>
          <w:tcPr>
            <w:tcBorders>
              <w:top w:val="single" w:color="auto" w:sz="4" w:space="0"/>
              <w:left w:val="single" w:color="auto" w:sz="4" w:space="0"/>
              <w:bottom w:val="single" w:color="auto" w:sz="4" w:space="0"/>
              <w:right w:val="single" w:color="auto" w:sz="4" w:space="0"/>
            </w:tcBorders>
            <w:tcMar>
              <w:left w:w="120" w:type="dxa"/>
              <w:top w:w="120" w:type="dxa"/>
              <w:right w:w="120" w:type="dxa"/>
              <w:bottom w:w="120" w:type="dxa"/>
            </w:tcMar>
            <w:tcW w:w="1128" w:type="pct"/>
            <w:textDirection w:val="lrTb"/>
            <w:noWrap w:val="false"/>
          </w:tcPr>
          <w:p>
            <w:pPr>
              <w:jc w:val="center"/>
              <w:spacing w:line="320" w:lineRule="exact"/>
              <w:widowControl/>
              <w:rPr>
                <w:rFonts w:hint="eastAsia" w:ascii="宋体" w:hAnsi="宋体" w:eastAsia="宋体" w:cs="宋体"/>
                <w:color w:val="auto"/>
                <w:sz w:val="21"/>
                <w:szCs w:val="21"/>
                <w:highlight w:val="none"/>
                <w:lang w:eastAsia="zh-CN"/>
              </w:rPr>
            </w:pPr>
            <w:r>
              <w:rPr>
                <w:rFonts w:hint="eastAsia" w:ascii="宋体" w:hAnsi="宋体" w:eastAsia="宋体" w:cs="宋体"/>
                <w:color w:val="auto"/>
                <w:sz w:val="21"/>
                <w:szCs w:val="21"/>
                <w:highlight w:val="none"/>
                <w:lang w:eastAsia="zh-CN"/>
              </w:rPr>
              <w:t xml:space="preserve"> </w:t>
            </w:r>
            <w:r/>
          </w:p>
        </w:tc>
      </w:tr>
      <w:tr>
        <w:trPr>
          <w:trHeight w:val="465"/>
        </w:trPr>
        <w:tc>
          <w:tcPr>
            <w:tcBorders>
              <w:top w:val="single" w:color="auto" w:sz="4" w:space="0"/>
              <w:left w:val="single" w:color="auto" w:sz="4" w:space="0"/>
              <w:bottom w:val="single" w:color="auto" w:sz="4" w:space="0"/>
              <w:right w:val="single" w:color="auto" w:sz="4" w:space="0"/>
            </w:tcBorders>
            <w:tcMar>
              <w:left w:w="120" w:type="dxa"/>
              <w:top w:w="120" w:type="dxa"/>
              <w:right w:w="120" w:type="dxa"/>
              <w:bottom w:w="120" w:type="dxa"/>
            </w:tcMar>
            <w:tcW w:w="427" w:type="pct"/>
            <w:textDirection w:val="lrTb"/>
            <w:noWrap w:val="false"/>
          </w:tcPr>
          <w:p>
            <w:pPr>
              <w:jc w:val="left"/>
              <w:spacing w:line="320" w:lineRule="exact"/>
              <w:widowControl/>
              <w:rPr>
                <w:rFonts w:hint="eastAsia" w:ascii="宋体" w:hAnsi="宋体" w:eastAsia="宋体" w:cs="宋体"/>
                <w:color w:val="auto"/>
                <w:sz w:val="21"/>
                <w:szCs w:val="21"/>
                <w:highlight w:val="none"/>
                <w:lang w:eastAsia="zh-CN"/>
              </w:rPr>
            </w:pPr>
            <w:r>
              <w:rPr>
                <w:rFonts w:hint="eastAsia" w:ascii="宋体" w:hAnsi="宋体" w:eastAsia="宋体" w:cs="宋体"/>
                <w:color w:val="auto"/>
                <w:sz w:val="21"/>
                <w:szCs w:val="21"/>
                <w:highlight w:val="none"/>
                <w:lang w:eastAsia="zh-CN"/>
              </w:rPr>
              <w:t xml:space="preserve">16</w:t>
            </w:r>
            <w:r/>
          </w:p>
        </w:tc>
        <w:tc>
          <w:tcPr>
            <w:tcBorders>
              <w:top w:val="single" w:color="DEE0E3" w:sz="6" w:space="0"/>
              <w:left w:val="single" w:color="auto" w:sz="4" w:space="0"/>
              <w:bottom w:val="single" w:color="auto" w:sz="4" w:space="0"/>
              <w:right w:val="single" w:color="auto" w:sz="4" w:space="0"/>
            </w:tcBorders>
            <w:tcW w:w="837" w:type="pct"/>
            <w:vAlign w:val="center"/>
            <w:vMerge w:val="continue"/>
            <w:textDirection w:val="lrTb"/>
            <w:noWrap w:val="false"/>
          </w:tcPr>
          <w:p>
            <w:pPr>
              <w:jc w:val="left"/>
              <w:spacing w:line="320" w:lineRule="exact"/>
              <w:widowControl/>
              <w:rPr>
                <w:rFonts w:hint="eastAsia" w:ascii="宋体" w:hAnsi="宋体" w:eastAsia="宋体" w:cs="宋体"/>
                <w:color w:val="auto"/>
                <w:sz w:val="21"/>
                <w:szCs w:val="21"/>
                <w:highlight w:val="none"/>
                <w:lang w:eastAsia="zh-CN"/>
              </w:rPr>
            </w:pPr>
            <w:r>
              <w:rPr>
                <w:rFonts w:hint="eastAsia" w:ascii="宋体" w:hAnsi="宋体" w:eastAsia="宋体" w:cs="宋体"/>
                <w:color w:val="auto"/>
                <w:sz w:val="21"/>
                <w:szCs w:val="21"/>
                <w:highlight w:val="none"/>
                <w:lang w:eastAsia="zh-CN"/>
              </w:rPr>
            </w:r>
            <w:r/>
          </w:p>
        </w:tc>
        <w:tc>
          <w:tcPr>
            <w:tcBorders>
              <w:top w:val="single" w:color="auto" w:sz="4" w:space="0"/>
              <w:left w:val="single" w:color="auto" w:sz="4" w:space="0"/>
              <w:bottom w:val="single" w:color="auto" w:sz="4" w:space="0"/>
              <w:right w:val="single" w:color="auto" w:sz="4" w:space="0"/>
            </w:tcBorders>
            <w:tcMar>
              <w:left w:w="120" w:type="dxa"/>
              <w:top w:w="120" w:type="dxa"/>
              <w:right w:w="120" w:type="dxa"/>
              <w:bottom w:w="120" w:type="dxa"/>
            </w:tcMar>
            <w:tcW w:w="1381" w:type="pct"/>
            <w:textDirection w:val="lrTb"/>
            <w:noWrap w:val="false"/>
          </w:tcPr>
          <w:p>
            <w:pPr>
              <w:jc w:val="center"/>
              <w:spacing w:line="320" w:lineRule="exact"/>
              <w:widowControl/>
              <w:rPr>
                <w:rFonts w:hint="eastAsia" w:ascii="宋体" w:hAnsi="宋体" w:eastAsia="宋体" w:cs="宋体"/>
                <w:color w:val="auto"/>
                <w:sz w:val="21"/>
                <w:szCs w:val="21"/>
                <w:highlight w:val="none"/>
                <w:lang w:eastAsia="zh-CN"/>
              </w:rPr>
            </w:pPr>
            <w:r>
              <w:rPr>
                <w:rFonts w:hint="eastAsia" w:ascii="宋体" w:hAnsi="宋体" w:eastAsia="宋体" w:cs="宋体"/>
                <w:color w:val="auto"/>
                <w:sz w:val="21"/>
                <w:szCs w:val="21"/>
                <w:highlight w:val="none"/>
                <w:lang w:eastAsia="zh-CN"/>
              </w:rPr>
              <w:t xml:space="preserve">小岛分监狱门楼</w:t>
            </w:r>
            <w:r/>
          </w:p>
        </w:tc>
        <w:tc>
          <w:tcPr>
            <w:tcBorders>
              <w:top w:val="single" w:color="auto" w:sz="4" w:space="0"/>
              <w:left w:val="single" w:color="auto" w:sz="4" w:space="0"/>
              <w:bottom w:val="single" w:color="auto" w:sz="4" w:space="0"/>
              <w:right w:val="single" w:color="auto" w:sz="4" w:space="0"/>
            </w:tcBorders>
            <w:tcMar>
              <w:left w:w="120" w:type="dxa"/>
              <w:top w:w="120" w:type="dxa"/>
              <w:right w:w="120" w:type="dxa"/>
              <w:bottom w:w="120" w:type="dxa"/>
            </w:tcMar>
            <w:tcW w:w="1224" w:type="pct"/>
            <w:textDirection w:val="lrTb"/>
            <w:noWrap w:val="false"/>
          </w:tcPr>
          <w:p>
            <w:pPr>
              <w:jc w:val="center"/>
              <w:spacing w:line="320" w:lineRule="exact"/>
              <w:widowControl/>
              <w:rPr>
                <w:rFonts w:hint="eastAsia" w:ascii="宋体" w:hAnsi="宋体" w:eastAsia="宋体" w:cs="宋体"/>
                <w:color w:val="auto"/>
                <w:sz w:val="21"/>
                <w:szCs w:val="21"/>
                <w:highlight w:val="none"/>
                <w:lang w:eastAsia="zh-CN"/>
              </w:rPr>
            </w:pPr>
            <w:r>
              <w:rPr>
                <w:rFonts w:hint="eastAsia" w:ascii="宋体" w:hAnsi="宋体" w:eastAsia="宋体" w:cs="宋体"/>
                <w:color w:val="auto"/>
                <w:sz w:val="21"/>
                <w:szCs w:val="21"/>
                <w:highlight w:val="none"/>
                <w:lang w:eastAsia="zh-CN"/>
              </w:rPr>
              <w:t xml:space="preserve">1,315</w:t>
            </w:r>
            <w:r/>
          </w:p>
        </w:tc>
        <w:tc>
          <w:tcPr>
            <w:tcBorders>
              <w:top w:val="single" w:color="auto" w:sz="4" w:space="0"/>
              <w:left w:val="single" w:color="auto" w:sz="4" w:space="0"/>
              <w:bottom w:val="single" w:color="auto" w:sz="4" w:space="0"/>
              <w:right w:val="single" w:color="auto" w:sz="4" w:space="0"/>
            </w:tcBorders>
            <w:tcMar>
              <w:left w:w="120" w:type="dxa"/>
              <w:top w:w="120" w:type="dxa"/>
              <w:right w:w="120" w:type="dxa"/>
              <w:bottom w:w="120" w:type="dxa"/>
            </w:tcMar>
            <w:tcW w:w="1128" w:type="pct"/>
            <w:textDirection w:val="lrTb"/>
            <w:noWrap w:val="false"/>
          </w:tcPr>
          <w:p>
            <w:pPr>
              <w:jc w:val="center"/>
              <w:spacing w:line="320" w:lineRule="exact"/>
              <w:widowControl/>
              <w:rPr>
                <w:rFonts w:hint="eastAsia" w:ascii="宋体" w:hAnsi="宋体" w:eastAsia="宋体" w:cs="宋体"/>
                <w:color w:val="auto"/>
                <w:sz w:val="21"/>
                <w:szCs w:val="21"/>
                <w:highlight w:val="none"/>
                <w:lang w:eastAsia="zh-CN"/>
              </w:rPr>
            </w:pPr>
            <w:r>
              <w:rPr>
                <w:rFonts w:hint="eastAsia" w:ascii="宋体" w:hAnsi="宋体" w:eastAsia="宋体" w:cs="宋体"/>
                <w:color w:val="auto"/>
                <w:sz w:val="21"/>
                <w:szCs w:val="21"/>
                <w:highlight w:val="none"/>
                <w:lang w:eastAsia="zh-CN"/>
              </w:rPr>
              <w:t xml:space="preserve"> </w:t>
            </w:r>
            <w:r/>
          </w:p>
        </w:tc>
      </w:tr>
    </w:tbl>
    <w:p>
      <w:pPr>
        <w:ind w:firstLine="420"/>
        <w:jc w:val="left"/>
        <w:spacing w:line="360" w:lineRule="auto"/>
        <w:rPr>
          <w:rFonts w:hint="default" w:ascii="Times New Roman" w:hAnsi="Times New Roman" w:eastAsia="宋体" w:cs="Times New Roman"/>
          <w:b/>
          <w:color w:val="auto"/>
          <w:sz w:val="21"/>
          <w:szCs w:val="21"/>
          <w:highlight w:val="none"/>
          <w:lang w:eastAsia="zh-CN"/>
        </w:rPr>
      </w:pPr>
      <w:r>
        <w:rPr>
          <w:rFonts w:hint="default" w:ascii="Times New Roman" w:hAnsi="Times New Roman" w:eastAsia="宋体" w:cs="Times New Roman"/>
          <w:color w:val="auto"/>
          <w:sz w:val="21"/>
          <w:szCs w:val="21"/>
          <w:highlight w:val="none"/>
          <w:lang w:eastAsia="zh-CN"/>
        </w:rPr>
        <w:t xml:space="preserve">2.本合同总价款是完成本项目所发生的所有含税费用、支付给员工的工资和国家强制缴纳的各种社会保障资金</w:t>
      </w:r>
      <w:r>
        <w:rPr>
          <w:rFonts w:hint="default" w:ascii="Times New Roman" w:hAnsi="Times New Roman" w:eastAsia="宋体" w:cs="Times New Roman"/>
          <w:bCs/>
          <w:color w:val="auto"/>
          <w:sz w:val="21"/>
          <w:szCs w:val="21"/>
          <w:highlight w:val="none"/>
          <w:lang w:eastAsia="zh-CN"/>
        </w:rPr>
        <w:t xml:space="preserve">，以</w:t>
      </w:r>
      <w:r>
        <w:rPr>
          <w:rFonts w:hint="default" w:ascii="Times New Roman" w:hAnsi="Times New Roman" w:eastAsia="宋体" w:cs="Times New Roman"/>
          <w:color w:val="auto"/>
          <w:sz w:val="21"/>
          <w:szCs w:val="21"/>
          <w:highlight w:val="none"/>
          <w:lang w:eastAsia="zh-CN"/>
        </w:rPr>
        <w:t xml:space="preserve">及乙方认为需要的其他费用等。</w:t>
      </w:r>
      <w:r/>
    </w:p>
    <w:p>
      <w:pPr>
        <w:ind w:firstLine="420"/>
        <w:jc w:val="left"/>
        <w:spacing w:line="360" w:lineRule="auto"/>
        <w:rPr>
          <w:rFonts w:hint="default" w:ascii="Times New Roman" w:hAnsi="Times New Roman" w:eastAsia="宋体" w:cs="Times New Roman"/>
          <w:color w:val="auto"/>
          <w:sz w:val="21"/>
          <w:szCs w:val="21"/>
          <w:highlight w:val="none"/>
          <w:lang w:eastAsia="zh-CN"/>
        </w:rPr>
      </w:pPr>
      <w:r>
        <w:rPr>
          <w:rFonts w:hint="default" w:ascii="Times New Roman" w:hAnsi="Times New Roman" w:eastAsia="宋体" w:cs="Times New Roman"/>
          <w:color w:val="auto"/>
          <w:sz w:val="21"/>
          <w:szCs w:val="21"/>
          <w:highlight w:val="none"/>
          <w:lang w:eastAsia="zh-CN"/>
        </w:rPr>
        <w:t xml:space="preserve">3.本合同执行期间合同总价款不变。</w:t>
      </w:r>
      <w:r/>
    </w:p>
    <w:p>
      <w:pPr>
        <w:ind w:firstLine="422"/>
        <w:jc w:val="left"/>
        <w:spacing w:line="360" w:lineRule="auto"/>
        <w:rPr>
          <w:rFonts w:hint="default" w:ascii="Times New Roman" w:hAnsi="Times New Roman" w:eastAsia="宋体" w:cs="Times New Roman"/>
          <w:color w:val="auto"/>
          <w:sz w:val="21"/>
          <w:szCs w:val="21"/>
          <w:highlight w:val="none"/>
          <w:lang w:eastAsia="zh-CN"/>
        </w:rPr>
      </w:pPr>
      <w:r>
        <w:rPr>
          <w:rFonts w:hint="default" w:ascii="Times New Roman" w:hAnsi="Times New Roman" w:eastAsia="宋体" w:cs="Times New Roman"/>
          <w:b/>
          <w:bCs/>
          <w:color w:val="auto"/>
          <w:sz w:val="21"/>
          <w:szCs w:val="21"/>
          <w:highlight w:val="none"/>
          <w:lang w:eastAsia="zh-CN"/>
        </w:rPr>
        <w:t xml:space="preserve">第三条 组成本合同的有关文件</w:t>
      </w:r>
      <w:r>
        <w:rPr>
          <w:rFonts w:hint="default" w:ascii="Times New Roman" w:hAnsi="Times New Roman" w:eastAsia="宋体" w:cs="Times New Roman"/>
          <w:color w:val="auto"/>
          <w:sz w:val="21"/>
          <w:szCs w:val="21"/>
          <w:highlight w:val="none"/>
          <w:lang w:eastAsia="zh-CN"/>
        </w:rPr>
        <w:t xml:space="preserve">  </w:t>
      </w:r>
      <w:r/>
    </w:p>
    <w:p>
      <w:pPr>
        <w:ind w:firstLine="420"/>
        <w:jc w:val="left"/>
        <w:spacing w:line="360" w:lineRule="auto"/>
        <w:rPr>
          <w:rFonts w:hint="default" w:ascii="Times New Roman" w:hAnsi="Times New Roman" w:eastAsia="宋体" w:cs="Times New Roman"/>
          <w:color w:val="auto"/>
          <w:sz w:val="21"/>
          <w:szCs w:val="21"/>
          <w:highlight w:val="none"/>
          <w:lang w:eastAsia="zh-CN"/>
        </w:rPr>
      </w:pPr>
      <w:r>
        <w:rPr>
          <w:rFonts w:hint="default" w:ascii="Times New Roman" w:hAnsi="Times New Roman" w:eastAsia="宋体" w:cs="Times New Roman"/>
          <w:color w:val="auto"/>
          <w:sz w:val="21"/>
          <w:szCs w:val="21"/>
          <w:highlight w:val="none"/>
          <w:lang w:eastAsia="zh-CN"/>
        </w:rPr>
        <w:t xml:space="preserve">下列关于</w:t>
      </w:r>
      <w:r>
        <w:rPr>
          <w:rFonts w:hint="default" w:ascii="Times New Roman" w:hAnsi="Times New Roman" w:eastAsia="宋体" w:cs="Times New Roman"/>
          <w:bCs/>
          <w:color w:val="auto"/>
          <w:sz w:val="21"/>
          <w:szCs w:val="21"/>
          <w:highlight w:val="none"/>
          <w:u w:val="single"/>
          <w:lang w:eastAsia="zh-CN"/>
        </w:rPr>
        <w:t xml:space="preserve">      </w:t>
      </w:r>
      <w:r>
        <w:rPr>
          <w:rFonts w:hint="default" w:ascii="Times New Roman" w:hAnsi="Times New Roman" w:eastAsia="宋体" w:cs="Times New Roman"/>
          <w:color w:val="auto"/>
          <w:sz w:val="21"/>
          <w:szCs w:val="21"/>
          <w:highlight w:val="none"/>
          <w:u w:val="single"/>
          <w:lang w:eastAsia="zh-CN"/>
        </w:rPr>
        <w:t xml:space="preserve">号</w:t>
      </w:r>
      <w:r>
        <w:rPr>
          <w:rFonts w:hint="default" w:ascii="Times New Roman" w:hAnsi="Times New Roman" w:eastAsia="宋体" w:cs="Times New Roman"/>
          <w:color w:val="auto"/>
          <w:sz w:val="21"/>
          <w:szCs w:val="21"/>
          <w:highlight w:val="none"/>
          <w:lang w:eastAsia="zh-CN"/>
        </w:rPr>
        <w:t xml:space="preserve">的竞争性</w:t>
      </w:r>
      <w:r>
        <w:rPr>
          <w:rFonts w:hint="eastAsia" w:ascii="Times New Roman" w:hAnsi="Times New Roman" w:cs="Times New Roman"/>
          <w:color w:val="auto"/>
          <w:sz w:val="21"/>
          <w:szCs w:val="21"/>
          <w:highlight w:val="none"/>
          <w:lang w:eastAsia="zh-CN"/>
        </w:rPr>
        <w:t xml:space="preserve">谈判</w:t>
      </w:r>
      <w:r>
        <w:rPr>
          <w:rFonts w:hint="default" w:ascii="Times New Roman" w:hAnsi="Times New Roman" w:eastAsia="宋体" w:cs="Times New Roman"/>
          <w:color w:val="auto"/>
          <w:sz w:val="21"/>
          <w:szCs w:val="21"/>
          <w:highlight w:val="none"/>
          <w:lang w:eastAsia="zh-CN"/>
        </w:rPr>
        <w:t xml:space="preserve">文件、供应商响应文件，或与本次采购活动方式相适应的文件，以及有关附件是本合同不可分割的组成部分，与本合同具有同等法律效力，这些文件包括但不限于：</w:t>
      </w:r>
      <w:r/>
    </w:p>
    <w:p>
      <w:pPr>
        <w:ind w:firstLine="420"/>
        <w:jc w:val="left"/>
        <w:spacing w:line="360" w:lineRule="auto"/>
        <w:rPr>
          <w:rFonts w:hint="default" w:ascii="Times New Roman" w:hAnsi="Times New Roman" w:eastAsia="宋体" w:cs="Times New Roman"/>
          <w:color w:val="auto"/>
          <w:sz w:val="21"/>
          <w:szCs w:val="21"/>
          <w:highlight w:val="none"/>
          <w:lang w:eastAsia="zh-CN"/>
        </w:rPr>
      </w:pPr>
      <w:r>
        <w:rPr>
          <w:rFonts w:hint="default" w:ascii="Times New Roman" w:hAnsi="Times New Roman" w:eastAsia="宋体" w:cs="Times New Roman"/>
          <w:color w:val="auto"/>
          <w:sz w:val="21"/>
          <w:szCs w:val="21"/>
          <w:highlight w:val="none"/>
          <w:lang w:eastAsia="zh-CN"/>
        </w:rPr>
        <w:t xml:space="preserve">1.乙方提供的响应文件和报价表；</w:t>
      </w:r>
      <w:r/>
    </w:p>
    <w:p>
      <w:pPr>
        <w:ind w:firstLine="420"/>
        <w:jc w:val="left"/>
        <w:spacing w:line="360" w:lineRule="auto"/>
        <w:rPr>
          <w:rFonts w:hint="default" w:ascii="Times New Roman" w:hAnsi="Times New Roman" w:eastAsia="宋体" w:cs="Times New Roman"/>
          <w:color w:val="auto"/>
          <w:sz w:val="21"/>
          <w:szCs w:val="21"/>
          <w:highlight w:val="none"/>
          <w:lang w:eastAsia="zh-CN"/>
        </w:rPr>
      </w:pPr>
      <w:r>
        <w:rPr>
          <w:rFonts w:hint="default" w:ascii="Times New Roman" w:hAnsi="Times New Roman" w:eastAsia="宋体" w:cs="Times New Roman"/>
          <w:color w:val="auto"/>
          <w:sz w:val="21"/>
          <w:szCs w:val="21"/>
          <w:highlight w:val="none"/>
          <w:lang w:eastAsia="zh-CN"/>
        </w:rPr>
        <w:t xml:space="preserve">2.技术条款偏离表；</w:t>
      </w:r>
      <w:r/>
    </w:p>
    <w:p>
      <w:pPr>
        <w:ind w:firstLine="420"/>
        <w:jc w:val="left"/>
        <w:spacing w:line="360" w:lineRule="auto"/>
        <w:rPr>
          <w:rFonts w:hint="default" w:ascii="Times New Roman" w:hAnsi="Times New Roman" w:eastAsia="宋体" w:cs="Times New Roman"/>
          <w:color w:val="auto"/>
          <w:sz w:val="21"/>
          <w:szCs w:val="21"/>
          <w:highlight w:val="none"/>
          <w:lang w:eastAsia="zh-CN"/>
        </w:rPr>
      </w:pPr>
      <w:r>
        <w:rPr>
          <w:rFonts w:hint="default" w:ascii="Times New Roman" w:hAnsi="Times New Roman" w:eastAsia="宋体" w:cs="Times New Roman"/>
          <w:color w:val="auto"/>
          <w:sz w:val="21"/>
          <w:szCs w:val="21"/>
          <w:highlight w:val="none"/>
          <w:lang w:eastAsia="zh-CN"/>
        </w:rPr>
        <w:t xml:space="preserve">3.服务承诺；</w:t>
      </w:r>
      <w:r/>
    </w:p>
    <w:p>
      <w:pPr>
        <w:ind w:firstLine="420"/>
        <w:jc w:val="left"/>
        <w:spacing w:line="360" w:lineRule="auto"/>
        <w:rPr>
          <w:rFonts w:hint="default" w:ascii="Times New Roman" w:hAnsi="Times New Roman" w:eastAsia="宋体" w:cs="Times New Roman"/>
          <w:color w:val="auto"/>
          <w:sz w:val="21"/>
          <w:szCs w:val="21"/>
          <w:highlight w:val="none"/>
          <w:lang w:eastAsia="zh-CN"/>
        </w:rPr>
      </w:pPr>
      <w:r>
        <w:rPr>
          <w:rFonts w:hint="default" w:ascii="Times New Roman" w:hAnsi="Times New Roman" w:eastAsia="宋体" w:cs="Times New Roman"/>
          <w:color w:val="auto"/>
          <w:sz w:val="21"/>
          <w:szCs w:val="21"/>
          <w:highlight w:val="none"/>
          <w:lang w:eastAsia="zh-CN"/>
        </w:rPr>
        <w:t xml:space="preserve">4.成交通知书；</w:t>
      </w:r>
      <w:r/>
    </w:p>
    <w:p>
      <w:pPr>
        <w:ind w:firstLine="420"/>
        <w:jc w:val="left"/>
        <w:spacing w:line="360" w:lineRule="auto"/>
        <w:rPr>
          <w:rFonts w:hint="default" w:ascii="Times New Roman" w:hAnsi="Times New Roman" w:eastAsia="宋体" w:cs="Times New Roman"/>
          <w:color w:val="auto"/>
          <w:sz w:val="21"/>
          <w:szCs w:val="21"/>
          <w:highlight w:val="none"/>
          <w:lang w:eastAsia="zh-CN"/>
        </w:rPr>
      </w:pPr>
      <w:r>
        <w:rPr>
          <w:rFonts w:hint="default" w:ascii="Times New Roman" w:hAnsi="Times New Roman" w:eastAsia="宋体" w:cs="Times New Roman"/>
          <w:color w:val="auto"/>
          <w:sz w:val="21"/>
          <w:szCs w:val="21"/>
          <w:highlight w:val="none"/>
          <w:lang w:eastAsia="zh-CN"/>
        </w:rPr>
        <w:t xml:space="preserve">5.甲乙双方商定的其他文件等。</w:t>
      </w:r>
      <w:r/>
    </w:p>
    <w:p>
      <w:pPr>
        <w:ind w:firstLine="422"/>
        <w:jc w:val="left"/>
        <w:spacing w:line="360" w:lineRule="auto"/>
        <w:rPr>
          <w:rFonts w:hint="default" w:ascii="Times New Roman" w:hAnsi="Times New Roman" w:eastAsia="宋体" w:cs="Times New Roman"/>
          <w:b/>
          <w:bCs/>
          <w:color w:val="auto"/>
          <w:sz w:val="21"/>
          <w:szCs w:val="21"/>
          <w:highlight w:val="none"/>
          <w:lang w:eastAsia="zh-CN"/>
        </w:rPr>
      </w:pPr>
      <w:r>
        <w:rPr>
          <w:rFonts w:hint="default" w:ascii="Times New Roman" w:hAnsi="Times New Roman" w:eastAsia="宋体" w:cs="Times New Roman"/>
          <w:b/>
          <w:bCs/>
          <w:color w:val="auto"/>
          <w:sz w:val="21"/>
          <w:szCs w:val="21"/>
          <w:highlight w:val="none"/>
          <w:lang w:eastAsia="zh-CN"/>
        </w:rPr>
        <w:t xml:space="preserve">第四条 权利保证</w:t>
      </w:r>
      <w:r/>
    </w:p>
    <w:p>
      <w:pPr>
        <w:ind w:firstLine="420"/>
        <w:jc w:val="left"/>
        <w:spacing w:line="360" w:lineRule="auto"/>
        <w:rPr>
          <w:rFonts w:hint="default" w:ascii="Times New Roman" w:hAnsi="Times New Roman" w:eastAsia="宋体" w:cs="Times New Roman"/>
          <w:color w:val="auto"/>
          <w:sz w:val="21"/>
          <w:szCs w:val="21"/>
          <w:highlight w:val="none"/>
          <w:lang w:eastAsia="zh-CN"/>
        </w:rPr>
      </w:pPr>
      <w:r>
        <w:rPr>
          <w:rFonts w:hint="default" w:ascii="Times New Roman" w:hAnsi="Times New Roman" w:eastAsia="宋体" w:cs="Times New Roman"/>
          <w:color w:val="auto"/>
          <w:sz w:val="21"/>
          <w:szCs w:val="21"/>
          <w:highlight w:val="none"/>
          <w:lang w:eastAsia="zh-CN"/>
        </w:rPr>
        <w:t xml:space="preserve">1.乙方应保证甲方在使用该服务或其任何一部分时不受第三方提出侵犯其专利权、版权、商标权或其他权利的起诉。一旦出现侵权，乙方应承担全部责任。</w:t>
      </w:r>
      <w:r/>
    </w:p>
    <w:p>
      <w:pPr>
        <w:ind w:firstLine="420"/>
        <w:jc w:val="left"/>
        <w:spacing w:line="360" w:lineRule="auto"/>
        <w:rPr>
          <w:rFonts w:hint="default" w:ascii="Times New Roman" w:hAnsi="Times New Roman" w:eastAsia="宋体" w:cs="Times New Roman"/>
          <w:color w:val="auto"/>
          <w:sz w:val="21"/>
          <w:szCs w:val="21"/>
          <w:highlight w:val="none"/>
          <w:lang w:eastAsia="zh-CN"/>
        </w:rPr>
      </w:pPr>
      <w:r>
        <w:rPr>
          <w:rFonts w:hint="default" w:ascii="Times New Roman" w:hAnsi="Times New Roman" w:eastAsia="宋体" w:cs="Times New Roman"/>
          <w:color w:val="auto"/>
          <w:sz w:val="21"/>
          <w:szCs w:val="21"/>
          <w:highlight w:val="none"/>
          <w:lang w:eastAsia="zh-CN"/>
        </w:rPr>
        <w:t xml:space="preserve">2.乙方人员须持证上岗，具备相关资质，持有相关有效证件；且乙方须为上门鉴定人员缴纳社保和人身意外险，人身意外险保额应大于等于100万元，乙方须保证社保和人身意外险的真实性、有效性。</w:t>
      </w:r>
      <w:r/>
    </w:p>
    <w:p>
      <w:pPr>
        <w:ind w:firstLine="422"/>
        <w:jc w:val="left"/>
        <w:spacing w:line="360" w:lineRule="auto"/>
        <w:rPr>
          <w:rFonts w:hint="default" w:ascii="Times New Roman" w:hAnsi="Times New Roman" w:eastAsia="宋体" w:cs="Times New Roman"/>
          <w:b/>
          <w:bCs/>
          <w:color w:val="auto"/>
          <w:sz w:val="21"/>
          <w:szCs w:val="21"/>
          <w:highlight w:val="none"/>
          <w:lang w:eastAsia="zh-CN"/>
        </w:rPr>
      </w:pPr>
      <w:r>
        <w:rPr>
          <w:rFonts w:hint="default" w:ascii="Times New Roman" w:hAnsi="Times New Roman" w:eastAsia="宋体" w:cs="Times New Roman"/>
          <w:b/>
          <w:bCs/>
          <w:color w:val="auto"/>
          <w:sz w:val="21"/>
          <w:szCs w:val="21"/>
          <w:highlight w:val="none"/>
          <w:lang w:eastAsia="zh-CN"/>
        </w:rPr>
        <w:t xml:space="preserve">第五条 质量保证</w:t>
      </w:r>
      <w:r/>
    </w:p>
    <w:p>
      <w:pPr>
        <w:ind w:firstLine="420"/>
        <w:jc w:val="left"/>
        <w:spacing w:line="360" w:lineRule="auto"/>
        <w:rPr>
          <w:rFonts w:hint="default" w:ascii="Times New Roman" w:hAnsi="Times New Roman" w:eastAsia="宋体" w:cs="Times New Roman"/>
          <w:color w:val="auto"/>
          <w:sz w:val="21"/>
          <w:szCs w:val="21"/>
          <w:highlight w:val="none"/>
          <w:lang w:eastAsia="zh-CN"/>
        </w:rPr>
      </w:pPr>
      <w:r>
        <w:rPr>
          <w:rFonts w:hint="default" w:ascii="Times New Roman" w:hAnsi="Times New Roman" w:eastAsia="宋体" w:cs="Times New Roman"/>
          <w:color w:val="auto"/>
          <w:sz w:val="21"/>
          <w:szCs w:val="21"/>
          <w:highlight w:val="none"/>
          <w:lang w:eastAsia="zh-CN"/>
        </w:rPr>
        <w:t xml:space="preserve">乙方所提供的服务的技术规格应与采购文件规定的技术规格及响应文件所附的“技术条款偏离表”相一致；若技术性能无特殊说明，则按国家有关部门最新颁布的标准及规范为准。</w:t>
      </w:r>
      <w:r/>
    </w:p>
    <w:p>
      <w:pPr>
        <w:ind w:firstLine="422"/>
        <w:jc w:val="left"/>
        <w:spacing w:line="360" w:lineRule="auto"/>
        <w:rPr>
          <w:rFonts w:hint="default" w:ascii="Times New Roman" w:hAnsi="Times New Roman" w:eastAsia="宋体" w:cs="Times New Roman"/>
          <w:b/>
          <w:bCs/>
          <w:color w:val="auto"/>
          <w:sz w:val="21"/>
          <w:szCs w:val="21"/>
          <w:highlight w:val="none"/>
          <w:lang w:eastAsia="zh-CN"/>
        </w:rPr>
      </w:pPr>
      <w:r>
        <w:rPr>
          <w:rFonts w:hint="default" w:ascii="Times New Roman" w:hAnsi="Times New Roman" w:eastAsia="宋体" w:cs="Times New Roman"/>
          <w:b/>
          <w:bCs/>
          <w:color w:val="auto"/>
          <w:sz w:val="21"/>
          <w:szCs w:val="21"/>
          <w:highlight w:val="none"/>
          <w:lang w:eastAsia="zh-CN"/>
        </w:rPr>
        <w:t xml:space="preserve">第六条 交付和验收</w:t>
      </w:r>
      <w:r/>
    </w:p>
    <w:p>
      <w:pPr>
        <w:ind w:firstLine="420"/>
        <w:jc w:val="left"/>
        <w:spacing w:line="360" w:lineRule="auto"/>
        <w:rPr>
          <w:rFonts w:hint="default" w:ascii="Times New Roman" w:hAnsi="Times New Roman" w:eastAsia="宋体" w:cs="Times New Roman"/>
          <w:color w:val="auto"/>
          <w:sz w:val="21"/>
          <w:szCs w:val="21"/>
          <w:highlight w:val="none"/>
          <w:u w:val="single"/>
          <w:lang w:eastAsia="zh-CN"/>
        </w:rPr>
      </w:pPr>
      <w:r>
        <w:rPr>
          <w:rFonts w:hint="default" w:ascii="Times New Roman" w:hAnsi="Times New Roman" w:eastAsia="宋体" w:cs="Times New Roman"/>
          <w:color w:val="auto"/>
          <w:sz w:val="21"/>
          <w:szCs w:val="21"/>
          <w:highlight w:val="none"/>
          <w:lang w:eastAsia="zh-CN"/>
        </w:rPr>
        <w:t xml:space="preserve">1.自</w:t>
      </w:r>
      <w:r>
        <w:rPr>
          <w:rFonts w:hint="default" w:ascii="Times New Roman" w:hAnsi="Times New Roman" w:eastAsia="宋体" w:cs="Times New Roman"/>
          <w:bCs/>
          <w:color w:val="auto"/>
          <w:sz w:val="21"/>
          <w:szCs w:val="21"/>
          <w:highlight w:val="none"/>
          <w:lang w:eastAsia="zh-CN"/>
        </w:rPr>
        <w:t xml:space="preserve">合同签订后</w:t>
      </w:r>
      <w:r>
        <w:rPr>
          <w:rFonts w:hint="default" w:ascii="Times New Roman" w:hAnsi="Times New Roman" w:eastAsia="宋体" w:cs="Times New Roman"/>
          <w:bCs/>
          <w:color w:val="auto"/>
          <w:sz w:val="21"/>
          <w:szCs w:val="21"/>
          <w:highlight w:val="none"/>
          <w:u w:val="single"/>
          <w:lang w:eastAsia="zh-CN"/>
        </w:rPr>
        <w:t xml:space="preserve">     </w:t>
      </w:r>
      <w:r>
        <w:rPr>
          <w:rFonts w:hint="default" w:ascii="Times New Roman" w:hAnsi="Times New Roman" w:eastAsia="宋体" w:cs="Times New Roman"/>
          <w:bCs/>
          <w:color w:val="auto"/>
          <w:sz w:val="21"/>
          <w:szCs w:val="21"/>
          <w:highlight w:val="none"/>
          <w:lang w:eastAsia="zh-CN"/>
        </w:rPr>
        <w:t xml:space="preserve">内</w:t>
      </w:r>
      <w:r>
        <w:rPr>
          <w:rFonts w:hint="default" w:ascii="Times New Roman" w:hAnsi="Times New Roman" w:eastAsia="宋体" w:cs="Times New Roman"/>
          <w:color w:val="auto"/>
          <w:sz w:val="21"/>
          <w:szCs w:val="21"/>
          <w:highlight w:val="none"/>
          <w:lang w:eastAsia="zh-CN"/>
        </w:rPr>
        <w:t xml:space="preserve">完成服务事项。</w:t>
      </w:r>
      <w:r/>
    </w:p>
    <w:p>
      <w:pPr>
        <w:ind w:firstLine="420"/>
        <w:jc w:val="left"/>
        <w:spacing w:line="360" w:lineRule="auto"/>
        <w:rPr>
          <w:rFonts w:hint="default" w:ascii="Times New Roman" w:hAnsi="Times New Roman" w:eastAsia="宋体" w:cs="Times New Roman"/>
          <w:color w:val="auto"/>
          <w:sz w:val="21"/>
          <w:szCs w:val="21"/>
          <w:highlight w:val="none"/>
          <w:lang w:eastAsia="zh-CN"/>
        </w:rPr>
      </w:pPr>
      <w:r>
        <w:rPr>
          <w:rFonts w:hint="default" w:ascii="Times New Roman" w:hAnsi="Times New Roman" w:eastAsia="宋体" w:cs="Times New Roman"/>
          <w:color w:val="auto"/>
          <w:sz w:val="21"/>
          <w:szCs w:val="21"/>
          <w:highlight w:val="none"/>
          <w:lang w:eastAsia="zh-CN"/>
        </w:rPr>
        <w:t xml:space="preserve">2.验收标准：</w:t>
      </w:r>
      <w:r/>
    </w:p>
    <w:p>
      <w:pPr>
        <w:ind w:firstLine="422"/>
        <w:jc w:val="left"/>
        <w:spacing w:line="360" w:lineRule="auto"/>
        <w:rPr>
          <w:rFonts w:hint="default" w:ascii="Times New Roman" w:hAnsi="Times New Roman" w:eastAsia="宋体" w:cs="Times New Roman"/>
          <w:b/>
          <w:bCs w:val="0"/>
          <w:color w:val="auto"/>
          <w:sz w:val="21"/>
          <w:szCs w:val="21"/>
          <w:highlight w:val="none"/>
          <w:lang w:eastAsia="zh-CN"/>
        </w:rPr>
      </w:pPr>
      <w:r>
        <w:rPr>
          <w:rFonts w:hint="default" w:ascii="Times New Roman" w:hAnsi="Times New Roman" w:eastAsia="宋体" w:cs="Times New Roman"/>
          <w:b/>
          <w:bCs w:val="0"/>
          <w:color w:val="auto"/>
          <w:sz w:val="21"/>
          <w:szCs w:val="21"/>
          <w:highlight w:val="none"/>
          <w:lang w:eastAsia="zh-CN"/>
        </w:rPr>
        <w:t xml:space="preserve">一包：建筑消防设计安全评估：取得结论为合格的《建筑消防设计安全评估报告》，配合消防安全现状评估单位一起将“双评估”提交</w:t>
      </w:r>
      <w:r>
        <w:rPr>
          <w:rFonts w:hint="eastAsia" w:ascii="Times New Roman" w:hAnsi="Times New Roman" w:cs="Times New Roman"/>
          <w:b/>
          <w:bCs w:val="0"/>
          <w:color w:val="auto"/>
          <w:sz w:val="21"/>
          <w:szCs w:val="21"/>
          <w:highlight w:val="none"/>
          <w:lang w:val="en-US" w:eastAsia="zh-CN"/>
        </w:rPr>
        <w:t xml:space="preserve">政府相关部门</w:t>
      </w:r>
      <w:r>
        <w:rPr>
          <w:rFonts w:hint="default" w:ascii="Times New Roman" w:hAnsi="Times New Roman" w:eastAsia="宋体" w:cs="Times New Roman"/>
          <w:b/>
          <w:bCs w:val="0"/>
          <w:color w:val="auto"/>
          <w:sz w:val="21"/>
          <w:szCs w:val="21"/>
          <w:highlight w:val="none"/>
          <w:lang w:eastAsia="zh-CN"/>
        </w:rPr>
        <w:t xml:space="preserve">确认后在《南京市国有资产建设项目不动产历史遗留问题化解确认单》上加盖公章。</w:t>
      </w:r>
      <w:r/>
    </w:p>
    <w:p>
      <w:pPr>
        <w:ind w:firstLine="422"/>
        <w:jc w:val="left"/>
        <w:spacing w:line="360" w:lineRule="auto"/>
        <w:rPr>
          <w:rFonts w:hint="default" w:ascii="Times New Roman" w:hAnsi="Times New Roman" w:eastAsia="宋体" w:cs="Times New Roman"/>
          <w:b/>
          <w:bCs/>
          <w:color w:val="auto"/>
          <w:sz w:val="21"/>
          <w:szCs w:val="21"/>
          <w:highlight w:val="none"/>
          <w:lang w:eastAsia="zh-CN"/>
        </w:rPr>
      </w:pPr>
      <w:r>
        <w:rPr>
          <w:rFonts w:hint="default" w:ascii="Times New Roman" w:hAnsi="Times New Roman" w:eastAsia="宋体" w:cs="Times New Roman"/>
          <w:b/>
          <w:bCs/>
          <w:color w:val="auto"/>
          <w:sz w:val="21"/>
          <w:szCs w:val="21"/>
          <w:highlight w:val="none"/>
          <w:lang w:eastAsia="zh-CN"/>
        </w:rPr>
        <w:t xml:space="preserve">第七条 履约保证金</w:t>
      </w:r>
      <w:r/>
    </w:p>
    <w:p>
      <w:pPr>
        <w:ind w:firstLine="420"/>
        <w:jc w:val="left"/>
        <w:spacing w:line="360" w:lineRule="auto"/>
        <w:rPr>
          <w:rFonts w:hint="default" w:ascii="Times New Roman" w:hAnsi="Times New Roman" w:eastAsia="宋体" w:cs="Times New Roman"/>
          <w:color w:val="auto"/>
          <w:sz w:val="21"/>
          <w:szCs w:val="21"/>
          <w:highlight w:val="none"/>
          <w:lang w:eastAsia="zh-CN"/>
        </w:rPr>
      </w:pPr>
      <w:r>
        <w:rPr>
          <w:rFonts w:hint="default" w:ascii="Times New Roman" w:hAnsi="Times New Roman" w:eastAsia="宋体" w:cs="Times New Roman"/>
          <w:color w:val="auto"/>
          <w:sz w:val="21"/>
          <w:szCs w:val="21"/>
          <w:highlight w:val="none"/>
          <w:lang w:eastAsia="zh-CN"/>
        </w:rPr>
        <w:t xml:space="preserve">无。</w:t>
      </w:r>
      <w:r/>
    </w:p>
    <w:p>
      <w:pPr>
        <w:ind w:firstLine="422"/>
        <w:jc w:val="left"/>
        <w:spacing w:line="360" w:lineRule="auto"/>
        <w:rPr>
          <w:rFonts w:hint="default" w:ascii="Times New Roman" w:hAnsi="Times New Roman" w:eastAsia="宋体" w:cs="Times New Roman"/>
          <w:b/>
          <w:bCs/>
          <w:i/>
          <w:iCs/>
          <w:color w:val="auto"/>
          <w:sz w:val="21"/>
          <w:szCs w:val="21"/>
          <w:highlight w:val="none"/>
          <w:lang w:eastAsia="zh-CN"/>
        </w:rPr>
      </w:pPr>
      <w:r>
        <w:rPr>
          <w:rFonts w:hint="default" w:ascii="Times New Roman" w:hAnsi="Times New Roman" w:eastAsia="宋体" w:cs="Times New Roman"/>
          <w:b/>
          <w:bCs/>
          <w:color w:val="auto"/>
          <w:sz w:val="21"/>
          <w:szCs w:val="21"/>
          <w:highlight w:val="none"/>
          <w:lang w:eastAsia="zh-CN"/>
        </w:rPr>
        <w:t xml:space="preserve">第八条 合同款支付</w:t>
      </w:r>
      <w:r/>
    </w:p>
    <w:p>
      <w:pPr>
        <w:ind w:firstLine="420"/>
        <w:jc w:val="left"/>
        <w:spacing w:line="360" w:lineRule="auto"/>
        <w:rPr>
          <w:rFonts w:hint="default" w:ascii="Times New Roman" w:hAnsi="Times New Roman" w:eastAsia="宋体" w:cs="Times New Roman"/>
          <w:color w:val="auto"/>
          <w:sz w:val="21"/>
          <w:szCs w:val="21"/>
          <w:highlight w:val="none"/>
          <w:lang w:eastAsia="zh-CN"/>
        </w:rPr>
      </w:pPr>
      <w:r>
        <w:rPr>
          <w:rFonts w:hint="default" w:ascii="Times New Roman" w:hAnsi="Times New Roman" w:eastAsia="宋体" w:cs="Times New Roman"/>
          <w:color w:val="auto"/>
          <w:sz w:val="21"/>
          <w:szCs w:val="21"/>
          <w:highlight w:val="none"/>
          <w:lang w:eastAsia="zh-CN"/>
        </w:rPr>
        <w:t xml:space="preserve">1.本合同项下所有款项均以人民币支付。</w:t>
      </w:r>
      <w:r/>
    </w:p>
    <w:p>
      <w:pPr>
        <w:ind w:firstLine="420"/>
        <w:jc w:val="left"/>
        <w:spacing w:line="360" w:lineRule="auto"/>
        <w:rPr>
          <w:rFonts w:hint="default" w:ascii="Times New Roman" w:hAnsi="Times New Roman" w:eastAsia="宋体" w:cs="Times New Roman"/>
          <w:color w:val="auto"/>
          <w:sz w:val="21"/>
          <w:szCs w:val="21"/>
          <w:highlight w:val="none"/>
          <w:lang w:eastAsia="zh-CN"/>
        </w:rPr>
      </w:pPr>
      <w:r>
        <w:rPr>
          <w:rFonts w:hint="default" w:ascii="Times New Roman" w:hAnsi="Times New Roman" w:eastAsia="宋体" w:cs="Times New Roman"/>
          <w:color w:val="auto"/>
          <w:sz w:val="21"/>
          <w:szCs w:val="21"/>
          <w:highlight w:val="none"/>
          <w:lang w:eastAsia="zh-CN"/>
        </w:rPr>
        <w:t xml:space="preserve">2.付款方式及付款节点</w:t>
      </w:r>
      <w:r/>
    </w:p>
    <w:p>
      <w:pPr>
        <w:ind w:firstLine="420"/>
        <w:jc w:val="left"/>
        <w:spacing w:line="360" w:lineRule="auto"/>
        <w:rPr>
          <w:rFonts w:hint="default" w:ascii="Times New Roman" w:hAnsi="Times New Roman" w:eastAsia="宋体" w:cs="Times New Roman"/>
          <w:bCs/>
          <w:color w:val="auto"/>
          <w:sz w:val="21"/>
          <w:szCs w:val="21"/>
          <w:highlight w:val="none"/>
          <w:lang w:eastAsia="zh-CN"/>
        </w:rPr>
      </w:pPr>
      <w:r>
        <w:rPr>
          <w:rFonts w:hint="default" w:ascii="Times New Roman" w:hAnsi="Times New Roman" w:eastAsia="宋体" w:cs="Times New Roman"/>
          <w:bCs/>
          <w:color w:val="auto"/>
          <w:sz w:val="21"/>
          <w:szCs w:val="21"/>
          <w:highlight w:val="none"/>
          <w:lang w:eastAsia="zh-CN"/>
        </w:rPr>
        <w:t xml:space="preserve">本项目价款按以下节点分期支付，付款前供应商须按</w:t>
      </w:r>
      <w:r>
        <w:rPr>
          <w:rFonts w:hint="eastAsia" w:ascii="Times New Roman" w:hAnsi="Times New Roman" w:eastAsia="宋体" w:cs="Times New Roman"/>
          <w:bCs/>
          <w:color w:val="auto"/>
          <w:sz w:val="21"/>
          <w:szCs w:val="21"/>
          <w:highlight w:val="none"/>
          <w:lang w:val="en-US" w:eastAsia="zh-CN"/>
        </w:rPr>
        <w:t xml:space="preserve">甲方</w:t>
      </w:r>
      <w:r>
        <w:rPr>
          <w:rFonts w:hint="default" w:ascii="Times New Roman" w:hAnsi="Times New Roman" w:eastAsia="宋体" w:cs="Times New Roman"/>
          <w:bCs/>
          <w:color w:val="auto"/>
          <w:sz w:val="21"/>
          <w:szCs w:val="21"/>
          <w:highlight w:val="none"/>
          <w:lang w:eastAsia="zh-CN"/>
        </w:rPr>
        <w:t xml:space="preserve">要求提供合法、合规、有效的等额增值税发票，否则采购人有权顺延付款，且不承担违约责任：</w:t>
      </w:r>
      <w:r/>
    </w:p>
    <w:p>
      <w:pPr>
        <w:ind w:firstLine="420"/>
        <w:jc w:val="left"/>
        <w:spacing w:line="360" w:lineRule="auto"/>
        <w:rPr>
          <w:rFonts w:hint="default" w:ascii="Times New Roman" w:hAnsi="Times New Roman" w:eastAsia="宋体" w:cs="Times New Roman"/>
          <w:b/>
          <w:bCs w:val="0"/>
          <w:color w:val="auto"/>
          <w:sz w:val="21"/>
          <w:szCs w:val="21"/>
          <w:highlight w:val="none"/>
          <w:lang w:val="en-US" w:eastAsia="zh-CN"/>
        </w:rPr>
      </w:pPr>
      <w:r>
        <w:rPr>
          <w:rFonts w:hint="eastAsia" w:ascii="Times New Roman" w:hAnsi="Times New Roman" w:cs="Times New Roman"/>
          <w:bCs/>
          <w:color w:val="auto"/>
          <w:sz w:val="21"/>
          <w:szCs w:val="21"/>
          <w:highlight w:val="none"/>
          <w:lang w:eastAsia="zh-CN"/>
        </w:rPr>
        <w:t xml:space="preserve">（</w:t>
      </w:r>
      <w:r>
        <w:rPr>
          <w:rFonts w:hint="eastAsia" w:ascii="Times New Roman" w:hAnsi="Times New Roman" w:cs="Times New Roman"/>
          <w:bCs/>
          <w:color w:val="auto"/>
          <w:sz w:val="21"/>
          <w:szCs w:val="21"/>
          <w:highlight w:val="none"/>
          <w:lang w:val="en-US" w:eastAsia="zh-CN"/>
        </w:rPr>
        <w:t xml:space="preserve">1</w:t>
      </w:r>
      <w:r>
        <w:rPr>
          <w:rFonts w:hint="eastAsia" w:ascii="Times New Roman" w:hAnsi="Times New Roman" w:cs="Times New Roman"/>
          <w:bCs/>
          <w:color w:val="auto"/>
          <w:sz w:val="21"/>
          <w:szCs w:val="21"/>
          <w:highlight w:val="none"/>
          <w:lang w:eastAsia="zh-CN"/>
        </w:rPr>
        <w:t xml:space="preserve">）</w:t>
      </w:r>
      <w:r>
        <w:rPr>
          <w:rFonts w:hint="eastAsia" w:ascii="Times New Roman" w:hAnsi="Times New Roman" w:cs="Times New Roman"/>
          <w:bCs/>
          <w:color w:val="auto"/>
          <w:sz w:val="21"/>
          <w:szCs w:val="21"/>
          <w:highlight w:val="none"/>
          <w:lang w:val="en-US" w:eastAsia="zh-CN"/>
        </w:rPr>
        <w:t xml:space="preserve">合同签订后，甲方支付乙方合同</w:t>
      </w:r>
      <w:r>
        <w:rPr>
          <w:rFonts w:hint="default" w:ascii="Times New Roman" w:hAnsi="Times New Roman" w:eastAsia="宋体" w:cs="Times New Roman"/>
          <w:bCs/>
          <w:color w:val="auto"/>
          <w:sz w:val="21"/>
          <w:szCs w:val="21"/>
          <w:highlight w:val="none"/>
          <w:lang w:eastAsia="zh-CN"/>
        </w:rPr>
        <w:t xml:space="preserve">总金额</w:t>
      </w:r>
      <w:r>
        <w:rPr>
          <w:rFonts w:hint="eastAsia" w:ascii="Times New Roman" w:hAnsi="Times New Roman" w:cs="Times New Roman"/>
          <w:bCs/>
          <w:color w:val="auto"/>
          <w:sz w:val="21"/>
          <w:szCs w:val="21"/>
          <w:highlight w:val="none"/>
          <w:lang w:val="en-US" w:eastAsia="zh-CN"/>
        </w:rPr>
        <w:t xml:space="preserve">10</w:t>
      </w:r>
      <w:r>
        <w:rPr>
          <w:rFonts w:hint="default" w:ascii="Times New Roman" w:hAnsi="Times New Roman" w:eastAsia="宋体" w:cs="Times New Roman"/>
          <w:bCs/>
          <w:color w:val="auto"/>
          <w:sz w:val="21"/>
          <w:szCs w:val="21"/>
          <w:highlight w:val="none"/>
          <w:lang w:eastAsia="zh-CN"/>
        </w:rPr>
        <w:t xml:space="preserve">%</w:t>
      </w:r>
      <w:r>
        <w:rPr>
          <w:rFonts w:hint="eastAsia" w:ascii="Times New Roman" w:hAnsi="Times New Roman" w:cs="Times New Roman"/>
          <w:bCs/>
          <w:color w:val="auto"/>
          <w:sz w:val="21"/>
          <w:szCs w:val="21"/>
          <w:highlight w:val="none"/>
          <w:lang w:eastAsia="zh-CN"/>
        </w:rPr>
        <w:t xml:space="preserve">的</w:t>
      </w:r>
      <w:r>
        <w:rPr>
          <w:rFonts w:hint="eastAsia" w:ascii="Times New Roman" w:hAnsi="Times New Roman" w:cs="Times New Roman"/>
          <w:bCs/>
          <w:color w:val="auto"/>
          <w:sz w:val="21"/>
          <w:szCs w:val="21"/>
          <w:highlight w:val="none"/>
          <w:lang w:val="en-US" w:eastAsia="zh-CN"/>
        </w:rPr>
        <w:t xml:space="preserve">预付款</w:t>
      </w:r>
      <w:r>
        <w:rPr>
          <w:rFonts w:hint="default" w:ascii="Times New Roman" w:hAnsi="Times New Roman" w:eastAsia="宋体" w:cs="Times New Roman"/>
          <w:bCs/>
          <w:color w:val="auto"/>
          <w:sz w:val="21"/>
          <w:szCs w:val="21"/>
          <w:highlight w:val="none"/>
          <w:lang w:eastAsia="zh-CN"/>
        </w:rPr>
        <w:t xml:space="preserve">;</w:t>
      </w:r>
      <w:r/>
    </w:p>
    <w:p>
      <w:pPr>
        <w:ind w:firstLine="420"/>
        <w:jc w:val="left"/>
        <w:spacing w:line="360" w:lineRule="auto"/>
        <w:rPr>
          <w:rFonts w:hint="default" w:ascii="Times New Roman" w:hAnsi="Times New Roman" w:cs="Times New Roman"/>
          <w:b w:val="0"/>
          <w:bCs/>
          <w:color w:val="auto"/>
          <w:sz w:val="21"/>
          <w:szCs w:val="21"/>
          <w:highlight w:val="none"/>
          <w:lang w:val="en-US" w:eastAsia="zh-CN"/>
        </w:rPr>
      </w:pPr>
      <w:r>
        <w:rPr>
          <w:rFonts w:hint="eastAsia" w:ascii="Times New Roman" w:hAnsi="Times New Roman" w:cs="Times New Roman"/>
          <w:b w:val="0"/>
          <w:bCs/>
          <w:color w:val="auto"/>
          <w:sz w:val="21"/>
          <w:szCs w:val="21"/>
          <w:highlight w:val="none"/>
          <w:lang w:eastAsia="zh-CN"/>
        </w:rPr>
        <w:t xml:space="preserve">（</w:t>
      </w:r>
      <w:r>
        <w:rPr>
          <w:rFonts w:hint="eastAsia" w:ascii="Times New Roman" w:hAnsi="Times New Roman" w:cs="Times New Roman"/>
          <w:b w:val="0"/>
          <w:bCs/>
          <w:color w:val="auto"/>
          <w:sz w:val="21"/>
          <w:szCs w:val="21"/>
          <w:highlight w:val="none"/>
          <w:lang w:val="en-US" w:eastAsia="zh-CN"/>
        </w:rPr>
        <w:t xml:space="preserve">2</w:t>
      </w:r>
      <w:r>
        <w:rPr>
          <w:rFonts w:hint="eastAsia" w:ascii="Times New Roman" w:hAnsi="Times New Roman" w:cs="Times New Roman"/>
          <w:b w:val="0"/>
          <w:bCs/>
          <w:color w:val="auto"/>
          <w:sz w:val="21"/>
          <w:szCs w:val="21"/>
          <w:highlight w:val="none"/>
          <w:lang w:eastAsia="zh-CN"/>
        </w:rPr>
        <w:t xml:space="preserve">）合同项下所有服务内容完成，且提交的项目</w:t>
      </w:r>
      <w:r>
        <w:rPr>
          <w:rFonts w:hint="eastAsia" w:ascii="Times New Roman" w:hAnsi="Times New Roman" w:cs="Times New Roman"/>
          <w:b w:val="0"/>
          <w:bCs/>
          <w:color w:val="auto"/>
          <w:sz w:val="21"/>
          <w:szCs w:val="21"/>
          <w:highlight w:val="none"/>
          <w:lang w:val="en-US" w:eastAsia="zh-CN"/>
        </w:rPr>
        <w:t xml:space="preserve">评估</w:t>
      </w:r>
      <w:r>
        <w:rPr>
          <w:rFonts w:hint="eastAsia" w:ascii="Times New Roman" w:hAnsi="Times New Roman" w:cs="Times New Roman"/>
          <w:b w:val="0"/>
          <w:bCs/>
          <w:color w:val="auto"/>
          <w:sz w:val="21"/>
          <w:szCs w:val="21"/>
          <w:highlight w:val="none"/>
          <w:lang w:eastAsia="zh-CN"/>
        </w:rPr>
        <w:t xml:space="preserve">报告经甲方</w:t>
      </w:r>
      <w:r>
        <w:rPr>
          <w:rFonts w:hint="eastAsia" w:ascii="Times New Roman" w:hAnsi="Times New Roman" w:cs="Times New Roman"/>
          <w:b w:val="0"/>
          <w:bCs/>
          <w:color w:val="auto"/>
          <w:sz w:val="21"/>
          <w:szCs w:val="21"/>
          <w:highlight w:val="none"/>
          <w:lang w:val="en-US" w:eastAsia="zh-CN"/>
        </w:rPr>
        <w:t xml:space="preserve">按照验收标准验收合格</w:t>
      </w:r>
      <w:r>
        <w:rPr>
          <w:rFonts w:hint="eastAsia" w:ascii="Times New Roman" w:hAnsi="Times New Roman" w:cs="Times New Roman"/>
          <w:b w:val="0"/>
          <w:bCs/>
          <w:color w:val="auto"/>
          <w:sz w:val="21"/>
          <w:szCs w:val="21"/>
          <w:highlight w:val="none"/>
          <w:lang w:eastAsia="zh-CN"/>
        </w:rPr>
        <w:t xml:space="preserve">后，甲方支付至合同总价</w:t>
      </w:r>
      <w:r>
        <w:rPr>
          <w:rFonts w:hint="eastAsia" w:ascii="Times New Roman" w:hAnsi="Times New Roman" w:cs="Times New Roman"/>
          <w:b w:val="0"/>
          <w:bCs/>
          <w:color w:val="auto"/>
          <w:sz w:val="21"/>
          <w:szCs w:val="21"/>
          <w:highlight w:val="none"/>
          <w:lang w:val="en-US" w:eastAsia="zh-CN"/>
        </w:rPr>
        <w:t xml:space="preserve">6</w:t>
      </w:r>
      <w:r>
        <w:rPr>
          <w:rFonts w:hint="eastAsia" w:ascii="Times New Roman" w:hAnsi="Times New Roman" w:cs="Times New Roman"/>
          <w:b w:val="0"/>
          <w:bCs/>
          <w:color w:val="auto"/>
          <w:sz w:val="21"/>
          <w:szCs w:val="21"/>
          <w:highlight w:val="none"/>
          <w:lang w:eastAsia="zh-CN"/>
        </w:rPr>
        <w:t xml:space="preserve">0%，</w:t>
      </w:r>
      <w:r>
        <w:rPr>
          <w:rFonts w:hint="eastAsia" w:ascii="Times New Roman" w:hAnsi="Times New Roman" w:cs="Times New Roman"/>
          <w:b w:val="0"/>
          <w:bCs/>
          <w:color w:val="auto"/>
          <w:sz w:val="21"/>
          <w:szCs w:val="21"/>
          <w:highlight w:val="none"/>
          <w:lang w:val="en-US" w:eastAsia="zh-CN"/>
        </w:rPr>
        <w:t xml:space="preserve">未能出具符合验收标准的报告不支付款项。甲方整改后，乙方二（多）次出具报告，甲方不重复支付款项，即直至乙方出具符合验收标准的报告，甲方才支付该部分款项。</w:t>
      </w:r>
      <w:r/>
    </w:p>
    <w:p>
      <w:pPr>
        <w:ind w:firstLine="420"/>
        <w:jc w:val="left"/>
        <w:spacing w:line="360" w:lineRule="auto"/>
        <w:rPr>
          <w:rFonts w:hint="default" w:ascii="Times New Roman" w:hAnsi="Times New Roman" w:eastAsia="宋体" w:cs="Times New Roman"/>
          <w:b/>
          <w:bCs w:val="0"/>
          <w:color w:val="auto"/>
          <w:sz w:val="21"/>
          <w:szCs w:val="21"/>
          <w:highlight w:val="none"/>
          <w:lang w:eastAsia="zh-CN"/>
        </w:rPr>
      </w:pPr>
      <w:r>
        <w:rPr>
          <w:rFonts w:hint="eastAsia" w:ascii="Times New Roman" w:hAnsi="Times New Roman" w:cs="Times New Roman"/>
          <w:b w:val="0"/>
          <w:bCs/>
          <w:color w:val="auto"/>
          <w:sz w:val="21"/>
          <w:szCs w:val="21"/>
          <w:highlight w:val="none"/>
          <w:lang w:val="en-US" w:eastAsia="zh-CN"/>
        </w:rPr>
        <w:t xml:space="preserve">（3）政府相关部门</w:t>
      </w:r>
      <w:r>
        <w:rPr>
          <w:rFonts w:hint="default" w:ascii="Times New Roman" w:hAnsi="Times New Roman" w:cs="Times New Roman"/>
          <w:b w:val="0"/>
          <w:bCs/>
          <w:color w:val="auto"/>
          <w:sz w:val="21"/>
          <w:szCs w:val="21"/>
          <w:highlight w:val="none"/>
          <w:lang w:eastAsia="zh-CN"/>
        </w:rPr>
        <w:t xml:space="preserve">在《南京市国有资产建设项目不动产历史遗留问题化解确认单》上加盖公章</w:t>
      </w:r>
      <w:r>
        <w:rPr>
          <w:rFonts w:hint="eastAsia" w:ascii="Times New Roman" w:hAnsi="Times New Roman" w:cs="Times New Roman"/>
          <w:b w:val="0"/>
          <w:bCs/>
          <w:color w:val="auto"/>
          <w:sz w:val="21"/>
          <w:szCs w:val="21"/>
          <w:highlight w:val="none"/>
          <w:lang w:val="en-US" w:eastAsia="zh-CN"/>
        </w:rPr>
        <w:t xml:space="preserve">后支付至合同总价100%</w:t>
      </w:r>
      <w:r>
        <w:rPr>
          <w:rFonts w:hint="default" w:ascii="Times New Roman" w:hAnsi="Times New Roman" w:cs="Times New Roman"/>
          <w:b w:val="0"/>
          <w:bCs/>
          <w:color w:val="auto"/>
          <w:sz w:val="21"/>
          <w:szCs w:val="21"/>
          <w:highlight w:val="none"/>
          <w:lang w:eastAsia="zh-CN"/>
        </w:rPr>
        <w:t xml:space="preserve">。</w:t>
      </w:r>
      <w:r/>
    </w:p>
    <w:p>
      <w:pPr>
        <w:ind w:firstLine="422"/>
        <w:jc w:val="left"/>
        <w:spacing w:line="360" w:lineRule="auto"/>
        <w:rPr>
          <w:rFonts w:hint="default" w:ascii="Times New Roman" w:hAnsi="Times New Roman" w:eastAsia="宋体" w:cs="Times New Roman"/>
          <w:b/>
          <w:bCs/>
          <w:color w:val="auto"/>
          <w:sz w:val="21"/>
          <w:szCs w:val="21"/>
          <w:highlight w:val="none"/>
          <w:lang w:eastAsia="zh-CN"/>
        </w:rPr>
      </w:pPr>
      <w:r>
        <w:rPr>
          <w:rFonts w:hint="default" w:ascii="Times New Roman" w:hAnsi="Times New Roman" w:eastAsia="宋体" w:cs="Times New Roman"/>
          <w:b/>
          <w:bCs/>
          <w:color w:val="auto"/>
          <w:sz w:val="21"/>
          <w:szCs w:val="21"/>
          <w:highlight w:val="none"/>
          <w:lang w:eastAsia="zh-CN"/>
        </w:rPr>
        <w:t xml:space="preserve">第九条 违约责任</w:t>
      </w:r>
      <w:r/>
    </w:p>
    <w:p>
      <w:pPr>
        <w:ind w:firstLine="420"/>
        <w:jc w:val="left"/>
        <w:spacing w:line="360" w:lineRule="auto"/>
        <w:widowControl/>
        <w:rPr>
          <w:rFonts w:hint="default" w:ascii="Times New Roman" w:hAnsi="Times New Roman" w:eastAsia="宋体" w:cs="Times New Roman"/>
          <w:color w:val="auto"/>
          <w:sz w:val="21"/>
          <w:szCs w:val="21"/>
          <w:highlight w:val="none"/>
          <w:lang w:eastAsia="zh-CN"/>
        </w:rPr>
      </w:pPr>
      <w:r>
        <w:rPr>
          <w:rFonts w:hint="default" w:ascii="Times New Roman" w:hAnsi="Times New Roman" w:eastAsia="宋体" w:cs="Times New Roman"/>
          <w:color w:val="auto"/>
          <w:sz w:val="21"/>
          <w:szCs w:val="21"/>
          <w:highlight w:val="none"/>
          <w:lang w:eastAsia="zh-CN"/>
        </w:rPr>
        <w:t xml:space="preserve">1.甲方无正当理由拒收服务、拒付服务款的，甲方向乙方偿付合同总价的5%违约金。</w:t>
      </w:r>
      <w:r/>
    </w:p>
    <w:p>
      <w:pPr>
        <w:ind w:firstLine="420"/>
        <w:jc w:val="left"/>
        <w:spacing w:line="360" w:lineRule="auto"/>
        <w:widowControl/>
        <w:rPr>
          <w:rFonts w:hint="default" w:ascii="Times New Roman" w:hAnsi="Times New Roman" w:eastAsia="宋体" w:cs="Times New Roman"/>
          <w:color w:val="auto"/>
          <w:sz w:val="21"/>
          <w:szCs w:val="21"/>
          <w:highlight w:val="none"/>
          <w:lang w:eastAsia="zh-CN"/>
        </w:rPr>
      </w:pPr>
      <w:r>
        <w:rPr>
          <w:rFonts w:hint="default" w:ascii="Times New Roman" w:hAnsi="Times New Roman" w:eastAsia="宋体" w:cs="Times New Roman"/>
          <w:color w:val="auto"/>
          <w:sz w:val="21"/>
          <w:szCs w:val="21"/>
          <w:highlight w:val="none"/>
          <w:lang w:eastAsia="zh-CN"/>
        </w:rPr>
        <w:t xml:space="preserve">2.甲方未按合同规定的期限向乙方支付货款的，每逾期1天甲方向乙方偿付欠款总额的5‰滞纳金，但累计滞纳金总额不超过欠款总额的5%。</w:t>
      </w:r>
      <w:r/>
    </w:p>
    <w:p>
      <w:pPr>
        <w:ind w:firstLine="420"/>
        <w:jc w:val="left"/>
        <w:spacing w:line="360" w:lineRule="auto"/>
        <w:widowControl/>
        <w:rPr>
          <w:rFonts w:hint="default" w:ascii="Times New Roman" w:hAnsi="Times New Roman" w:eastAsia="宋体" w:cs="Times New Roman"/>
          <w:color w:val="auto"/>
          <w:sz w:val="21"/>
          <w:szCs w:val="21"/>
          <w:highlight w:val="none"/>
          <w:lang w:eastAsia="zh-CN"/>
        </w:rPr>
      </w:pPr>
      <w:r>
        <w:rPr>
          <w:rFonts w:hint="default" w:ascii="Times New Roman" w:hAnsi="Times New Roman" w:eastAsia="宋体" w:cs="Times New Roman"/>
          <w:color w:val="auto"/>
          <w:sz w:val="21"/>
          <w:szCs w:val="21"/>
          <w:highlight w:val="none"/>
          <w:lang w:eastAsia="zh-CN"/>
        </w:rPr>
        <w:t xml:space="preserve">3.如乙方不能交付服务的，乙方应向甲方支付合同总价5%的违约金。</w:t>
      </w:r>
      <w:r/>
    </w:p>
    <w:p>
      <w:pPr>
        <w:ind w:firstLine="420"/>
        <w:jc w:val="left"/>
        <w:spacing w:line="360" w:lineRule="auto"/>
        <w:widowControl/>
        <w:rPr>
          <w:rFonts w:hint="default" w:ascii="Times New Roman" w:hAnsi="Times New Roman" w:eastAsia="宋体" w:cs="Times New Roman"/>
          <w:color w:val="auto"/>
          <w:sz w:val="21"/>
          <w:szCs w:val="21"/>
          <w:highlight w:val="none"/>
          <w:lang w:eastAsia="zh-CN"/>
        </w:rPr>
      </w:pPr>
      <w:r>
        <w:rPr>
          <w:rFonts w:hint="default" w:ascii="Times New Roman" w:hAnsi="Times New Roman" w:eastAsia="宋体" w:cs="Times New Roman"/>
          <w:color w:val="auto"/>
          <w:sz w:val="21"/>
          <w:szCs w:val="21"/>
          <w:highlight w:val="none"/>
          <w:lang w:eastAsia="zh-CN"/>
        </w:rPr>
        <w:t xml:space="preserve">4.乙方逾期交付的，每逾期1天，乙方向甲方偿付合同总额的5‰的滞纳金。如乙方逾期交付达10天，甲方有权解除合同，解除合同的通知自到达乙方时生效。</w:t>
      </w:r>
      <w:r/>
    </w:p>
    <w:p>
      <w:pPr>
        <w:ind w:firstLine="420"/>
        <w:jc w:val="left"/>
        <w:spacing w:line="360" w:lineRule="auto"/>
        <w:widowControl/>
        <w:rPr>
          <w:rFonts w:hint="default" w:ascii="Times New Roman" w:hAnsi="Times New Roman" w:eastAsia="宋体" w:cs="Times New Roman"/>
          <w:color w:val="auto"/>
          <w:sz w:val="21"/>
          <w:szCs w:val="21"/>
          <w:highlight w:val="none"/>
          <w:lang w:eastAsia="zh-CN"/>
        </w:rPr>
      </w:pPr>
      <w:r>
        <w:rPr>
          <w:rFonts w:hint="default" w:ascii="Times New Roman" w:hAnsi="Times New Roman" w:eastAsia="宋体" w:cs="Times New Roman"/>
          <w:color w:val="auto"/>
          <w:sz w:val="21"/>
          <w:szCs w:val="21"/>
          <w:highlight w:val="none"/>
          <w:lang w:eastAsia="zh-CN"/>
        </w:rPr>
        <w:t xml:space="preserve">5.乙方所交付的服务不符合合同规定的，甲方有权拒收。甲方拒收的，乙方应向甲方支付合同总款5%的违约金。甲方未拒收的，采购代理机构发现后将向有关部门反映，并责成乙方按照采购结果提供服务。</w:t>
      </w:r>
      <w:r/>
    </w:p>
    <w:p>
      <w:pPr>
        <w:ind w:firstLine="420"/>
        <w:jc w:val="left"/>
        <w:spacing w:line="360" w:lineRule="auto"/>
        <w:widowControl/>
        <w:rPr>
          <w:rFonts w:hint="default" w:ascii="Times New Roman" w:hAnsi="Times New Roman" w:eastAsia="宋体" w:cs="Times New Roman"/>
          <w:color w:val="auto"/>
          <w:sz w:val="21"/>
          <w:szCs w:val="21"/>
          <w:highlight w:val="none"/>
          <w:lang w:eastAsia="zh-CN"/>
        </w:rPr>
      </w:pPr>
      <w:r>
        <w:rPr>
          <w:rFonts w:hint="default" w:ascii="Times New Roman" w:hAnsi="Times New Roman" w:eastAsia="宋体" w:cs="Times New Roman"/>
          <w:color w:val="auto"/>
          <w:sz w:val="21"/>
          <w:szCs w:val="21"/>
          <w:highlight w:val="none"/>
          <w:lang w:eastAsia="zh-CN"/>
        </w:rPr>
        <w:t xml:space="preserve">6.在乙方承诺的或国家规定的质量保证期内（取两者中最长的期限），如经乙方两次整改仍不能达到合同约定的质量标准，乙方应退回全部合同价款，并按第3款处理，同时，乙方还须赔偿甲方因此遭受的损失。</w:t>
      </w:r>
      <w:r/>
    </w:p>
    <w:p>
      <w:pPr>
        <w:ind w:firstLine="420"/>
        <w:jc w:val="left"/>
        <w:spacing w:line="360" w:lineRule="auto"/>
        <w:widowControl/>
        <w:rPr>
          <w:rFonts w:hint="default" w:ascii="Times New Roman" w:hAnsi="Times New Roman" w:eastAsia="宋体" w:cs="Times New Roman"/>
          <w:color w:val="auto"/>
          <w:sz w:val="21"/>
          <w:szCs w:val="21"/>
          <w:highlight w:val="none"/>
          <w:lang w:eastAsia="zh-CN"/>
        </w:rPr>
      </w:pPr>
      <w:r>
        <w:rPr>
          <w:rFonts w:hint="default" w:ascii="Times New Roman" w:hAnsi="Times New Roman" w:eastAsia="宋体" w:cs="Times New Roman"/>
          <w:color w:val="auto"/>
          <w:sz w:val="21"/>
          <w:szCs w:val="21"/>
          <w:highlight w:val="none"/>
          <w:lang w:eastAsia="zh-CN"/>
        </w:rPr>
        <w:t xml:space="preserve">7.乙方未按本合同的规定和“服务承诺”提供伴随服务/售后服务的，应按合同总价款的5%向甲方承担违约责任。</w:t>
      </w:r>
      <w:r/>
    </w:p>
    <w:p>
      <w:pPr>
        <w:ind w:firstLine="420"/>
        <w:jc w:val="left"/>
        <w:spacing w:line="360" w:lineRule="auto"/>
        <w:widowControl/>
        <w:rPr>
          <w:rFonts w:hint="default" w:ascii="Times New Roman" w:hAnsi="Times New Roman" w:eastAsia="宋体" w:cs="Times New Roman"/>
          <w:color w:val="auto"/>
          <w:sz w:val="21"/>
          <w:szCs w:val="21"/>
          <w:highlight w:val="none"/>
          <w:lang w:eastAsia="zh-CN"/>
        </w:rPr>
      </w:pPr>
      <w:r>
        <w:rPr>
          <w:rFonts w:hint="default" w:ascii="Times New Roman" w:hAnsi="Times New Roman" w:eastAsia="宋体" w:cs="Times New Roman"/>
          <w:color w:val="auto"/>
          <w:sz w:val="21"/>
          <w:szCs w:val="21"/>
          <w:highlight w:val="none"/>
          <w:lang w:eastAsia="zh-CN"/>
        </w:rPr>
        <w:t xml:space="preserve">8.乙方在承担上述4-7款一项或多项违约责任后，仍应继续履行合同规定的义务（甲方解除合同的除外）。甲方未能及时追究乙方的任何一项违约责任并不表明甲方放弃追究乙方该项或其他违约责任。</w:t>
      </w:r>
      <w:r/>
    </w:p>
    <w:p>
      <w:pPr>
        <w:ind w:firstLine="420"/>
        <w:jc w:val="left"/>
        <w:spacing w:line="360" w:lineRule="auto"/>
        <w:widowControl/>
        <w:rPr>
          <w:rFonts w:hint="default" w:ascii="Times New Roman" w:hAnsi="Times New Roman" w:eastAsia="宋体" w:cs="Times New Roman"/>
          <w:color w:val="auto"/>
          <w:sz w:val="21"/>
          <w:szCs w:val="21"/>
          <w:highlight w:val="none"/>
          <w:lang w:eastAsia="zh-CN"/>
        </w:rPr>
      </w:pPr>
      <w:r>
        <w:rPr>
          <w:rFonts w:hint="default" w:ascii="Times New Roman" w:hAnsi="Times New Roman" w:eastAsia="宋体" w:cs="Times New Roman"/>
          <w:color w:val="auto"/>
          <w:sz w:val="21"/>
          <w:szCs w:val="21"/>
          <w:highlight w:val="none"/>
          <w:lang w:eastAsia="zh-CN"/>
        </w:rPr>
        <w:t xml:space="preserve">9.乙方响应属虚假承诺，或经权威部门监测提供的服务不能满足竞争性</w:t>
      </w:r>
      <w:r>
        <w:rPr>
          <w:rFonts w:hint="eastAsia" w:ascii="Times New Roman" w:hAnsi="Times New Roman" w:cs="Times New Roman"/>
          <w:color w:val="auto"/>
          <w:sz w:val="21"/>
          <w:szCs w:val="21"/>
          <w:highlight w:val="none"/>
          <w:lang w:eastAsia="zh-CN"/>
        </w:rPr>
        <w:t xml:space="preserve">谈判</w:t>
      </w:r>
      <w:r>
        <w:rPr>
          <w:rFonts w:hint="default" w:ascii="Times New Roman" w:hAnsi="Times New Roman" w:eastAsia="宋体" w:cs="Times New Roman"/>
          <w:color w:val="auto"/>
          <w:sz w:val="21"/>
          <w:szCs w:val="21"/>
          <w:highlight w:val="none"/>
          <w:lang w:eastAsia="zh-CN"/>
        </w:rPr>
        <w:t xml:space="preserve">文件要求，或是由于乙方的过错造成合同无法继续履行的，乙方应向甲方支付不少于合同总价30%赔偿金。</w:t>
      </w:r>
      <w:r/>
    </w:p>
    <w:p>
      <w:pPr>
        <w:ind w:firstLine="422"/>
        <w:jc w:val="left"/>
        <w:spacing w:line="360" w:lineRule="auto"/>
        <w:widowControl/>
        <w:rPr>
          <w:rFonts w:hint="default" w:ascii="Times New Roman" w:hAnsi="Times New Roman" w:eastAsia="宋体" w:cs="Times New Roman"/>
          <w:b/>
          <w:bCs/>
          <w:color w:val="auto"/>
          <w:sz w:val="21"/>
          <w:szCs w:val="21"/>
          <w:highlight w:val="none"/>
          <w:lang w:eastAsia="zh-CN"/>
        </w:rPr>
      </w:pPr>
      <w:r>
        <w:rPr>
          <w:rFonts w:hint="default" w:ascii="Times New Roman" w:hAnsi="Times New Roman" w:eastAsia="宋体" w:cs="Times New Roman"/>
          <w:b/>
          <w:bCs/>
          <w:color w:val="auto"/>
          <w:sz w:val="21"/>
          <w:szCs w:val="21"/>
          <w:highlight w:val="none"/>
          <w:lang w:eastAsia="zh-CN"/>
        </w:rPr>
        <w:t xml:space="preserve">第十条 项目履约验收</w:t>
      </w:r>
      <w:r/>
    </w:p>
    <w:p>
      <w:pPr>
        <w:ind w:firstLine="420"/>
        <w:jc w:val="left"/>
        <w:spacing w:line="360" w:lineRule="auto"/>
        <w:widowControl/>
        <w:rPr>
          <w:rFonts w:hint="default" w:ascii="Times New Roman" w:hAnsi="Times New Roman" w:eastAsia="宋体" w:cs="Times New Roman"/>
          <w:color w:val="auto"/>
          <w:sz w:val="21"/>
          <w:szCs w:val="21"/>
          <w:highlight w:val="none"/>
          <w:lang w:eastAsia="zh-CN"/>
        </w:rPr>
      </w:pPr>
      <w:r>
        <w:rPr>
          <w:rFonts w:hint="default" w:ascii="Times New Roman" w:hAnsi="Times New Roman" w:eastAsia="宋体" w:cs="Times New Roman"/>
          <w:color w:val="auto"/>
          <w:sz w:val="21"/>
          <w:szCs w:val="21"/>
          <w:highlight w:val="none"/>
          <w:lang w:eastAsia="zh-CN"/>
        </w:rPr>
        <w:t xml:space="preserve">1.甲方有权对乙方项目实施执行过程及完成结果进行履约验收；</w:t>
      </w:r>
      <w:r/>
    </w:p>
    <w:p>
      <w:pPr>
        <w:ind w:firstLine="420"/>
        <w:jc w:val="left"/>
        <w:spacing w:line="360" w:lineRule="auto"/>
        <w:widowControl/>
        <w:rPr>
          <w:rFonts w:hint="default" w:ascii="Times New Roman" w:hAnsi="Times New Roman" w:eastAsia="宋体" w:cs="Times New Roman"/>
          <w:color w:val="auto"/>
          <w:sz w:val="21"/>
          <w:szCs w:val="21"/>
          <w:highlight w:val="none"/>
          <w:lang w:eastAsia="zh-CN"/>
        </w:rPr>
      </w:pPr>
      <w:r>
        <w:rPr>
          <w:rFonts w:hint="default" w:ascii="Times New Roman" w:hAnsi="Times New Roman" w:eastAsia="宋体" w:cs="Times New Roman"/>
          <w:color w:val="auto"/>
          <w:sz w:val="21"/>
          <w:szCs w:val="21"/>
          <w:highlight w:val="none"/>
          <w:lang w:eastAsia="zh-CN"/>
        </w:rPr>
        <w:t xml:space="preserve">2.甲方可以邀请参加本项目的其他供应商或者第三方机构参与验收，乙方应积极配合并响应；</w:t>
      </w:r>
      <w:r/>
    </w:p>
    <w:p>
      <w:pPr>
        <w:ind w:firstLine="420"/>
        <w:jc w:val="left"/>
        <w:spacing w:line="360" w:lineRule="auto"/>
        <w:widowControl/>
        <w:rPr>
          <w:rFonts w:hint="default" w:ascii="Times New Roman" w:hAnsi="Times New Roman" w:eastAsia="宋体" w:cs="Times New Roman"/>
          <w:b/>
          <w:bCs/>
          <w:color w:val="auto"/>
          <w:sz w:val="21"/>
          <w:szCs w:val="21"/>
          <w:highlight w:val="none"/>
          <w:lang w:eastAsia="zh-CN"/>
        </w:rPr>
      </w:pPr>
      <w:r>
        <w:rPr>
          <w:rFonts w:hint="default" w:ascii="Times New Roman" w:hAnsi="Times New Roman" w:eastAsia="宋体" w:cs="Times New Roman"/>
          <w:color w:val="auto"/>
          <w:sz w:val="21"/>
          <w:szCs w:val="21"/>
          <w:highlight w:val="none"/>
          <w:lang w:eastAsia="zh-CN"/>
        </w:rPr>
        <w:t xml:space="preserve">3.参与验收的供应商或者第三方机构的意见作为验收书的参考资料一并存档。</w:t>
      </w:r>
      <w:r/>
    </w:p>
    <w:p>
      <w:pPr>
        <w:ind w:firstLine="422"/>
        <w:jc w:val="left"/>
        <w:spacing w:line="360" w:lineRule="auto"/>
        <w:widowControl/>
        <w:rPr>
          <w:rFonts w:hint="default" w:ascii="Times New Roman" w:hAnsi="Times New Roman" w:eastAsia="宋体" w:cs="Times New Roman"/>
          <w:b/>
          <w:bCs/>
          <w:color w:val="auto"/>
          <w:sz w:val="21"/>
          <w:szCs w:val="21"/>
          <w:highlight w:val="none"/>
          <w:lang w:eastAsia="zh-CN"/>
        </w:rPr>
      </w:pPr>
      <w:r>
        <w:rPr>
          <w:rFonts w:hint="default" w:ascii="Times New Roman" w:hAnsi="Times New Roman" w:eastAsia="宋体" w:cs="Times New Roman"/>
          <w:b/>
          <w:bCs/>
          <w:color w:val="auto"/>
          <w:sz w:val="21"/>
          <w:szCs w:val="21"/>
          <w:highlight w:val="none"/>
          <w:lang w:eastAsia="zh-CN"/>
        </w:rPr>
        <w:t xml:space="preserve">第十一条 合同的变更和终止</w:t>
      </w:r>
      <w:r/>
    </w:p>
    <w:p>
      <w:pPr>
        <w:ind w:firstLine="420"/>
        <w:jc w:val="left"/>
        <w:spacing w:line="360" w:lineRule="auto"/>
        <w:widowControl/>
        <w:rPr>
          <w:rFonts w:hint="default" w:ascii="Times New Roman" w:hAnsi="Times New Roman" w:eastAsia="宋体" w:cs="Times New Roman"/>
          <w:color w:val="auto"/>
          <w:sz w:val="21"/>
          <w:szCs w:val="21"/>
          <w:highlight w:val="none"/>
          <w:lang w:eastAsia="zh-CN"/>
        </w:rPr>
      </w:pPr>
      <w:r>
        <w:rPr>
          <w:rFonts w:hint="default" w:ascii="Times New Roman" w:hAnsi="Times New Roman" w:eastAsia="宋体" w:cs="Times New Roman"/>
          <w:color w:val="auto"/>
          <w:sz w:val="21"/>
          <w:szCs w:val="21"/>
          <w:highlight w:val="none"/>
          <w:lang w:eastAsia="zh-CN"/>
        </w:rPr>
        <w:t xml:space="preserve">1.除《中华人民共和国政府采购法》第五十条第二款规定的情形外，本合同一经签订，甲乙双方不得擅自变更、中止或终止合同。</w:t>
      </w:r>
      <w:r/>
    </w:p>
    <w:p>
      <w:pPr>
        <w:ind w:firstLine="420"/>
        <w:jc w:val="left"/>
        <w:spacing w:line="360" w:lineRule="auto"/>
        <w:widowControl/>
        <w:rPr>
          <w:rFonts w:hint="default" w:ascii="Times New Roman" w:hAnsi="Times New Roman" w:eastAsia="宋体" w:cs="Times New Roman"/>
          <w:color w:val="auto"/>
          <w:sz w:val="21"/>
          <w:szCs w:val="21"/>
          <w:highlight w:val="none"/>
          <w:lang w:eastAsia="zh-CN"/>
        </w:rPr>
      </w:pPr>
      <w:r>
        <w:rPr>
          <w:rFonts w:hint="default" w:ascii="Times New Roman" w:hAnsi="Times New Roman" w:eastAsia="宋体" w:cs="Times New Roman"/>
          <w:color w:val="auto"/>
          <w:sz w:val="21"/>
          <w:szCs w:val="21"/>
          <w:highlight w:val="none"/>
          <w:lang w:eastAsia="zh-CN"/>
        </w:rPr>
        <w:t xml:space="preserve">2.除发生法律规定的不能预见、不能避免并不能克服的客观情况外，甲乙双方不得放弃或拒绝履行合同。</w:t>
      </w:r>
      <w:r/>
    </w:p>
    <w:p>
      <w:pPr>
        <w:ind w:firstLine="422"/>
        <w:jc w:val="left"/>
        <w:spacing w:line="360" w:lineRule="auto"/>
        <w:widowControl/>
        <w:rPr>
          <w:rFonts w:hint="default" w:ascii="Times New Roman" w:hAnsi="Times New Roman" w:eastAsia="宋体" w:cs="Times New Roman"/>
          <w:b/>
          <w:bCs/>
          <w:color w:val="auto"/>
          <w:sz w:val="21"/>
          <w:szCs w:val="21"/>
          <w:highlight w:val="none"/>
          <w:lang w:eastAsia="zh-CN"/>
        </w:rPr>
      </w:pPr>
      <w:r>
        <w:rPr>
          <w:rFonts w:hint="default" w:ascii="Times New Roman" w:hAnsi="Times New Roman" w:eastAsia="宋体" w:cs="Times New Roman"/>
          <w:b/>
          <w:bCs/>
          <w:color w:val="auto"/>
          <w:sz w:val="21"/>
          <w:szCs w:val="21"/>
          <w:highlight w:val="none"/>
          <w:lang w:eastAsia="zh-CN"/>
        </w:rPr>
        <w:t xml:space="preserve">第十二条 合同的转让</w:t>
      </w:r>
      <w:r/>
    </w:p>
    <w:p>
      <w:pPr>
        <w:ind w:firstLine="420"/>
        <w:jc w:val="left"/>
        <w:spacing w:line="360" w:lineRule="auto"/>
        <w:widowControl/>
        <w:rPr>
          <w:rFonts w:hint="default" w:ascii="Times New Roman" w:hAnsi="Times New Roman" w:eastAsia="宋体" w:cs="Times New Roman"/>
          <w:color w:val="auto"/>
          <w:sz w:val="21"/>
          <w:szCs w:val="21"/>
          <w:highlight w:val="none"/>
          <w:lang w:eastAsia="zh-CN"/>
        </w:rPr>
      </w:pPr>
      <w:r>
        <w:rPr>
          <w:rFonts w:hint="default" w:ascii="Times New Roman" w:hAnsi="Times New Roman" w:eastAsia="宋体" w:cs="Times New Roman"/>
          <w:color w:val="auto"/>
          <w:sz w:val="21"/>
          <w:szCs w:val="21"/>
          <w:highlight w:val="none"/>
          <w:lang w:eastAsia="zh-CN"/>
        </w:rPr>
        <w:t xml:space="preserve">乙方不得擅自部分或全部转让其应履行的合同义务。</w:t>
      </w:r>
      <w:r/>
    </w:p>
    <w:p>
      <w:pPr>
        <w:ind w:firstLine="422"/>
        <w:jc w:val="left"/>
        <w:spacing w:line="360" w:lineRule="auto"/>
        <w:widowControl/>
        <w:rPr>
          <w:rFonts w:hint="default" w:ascii="Times New Roman" w:hAnsi="Times New Roman" w:eastAsia="宋体" w:cs="Times New Roman"/>
          <w:b/>
          <w:bCs/>
          <w:color w:val="auto"/>
          <w:sz w:val="21"/>
          <w:szCs w:val="21"/>
          <w:highlight w:val="none"/>
          <w:lang w:eastAsia="zh-CN"/>
        </w:rPr>
      </w:pPr>
      <w:r>
        <w:rPr>
          <w:rFonts w:hint="default" w:ascii="Times New Roman" w:hAnsi="Times New Roman" w:eastAsia="宋体" w:cs="Times New Roman"/>
          <w:b/>
          <w:bCs/>
          <w:color w:val="auto"/>
          <w:sz w:val="21"/>
          <w:szCs w:val="21"/>
          <w:highlight w:val="none"/>
          <w:lang w:eastAsia="zh-CN"/>
        </w:rPr>
        <w:t xml:space="preserve">第十三条 争议的解决</w:t>
      </w:r>
      <w:r/>
    </w:p>
    <w:p>
      <w:pPr>
        <w:ind w:firstLine="420"/>
        <w:jc w:val="left"/>
        <w:spacing w:line="360" w:lineRule="auto"/>
        <w:widowControl/>
        <w:rPr>
          <w:rFonts w:hint="default" w:ascii="Times New Roman" w:hAnsi="Times New Roman" w:eastAsia="宋体" w:cs="Times New Roman"/>
          <w:color w:val="auto"/>
          <w:sz w:val="21"/>
          <w:szCs w:val="21"/>
          <w:highlight w:val="none"/>
          <w:lang w:eastAsia="zh-CN"/>
        </w:rPr>
      </w:pPr>
      <w:r>
        <w:rPr>
          <w:rFonts w:hint="default" w:ascii="Times New Roman" w:hAnsi="Times New Roman" w:eastAsia="宋体" w:cs="Times New Roman"/>
          <w:color w:val="auto"/>
          <w:sz w:val="21"/>
          <w:szCs w:val="21"/>
          <w:highlight w:val="none"/>
          <w:lang w:eastAsia="zh-CN"/>
        </w:rPr>
        <w:t xml:space="preserve">1.因服务的质量问题发生争议的，应当邀请国家认可的质量检测机构对服务质量进行鉴定。符合标准的，鉴定费由甲方承担；不符合质量标准的，鉴定费由乙方承担。</w:t>
      </w:r>
      <w:r/>
    </w:p>
    <w:p>
      <w:pPr>
        <w:ind w:firstLine="420"/>
        <w:jc w:val="left"/>
        <w:spacing w:line="360" w:lineRule="auto"/>
        <w:widowControl/>
        <w:rPr>
          <w:rFonts w:hint="default" w:ascii="Times New Roman" w:hAnsi="Times New Roman" w:eastAsia="宋体" w:cs="Times New Roman"/>
          <w:color w:val="auto"/>
          <w:sz w:val="21"/>
          <w:szCs w:val="21"/>
          <w:highlight w:val="none"/>
          <w:lang w:eastAsia="zh-CN"/>
        </w:rPr>
      </w:pPr>
      <w:r>
        <w:rPr>
          <w:rFonts w:hint="default" w:ascii="Times New Roman" w:hAnsi="Times New Roman" w:eastAsia="宋体" w:cs="Times New Roman"/>
          <w:color w:val="auto"/>
          <w:sz w:val="21"/>
          <w:szCs w:val="21"/>
          <w:highlight w:val="none"/>
          <w:lang w:eastAsia="zh-CN"/>
        </w:rPr>
        <w:t xml:space="preserve">2.因履行本合同引起的或与本合同有关的争议，甲、乙双方应首先通过友好协商解决，如果协商不能解决争议，则采取以下第（ ）种方式解决争议：</w:t>
      </w:r>
      <w:r/>
    </w:p>
    <w:p>
      <w:pPr>
        <w:ind w:firstLine="420"/>
        <w:jc w:val="left"/>
        <w:spacing w:line="360" w:lineRule="auto"/>
        <w:widowControl/>
        <w:rPr>
          <w:rFonts w:hint="default" w:ascii="Times New Roman" w:hAnsi="Times New Roman" w:eastAsia="宋体" w:cs="Times New Roman"/>
          <w:color w:val="auto"/>
          <w:sz w:val="21"/>
          <w:szCs w:val="21"/>
          <w:highlight w:val="none"/>
          <w:lang w:eastAsia="zh-CN"/>
        </w:rPr>
      </w:pPr>
      <w:r>
        <w:rPr>
          <w:rFonts w:hint="default" w:ascii="Times New Roman" w:hAnsi="Times New Roman" w:eastAsia="宋体" w:cs="Times New Roman"/>
          <w:color w:val="auto"/>
          <w:sz w:val="21"/>
          <w:szCs w:val="21"/>
          <w:highlight w:val="none"/>
          <w:lang w:eastAsia="zh-CN"/>
        </w:rPr>
        <w:t xml:space="preserve">（1）向甲方所在地有管辖权的人民法院提起诉讼；</w:t>
      </w:r>
      <w:r/>
    </w:p>
    <w:p>
      <w:pPr>
        <w:ind w:firstLine="420"/>
        <w:jc w:val="left"/>
        <w:spacing w:line="360" w:lineRule="auto"/>
        <w:widowControl/>
        <w:rPr>
          <w:rFonts w:hint="default" w:ascii="Times New Roman" w:hAnsi="Times New Roman" w:eastAsia="宋体" w:cs="Times New Roman"/>
          <w:color w:val="auto"/>
          <w:sz w:val="21"/>
          <w:szCs w:val="21"/>
          <w:highlight w:val="none"/>
          <w:lang w:eastAsia="zh-CN"/>
        </w:rPr>
      </w:pPr>
      <w:r>
        <w:rPr>
          <w:rFonts w:hint="default" w:ascii="Times New Roman" w:hAnsi="Times New Roman" w:eastAsia="宋体" w:cs="Times New Roman"/>
          <w:color w:val="auto"/>
          <w:sz w:val="21"/>
          <w:szCs w:val="21"/>
          <w:highlight w:val="none"/>
          <w:lang w:eastAsia="zh-CN"/>
        </w:rPr>
        <w:t xml:space="preserve">（2）向南京仲裁委员会按其仲裁规则申请仲裁。</w:t>
      </w:r>
      <w:r/>
    </w:p>
    <w:p>
      <w:pPr>
        <w:ind w:firstLine="420"/>
        <w:jc w:val="left"/>
        <w:spacing w:line="360" w:lineRule="auto"/>
        <w:widowControl/>
        <w:rPr>
          <w:rFonts w:hint="default" w:ascii="Times New Roman" w:hAnsi="Times New Roman" w:eastAsia="宋体" w:cs="Times New Roman"/>
          <w:color w:val="auto"/>
          <w:sz w:val="21"/>
          <w:szCs w:val="21"/>
          <w:highlight w:val="none"/>
          <w:lang w:eastAsia="zh-CN"/>
        </w:rPr>
      </w:pPr>
      <w:r>
        <w:rPr>
          <w:rFonts w:hint="default" w:ascii="Times New Roman" w:hAnsi="Times New Roman" w:eastAsia="宋体" w:cs="Times New Roman"/>
          <w:color w:val="auto"/>
          <w:sz w:val="21"/>
          <w:szCs w:val="21"/>
          <w:highlight w:val="none"/>
          <w:lang w:eastAsia="zh-CN"/>
        </w:rPr>
        <w:t xml:space="preserve">如没有约定，默认采取第2种方式解决争议。</w:t>
      </w:r>
      <w:r/>
    </w:p>
    <w:p>
      <w:pPr>
        <w:ind w:firstLine="420"/>
        <w:jc w:val="left"/>
        <w:spacing w:line="360" w:lineRule="auto"/>
        <w:widowControl/>
        <w:rPr>
          <w:rFonts w:hint="default" w:ascii="Times New Roman" w:hAnsi="Times New Roman" w:eastAsia="宋体" w:cs="Times New Roman"/>
          <w:color w:val="auto"/>
          <w:sz w:val="21"/>
          <w:szCs w:val="21"/>
          <w:highlight w:val="none"/>
          <w:lang w:eastAsia="zh-CN"/>
        </w:rPr>
      </w:pPr>
      <w:r>
        <w:rPr>
          <w:rFonts w:hint="default" w:ascii="Times New Roman" w:hAnsi="Times New Roman" w:eastAsia="宋体" w:cs="Times New Roman"/>
          <w:color w:val="auto"/>
          <w:sz w:val="21"/>
          <w:szCs w:val="21"/>
          <w:highlight w:val="none"/>
          <w:lang w:eastAsia="zh-CN"/>
        </w:rPr>
        <w:t xml:space="preserve">3.在仲裁期间，本合同应继续履行。</w:t>
      </w:r>
      <w:r/>
    </w:p>
    <w:p>
      <w:pPr>
        <w:ind w:firstLine="422"/>
        <w:jc w:val="left"/>
        <w:spacing w:line="360" w:lineRule="auto"/>
        <w:widowControl/>
        <w:rPr>
          <w:rFonts w:hint="default" w:ascii="Times New Roman" w:hAnsi="Times New Roman" w:eastAsia="宋体" w:cs="Times New Roman"/>
          <w:b/>
          <w:bCs/>
          <w:color w:val="auto"/>
          <w:sz w:val="21"/>
          <w:szCs w:val="21"/>
          <w:highlight w:val="none"/>
          <w:lang w:eastAsia="zh-CN"/>
        </w:rPr>
      </w:pPr>
      <w:r>
        <w:rPr>
          <w:rFonts w:hint="default" w:ascii="Times New Roman" w:hAnsi="Times New Roman" w:eastAsia="宋体" w:cs="Times New Roman"/>
          <w:b/>
          <w:bCs/>
          <w:color w:val="auto"/>
          <w:sz w:val="21"/>
          <w:szCs w:val="21"/>
          <w:highlight w:val="none"/>
          <w:lang w:eastAsia="zh-CN"/>
        </w:rPr>
        <w:t xml:space="preserve">第十四条 诚实信用 </w:t>
      </w:r>
      <w:r/>
    </w:p>
    <w:p>
      <w:pPr>
        <w:ind w:firstLine="420"/>
        <w:jc w:val="left"/>
        <w:spacing w:line="360" w:lineRule="auto"/>
        <w:widowControl/>
        <w:rPr>
          <w:rFonts w:hint="default" w:ascii="Times New Roman" w:hAnsi="Times New Roman" w:eastAsia="宋体" w:cs="Times New Roman"/>
          <w:color w:val="auto"/>
          <w:sz w:val="21"/>
          <w:szCs w:val="21"/>
          <w:highlight w:val="none"/>
          <w:lang w:eastAsia="zh-CN"/>
        </w:rPr>
      </w:pPr>
      <w:r>
        <w:rPr>
          <w:rFonts w:hint="default" w:ascii="Times New Roman" w:hAnsi="Times New Roman" w:eastAsia="宋体" w:cs="Times New Roman"/>
          <w:color w:val="auto"/>
          <w:sz w:val="21"/>
          <w:szCs w:val="21"/>
          <w:highlight w:val="none"/>
          <w:lang w:eastAsia="zh-CN"/>
        </w:rPr>
        <w:t xml:space="preserve">乙方应诚实信用，严格按照采购文件要求和服务承诺履行合同，不向甲方进行商业贿赂或者提供不正当利益。</w:t>
      </w:r>
      <w:r/>
    </w:p>
    <w:p>
      <w:pPr>
        <w:ind w:firstLine="422"/>
        <w:jc w:val="left"/>
        <w:spacing w:line="360" w:lineRule="auto"/>
        <w:widowControl/>
        <w:rPr>
          <w:rFonts w:hint="default" w:ascii="Times New Roman" w:hAnsi="Times New Roman" w:eastAsia="宋体" w:cs="Times New Roman"/>
          <w:b/>
          <w:bCs/>
          <w:color w:val="auto"/>
          <w:sz w:val="21"/>
          <w:szCs w:val="21"/>
          <w:highlight w:val="none"/>
          <w:lang w:eastAsia="zh-CN"/>
        </w:rPr>
      </w:pPr>
      <w:r>
        <w:rPr>
          <w:rFonts w:hint="default" w:ascii="Times New Roman" w:hAnsi="Times New Roman" w:eastAsia="宋体" w:cs="Times New Roman"/>
          <w:b/>
          <w:bCs/>
          <w:color w:val="auto"/>
          <w:sz w:val="21"/>
          <w:szCs w:val="21"/>
          <w:highlight w:val="none"/>
          <w:lang w:eastAsia="zh-CN"/>
        </w:rPr>
        <w:t xml:space="preserve">第十五条 合同生效及其他</w:t>
      </w:r>
      <w:r/>
    </w:p>
    <w:p>
      <w:pPr>
        <w:ind w:firstLine="420"/>
        <w:jc w:val="left"/>
        <w:spacing w:line="360" w:lineRule="auto"/>
        <w:widowControl/>
        <w:rPr>
          <w:rFonts w:hint="default" w:ascii="Times New Roman" w:hAnsi="Times New Roman" w:eastAsia="宋体" w:cs="Times New Roman"/>
          <w:color w:val="auto"/>
          <w:sz w:val="21"/>
          <w:szCs w:val="21"/>
          <w:highlight w:val="none"/>
          <w:lang w:eastAsia="zh-CN"/>
        </w:rPr>
      </w:pPr>
      <w:r>
        <w:rPr>
          <w:rFonts w:hint="default" w:ascii="Times New Roman" w:hAnsi="Times New Roman" w:eastAsia="宋体" w:cs="Times New Roman"/>
          <w:color w:val="auto"/>
          <w:sz w:val="21"/>
          <w:szCs w:val="21"/>
          <w:highlight w:val="none"/>
          <w:lang w:eastAsia="zh-CN"/>
        </w:rPr>
        <w:t xml:space="preserve">1.本合同自签订之日起生效。</w:t>
      </w:r>
      <w:r/>
    </w:p>
    <w:p>
      <w:pPr>
        <w:ind w:firstLine="420"/>
        <w:jc w:val="left"/>
        <w:spacing w:line="360" w:lineRule="auto"/>
        <w:widowControl/>
        <w:rPr>
          <w:rFonts w:hint="default" w:ascii="Times New Roman" w:hAnsi="Times New Roman" w:eastAsia="宋体" w:cs="Times New Roman"/>
          <w:color w:val="auto"/>
          <w:sz w:val="21"/>
          <w:szCs w:val="21"/>
          <w:highlight w:val="none"/>
          <w:lang w:eastAsia="zh-CN"/>
        </w:rPr>
      </w:pPr>
      <w:r>
        <w:rPr>
          <w:rFonts w:hint="default" w:ascii="Times New Roman" w:hAnsi="Times New Roman" w:eastAsia="宋体" w:cs="Times New Roman"/>
          <w:color w:val="auto"/>
          <w:sz w:val="21"/>
          <w:szCs w:val="21"/>
          <w:highlight w:val="none"/>
          <w:lang w:eastAsia="zh-CN"/>
        </w:rPr>
        <w:t xml:space="preserve">2.本合同一式</w:t>
      </w:r>
      <w:r>
        <w:rPr>
          <w:rFonts w:hint="eastAsia" w:ascii="Times New Roman" w:hAnsi="Times New Roman" w:eastAsia="宋体" w:cs="Times New Roman"/>
          <w:color w:val="auto"/>
          <w:sz w:val="21"/>
          <w:szCs w:val="21"/>
          <w:highlight w:val="none"/>
          <w:lang w:val="en-US" w:eastAsia="zh-CN"/>
        </w:rPr>
        <w:t xml:space="preserve">陆</w:t>
      </w:r>
      <w:r>
        <w:rPr>
          <w:rFonts w:hint="default" w:ascii="Times New Roman" w:hAnsi="Times New Roman" w:eastAsia="宋体" w:cs="Times New Roman"/>
          <w:color w:val="auto"/>
          <w:sz w:val="21"/>
          <w:szCs w:val="21"/>
          <w:highlight w:val="none"/>
          <w:lang w:eastAsia="zh-CN"/>
        </w:rPr>
        <w:t xml:space="preserve">份，</w:t>
      </w:r>
      <w:r>
        <w:rPr>
          <w:rFonts w:hint="eastAsia" w:ascii="Times New Roman" w:hAnsi="Times New Roman" w:eastAsia="宋体" w:cs="Times New Roman"/>
          <w:color w:val="auto"/>
          <w:sz w:val="21"/>
          <w:szCs w:val="21"/>
          <w:highlight w:val="none"/>
          <w:lang w:val="en-US" w:eastAsia="zh-CN"/>
        </w:rPr>
        <w:t xml:space="preserve">甲方执肆份，乙方执贰份</w:t>
      </w:r>
      <w:r>
        <w:rPr>
          <w:rFonts w:hint="default" w:ascii="Times New Roman" w:hAnsi="Times New Roman" w:eastAsia="宋体" w:cs="Times New Roman"/>
          <w:color w:val="auto"/>
          <w:sz w:val="21"/>
          <w:szCs w:val="21"/>
          <w:highlight w:val="none"/>
          <w:lang w:eastAsia="zh-CN"/>
        </w:rPr>
        <w:t xml:space="preserve">。</w:t>
      </w:r>
      <w:r/>
    </w:p>
    <w:p>
      <w:pPr>
        <w:ind w:firstLine="420"/>
        <w:jc w:val="left"/>
        <w:spacing w:line="360" w:lineRule="auto"/>
        <w:widowControl/>
        <w:rPr>
          <w:rFonts w:hint="default" w:ascii="Times New Roman" w:hAnsi="Times New Roman" w:eastAsia="宋体" w:cs="Times New Roman"/>
          <w:color w:val="auto"/>
          <w:sz w:val="21"/>
          <w:szCs w:val="21"/>
          <w:highlight w:val="none"/>
          <w:lang w:eastAsia="zh-CN"/>
        </w:rPr>
      </w:pPr>
      <w:r>
        <w:rPr>
          <w:rFonts w:hint="default" w:ascii="Times New Roman" w:hAnsi="Times New Roman" w:eastAsia="宋体" w:cs="Times New Roman"/>
          <w:color w:val="auto"/>
          <w:sz w:val="21"/>
          <w:szCs w:val="21"/>
          <w:highlight w:val="none"/>
          <w:lang w:eastAsia="zh-CN"/>
        </w:rPr>
        <w:t xml:space="preserve">3.本合同应按照中华人民共和国的现行法律进行解释。</w:t>
      </w:r>
      <w:r/>
    </w:p>
    <w:p>
      <w:pPr>
        <w:jc w:val="left"/>
        <w:spacing w:line="360" w:lineRule="auto"/>
        <w:widowControl/>
        <w:rPr>
          <w:rFonts w:hint="default" w:ascii="Times New Roman" w:hAnsi="Times New Roman" w:eastAsia="宋体" w:cs="Times New Roman"/>
          <w:color w:val="auto"/>
          <w:sz w:val="21"/>
          <w:szCs w:val="21"/>
          <w:highlight w:val="none"/>
          <w:lang w:eastAsia="zh-CN"/>
        </w:rPr>
      </w:pPr>
      <w:r>
        <w:rPr>
          <w:rFonts w:hint="default" w:ascii="Times New Roman" w:hAnsi="Times New Roman" w:eastAsia="宋体" w:cs="Times New Roman"/>
          <w:color w:val="auto"/>
          <w:sz w:val="21"/>
          <w:szCs w:val="21"/>
          <w:highlight w:val="none"/>
          <w:lang w:eastAsia="zh-CN"/>
        </w:rPr>
      </w:r>
      <w:r/>
    </w:p>
    <w:tbl>
      <w:tblPr>
        <w:tblStyle w:val="728"/>
        <w:tblW w:w="0" w:type="auto"/>
        <w:tblInd w:w="-108" w:type="dxa"/>
        <w:tblLayout w:type="fixed"/>
        <w:tblCellMar>
          <w:left w:w="0" w:type="dxa"/>
          <w:top w:w="0" w:type="dxa"/>
          <w:right w:w="0" w:type="dxa"/>
          <w:bottom w:w="0" w:type="dxa"/>
        </w:tblCellMar>
        <w:tblLook w:val="04A0" w:firstRow="1" w:lastRow="0" w:firstColumn="1" w:lastColumn="0" w:noHBand="0" w:noVBand="1"/>
      </w:tblPr>
      <w:tblGrid>
        <w:gridCol w:w="4643"/>
        <w:gridCol w:w="4643"/>
      </w:tblGrid>
      <w:tr>
        <w:trPr/>
        <w:tc>
          <w:tcPr>
            <w:tcBorders>
              <w:top w:val="none" w:color="000000" w:sz="4" w:space="0"/>
              <w:left w:val="none" w:color="000000" w:sz="4" w:space="0"/>
              <w:bottom w:val="none" w:color="000000" w:sz="4" w:space="0"/>
              <w:right w:val="none" w:color="000000" w:sz="4" w:space="0"/>
            </w:tcBorders>
            <w:tcW w:w="4643" w:type="dxa"/>
            <w:vAlign w:val="top"/>
            <w:textDirection w:val="lrTb"/>
            <w:noWrap w:val="false"/>
          </w:tcPr>
          <w:p>
            <w:pPr>
              <w:jc w:val="left"/>
              <w:spacing w:line="360" w:lineRule="auto"/>
              <w:widowControl/>
              <w:rPr>
                <w:rFonts w:hint="default" w:ascii="Times New Roman" w:hAnsi="Times New Roman" w:eastAsia="宋体" w:cs="Times New Roman"/>
                <w:color w:val="auto"/>
                <w:sz w:val="21"/>
                <w:szCs w:val="21"/>
                <w:highlight w:val="none"/>
                <w:lang w:eastAsia="zh-CN"/>
              </w:rPr>
            </w:pPr>
            <w:r>
              <w:rPr>
                <w:rFonts w:hint="default" w:ascii="Times New Roman" w:hAnsi="Times New Roman" w:eastAsia="宋体" w:cs="Times New Roman"/>
                <w:color w:val="auto"/>
                <w:sz w:val="21"/>
                <w:szCs w:val="21"/>
                <w:highlight w:val="none"/>
                <w:lang w:eastAsia="zh-CN"/>
              </w:rPr>
              <w:t xml:space="preserve">甲方（采购人）：（盖章）</w:t>
            </w:r>
            <w:r/>
          </w:p>
        </w:tc>
        <w:tc>
          <w:tcPr>
            <w:tcBorders>
              <w:top w:val="none" w:color="000000" w:sz="4" w:space="0"/>
              <w:left w:val="none" w:color="000000" w:sz="4" w:space="0"/>
              <w:bottom w:val="none" w:color="000000" w:sz="4" w:space="0"/>
              <w:right w:val="none" w:color="000000" w:sz="4" w:space="0"/>
            </w:tcBorders>
            <w:tcW w:w="4643" w:type="dxa"/>
            <w:vAlign w:val="top"/>
            <w:textDirection w:val="lrTb"/>
            <w:noWrap w:val="false"/>
          </w:tcPr>
          <w:p>
            <w:pPr>
              <w:jc w:val="left"/>
              <w:spacing w:line="360" w:lineRule="auto"/>
              <w:widowControl/>
              <w:rPr>
                <w:rFonts w:hint="default" w:ascii="Times New Roman" w:hAnsi="Times New Roman" w:eastAsia="宋体" w:cs="Times New Roman"/>
                <w:color w:val="auto"/>
                <w:sz w:val="21"/>
                <w:szCs w:val="21"/>
                <w:highlight w:val="none"/>
                <w:lang w:eastAsia="zh-CN"/>
              </w:rPr>
            </w:pPr>
            <w:r>
              <w:rPr>
                <w:rFonts w:hint="default" w:ascii="Times New Roman" w:hAnsi="Times New Roman" w:eastAsia="宋体" w:cs="Times New Roman"/>
                <w:color w:val="auto"/>
                <w:sz w:val="21"/>
                <w:szCs w:val="21"/>
                <w:highlight w:val="none"/>
                <w:lang w:eastAsia="zh-CN"/>
              </w:rPr>
              <w:t xml:space="preserve">乙方（供应商）：（盖章）</w:t>
            </w:r>
            <w:r/>
          </w:p>
        </w:tc>
      </w:tr>
      <w:tr>
        <w:trPr/>
        <w:tc>
          <w:tcPr>
            <w:tcBorders>
              <w:top w:val="none" w:color="000000" w:sz="4" w:space="0"/>
              <w:left w:val="none" w:color="000000" w:sz="4" w:space="0"/>
              <w:bottom w:val="none" w:color="000000" w:sz="4" w:space="0"/>
              <w:right w:val="none" w:color="000000" w:sz="4" w:space="0"/>
            </w:tcBorders>
            <w:tcW w:w="4643" w:type="dxa"/>
            <w:vAlign w:val="top"/>
            <w:textDirection w:val="lrTb"/>
            <w:noWrap w:val="false"/>
          </w:tcPr>
          <w:p>
            <w:pPr>
              <w:jc w:val="left"/>
              <w:spacing w:line="360" w:lineRule="auto"/>
              <w:widowControl/>
              <w:rPr>
                <w:rFonts w:hint="default" w:ascii="Times New Roman" w:hAnsi="Times New Roman" w:eastAsia="宋体" w:cs="Times New Roman"/>
                <w:color w:val="auto"/>
                <w:sz w:val="21"/>
                <w:szCs w:val="21"/>
                <w:highlight w:val="none"/>
                <w:lang w:eastAsia="en-US"/>
              </w:rPr>
            </w:pPr>
            <w:r>
              <w:rPr>
                <w:rFonts w:hint="default" w:ascii="Times New Roman" w:hAnsi="Times New Roman" w:eastAsia="宋体" w:cs="Times New Roman"/>
                <w:color w:val="auto"/>
                <w:sz w:val="21"/>
                <w:szCs w:val="21"/>
                <w:highlight w:val="none"/>
                <w:lang w:eastAsia="en-US"/>
              </w:rPr>
              <w:t xml:space="preserve">代表人：</w:t>
            </w:r>
            <w:r/>
          </w:p>
        </w:tc>
        <w:tc>
          <w:tcPr>
            <w:tcBorders>
              <w:top w:val="none" w:color="000000" w:sz="4" w:space="0"/>
              <w:left w:val="none" w:color="000000" w:sz="4" w:space="0"/>
              <w:bottom w:val="none" w:color="000000" w:sz="4" w:space="0"/>
              <w:right w:val="none" w:color="000000" w:sz="4" w:space="0"/>
            </w:tcBorders>
            <w:tcW w:w="4643" w:type="dxa"/>
            <w:vAlign w:val="top"/>
            <w:textDirection w:val="lrTb"/>
            <w:noWrap w:val="false"/>
          </w:tcPr>
          <w:p>
            <w:pPr>
              <w:jc w:val="left"/>
              <w:spacing w:line="360" w:lineRule="auto"/>
              <w:widowControl/>
              <w:rPr>
                <w:rFonts w:hint="default" w:ascii="Times New Roman" w:hAnsi="Times New Roman" w:eastAsia="宋体" w:cs="Times New Roman"/>
                <w:color w:val="auto"/>
                <w:sz w:val="21"/>
                <w:szCs w:val="21"/>
                <w:highlight w:val="none"/>
                <w:lang w:eastAsia="en-US"/>
              </w:rPr>
            </w:pPr>
            <w:r>
              <w:rPr>
                <w:rFonts w:hint="default" w:ascii="Times New Roman" w:hAnsi="Times New Roman" w:eastAsia="宋体" w:cs="Times New Roman"/>
                <w:color w:val="auto"/>
                <w:sz w:val="21"/>
                <w:szCs w:val="21"/>
                <w:highlight w:val="none"/>
                <w:lang w:eastAsia="en-US"/>
              </w:rPr>
              <w:t xml:space="preserve">代表人：</w:t>
            </w:r>
            <w:r/>
          </w:p>
        </w:tc>
      </w:tr>
      <w:tr>
        <w:trPr/>
        <w:tc>
          <w:tcPr>
            <w:tcBorders>
              <w:top w:val="none" w:color="000000" w:sz="4" w:space="0"/>
              <w:left w:val="none" w:color="000000" w:sz="4" w:space="0"/>
              <w:bottom w:val="none" w:color="000000" w:sz="4" w:space="0"/>
              <w:right w:val="none" w:color="000000" w:sz="4" w:space="0"/>
            </w:tcBorders>
            <w:tcW w:w="4643" w:type="dxa"/>
            <w:vAlign w:val="top"/>
            <w:textDirection w:val="lrTb"/>
            <w:noWrap w:val="false"/>
          </w:tcPr>
          <w:p>
            <w:pPr>
              <w:jc w:val="left"/>
              <w:spacing w:line="360" w:lineRule="auto"/>
              <w:widowControl/>
              <w:rPr>
                <w:rFonts w:hint="default" w:ascii="Times New Roman" w:hAnsi="Times New Roman" w:eastAsia="宋体" w:cs="Times New Roman"/>
                <w:color w:val="auto"/>
                <w:sz w:val="21"/>
                <w:szCs w:val="21"/>
                <w:highlight w:val="none"/>
                <w:lang w:eastAsia="en-US"/>
              </w:rPr>
            </w:pPr>
            <w:r>
              <w:rPr>
                <w:rFonts w:hint="default" w:ascii="Times New Roman" w:hAnsi="Times New Roman" w:eastAsia="宋体" w:cs="Times New Roman"/>
                <w:color w:val="auto"/>
                <w:sz w:val="21"/>
                <w:szCs w:val="21"/>
                <w:highlight w:val="none"/>
                <w:lang w:eastAsia="en-US"/>
              </w:rPr>
              <w:t xml:space="preserve">电    话：</w:t>
            </w:r>
            <w:r/>
          </w:p>
        </w:tc>
        <w:tc>
          <w:tcPr>
            <w:tcBorders>
              <w:top w:val="none" w:color="000000" w:sz="4" w:space="0"/>
              <w:left w:val="none" w:color="000000" w:sz="4" w:space="0"/>
              <w:bottom w:val="none" w:color="000000" w:sz="4" w:space="0"/>
              <w:right w:val="none" w:color="000000" w:sz="4" w:space="0"/>
            </w:tcBorders>
            <w:tcW w:w="4643" w:type="dxa"/>
            <w:vAlign w:val="top"/>
            <w:textDirection w:val="lrTb"/>
            <w:noWrap w:val="false"/>
          </w:tcPr>
          <w:p>
            <w:pPr>
              <w:jc w:val="left"/>
              <w:spacing w:line="360" w:lineRule="auto"/>
              <w:widowControl/>
              <w:rPr>
                <w:rFonts w:hint="default" w:ascii="Times New Roman" w:hAnsi="Times New Roman" w:eastAsia="宋体" w:cs="Times New Roman"/>
                <w:color w:val="auto"/>
                <w:sz w:val="21"/>
                <w:szCs w:val="21"/>
                <w:highlight w:val="none"/>
                <w:lang w:eastAsia="en-US"/>
              </w:rPr>
            </w:pPr>
            <w:r>
              <w:rPr>
                <w:rFonts w:hint="default" w:ascii="Times New Roman" w:hAnsi="Times New Roman" w:eastAsia="宋体" w:cs="Times New Roman"/>
                <w:color w:val="auto"/>
                <w:sz w:val="21"/>
                <w:szCs w:val="21"/>
                <w:highlight w:val="none"/>
                <w:lang w:eastAsia="en-US"/>
              </w:rPr>
              <w:t xml:space="preserve">电    话：</w:t>
            </w:r>
            <w:r/>
          </w:p>
        </w:tc>
      </w:tr>
      <w:tr>
        <w:trPr/>
        <w:tc>
          <w:tcPr>
            <w:tcBorders>
              <w:top w:val="none" w:color="000000" w:sz="4" w:space="0"/>
              <w:left w:val="none" w:color="000000" w:sz="4" w:space="0"/>
              <w:bottom w:val="none" w:color="000000" w:sz="4" w:space="0"/>
              <w:right w:val="none" w:color="000000" w:sz="4" w:space="0"/>
            </w:tcBorders>
            <w:tcW w:w="4643" w:type="dxa"/>
            <w:vAlign w:val="top"/>
            <w:textDirection w:val="lrTb"/>
            <w:noWrap w:val="false"/>
          </w:tcPr>
          <w:p>
            <w:pPr>
              <w:jc w:val="left"/>
              <w:spacing w:line="360" w:lineRule="auto"/>
              <w:widowControl/>
              <w:rPr>
                <w:rFonts w:hint="default" w:ascii="Times New Roman" w:hAnsi="Times New Roman" w:eastAsia="宋体" w:cs="Times New Roman"/>
                <w:color w:val="auto"/>
                <w:sz w:val="21"/>
                <w:szCs w:val="21"/>
                <w:highlight w:val="none"/>
                <w:lang w:eastAsia="en-US"/>
              </w:rPr>
            </w:pPr>
            <w:r>
              <w:rPr>
                <w:rFonts w:hint="default" w:ascii="Times New Roman" w:hAnsi="Times New Roman" w:eastAsia="宋体" w:cs="Times New Roman"/>
                <w:color w:val="auto"/>
                <w:sz w:val="21"/>
                <w:szCs w:val="21"/>
                <w:highlight w:val="none"/>
                <w:lang w:eastAsia="en-US"/>
              </w:rPr>
              <w:t xml:space="preserve">开户银行：</w:t>
            </w:r>
            <w:r/>
          </w:p>
        </w:tc>
        <w:tc>
          <w:tcPr>
            <w:tcBorders>
              <w:top w:val="none" w:color="000000" w:sz="4" w:space="0"/>
              <w:left w:val="none" w:color="000000" w:sz="4" w:space="0"/>
              <w:bottom w:val="none" w:color="000000" w:sz="4" w:space="0"/>
              <w:right w:val="none" w:color="000000" w:sz="4" w:space="0"/>
            </w:tcBorders>
            <w:tcW w:w="4643" w:type="dxa"/>
            <w:vAlign w:val="top"/>
            <w:textDirection w:val="lrTb"/>
            <w:noWrap w:val="false"/>
          </w:tcPr>
          <w:p>
            <w:pPr>
              <w:jc w:val="left"/>
              <w:spacing w:line="360" w:lineRule="auto"/>
              <w:widowControl/>
              <w:rPr>
                <w:rFonts w:hint="default" w:ascii="Times New Roman" w:hAnsi="Times New Roman" w:eastAsia="宋体" w:cs="Times New Roman"/>
                <w:color w:val="auto"/>
                <w:sz w:val="21"/>
                <w:szCs w:val="21"/>
                <w:highlight w:val="none"/>
                <w:lang w:eastAsia="en-US"/>
              </w:rPr>
            </w:pPr>
            <w:r>
              <w:rPr>
                <w:rFonts w:hint="default" w:ascii="Times New Roman" w:hAnsi="Times New Roman" w:eastAsia="宋体" w:cs="Times New Roman"/>
                <w:color w:val="auto"/>
                <w:sz w:val="21"/>
                <w:szCs w:val="21"/>
                <w:highlight w:val="none"/>
                <w:lang w:eastAsia="en-US"/>
              </w:rPr>
              <w:t xml:space="preserve">开户银行：</w:t>
            </w:r>
            <w:r/>
          </w:p>
        </w:tc>
      </w:tr>
      <w:tr>
        <w:trPr/>
        <w:tc>
          <w:tcPr>
            <w:tcBorders>
              <w:top w:val="none" w:color="000000" w:sz="4" w:space="0"/>
              <w:left w:val="none" w:color="000000" w:sz="4" w:space="0"/>
              <w:bottom w:val="none" w:color="000000" w:sz="4" w:space="0"/>
              <w:right w:val="none" w:color="000000" w:sz="4" w:space="0"/>
            </w:tcBorders>
            <w:tcW w:w="4643" w:type="dxa"/>
            <w:vAlign w:val="top"/>
            <w:textDirection w:val="lrTb"/>
            <w:noWrap w:val="false"/>
          </w:tcPr>
          <w:p>
            <w:pPr>
              <w:jc w:val="left"/>
              <w:spacing w:line="360" w:lineRule="auto"/>
              <w:widowControl/>
              <w:rPr>
                <w:rFonts w:hint="default" w:ascii="Times New Roman" w:hAnsi="Times New Roman" w:eastAsia="宋体" w:cs="Times New Roman"/>
                <w:color w:val="auto"/>
                <w:sz w:val="21"/>
                <w:szCs w:val="21"/>
                <w:highlight w:val="none"/>
                <w:lang w:eastAsia="en-US"/>
              </w:rPr>
            </w:pPr>
            <w:r>
              <w:rPr>
                <w:rFonts w:hint="default" w:ascii="Times New Roman" w:hAnsi="Times New Roman" w:eastAsia="宋体" w:cs="Times New Roman"/>
                <w:color w:val="auto"/>
                <w:sz w:val="21"/>
                <w:szCs w:val="21"/>
                <w:highlight w:val="none"/>
                <w:lang w:eastAsia="zh-CN"/>
              </w:rPr>
              <w:t xml:space="preserve">账</w:t>
            </w:r>
            <w:r>
              <w:rPr>
                <w:rFonts w:hint="default" w:ascii="Times New Roman" w:hAnsi="Times New Roman" w:eastAsia="宋体" w:cs="Times New Roman"/>
                <w:color w:val="auto"/>
                <w:sz w:val="21"/>
                <w:szCs w:val="21"/>
                <w:highlight w:val="none"/>
                <w:lang w:eastAsia="en-US"/>
              </w:rPr>
              <w:t xml:space="preserve">    号：</w:t>
            </w:r>
            <w:r/>
          </w:p>
        </w:tc>
        <w:tc>
          <w:tcPr>
            <w:tcBorders>
              <w:top w:val="none" w:color="000000" w:sz="4" w:space="0"/>
              <w:left w:val="none" w:color="000000" w:sz="4" w:space="0"/>
              <w:bottom w:val="none" w:color="000000" w:sz="4" w:space="0"/>
              <w:right w:val="none" w:color="000000" w:sz="4" w:space="0"/>
            </w:tcBorders>
            <w:tcW w:w="4643" w:type="dxa"/>
            <w:vAlign w:val="top"/>
            <w:textDirection w:val="lrTb"/>
            <w:noWrap w:val="false"/>
          </w:tcPr>
          <w:p>
            <w:pPr>
              <w:jc w:val="left"/>
              <w:spacing w:line="360" w:lineRule="auto"/>
              <w:widowControl/>
              <w:rPr>
                <w:rFonts w:hint="default" w:ascii="Times New Roman" w:hAnsi="Times New Roman" w:eastAsia="宋体" w:cs="Times New Roman"/>
                <w:color w:val="auto"/>
                <w:sz w:val="21"/>
                <w:szCs w:val="21"/>
                <w:highlight w:val="none"/>
                <w:lang w:eastAsia="en-US"/>
              </w:rPr>
            </w:pPr>
            <w:r>
              <w:rPr>
                <w:rFonts w:hint="default" w:ascii="Times New Roman" w:hAnsi="Times New Roman" w:eastAsia="宋体" w:cs="Times New Roman"/>
                <w:color w:val="auto"/>
                <w:sz w:val="21"/>
                <w:szCs w:val="21"/>
                <w:highlight w:val="none"/>
                <w:lang w:eastAsia="zh-CN"/>
              </w:rPr>
              <w:t xml:space="preserve">账</w:t>
            </w:r>
            <w:r>
              <w:rPr>
                <w:rFonts w:hint="default" w:ascii="Times New Roman" w:hAnsi="Times New Roman" w:eastAsia="宋体" w:cs="Times New Roman"/>
                <w:color w:val="auto"/>
                <w:sz w:val="21"/>
                <w:szCs w:val="21"/>
                <w:highlight w:val="none"/>
                <w:lang w:eastAsia="en-US"/>
              </w:rPr>
              <w:t xml:space="preserve">    号：</w:t>
            </w:r>
            <w:r/>
          </w:p>
        </w:tc>
      </w:tr>
    </w:tbl>
    <w:p>
      <w:pPr>
        <w:jc w:val="center"/>
        <w:spacing w:line="360" w:lineRule="auto"/>
        <w:rPr>
          <w:rFonts w:hint="default" w:ascii="Times New Roman" w:hAnsi="Times New Roman" w:eastAsia="宋体" w:cs="Times New Roman"/>
          <w:color w:val="auto"/>
          <w:sz w:val="21"/>
          <w:szCs w:val="21"/>
          <w:highlight w:val="none"/>
          <w:lang w:eastAsia="en-US"/>
        </w:rPr>
      </w:pPr>
      <w:r>
        <w:rPr>
          <w:rFonts w:hint="default" w:ascii="Times New Roman" w:hAnsi="Times New Roman" w:eastAsia="宋体" w:cs="Times New Roman"/>
          <w:color w:val="auto"/>
          <w:sz w:val="21"/>
          <w:szCs w:val="21"/>
          <w:highlight w:val="none"/>
          <w:lang w:eastAsia="en-US"/>
        </w:rPr>
      </w:r>
      <w:r/>
    </w:p>
    <w:p>
      <w:pPr>
        <w:pStyle w:val="743"/>
        <w:ind w:firstLine="4800"/>
        <w:keepLines w:val="0"/>
        <w:keepNext w:val="0"/>
        <w:pageBreakBefore w:val="0"/>
        <w:spacing w:before="120" w:after="120" w:line="240" w:lineRule="auto"/>
        <w:widowControl w:val="off"/>
        <w:rPr>
          <w:rFonts w:hint="eastAsia" w:hAnsi="宋体" w:eastAsia="宋体" w:cs="Courier New"/>
          <w:color w:val="auto"/>
          <w:sz w:val="24"/>
          <w:szCs w:val="24"/>
          <w:highlight w:val="none"/>
        </w:rPr>
      </w:pPr>
      <w:r>
        <w:rPr>
          <w:rFonts w:hint="eastAsia" w:hAnsi="宋体" w:eastAsia="宋体" w:cs="Courier New"/>
          <w:color w:val="auto"/>
          <w:sz w:val="24"/>
          <w:szCs w:val="24"/>
          <w:highlight w:val="none"/>
        </w:rPr>
        <w:t xml:space="preserve">      </w:t>
      </w:r>
      <w:r/>
    </w:p>
    <w:p>
      <w:pPr>
        <w:jc w:val="center"/>
        <w:keepLines w:val="0"/>
        <w:keepNext w:val="0"/>
        <w:pageBreakBefore w:val="0"/>
        <w:spacing w:before="145" w:after="145" w:line="240" w:lineRule="auto"/>
        <w:widowControl w:val="off"/>
        <w:rPr>
          <w:rFonts w:hint="eastAsia" w:ascii="宋体" w:hAnsi="宋体" w:eastAsia="宋体" w:cs="Times New Roman"/>
          <w:b/>
          <w:bCs w:val="0"/>
          <w:color w:val="auto"/>
          <w:sz w:val="30"/>
          <w:szCs w:val="21"/>
          <w:highlight w:val="none"/>
        </w:rPr>
        <w:outlineLvl w:val="9"/>
      </w:pPr>
      <w:r>
        <w:rPr>
          <w:rFonts w:hint="eastAsia" w:ascii="宋体" w:hAnsi="宋体" w:eastAsia="宋体" w:cs="Times New Roman"/>
          <w:b/>
          <w:bCs w:val="0"/>
          <w:color w:val="auto"/>
          <w:sz w:val="30"/>
          <w:szCs w:val="21"/>
          <w:highlight w:val="none"/>
        </w:rPr>
      </w:r>
      <w:r/>
    </w:p>
    <w:p>
      <w:pPr>
        <w:jc w:val="center"/>
        <w:keepLines w:val="0"/>
        <w:keepNext w:val="0"/>
        <w:pageBreakBefore w:val="0"/>
        <w:spacing w:before="145" w:after="145" w:line="240" w:lineRule="auto"/>
        <w:widowControl w:val="off"/>
        <w:rPr>
          <w:rFonts w:hint="eastAsia" w:ascii="方正小标宋简体" w:hAnsi="方正小标宋简体" w:eastAsia="方正小标宋简体" w:cs="方正小标宋简体"/>
          <w:b w:val="0"/>
          <w:bCs/>
          <w:color w:val="auto"/>
          <w:sz w:val="32"/>
          <w:szCs w:val="32"/>
          <w:highlight w:val="none"/>
        </w:rPr>
        <w:outlineLvl w:val="1"/>
      </w:pPr>
      <w:r/>
      <w:bookmarkStart w:id="181" w:name="_Toc18367"/>
      <w:r>
        <w:rPr>
          <w:rFonts w:hint="eastAsia" w:ascii="方正小标宋简体" w:hAnsi="方正小标宋简体" w:eastAsia="方正小标宋简体" w:cs="方正小标宋简体"/>
          <w:b w:val="0"/>
          <w:bCs/>
          <w:color w:val="auto"/>
          <w:sz w:val="32"/>
          <w:szCs w:val="32"/>
          <w:highlight w:val="none"/>
        </w:rPr>
        <w:t xml:space="preserve">《*******合同》补充协议（合同附件）</w:t>
      </w:r>
      <w:bookmarkEnd w:id="181"/>
      <w:r/>
      <w:r/>
    </w:p>
    <w:p>
      <w:pPr>
        <w:pStyle w:val="743"/>
        <w:jc w:val="left"/>
        <w:keepLines w:val="0"/>
        <w:keepNext w:val="0"/>
        <w:pageBreakBefore w:val="0"/>
        <w:spacing w:before="120" w:after="120" w:line="240" w:lineRule="auto"/>
        <w:widowControl w:val="off"/>
        <w:rPr>
          <w:rFonts w:hAnsi="宋体"/>
          <w:color w:val="auto"/>
          <w:sz w:val="24"/>
          <w:szCs w:val="24"/>
          <w:highlight w:val="none"/>
        </w:rPr>
      </w:pPr>
      <w:r>
        <w:rPr>
          <w:rFonts w:hint="eastAsia" w:hAnsi="宋体"/>
          <w:color w:val="auto"/>
          <w:sz w:val="24"/>
          <w:szCs w:val="24"/>
          <w:highlight w:val="none"/>
        </w:rPr>
        <w:t xml:space="preserve">   </w:t>
      </w:r>
      <w:r>
        <w:rPr>
          <w:rFonts w:hint="eastAsia" w:hAnsi="宋体"/>
          <w:color w:val="auto"/>
          <w:sz w:val="24"/>
          <w:szCs w:val="24"/>
          <w:highlight w:val="none"/>
          <w:lang w:eastAsia="zh-CN"/>
        </w:rPr>
        <w:t xml:space="preserve">谈判</w:t>
      </w:r>
      <w:r>
        <w:rPr>
          <w:rFonts w:hint="eastAsia" w:hAnsi="宋体"/>
          <w:color w:val="auto"/>
          <w:sz w:val="24"/>
          <w:szCs w:val="24"/>
          <w:highlight w:val="none"/>
        </w:rPr>
        <w:t xml:space="preserve">文件及合同未约定事项</w:t>
      </w:r>
      <w:r>
        <w:rPr>
          <w:rFonts w:hint="eastAsia" w:hAnsi="宋体"/>
          <w:color w:val="auto"/>
          <w:sz w:val="24"/>
          <w:szCs w:val="24"/>
          <w:highlight w:val="none"/>
          <w:lang w:eastAsia="zh-CN"/>
        </w:rPr>
        <w:t xml:space="preserve">，</w:t>
      </w:r>
      <w:r>
        <w:rPr>
          <w:rFonts w:hint="eastAsia" w:hAnsi="宋体"/>
          <w:color w:val="auto"/>
          <w:sz w:val="24"/>
          <w:szCs w:val="24"/>
          <w:highlight w:val="none"/>
        </w:rPr>
        <w:t xml:space="preserve">双方可友好协商签订补充协议。</w:t>
      </w:r>
      <w:r/>
    </w:p>
    <w:p>
      <w:pPr>
        <w:rPr>
          <w:rFonts w:hint="eastAsia" w:ascii="宋体" w:hAnsi="宋体" w:eastAsia="宋体" w:cs="宋体"/>
          <w:b/>
          <w:bCs/>
          <w:color w:val="auto"/>
          <w:sz w:val="21"/>
          <w:szCs w:val="21"/>
          <w:highlight w:val="none"/>
          <w:lang w:val="zh-CN"/>
        </w:rPr>
      </w:pPr>
      <w:r/>
      <w:bookmarkStart w:id="182" w:name="_Toc1860"/>
      <w:r>
        <w:rPr>
          <w:rFonts w:hint="eastAsia" w:ascii="宋体" w:hAnsi="宋体" w:eastAsia="宋体" w:cs="宋体"/>
          <w:b/>
          <w:bCs/>
          <w:color w:val="auto"/>
          <w:sz w:val="21"/>
          <w:szCs w:val="21"/>
          <w:highlight w:val="none"/>
          <w:lang w:val="zh-CN"/>
        </w:rPr>
        <w:br w:type="page" w:clear="all"/>
      </w:r>
      <w:r/>
    </w:p>
    <w:p>
      <w:pPr>
        <w:ind w:firstLine="562"/>
        <w:jc w:val="center"/>
        <w:keepLines w:val="0"/>
        <w:keepNext w:val="0"/>
        <w:pageBreakBefore w:val="0"/>
        <w:spacing w:line="360" w:lineRule="auto"/>
        <w:widowControl w:val="off"/>
        <w:rPr>
          <w:rFonts w:hint="eastAsia" w:ascii="宋体" w:hAnsi="宋体" w:eastAsia="宋体" w:cs="宋体"/>
          <w:b w:val="0"/>
          <w:color w:val="auto"/>
          <w:sz w:val="21"/>
          <w:szCs w:val="21"/>
          <w:highlight w:val="none"/>
        </w:rPr>
        <w:outlineLvl w:val="0"/>
      </w:pPr>
      <w:r/>
      <w:bookmarkStart w:id="183" w:name="_Toc31639"/>
      <w:r>
        <w:rPr>
          <w:rFonts w:hint="eastAsia" w:ascii="宋体" w:hAnsi="宋体" w:eastAsia="宋体" w:cs="宋体"/>
          <w:b/>
          <w:bCs/>
          <w:color w:val="auto"/>
          <w:sz w:val="28"/>
          <w:szCs w:val="28"/>
          <w:highlight w:val="none"/>
          <w:lang w:val="zh-CN"/>
        </w:rPr>
        <w:t xml:space="preserve">廉洁合同</w:t>
      </w:r>
      <w:bookmarkEnd w:id="182"/>
      <w:r/>
      <w:bookmarkEnd w:id="183"/>
      <w:r/>
      <w:r/>
    </w:p>
    <w:p>
      <w:pPr>
        <w:ind w:firstLine="420"/>
        <w:keepLines w:val="0"/>
        <w:keepNext w:val="0"/>
        <w:pageBreakBefore w:val="0"/>
        <w:spacing w:line="360" w:lineRule="auto"/>
        <w:widowControl w:val="off"/>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 xml:space="preserve">甲方：</w:t>
      </w:r>
      <w:r>
        <w:rPr>
          <w:rFonts w:hint="eastAsia" w:ascii="宋体" w:hAnsi="宋体" w:eastAsia="宋体" w:cs="宋体"/>
          <w:bCs/>
          <w:color w:val="auto"/>
          <w:sz w:val="21"/>
          <w:szCs w:val="21"/>
          <w:highlight w:val="none"/>
          <w:u w:val="single"/>
        </w:rPr>
        <w:t xml:space="preserve">  江苏省江宁监狱       </w:t>
      </w:r>
      <w:r/>
    </w:p>
    <w:p>
      <w:pPr>
        <w:ind w:firstLine="420"/>
        <w:keepLines w:val="0"/>
        <w:keepNext w:val="0"/>
        <w:pageBreakBefore w:val="0"/>
        <w:spacing w:line="360" w:lineRule="auto"/>
        <w:widowControl w:val="off"/>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 xml:space="preserve">乙方：</w:t>
      </w:r>
      <w:r>
        <w:rPr>
          <w:rFonts w:hint="eastAsia" w:ascii="宋体" w:hAnsi="宋体" w:eastAsia="宋体" w:cs="宋体"/>
          <w:bCs/>
          <w:color w:val="auto"/>
          <w:sz w:val="21"/>
          <w:szCs w:val="21"/>
          <w:highlight w:val="none"/>
          <w:u w:val="single"/>
        </w:rPr>
        <w:t xml:space="preserve">                       </w:t>
      </w:r>
      <w:r/>
    </w:p>
    <w:p>
      <w:pPr>
        <w:ind w:firstLine="420"/>
        <w:keepLines w:val="0"/>
        <w:keepNext w:val="0"/>
        <w:pageBreakBefore w:val="0"/>
        <w:spacing w:line="360" w:lineRule="auto"/>
        <w:widowControl w:val="off"/>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 xml:space="preserve">为防止国有资源交易活动中各种不正当行为发生，确保项目交易公开、公正、 公平，根据廉政建设的相关规定，结合国有资源交易工作特点，特订立本合同如下：</w:t>
      </w:r>
      <w:r/>
    </w:p>
    <w:p>
      <w:pPr>
        <w:ind w:firstLine="420"/>
        <w:keepLines w:val="0"/>
        <w:keepNext w:val="0"/>
        <w:pageBreakBefore w:val="0"/>
        <w:spacing w:line="360" w:lineRule="auto"/>
        <w:widowControl w:val="off"/>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 xml:space="preserve">一、甲乙双方应当自觉遵守国家和所在地区关于招投标及政府采购的相关规定和廉政建设的各项规定。</w:t>
      </w:r>
      <w:r/>
    </w:p>
    <w:p>
      <w:pPr>
        <w:ind w:firstLine="420"/>
        <w:keepLines w:val="0"/>
        <w:keepNext w:val="0"/>
        <w:pageBreakBefore w:val="0"/>
        <w:spacing w:line="360" w:lineRule="auto"/>
        <w:widowControl w:val="off"/>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 xml:space="preserve">二、甲方及相关工作人员不得以任何形式向乙方索要和收受回扣等好处费。</w:t>
      </w:r>
      <w:r/>
    </w:p>
    <w:p>
      <w:pPr>
        <w:ind w:firstLine="420"/>
        <w:keepLines w:val="0"/>
        <w:keepNext w:val="0"/>
        <w:pageBreakBefore w:val="0"/>
        <w:spacing w:line="360" w:lineRule="auto"/>
        <w:widowControl w:val="off"/>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 xml:space="preserve">三、甲方相关工作人员应当保持与乙方的正常业务交往，不得接受乙方的礼金、有价证券和贵重物品，不得在乙方报销任何应由个人支付的费用，不得参加可能对公正履约有影响的宴请和娱乐活动。</w:t>
      </w:r>
      <w:r/>
    </w:p>
    <w:p>
      <w:pPr>
        <w:ind w:firstLine="420"/>
        <w:keepLines w:val="0"/>
        <w:keepNext w:val="0"/>
        <w:pageBreakBefore w:val="0"/>
        <w:spacing w:line="360" w:lineRule="auto"/>
        <w:widowControl w:val="off"/>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 xml:space="preserve">四、甲方相关工作人员不得要求或者接受乙方为其住房装修、婚丧嫁娶、家属和子女的工作安排以及出国提供方便或服务。</w:t>
      </w:r>
      <w:r/>
    </w:p>
    <w:p>
      <w:pPr>
        <w:ind w:firstLine="420"/>
        <w:keepLines w:val="0"/>
        <w:keepNext w:val="0"/>
        <w:pageBreakBefore w:val="0"/>
        <w:spacing w:line="360" w:lineRule="auto"/>
        <w:widowControl w:val="off"/>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 xml:space="preserve">五、甲方相关工作人员不得向乙方介绍家属或者亲友从事与甲方招标（采购） 有关的服务、货物供应、工程分包等经济活动。</w:t>
      </w:r>
      <w:r/>
    </w:p>
    <w:p>
      <w:pPr>
        <w:ind w:firstLine="420"/>
        <w:keepLines w:val="0"/>
        <w:keepNext w:val="0"/>
        <w:pageBreakBefore w:val="0"/>
        <w:spacing w:line="360" w:lineRule="auto"/>
        <w:widowControl w:val="off"/>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 xml:space="preserve">六、乙方应当通过正常途径开展相对业务工作，不得为获取某些不正当利益而向甲方相关工作人员赠送礼金、有价证券和贵重物品等。</w:t>
      </w:r>
      <w:r/>
    </w:p>
    <w:p>
      <w:pPr>
        <w:ind w:firstLine="420"/>
        <w:keepLines w:val="0"/>
        <w:keepNext w:val="0"/>
        <w:pageBreakBefore w:val="0"/>
        <w:spacing w:line="360" w:lineRule="auto"/>
        <w:widowControl w:val="off"/>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 xml:space="preserve">七、乙方不得为谋取私利与甲方相关工作人员就中标（成交）甲方招标（采购）项目等进行私下商谈或者达成默契。</w:t>
      </w:r>
      <w:r/>
    </w:p>
    <w:p>
      <w:pPr>
        <w:ind w:firstLine="420"/>
        <w:keepLines w:val="0"/>
        <w:keepNext w:val="0"/>
        <w:pageBreakBefore w:val="0"/>
        <w:spacing w:line="360" w:lineRule="auto"/>
        <w:widowControl w:val="off"/>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 xml:space="preserve">八、乙方不得以洽谈业务、签订经济合同为借口，邀请甲方相关工作人员外出旅游和进入营业性高档娱乐场所。</w:t>
      </w:r>
      <w:r/>
    </w:p>
    <w:p>
      <w:pPr>
        <w:ind w:firstLine="420"/>
        <w:keepLines w:val="0"/>
        <w:keepNext w:val="0"/>
        <w:pageBreakBefore w:val="0"/>
        <w:spacing w:line="360" w:lineRule="auto"/>
        <w:widowControl w:val="off"/>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 xml:space="preserve">九、乙方不得为甲方单位和个人购置或者提供通讯工具、交通工具、家电、 高档办公用品等物品。</w:t>
      </w:r>
      <w:r/>
    </w:p>
    <w:p>
      <w:pPr>
        <w:ind w:firstLine="420"/>
        <w:keepLines w:val="0"/>
        <w:keepNext w:val="0"/>
        <w:pageBreakBefore w:val="0"/>
        <w:spacing w:line="360" w:lineRule="auto"/>
        <w:widowControl w:val="off"/>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 xml:space="preserve">十、乙方发现甲方相关工作人员有违反上述协议者，应及时向甲方纪检监察部门或者甲方上级单位反映，有义务积极支持配合甲方纪检监察部门调查处理工作。</w:t>
      </w:r>
      <w:r/>
    </w:p>
    <w:p>
      <w:pPr>
        <w:ind w:firstLine="420"/>
        <w:keepLines w:val="0"/>
        <w:keepNext w:val="0"/>
        <w:pageBreakBefore w:val="0"/>
        <w:spacing w:line="360" w:lineRule="auto"/>
        <w:widowControl w:val="off"/>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 xml:space="preserve">十一、甲方发现乙方有违反本协议或者采取不正当的手段行贿甲方相关工作人员，甲方可以根据具体情节和造成的后果采取以下措施：</w:t>
      </w:r>
      <w:r/>
    </w:p>
    <w:p>
      <w:pPr>
        <w:ind w:firstLine="420"/>
        <w:keepLines w:val="0"/>
        <w:keepNext w:val="0"/>
        <w:pageBreakBefore w:val="0"/>
        <w:spacing w:line="360" w:lineRule="auto"/>
        <w:widowControl w:val="off"/>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 xml:space="preserve">1.责令乙方限期整改；</w:t>
      </w:r>
      <w:r/>
    </w:p>
    <w:p>
      <w:pPr>
        <w:ind w:firstLine="420"/>
        <w:keepLines w:val="0"/>
        <w:keepNext w:val="0"/>
        <w:pageBreakBefore w:val="0"/>
        <w:spacing w:line="360" w:lineRule="auto"/>
        <w:widowControl w:val="off"/>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 xml:space="preserve">2.终止与乙方的合作；</w:t>
      </w:r>
      <w:r/>
    </w:p>
    <w:p>
      <w:pPr>
        <w:ind w:firstLine="420"/>
        <w:keepLines w:val="0"/>
        <w:keepNext w:val="0"/>
        <w:pageBreakBefore w:val="0"/>
        <w:spacing w:line="360" w:lineRule="auto"/>
        <w:widowControl w:val="off"/>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 xml:space="preserve">3.终止合同，将乙方列入本单位招标“黑名单” 。</w:t>
      </w:r>
      <w:r/>
    </w:p>
    <w:p>
      <w:pPr>
        <w:ind w:firstLine="420"/>
        <w:keepLines w:val="0"/>
        <w:keepNext w:val="0"/>
        <w:pageBreakBefore w:val="0"/>
        <w:spacing w:line="360" w:lineRule="auto"/>
        <w:widowControl w:val="off"/>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 xml:space="preserve">十二、本廉洁合同作为项目成交合同的附件，与成交合同具有同等法律效力。经协议双方签署后立即生效。</w:t>
      </w:r>
      <w:r/>
    </w:p>
    <w:p>
      <w:pPr>
        <w:ind w:firstLine="420"/>
        <w:keepLines w:val="0"/>
        <w:keepNext w:val="0"/>
        <w:pageBreakBefore w:val="0"/>
        <w:spacing w:line="360" w:lineRule="auto"/>
        <w:widowControl w:val="off"/>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 xml:space="preserve">十三、本合同一式二份，甲、乙双方各持一份。</w:t>
      </w:r>
      <w:r/>
    </w:p>
    <w:p>
      <w:pPr>
        <w:ind w:firstLine="420"/>
        <w:keepLines w:val="0"/>
        <w:keepNext w:val="0"/>
        <w:pageBreakBefore w:val="0"/>
        <w:spacing w:line="360" w:lineRule="auto"/>
        <w:widowControl w:val="off"/>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 xml:space="preserve">甲方(公章)：                        乙方(公章)：</w:t>
      </w:r>
      <w:r/>
    </w:p>
    <w:p>
      <w:pPr>
        <w:ind w:firstLine="420"/>
        <w:keepLines w:val="0"/>
        <w:keepNext w:val="0"/>
        <w:pageBreakBefore w:val="0"/>
        <w:spacing w:line="360" w:lineRule="auto"/>
        <w:widowControl w:val="off"/>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 xml:space="preserve">法定代表人或委                      法定代表人或委</w:t>
      </w:r>
      <w:r/>
    </w:p>
    <w:p>
      <w:pPr>
        <w:ind w:firstLine="420"/>
        <w:keepLines w:val="0"/>
        <w:keepNext w:val="0"/>
        <w:pageBreakBefore w:val="0"/>
        <w:spacing w:line="360" w:lineRule="auto"/>
        <w:widowControl w:val="off"/>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 xml:space="preserve">托代理人(签字)：                    托代理人(签字)：</w:t>
      </w:r>
      <w:r/>
    </w:p>
    <w:p>
      <w:pPr>
        <w:ind w:firstLine="420"/>
        <w:jc w:val="both"/>
        <w:keepLines w:val="0"/>
        <w:keepNext w:val="0"/>
        <w:pageBreakBefore w:val="0"/>
        <w:spacing w:line="360" w:lineRule="auto"/>
        <w:widowControl w:val="off"/>
        <w:rPr>
          <w:rFonts w:hint="eastAsia" w:ascii="宋体" w:hAnsi="宋体" w:eastAsia="宋体" w:cs="宋体"/>
          <w:color w:val="auto"/>
          <w:sz w:val="21"/>
          <w:szCs w:val="21"/>
          <w:highlight w:val="none"/>
        </w:rPr>
        <w:outlineLvl w:val="0"/>
      </w:pPr>
      <w:r/>
      <w:bookmarkStart w:id="184" w:name="_Toc22249"/>
      <w:r>
        <w:rPr>
          <w:rFonts w:hint="eastAsia" w:ascii="宋体" w:hAnsi="宋体" w:eastAsia="宋体" w:cs="宋体"/>
          <w:color w:val="auto"/>
          <w:sz w:val="21"/>
          <w:szCs w:val="21"/>
          <w:highlight w:val="none"/>
        </w:rPr>
        <w:t xml:space="preserve">签订日期:     年    月    日        签订日期:     年    月    日</w:t>
      </w:r>
      <w:bookmarkEnd w:id="184"/>
      <w:r/>
      <w:r/>
    </w:p>
    <w:p>
      <w:pPr>
        <w:jc w:val="center"/>
        <w:spacing w:before="120" w:after="120" w:line="0" w:lineRule="atLeast"/>
        <w:rPr>
          <w:rFonts w:hint="eastAsia" w:ascii="黑体" w:hAnsi="Courier New" w:eastAsia="黑体" w:cs="Courier New"/>
          <w:bCs/>
          <w:color w:val="auto"/>
          <w:sz w:val="44"/>
          <w:szCs w:val="21"/>
          <w:highlight w:val="none"/>
        </w:rPr>
        <w:outlineLvl w:val="0"/>
      </w:pPr>
      <w:r/>
      <w:bookmarkStart w:id="185" w:name="_Toc15890"/>
      <w:r>
        <w:rPr>
          <w:rFonts w:hint="eastAsia" w:ascii="方正小标宋简体" w:hAnsi="方正小标宋简体" w:eastAsia="方正小标宋简体" w:cs="方正小标宋简体"/>
          <w:color w:val="auto"/>
          <w:sz w:val="36"/>
          <w:szCs w:val="36"/>
          <w:highlight w:val="none"/>
          <w:lang w:val="en-US"/>
        </w:rPr>
        <w:t xml:space="preserve">第</w:t>
      </w:r>
      <w:bookmarkEnd w:id="168"/>
      <w:r>
        <w:rPr>
          <w:rFonts w:hint="eastAsia" w:ascii="方正小标宋简体" w:hAnsi="方正小标宋简体" w:eastAsia="方正小标宋简体" w:cs="方正小标宋简体"/>
          <w:color w:val="auto"/>
          <w:sz w:val="36"/>
          <w:szCs w:val="36"/>
          <w:highlight w:val="none"/>
          <w:lang w:val="en-US"/>
        </w:rPr>
        <w:t xml:space="preserve">四章 采购需求</w:t>
      </w:r>
      <w:bookmarkEnd w:id="169"/>
      <w:r/>
      <w:bookmarkEnd w:id="170"/>
      <w:r/>
      <w:bookmarkEnd w:id="171"/>
      <w:r/>
      <w:bookmarkEnd w:id="185"/>
      <w:r/>
      <w:bookmarkStart w:id="186" w:name="_Toc26554093"/>
      <w:r/>
      <w:bookmarkStart w:id="187" w:name="_Toc49090575"/>
      <w:r/>
      <w:r/>
    </w:p>
    <w:p>
      <w:pPr>
        <w:ind w:firstLine="480"/>
        <w:keepLines w:val="0"/>
        <w:keepNext w:val="0"/>
        <w:pageBreakBefore w:val="0"/>
        <w:spacing w:line="264" w:lineRule="auto"/>
        <w:widowControl w:val="off"/>
        <w:rPr>
          <w:rFonts w:hint="eastAsia" w:ascii="宋体" w:hAnsi="宋体" w:eastAsia="宋体" w:cs="宋体"/>
          <w:bCs/>
          <w:color w:val="auto"/>
          <w:sz w:val="24"/>
          <w:szCs w:val="24"/>
          <w:highlight w:val="none"/>
          <w:lang w:val="en-US" w:eastAsia="zh-CN"/>
        </w:rPr>
      </w:pPr>
      <w:r>
        <w:rPr>
          <w:rFonts w:hint="eastAsia" w:ascii="黑体" w:hAnsi="黑体" w:eastAsia="黑体" w:cs="黑体"/>
          <w:bCs w:val="0"/>
          <w:color w:val="auto"/>
          <w:sz w:val="24"/>
          <w:szCs w:val="24"/>
          <w:highlight w:val="none"/>
          <w:lang w:val="en-US" w:eastAsia="zh-CN"/>
        </w:rPr>
        <w:t xml:space="preserve">一、项目属性：</w:t>
      </w:r>
      <w:r>
        <w:rPr>
          <w:rFonts w:hint="eastAsia" w:ascii="宋体" w:hAnsi="宋体" w:cs="宋体"/>
          <w:b w:val="0"/>
          <w:bCs/>
          <w:color w:val="auto"/>
          <w:sz w:val="24"/>
          <w:szCs w:val="24"/>
          <w:highlight w:val="none"/>
          <w:lang w:val="en-US" w:eastAsia="zh-CN"/>
        </w:rPr>
        <w:t xml:space="preserve">服务</w:t>
      </w:r>
      <w:r>
        <w:rPr>
          <w:rFonts w:hint="eastAsia" w:ascii="宋体" w:hAnsi="宋体" w:eastAsia="宋体" w:cs="宋体"/>
          <w:b w:val="0"/>
          <w:bCs/>
          <w:color w:val="auto"/>
          <w:sz w:val="24"/>
          <w:szCs w:val="24"/>
          <w:highlight w:val="none"/>
          <w:lang w:val="en-US" w:eastAsia="zh-CN"/>
        </w:rPr>
        <w:t xml:space="preserve">类项目</w:t>
      </w:r>
      <w:r/>
    </w:p>
    <w:p>
      <w:pPr>
        <w:ind w:firstLine="480"/>
        <w:keepLines w:val="0"/>
        <w:keepNext w:val="0"/>
        <w:pageBreakBefore w:val="0"/>
        <w:spacing w:line="264" w:lineRule="auto"/>
        <w:widowControl w:val="off"/>
        <w:rPr>
          <w:rFonts w:hint="eastAsia" w:ascii="黑体" w:hAnsi="黑体" w:eastAsia="黑体" w:cs="黑体"/>
          <w:color w:val="auto"/>
          <w:sz w:val="24"/>
          <w:szCs w:val="24"/>
          <w:highlight w:val="none"/>
        </w:rPr>
      </w:pPr>
      <w:r>
        <w:rPr>
          <w:rFonts w:hint="eastAsia" w:ascii="黑体" w:hAnsi="黑体" w:eastAsia="黑体" w:cs="黑体"/>
          <w:color w:val="auto"/>
          <w:sz w:val="24"/>
          <w:szCs w:val="24"/>
          <w:highlight w:val="none"/>
          <w:lang w:eastAsia="zh-CN"/>
        </w:rPr>
        <w:t xml:space="preserve">二、实施背景与原因</w:t>
      </w:r>
      <w:r/>
    </w:p>
    <w:p>
      <w:pPr>
        <w:ind w:firstLine="480"/>
        <w:keepLines w:val="0"/>
        <w:keepNext w:val="0"/>
        <w:pageBreakBefore w:val="0"/>
        <w:spacing w:line="264" w:lineRule="auto"/>
        <w:widowControl w:val="off"/>
        <w:rPr>
          <w:rFonts w:hint="eastAsia" w:ascii="宋体" w:hAnsi="宋体" w:eastAsia="宋体" w:cs="宋体"/>
          <w:bCs/>
          <w:color w:val="auto"/>
          <w:sz w:val="24"/>
          <w:szCs w:val="24"/>
          <w:highlight w:val="none"/>
          <w:lang w:eastAsia="zh-CN"/>
        </w:rPr>
      </w:pPr>
      <w:r>
        <w:rPr>
          <w:rFonts w:hint="eastAsia" w:ascii="宋体" w:hAnsi="宋体" w:eastAsia="宋体" w:cs="宋体"/>
          <w:bCs/>
          <w:color w:val="auto"/>
          <w:sz w:val="24"/>
          <w:szCs w:val="24"/>
          <w:highlight w:val="none"/>
          <w:lang w:eastAsia="zh-CN"/>
        </w:rPr>
        <w:t xml:space="preserve">（一）政策要求</w:t>
      </w:r>
      <w:r/>
    </w:p>
    <w:p>
      <w:pPr>
        <w:ind w:firstLine="480"/>
        <w:keepLines w:val="0"/>
        <w:keepNext w:val="0"/>
        <w:pageBreakBefore w:val="0"/>
        <w:spacing w:line="264" w:lineRule="auto"/>
        <w:widowControl w:val="off"/>
        <w:rPr>
          <w:rFonts w:hint="eastAsia" w:ascii="宋体" w:hAnsi="宋体" w:eastAsia="宋体" w:cs="宋体"/>
          <w:bCs/>
          <w:color w:val="auto"/>
          <w:sz w:val="24"/>
          <w:szCs w:val="24"/>
          <w:highlight w:val="none"/>
          <w:lang w:eastAsia="zh-CN"/>
        </w:rPr>
      </w:pPr>
      <w:r>
        <w:rPr>
          <w:rFonts w:hint="eastAsia" w:ascii="宋体" w:hAnsi="宋体" w:eastAsia="宋体" w:cs="宋体"/>
          <w:bCs/>
          <w:color w:val="auto"/>
          <w:sz w:val="24"/>
          <w:szCs w:val="24"/>
          <w:highlight w:val="none"/>
          <w:lang w:eastAsia="zh-CN"/>
        </w:rPr>
        <w:t xml:space="preserve">根据省局统一部署要求，为确保监管区域房屋安全，未取得消防验收的房屋，各单位结合国资清查补办房产证工作，全面开展消防评估（设计图纸审查和消防现状评估）和房屋安全评估工作（房屋结构安全和抗震性安全鉴定）。我监监管区建筑均需进行"双评估"工作。</w:t>
      </w:r>
      <w:r/>
    </w:p>
    <w:p>
      <w:pPr>
        <w:ind w:firstLine="480"/>
        <w:keepLines w:val="0"/>
        <w:keepNext w:val="0"/>
        <w:pageBreakBefore w:val="0"/>
        <w:spacing w:line="264" w:lineRule="auto"/>
        <w:widowControl w:val="off"/>
        <w:rPr>
          <w:rFonts w:hint="eastAsia" w:ascii="宋体" w:hAnsi="宋体" w:eastAsia="宋体" w:cs="宋体"/>
          <w:bCs/>
          <w:color w:val="auto"/>
          <w:sz w:val="24"/>
          <w:szCs w:val="24"/>
          <w:highlight w:val="none"/>
          <w:lang w:eastAsia="zh-CN"/>
        </w:rPr>
      </w:pPr>
      <w:r>
        <w:rPr>
          <w:rFonts w:hint="eastAsia" w:ascii="宋体" w:hAnsi="宋体" w:eastAsia="宋体" w:cs="宋体"/>
          <w:bCs/>
          <w:color w:val="auto"/>
          <w:sz w:val="24"/>
          <w:szCs w:val="24"/>
          <w:highlight w:val="none"/>
          <w:lang w:eastAsia="zh-CN"/>
        </w:rPr>
        <w:t xml:space="preserve">（二）工作必要性</w:t>
      </w:r>
      <w:r/>
    </w:p>
    <w:p>
      <w:pPr>
        <w:ind w:firstLine="480"/>
        <w:keepLines w:val="0"/>
        <w:keepNext w:val="0"/>
        <w:pageBreakBefore w:val="0"/>
        <w:spacing w:line="264" w:lineRule="auto"/>
        <w:widowControl w:val="off"/>
        <w:rPr>
          <w:rFonts w:hint="eastAsia" w:ascii="宋体" w:hAnsi="宋体" w:eastAsia="宋体" w:cs="宋体"/>
          <w:bCs/>
          <w:color w:val="auto"/>
          <w:sz w:val="24"/>
          <w:szCs w:val="24"/>
          <w:highlight w:val="none"/>
          <w:lang w:eastAsia="zh-CN"/>
        </w:rPr>
      </w:pPr>
      <w:r>
        <w:rPr>
          <w:rFonts w:hint="eastAsia" w:ascii="宋体" w:hAnsi="宋体" w:eastAsia="宋体" w:cs="宋体"/>
          <w:bCs/>
          <w:color w:val="auto"/>
          <w:sz w:val="24"/>
          <w:szCs w:val="24"/>
          <w:highlight w:val="none"/>
          <w:lang w:eastAsia="zh-CN"/>
        </w:rPr>
        <w:t xml:space="preserve">开展</w:t>
      </w:r>
      <w:r>
        <w:rPr>
          <w:rFonts w:hint="eastAsia" w:ascii="宋体" w:hAnsi="宋体" w:cs="宋体"/>
          <w:bCs/>
          <w:color w:val="auto"/>
          <w:sz w:val="24"/>
          <w:szCs w:val="24"/>
          <w:highlight w:val="none"/>
          <w:lang w:eastAsia="zh-CN"/>
        </w:rPr>
        <w:t xml:space="preserve">江苏省江宁监狱监管区房屋安全消防安全双评估</w:t>
      </w:r>
      <w:r>
        <w:rPr>
          <w:rFonts w:hint="eastAsia" w:ascii="宋体" w:hAnsi="宋体" w:eastAsia="宋体" w:cs="宋体"/>
          <w:bCs/>
          <w:color w:val="auto"/>
          <w:sz w:val="24"/>
          <w:szCs w:val="24"/>
          <w:highlight w:val="none"/>
          <w:lang w:eastAsia="zh-CN"/>
        </w:rPr>
        <w:t xml:space="preserve">工作，是落实安全生产主体责任、保障监管场所安全稳定的重要举措。通过对房屋结构安全和消防安全的系统评估，能够全面排查安全隐患，及时落实整改措施，确保监狱建筑使用安全，为监管改造工作提供坚实的安全保障。</w:t>
      </w:r>
      <w:r/>
    </w:p>
    <w:p>
      <w:pPr>
        <w:ind w:firstLine="480"/>
        <w:keepLines w:val="0"/>
        <w:keepNext w:val="0"/>
        <w:pageBreakBefore w:val="0"/>
        <w:spacing w:line="264" w:lineRule="auto"/>
        <w:widowControl w:val="off"/>
        <w:rPr>
          <w:rFonts w:hint="eastAsia" w:ascii="宋体" w:hAnsi="宋体" w:eastAsia="宋体" w:cs="宋体"/>
          <w:bCs/>
          <w:color w:val="auto"/>
          <w:sz w:val="24"/>
          <w:szCs w:val="24"/>
          <w:highlight w:val="none"/>
          <w:lang w:eastAsia="zh-CN"/>
        </w:rPr>
      </w:pPr>
      <w:r>
        <w:rPr>
          <w:rFonts w:hint="eastAsia" w:ascii="宋体" w:hAnsi="宋体" w:eastAsia="宋体" w:cs="宋体"/>
          <w:bCs/>
          <w:color w:val="auto"/>
          <w:sz w:val="24"/>
          <w:szCs w:val="24"/>
          <w:highlight w:val="none"/>
          <w:lang w:eastAsia="zh-CN"/>
        </w:rPr>
        <w:t xml:space="preserve">（三）政策机遇</w:t>
      </w:r>
      <w:r/>
    </w:p>
    <w:p>
      <w:pPr>
        <w:ind w:firstLine="480"/>
        <w:keepLines w:val="0"/>
        <w:keepNext w:val="0"/>
        <w:pageBreakBefore w:val="0"/>
        <w:spacing w:line="264" w:lineRule="auto"/>
        <w:widowControl w:val="off"/>
        <w:rPr>
          <w:rFonts w:hint="eastAsia" w:ascii="宋体" w:hAnsi="宋体" w:eastAsia="宋体" w:cs="宋体"/>
          <w:bCs/>
          <w:color w:val="auto"/>
          <w:sz w:val="24"/>
          <w:szCs w:val="24"/>
          <w:highlight w:val="none"/>
          <w:lang w:eastAsia="zh-CN"/>
        </w:rPr>
      </w:pPr>
      <w:r>
        <w:rPr>
          <w:rFonts w:hint="eastAsia" w:ascii="宋体" w:hAnsi="宋体" w:eastAsia="宋体" w:cs="宋体"/>
          <w:bCs/>
          <w:color w:val="auto"/>
          <w:sz w:val="24"/>
          <w:szCs w:val="24"/>
          <w:highlight w:val="none"/>
          <w:lang w:eastAsia="zh-CN"/>
        </w:rPr>
        <w:t xml:space="preserve">根据国资办证三补充文件第五条规定："经当地人民政府同意，监狱提供自行组织验收的房屋安全和消防安全证明材料作为已竣工的材料，申请不动产登记。"这为我监推进不动产登记工作、解决历史遗留问题提供了政策依据和操作路径。</w:t>
      </w:r>
      <w:r/>
    </w:p>
    <w:p>
      <w:pPr>
        <w:ind w:firstLine="480"/>
        <w:keepLines w:val="0"/>
        <w:keepNext w:val="0"/>
        <w:pageBreakBefore w:val="0"/>
        <w:spacing w:line="264" w:lineRule="auto"/>
        <w:widowControl w:val="off"/>
        <w:rPr>
          <w:rFonts w:hint="eastAsia" w:ascii="宋体" w:hAnsi="宋体" w:eastAsia="宋体" w:cs="宋体"/>
          <w:bCs/>
          <w:color w:val="auto"/>
          <w:sz w:val="24"/>
          <w:szCs w:val="24"/>
          <w:highlight w:val="none"/>
          <w:lang w:eastAsia="zh-CN"/>
        </w:rPr>
      </w:pPr>
      <w:r>
        <w:rPr>
          <w:rFonts w:hint="eastAsia" w:ascii="宋体" w:hAnsi="宋体" w:eastAsia="宋体" w:cs="宋体"/>
          <w:bCs/>
          <w:color w:val="auto"/>
          <w:sz w:val="24"/>
          <w:szCs w:val="24"/>
          <w:highlight w:val="none"/>
          <w:lang w:eastAsia="zh-CN"/>
        </w:rPr>
        <w:t xml:space="preserve">后勤部门已</w:t>
      </w:r>
      <w:r>
        <w:rPr>
          <w:rFonts w:hint="eastAsia" w:ascii="宋体" w:hAnsi="宋体" w:cs="宋体"/>
          <w:bCs/>
          <w:color w:val="auto"/>
          <w:sz w:val="24"/>
          <w:szCs w:val="24"/>
          <w:highlight w:val="none"/>
          <w:lang w:val="en-US" w:eastAsia="zh-CN"/>
        </w:rPr>
        <w:t xml:space="preserve">与</w:t>
      </w:r>
      <w:r>
        <w:rPr>
          <w:rFonts w:hint="eastAsia" w:ascii="宋体" w:hAnsi="宋体" w:eastAsia="宋体" w:cs="宋体"/>
          <w:bCs/>
          <w:color w:val="auto"/>
          <w:sz w:val="24"/>
          <w:szCs w:val="24"/>
          <w:highlight w:val="none"/>
          <w:lang w:eastAsia="zh-CN"/>
        </w:rPr>
        <w:t xml:space="preserve">区政府与办公室相关人员进行对接，并与区住建局质监、消防部门，区数据局不动产登记审批中心和自规局规划科进行沟通。上述部门均同意我监自行招标后根据结果报相关部门同意后即可推进办理相关手续。</w:t>
      </w:r>
      <w:r/>
    </w:p>
    <w:p>
      <w:pPr>
        <w:numPr>
          <w:ilvl w:val="0"/>
          <w:numId w:val="5"/>
        </w:numPr>
        <w:ind w:firstLine="480"/>
        <w:keepLines w:val="0"/>
        <w:keepNext w:val="0"/>
        <w:pageBreakBefore w:val="0"/>
        <w:spacing w:line="264" w:lineRule="auto"/>
        <w:widowControl w:val="off"/>
        <w:rPr>
          <w:rFonts w:hint="eastAsia" w:ascii="黑体" w:hAnsi="黑体" w:eastAsia="黑体" w:cs="黑体"/>
          <w:color w:val="auto"/>
          <w:sz w:val="24"/>
          <w:szCs w:val="24"/>
          <w:highlight w:val="none"/>
          <w:lang w:val="en-US" w:eastAsia="zh-CN"/>
        </w:rPr>
      </w:pPr>
      <w:r>
        <w:rPr>
          <w:rFonts w:hint="eastAsia" w:ascii="黑体" w:hAnsi="黑体" w:eastAsia="黑体" w:cs="黑体"/>
          <w:color w:val="auto"/>
          <w:sz w:val="24"/>
          <w:szCs w:val="24"/>
          <w:highlight w:val="none"/>
          <w:lang w:val="en-US" w:eastAsia="zh-CN"/>
        </w:rPr>
        <w:t xml:space="preserve">工作目标</w:t>
      </w:r>
      <w:r/>
    </w:p>
    <w:p>
      <w:pPr>
        <w:ind w:firstLine="480"/>
        <w:keepLines w:val="0"/>
        <w:keepNext w:val="0"/>
        <w:pageBreakBefore w:val="0"/>
        <w:spacing w:line="264" w:lineRule="auto"/>
        <w:widowControl w:val="off"/>
        <w:rPr>
          <w:rFonts w:hint="default" w:ascii="宋体" w:hAnsi="宋体" w:eastAsia="宋体" w:cs="宋体"/>
          <w:bCs/>
          <w:color w:val="auto"/>
          <w:sz w:val="24"/>
          <w:szCs w:val="24"/>
          <w:highlight w:val="none"/>
          <w:lang w:eastAsia="zh-CN"/>
        </w:rPr>
      </w:pPr>
      <w:r>
        <w:rPr>
          <w:rFonts w:hint="eastAsia" w:ascii="宋体" w:hAnsi="宋体" w:eastAsia="宋体" w:cs="宋体"/>
          <w:bCs/>
          <w:color w:val="auto"/>
          <w:sz w:val="24"/>
          <w:szCs w:val="24"/>
          <w:highlight w:val="none"/>
          <w:lang w:eastAsia="zh-CN"/>
        </w:rPr>
        <w:t xml:space="preserve">1、</w:t>
      </w:r>
      <w:r>
        <w:rPr>
          <w:rFonts w:hint="default" w:ascii="宋体" w:hAnsi="宋体" w:eastAsia="宋体" w:cs="宋体"/>
          <w:bCs/>
          <w:color w:val="auto"/>
          <w:sz w:val="24"/>
          <w:szCs w:val="24"/>
          <w:highlight w:val="none"/>
          <w:lang w:eastAsia="zh-CN"/>
        </w:rPr>
        <w:t xml:space="preserve">全面完成监管区内既有建筑的消防安全评估</w:t>
      </w:r>
      <w:r>
        <w:rPr>
          <w:rFonts w:hint="eastAsia" w:ascii="宋体" w:hAnsi="宋体" w:cs="宋体"/>
          <w:bCs/>
          <w:color w:val="auto"/>
          <w:sz w:val="24"/>
          <w:szCs w:val="24"/>
          <w:highlight w:val="none"/>
          <w:lang w:eastAsia="zh-CN"/>
        </w:rPr>
        <w:t xml:space="preserve">（建筑消防设计安全评估、消防安全现状评估）</w:t>
      </w:r>
      <w:r>
        <w:rPr>
          <w:rFonts w:hint="default" w:ascii="宋体" w:hAnsi="宋体" w:eastAsia="宋体" w:cs="宋体"/>
          <w:bCs/>
          <w:color w:val="auto"/>
          <w:sz w:val="24"/>
          <w:szCs w:val="24"/>
          <w:highlight w:val="none"/>
          <w:lang w:eastAsia="zh-CN"/>
        </w:rPr>
        <w:t xml:space="preserve">和房屋结构安全鉴定工作，摸清建筑安全底数；</w:t>
      </w:r>
      <w:r/>
    </w:p>
    <w:p>
      <w:pPr>
        <w:ind w:firstLine="480"/>
        <w:keepLines w:val="0"/>
        <w:keepNext w:val="0"/>
        <w:pageBreakBefore w:val="0"/>
        <w:spacing w:line="264" w:lineRule="auto"/>
        <w:widowControl w:val="off"/>
        <w:rPr>
          <w:rFonts w:hint="default" w:ascii="宋体" w:hAnsi="宋体" w:eastAsia="宋体" w:cs="宋体"/>
          <w:bCs/>
          <w:color w:val="auto"/>
          <w:sz w:val="24"/>
          <w:szCs w:val="24"/>
          <w:highlight w:val="none"/>
          <w:lang w:eastAsia="zh-CN"/>
        </w:rPr>
      </w:pPr>
      <w:r>
        <w:rPr>
          <w:rFonts w:hint="eastAsia" w:ascii="宋体" w:hAnsi="宋体" w:eastAsia="宋体" w:cs="宋体"/>
          <w:bCs/>
          <w:color w:val="auto"/>
          <w:sz w:val="24"/>
          <w:szCs w:val="24"/>
          <w:highlight w:val="none"/>
          <w:lang w:eastAsia="zh-CN"/>
        </w:rPr>
        <w:t xml:space="preserve">2、</w:t>
      </w:r>
      <w:r>
        <w:rPr>
          <w:rFonts w:hint="default" w:ascii="宋体" w:hAnsi="宋体" w:eastAsia="宋体" w:cs="宋体"/>
          <w:bCs/>
          <w:color w:val="auto"/>
          <w:sz w:val="24"/>
          <w:szCs w:val="24"/>
          <w:highlight w:val="none"/>
          <w:lang w:eastAsia="zh-CN"/>
        </w:rPr>
        <w:t xml:space="preserve">系统排查并整改房屋安全隐患和消防隐患，确保监管区建筑使用安全；</w:t>
      </w:r>
      <w:r/>
    </w:p>
    <w:p>
      <w:pPr>
        <w:ind w:firstLine="480"/>
        <w:keepLines w:val="0"/>
        <w:keepNext w:val="0"/>
        <w:pageBreakBefore w:val="0"/>
        <w:spacing w:line="264" w:lineRule="auto"/>
        <w:widowControl w:val="off"/>
        <w:rPr>
          <w:rFonts w:hint="default" w:ascii="宋体" w:hAnsi="宋体" w:eastAsia="宋体" w:cs="宋体"/>
          <w:bCs/>
          <w:color w:val="auto"/>
          <w:sz w:val="24"/>
          <w:szCs w:val="24"/>
          <w:highlight w:val="none"/>
          <w:lang w:eastAsia="zh-CN"/>
        </w:rPr>
      </w:pPr>
      <w:r>
        <w:rPr>
          <w:rFonts w:hint="eastAsia" w:ascii="宋体" w:hAnsi="宋体" w:eastAsia="宋体" w:cs="宋体"/>
          <w:bCs/>
          <w:color w:val="auto"/>
          <w:sz w:val="24"/>
          <w:szCs w:val="24"/>
          <w:highlight w:val="none"/>
          <w:lang w:eastAsia="zh-CN"/>
        </w:rPr>
        <w:t xml:space="preserve">3、</w:t>
      </w:r>
      <w:r>
        <w:rPr>
          <w:rFonts w:hint="default" w:ascii="宋体" w:hAnsi="宋体" w:eastAsia="宋体" w:cs="宋体"/>
          <w:bCs/>
          <w:color w:val="auto"/>
          <w:sz w:val="24"/>
          <w:szCs w:val="24"/>
          <w:highlight w:val="none"/>
          <w:lang w:eastAsia="zh-CN"/>
        </w:rPr>
        <w:t xml:space="preserve">形成完整的双评估报告，为不动产登记提供必备材料，推进国资清查办证工作；</w:t>
      </w:r>
      <w:r/>
    </w:p>
    <w:p>
      <w:pPr>
        <w:ind w:firstLine="480"/>
        <w:keepLines w:val="0"/>
        <w:keepNext w:val="0"/>
        <w:pageBreakBefore w:val="0"/>
        <w:spacing w:line="264" w:lineRule="auto"/>
        <w:widowControl w:val="off"/>
        <w:rPr>
          <w:rFonts w:hint="default" w:ascii="黑体" w:hAnsi="黑体" w:eastAsia="黑体" w:cs="黑体"/>
          <w:color w:val="auto"/>
          <w:sz w:val="24"/>
          <w:szCs w:val="24"/>
          <w:highlight w:val="none"/>
          <w:lang w:val="en-US" w:eastAsia="zh-CN"/>
        </w:rPr>
      </w:pPr>
      <w:r>
        <w:rPr>
          <w:rFonts w:hint="eastAsia" w:ascii="宋体" w:hAnsi="宋体" w:eastAsia="宋体" w:cs="宋体"/>
          <w:bCs/>
          <w:color w:val="auto"/>
          <w:sz w:val="24"/>
          <w:szCs w:val="24"/>
          <w:highlight w:val="none"/>
          <w:lang w:eastAsia="zh-CN"/>
        </w:rPr>
        <w:t xml:space="preserve">4、</w:t>
      </w:r>
      <w:r>
        <w:rPr>
          <w:rFonts w:hint="default" w:ascii="宋体" w:hAnsi="宋体" w:eastAsia="宋体" w:cs="宋体"/>
          <w:bCs/>
          <w:color w:val="auto"/>
          <w:sz w:val="24"/>
          <w:szCs w:val="24"/>
          <w:highlight w:val="none"/>
          <w:lang w:eastAsia="zh-CN"/>
        </w:rPr>
        <w:t xml:space="preserve">建立健全房屋安全管理长效机制，提升监狱建筑安全管理水平。</w:t>
      </w:r>
      <w:r/>
    </w:p>
    <w:p>
      <w:pPr>
        <w:ind w:firstLine="480"/>
        <w:keepLines w:val="0"/>
        <w:keepNext w:val="0"/>
        <w:pageBreakBefore w:val="0"/>
        <w:spacing w:line="264" w:lineRule="auto"/>
        <w:widowControl w:val="off"/>
        <w:rPr>
          <w:rFonts w:hint="eastAsia" w:ascii="黑体" w:hAnsi="黑体" w:eastAsia="黑体" w:cs="黑体"/>
          <w:bCs w:val="0"/>
          <w:color w:val="auto"/>
          <w:sz w:val="24"/>
          <w:szCs w:val="24"/>
          <w:highlight w:val="none"/>
          <w:lang w:eastAsia="zh-CN"/>
        </w:rPr>
        <w:outlineLvl w:val="1"/>
      </w:pPr>
      <w:r/>
      <w:bookmarkStart w:id="188" w:name="_Toc17455"/>
      <w:r>
        <w:rPr>
          <w:rFonts w:hint="eastAsia" w:ascii="黑体" w:hAnsi="黑体" w:eastAsia="黑体" w:cs="黑体"/>
          <w:bCs w:val="0"/>
          <w:color w:val="auto"/>
          <w:sz w:val="24"/>
          <w:szCs w:val="24"/>
          <w:highlight w:val="none"/>
          <w:lang w:val="en-US" w:eastAsia="zh-CN"/>
        </w:rPr>
        <w:t xml:space="preserve">四</w:t>
      </w:r>
      <w:r>
        <w:rPr>
          <w:rFonts w:hint="eastAsia" w:ascii="黑体" w:hAnsi="黑体" w:eastAsia="黑体" w:cs="黑体"/>
          <w:bCs w:val="0"/>
          <w:color w:val="auto"/>
          <w:sz w:val="24"/>
          <w:szCs w:val="24"/>
          <w:highlight w:val="none"/>
          <w:lang w:eastAsia="zh-CN"/>
        </w:rPr>
        <w:t xml:space="preserve">、实施范围与基本情况</w:t>
      </w:r>
      <w:bookmarkEnd w:id="188"/>
      <w:r/>
      <w:r/>
    </w:p>
    <w:p>
      <w:pPr>
        <w:ind w:firstLine="480"/>
        <w:keepLines w:val="0"/>
        <w:keepNext w:val="0"/>
        <w:pageBreakBefore w:val="0"/>
        <w:spacing w:line="264" w:lineRule="auto"/>
        <w:widowControl w:val="off"/>
        <w:rPr>
          <w:rFonts w:hint="eastAsia" w:ascii="黑体" w:hAnsi="黑体" w:eastAsia="黑体" w:cs="黑体"/>
          <w:bCs w:val="0"/>
          <w:color w:val="auto"/>
          <w:sz w:val="24"/>
          <w:szCs w:val="24"/>
          <w:highlight w:val="none"/>
          <w:lang w:eastAsia="zh-CN"/>
        </w:rPr>
      </w:pPr>
      <w:r>
        <w:rPr>
          <w:rFonts w:hint="eastAsia" w:ascii="宋体" w:hAnsi="宋体" w:eastAsia="宋体" w:cs="宋体"/>
          <w:bCs/>
          <w:color w:val="auto"/>
          <w:sz w:val="24"/>
          <w:szCs w:val="24"/>
          <w:highlight w:val="none"/>
          <w:lang w:eastAsia="zh-CN"/>
        </w:rPr>
        <w:t xml:space="preserve">本次双评估共涉及监管区内16栋建筑（不含准备拆除的中心监区总仓），</w:t>
      </w:r>
      <w:r>
        <w:rPr>
          <w:rFonts w:hint="eastAsia" w:ascii="宋体" w:hAnsi="宋体" w:cs="宋体"/>
          <w:bCs/>
          <w:color w:val="auto"/>
          <w:sz w:val="24"/>
          <w:szCs w:val="24"/>
          <w:highlight w:val="none"/>
          <w:lang w:val="en-US" w:eastAsia="zh-CN"/>
        </w:rPr>
        <w:t xml:space="preserve">建筑面积如下：</w:t>
      </w:r>
      <w:r/>
    </w:p>
    <w:tbl>
      <w:tblPr>
        <w:tblStyle w:val="728"/>
        <w:tblW w:w="4995" w:type="pct"/>
        <w:tblInd w:w="0" w:type="dxa"/>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autofit"/>
        <w:tblCellMar>
          <w:left w:w="15" w:type="dxa"/>
          <w:top w:w="15" w:type="dxa"/>
          <w:right w:w="15" w:type="dxa"/>
          <w:bottom w:w="15" w:type="dxa"/>
        </w:tblCellMar>
        <w:tblLook w:val="04A0" w:firstRow="1" w:lastRow="0" w:firstColumn="1" w:lastColumn="0" w:noHBand="0" w:noVBand="1"/>
      </w:tblPr>
      <w:tblGrid>
        <w:gridCol w:w="854"/>
        <w:gridCol w:w="1671"/>
        <w:gridCol w:w="2757"/>
        <w:gridCol w:w="2444"/>
        <w:gridCol w:w="2250"/>
      </w:tblGrid>
      <w:tr>
        <w:trPr>
          <w:trHeight w:val="373"/>
          <w:tblHeader/>
        </w:trPr>
        <w:tc>
          <w:tcPr>
            <w:shd w:val="clear" w:color="auto" w:fill="f2f3f5"/>
            <w:tcMar>
              <w:left w:w="120" w:type="dxa"/>
              <w:top w:w="120" w:type="dxa"/>
              <w:right w:w="120" w:type="dxa"/>
              <w:bottom w:w="120" w:type="dxa"/>
            </w:tcMar>
            <w:tcW w:w="428" w:type="pct"/>
            <w:vAlign w:val="center"/>
            <w:textDirection w:val="lrTb"/>
            <w:noWrap w:val="false"/>
          </w:tcPr>
          <w:p>
            <w:pPr>
              <w:jc w:val="center"/>
              <w:spacing w:line="240" w:lineRule="auto"/>
              <w:widowControl/>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序号</w:t>
            </w:r>
            <w:r/>
          </w:p>
        </w:tc>
        <w:tc>
          <w:tcPr>
            <w:shd w:val="clear" w:color="auto" w:fill="f2f3f5"/>
            <w:tcMar>
              <w:left w:w="120" w:type="dxa"/>
              <w:top w:w="120" w:type="dxa"/>
              <w:right w:w="120" w:type="dxa"/>
              <w:bottom w:w="120" w:type="dxa"/>
            </w:tcMar>
            <w:tcW w:w="837" w:type="pct"/>
            <w:vAlign w:val="center"/>
            <w:textDirection w:val="lrTb"/>
            <w:noWrap w:val="false"/>
          </w:tcPr>
          <w:p>
            <w:pPr>
              <w:jc w:val="center"/>
              <w:spacing w:line="240" w:lineRule="auto"/>
              <w:widowControl/>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关押点</w:t>
            </w:r>
            <w:r/>
          </w:p>
        </w:tc>
        <w:tc>
          <w:tcPr>
            <w:shd w:val="clear" w:color="auto" w:fill="f2f3f5"/>
            <w:tcMar>
              <w:left w:w="120" w:type="dxa"/>
              <w:top w:w="120" w:type="dxa"/>
              <w:right w:w="120" w:type="dxa"/>
              <w:bottom w:w="120" w:type="dxa"/>
            </w:tcMar>
            <w:tcW w:w="1381" w:type="pct"/>
            <w:vAlign w:val="center"/>
            <w:textDirection w:val="lrTb"/>
            <w:noWrap w:val="false"/>
          </w:tcPr>
          <w:p>
            <w:pPr>
              <w:jc w:val="center"/>
              <w:spacing w:line="240" w:lineRule="auto"/>
              <w:widowControl/>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建筑名称</w:t>
            </w:r>
            <w:r/>
          </w:p>
        </w:tc>
        <w:tc>
          <w:tcPr>
            <w:shd w:val="clear" w:color="auto" w:fill="f2f3f5"/>
            <w:tcMar>
              <w:left w:w="120" w:type="dxa"/>
              <w:top w:w="120" w:type="dxa"/>
              <w:right w:w="120" w:type="dxa"/>
              <w:bottom w:w="120" w:type="dxa"/>
            </w:tcMar>
            <w:tcW w:w="1224" w:type="pct"/>
            <w:vAlign w:val="center"/>
            <w:textDirection w:val="lrTb"/>
            <w:noWrap w:val="false"/>
          </w:tcPr>
          <w:p>
            <w:pPr>
              <w:jc w:val="center"/>
              <w:spacing w:line="240" w:lineRule="auto"/>
              <w:widowControl/>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建筑面积（m²）</w:t>
            </w:r>
            <w:r/>
          </w:p>
        </w:tc>
        <w:tc>
          <w:tcPr>
            <w:shd w:val="clear" w:color="auto" w:fill="f2f3f5"/>
            <w:tcMar>
              <w:left w:w="120" w:type="dxa"/>
              <w:top w:w="120" w:type="dxa"/>
              <w:right w:w="120" w:type="dxa"/>
              <w:bottom w:w="120" w:type="dxa"/>
            </w:tcMar>
            <w:tcW w:w="1127" w:type="pct"/>
            <w:vAlign w:val="center"/>
            <w:textDirection w:val="lrTb"/>
            <w:noWrap w:val="false"/>
          </w:tcPr>
          <w:p>
            <w:pPr>
              <w:jc w:val="center"/>
              <w:spacing w:line="240" w:lineRule="auto"/>
              <w:widowControl/>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评估费用（万元）</w:t>
            </w:r>
            <w:r/>
          </w:p>
        </w:tc>
      </w:tr>
      <w:tr>
        <w:trPr>
          <w:trHeight w:val="468"/>
        </w:trPr>
        <w:tc>
          <w:tcPr>
            <w:tcMar>
              <w:left w:w="120" w:type="dxa"/>
              <w:top w:w="120" w:type="dxa"/>
              <w:right w:w="120" w:type="dxa"/>
              <w:bottom w:w="120" w:type="dxa"/>
            </w:tcMar>
            <w:tcW w:w="428" w:type="pct"/>
            <w:vAlign w:val="center"/>
            <w:textDirection w:val="lrTb"/>
            <w:noWrap w:val="false"/>
          </w:tcPr>
          <w:p>
            <w:pPr>
              <w:jc w:val="center"/>
              <w:spacing w:line="240" w:lineRule="auto"/>
              <w:widowControl/>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1</w:t>
            </w:r>
            <w:r/>
          </w:p>
        </w:tc>
        <w:tc>
          <w:tcPr>
            <w:tcMar>
              <w:left w:w="120" w:type="dxa"/>
              <w:top w:w="120" w:type="dxa"/>
              <w:right w:w="120" w:type="dxa"/>
              <w:bottom w:w="120" w:type="dxa"/>
            </w:tcMar>
            <w:tcW w:w="837" w:type="pct"/>
            <w:vAlign w:val="center"/>
            <w:vMerge w:val="restart"/>
            <w:textDirection w:val="lrTb"/>
            <w:noWrap w:val="false"/>
          </w:tcPr>
          <w:p>
            <w:pPr>
              <w:jc w:val="center"/>
              <w:spacing w:line="240" w:lineRule="auto"/>
              <w:widowControl/>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中心监区</w:t>
            </w:r>
            <w:r/>
          </w:p>
        </w:tc>
        <w:tc>
          <w:tcPr>
            <w:tcMar>
              <w:left w:w="120" w:type="dxa"/>
              <w:top w:w="120" w:type="dxa"/>
              <w:right w:w="120" w:type="dxa"/>
              <w:bottom w:w="120" w:type="dxa"/>
            </w:tcMar>
            <w:tcW w:w="1381" w:type="pct"/>
            <w:vAlign w:val="center"/>
            <w:textDirection w:val="lrTb"/>
            <w:noWrap w:val="false"/>
          </w:tcPr>
          <w:p>
            <w:pPr>
              <w:jc w:val="center"/>
              <w:spacing w:line="240" w:lineRule="auto"/>
              <w:widowControl/>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中心监区1号监房</w:t>
            </w:r>
            <w:r/>
          </w:p>
        </w:tc>
        <w:tc>
          <w:tcPr>
            <w:tcMar>
              <w:left w:w="120" w:type="dxa"/>
              <w:top w:w="120" w:type="dxa"/>
              <w:right w:w="120" w:type="dxa"/>
              <w:bottom w:w="120" w:type="dxa"/>
            </w:tcMar>
            <w:tcW w:w="1224" w:type="pct"/>
            <w:vAlign w:val="center"/>
            <w:textDirection w:val="lrTb"/>
            <w:noWrap w:val="false"/>
          </w:tcPr>
          <w:p>
            <w:pPr>
              <w:jc w:val="center"/>
              <w:spacing w:line="240" w:lineRule="auto"/>
              <w:widowControl/>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6,778</w:t>
            </w:r>
            <w:r/>
          </w:p>
        </w:tc>
        <w:tc>
          <w:tcPr>
            <w:tcMar>
              <w:left w:w="120" w:type="dxa"/>
              <w:top w:w="120" w:type="dxa"/>
              <w:right w:w="120" w:type="dxa"/>
              <w:bottom w:w="120" w:type="dxa"/>
            </w:tcMar>
            <w:tcW w:w="1127" w:type="pct"/>
            <w:vAlign w:val="center"/>
            <w:textDirection w:val="lrTb"/>
            <w:noWrap w:val="false"/>
          </w:tcPr>
          <w:p>
            <w:pPr>
              <w:jc w:val="center"/>
              <w:spacing w:line="240" w:lineRule="auto"/>
              <w:widowControl/>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 </w:t>
            </w:r>
            <w:r/>
          </w:p>
        </w:tc>
      </w:tr>
      <w:tr>
        <w:trPr>
          <w:trHeight w:val="293"/>
        </w:trPr>
        <w:tc>
          <w:tcPr>
            <w:tcMar>
              <w:left w:w="120" w:type="dxa"/>
              <w:top w:w="120" w:type="dxa"/>
              <w:right w:w="120" w:type="dxa"/>
              <w:bottom w:w="120" w:type="dxa"/>
            </w:tcMar>
            <w:tcW w:w="428" w:type="pct"/>
            <w:vAlign w:val="center"/>
            <w:textDirection w:val="lrTb"/>
            <w:noWrap w:val="false"/>
          </w:tcPr>
          <w:p>
            <w:pPr>
              <w:jc w:val="center"/>
              <w:spacing w:line="240" w:lineRule="auto"/>
              <w:widowControl/>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2</w:t>
            </w:r>
            <w:r/>
          </w:p>
        </w:tc>
        <w:tc>
          <w:tcPr>
            <w:tcW w:w="837" w:type="pct"/>
            <w:vAlign w:val="center"/>
            <w:vMerge w:val="continue"/>
            <w:textDirection w:val="lrTb"/>
            <w:noWrap w:val="false"/>
          </w:tcPr>
          <w:p>
            <w:pPr>
              <w:jc w:val="left"/>
              <w:spacing w:line="240" w:lineRule="auto"/>
              <w:widowControl/>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r>
            <w:r/>
          </w:p>
        </w:tc>
        <w:tc>
          <w:tcPr>
            <w:tcMar>
              <w:left w:w="120" w:type="dxa"/>
              <w:top w:w="120" w:type="dxa"/>
              <w:right w:w="120" w:type="dxa"/>
              <w:bottom w:w="120" w:type="dxa"/>
            </w:tcMar>
            <w:tcW w:w="1381" w:type="pct"/>
            <w:vAlign w:val="center"/>
            <w:textDirection w:val="lrTb"/>
            <w:noWrap w:val="false"/>
          </w:tcPr>
          <w:p>
            <w:pPr>
              <w:jc w:val="center"/>
              <w:spacing w:line="240" w:lineRule="auto"/>
              <w:widowControl/>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中心监区1号厂房</w:t>
            </w:r>
            <w:r/>
          </w:p>
        </w:tc>
        <w:tc>
          <w:tcPr>
            <w:tcMar>
              <w:left w:w="120" w:type="dxa"/>
              <w:top w:w="120" w:type="dxa"/>
              <w:right w:w="120" w:type="dxa"/>
              <w:bottom w:w="120" w:type="dxa"/>
            </w:tcMar>
            <w:tcW w:w="1224" w:type="pct"/>
            <w:vAlign w:val="center"/>
            <w:textDirection w:val="lrTb"/>
            <w:noWrap w:val="false"/>
          </w:tcPr>
          <w:p>
            <w:pPr>
              <w:jc w:val="center"/>
              <w:spacing w:line="240" w:lineRule="auto"/>
              <w:widowControl/>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6,942</w:t>
            </w:r>
            <w:r/>
          </w:p>
        </w:tc>
        <w:tc>
          <w:tcPr>
            <w:tcMar>
              <w:left w:w="120" w:type="dxa"/>
              <w:top w:w="120" w:type="dxa"/>
              <w:right w:w="120" w:type="dxa"/>
              <w:bottom w:w="120" w:type="dxa"/>
            </w:tcMar>
            <w:tcW w:w="1127" w:type="pct"/>
            <w:vAlign w:val="center"/>
            <w:textDirection w:val="lrTb"/>
            <w:noWrap w:val="false"/>
          </w:tcPr>
          <w:p>
            <w:pPr>
              <w:jc w:val="center"/>
              <w:spacing w:line="240" w:lineRule="auto"/>
              <w:widowControl/>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 </w:t>
            </w:r>
            <w:r/>
          </w:p>
        </w:tc>
      </w:tr>
      <w:tr>
        <w:trPr>
          <w:trHeight w:val="429"/>
        </w:trPr>
        <w:tc>
          <w:tcPr>
            <w:tcMar>
              <w:left w:w="120" w:type="dxa"/>
              <w:top w:w="120" w:type="dxa"/>
              <w:right w:w="120" w:type="dxa"/>
              <w:bottom w:w="120" w:type="dxa"/>
            </w:tcMar>
            <w:tcW w:w="428" w:type="pct"/>
            <w:vAlign w:val="center"/>
            <w:textDirection w:val="lrTb"/>
            <w:noWrap w:val="false"/>
          </w:tcPr>
          <w:p>
            <w:pPr>
              <w:jc w:val="center"/>
              <w:spacing w:line="240" w:lineRule="auto"/>
              <w:widowControl/>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3</w:t>
            </w:r>
            <w:r/>
          </w:p>
        </w:tc>
        <w:tc>
          <w:tcPr>
            <w:tcW w:w="837" w:type="pct"/>
            <w:vAlign w:val="center"/>
            <w:vMerge w:val="continue"/>
            <w:textDirection w:val="lrTb"/>
            <w:noWrap w:val="false"/>
          </w:tcPr>
          <w:p>
            <w:pPr>
              <w:jc w:val="left"/>
              <w:spacing w:line="240" w:lineRule="auto"/>
              <w:widowControl/>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r>
            <w:r/>
          </w:p>
        </w:tc>
        <w:tc>
          <w:tcPr>
            <w:tcMar>
              <w:left w:w="120" w:type="dxa"/>
              <w:top w:w="120" w:type="dxa"/>
              <w:right w:w="120" w:type="dxa"/>
              <w:bottom w:w="120" w:type="dxa"/>
            </w:tcMar>
            <w:tcW w:w="1381" w:type="pct"/>
            <w:vAlign w:val="center"/>
            <w:textDirection w:val="lrTb"/>
            <w:noWrap w:val="false"/>
          </w:tcPr>
          <w:p>
            <w:pPr>
              <w:jc w:val="center"/>
              <w:spacing w:line="240" w:lineRule="auto"/>
              <w:widowControl/>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中心监区罪犯伙房</w:t>
            </w:r>
            <w:r/>
          </w:p>
        </w:tc>
        <w:tc>
          <w:tcPr>
            <w:tcMar>
              <w:left w:w="120" w:type="dxa"/>
              <w:top w:w="120" w:type="dxa"/>
              <w:right w:w="120" w:type="dxa"/>
              <w:bottom w:w="120" w:type="dxa"/>
            </w:tcMar>
            <w:tcW w:w="1224" w:type="pct"/>
            <w:vAlign w:val="center"/>
            <w:textDirection w:val="lrTb"/>
            <w:noWrap w:val="false"/>
          </w:tcPr>
          <w:p>
            <w:pPr>
              <w:jc w:val="center"/>
              <w:spacing w:line="240" w:lineRule="auto"/>
              <w:widowControl/>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2,112.7</w:t>
            </w:r>
            <w:r/>
          </w:p>
        </w:tc>
        <w:tc>
          <w:tcPr>
            <w:tcMar>
              <w:left w:w="120" w:type="dxa"/>
              <w:top w:w="120" w:type="dxa"/>
              <w:right w:w="120" w:type="dxa"/>
              <w:bottom w:w="120" w:type="dxa"/>
            </w:tcMar>
            <w:tcW w:w="1127" w:type="pct"/>
            <w:vAlign w:val="center"/>
            <w:textDirection w:val="lrTb"/>
            <w:noWrap w:val="false"/>
          </w:tcPr>
          <w:p>
            <w:pPr>
              <w:jc w:val="center"/>
              <w:spacing w:line="240" w:lineRule="auto"/>
              <w:widowControl/>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 </w:t>
            </w:r>
            <w:r/>
          </w:p>
        </w:tc>
      </w:tr>
      <w:tr>
        <w:trPr>
          <w:trHeight w:val="453"/>
        </w:trPr>
        <w:tc>
          <w:tcPr>
            <w:tcMar>
              <w:left w:w="120" w:type="dxa"/>
              <w:top w:w="120" w:type="dxa"/>
              <w:right w:w="120" w:type="dxa"/>
              <w:bottom w:w="120" w:type="dxa"/>
            </w:tcMar>
            <w:tcW w:w="428" w:type="pct"/>
            <w:vAlign w:val="center"/>
            <w:textDirection w:val="lrTb"/>
            <w:noWrap w:val="false"/>
          </w:tcPr>
          <w:p>
            <w:pPr>
              <w:jc w:val="center"/>
              <w:spacing w:line="240" w:lineRule="auto"/>
              <w:widowControl/>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4</w:t>
            </w:r>
            <w:r/>
          </w:p>
        </w:tc>
        <w:tc>
          <w:tcPr>
            <w:tcW w:w="837" w:type="pct"/>
            <w:vAlign w:val="center"/>
            <w:vMerge w:val="continue"/>
            <w:textDirection w:val="lrTb"/>
            <w:noWrap w:val="false"/>
          </w:tcPr>
          <w:p>
            <w:pPr>
              <w:jc w:val="left"/>
              <w:spacing w:line="240" w:lineRule="auto"/>
              <w:widowControl/>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r>
            <w:r/>
          </w:p>
        </w:tc>
        <w:tc>
          <w:tcPr>
            <w:tcMar>
              <w:left w:w="120" w:type="dxa"/>
              <w:top w:w="120" w:type="dxa"/>
              <w:right w:w="120" w:type="dxa"/>
              <w:bottom w:w="120" w:type="dxa"/>
            </w:tcMar>
            <w:tcW w:w="1381" w:type="pct"/>
            <w:vAlign w:val="center"/>
            <w:textDirection w:val="lrTb"/>
            <w:noWrap w:val="false"/>
          </w:tcPr>
          <w:p>
            <w:pPr>
              <w:jc w:val="center"/>
              <w:spacing w:line="240" w:lineRule="auto"/>
              <w:widowControl/>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中心监区2号监房</w:t>
            </w:r>
            <w:r/>
          </w:p>
        </w:tc>
        <w:tc>
          <w:tcPr>
            <w:tcMar>
              <w:left w:w="120" w:type="dxa"/>
              <w:top w:w="120" w:type="dxa"/>
              <w:right w:w="120" w:type="dxa"/>
              <w:bottom w:w="120" w:type="dxa"/>
            </w:tcMar>
            <w:tcW w:w="1224" w:type="pct"/>
            <w:vAlign w:val="center"/>
            <w:textDirection w:val="lrTb"/>
            <w:noWrap w:val="false"/>
          </w:tcPr>
          <w:p>
            <w:pPr>
              <w:jc w:val="center"/>
              <w:spacing w:line="240" w:lineRule="auto"/>
              <w:widowControl/>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6,787</w:t>
            </w:r>
            <w:r/>
          </w:p>
        </w:tc>
        <w:tc>
          <w:tcPr>
            <w:tcMar>
              <w:left w:w="120" w:type="dxa"/>
              <w:top w:w="120" w:type="dxa"/>
              <w:right w:w="120" w:type="dxa"/>
              <w:bottom w:w="120" w:type="dxa"/>
            </w:tcMar>
            <w:tcW w:w="1127" w:type="pct"/>
            <w:vAlign w:val="center"/>
            <w:textDirection w:val="lrTb"/>
            <w:noWrap w:val="false"/>
          </w:tcPr>
          <w:p>
            <w:pPr>
              <w:jc w:val="center"/>
              <w:spacing w:line="240" w:lineRule="auto"/>
              <w:widowControl/>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 </w:t>
            </w:r>
            <w:r/>
          </w:p>
        </w:tc>
      </w:tr>
      <w:tr>
        <w:trPr>
          <w:trHeight w:val="463"/>
        </w:trPr>
        <w:tc>
          <w:tcPr>
            <w:tcMar>
              <w:left w:w="120" w:type="dxa"/>
              <w:top w:w="120" w:type="dxa"/>
              <w:right w:w="120" w:type="dxa"/>
              <w:bottom w:w="120" w:type="dxa"/>
            </w:tcMar>
            <w:tcW w:w="428" w:type="pct"/>
            <w:vAlign w:val="center"/>
            <w:textDirection w:val="lrTb"/>
            <w:noWrap w:val="false"/>
          </w:tcPr>
          <w:p>
            <w:pPr>
              <w:jc w:val="center"/>
              <w:spacing w:line="240" w:lineRule="auto"/>
              <w:widowControl/>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5</w:t>
            </w:r>
            <w:r/>
          </w:p>
        </w:tc>
        <w:tc>
          <w:tcPr>
            <w:tcW w:w="837" w:type="pct"/>
            <w:vAlign w:val="center"/>
            <w:vMerge w:val="continue"/>
            <w:textDirection w:val="lrTb"/>
            <w:noWrap w:val="false"/>
          </w:tcPr>
          <w:p>
            <w:pPr>
              <w:jc w:val="left"/>
              <w:spacing w:line="240" w:lineRule="auto"/>
              <w:widowControl/>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r>
            <w:r/>
          </w:p>
        </w:tc>
        <w:tc>
          <w:tcPr>
            <w:tcMar>
              <w:left w:w="120" w:type="dxa"/>
              <w:top w:w="120" w:type="dxa"/>
              <w:right w:w="120" w:type="dxa"/>
              <w:bottom w:w="120" w:type="dxa"/>
            </w:tcMar>
            <w:tcW w:w="1381" w:type="pct"/>
            <w:vAlign w:val="center"/>
            <w:textDirection w:val="lrTb"/>
            <w:noWrap w:val="false"/>
          </w:tcPr>
          <w:p>
            <w:pPr>
              <w:jc w:val="center"/>
              <w:spacing w:line="240" w:lineRule="auto"/>
              <w:widowControl/>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中心监区2号厂房</w:t>
            </w:r>
            <w:r/>
          </w:p>
        </w:tc>
        <w:tc>
          <w:tcPr>
            <w:tcMar>
              <w:left w:w="120" w:type="dxa"/>
              <w:top w:w="120" w:type="dxa"/>
              <w:right w:w="120" w:type="dxa"/>
              <w:bottom w:w="120" w:type="dxa"/>
            </w:tcMar>
            <w:tcW w:w="1224" w:type="pct"/>
            <w:vAlign w:val="center"/>
            <w:textDirection w:val="lrTb"/>
            <w:noWrap w:val="false"/>
          </w:tcPr>
          <w:p>
            <w:pPr>
              <w:jc w:val="center"/>
              <w:spacing w:line="240" w:lineRule="auto"/>
              <w:widowControl/>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6,881.6</w:t>
            </w:r>
            <w:r/>
          </w:p>
        </w:tc>
        <w:tc>
          <w:tcPr>
            <w:tcMar>
              <w:left w:w="120" w:type="dxa"/>
              <w:top w:w="120" w:type="dxa"/>
              <w:right w:w="120" w:type="dxa"/>
              <w:bottom w:w="120" w:type="dxa"/>
            </w:tcMar>
            <w:tcW w:w="1127" w:type="pct"/>
            <w:vAlign w:val="center"/>
            <w:textDirection w:val="lrTb"/>
            <w:noWrap w:val="false"/>
          </w:tcPr>
          <w:p>
            <w:pPr>
              <w:jc w:val="center"/>
              <w:spacing w:line="240" w:lineRule="auto"/>
              <w:widowControl/>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 </w:t>
            </w:r>
            <w:r/>
          </w:p>
        </w:tc>
      </w:tr>
      <w:tr>
        <w:trPr>
          <w:trHeight w:val="445"/>
        </w:trPr>
        <w:tc>
          <w:tcPr>
            <w:tcMar>
              <w:left w:w="120" w:type="dxa"/>
              <w:top w:w="120" w:type="dxa"/>
              <w:right w:w="120" w:type="dxa"/>
              <w:bottom w:w="120" w:type="dxa"/>
            </w:tcMar>
            <w:tcW w:w="428" w:type="pct"/>
            <w:vAlign w:val="center"/>
            <w:textDirection w:val="lrTb"/>
            <w:noWrap w:val="false"/>
          </w:tcPr>
          <w:p>
            <w:pPr>
              <w:jc w:val="center"/>
              <w:spacing w:line="240" w:lineRule="auto"/>
              <w:widowControl/>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6</w:t>
            </w:r>
            <w:r/>
          </w:p>
        </w:tc>
        <w:tc>
          <w:tcPr>
            <w:tcW w:w="837" w:type="pct"/>
            <w:vAlign w:val="center"/>
            <w:vMerge w:val="continue"/>
            <w:textDirection w:val="lrTb"/>
            <w:noWrap w:val="false"/>
          </w:tcPr>
          <w:p>
            <w:pPr>
              <w:jc w:val="left"/>
              <w:spacing w:line="240" w:lineRule="auto"/>
              <w:widowControl/>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r>
            <w:r/>
          </w:p>
        </w:tc>
        <w:tc>
          <w:tcPr>
            <w:tcMar>
              <w:left w:w="120" w:type="dxa"/>
              <w:top w:w="120" w:type="dxa"/>
              <w:right w:w="120" w:type="dxa"/>
              <w:bottom w:w="120" w:type="dxa"/>
            </w:tcMar>
            <w:tcW w:w="1381" w:type="pct"/>
            <w:vAlign w:val="center"/>
            <w:textDirection w:val="lrTb"/>
            <w:noWrap w:val="false"/>
          </w:tcPr>
          <w:p>
            <w:pPr>
              <w:jc w:val="center"/>
              <w:spacing w:line="240" w:lineRule="auto"/>
              <w:widowControl/>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中心监区3号监房</w:t>
            </w:r>
            <w:r/>
          </w:p>
        </w:tc>
        <w:tc>
          <w:tcPr>
            <w:tcMar>
              <w:left w:w="120" w:type="dxa"/>
              <w:top w:w="120" w:type="dxa"/>
              <w:right w:w="120" w:type="dxa"/>
              <w:bottom w:w="120" w:type="dxa"/>
            </w:tcMar>
            <w:tcW w:w="1224" w:type="pct"/>
            <w:vAlign w:val="center"/>
            <w:textDirection w:val="lrTb"/>
            <w:noWrap w:val="false"/>
          </w:tcPr>
          <w:p>
            <w:pPr>
              <w:jc w:val="center"/>
              <w:spacing w:line="240" w:lineRule="auto"/>
              <w:widowControl/>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6,755</w:t>
            </w:r>
            <w:r/>
          </w:p>
        </w:tc>
        <w:tc>
          <w:tcPr>
            <w:tcMar>
              <w:left w:w="120" w:type="dxa"/>
              <w:top w:w="120" w:type="dxa"/>
              <w:right w:w="120" w:type="dxa"/>
              <w:bottom w:w="120" w:type="dxa"/>
            </w:tcMar>
            <w:tcW w:w="1127" w:type="pct"/>
            <w:vAlign w:val="center"/>
            <w:textDirection w:val="lrTb"/>
            <w:noWrap w:val="false"/>
          </w:tcPr>
          <w:p>
            <w:pPr>
              <w:jc w:val="center"/>
              <w:spacing w:line="240" w:lineRule="auto"/>
              <w:widowControl/>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 </w:t>
            </w:r>
            <w:r/>
          </w:p>
        </w:tc>
      </w:tr>
      <w:tr>
        <w:trPr>
          <w:trHeight w:val="327"/>
        </w:trPr>
        <w:tc>
          <w:tcPr>
            <w:tcMar>
              <w:left w:w="120" w:type="dxa"/>
              <w:top w:w="120" w:type="dxa"/>
              <w:right w:w="120" w:type="dxa"/>
              <w:bottom w:w="120" w:type="dxa"/>
            </w:tcMar>
            <w:tcW w:w="428" w:type="pct"/>
            <w:vAlign w:val="center"/>
            <w:textDirection w:val="lrTb"/>
            <w:noWrap w:val="false"/>
          </w:tcPr>
          <w:p>
            <w:pPr>
              <w:jc w:val="center"/>
              <w:spacing w:line="240" w:lineRule="auto"/>
              <w:widowControl/>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7</w:t>
            </w:r>
            <w:r/>
          </w:p>
        </w:tc>
        <w:tc>
          <w:tcPr>
            <w:tcW w:w="837" w:type="pct"/>
            <w:vAlign w:val="center"/>
            <w:vMerge w:val="continue"/>
            <w:textDirection w:val="lrTb"/>
            <w:noWrap w:val="false"/>
          </w:tcPr>
          <w:p>
            <w:pPr>
              <w:jc w:val="left"/>
              <w:spacing w:line="240" w:lineRule="auto"/>
              <w:widowControl/>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r>
            <w:r/>
          </w:p>
        </w:tc>
        <w:tc>
          <w:tcPr>
            <w:tcMar>
              <w:left w:w="120" w:type="dxa"/>
              <w:top w:w="120" w:type="dxa"/>
              <w:right w:w="120" w:type="dxa"/>
              <w:bottom w:w="120" w:type="dxa"/>
            </w:tcMar>
            <w:tcW w:w="1381" w:type="pct"/>
            <w:vAlign w:val="center"/>
            <w:textDirection w:val="lrTb"/>
            <w:noWrap w:val="false"/>
          </w:tcPr>
          <w:p>
            <w:pPr>
              <w:jc w:val="center"/>
              <w:spacing w:line="240" w:lineRule="auto"/>
              <w:widowControl/>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中心监区3号厂房</w:t>
            </w:r>
            <w:r/>
          </w:p>
        </w:tc>
        <w:tc>
          <w:tcPr>
            <w:tcMar>
              <w:left w:w="120" w:type="dxa"/>
              <w:top w:w="120" w:type="dxa"/>
              <w:right w:w="120" w:type="dxa"/>
              <w:bottom w:w="120" w:type="dxa"/>
            </w:tcMar>
            <w:tcW w:w="1224" w:type="pct"/>
            <w:vAlign w:val="center"/>
            <w:textDirection w:val="lrTb"/>
            <w:noWrap w:val="false"/>
          </w:tcPr>
          <w:p>
            <w:pPr>
              <w:jc w:val="center"/>
              <w:spacing w:line="240" w:lineRule="auto"/>
              <w:widowControl/>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6,881.6</w:t>
            </w:r>
            <w:r/>
          </w:p>
        </w:tc>
        <w:tc>
          <w:tcPr>
            <w:tcMar>
              <w:left w:w="120" w:type="dxa"/>
              <w:top w:w="120" w:type="dxa"/>
              <w:right w:w="120" w:type="dxa"/>
              <w:bottom w:w="120" w:type="dxa"/>
            </w:tcMar>
            <w:tcW w:w="1127" w:type="pct"/>
            <w:vAlign w:val="center"/>
            <w:textDirection w:val="lrTb"/>
            <w:noWrap w:val="false"/>
          </w:tcPr>
          <w:p>
            <w:pPr>
              <w:jc w:val="center"/>
              <w:spacing w:line="240" w:lineRule="auto"/>
              <w:widowControl/>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 </w:t>
            </w:r>
            <w:r/>
          </w:p>
        </w:tc>
      </w:tr>
      <w:tr>
        <w:trPr>
          <w:trHeight w:val="449"/>
        </w:trPr>
        <w:tc>
          <w:tcPr>
            <w:tcMar>
              <w:left w:w="120" w:type="dxa"/>
              <w:top w:w="120" w:type="dxa"/>
              <w:right w:w="120" w:type="dxa"/>
              <w:bottom w:w="120" w:type="dxa"/>
            </w:tcMar>
            <w:tcW w:w="428" w:type="pct"/>
            <w:vAlign w:val="center"/>
            <w:textDirection w:val="lrTb"/>
            <w:noWrap w:val="false"/>
          </w:tcPr>
          <w:p>
            <w:pPr>
              <w:jc w:val="center"/>
              <w:spacing w:line="240" w:lineRule="auto"/>
              <w:widowControl/>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8</w:t>
            </w:r>
            <w:r/>
          </w:p>
        </w:tc>
        <w:tc>
          <w:tcPr>
            <w:tcW w:w="837" w:type="pct"/>
            <w:vAlign w:val="center"/>
            <w:vMerge w:val="continue"/>
            <w:textDirection w:val="lrTb"/>
            <w:noWrap w:val="false"/>
          </w:tcPr>
          <w:p>
            <w:pPr>
              <w:jc w:val="left"/>
              <w:spacing w:line="240" w:lineRule="auto"/>
              <w:widowControl/>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r>
            <w:r/>
          </w:p>
        </w:tc>
        <w:tc>
          <w:tcPr>
            <w:tcMar>
              <w:left w:w="120" w:type="dxa"/>
              <w:top w:w="120" w:type="dxa"/>
              <w:right w:w="120" w:type="dxa"/>
              <w:bottom w:w="120" w:type="dxa"/>
            </w:tcMar>
            <w:tcW w:w="1381" w:type="pct"/>
            <w:vAlign w:val="center"/>
            <w:textDirection w:val="lrTb"/>
            <w:noWrap w:val="false"/>
          </w:tcPr>
          <w:p>
            <w:pPr>
              <w:jc w:val="center"/>
              <w:spacing w:line="240" w:lineRule="auto"/>
              <w:widowControl/>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中心监区教学楼</w:t>
            </w:r>
            <w:r/>
          </w:p>
        </w:tc>
        <w:tc>
          <w:tcPr>
            <w:tcMar>
              <w:left w:w="120" w:type="dxa"/>
              <w:top w:w="120" w:type="dxa"/>
              <w:right w:w="120" w:type="dxa"/>
              <w:bottom w:w="120" w:type="dxa"/>
            </w:tcMar>
            <w:tcW w:w="1224" w:type="pct"/>
            <w:vAlign w:val="center"/>
            <w:textDirection w:val="lrTb"/>
            <w:noWrap w:val="false"/>
          </w:tcPr>
          <w:p>
            <w:pPr>
              <w:jc w:val="center"/>
              <w:spacing w:line="240" w:lineRule="auto"/>
              <w:widowControl/>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3,974</w:t>
            </w:r>
            <w:r/>
          </w:p>
        </w:tc>
        <w:tc>
          <w:tcPr>
            <w:tcMar>
              <w:left w:w="120" w:type="dxa"/>
              <w:top w:w="120" w:type="dxa"/>
              <w:right w:w="120" w:type="dxa"/>
              <w:bottom w:w="120" w:type="dxa"/>
            </w:tcMar>
            <w:tcW w:w="1127" w:type="pct"/>
            <w:vAlign w:val="center"/>
            <w:textDirection w:val="lrTb"/>
            <w:noWrap w:val="false"/>
          </w:tcPr>
          <w:p>
            <w:pPr>
              <w:jc w:val="center"/>
              <w:spacing w:line="240" w:lineRule="auto"/>
              <w:widowControl/>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 </w:t>
            </w:r>
            <w:r/>
          </w:p>
        </w:tc>
      </w:tr>
      <w:tr>
        <w:trPr>
          <w:trHeight w:val="585"/>
        </w:trPr>
        <w:tc>
          <w:tcPr>
            <w:tcMar>
              <w:left w:w="120" w:type="dxa"/>
              <w:top w:w="120" w:type="dxa"/>
              <w:right w:w="120" w:type="dxa"/>
              <w:bottom w:w="120" w:type="dxa"/>
            </w:tcMar>
            <w:tcW w:w="428" w:type="pct"/>
            <w:vAlign w:val="center"/>
            <w:textDirection w:val="lrTb"/>
            <w:noWrap w:val="false"/>
          </w:tcPr>
          <w:p>
            <w:pPr>
              <w:jc w:val="center"/>
              <w:spacing w:line="240" w:lineRule="auto"/>
              <w:widowControl/>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9</w:t>
            </w:r>
            <w:r/>
          </w:p>
        </w:tc>
        <w:tc>
          <w:tcPr>
            <w:tcW w:w="837" w:type="pct"/>
            <w:vAlign w:val="center"/>
            <w:vMerge w:val="continue"/>
            <w:textDirection w:val="lrTb"/>
            <w:noWrap w:val="false"/>
          </w:tcPr>
          <w:p>
            <w:pPr>
              <w:jc w:val="left"/>
              <w:spacing w:line="240" w:lineRule="auto"/>
              <w:widowControl/>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r>
            <w:r/>
          </w:p>
        </w:tc>
        <w:tc>
          <w:tcPr>
            <w:tcMar>
              <w:left w:w="120" w:type="dxa"/>
              <w:top w:w="120" w:type="dxa"/>
              <w:right w:w="120" w:type="dxa"/>
              <w:bottom w:w="120" w:type="dxa"/>
            </w:tcMar>
            <w:tcW w:w="1381" w:type="pct"/>
            <w:vAlign w:val="center"/>
            <w:textDirection w:val="lrTb"/>
            <w:noWrap w:val="false"/>
          </w:tcPr>
          <w:p>
            <w:pPr>
              <w:jc w:val="center"/>
              <w:spacing w:line="240" w:lineRule="auto"/>
              <w:widowControl/>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中心监区严管禁闭楼</w:t>
            </w:r>
            <w:r/>
          </w:p>
        </w:tc>
        <w:tc>
          <w:tcPr>
            <w:tcMar>
              <w:left w:w="120" w:type="dxa"/>
              <w:top w:w="120" w:type="dxa"/>
              <w:right w:w="120" w:type="dxa"/>
              <w:bottom w:w="120" w:type="dxa"/>
            </w:tcMar>
            <w:tcW w:w="1224" w:type="pct"/>
            <w:vAlign w:val="center"/>
            <w:textDirection w:val="lrTb"/>
            <w:noWrap w:val="false"/>
          </w:tcPr>
          <w:p>
            <w:pPr>
              <w:jc w:val="center"/>
              <w:spacing w:line="240" w:lineRule="auto"/>
              <w:widowControl/>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3,638</w:t>
            </w:r>
            <w:r/>
          </w:p>
        </w:tc>
        <w:tc>
          <w:tcPr>
            <w:tcMar>
              <w:left w:w="120" w:type="dxa"/>
              <w:top w:w="120" w:type="dxa"/>
              <w:right w:w="120" w:type="dxa"/>
              <w:bottom w:w="120" w:type="dxa"/>
            </w:tcMar>
            <w:tcW w:w="1127" w:type="pct"/>
            <w:vAlign w:val="center"/>
            <w:textDirection w:val="lrTb"/>
            <w:noWrap w:val="false"/>
          </w:tcPr>
          <w:p>
            <w:pPr>
              <w:jc w:val="center"/>
              <w:spacing w:line="240" w:lineRule="auto"/>
              <w:widowControl/>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 </w:t>
            </w:r>
            <w:r/>
          </w:p>
        </w:tc>
      </w:tr>
      <w:tr>
        <w:trPr>
          <w:trHeight w:val="373"/>
        </w:trPr>
        <w:tc>
          <w:tcPr>
            <w:tcMar>
              <w:left w:w="120" w:type="dxa"/>
              <w:top w:w="120" w:type="dxa"/>
              <w:right w:w="120" w:type="dxa"/>
              <w:bottom w:w="120" w:type="dxa"/>
            </w:tcMar>
            <w:tcW w:w="428" w:type="pct"/>
            <w:vAlign w:val="center"/>
            <w:textDirection w:val="lrTb"/>
            <w:noWrap w:val="false"/>
          </w:tcPr>
          <w:p>
            <w:pPr>
              <w:jc w:val="center"/>
              <w:spacing w:line="240" w:lineRule="auto"/>
              <w:widowControl/>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10</w:t>
            </w:r>
            <w:r/>
          </w:p>
        </w:tc>
        <w:tc>
          <w:tcPr>
            <w:tcW w:w="837" w:type="pct"/>
            <w:vAlign w:val="center"/>
            <w:vMerge w:val="continue"/>
            <w:textDirection w:val="lrTb"/>
            <w:noWrap w:val="false"/>
          </w:tcPr>
          <w:p>
            <w:pPr>
              <w:jc w:val="left"/>
              <w:spacing w:line="240" w:lineRule="auto"/>
              <w:widowControl/>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r>
            <w:r/>
          </w:p>
        </w:tc>
        <w:tc>
          <w:tcPr>
            <w:tcMar>
              <w:left w:w="120" w:type="dxa"/>
              <w:top w:w="120" w:type="dxa"/>
              <w:right w:w="120" w:type="dxa"/>
              <w:bottom w:w="120" w:type="dxa"/>
            </w:tcMar>
            <w:tcW w:w="1381" w:type="pct"/>
            <w:vAlign w:val="center"/>
            <w:textDirection w:val="lrTb"/>
            <w:noWrap w:val="false"/>
          </w:tcPr>
          <w:p>
            <w:pPr>
              <w:jc w:val="center"/>
              <w:spacing w:line="240" w:lineRule="auto"/>
              <w:widowControl/>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中心监区医院</w:t>
            </w:r>
            <w:r/>
          </w:p>
        </w:tc>
        <w:tc>
          <w:tcPr>
            <w:tcMar>
              <w:left w:w="120" w:type="dxa"/>
              <w:top w:w="120" w:type="dxa"/>
              <w:right w:w="120" w:type="dxa"/>
              <w:bottom w:w="120" w:type="dxa"/>
            </w:tcMar>
            <w:tcW w:w="1224" w:type="pct"/>
            <w:vAlign w:val="center"/>
            <w:textDirection w:val="lrTb"/>
            <w:noWrap w:val="false"/>
          </w:tcPr>
          <w:p>
            <w:pPr>
              <w:jc w:val="center"/>
              <w:spacing w:line="240" w:lineRule="auto"/>
              <w:widowControl/>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4,680</w:t>
            </w:r>
            <w:r/>
          </w:p>
        </w:tc>
        <w:tc>
          <w:tcPr>
            <w:tcMar>
              <w:left w:w="120" w:type="dxa"/>
              <w:top w:w="120" w:type="dxa"/>
              <w:right w:w="120" w:type="dxa"/>
              <w:bottom w:w="120" w:type="dxa"/>
            </w:tcMar>
            <w:tcW w:w="1127" w:type="pct"/>
            <w:vAlign w:val="center"/>
            <w:textDirection w:val="lrTb"/>
            <w:noWrap w:val="false"/>
          </w:tcPr>
          <w:p>
            <w:pPr>
              <w:jc w:val="center"/>
              <w:spacing w:line="240" w:lineRule="auto"/>
              <w:widowControl/>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 </w:t>
            </w:r>
            <w:r/>
          </w:p>
        </w:tc>
      </w:tr>
      <w:tr>
        <w:trPr>
          <w:trHeight w:val="515"/>
        </w:trPr>
        <w:tc>
          <w:tcPr>
            <w:tcMar>
              <w:left w:w="120" w:type="dxa"/>
              <w:top w:w="120" w:type="dxa"/>
              <w:right w:w="120" w:type="dxa"/>
              <w:bottom w:w="120" w:type="dxa"/>
            </w:tcMar>
            <w:tcW w:w="428" w:type="pct"/>
            <w:vAlign w:val="center"/>
            <w:textDirection w:val="lrTb"/>
            <w:noWrap w:val="false"/>
          </w:tcPr>
          <w:p>
            <w:pPr>
              <w:jc w:val="center"/>
              <w:spacing w:line="240" w:lineRule="auto"/>
              <w:widowControl/>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11</w:t>
            </w:r>
            <w:r/>
          </w:p>
        </w:tc>
        <w:tc>
          <w:tcPr>
            <w:tcW w:w="837" w:type="pct"/>
            <w:vAlign w:val="center"/>
            <w:vMerge w:val="continue"/>
            <w:textDirection w:val="lrTb"/>
            <w:noWrap w:val="false"/>
          </w:tcPr>
          <w:p>
            <w:pPr>
              <w:jc w:val="left"/>
              <w:spacing w:line="240" w:lineRule="auto"/>
              <w:widowControl/>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r>
            <w:r/>
          </w:p>
        </w:tc>
        <w:tc>
          <w:tcPr>
            <w:tcMar>
              <w:left w:w="120" w:type="dxa"/>
              <w:top w:w="120" w:type="dxa"/>
              <w:right w:w="120" w:type="dxa"/>
              <w:bottom w:w="120" w:type="dxa"/>
            </w:tcMar>
            <w:tcW w:w="1381" w:type="pct"/>
            <w:vAlign w:val="center"/>
            <w:textDirection w:val="lrTb"/>
            <w:noWrap w:val="false"/>
          </w:tcPr>
          <w:p>
            <w:pPr>
              <w:jc w:val="center"/>
              <w:spacing w:line="240" w:lineRule="auto"/>
              <w:widowControl/>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中心监区大门</w:t>
            </w:r>
            <w:r/>
          </w:p>
        </w:tc>
        <w:tc>
          <w:tcPr>
            <w:tcMar>
              <w:left w:w="120" w:type="dxa"/>
              <w:top w:w="120" w:type="dxa"/>
              <w:right w:w="120" w:type="dxa"/>
              <w:bottom w:w="120" w:type="dxa"/>
            </w:tcMar>
            <w:tcW w:w="1224" w:type="pct"/>
            <w:vAlign w:val="center"/>
            <w:textDirection w:val="lrTb"/>
            <w:noWrap w:val="false"/>
          </w:tcPr>
          <w:p>
            <w:pPr>
              <w:jc w:val="center"/>
              <w:spacing w:line="240" w:lineRule="auto"/>
              <w:widowControl/>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1,876</w:t>
            </w:r>
            <w:r/>
          </w:p>
        </w:tc>
        <w:tc>
          <w:tcPr>
            <w:tcMar>
              <w:left w:w="120" w:type="dxa"/>
              <w:top w:w="120" w:type="dxa"/>
              <w:right w:w="120" w:type="dxa"/>
              <w:bottom w:w="120" w:type="dxa"/>
            </w:tcMar>
            <w:tcW w:w="1127" w:type="pct"/>
            <w:vAlign w:val="center"/>
            <w:textDirection w:val="lrTb"/>
            <w:noWrap w:val="false"/>
          </w:tcPr>
          <w:p>
            <w:pPr>
              <w:jc w:val="center"/>
              <w:spacing w:line="240" w:lineRule="auto"/>
              <w:widowControl/>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 </w:t>
            </w:r>
            <w:r/>
          </w:p>
        </w:tc>
      </w:tr>
      <w:tr>
        <w:trPr>
          <w:trHeight w:val="456"/>
        </w:trPr>
        <w:tc>
          <w:tcPr>
            <w:tcMar>
              <w:left w:w="120" w:type="dxa"/>
              <w:top w:w="120" w:type="dxa"/>
              <w:right w:w="120" w:type="dxa"/>
              <w:bottom w:w="120" w:type="dxa"/>
            </w:tcMar>
            <w:tcW w:w="428" w:type="pct"/>
            <w:vAlign w:val="center"/>
            <w:textDirection w:val="lrTb"/>
            <w:noWrap w:val="false"/>
          </w:tcPr>
          <w:p>
            <w:pPr>
              <w:jc w:val="center"/>
              <w:spacing w:line="240" w:lineRule="auto"/>
              <w:widowControl/>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12</w:t>
            </w:r>
            <w:r/>
          </w:p>
        </w:tc>
        <w:tc>
          <w:tcPr>
            <w:tcMar>
              <w:left w:w="120" w:type="dxa"/>
              <w:top w:w="120" w:type="dxa"/>
              <w:right w:w="120" w:type="dxa"/>
              <w:bottom w:w="120" w:type="dxa"/>
            </w:tcMar>
            <w:tcW w:w="837" w:type="pct"/>
            <w:vAlign w:val="center"/>
            <w:vMerge w:val="restart"/>
            <w:textDirection w:val="lrTb"/>
            <w:noWrap w:val="false"/>
          </w:tcPr>
          <w:p>
            <w:pPr>
              <w:jc w:val="center"/>
              <w:spacing w:line="240" w:lineRule="auto"/>
              <w:widowControl/>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小岛分监狱</w:t>
            </w:r>
            <w:r/>
          </w:p>
        </w:tc>
        <w:tc>
          <w:tcPr>
            <w:tcMar>
              <w:left w:w="120" w:type="dxa"/>
              <w:top w:w="120" w:type="dxa"/>
              <w:right w:w="120" w:type="dxa"/>
              <w:bottom w:w="120" w:type="dxa"/>
            </w:tcMar>
            <w:tcW w:w="1381" w:type="pct"/>
            <w:vAlign w:val="center"/>
            <w:textDirection w:val="lrTb"/>
            <w:noWrap w:val="false"/>
          </w:tcPr>
          <w:p>
            <w:pPr>
              <w:jc w:val="center"/>
              <w:spacing w:line="240" w:lineRule="auto"/>
              <w:widowControl/>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低度戒备分监狱监房</w:t>
            </w:r>
            <w:r/>
          </w:p>
        </w:tc>
        <w:tc>
          <w:tcPr>
            <w:tcMar>
              <w:left w:w="120" w:type="dxa"/>
              <w:top w:w="120" w:type="dxa"/>
              <w:right w:w="120" w:type="dxa"/>
              <w:bottom w:w="120" w:type="dxa"/>
            </w:tcMar>
            <w:tcW w:w="1224" w:type="pct"/>
            <w:vAlign w:val="center"/>
            <w:textDirection w:val="lrTb"/>
            <w:noWrap w:val="false"/>
          </w:tcPr>
          <w:p>
            <w:pPr>
              <w:jc w:val="center"/>
              <w:spacing w:line="240" w:lineRule="auto"/>
              <w:widowControl/>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9,300</w:t>
            </w:r>
            <w:r/>
          </w:p>
        </w:tc>
        <w:tc>
          <w:tcPr>
            <w:tcMar>
              <w:left w:w="120" w:type="dxa"/>
              <w:top w:w="120" w:type="dxa"/>
              <w:right w:w="120" w:type="dxa"/>
              <w:bottom w:w="120" w:type="dxa"/>
            </w:tcMar>
            <w:tcW w:w="1127" w:type="pct"/>
            <w:vAlign w:val="center"/>
            <w:textDirection w:val="lrTb"/>
            <w:noWrap w:val="false"/>
          </w:tcPr>
          <w:p>
            <w:pPr>
              <w:jc w:val="center"/>
              <w:spacing w:line="240" w:lineRule="auto"/>
              <w:widowControl/>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 </w:t>
            </w:r>
            <w:r/>
          </w:p>
        </w:tc>
      </w:tr>
      <w:tr>
        <w:trPr>
          <w:trHeight w:val="339"/>
        </w:trPr>
        <w:tc>
          <w:tcPr>
            <w:tcMar>
              <w:left w:w="120" w:type="dxa"/>
              <w:top w:w="120" w:type="dxa"/>
              <w:right w:w="120" w:type="dxa"/>
              <w:bottom w:w="120" w:type="dxa"/>
            </w:tcMar>
            <w:tcW w:w="428" w:type="pct"/>
            <w:vAlign w:val="center"/>
            <w:textDirection w:val="lrTb"/>
            <w:noWrap w:val="false"/>
          </w:tcPr>
          <w:p>
            <w:pPr>
              <w:jc w:val="center"/>
              <w:spacing w:line="240" w:lineRule="auto"/>
              <w:widowControl/>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13</w:t>
            </w:r>
            <w:r/>
          </w:p>
        </w:tc>
        <w:tc>
          <w:tcPr>
            <w:tcW w:w="837" w:type="pct"/>
            <w:vAlign w:val="center"/>
            <w:vMerge w:val="continue"/>
            <w:textDirection w:val="lrTb"/>
            <w:noWrap w:val="false"/>
          </w:tcPr>
          <w:p>
            <w:pPr>
              <w:jc w:val="left"/>
              <w:spacing w:line="240" w:lineRule="auto"/>
              <w:widowControl/>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r>
            <w:r/>
          </w:p>
        </w:tc>
        <w:tc>
          <w:tcPr>
            <w:tcMar>
              <w:left w:w="120" w:type="dxa"/>
              <w:top w:w="120" w:type="dxa"/>
              <w:right w:w="120" w:type="dxa"/>
              <w:bottom w:w="120" w:type="dxa"/>
            </w:tcMar>
            <w:tcW w:w="1381" w:type="pct"/>
            <w:vAlign w:val="center"/>
            <w:textDirection w:val="lrTb"/>
            <w:noWrap w:val="false"/>
          </w:tcPr>
          <w:p>
            <w:pPr>
              <w:jc w:val="center"/>
              <w:spacing w:line="240" w:lineRule="auto"/>
              <w:widowControl/>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分监狱厂房</w:t>
            </w:r>
            <w:r/>
          </w:p>
        </w:tc>
        <w:tc>
          <w:tcPr>
            <w:tcMar>
              <w:left w:w="120" w:type="dxa"/>
              <w:top w:w="120" w:type="dxa"/>
              <w:right w:w="120" w:type="dxa"/>
              <w:bottom w:w="120" w:type="dxa"/>
            </w:tcMar>
            <w:tcW w:w="1224" w:type="pct"/>
            <w:vAlign w:val="center"/>
            <w:textDirection w:val="lrTb"/>
            <w:noWrap w:val="false"/>
          </w:tcPr>
          <w:p>
            <w:pPr>
              <w:jc w:val="center"/>
              <w:spacing w:line="240" w:lineRule="auto"/>
              <w:widowControl/>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7,200</w:t>
            </w:r>
            <w:r/>
          </w:p>
        </w:tc>
        <w:tc>
          <w:tcPr>
            <w:tcMar>
              <w:left w:w="120" w:type="dxa"/>
              <w:top w:w="120" w:type="dxa"/>
              <w:right w:w="120" w:type="dxa"/>
              <w:bottom w:w="120" w:type="dxa"/>
            </w:tcMar>
            <w:tcW w:w="1127" w:type="pct"/>
            <w:vAlign w:val="center"/>
            <w:textDirection w:val="lrTb"/>
            <w:noWrap w:val="false"/>
          </w:tcPr>
          <w:p>
            <w:pPr>
              <w:jc w:val="center"/>
              <w:spacing w:line="240" w:lineRule="auto"/>
              <w:widowControl/>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 </w:t>
            </w:r>
            <w:r/>
          </w:p>
        </w:tc>
      </w:tr>
      <w:tr>
        <w:trPr>
          <w:trHeight w:val="431"/>
        </w:trPr>
        <w:tc>
          <w:tcPr>
            <w:tcMar>
              <w:left w:w="120" w:type="dxa"/>
              <w:top w:w="120" w:type="dxa"/>
              <w:right w:w="120" w:type="dxa"/>
              <w:bottom w:w="120" w:type="dxa"/>
            </w:tcMar>
            <w:tcW w:w="428" w:type="pct"/>
            <w:vAlign w:val="center"/>
            <w:textDirection w:val="lrTb"/>
            <w:noWrap w:val="false"/>
          </w:tcPr>
          <w:p>
            <w:pPr>
              <w:jc w:val="center"/>
              <w:spacing w:line="240" w:lineRule="auto"/>
              <w:widowControl/>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14</w:t>
            </w:r>
            <w:r/>
          </w:p>
        </w:tc>
        <w:tc>
          <w:tcPr>
            <w:tcW w:w="837" w:type="pct"/>
            <w:vAlign w:val="center"/>
            <w:vMerge w:val="continue"/>
            <w:textDirection w:val="lrTb"/>
            <w:noWrap w:val="false"/>
          </w:tcPr>
          <w:p>
            <w:pPr>
              <w:jc w:val="left"/>
              <w:spacing w:line="240" w:lineRule="auto"/>
              <w:widowControl/>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r>
            <w:r/>
          </w:p>
        </w:tc>
        <w:tc>
          <w:tcPr>
            <w:tcMar>
              <w:left w:w="120" w:type="dxa"/>
              <w:top w:w="120" w:type="dxa"/>
              <w:right w:w="120" w:type="dxa"/>
              <w:bottom w:w="120" w:type="dxa"/>
            </w:tcMar>
            <w:tcW w:w="1381" w:type="pct"/>
            <w:vAlign w:val="center"/>
            <w:textDirection w:val="lrTb"/>
            <w:noWrap w:val="false"/>
          </w:tcPr>
          <w:p>
            <w:pPr>
              <w:jc w:val="center"/>
              <w:spacing w:line="240" w:lineRule="auto"/>
              <w:widowControl/>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分监狱罪犯伙房</w:t>
            </w:r>
            <w:r/>
          </w:p>
        </w:tc>
        <w:tc>
          <w:tcPr>
            <w:tcMar>
              <w:left w:w="120" w:type="dxa"/>
              <w:top w:w="120" w:type="dxa"/>
              <w:right w:w="120" w:type="dxa"/>
              <w:bottom w:w="120" w:type="dxa"/>
            </w:tcMar>
            <w:tcW w:w="1224" w:type="pct"/>
            <w:vAlign w:val="center"/>
            <w:textDirection w:val="lrTb"/>
            <w:noWrap w:val="false"/>
          </w:tcPr>
          <w:p>
            <w:pPr>
              <w:jc w:val="center"/>
              <w:spacing w:line="240" w:lineRule="auto"/>
              <w:widowControl/>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560</w:t>
            </w:r>
            <w:r/>
          </w:p>
        </w:tc>
        <w:tc>
          <w:tcPr>
            <w:tcMar>
              <w:left w:w="120" w:type="dxa"/>
              <w:top w:w="120" w:type="dxa"/>
              <w:right w:w="120" w:type="dxa"/>
              <w:bottom w:w="120" w:type="dxa"/>
            </w:tcMar>
            <w:tcW w:w="1127" w:type="pct"/>
            <w:vAlign w:val="center"/>
            <w:textDirection w:val="lrTb"/>
            <w:noWrap w:val="false"/>
          </w:tcPr>
          <w:p>
            <w:pPr>
              <w:jc w:val="center"/>
              <w:spacing w:line="240" w:lineRule="auto"/>
              <w:widowControl/>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 </w:t>
            </w:r>
            <w:r/>
          </w:p>
        </w:tc>
      </w:tr>
      <w:tr>
        <w:trPr>
          <w:trHeight w:val="440"/>
        </w:trPr>
        <w:tc>
          <w:tcPr>
            <w:tcMar>
              <w:left w:w="120" w:type="dxa"/>
              <w:top w:w="120" w:type="dxa"/>
              <w:right w:w="120" w:type="dxa"/>
              <w:bottom w:w="120" w:type="dxa"/>
            </w:tcMar>
            <w:tcW w:w="428" w:type="pct"/>
            <w:vAlign w:val="center"/>
            <w:textDirection w:val="lrTb"/>
            <w:noWrap w:val="false"/>
          </w:tcPr>
          <w:p>
            <w:pPr>
              <w:jc w:val="center"/>
              <w:spacing w:line="240" w:lineRule="auto"/>
              <w:widowControl/>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15</w:t>
            </w:r>
            <w:r/>
          </w:p>
        </w:tc>
        <w:tc>
          <w:tcPr>
            <w:tcW w:w="837" w:type="pct"/>
            <w:vAlign w:val="center"/>
            <w:vMerge w:val="continue"/>
            <w:textDirection w:val="lrTb"/>
            <w:noWrap w:val="false"/>
          </w:tcPr>
          <w:p>
            <w:pPr>
              <w:jc w:val="left"/>
              <w:spacing w:line="240" w:lineRule="auto"/>
              <w:widowControl/>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r>
            <w:r/>
          </w:p>
        </w:tc>
        <w:tc>
          <w:tcPr>
            <w:tcMar>
              <w:left w:w="120" w:type="dxa"/>
              <w:top w:w="120" w:type="dxa"/>
              <w:right w:w="120" w:type="dxa"/>
              <w:bottom w:w="120" w:type="dxa"/>
            </w:tcMar>
            <w:tcW w:w="1381" w:type="pct"/>
            <w:vAlign w:val="center"/>
            <w:textDirection w:val="lrTb"/>
            <w:noWrap w:val="false"/>
          </w:tcPr>
          <w:p>
            <w:pPr>
              <w:jc w:val="center"/>
              <w:spacing w:line="240" w:lineRule="auto"/>
              <w:widowControl/>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分监狱教学楼</w:t>
            </w:r>
            <w:r/>
          </w:p>
        </w:tc>
        <w:tc>
          <w:tcPr>
            <w:tcMar>
              <w:left w:w="120" w:type="dxa"/>
              <w:top w:w="120" w:type="dxa"/>
              <w:right w:w="120" w:type="dxa"/>
              <w:bottom w:w="120" w:type="dxa"/>
            </w:tcMar>
            <w:tcW w:w="1224" w:type="pct"/>
            <w:vAlign w:val="center"/>
            <w:textDirection w:val="lrTb"/>
            <w:noWrap w:val="false"/>
          </w:tcPr>
          <w:p>
            <w:pPr>
              <w:jc w:val="center"/>
              <w:spacing w:line="240" w:lineRule="auto"/>
              <w:widowControl/>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1,214.3</w:t>
            </w:r>
            <w:r/>
          </w:p>
        </w:tc>
        <w:tc>
          <w:tcPr>
            <w:tcMar>
              <w:left w:w="120" w:type="dxa"/>
              <w:top w:w="120" w:type="dxa"/>
              <w:right w:w="120" w:type="dxa"/>
              <w:bottom w:w="120" w:type="dxa"/>
            </w:tcMar>
            <w:tcW w:w="1127" w:type="pct"/>
            <w:vAlign w:val="center"/>
            <w:textDirection w:val="lrTb"/>
            <w:noWrap w:val="false"/>
          </w:tcPr>
          <w:p>
            <w:pPr>
              <w:jc w:val="center"/>
              <w:spacing w:line="240" w:lineRule="auto"/>
              <w:widowControl/>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 </w:t>
            </w:r>
            <w:r/>
          </w:p>
        </w:tc>
      </w:tr>
      <w:tr>
        <w:trPr>
          <w:trHeight w:val="465"/>
        </w:trPr>
        <w:tc>
          <w:tcPr>
            <w:tcMar>
              <w:left w:w="120" w:type="dxa"/>
              <w:top w:w="120" w:type="dxa"/>
              <w:right w:w="120" w:type="dxa"/>
              <w:bottom w:w="120" w:type="dxa"/>
            </w:tcMar>
            <w:tcW w:w="428" w:type="pct"/>
            <w:vAlign w:val="center"/>
            <w:textDirection w:val="lrTb"/>
            <w:noWrap w:val="false"/>
          </w:tcPr>
          <w:p>
            <w:pPr>
              <w:jc w:val="center"/>
              <w:spacing w:line="240" w:lineRule="auto"/>
              <w:widowControl/>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16</w:t>
            </w:r>
            <w:r/>
          </w:p>
        </w:tc>
        <w:tc>
          <w:tcPr>
            <w:tcW w:w="837" w:type="pct"/>
            <w:vAlign w:val="center"/>
            <w:vMerge w:val="continue"/>
            <w:textDirection w:val="lrTb"/>
            <w:noWrap w:val="false"/>
          </w:tcPr>
          <w:p>
            <w:pPr>
              <w:jc w:val="left"/>
              <w:spacing w:line="240" w:lineRule="auto"/>
              <w:widowControl/>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r>
            <w:r/>
          </w:p>
        </w:tc>
        <w:tc>
          <w:tcPr>
            <w:tcMar>
              <w:left w:w="120" w:type="dxa"/>
              <w:top w:w="120" w:type="dxa"/>
              <w:right w:w="120" w:type="dxa"/>
              <w:bottom w:w="120" w:type="dxa"/>
            </w:tcMar>
            <w:tcW w:w="1381" w:type="pct"/>
            <w:vAlign w:val="center"/>
            <w:textDirection w:val="lrTb"/>
            <w:noWrap w:val="false"/>
          </w:tcPr>
          <w:p>
            <w:pPr>
              <w:jc w:val="center"/>
              <w:spacing w:line="240" w:lineRule="auto"/>
              <w:widowControl/>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小岛分监狱门楼</w:t>
            </w:r>
            <w:r/>
          </w:p>
        </w:tc>
        <w:tc>
          <w:tcPr>
            <w:tcMar>
              <w:left w:w="120" w:type="dxa"/>
              <w:top w:w="120" w:type="dxa"/>
              <w:right w:w="120" w:type="dxa"/>
              <w:bottom w:w="120" w:type="dxa"/>
            </w:tcMar>
            <w:tcW w:w="1224" w:type="pct"/>
            <w:vAlign w:val="center"/>
            <w:textDirection w:val="lrTb"/>
            <w:noWrap w:val="false"/>
          </w:tcPr>
          <w:p>
            <w:pPr>
              <w:jc w:val="center"/>
              <w:spacing w:line="240" w:lineRule="auto"/>
              <w:widowControl/>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1,315</w:t>
            </w:r>
            <w:r/>
          </w:p>
        </w:tc>
        <w:tc>
          <w:tcPr>
            <w:tcMar>
              <w:left w:w="120" w:type="dxa"/>
              <w:top w:w="120" w:type="dxa"/>
              <w:right w:w="120" w:type="dxa"/>
              <w:bottom w:w="120" w:type="dxa"/>
            </w:tcMar>
            <w:tcW w:w="1127" w:type="pct"/>
            <w:vAlign w:val="center"/>
            <w:textDirection w:val="lrTb"/>
            <w:noWrap w:val="false"/>
          </w:tcPr>
          <w:p>
            <w:pPr>
              <w:jc w:val="center"/>
              <w:spacing w:line="240" w:lineRule="auto"/>
              <w:widowControl/>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 </w:t>
            </w:r>
            <w:r/>
          </w:p>
        </w:tc>
      </w:tr>
    </w:tbl>
    <w:p>
      <w:pPr>
        <w:ind w:firstLine="480"/>
        <w:keepLines w:val="0"/>
        <w:keepNext w:val="0"/>
        <w:pageBreakBefore w:val="0"/>
        <w:spacing w:line="264" w:lineRule="auto"/>
        <w:widowControl w:val="off"/>
        <w:rPr>
          <w:rFonts w:hint="default" w:ascii="黑体" w:hAnsi="黑体" w:eastAsia="黑体" w:cs="黑体"/>
          <w:bCs w:val="0"/>
          <w:color w:val="auto"/>
          <w:sz w:val="24"/>
          <w:szCs w:val="24"/>
          <w:highlight w:val="none"/>
          <w:lang w:val="en-US" w:eastAsia="zh-CN"/>
        </w:rPr>
        <w:outlineLvl w:val="1"/>
      </w:pPr>
      <w:r/>
      <w:bookmarkStart w:id="189" w:name="_Toc19003"/>
      <w:r>
        <w:rPr>
          <w:rFonts w:hint="eastAsia" w:ascii="黑体" w:hAnsi="黑体" w:eastAsia="黑体" w:cs="黑体"/>
          <w:bCs w:val="0"/>
          <w:color w:val="auto"/>
          <w:sz w:val="24"/>
          <w:szCs w:val="24"/>
          <w:highlight w:val="none"/>
          <w:lang w:val="en-US" w:eastAsia="zh-CN"/>
        </w:rPr>
        <w:t xml:space="preserve">五、服务内容</w:t>
      </w:r>
      <w:bookmarkEnd w:id="189"/>
      <w:r/>
      <w:r/>
    </w:p>
    <w:p>
      <w:pPr>
        <w:ind w:firstLine="480"/>
        <w:spacing w:line="264" w:lineRule="auto"/>
        <w:rPr>
          <w:rFonts w:hint="default" w:ascii="宋体" w:hAnsi="宋体" w:eastAsia="宋体" w:cs="宋体"/>
          <w:bCs/>
          <w:color w:val="auto"/>
          <w:sz w:val="24"/>
          <w:szCs w:val="24"/>
          <w:highlight w:val="none"/>
          <w:lang w:eastAsia="zh-Hans"/>
        </w:rPr>
        <w:outlineLvl w:val="2"/>
      </w:pPr>
      <w:r/>
      <w:bookmarkStart w:id="190" w:name="_Toc19802"/>
      <w:r>
        <w:rPr>
          <w:rFonts w:hint="eastAsia" w:ascii="宋体" w:hAnsi="宋体" w:eastAsia="宋体" w:cs="宋体"/>
          <w:bCs/>
          <w:color w:val="auto"/>
          <w:sz w:val="24"/>
          <w:szCs w:val="24"/>
          <w:highlight w:val="none"/>
          <w:lang w:eastAsia="zh-Hans"/>
        </w:rPr>
        <w:t xml:space="preserve">提供以下服务，并出具最终成果报告：</w:t>
      </w:r>
      <w:bookmarkEnd w:id="190"/>
      <w:r/>
      <w:r/>
    </w:p>
    <w:p>
      <w:pPr>
        <w:numPr>
          <w:ilvl w:val="0"/>
          <w:numId w:val="0"/>
        </w:numPr>
        <w:ind w:firstLine="480"/>
        <w:spacing w:line="264" w:lineRule="auto"/>
        <w:rPr>
          <w:rFonts w:hint="eastAsia" w:ascii="宋体" w:hAnsi="宋体" w:eastAsia="宋体" w:cs="宋体"/>
          <w:b/>
          <w:bCs w:val="0"/>
          <w:color w:val="auto"/>
          <w:sz w:val="24"/>
          <w:szCs w:val="24"/>
          <w:highlight w:val="none"/>
          <w:lang w:val="en-US" w:eastAsia="zh-CN"/>
        </w:rPr>
        <w:outlineLvl w:val="2"/>
      </w:pPr>
      <w:r/>
      <w:bookmarkStart w:id="191" w:name="_Toc10474"/>
      <w:r>
        <w:rPr>
          <w:rFonts w:hint="eastAsia" w:ascii="宋体" w:hAnsi="宋体" w:eastAsia="宋体" w:cs="宋体"/>
          <w:b/>
          <w:bCs w:val="0"/>
          <w:color w:val="auto"/>
          <w:sz w:val="24"/>
          <w:szCs w:val="24"/>
          <w:highlight w:val="none"/>
          <w:lang w:val="en-US" w:eastAsia="zh-CN" w:bidi="ar-SA"/>
        </w:rPr>
        <w:t xml:space="preserve">建筑消防设计安全评估</w:t>
      </w:r>
      <w:r>
        <w:rPr>
          <w:rFonts w:hint="eastAsia" w:ascii="宋体" w:hAnsi="宋体" w:eastAsia="宋体" w:cs="宋体"/>
          <w:b/>
          <w:bCs w:val="0"/>
          <w:color w:val="auto"/>
          <w:sz w:val="24"/>
          <w:szCs w:val="24"/>
          <w:highlight w:val="none"/>
          <w:lang w:val="en-US" w:eastAsia="zh-CN"/>
        </w:rPr>
        <w:t xml:space="preserve">；</w:t>
      </w:r>
      <w:bookmarkEnd w:id="191"/>
      <w:r/>
      <w:r/>
    </w:p>
    <w:p>
      <w:pPr>
        <w:ind w:firstLine="480"/>
        <w:spacing w:line="264" w:lineRule="auto"/>
        <w:rPr>
          <w:rFonts w:hint="default" w:ascii="宋体" w:hAnsi="宋体" w:eastAsia="宋体" w:cs="宋体"/>
          <w:bCs/>
          <w:color w:val="auto"/>
          <w:sz w:val="24"/>
          <w:szCs w:val="24"/>
          <w:highlight w:val="none"/>
          <w:lang w:val="en-US" w:eastAsia="zh-CN"/>
        </w:rPr>
        <w:outlineLvl w:val="2"/>
      </w:pPr>
      <w:r/>
      <w:bookmarkStart w:id="192" w:name="_Toc14693"/>
      <w:r>
        <w:rPr>
          <w:rFonts w:hint="eastAsia" w:ascii="宋体" w:hAnsi="宋体" w:eastAsia="宋体" w:cs="宋体"/>
          <w:bCs/>
          <w:color w:val="auto"/>
          <w:sz w:val="24"/>
          <w:szCs w:val="24"/>
          <w:highlight w:val="none"/>
          <w:lang w:val="en-US" w:eastAsia="zh-CN"/>
        </w:rPr>
        <w:t xml:space="preserve">（1）</w:t>
      </w:r>
      <w:r>
        <w:rPr>
          <w:rFonts w:hint="default" w:ascii="宋体" w:hAnsi="宋体" w:eastAsia="宋体" w:cs="宋体"/>
          <w:bCs/>
          <w:color w:val="auto"/>
          <w:sz w:val="24"/>
          <w:szCs w:val="24"/>
          <w:highlight w:val="none"/>
          <w:lang w:val="en-US" w:eastAsia="zh-CN"/>
        </w:rPr>
        <w:t xml:space="preserve">消防设计安全评估：按建筑立项建设时期施行消防规范，复核原消防设计，取得结论为合格的《建筑消防设计安全评估报告》；配合消防安全现状评估单位一起将“双评估”提交</w:t>
      </w:r>
      <w:r>
        <w:rPr>
          <w:rFonts w:hint="eastAsia" w:ascii="宋体" w:hAnsi="宋体" w:cs="宋体"/>
          <w:bCs/>
          <w:color w:val="auto"/>
          <w:sz w:val="24"/>
          <w:szCs w:val="24"/>
          <w:highlight w:val="none"/>
          <w:lang w:val="en-US" w:eastAsia="zh-CN"/>
        </w:rPr>
        <w:t xml:space="preserve">政府相关部门</w:t>
      </w:r>
      <w:r>
        <w:rPr>
          <w:rFonts w:hint="default" w:ascii="宋体" w:hAnsi="宋体" w:eastAsia="宋体" w:cs="宋体"/>
          <w:bCs/>
          <w:color w:val="auto"/>
          <w:sz w:val="24"/>
          <w:szCs w:val="24"/>
          <w:highlight w:val="none"/>
          <w:lang w:val="en-US" w:eastAsia="zh-CN"/>
        </w:rPr>
        <w:t xml:space="preserve">确认后在《南京市国有资产建设项目不动产历史遗留问题化解确认单》上加盖公章。</w:t>
      </w:r>
      <w:bookmarkEnd w:id="192"/>
      <w:r/>
      <w:r/>
    </w:p>
    <w:p>
      <w:pPr>
        <w:ind w:firstLine="480"/>
        <w:spacing w:line="264" w:lineRule="auto"/>
        <w:rPr>
          <w:rFonts w:hint="default" w:ascii="宋体" w:hAnsi="宋体" w:eastAsia="宋体" w:cs="宋体"/>
          <w:bCs/>
          <w:color w:val="auto"/>
          <w:sz w:val="24"/>
          <w:szCs w:val="24"/>
          <w:highlight w:val="none"/>
          <w:lang w:val="en-US" w:eastAsia="zh-CN"/>
        </w:rPr>
        <w:outlineLvl w:val="2"/>
      </w:pPr>
      <w:r/>
      <w:bookmarkStart w:id="193" w:name="_Toc26781"/>
      <w:r>
        <w:rPr>
          <w:rFonts w:hint="default" w:ascii="宋体" w:hAnsi="宋体" w:eastAsia="宋体" w:cs="宋体"/>
          <w:bCs/>
          <w:color w:val="auto"/>
          <w:sz w:val="24"/>
          <w:szCs w:val="24"/>
          <w:highlight w:val="none"/>
          <w:lang w:val="en-US" w:eastAsia="zh-CN"/>
        </w:rPr>
        <w:t xml:space="preserve">（</w:t>
      </w:r>
      <w:r>
        <w:rPr>
          <w:rFonts w:hint="eastAsia" w:ascii="宋体" w:hAnsi="宋体" w:cs="宋体"/>
          <w:bCs/>
          <w:color w:val="auto"/>
          <w:sz w:val="24"/>
          <w:szCs w:val="24"/>
          <w:highlight w:val="none"/>
          <w:lang w:val="en-US" w:eastAsia="zh-CN"/>
        </w:rPr>
        <w:t xml:space="preserve">2</w:t>
      </w:r>
      <w:r>
        <w:rPr>
          <w:rFonts w:hint="default" w:ascii="宋体" w:hAnsi="宋体" w:eastAsia="宋体" w:cs="宋体"/>
          <w:bCs/>
          <w:color w:val="auto"/>
          <w:sz w:val="24"/>
          <w:szCs w:val="24"/>
          <w:highlight w:val="none"/>
          <w:lang w:val="en-US" w:eastAsia="zh-CN"/>
        </w:rPr>
        <w:t xml:space="preserve">）配套服务：报告修改、主管部门答疑、资料报送、配合验收核查</w:t>
      </w:r>
      <w:r>
        <w:rPr>
          <w:rFonts w:hint="eastAsia" w:ascii="宋体" w:hAnsi="宋体" w:cs="宋体"/>
          <w:bCs/>
          <w:color w:val="auto"/>
          <w:sz w:val="24"/>
          <w:szCs w:val="24"/>
          <w:highlight w:val="none"/>
          <w:lang w:val="en-US" w:eastAsia="zh-CN"/>
        </w:rPr>
        <w:t xml:space="preserve">、</w:t>
      </w:r>
      <w:r>
        <w:rPr>
          <w:rFonts w:hint="eastAsia" w:ascii="宋体" w:hAnsi="宋体" w:cs="宋体"/>
          <w:bCs/>
          <w:color w:val="ff0000"/>
          <w:sz w:val="24"/>
          <w:szCs w:val="24"/>
          <w:highlight w:val="none"/>
          <w:lang w:val="en-US" w:eastAsia="zh-CN"/>
        </w:rPr>
        <w:t xml:space="preserve">评估现场恢复</w:t>
      </w:r>
      <w:r>
        <w:rPr>
          <w:rFonts w:hint="default" w:ascii="宋体" w:hAnsi="宋体" w:eastAsia="宋体" w:cs="宋体"/>
          <w:bCs/>
          <w:color w:val="auto"/>
          <w:sz w:val="24"/>
          <w:szCs w:val="24"/>
          <w:highlight w:val="none"/>
          <w:lang w:val="en-US" w:eastAsia="zh-CN"/>
        </w:rPr>
        <w:t xml:space="preserve">等全流程服务。</w:t>
      </w:r>
      <w:bookmarkEnd w:id="193"/>
      <w:r/>
      <w:r/>
    </w:p>
    <w:p>
      <w:pPr>
        <w:numPr>
          <w:ilvl w:val="0"/>
          <w:numId w:val="0"/>
        </w:numPr>
        <w:ind w:left="480"/>
        <w:keepLines w:val="0"/>
        <w:keepNext w:val="0"/>
        <w:pageBreakBefore w:val="0"/>
        <w:spacing w:line="264" w:lineRule="auto"/>
        <w:widowControl w:val="off"/>
        <w:rPr>
          <w:rFonts w:hint="eastAsia" w:ascii="宋体" w:hAnsi="宋体" w:eastAsia="宋体" w:cs="宋体"/>
          <w:bCs/>
          <w:color w:val="auto"/>
          <w:sz w:val="24"/>
          <w:szCs w:val="24"/>
          <w:highlight w:val="none"/>
        </w:rPr>
        <w:outlineLvl w:val="1"/>
      </w:pPr>
      <w:r/>
      <w:bookmarkStart w:id="194" w:name="_Toc6763"/>
      <w:r>
        <w:rPr>
          <w:rFonts w:hint="eastAsia" w:ascii="黑体" w:hAnsi="黑体" w:eastAsia="黑体" w:cs="黑体"/>
          <w:bCs w:val="0"/>
          <w:color w:val="auto"/>
          <w:sz w:val="24"/>
          <w:szCs w:val="24"/>
          <w:highlight w:val="none"/>
          <w:lang w:val="en-US" w:eastAsia="zh-CN"/>
        </w:rPr>
        <w:t xml:space="preserve">六、</w:t>
      </w:r>
      <w:r>
        <w:rPr>
          <w:rFonts w:hint="eastAsia" w:ascii="黑体" w:hAnsi="黑体" w:eastAsia="黑体" w:cs="黑体"/>
          <w:bCs w:val="0"/>
          <w:color w:val="auto"/>
          <w:sz w:val="24"/>
          <w:szCs w:val="24"/>
          <w:highlight w:val="none"/>
          <w:lang w:eastAsia="zh-CN"/>
        </w:rPr>
        <w:t xml:space="preserve">商务要求</w:t>
      </w:r>
      <w:bookmarkEnd w:id="194"/>
      <w:r/>
      <w:r/>
    </w:p>
    <w:p>
      <w:pPr>
        <w:ind w:firstLine="480"/>
        <w:keepLines w:val="0"/>
        <w:keepNext w:val="0"/>
        <w:pageBreakBefore w:val="0"/>
        <w:spacing w:line="264" w:lineRule="auto"/>
        <w:widowControl w:val="off"/>
        <w:rPr>
          <w:rFonts w:hint="default" w:ascii="宋体" w:hAnsi="宋体" w:eastAsia="宋体" w:cs="宋体"/>
          <w:color w:val="auto"/>
          <w:sz w:val="24"/>
          <w:szCs w:val="24"/>
          <w:highlight w:val="none"/>
          <w:lang w:val="en-US" w:eastAsia="zh-CN"/>
        </w:rPr>
      </w:pPr>
      <w:r>
        <w:rPr>
          <w:rFonts w:hint="eastAsia" w:ascii="宋体" w:hAnsi="宋体" w:eastAsia="宋体" w:cs="宋体"/>
          <w:color w:val="auto"/>
          <w:sz w:val="24"/>
          <w:szCs w:val="24"/>
          <w:highlight w:val="none"/>
          <w:lang w:val="en-US" w:eastAsia="zh-CN"/>
        </w:rPr>
        <w:t xml:space="preserve">1.</w:t>
      </w:r>
      <w:r>
        <w:rPr>
          <w:rFonts w:hint="default" w:ascii="宋体" w:hAnsi="宋体" w:eastAsia="宋体" w:cs="宋体"/>
          <w:color w:val="auto"/>
          <w:sz w:val="24"/>
          <w:szCs w:val="24"/>
          <w:highlight w:val="none"/>
          <w:lang w:val="en-US" w:eastAsia="zh-CN"/>
        </w:rPr>
        <w:t xml:space="preserve">报价要求</w:t>
      </w:r>
      <w:r/>
    </w:p>
    <w:p>
      <w:pPr>
        <w:ind w:firstLine="480"/>
        <w:keepLines w:val="0"/>
        <w:keepNext w:val="0"/>
        <w:pageBreakBefore w:val="0"/>
        <w:spacing w:line="264" w:lineRule="auto"/>
        <w:widowControl w:val="off"/>
        <w:rPr>
          <w:rFonts w:hint="eastAsia" w:ascii="宋体" w:hAnsi="宋体" w:eastAsia="宋体" w:cs="宋体"/>
          <w:color w:val="auto"/>
          <w:sz w:val="24"/>
          <w:szCs w:val="24"/>
          <w:highlight w:val="none"/>
          <w:lang w:val="en-US" w:eastAsia="zh-CN"/>
        </w:rPr>
      </w:pPr>
      <w:r>
        <w:rPr>
          <w:rFonts w:hint="eastAsia" w:ascii="宋体" w:hAnsi="宋体" w:eastAsia="宋体" w:cs="宋体"/>
          <w:color w:val="auto"/>
          <w:sz w:val="24"/>
          <w:szCs w:val="24"/>
          <w:highlight w:val="none"/>
          <w:lang w:val="en-US" w:eastAsia="zh-CN"/>
        </w:rPr>
        <w:t xml:space="preserve">（1）报价应包含与本次采购项目有关的所有费用。包含但不限于人员、设备、安装、调试、验收、售后服务、伴随配套服务等所有含税费用。同时，还应包含支付给员工的工资和国家强制缴纳的各种社会保障资金，以及供应商认为需要的其他费用等。</w:t>
      </w:r>
      <w:r/>
    </w:p>
    <w:p>
      <w:pPr>
        <w:ind w:firstLine="480"/>
        <w:keepLines w:val="0"/>
        <w:keepNext w:val="0"/>
        <w:pageBreakBefore w:val="0"/>
        <w:spacing w:line="264" w:lineRule="auto"/>
        <w:widowControl w:val="off"/>
        <w:rPr>
          <w:rFonts w:hint="eastAsia" w:ascii="宋体" w:hAnsi="宋体" w:eastAsia="宋体" w:cs="宋体"/>
          <w:color w:val="auto"/>
          <w:sz w:val="24"/>
          <w:szCs w:val="24"/>
          <w:highlight w:val="none"/>
          <w:lang w:val="en-US" w:eastAsia="zh-CN"/>
        </w:rPr>
      </w:pPr>
      <w:r>
        <w:rPr>
          <w:rFonts w:hint="eastAsia" w:ascii="宋体" w:hAnsi="宋体" w:eastAsia="宋体" w:cs="宋体"/>
          <w:color w:val="auto"/>
          <w:sz w:val="24"/>
          <w:szCs w:val="24"/>
          <w:highlight w:val="none"/>
          <w:lang w:val="en-US" w:eastAsia="zh-CN"/>
        </w:rPr>
        <w:t xml:space="preserve">（2）供应商的任何错漏、优惠、竞争性报价不得作为减轻责任、减少服务、增加收费、降低服务质量的理由。</w:t>
      </w:r>
      <w:r/>
    </w:p>
    <w:p>
      <w:pPr>
        <w:ind w:firstLine="480"/>
        <w:keepLines w:val="0"/>
        <w:keepNext w:val="0"/>
        <w:pageBreakBefore w:val="0"/>
        <w:spacing w:line="264" w:lineRule="auto"/>
        <w:widowControl w:val="off"/>
        <w:rPr>
          <w:rFonts w:hint="default" w:ascii="宋体" w:hAnsi="宋体" w:eastAsia="宋体" w:cs="宋体"/>
          <w:bCs/>
          <w:color w:val="auto"/>
          <w:sz w:val="24"/>
          <w:szCs w:val="24"/>
          <w:highlight w:val="none"/>
          <w:lang w:val="en-US" w:eastAsia="zh-CN"/>
        </w:rPr>
      </w:pPr>
      <w:r>
        <w:rPr>
          <w:rFonts w:hint="eastAsia" w:ascii="宋体" w:hAnsi="宋体" w:cs="宋体"/>
          <w:bCs/>
          <w:color w:val="auto"/>
          <w:sz w:val="24"/>
          <w:szCs w:val="24"/>
          <w:highlight w:val="none"/>
          <w:lang w:val="en-US" w:eastAsia="zh-CN"/>
        </w:rPr>
        <w:t xml:space="preserve">2</w:t>
      </w:r>
      <w:r>
        <w:rPr>
          <w:rFonts w:hint="eastAsia" w:ascii="宋体" w:hAnsi="宋体" w:eastAsia="宋体" w:cs="宋体"/>
          <w:bCs/>
          <w:color w:val="auto"/>
          <w:sz w:val="24"/>
          <w:szCs w:val="24"/>
          <w:highlight w:val="none"/>
          <w:lang w:val="en-US" w:eastAsia="zh-CN"/>
        </w:rPr>
        <w:t xml:space="preserve">.</w:t>
      </w:r>
      <w:r>
        <w:rPr>
          <w:rFonts w:hint="default" w:ascii="宋体" w:hAnsi="宋体" w:eastAsia="宋体" w:cs="宋体"/>
          <w:bCs/>
          <w:color w:val="auto"/>
          <w:sz w:val="24"/>
          <w:szCs w:val="24"/>
          <w:highlight w:val="none"/>
          <w:lang w:val="en-US" w:eastAsia="zh-CN"/>
        </w:rPr>
        <w:t xml:space="preserve">付款条件</w:t>
      </w:r>
      <w:r/>
    </w:p>
    <w:p>
      <w:pPr>
        <w:ind w:firstLine="480"/>
        <w:keepLines w:val="0"/>
        <w:keepNext w:val="0"/>
        <w:pageBreakBefore w:val="0"/>
        <w:spacing w:line="264" w:lineRule="auto"/>
        <w:widowControl w:val="off"/>
        <w:rPr>
          <w:rFonts w:hint="default" w:ascii="宋体" w:hAnsi="宋体" w:eastAsia="宋体" w:cs="宋体"/>
          <w:color w:val="auto"/>
          <w:sz w:val="24"/>
          <w:szCs w:val="24"/>
          <w:highlight w:val="none"/>
          <w:lang w:val="en-US" w:eastAsia="zh-CN"/>
        </w:rPr>
      </w:pPr>
      <w:r>
        <w:rPr>
          <w:rFonts w:hint="default" w:ascii="宋体" w:hAnsi="宋体" w:eastAsia="宋体" w:cs="宋体"/>
          <w:color w:val="auto"/>
          <w:sz w:val="24"/>
          <w:szCs w:val="24"/>
          <w:highlight w:val="none"/>
          <w:lang w:val="en-US" w:eastAsia="zh-CN"/>
        </w:rPr>
        <w:t xml:space="preserve">以第三章合同文本</w:t>
      </w:r>
      <w:r>
        <w:rPr>
          <w:rFonts w:hint="eastAsia" w:ascii="宋体" w:hAnsi="宋体" w:eastAsia="宋体" w:cs="宋体"/>
          <w:color w:val="auto"/>
          <w:sz w:val="24"/>
          <w:szCs w:val="24"/>
          <w:highlight w:val="none"/>
          <w:lang w:val="en-US" w:eastAsia="zh-CN"/>
        </w:rPr>
        <w:t xml:space="preserve">内容</w:t>
      </w:r>
      <w:r>
        <w:rPr>
          <w:rFonts w:hint="default" w:ascii="宋体" w:hAnsi="宋体" w:eastAsia="宋体" w:cs="宋体"/>
          <w:color w:val="auto"/>
          <w:sz w:val="24"/>
          <w:szCs w:val="24"/>
          <w:highlight w:val="none"/>
          <w:lang w:val="en-US" w:eastAsia="zh-CN"/>
        </w:rPr>
        <w:t xml:space="preserve">为准。</w:t>
      </w:r>
      <w:r/>
    </w:p>
    <w:p>
      <w:pPr>
        <w:ind w:firstLine="480"/>
        <w:keepLines w:val="0"/>
        <w:keepNext w:val="0"/>
        <w:pageBreakBefore w:val="0"/>
        <w:spacing w:line="264" w:lineRule="auto"/>
        <w:widowControl w:val="off"/>
        <w:rPr>
          <w:rFonts w:hint="default" w:ascii="宋体" w:hAnsi="宋体" w:eastAsia="宋体" w:cs="宋体"/>
          <w:color w:val="auto"/>
          <w:sz w:val="24"/>
          <w:szCs w:val="24"/>
          <w:highlight w:val="none"/>
          <w:lang w:val="en-US" w:eastAsia="zh-CN"/>
        </w:rPr>
      </w:pPr>
      <w:r>
        <w:rPr>
          <w:rFonts w:hint="eastAsia" w:ascii="宋体" w:hAnsi="宋体" w:cs="宋体"/>
          <w:color w:val="auto"/>
          <w:sz w:val="24"/>
          <w:szCs w:val="24"/>
          <w:highlight w:val="none"/>
          <w:lang w:val="en-US" w:eastAsia="zh-CN"/>
        </w:rPr>
        <w:t xml:space="preserve">3</w:t>
      </w:r>
      <w:r>
        <w:rPr>
          <w:rFonts w:hint="eastAsia" w:ascii="宋体" w:hAnsi="宋体" w:eastAsia="宋体" w:cs="宋体"/>
          <w:color w:val="auto"/>
          <w:sz w:val="24"/>
          <w:szCs w:val="24"/>
          <w:highlight w:val="none"/>
          <w:lang w:val="en-US" w:eastAsia="zh-CN"/>
        </w:rPr>
        <w:t xml:space="preserve">.</w:t>
      </w:r>
      <w:r>
        <w:rPr>
          <w:rFonts w:hint="eastAsia" w:ascii="宋体" w:hAnsi="宋体" w:cs="宋体"/>
          <w:color w:val="auto"/>
          <w:sz w:val="24"/>
          <w:szCs w:val="24"/>
          <w:highlight w:val="none"/>
          <w:lang w:val="en-US" w:eastAsia="zh-CN"/>
        </w:rPr>
        <w:t xml:space="preserve">服务期</w:t>
      </w:r>
      <w:r/>
    </w:p>
    <w:p>
      <w:pPr>
        <w:ind w:firstLine="480"/>
        <w:keepLines w:val="0"/>
        <w:keepNext w:val="0"/>
        <w:pageBreakBefore w:val="0"/>
        <w:spacing w:line="264" w:lineRule="auto"/>
        <w:widowControl w:val="off"/>
        <w:rPr>
          <w:rFonts w:hint="eastAsia" w:ascii="宋体" w:hAnsi="宋体" w:eastAsia="宋体" w:cs="宋体"/>
          <w:b w:val="0"/>
          <w:bCs w:val="0"/>
          <w:color w:val="auto"/>
          <w:sz w:val="24"/>
          <w:szCs w:val="24"/>
          <w:highlight w:val="none"/>
          <w:lang w:eastAsia="zh-CN"/>
        </w:rPr>
      </w:pPr>
      <w:r>
        <w:rPr>
          <w:rFonts w:hint="default" w:ascii="宋体" w:hAnsi="宋体" w:eastAsia="宋体" w:cs="宋体"/>
          <w:color w:val="auto"/>
          <w:sz w:val="24"/>
          <w:szCs w:val="24"/>
          <w:highlight w:val="none"/>
        </w:rPr>
        <w:t xml:space="preserve">一包：建筑消防设计安全评估</w:t>
      </w:r>
      <w:r>
        <w:rPr>
          <w:rFonts w:hint="eastAsia" w:ascii="宋体" w:hAnsi="宋体" w:cs="宋体"/>
          <w:color w:val="auto"/>
          <w:sz w:val="24"/>
          <w:szCs w:val="24"/>
          <w:highlight w:val="none"/>
          <w:lang w:eastAsia="zh-CN"/>
        </w:rPr>
        <w:t xml:space="preserve">：</w:t>
      </w:r>
      <w:r>
        <w:rPr>
          <w:rFonts w:hint="eastAsia" w:ascii="宋体" w:hAnsi="宋体" w:eastAsia="宋体" w:cs="宋体"/>
          <w:b w:val="0"/>
          <w:bCs w:val="0"/>
          <w:color w:val="auto"/>
          <w:sz w:val="24"/>
          <w:szCs w:val="24"/>
          <w:highlight w:val="none"/>
          <w:lang w:eastAsia="zh-CN"/>
        </w:rPr>
        <w:t xml:space="preserve">合同签订之日起</w:t>
      </w:r>
      <w:r>
        <w:rPr>
          <w:rFonts w:hint="eastAsia" w:ascii="宋体" w:hAnsi="宋体" w:cs="宋体"/>
          <w:b w:val="0"/>
          <w:bCs w:val="0"/>
          <w:color w:val="auto"/>
          <w:sz w:val="24"/>
          <w:szCs w:val="24"/>
          <w:highlight w:val="none"/>
          <w:lang w:val="en-US" w:eastAsia="zh-CN"/>
        </w:rPr>
        <w:t xml:space="preserve">30</w:t>
      </w:r>
      <w:r>
        <w:rPr>
          <w:rFonts w:hint="eastAsia" w:ascii="宋体" w:hAnsi="宋体" w:eastAsia="宋体" w:cs="宋体"/>
          <w:b w:val="0"/>
          <w:bCs w:val="0"/>
          <w:color w:val="auto"/>
          <w:sz w:val="24"/>
          <w:szCs w:val="24"/>
          <w:highlight w:val="none"/>
          <w:lang w:val="en-US" w:eastAsia="zh-CN"/>
        </w:rPr>
        <w:t xml:space="preserve">日内</w:t>
      </w:r>
      <w:r>
        <w:rPr>
          <w:rFonts w:hint="eastAsia" w:ascii="宋体" w:hAnsi="宋体" w:eastAsia="宋体" w:cs="宋体"/>
          <w:b w:val="0"/>
          <w:bCs w:val="0"/>
          <w:color w:val="auto"/>
          <w:sz w:val="24"/>
          <w:szCs w:val="24"/>
          <w:highlight w:val="none"/>
          <w:lang w:eastAsia="zh-CN"/>
        </w:rPr>
        <w:t xml:space="preserve">完成工作并出具报告（若初次检测不合格，整改时间另算）</w:t>
      </w:r>
      <w:r/>
    </w:p>
    <w:p>
      <w:pPr>
        <w:ind w:firstLine="480"/>
        <w:keepLines w:val="0"/>
        <w:keepNext w:val="0"/>
        <w:pageBreakBefore w:val="0"/>
        <w:spacing w:line="264" w:lineRule="auto"/>
        <w:widowControl w:val="off"/>
        <w:rPr>
          <w:rFonts w:hint="eastAsia" w:ascii="宋体" w:hAnsi="宋体" w:eastAsia="宋体" w:cs="宋体"/>
          <w:color w:val="auto"/>
          <w:sz w:val="24"/>
          <w:szCs w:val="24"/>
          <w:highlight w:val="none"/>
          <w:lang w:val="en-US" w:eastAsia="zh-CN"/>
        </w:rPr>
      </w:pPr>
      <w:r>
        <w:rPr>
          <w:rFonts w:hint="eastAsia" w:ascii="宋体" w:hAnsi="宋体" w:cs="宋体"/>
          <w:color w:val="auto"/>
          <w:sz w:val="24"/>
          <w:szCs w:val="24"/>
          <w:highlight w:val="none"/>
          <w:lang w:val="en-US" w:eastAsia="zh-CN"/>
        </w:rPr>
        <w:t xml:space="preserve">4</w:t>
      </w:r>
      <w:r>
        <w:rPr>
          <w:rFonts w:hint="eastAsia" w:ascii="宋体" w:hAnsi="宋体" w:eastAsia="宋体" w:cs="宋体"/>
          <w:color w:val="auto"/>
          <w:sz w:val="24"/>
          <w:szCs w:val="24"/>
          <w:highlight w:val="none"/>
          <w:lang w:val="en-US" w:eastAsia="zh-CN"/>
        </w:rPr>
        <w:t xml:space="preserve">.履约保证金</w:t>
      </w:r>
      <w:r/>
    </w:p>
    <w:p>
      <w:pPr>
        <w:ind w:firstLine="480"/>
        <w:keepLines w:val="0"/>
        <w:keepNext w:val="0"/>
        <w:pageBreakBefore w:val="0"/>
        <w:spacing w:line="264" w:lineRule="auto"/>
        <w:widowControl w:val="off"/>
        <w:rPr>
          <w:rFonts w:hint="default" w:ascii="宋体" w:hAnsi="宋体" w:eastAsia="宋体" w:cs="宋体"/>
          <w:color w:val="auto"/>
          <w:sz w:val="24"/>
          <w:szCs w:val="24"/>
          <w:highlight w:val="none"/>
          <w:lang w:val="en-US" w:eastAsia="zh-CN"/>
        </w:rPr>
      </w:pPr>
      <w:r>
        <w:rPr>
          <w:rFonts w:hint="eastAsia" w:ascii="宋体" w:hAnsi="宋体" w:cs="宋体"/>
          <w:color w:val="auto"/>
          <w:sz w:val="24"/>
          <w:szCs w:val="24"/>
          <w:highlight w:val="none"/>
          <w:lang w:val="en-US" w:eastAsia="zh-CN"/>
        </w:rPr>
        <w:t xml:space="preserve">无</w:t>
      </w:r>
      <w:r>
        <w:rPr>
          <w:rFonts w:hint="default" w:ascii="宋体" w:hAnsi="宋体" w:eastAsia="宋体" w:cs="宋体"/>
          <w:color w:val="auto"/>
          <w:sz w:val="24"/>
          <w:szCs w:val="24"/>
          <w:highlight w:val="none"/>
          <w:lang w:val="en-US" w:eastAsia="zh-CN"/>
        </w:rPr>
        <w:t xml:space="preserve">。</w:t>
      </w:r>
      <w:r/>
    </w:p>
    <w:p>
      <w:pPr>
        <w:ind w:firstLine="480"/>
        <w:keepLines w:val="0"/>
        <w:keepNext w:val="0"/>
        <w:pageBreakBefore w:val="0"/>
        <w:spacing w:line="264" w:lineRule="auto"/>
        <w:widowControl w:val="off"/>
        <w:rPr>
          <w:rFonts w:hint="eastAsia" w:ascii="宋体" w:hAnsi="宋体" w:eastAsia="宋体" w:cs="宋体"/>
          <w:color w:val="auto"/>
          <w:sz w:val="24"/>
          <w:szCs w:val="24"/>
          <w:highlight w:val="none"/>
          <w:lang w:val="en-US" w:eastAsia="zh-CN"/>
        </w:rPr>
      </w:pPr>
      <w:r/>
      <w:bookmarkStart w:id="195" w:name="OLE_LINK1"/>
      <w:r>
        <w:rPr>
          <w:rFonts w:hint="eastAsia" w:ascii="宋体" w:hAnsi="宋体" w:cs="宋体"/>
          <w:color w:val="auto"/>
          <w:sz w:val="24"/>
          <w:szCs w:val="24"/>
          <w:highlight w:val="none"/>
          <w:lang w:val="en-US" w:eastAsia="zh-CN"/>
        </w:rPr>
        <w:t xml:space="preserve">5</w:t>
      </w:r>
      <w:r>
        <w:rPr>
          <w:rFonts w:hint="eastAsia" w:ascii="宋体" w:hAnsi="宋体" w:eastAsia="宋体" w:cs="宋体"/>
          <w:color w:val="auto"/>
          <w:sz w:val="24"/>
          <w:szCs w:val="24"/>
          <w:highlight w:val="none"/>
          <w:lang w:val="en-US" w:eastAsia="zh-CN"/>
        </w:rPr>
        <w:t xml:space="preserve">.其他要求</w:t>
      </w:r>
      <w:bookmarkEnd w:id="195"/>
      <w:r/>
    </w:p>
    <w:p>
      <w:pPr>
        <w:ind w:firstLine="480"/>
        <w:keepLines w:val="0"/>
        <w:keepNext w:val="0"/>
        <w:pageBreakBefore w:val="0"/>
        <w:spacing w:line="264" w:lineRule="auto"/>
        <w:widowControl w:val="off"/>
        <w:rPr>
          <w:rFonts w:hint="eastAsia" w:ascii="宋体" w:hAnsi="宋体" w:eastAsia="宋体" w:cs="宋体"/>
          <w:bCs/>
          <w:color w:val="auto"/>
          <w:sz w:val="24"/>
          <w:szCs w:val="24"/>
          <w:highlight w:val="none"/>
          <w:lang w:val="en-US" w:eastAsia="zh-CN"/>
        </w:rPr>
      </w:pPr>
      <w:r>
        <w:rPr>
          <w:rFonts w:hint="eastAsia" w:ascii="宋体" w:hAnsi="宋体" w:eastAsia="宋体" w:cs="宋体"/>
          <w:bCs/>
          <w:color w:val="auto"/>
          <w:sz w:val="24"/>
          <w:szCs w:val="24"/>
          <w:highlight w:val="none"/>
          <w:lang w:val="en-US" w:eastAsia="zh-CN"/>
        </w:rPr>
        <w:t xml:space="preserve">甲方管控区域有特殊的管理要求，乙方安排进入管控区域劳作、施工人员必须为男性，身体健康。乙方不得安排有前科人员进入两个管控区域内劳作、施工，不得携带手机等电子产品、打火机等火种进入管控区域，不得与管控区域内其他人员接触，不得帮管控区域内人员“捎买带”，不得违反采购人管控区域相关管理制度规定。如有违反，乙方接收甲方的处罚，并且甲方有权立即解除合同</w:t>
      </w:r>
      <w:r>
        <w:rPr>
          <w:rFonts w:hint="eastAsia" w:ascii="宋体" w:hAnsi="宋体" w:cs="宋体"/>
          <w:bCs/>
          <w:color w:val="auto"/>
          <w:sz w:val="24"/>
          <w:szCs w:val="24"/>
          <w:highlight w:val="none"/>
          <w:lang w:val="en-US" w:eastAsia="zh-CN"/>
        </w:rPr>
        <w:t xml:space="preserve">。</w:t>
      </w:r>
      <w:r/>
    </w:p>
    <w:p>
      <w:pPr>
        <w:ind w:firstLine="480"/>
        <w:keepLines w:val="0"/>
        <w:keepNext w:val="0"/>
        <w:pageBreakBefore w:val="0"/>
        <w:spacing w:line="264" w:lineRule="auto"/>
        <w:widowControl w:val="off"/>
        <w:rPr>
          <w:rFonts w:hint="eastAsia" w:ascii="宋体" w:hAnsi="宋体" w:eastAsia="宋体" w:cs="宋体"/>
          <w:bCs/>
          <w:color w:val="auto"/>
          <w:sz w:val="24"/>
          <w:szCs w:val="24"/>
          <w:highlight w:val="none"/>
          <w:lang w:val="en-US" w:eastAsia="zh-CN"/>
        </w:rPr>
      </w:pPr>
      <w:r>
        <w:rPr>
          <w:rFonts w:hint="eastAsia" w:ascii="宋体" w:hAnsi="宋体" w:eastAsia="宋体" w:cs="宋体"/>
          <w:bCs/>
          <w:color w:val="auto"/>
          <w:sz w:val="24"/>
          <w:szCs w:val="24"/>
          <w:highlight w:val="none"/>
          <w:lang w:val="en-US" w:eastAsia="zh-CN"/>
        </w:rPr>
      </w:r>
      <w:r/>
    </w:p>
    <w:p>
      <w:pPr>
        <w:spacing w:line="0" w:lineRule="atLeast"/>
        <w:rPr>
          <w:rFonts w:hint="eastAsia" w:ascii="宋体" w:hAnsi="宋体"/>
          <w:color w:val="auto"/>
          <w:sz w:val="24"/>
          <w:szCs w:val="24"/>
          <w:highlight w:val="none"/>
        </w:rPr>
      </w:pPr>
      <w:r>
        <w:rPr>
          <w:rFonts w:hint="eastAsia" w:ascii="宋体" w:hAnsi="宋体"/>
          <w:color w:val="auto"/>
          <w:sz w:val="24"/>
          <w:szCs w:val="24"/>
          <w:highlight w:val="none"/>
        </w:rPr>
      </w:r>
      <w:r/>
    </w:p>
    <w:p>
      <w:pPr>
        <w:pStyle w:val="767"/>
        <w:rPr>
          <w:rFonts w:hint="eastAsia"/>
          <w:color w:val="auto"/>
          <w:highlight w:val="none"/>
        </w:rPr>
      </w:pPr>
      <w:r>
        <w:rPr>
          <w:rFonts w:hint="eastAsia"/>
          <w:color w:val="auto"/>
          <w:highlight w:val="none"/>
        </w:rPr>
      </w:r>
      <w:r/>
    </w:p>
    <w:p>
      <w:pPr>
        <w:rPr>
          <w:rFonts w:hint="eastAsia" w:ascii="方正小标宋简体" w:hAnsi="方正小标宋简体" w:eastAsia="方正小标宋简体" w:cs="方正小标宋简体"/>
          <w:color w:val="auto"/>
          <w:sz w:val="36"/>
          <w:szCs w:val="36"/>
          <w:highlight w:val="none"/>
          <w:lang w:val="en-US"/>
        </w:rPr>
      </w:pPr>
      <w:r/>
      <w:bookmarkStart w:id="196" w:name="_Toc120614281"/>
      <w:r>
        <w:rPr>
          <w:rFonts w:hint="eastAsia" w:ascii="方正小标宋简体" w:hAnsi="方正小标宋简体" w:eastAsia="方正小标宋简体" w:cs="方正小标宋简体"/>
          <w:color w:val="auto"/>
          <w:sz w:val="36"/>
          <w:szCs w:val="36"/>
          <w:highlight w:val="none"/>
          <w:lang w:val="en-US"/>
        </w:rPr>
        <w:br w:type="page" w:clear="all"/>
      </w:r>
      <w:r/>
    </w:p>
    <w:p>
      <w:pPr>
        <w:jc w:val="center"/>
        <w:spacing w:before="120" w:after="120" w:line="0" w:lineRule="atLeast"/>
        <w:rPr>
          <w:rFonts w:hint="eastAsia" w:ascii="方正小标宋简体" w:hAnsi="方正小标宋简体" w:eastAsia="方正小标宋简体" w:cs="方正小标宋简体"/>
          <w:color w:val="auto"/>
          <w:sz w:val="36"/>
          <w:szCs w:val="36"/>
          <w:highlight w:val="none"/>
          <w:lang w:val="en-US"/>
        </w:rPr>
        <w:outlineLvl w:val="0"/>
      </w:pPr>
      <w:r/>
      <w:bookmarkStart w:id="197" w:name="_Toc25175"/>
      <w:r>
        <w:rPr>
          <w:rFonts w:hint="eastAsia" w:ascii="方正小标宋简体" w:hAnsi="方正小标宋简体" w:eastAsia="方正小标宋简体" w:cs="方正小标宋简体"/>
          <w:color w:val="auto"/>
          <w:sz w:val="36"/>
          <w:szCs w:val="36"/>
          <w:highlight w:val="none"/>
          <w:lang w:val="en-US"/>
        </w:rPr>
        <w:t xml:space="preserve">第</w:t>
      </w:r>
      <w:r>
        <w:rPr>
          <w:rFonts w:hint="eastAsia" w:ascii="方正小标宋简体" w:hAnsi="方正小标宋简体" w:eastAsia="方正小标宋简体" w:cs="方正小标宋简体"/>
          <w:color w:val="auto"/>
          <w:sz w:val="36"/>
          <w:szCs w:val="36"/>
          <w:highlight w:val="none"/>
          <w:lang w:val="en-US" w:eastAsia="zh-CN"/>
        </w:rPr>
        <w:t xml:space="preserve">五</w:t>
      </w:r>
      <w:r>
        <w:rPr>
          <w:rFonts w:hint="eastAsia" w:ascii="方正小标宋简体" w:hAnsi="方正小标宋简体" w:eastAsia="方正小标宋简体" w:cs="方正小标宋简体"/>
          <w:color w:val="auto"/>
          <w:sz w:val="36"/>
          <w:szCs w:val="36"/>
          <w:highlight w:val="none"/>
          <w:lang w:val="en-US"/>
        </w:rPr>
        <w:t xml:space="preserve">章</w:t>
      </w:r>
      <w:r>
        <w:rPr>
          <w:rFonts w:hint="eastAsia" w:ascii="方正小标宋简体" w:hAnsi="方正小标宋简体" w:eastAsia="方正小标宋简体" w:cs="方正小标宋简体"/>
          <w:color w:val="auto"/>
          <w:sz w:val="36"/>
          <w:szCs w:val="36"/>
          <w:highlight w:val="none"/>
          <w:lang w:val="en-US" w:eastAsia="zh-CN"/>
        </w:rPr>
        <w:t xml:space="preserve">  </w:t>
      </w:r>
      <w:r>
        <w:rPr>
          <w:rFonts w:hint="eastAsia" w:ascii="方正小标宋简体" w:hAnsi="方正小标宋简体" w:eastAsia="方正小标宋简体" w:cs="方正小标宋简体"/>
          <w:color w:val="auto"/>
          <w:sz w:val="36"/>
          <w:szCs w:val="36"/>
          <w:highlight w:val="none"/>
          <w:lang w:val="en-US"/>
        </w:rPr>
        <w:t xml:space="preserve">成交标准</w:t>
      </w:r>
      <w:bookmarkEnd w:id="197"/>
      <w:r/>
      <w:r/>
    </w:p>
    <w:p>
      <w:pPr>
        <w:ind w:firstLine="420"/>
        <w:keepLines w:val="0"/>
        <w:keepNext w:val="0"/>
        <w:pageBreakBefore w:val="0"/>
        <w:spacing w:line="288" w:lineRule="auto"/>
        <w:widowControl w:val="off"/>
        <w:rPr>
          <w:rFonts w:hint="eastAsia" w:ascii="Times New Roman" w:hAnsi="Times New Roman" w:eastAsia="宋体" w:cs="Times New Roman"/>
          <w:b w:val="0"/>
          <w:bCs w:val="0"/>
          <w:color w:val="auto"/>
          <w:sz w:val="21"/>
          <w:szCs w:val="21"/>
          <w:highlight w:val="none"/>
          <w:lang w:eastAsia="zh-CN"/>
        </w:rPr>
      </w:pPr>
      <w:r>
        <w:rPr>
          <w:rFonts w:hint="eastAsia" w:ascii="Times New Roman" w:hAnsi="Times New Roman" w:eastAsia="宋体" w:cs="Times New Roman"/>
          <w:b w:val="0"/>
          <w:bCs w:val="0"/>
          <w:color w:val="auto"/>
          <w:sz w:val="21"/>
          <w:szCs w:val="21"/>
          <w:highlight w:val="none"/>
          <w:lang w:eastAsia="zh-CN"/>
        </w:rPr>
      </w:r>
      <w:r/>
    </w:p>
    <w:p>
      <w:pPr>
        <w:ind w:firstLine="480"/>
        <w:keepLines w:val="0"/>
        <w:keepNext w:val="0"/>
        <w:pageBreakBefore w:val="0"/>
        <w:spacing w:line="288" w:lineRule="auto"/>
        <w:widowControl w:val="off"/>
        <w:rPr>
          <w:rFonts w:hint="eastAsia" w:ascii="黑体" w:hAnsi="黑体" w:eastAsia="黑体" w:cs="黑体"/>
          <w:b w:val="0"/>
          <w:bCs w:val="0"/>
          <w:color w:val="auto"/>
          <w:sz w:val="24"/>
          <w:szCs w:val="24"/>
          <w:highlight w:val="none"/>
          <w:lang w:eastAsia="zh-CN"/>
        </w:rPr>
      </w:pPr>
      <w:r>
        <w:rPr>
          <w:rFonts w:hint="eastAsia" w:ascii="黑体" w:hAnsi="黑体" w:eastAsia="黑体" w:cs="黑体"/>
          <w:b w:val="0"/>
          <w:bCs w:val="0"/>
          <w:color w:val="auto"/>
          <w:sz w:val="24"/>
          <w:szCs w:val="24"/>
          <w:highlight w:val="none"/>
          <w:lang w:eastAsia="zh-CN"/>
        </w:rPr>
        <w:t xml:space="preserve">一、成交标准</w:t>
      </w:r>
      <w:r/>
    </w:p>
    <w:p>
      <w:pPr>
        <w:ind w:firstLine="480"/>
        <w:keepLines w:val="0"/>
        <w:keepNext w:val="0"/>
        <w:pageBreakBefore w:val="0"/>
        <w:spacing w:line="288" w:lineRule="auto"/>
        <w:widowControl w:val="off"/>
        <w:rPr>
          <w:rFonts w:hint="eastAsia" w:ascii="宋体" w:hAnsi="宋体" w:eastAsia="宋体" w:cs="宋体"/>
          <w:color w:val="auto"/>
          <w:sz w:val="24"/>
          <w:szCs w:val="24"/>
          <w:highlight w:val="none"/>
          <w:lang w:val="zh-CN" w:eastAsia="zh-CN"/>
        </w:rPr>
      </w:pPr>
      <w:r>
        <w:rPr>
          <w:rFonts w:hint="eastAsia" w:ascii="宋体" w:hAnsi="宋体" w:cs="宋体"/>
          <w:color w:val="auto"/>
          <w:sz w:val="24"/>
          <w:szCs w:val="24"/>
          <w:highlight w:val="none"/>
          <w:lang w:val="en-US" w:eastAsia="zh-CN"/>
        </w:rPr>
        <w:t xml:space="preserve">1.</w:t>
      </w:r>
      <w:r>
        <w:rPr>
          <w:rFonts w:hint="eastAsia" w:ascii="宋体" w:hAnsi="宋体" w:eastAsia="宋体" w:cs="宋体"/>
          <w:color w:val="auto"/>
          <w:sz w:val="24"/>
          <w:szCs w:val="24"/>
          <w:highlight w:val="none"/>
          <w:lang w:val="zh-CN" w:eastAsia="zh-CN"/>
        </w:rPr>
        <w:t xml:space="preserve">谈判小组从质量和服务均能满足谈判文件实质性要求的供应商中，按照</w:t>
      </w:r>
      <w:r>
        <w:rPr>
          <w:rFonts w:hint="eastAsia" w:ascii="宋体" w:hAnsi="宋体" w:eastAsia="宋体" w:cs="宋体"/>
          <w:color w:val="auto"/>
          <w:sz w:val="24"/>
          <w:szCs w:val="24"/>
          <w:highlight w:val="none"/>
          <w:lang w:val="en-US" w:eastAsia="zh-CN"/>
        </w:rPr>
        <w:t xml:space="preserve">评审价格</w:t>
      </w:r>
      <w:r>
        <w:rPr>
          <w:rFonts w:hint="eastAsia" w:ascii="宋体" w:hAnsi="宋体" w:eastAsia="宋体" w:cs="宋体"/>
          <w:color w:val="auto"/>
          <w:sz w:val="24"/>
          <w:szCs w:val="24"/>
          <w:highlight w:val="none"/>
          <w:lang w:val="zh-CN" w:eastAsia="zh-CN"/>
        </w:rPr>
        <w:t xml:space="preserve">由低到高顺序推荐</w:t>
      </w:r>
      <w:r>
        <w:rPr>
          <w:rFonts w:hint="eastAsia" w:ascii="宋体" w:hAnsi="宋体" w:eastAsia="宋体" w:cs="Times New Roman"/>
          <w:b w:val="0"/>
          <w:bCs w:val="0"/>
          <w:color w:val="auto"/>
          <w:sz w:val="24"/>
          <w:szCs w:val="24"/>
          <w:highlight w:val="none"/>
          <w:u w:val="none"/>
          <w:lang w:val="en-US" w:eastAsia="zh-CN"/>
        </w:rPr>
        <w:t xml:space="preserve">3</w:t>
      </w:r>
      <w:r>
        <w:rPr>
          <w:rFonts w:hint="eastAsia" w:ascii="宋体" w:hAnsi="宋体" w:eastAsia="宋体" w:cs="Times New Roman"/>
          <w:b w:val="0"/>
          <w:bCs w:val="0"/>
          <w:color w:val="auto"/>
          <w:sz w:val="24"/>
          <w:szCs w:val="24"/>
          <w:highlight w:val="none"/>
          <w:u w:val="none"/>
          <w:lang w:val="zh-CN" w:eastAsia="zh-CN"/>
        </w:rPr>
        <w:t xml:space="preserve">名</w:t>
      </w:r>
      <w:r>
        <w:rPr>
          <w:rFonts w:hint="eastAsia" w:ascii="宋体" w:hAnsi="宋体" w:eastAsia="宋体" w:cs="宋体"/>
          <w:color w:val="auto"/>
          <w:sz w:val="24"/>
          <w:szCs w:val="24"/>
          <w:highlight w:val="none"/>
          <w:lang w:val="zh-CN" w:eastAsia="zh-CN"/>
        </w:rPr>
        <w:t xml:space="preserve">成交候选供应商。</w:t>
      </w:r>
      <w:r/>
    </w:p>
    <w:p>
      <w:pPr>
        <w:pStyle w:val="734"/>
        <w:ind w:firstLine="480"/>
        <w:spacing w:line="288" w:lineRule="auto"/>
        <w:rPr>
          <w:rFonts w:hint="eastAsia" w:ascii="宋体" w:hAnsi="宋体" w:eastAsia="宋体" w:cs="宋体"/>
          <w:color w:val="auto"/>
          <w:sz w:val="24"/>
          <w:szCs w:val="24"/>
          <w:highlight w:val="none"/>
          <w:lang w:val="en-US" w:eastAsia="zh-CN"/>
        </w:rPr>
      </w:pPr>
      <w:r>
        <w:rPr>
          <w:rFonts w:hint="eastAsia" w:ascii="宋体" w:hAnsi="宋体" w:eastAsia="宋体" w:cs="宋体"/>
          <w:color w:val="auto"/>
          <w:sz w:val="24"/>
          <w:szCs w:val="24"/>
          <w:highlight w:val="none"/>
          <w:lang w:val="zh-CN" w:eastAsia="zh-CN"/>
        </w:rPr>
        <w:t xml:space="preserve">2.</w:t>
      </w:r>
      <w:r>
        <w:rPr>
          <w:rFonts w:hint="eastAsia" w:ascii="宋体" w:hAnsi="宋体" w:eastAsia="宋体" w:cs="宋体"/>
          <w:color w:val="auto"/>
          <w:sz w:val="24"/>
          <w:szCs w:val="24"/>
          <w:highlight w:val="none"/>
          <w:lang w:val="en-US" w:eastAsia="zh-CN"/>
        </w:rPr>
        <w:t xml:space="preserve">供应商的评审价格如相同，按照供应商在“苏采云系统”最终递交响应文件的先后顺序进行排名。</w:t>
      </w:r>
      <w:r/>
    </w:p>
    <w:p>
      <w:pPr>
        <w:ind w:firstLine="480"/>
        <w:keepLines w:val="0"/>
        <w:keepNext w:val="0"/>
        <w:pageBreakBefore w:val="0"/>
        <w:spacing w:line="288" w:lineRule="auto"/>
        <w:widowControl w:val="off"/>
        <w:rPr>
          <w:rFonts w:hint="eastAsia" w:ascii="宋体" w:hAnsi="宋体" w:eastAsia="宋体" w:cs="宋体"/>
          <w:color w:val="ff0000"/>
          <w:sz w:val="24"/>
          <w:szCs w:val="24"/>
          <w:highlight w:val="none"/>
          <w:lang w:val="en-US" w:eastAsia="zh-CN"/>
        </w:rPr>
      </w:pPr>
      <w:r>
        <w:rPr>
          <w:rFonts w:hint="eastAsia" w:ascii="宋体" w:hAnsi="宋体" w:eastAsia="宋体" w:cs="宋体"/>
          <w:color w:val="ff0000"/>
          <w:sz w:val="24"/>
          <w:szCs w:val="24"/>
          <w:highlight w:val="none"/>
          <w:lang w:val="en-US" w:eastAsia="zh-CN"/>
        </w:rPr>
        <w:t xml:space="preserve">说明：本项目原共划分为三个包，原招标文件约定一包与二包为互斥包：供应商可同时响应一包、二包，但不得同时成为一包和二包的成交人。若投标供应商在一包中已经被推荐为第一成交候选人，则在二包中继续参与评审但不被推荐为成交候选人。目前二包、三包已完成采购并确定成交供应商。现一包重新公告，二包的成交供应商</w:t>
      </w:r>
      <w:r>
        <w:rPr>
          <w:rFonts w:hint="eastAsia" w:ascii="宋体" w:hAnsi="宋体" w:cs="宋体"/>
          <w:color w:val="ff0000"/>
          <w:sz w:val="24"/>
          <w:szCs w:val="24"/>
          <w:highlight w:val="none"/>
          <w:lang w:val="en-US" w:eastAsia="zh-CN"/>
        </w:rPr>
        <w:t xml:space="preserve">若响应一包，</w:t>
      </w:r>
      <w:r>
        <w:rPr>
          <w:rFonts w:hint="eastAsia" w:ascii="宋体" w:hAnsi="宋体" w:eastAsia="宋体" w:cs="宋体"/>
          <w:color w:val="ff0000"/>
          <w:sz w:val="24"/>
          <w:szCs w:val="24"/>
          <w:highlight w:val="none"/>
          <w:lang w:val="en-US" w:eastAsia="zh-CN"/>
        </w:rPr>
        <w:t xml:space="preserve">不得推荐为成交候选人。</w:t>
      </w:r>
      <w:r/>
    </w:p>
    <w:p>
      <w:pPr>
        <w:ind w:firstLine="420"/>
        <w:keepLines w:val="0"/>
        <w:keepNext w:val="0"/>
        <w:pageBreakBefore w:val="0"/>
        <w:spacing w:line="288" w:lineRule="auto"/>
        <w:widowControl w:val="off"/>
        <w:rPr>
          <w:rFonts w:hint="eastAsia" w:ascii="宋体" w:hAnsi="宋体" w:eastAsia="宋体" w:cs="Times New Roman"/>
          <w:b w:val="0"/>
          <w:bCs w:val="0"/>
          <w:color w:val="auto"/>
          <w:sz w:val="24"/>
          <w:szCs w:val="24"/>
          <w:highlight w:val="none"/>
          <w:u w:val="none"/>
          <w:lang w:val="en-US" w:eastAsia="zh-CN"/>
        </w:rPr>
      </w:pPr>
      <w:r>
        <w:rPr>
          <w:rFonts w:hint="eastAsia" w:ascii="宋体" w:hAnsi="宋体" w:eastAsia="宋体" w:cs="Times New Roman"/>
          <w:b w:val="0"/>
          <w:bCs w:val="0"/>
          <w:color w:val="auto"/>
          <w:sz w:val="24"/>
          <w:szCs w:val="24"/>
          <w:highlight w:val="none"/>
          <w:u w:val="none"/>
          <w:lang w:val="en-US" w:eastAsia="zh-CN"/>
        </w:rPr>
        <w:t xml:space="preserve">3</w:t>
      </w:r>
      <w:r>
        <w:rPr>
          <w:rFonts w:hint="eastAsia" w:ascii="宋体" w:hAnsi="宋体" w:eastAsia="宋体" w:cs="Times New Roman"/>
          <w:b w:val="0"/>
          <w:bCs w:val="0"/>
          <w:color w:val="auto"/>
          <w:sz w:val="24"/>
          <w:szCs w:val="24"/>
          <w:highlight w:val="none"/>
          <w:u w:val="none"/>
          <w:lang w:val="zh-CN" w:eastAsia="zh-CN"/>
        </w:rPr>
        <w:t xml:space="preserve">、</w:t>
      </w:r>
      <w:r>
        <w:rPr>
          <w:rFonts w:hint="eastAsia" w:ascii="宋体" w:hAnsi="宋体" w:eastAsia="宋体" w:cs="Times New Roman"/>
          <w:b w:val="0"/>
          <w:bCs w:val="0"/>
          <w:color w:val="auto"/>
          <w:sz w:val="24"/>
          <w:szCs w:val="24"/>
          <w:highlight w:val="none"/>
          <w:u w:val="none"/>
          <w:lang w:val="en-US" w:eastAsia="zh-CN"/>
        </w:rPr>
        <w:t xml:space="preserve">小微企业价格扣除</w:t>
      </w:r>
      <w:r/>
    </w:p>
    <w:p>
      <w:pPr>
        <w:ind w:firstLine="420"/>
        <w:keepLines w:val="0"/>
        <w:keepNext w:val="0"/>
        <w:pageBreakBefore w:val="0"/>
        <w:spacing w:line="288" w:lineRule="auto"/>
        <w:widowControl w:val="off"/>
        <w:rPr>
          <w:rFonts w:hint="eastAsia" w:ascii="宋体" w:hAnsi="宋体" w:eastAsia="宋体" w:cs="Times New Roman"/>
          <w:b w:val="0"/>
          <w:bCs w:val="0"/>
          <w:color w:val="auto"/>
          <w:sz w:val="24"/>
          <w:szCs w:val="24"/>
          <w:highlight w:val="none"/>
          <w:u w:val="none"/>
          <w:lang w:val="en-US" w:eastAsia="zh-CN"/>
        </w:rPr>
      </w:pPr>
      <w:r>
        <w:rPr>
          <w:rFonts w:hint="eastAsia" w:ascii="宋体" w:hAnsi="宋体" w:cs="宋体"/>
          <w:color w:val="auto"/>
          <w:sz w:val="24"/>
          <w:szCs w:val="24"/>
          <w:highlight w:val="none"/>
          <w:lang w:val="en-US" w:eastAsia="zh-CN"/>
        </w:rPr>
        <w:t xml:space="preserve">3.</w:t>
      </w:r>
      <w:r>
        <w:rPr>
          <w:rFonts w:hint="eastAsia" w:ascii="宋体" w:hAnsi="宋体" w:eastAsia="宋体" w:cs="宋体"/>
          <w:color w:val="auto"/>
          <w:sz w:val="24"/>
          <w:szCs w:val="24"/>
          <w:highlight w:val="none"/>
        </w:rPr>
        <w:t xml:space="preserve">1</w:t>
      </w:r>
      <w:r>
        <w:rPr>
          <w:rFonts w:hint="eastAsia" w:ascii="宋体" w:hAnsi="宋体" w:eastAsia="宋体" w:cs="宋体"/>
          <w:color w:val="auto"/>
          <w:sz w:val="24"/>
          <w:szCs w:val="24"/>
          <w:highlight w:val="none"/>
          <w:lang w:val="en-US" w:eastAsia="zh-CN"/>
        </w:rPr>
        <w:t xml:space="preserve">.</w:t>
      </w:r>
      <w:r>
        <w:rPr>
          <w:rFonts w:hint="eastAsia" w:ascii="宋体" w:hAnsi="宋体" w:eastAsia="宋体" w:cs="Times New Roman"/>
          <w:b w:val="0"/>
          <w:bCs w:val="0"/>
          <w:color w:val="auto"/>
          <w:sz w:val="24"/>
          <w:szCs w:val="24"/>
          <w:highlight w:val="none"/>
          <w:u w:val="none"/>
          <w:lang w:val="zh-CN" w:eastAsia="zh-CN"/>
        </w:rPr>
        <w:t xml:space="preserve">本项目服务的承接商为小微企业的，</w:t>
      </w:r>
      <w:r>
        <w:rPr>
          <w:rFonts w:hint="eastAsia" w:ascii="宋体" w:hAnsi="宋体" w:eastAsia="宋体" w:cs="Times New Roman"/>
          <w:b w:val="0"/>
          <w:bCs w:val="0"/>
          <w:color w:val="auto"/>
          <w:sz w:val="24"/>
          <w:szCs w:val="24"/>
          <w:highlight w:val="none"/>
          <w:u w:val="none"/>
          <w:lang w:val="en-US" w:eastAsia="zh-CN"/>
        </w:rPr>
        <w:t xml:space="preserve">对报价给予</w:t>
      </w:r>
      <w:r>
        <w:rPr>
          <w:rFonts w:hint="eastAsia" w:ascii="宋体" w:hAnsi="宋体" w:eastAsia="宋体" w:cs="Times New Roman"/>
          <w:b w:val="0"/>
          <w:bCs w:val="0"/>
          <w:color w:val="auto"/>
          <w:sz w:val="24"/>
          <w:szCs w:val="24"/>
          <w:highlight w:val="none"/>
          <w:u w:val="none"/>
          <w:lang w:val="zh-CN" w:eastAsia="zh-CN"/>
        </w:rPr>
        <w:t xml:space="preserve">10%</w:t>
      </w:r>
      <w:r>
        <w:rPr>
          <w:rFonts w:hint="eastAsia" w:ascii="宋体" w:hAnsi="宋体" w:eastAsia="宋体" w:cs="Times New Roman"/>
          <w:b w:val="0"/>
          <w:bCs w:val="0"/>
          <w:color w:val="auto"/>
          <w:sz w:val="24"/>
          <w:szCs w:val="24"/>
          <w:highlight w:val="none"/>
          <w:u w:val="none"/>
          <w:lang w:val="en-US" w:eastAsia="zh-CN"/>
        </w:rPr>
        <w:t xml:space="preserve">的扣除，用扣除后的价格参与评审。</w:t>
      </w:r>
      <w:r/>
    </w:p>
    <w:p>
      <w:pPr>
        <w:ind w:firstLine="420"/>
        <w:keepLines w:val="0"/>
        <w:keepNext w:val="0"/>
        <w:pageBreakBefore w:val="0"/>
        <w:spacing w:line="288" w:lineRule="auto"/>
        <w:widowControl w:val="off"/>
        <w:rPr>
          <w:rFonts w:hint="eastAsia" w:ascii="宋体" w:hAnsi="宋体" w:eastAsia="宋体" w:cs="Times New Roman"/>
          <w:b w:val="0"/>
          <w:bCs w:val="0"/>
          <w:color w:val="auto"/>
          <w:sz w:val="24"/>
          <w:szCs w:val="24"/>
          <w:highlight w:val="none"/>
          <w:u w:val="none"/>
          <w:lang w:val="en-US" w:eastAsia="zh-CN"/>
        </w:rPr>
      </w:pPr>
      <w:r>
        <w:rPr>
          <w:rFonts w:hint="eastAsia" w:ascii="宋体" w:hAnsi="宋体" w:cs="Times New Roman"/>
          <w:b w:val="0"/>
          <w:bCs w:val="0"/>
          <w:color w:val="auto"/>
          <w:sz w:val="24"/>
          <w:szCs w:val="24"/>
          <w:highlight w:val="none"/>
          <w:u w:val="none"/>
          <w:lang w:val="en-US" w:eastAsia="zh-CN"/>
        </w:rPr>
        <w:t xml:space="preserve">3.2</w:t>
      </w:r>
      <w:r>
        <w:rPr>
          <w:rFonts w:hint="eastAsia" w:ascii="宋体" w:hAnsi="宋体" w:eastAsia="宋体" w:cs="Times New Roman"/>
          <w:b w:val="0"/>
          <w:bCs w:val="0"/>
          <w:color w:val="auto"/>
          <w:sz w:val="24"/>
          <w:szCs w:val="24"/>
          <w:highlight w:val="none"/>
          <w:u w:val="none"/>
          <w:lang w:val="en-US" w:eastAsia="zh-CN"/>
        </w:rPr>
        <w:t xml:space="preserve">大中型企业和其他自然人、法人或者其他组织与小型、微型企业组成联合体共同参加</w:t>
      </w:r>
      <w:r>
        <w:rPr>
          <w:rFonts w:hint="eastAsia" w:ascii="宋体" w:hAnsi="宋体" w:cs="Times New Roman"/>
          <w:b w:val="0"/>
          <w:bCs w:val="0"/>
          <w:color w:val="auto"/>
          <w:sz w:val="24"/>
          <w:szCs w:val="24"/>
          <w:highlight w:val="none"/>
          <w:u w:val="none"/>
          <w:lang w:val="en-US" w:eastAsia="zh-CN"/>
        </w:rPr>
        <w:t xml:space="preserve">谈判</w:t>
      </w:r>
      <w:r>
        <w:rPr>
          <w:rFonts w:hint="eastAsia" w:ascii="宋体" w:hAnsi="宋体" w:eastAsia="宋体" w:cs="Times New Roman"/>
          <w:b w:val="0"/>
          <w:bCs w:val="0"/>
          <w:color w:val="auto"/>
          <w:sz w:val="24"/>
          <w:szCs w:val="24"/>
          <w:highlight w:val="none"/>
          <w:u w:val="none"/>
          <w:lang w:val="en-US" w:eastAsia="zh-CN"/>
        </w:rPr>
        <w:t xml:space="preserve">，如果联合协议中约定，小型、微型企业的协议合同金额占到联合体协议合同总金额30%以上的，给予联合体4%的价格扣除。联合体各方均为小型、微型企业的，联合体视同为小型、微型企业享受</w:t>
      </w:r>
      <w:r>
        <w:rPr>
          <w:rFonts w:hint="eastAsia" w:ascii="宋体" w:hAnsi="宋体" w:cs="Times New Roman"/>
          <w:b w:val="0"/>
          <w:bCs w:val="0"/>
          <w:color w:val="auto"/>
          <w:sz w:val="24"/>
          <w:szCs w:val="24"/>
          <w:highlight w:val="none"/>
          <w:u w:val="none"/>
          <w:lang w:val="en-US" w:eastAsia="zh-CN"/>
        </w:rPr>
        <w:t xml:space="preserve">10</w:t>
      </w:r>
      <w:r>
        <w:rPr>
          <w:rFonts w:hint="eastAsia" w:ascii="宋体" w:hAnsi="宋体" w:eastAsia="宋体" w:cs="Times New Roman"/>
          <w:b w:val="0"/>
          <w:bCs w:val="0"/>
          <w:color w:val="auto"/>
          <w:sz w:val="24"/>
          <w:szCs w:val="24"/>
          <w:highlight w:val="none"/>
          <w:u w:val="none"/>
          <w:lang w:val="en-US" w:eastAsia="zh-CN"/>
        </w:rPr>
        <w:t xml:space="preserve">%价格扣除，用扣除后的价格参与评审。小企业（含小型、微型企业）应当同时符合以下条件：</w:t>
      </w:r>
      <w:r/>
    </w:p>
    <w:p>
      <w:pPr>
        <w:ind w:firstLine="420"/>
        <w:keepLines w:val="0"/>
        <w:keepNext w:val="0"/>
        <w:pageBreakBefore w:val="0"/>
        <w:spacing w:line="288" w:lineRule="auto"/>
        <w:widowControl w:val="off"/>
        <w:rPr>
          <w:rFonts w:hint="eastAsia" w:ascii="宋体" w:hAnsi="宋体" w:eastAsia="宋体" w:cs="Times New Roman"/>
          <w:b w:val="0"/>
          <w:bCs w:val="0"/>
          <w:color w:val="auto"/>
          <w:sz w:val="24"/>
          <w:szCs w:val="24"/>
          <w:highlight w:val="none"/>
          <w:u w:val="none"/>
          <w:lang w:val="en-US" w:eastAsia="zh-CN"/>
        </w:rPr>
      </w:pPr>
      <w:r>
        <w:rPr>
          <w:rFonts w:hint="eastAsia" w:ascii="宋体" w:hAnsi="宋体" w:cs="Times New Roman"/>
          <w:b w:val="0"/>
          <w:bCs w:val="0"/>
          <w:color w:val="auto"/>
          <w:sz w:val="24"/>
          <w:szCs w:val="24"/>
          <w:highlight w:val="none"/>
          <w:u w:val="none"/>
          <w:lang w:val="en-US" w:eastAsia="zh-CN"/>
        </w:rPr>
        <w:t xml:space="preserve">3</w:t>
      </w:r>
      <w:r>
        <w:rPr>
          <w:rFonts w:hint="eastAsia" w:ascii="宋体" w:hAnsi="宋体" w:eastAsia="宋体" w:cs="Times New Roman"/>
          <w:b w:val="0"/>
          <w:bCs w:val="0"/>
          <w:color w:val="auto"/>
          <w:sz w:val="24"/>
          <w:szCs w:val="24"/>
          <w:highlight w:val="none"/>
          <w:u w:val="none"/>
          <w:lang w:val="en-US" w:eastAsia="zh-CN"/>
        </w:rPr>
        <w:t xml:space="preserve">.3小企业（含小型、微型企业）应当同时符合以下条件：</w:t>
      </w:r>
      <w:r/>
    </w:p>
    <w:p>
      <w:pPr>
        <w:ind w:firstLine="420"/>
        <w:keepLines w:val="0"/>
        <w:keepNext w:val="0"/>
        <w:pageBreakBefore w:val="0"/>
        <w:spacing w:line="288" w:lineRule="auto"/>
        <w:widowControl w:val="off"/>
        <w:rPr>
          <w:rFonts w:hint="eastAsia" w:ascii="宋体" w:hAnsi="宋体" w:eastAsia="宋体" w:cs="Times New Roman"/>
          <w:b w:val="0"/>
          <w:bCs w:val="0"/>
          <w:color w:val="auto"/>
          <w:sz w:val="24"/>
          <w:szCs w:val="24"/>
          <w:highlight w:val="none"/>
          <w:u w:val="none"/>
          <w:lang w:val="en-US" w:eastAsia="zh-CN"/>
        </w:rPr>
      </w:pPr>
      <w:r>
        <w:rPr>
          <w:rFonts w:hint="eastAsia" w:ascii="宋体" w:hAnsi="宋体" w:eastAsia="宋体" w:cs="Times New Roman"/>
          <w:b w:val="0"/>
          <w:bCs w:val="0"/>
          <w:color w:val="auto"/>
          <w:sz w:val="24"/>
          <w:szCs w:val="24"/>
          <w:highlight w:val="none"/>
          <w:u w:val="none"/>
          <w:lang w:val="en-US" w:eastAsia="zh-CN"/>
        </w:rPr>
        <w:t xml:space="preserve">（1）供应商为小企业，且符合中小企业划分标准；</w:t>
      </w:r>
      <w:r/>
    </w:p>
    <w:p>
      <w:pPr>
        <w:ind w:firstLine="420"/>
        <w:keepLines w:val="0"/>
        <w:keepNext w:val="0"/>
        <w:pageBreakBefore w:val="0"/>
        <w:spacing w:line="288" w:lineRule="auto"/>
        <w:widowControl w:val="off"/>
        <w:rPr>
          <w:rFonts w:hint="eastAsia" w:ascii="宋体" w:hAnsi="宋体" w:eastAsia="宋体" w:cs="Times New Roman"/>
          <w:b w:val="0"/>
          <w:bCs w:val="0"/>
          <w:color w:val="auto"/>
          <w:sz w:val="24"/>
          <w:szCs w:val="24"/>
          <w:highlight w:val="none"/>
          <w:u w:val="none"/>
          <w:lang w:val="en-US" w:eastAsia="zh-CN"/>
        </w:rPr>
      </w:pPr>
      <w:r>
        <w:rPr>
          <w:rFonts w:hint="eastAsia" w:ascii="宋体" w:hAnsi="宋体" w:eastAsia="宋体" w:cs="Times New Roman"/>
          <w:b w:val="0"/>
          <w:bCs w:val="0"/>
          <w:color w:val="auto"/>
          <w:sz w:val="24"/>
          <w:szCs w:val="24"/>
          <w:highlight w:val="none"/>
          <w:u w:val="none"/>
          <w:lang w:val="en-US" w:eastAsia="zh-CN"/>
        </w:rPr>
        <w:t xml:space="preserve">（2）提供本企业制造的货物、承担的工程或者服务，或者提供其他小企业制造的货物。如果提供的货物为大中型企业注册商标的货物，视同大中型企业。</w:t>
      </w:r>
      <w:r/>
    </w:p>
    <w:p>
      <w:pPr>
        <w:ind w:firstLine="480"/>
        <w:keepLines w:val="0"/>
        <w:keepNext w:val="0"/>
        <w:pageBreakBefore w:val="0"/>
        <w:spacing w:line="288" w:lineRule="auto"/>
        <w:widowControl w:val="off"/>
        <w:rPr>
          <w:rFonts w:hint="eastAsia" w:ascii="宋体" w:hAnsi="宋体" w:eastAsia="宋体" w:cs="宋体"/>
          <w:color w:val="auto"/>
          <w:sz w:val="24"/>
          <w:szCs w:val="24"/>
          <w:highlight w:val="none"/>
        </w:rPr>
      </w:pPr>
      <w:r>
        <w:rPr>
          <w:rFonts w:hint="eastAsia" w:ascii="宋体" w:hAnsi="宋体" w:cs="宋体"/>
          <w:color w:val="auto"/>
          <w:sz w:val="24"/>
          <w:szCs w:val="24"/>
          <w:highlight w:val="none"/>
          <w:lang w:val="en-US" w:eastAsia="zh-CN"/>
        </w:rPr>
        <w:t xml:space="preserve">4</w:t>
      </w:r>
      <w:r>
        <w:rPr>
          <w:rFonts w:hint="eastAsia" w:ascii="宋体" w:hAnsi="宋体" w:eastAsia="宋体" w:cs="宋体"/>
          <w:color w:val="auto"/>
          <w:sz w:val="24"/>
          <w:szCs w:val="24"/>
          <w:highlight w:val="none"/>
          <w:lang w:val="en-US" w:eastAsia="zh-CN"/>
        </w:rPr>
        <w:t xml:space="preserve">.</w:t>
      </w:r>
      <w:r>
        <w:rPr>
          <w:rFonts w:hint="eastAsia" w:ascii="宋体" w:hAnsi="宋体" w:eastAsia="宋体" w:cs="宋体"/>
          <w:color w:val="auto"/>
          <w:sz w:val="24"/>
          <w:szCs w:val="24"/>
          <w:highlight w:val="none"/>
        </w:rPr>
        <w:t xml:space="preserve">残疾人福利性单位视同小型、微型企业</w:t>
      </w:r>
      <w:r>
        <w:rPr>
          <w:rFonts w:hint="eastAsia" w:ascii="宋体" w:hAnsi="宋体" w:eastAsia="宋体" w:cs="宋体"/>
          <w:color w:val="auto"/>
          <w:sz w:val="24"/>
          <w:szCs w:val="24"/>
          <w:highlight w:val="none"/>
          <w:lang w:eastAsia="zh-CN"/>
        </w:rPr>
        <w:t xml:space="preserve">，</w:t>
      </w:r>
      <w:r>
        <w:rPr>
          <w:rFonts w:hint="eastAsia" w:ascii="宋体" w:hAnsi="宋体" w:eastAsia="宋体" w:cs="宋体"/>
          <w:color w:val="auto"/>
          <w:sz w:val="24"/>
          <w:szCs w:val="24"/>
          <w:highlight w:val="none"/>
        </w:rPr>
        <w:t xml:space="preserve">给予</w:t>
      </w:r>
      <w:r>
        <w:rPr>
          <w:rFonts w:hint="eastAsia" w:ascii="宋体" w:hAnsi="宋体"/>
          <w:color w:val="auto"/>
          <w:sz w:val="24"/>
          <w:szCs w:val="24"/>
          <w:highlight w:val="none"/>
          <w:lang w:val="en-US" w:eastAsia="zh-CN"/>
        </w:rPr>
        <w:t xml:space="preserve">与小微企业</w:t>
      </w:r>
      <w:r>
        <w:rPr>
          <w:rFonts w:hint="eastAsia" w:ascii="宋体" w:hAnsi="宋体"/>
          <w:color w:val="auto"/>
          <w:sz w:val="24"/>
          <w:szCs w:val="24"/>
          <w:highlight w:val="none"/>
          <w:u w:val="none"/>
          <w:lang w:val="en-US" w:eastAsia="zh-CN"/>
        </w:rPr>
        <w:t xml:space="preserve">相同</w:t>
      </w:r>
      <w:r>
        <w:rPr>
          <w:rFonts w:hint="eastAsia" w:ascii="宋体" w:hAnsi="宋体" w:eastAsia="宋体" w:cs="宋体"/>
          <w:color w:val="auto"/>
          <w:sz w:val="24"/>
          <w:szCs w:val="24"/>
          <w:highlight w:val="none"/>
        </w:rPr>
        <w:t xml:space="preserve">的价格扣除</w:t>
      </w:r>
      <w:r>
        <w:rPr>
          <w:rFonts w:hint="eastAsia" w:ascii="宋体" w:hAnsi="宋体" w:eastAsia="宋体" w:cs="宋体"/>
          <w:color w:val="auto"/>
          <w:sz w:val="24"/>
          <w:szCs w:val="24"/>
          <w:highlight w:val="none"/>
          <w:lang w:eastAsia="zh-CN"/>
        </w:rPr>
        <w:t xml:space="preserve">，</w:t>
      </w:r>
      <w:r>
        <w:rPr>
          <w:rFonts w:hint="eastAsia" w:ascii="宋体" w:hAnsi="宋体" w:eastAsia="宋体" w:cs="宋体"/>
          <w:color w:val="auto"/>
          <w:sz w:val="24"/>
          <w:szCs w:val="24"/>
          <w:highlight w:val="none"/>
        </w:rPr>
        <w:t xml:space="preserve">用扣除后的价格参与评审</w:t>
      </w:r>
      <w:r>
        <w:rPr>
          <w:rFonts w:hint="eastAsia" w:ascii="宋体" w:hAnsi="宋体" w:eastAsia="宋体" w:cs="宋体"/>
          <w:color w:val="auto"/>
          <w:sz w:val="24"/>
          <w:szCs w:val="24"/>
          <w:highlight w:val="none"/>
          <w:lang w:eastAsia="zh-CN"/>
        </w:rPr>
        <w:t xml:space="preserve">；</w:t>
      </w:r>
      <w:r>
        <w:rPr>
          <w:rFonts w:hint="eastAsia" w:ascii="宋体" w:hAnsi="宋体" w:eastAsia="宋体" w:cs="宋体"/>
          <w:color w:val="auto"/>
          <w:sz w:val="24"/>
          <w:szCs w:val="24"/>
          <w:highlight w:val="none"/>
        </w:rPr>
        <w:t xml:space="preserve">监狱和戒毒企业视同小型、微型企业</w:t>
      </w:r>
      <w:r>
        <w:rPr>
          <w:rFonts w:hint="eastAsia" w:ascii="宋体" w:hAnsi="宋体" w:eastAsia="宋体" w:cs="宋体"/>
          <w:color w:val="auto"/>
          <w:sz w:val="24"/>
          <w:szCs w:val="24"/>
          <w:highlight w:val="none"/>
          <w:lang w:eastAsia="zh-CN"/>
        </w:rPr>
        <w:t xml:space="preserve">，</w:t>
      </w:r>
      <w:r>
        <w:rPr>
          <w:rFonts w:hint="eastAsia" w:ascii="宋体" w:hAnsi="宋体" w:eastAsia="宋体" w:cs="宋体"/>
          <w:color w:val="auto"/>
          <w:sz w:val="24"/>
          <w:szCs w:val="24"/>
          <w:highlight w:val="none"/>
        </w:rPr>
        <w:t xml:space="preserve">给予</w:t>
      </w:r>
      <w:r>
        <w:rPr>
          <w:rFonts w:hint="eastAsia" w:ascii="宋体" w:hAnsi="宋体"/>
          <w:color w:val="auto"/>
          <w:sz w:val="24"/>
          <w:szCs w:val="24"/>
          <w:highlight w:val="none"/>
          <w:lang w:val="en-US" w:eastAsia="zh-CN"/>
        </w:rPr>
        <w:t xml:space="preserve">与小微企业</w:t>
      </w:r>
      <w:r>
        <w:rPr>
          <w:rFonts w:hint="eastAsia" w:ascii="宋体" w:hAnsi="宋体"/>
          <w:color w:val="auto"/>
          <w:sz w:val="24"/>
          <w:szCs w:val="24"/>
          <w:highlight w:val="none"/>
          <w:u w:val="none"/>
          <w:lang w:val="en-US" w:eastAsia="zh-CN"/>
        </w:rPr>
        <w:t xml:space="preserve">相同</w:t>
      </w:r>
      <w:r>
        <w:rPr>
          <w:rFonts w:hint="eastAsia" w:ascii="宋体" w:hAnsi="宋体" w:eastAsia="宋体" w:cs="宋体"/>
          <w:color w:val="auto"/>
          <w:sz w:val="24"/>
          <w:szCs w:val="24"/>
          <w:highlight w:val="none"/>
        </w:rPr>
        <w:t xml:space="preserve">的价格扣除</w:t>
      </w:r>
      <w:r>
        <w:rPr>
          <w:rFonts w:hint="eastAsia" w:ascii="宋体" w:hAnsi="宋体" w:eastAsia="宋体" w:cs="宋体"/>
          <w:color w:val="auto"/>
          <w:sz w:val="24"/>
          <w:szCs w:val="24"/>
          <w:highlight w:val="none"/>
          <w:lang w:eastAsia="zh-CN"/>
        </w:rPr>
        <w:t xml:space="preserve">，</w:t>
      </w:r>
      <w:r>
        <w:rPr>
          <w:rFonts w:hint="eastAsia" w:ascii="宋体" w:hAnsi="宋体" w:eastAsia="宋体" w:cs="宋体"/>
          <w:color w:val="auto"/>
          <w:sz w:val="24"/>
          <w:szCs w:val="24"/>
          <w:highlight w:val="none"/>
        </w:rPr>
        <w:t xml:space="preserve">用扣除后的价格参与评审</w:t>
      </w:r>
      <w:r>
        <w:rPr>
          <w:rFonts w:hint="eastAsia" w:ascii="宋体" w:hAnsi="宋体" w:eastAsia="宋体" w:cs="宋体"/>
          <w:color w:val="auto"/>
          <w:sz w:val="24"/>
          <w:szCs w:val="24"/>
          <w:highlight w:val="none"/>
          <w:lang w:eastAsia="zh-CN"/>
        </w:rPr>
        <w:t xml:space="preserve">。</w:t>
      </w:r>
      <w:r>
        <w:rPr>
          <w:rFonts w:hint="eastAsia" w:ascii="宋体" w:hAnsi="宋体" w:eastAsia="宋体" w:cs="宋体"/>
          <w:color w:val="auto"/>
          <w:sz w:val="24"/>
          <w:szCs w:val="24"/>
          <w:highlight w:val="none"/>
        </w:rPr>
        <w:t xml:space="preserve">残疾人福利单位、监狱企业属于小型、微型企业的</w:t>
      </w:r>
      <w:r>
        <w:rPr>
          <w:rFonts w:hint="eastAsia" w:ascii="宋体" w:hAnsi="宋体" w:eastAsia="宋体" w:cs="宋体"/>
          <w:color w:val="auto"/>
          <w:sz w:val="24"/>
          <w:szCs w:val="24"/>
          <w:highlight w:val="none"/>
          <w:lang w:eastAsia="zh-CN"/>
        </w:rPr>
        <w:t xml:space="preserve">，</w:t>
      </w:r>
      <w:r>
        <w:rPr>
          <w:rFonts w:hint="eastAsia" w:ascii="宋体" w:hAnsi="宋体" w:eastAsia="宋体" w:cs="宋体"/>
          <w:color w:val="auto"/>
          <w:sz w:val="24"/>
          <w:szCs w:val="24"/>
          <w:highlight w:val="none"/>
        </w:rPr>
        <w:t xml:space="preserve">不重复享受</w:t>
      </w:r>
      <w:r>
        <w:rPr>
          <w:rFonts w:hint="eastAsia" w:ascii="宋体" w:hAnsi="宋体" w:eastAsia="宋体" w:cs="宋体"/>
          <w:color w:val="auto"/>
          <w:sz w:val="24"/>
          <w:szCs w:val="24"/>
          <w:highlight w:val="none"/>
          <w:lang w:val="en-US" w:eastAsia="zh-CN"/>
        </w:rPr>
        <w:t xml:space="preserve">价格扣除</w:t>
      </w:r>
      <w:r>
        <w:rPr>
          <w:rFonts w:hint="eastAsia" w:ascii="宋体" w:hAnsi="宋体" w:eastAsia="宋体" w:cs="宋体"/>
          <w:color w:val="auto"/>
          <w:sz w:val="24"/>
          <w:szCs w:val="24"/>
          <w:highlight w:val="none"/>
        </w:rPr>
        <w:t xml:space="preserve">。</w:t>
      </w:r>
      <w:r/>
    </w:p>
    <w:p>
      <w:pPr>
        <w:ind w:firstLine="480"/>
        <w:keepLines w:val="0"/>
        <w:keepNext w:val="0"/>
        <w:pageBreakBefore w:val="0"/>
        <w:spacing w:line="288" w:lineRule="auto"/>
        <w:widowControl w:val="off"/>
        <w:rPr>
          <w:rFonts w:hint="default" w:ascii="宋体" w:hAnsi="宋体" w:eastAsia="宋体" w:cs="宋体"/>
          <w:color w:val="auto"/>
          <w:sz w:val="24"/>
          <w:szCs w:val="24"/>
          <w:highlight w:val="none"/>
          <w:lang w:val="en-US" w:eastAsia="zh-CN"/>
        </w:rPr>
      </w:pPr>
      <w:r>
        <w:rPr>
          <w:rFonts w:hint="eastAsia" w:ascii="宋体" w:hAnsi="宋体" w:cs="宋体"/>
          <w:color w:val="auto"/>
          <w:sz w:val="24"/>
          <w:szCs w:val="24"/>
          <w:highlight w:val="none"/>
          <w:lang w:val="en-US" w:eastAsia="zh-CN"/>
        </w:rPr>
        <w:t xml:space="preserve">5.采购标的对应的中小企业划分标准所属行业：其他未列明行业。</w:t>
      </w:r>
      <w:r/>
    </w:p>
    <w:p>
      <w:pPr>
        <w:jc w:val="center"/>
        <w:spacing w:before="120" w:after="120" w:line="0" w:lineRule="atLeast"/>
        <w:rPr>
          <w:rFonts w:hint="eastAsia" w:ascii="方正小标宋简体" w:hAnsi="方正小标宋简体" w:eastAsia="方正小标宋简体" w:cs="方正小标宋简体"/>
          <w:color w:val="auto"/>
          <w:sz w:val="36"/>
          <w:szCs w:val="36"/>
          <w:highlight w:val="none"/>
          <w:lang w:val="en-US"/>
        </w:rPr>
        <w:outlineLvl w:val="0"/>
      </w:pPr>
      <w:r>
        <w:rPr>
          <w:rFonts w:hint="eastAsia" w:ascii="方正小标宋简体" w:hAnsi="方正小标宋简体" w:eastAsia="方正小标宋简体" w:cs="方正小标宋简体"/>
          <w:color w:val="auto"/>
          <w:sz w:val="36"/>
          <w:szCs w:val="36"/>
          <w:highlight w:val="none"/>
          <w:lang w:val="en-US"/>
        </w:rPr>
        <w:br w:type="page" w:clear="all"/>
      </w:r>
      <w:bookmarkStart w:id="198" w:name="_Toc24446"/>
      <w:r>
        <w:rPr>
          <w:rFonts w:hint="eastAsia" w:ascii="方正小标宋简体" w:hAnsi="方正小标宋简体" w:eastAsia="方正小标宋简体" w:cs="方正小标宋简体"/>
          <w:color w:val="auto"/>
          <w:sz w:val="36"/>
          <w:szCs w:val="36"/>
          <w:highlight w:val="none"/>
          <w:lang w:val="en-US"/>
        </w:rPr>
        <w:t xml:space="preserve">第</w:t>
      </w:r>
      <w:r>
        <w:rPr>
          <w:rFonts w:hint="eastAsia" w:ascii="方正小标宋简体" w:hAnsi="方正小标宋简体" w:eastAsia="方正小标宋简体" w:cs="方正小标宋简体"/>
          <w:color w:val="auto"/>
          <w:sz w:val="36"/>
          <w:szCs w:val="36"/>
          <w:highlight w:val="none"/>
          <w:lang w:val="en-US" w:eastAsia="zh-CN"/>
        </w:rPr>
        <w:t xml:space="preserve">六</w:t>
      </w:r>
      <w:r>
        <w:rPr>
          <w:rFonts w:hint="eastAsia" w:ascii="方正小标宋简体" w:hAnsi="方正小标宋简体" w:eastAsia="方正小标宋简体" w:cs="方正小标宋简体"/>
          <w:color w:val="auto"/>
          <w:sz w:val="36"/>
          <w:szCs w:val="36"/>
          <w:highlight w:val="none"/>
          <w:lang w:val="en-US"/>
        </w:rPr>
        <w:t xml:space="preserve">章  </w:t>
      </w:r>
      <w:bookmarkEnd w:id="186"/>
      <w:r/>
      <w:bookmarkEnd w:id="187"/>
      <w:r/>
      <w:bookmarkEnd w:id="196"/>
      <w:r>
        <w:rPr>
          <w:rFonts w:hint="eastAsia" w:ascii="方正小标宋简体" w:hAnsi="方正小标宋简体" w:eastAsia="方正小标宋简体" w:cs="方正小标宋简体"/>
          <w:color w:val="auto"/>
          <w:sz w:val="36"/>
          <w:szCs w:val="36"/>
          <w:highlight w:val="none"/>
          <w:lang w:val="en-US"/>
        </w:rPr>
        <w:t xml:space="preserve">响应文件格式</w:t>
      </w:r>
      <w:bookmarkEnd w:id="198"/>
      <w:r>
        <w:rPr>
          <w:rFonts w:hint="eastAsia" w:ascii="方正小标宋简体" w:hAnsi="方正小标宋简体" w:eastAsia="方正小标宋简体" w:cs="方正小标宋简体"/>
          <w:color w:val="auto"/>
          <w:sz w:val="36"/>
          <w:szCs w:val="36"/>
          <w:highlight w:val="none"/>
          <w:lang w:val="en-US"/>
        </w:rPr>
        <w:t xml:space="preserve"> </w:t>
      </w:r>
      <w:r/>
    </w:p>
    <w:p>
      <w:pPr>
        <w:jc w:val="center"/>
        <w:rPr>
          <w:rFonts w:hint="eastAsia" w:ascii="宋体" w:hAnsi="宋体" w:eastAsia="宋体"/>
          <w:b/>
          <w:color w:val="auto"/>
          <w:sz w:val="72"/>
          <w:szCs w:val="21"/>
          <w:highlight w:val="none"/>
          <w:lang w:eastAsia="zh-CN"/>
        </w:rPr>
      </w:pPr>
      <w:r/>
      <w:bookmarkStart w:id="199" w:name="_Hlt26671244"/>
      <w:r/>
      <w:bookmarkEnd w:id="199"/>
      <w:r/>
      <w:bookmarkStart w:id="200" w:name="_Hlt26955039"/>
      <w:r/>
      <w:bookmarkEnd w:id="200"/>
      <w:r/>
      <w:bookmarkStart w:id="201" w:name="_Toc49090576"/>
      <w:r/>
      <w:bookmarkStart w:id="202" w:name="_Toc120614282"/>
      <w:r/>
      <w:bookmarkStart w:id="203" w:name="_Toc26554094"/>
      <w:r>
        <w:rPr>
          <w:rFonts w:hint="eastAsia" w:ascii="宋体" w:hAnsi="宋体"/>
          <w:b/>
          <w:i/>
          <w:iCs/>
          <w:color w:val="auto"/>
          <w:sz w:val="28"/>
          <w:szCs w:val="28"/>
          <w:highlight w:val="none"/>
          <w:lang w:eastAsia="zh-CN"/>
        </w:rPr>
        <w:t xml:space="preserve">（</w:t>
      </w:r>
      <w:r>
        <w:rPr>
          <w:rFonts w:hint="eastAsia" w:ascii="宋体" w:hAnsi="宋体"/>
          <w:b/>
          <w:i/>
          <w:iCs/>
          <w:color w:val="auto"/>
          <w:sz w:val="28"/>
          <w:szCs w:val="28"/>
          <w:highlight w:val="none"/>
          <w:lang w:val="en-US" w:eastAsia="zh-CN"/>
        </w:rPr>
        <w:t xml:space="preserve">格式参考如下</w:t>
      </w:r>
      <w:r>
        <w:rPr>
          <w:rFonts w:hint="eastAsia" w:ascii="宋体" w:hAnsi="宋体"/>
          <w:b/>
          <w:i/>
          <w:iCs/>
          <w:color w:val="auto"/>
          <w:sz w:val="28"/>
          <w:szCs w:val="28"/>
          <w:highlight w:val="none"/>
          <w:lang w:eastAsia="zh-CN"/>
        </w:rPr>
        <w:t xml:space="preserve">）</w:t>
      </w:r>
      <w:bookmarkEnd w:id="172"/>
      <w:bookmarkEnd w:id="173"/>
      <w:bookmarkEnd w:id="201"/>
      <w:bookmarkEnd w:id="202"/>
      <w:bookmarkEnd w:id="203"/>
      <w:r/>
    </w:p>
    <w:p>
      <w:pPr>
        <w:jc w:val="center"/>
        <w:rPr>
          <w:rFonts w:hint="eastAsia" w:ascii="黑体" w:hAnsi="黑体" w:eastAsia="黑体"/>
          <w:b/>
          <w:color w:val="auto"/>
          <w:sz w:val="72"/>
          <w:szCs w:val="21"/>
          <w:highlight w:val="none"/>
        </w:rPr>
        <w:outlineLvl w:val="0"/>
      </w:pPr>
      <w:r/>
      <w:bookmarkStart w:id="204" w:name="_Toc25202"/>
      <w:r>
        <w:rPr>
          <w:rFonts w:hint="eastAsia" w:ascii="黑体" w:hAnsi="黑体" w:eastAsia="黑体"/>
          <w:b/>
          <w:color w:val="auto"/>
          <w:sz w:val="72"/>
          <w:szCs w:val="21"/>
          <w:highlight w:val="none"/>
        </w:rPr>
        <w:t xml:space="preserve">竞争谈判响应文件</w:t>
      </w:r>
      <w:bookmarkEnd w:id="204"/>
      <w:r/>
      <w:r/>
    </w:p>
    <w:p>
      <w:pPr>
        <w:ind w:firstLine="0"/>
        <w:jc w:val="center"/>
        <w:spacing w:before="120" w:after="120" w:line="360" w:lineRule="auto"/>
        <w:widowControl w:val="off"/>
        <w:rPr>
          <w:rFonts w:hint="eastAsia" w:ascii="黑体" w:hAnsi="黑体" w:eastAsia="黑体" w:cs="Times New Roman"/>
          <w:b/>
          <w:bCs/>
          <w:color w:val="auto"/>
          <w:sz w:val="32"/>
          <w:szCs w:val="24"/>
          <w:highlight w:val="none"/>
          <w:lang w:val="en-US" w:eastAsia="zh-CN" w:bidi="ar-SA"/>
        </w:rPr>
      </w:pPr>
      <w:r>
        <w:rPr>
          <w:rFonts w:hint="eastAsia" w:ascii="黑体" w:hAnsi="黑体" w:eastAsia="黑体" w:cs="Times New Roman"/>
          <w:b/>
          <w:bCs/>
          <w:color w:val="auto"/>
          <w:sz w:val="32"/>
          <w:szCs w:val="24"/>
          <w:highlight w:val="none"/>
          <w:lang w:val="en-US" w:eastAsia="zh-CN" w:bidi="ar-SA"/>
        </w:rPr>
      </w:r>
      <w:r/>
    </w:p>
    <w:p>
      <w:pPr>
        <w:ind w:firstLine="0"/>
        <w:jc w:val="center"/>
        <w:spacing w:before="120" w:after="120" w:line="360" w:lineRule="auto"/>
        <w:widowControl w:val="off"/>
        <w:rPr>
          <w:rFonts w:hint="eastAsia" w:ascii="黑体" w:hAnsi="黑体" w:eastAsia="黑体" w:cs="Times New Roman"/>
          <w:b/>
          <w:bCs/>
          <w:color w:val="auto"/>
          <w:sz w:val="32"/>
          <w:szCs w:val="24"/>
          <w:highlight w:val="none"/>
          <w:lang w:val="en-US" w:eastAsia="zh-CN" w:bidi="ar-SA"/>
        </w:rPr>
      </w:pPr>
      <w:r>
        <w:rPr>
          <w:rFonts w:hint="eastAsia" w:ascii="黑体" w:hAnsi="黑体" w:eastAsia="黑体" w:cs="Times New Roman"/>
          <w:b/>
          <w:bCs/>
          <w:color w:val="auto"/>
          <w:sz w:val="32"/>
          <w:szCs w:val="24"/>
          <w:highlight w:val="none"/>
          <w:lang w:val="en-US" w:eastAsia="zh-CN" w:bidi="ar-SA"/>
        </w:rPr>
      </w:r>
      <w:r/>
    </w:p>
    <w:p>
      <w:pPr>
        <w:ind w:firstLine="0"/>
        <w:jc w:val="center"/>
        <w:spacing w:before="120" w:after="120" w:line="360" w:lineRule="auto"/>
        <w:widowControl w:val="off"/>
        <w:rPr>
          <w:rFonts w:hint="eastAsia" w:ascii="黑体" w:hAnsi="黑体" w:eastAsia="黑体" w:cs="Times New Roman"/>
          <w:b/>
          <w:bCs/>
          <w:color w:val="auto"/>
          <w:sz w:val="32"/>
          <w:szCs w:val="24"/>
          <w:highlight w:val="none"/>
          <w:lang w:val="en-US" w:eastAsia="zh-CN" w:bidi="ar-SA"/>
        </w:rPr>
      </w:pPr>
      <w:r>
        <w:rPr>
          <w:rFonts w:hint="eastAsia" w:ascii="黑体" w:hAnsi="黑体" w:eastAsia="黑体" w:cs="Times New Roman"/>
          <w:b/>
          <w:bCs/>
          <w:color w:val="auto"/>
          <w:sz w:val="32"/>
          <w:szCs w:val="24"/>
          <w:highlight w:val="none"/>
          <w:lang w:val="en-US" w:eastAsia="zh-CN" w:bidi="ar-SA"/>
        </w:rPr>
      </w:r>
      <w:r/>
    </w:p>
    <w:p>
      <w:pPr>
        <w:ind w:firstLine="0"/>
        <w:jc w:val="center"/>
        <w:spacing w:before="120" w:after="120" w:line="360" w:lineRule="auto"/>
        <w:widowControl w:val="off"/>
        <w:rPr>
          <w:rFonts w:hint="eastAsia" w:ascii="黑体" w:hAnsi="黑体" w:eastAsia="黑体" w:cs="Times New Roman"/>
          <w:b/>
          <w:bCs/>
          <w:color w:val="auto"/>
          <w:sz w:val="32"/>
          <w:szCs w:val="24"/>
          <w:highlight w:val="none"/>
          <w:lang w:val="en-US" w:eastAsia="zh-CN" w:bidi="ar-SA"/>
        </w:rPr>
      </w:pPr>
      <w:r>
        <w:rPr>
          <w:rFonts w:hint="eastAsia" w:ascii="黑体" w:hAnsi="黑体" w:eastAsia="黑体" w:cs="Times New Roman"/>
          <w:b/>
          <w:bCs/>
          <w:color w:val="auto"/>
          <w:sz w:val="32"/>
          <w:szCs w:val="24"/>
          <w:highlight w:val="none"/>
          <w:lang w:val="en-US" w:eastAsia="zh-CN" w:bidi="ar-SA"/>
        </w:rPr>
      </w:r>
      <w:r/>
    </w:p>
    <w:p>
      <w:pPr>
        <w:ind w:firstLine="1084"/>
        <w:rPr>
          <w:rFonts w:hint="eastAsia" w:ascii="黑体" w:hAnsi="黑体" w:eastAsia="黑体"/>
          <w:b/>
          <w:color w:val="auto"/>
          <w:sz w:val="36"/>
          <w:szCs w:val="21"/>
          <w:highlight w:val="none"/>
        </w:rPr>
        <w:outlineLvl w:val="0"/>
      </w:pPr>
      <w:r>
        <w:rPr>
          <w:rFonts w:hint="eastAsia" w:ascii="黑体" w:hAnsi="黑体" w:eastAsia="黑体"/>
          <w:b/>
          <w:color w:val="auto"/>
          <w:sz w:val="36"/>
          <w:szCs w:val="21"/>
          <w:highlight w:val="none"/>
        </w:rPr>
        <w:t xml:space="preserve">       </w:t>
      </w:r>
      <w:r/>
    </w:p>
    <w:p>
      <w:pPr>
        <w:ind w:firstLine="1084"/>
        <w:rPr>
          <w:rFonts w:hint="eastAsia" w:ascii="黑体" w:hAnsi="黑体" w:eastAsia="黑体"/>
          <w:b/>
          <w:color w:val="auto"/>
          <w:sz w:val="36"/>
          <w:szCs w:val="21"/>
          <w:highlight w:val="none"/>
        </w:rPr>
      </w:pPr>
      <w:r>
        <w:rPr>
          <w:rFonts w:hint="eastAsia" w:ascii="黑体" w:hAnsi="黑体" w:eastAsia="黑体"/>
          <w:b/>
          <w:color w:val="auto"/>
          <w:sz w:val="36"/>
          <w:szCs w:val="21"/>
          <w:highlight w:val="none"/>
        </w:rPr>
      </w:r>
      <w:r/>
    </w:p>
    <w:p>
      <w:pPr>
        <w:ind w:firstLine="1084"/>
        <w:rPr>
          <w:rFonts w:hint="eastAsia" w:ascii="黑体" w:hAnsi="黑体" w:eastAsia="黑体"/>
          <w:b/>
          <w:color w:val="auto"/>
          <w:sz w:val="36"/>
          <w:szCs w:val="21"/>
          <w:highlight w:val="none"/>
        </w:rPr>
      </w:pPr>
      <w:r>
        <w:rPr>
          <w:rFonts w:hint="eastAsia" w:ascii="黑体" w:hAnsi="黑体" w:eastAsia="黑体"/>
          <w:b/>
          <w:color w:val="auto"/>
          <w:sz w:val="36"/>
          <w:szCs w:val="21"/>
          <w:highlight w:val="none"/>
        </w:rPr>
      </w:r>
      <w:r/>
    </w:p>
    <w:p>
      <w:pPr>
        <w:ind w:firstLine="1084"/>
        <w:rPr>
          <w:rFonts w:hint="eastAsia" w:ascii="黑体" w:hAnsi="黑体" w:eastAsia="黑体"/>
          <w:b/>
          <w:color w:val="auto"/>
          <w:sz w:val="36"/>
          <w:szCs w:val="21"/>
          <w:highlight w:val="none"/>
        </w:rPr>
      </w:pPr>
      <w:r>
        <w:rPr>
          <w:rFonts w:hint="eastAsia" w:ascii="黑体" w:hAnsi="黑体" w:eastAsia="黑体"/>
          <w:b/>
          <w:color w:val="auto"/>
          <w:sz w:val="36"/>
          <w:szCs w:val="21"/>
          <w:highlight w:val="none"/>
        </w:rPr>
      </w:r>
      <w:r/>
    </w:p>
    <w:p>
      <w:pPr>
        <w:jc w:val="both"/>
        <w:widowControl w:val="off"/>
        <w:rPr>
          <w:rFonts w:hint="eastAsia" w:ascii="楷体_GB2312" w:hAnsi="Arial" w:eastAsia="楷体_GB2312" w:cs="Times New Roman"/>
          <w:color w:val="auto"/>
          <w:sz w:val="28"/>
          <w:szCs w:val="20"/>
          <w:highlight w:val="none"/>
          <w:lang w:val="en-US" w:eastAsia="zh-CN" w:bidi="ar-SA"/>
        </w:rPr>
      </w:pPr>
      <w:r>
        <w:rPr>
          <w:rFonts w:hint="eastAsia" w:ascii="楷体_GB2312" w:hAnsi="Arial" w:eastAsia="楷体_GB2312" w:cs="Times New Roman"/>
          <w:color w:val="auto"/>
          <w:sz w:val="28"/>
          <w:szCs w:val="20"/>
          <w:highlight w:val="none"/>
          <w:lang w:val="en-US" w:eastAsia="zh-CN" w:bidi="ar-SA"/>
        </w:rPr>
      </w:r>
      <w:r/>
    </w:p>
    <w:p>
      <w:pPr>
        <w:ind w:firstLine="1084"/>
        <w:rPr>
          <w:rFonts w:hint="eastAsia" w:ascii="黑体" w:hAnsi="黑体" w:eastAsia="黑体"/>
          <w:b/>
          <w:color w:val="auto"/>
          <w:sz w:val="36"/>
          <w:szCs w:val="21"/>
          <w:highlight w:val="none"/>
        </w:rPr>
      </w:pPr>
      <w:r>
        <w:rPr>
          <w:rFonts w:hint="eastAsia" w:ascii="黑体" w:hAnsi="黑体" w:eastAsia="黑体"/>
          <w:b/>
          <w:color w:val="auto"/>
          <w:sz w:val="36"/>
          <w:szCs w:val="21"/>
          <w:highlight w:val="none"/>
        </w:rPr>
      </w:r>
      <w:r/>
    </w:p>
    <w:p>
      <w:pPr>
        <w:ind w:firstLine="1084"/>
        <w:rPr>
          <w:rFonts w:hint="eastAsia" w:ascii="黑体" w:hAnsi="黑体" w:eastAsia="黑体"/>
          <w:b/>
          <w:color w:val="auto"/>
          <w:sz w:val="36"/>
          <w:szCs w:val="21"/>
          <w:highlight w:val="none"/>
        </w:rPr>
      </w:pPr>
      <w:r>
        <w:rPr>
          <w:rFonts w:hint="eastAsia" w:ascii="黑体" w:hAnsi="黑体" w:eastAsia="黑体"/>
          <w:b/>
          <w:color w:val="auto"/>
          <w:sz w:val="36"/>
          <w:szCs w:val="21"/>
          <w:highlight w:val="none"/>
        </w:rPr>
      </w:r>
      <w:r/>
    </w:p>
    <w:p>
      <w:pPr>
        <w:ind w:firstLine="1084"/>
        <w:rPr>
          <w:rFonts w:hint="eastAsia" w:ascii="黑体" w:hAnsi="黑体" w:eastAsia="黑体"/>
          <w:b/>
          <w:color w:val="auto"/>
          <w:sz w:val="36"/>
          <w:szCs w:val="21"/>
          <w:highlight w:val="none"/>
        </w:rPr>
      </w:pPr>
      <w:r>
        <w:rPr>
          <w:rFonts w:hint="eastAsia" w:ascii="黑体" w:hAnsi="黑体" w:eastAsia="黑体"/>
          <w:b/>
          <w:color w:val="auto"/>
          <w:sz w:val="36"/>
          <w:szCs w:val="21"/>
          <w:highlight w:val="none"/>
        </w:rPr>
      </w:r>
      <w:r/>
    </w:p>
    <w:p>
      <w:pPr>
        <w:ind w:firstLine="1084"/>
        <w:rPr>
          <w:rFonts w:hint="eastAsia" w:ascii="黑体" w:hAnsi="黑体" w:eastAsia="黑体"/>
          <w:b/>
          <w:color w:val="auto"/>
          <w:sz w:val="36"/>
          <w:szCs w:val="24"/>
          <w:highlight w:val="none"/>
        </w:rPr>
        <w:outlineLvl w:val="0"/>
      </w:pPr>
      <w:r/>
      <w:bookmarkStart w:id="205" w:name="_Toc27999"/>
      <w:r/>
      <w:bookmarkStart w:id="206" w:name="_Toc16072"/>
      <w:r>
        <w:rPr>
          <w:rFonts w:hint="eastAsia" w:ascii="黑体" w:hAnsi="黑体" w:eastAsia="黑体"/>
          <w:b/>
          <w:color w:val="auto"/>
          <w:sz w:val="36"/>
          <w:szCs w:val="24"/>
          <w:highlight w:val="none"/>
        </w:rPr>
        <w:t xml:space="preserve">项 目 名 称：</w:t>
      </w:r>
      <w:bookmarkEnd w:id="205"/>
      <w:r/>
      <w:bookmarkEnd w:id="206"/>
      <w:r/>
      <w:r/>
    </w:p>
    <w:p>
      <w:pPr>
        <w:ind w:firstLine="1084"/>
        <w:rPr>
          <w:rFonts w:hint="eastAsia" w:ascii="黑体" w:hAnsi="黑体" w:eastAsia="黑体"/>
          <w:b/>
          <w:color w:val="auto"/>
          <w:sz w:val="36"/>
          <w:szCs w:val="24"/>
          <w:highlight w:val="none"/>
        </w:rPr>
        <w:outlineLvl w:val="0"/>
      </w:pPr>
      <w:r/>
      <w:bookmarkStart w:id="207" w:name="_Toc30388"/>
      <w:r/>
      <w:bookmarkStart w:id="208" w:name="_Toc15589"/>
      <w:r>
        <w:rPr>
          <w:rFonts w:hint="eastAsia" w:ascii="黑体" w:hAnsi="黑体" w:eastAsia="黑体"/>
          <w:b/>
          <w:color w:val="auto"/>
          <w:sz w:val="36"/>
          <w:szCs w:val="24"/>
          <w:highlight w:val="none"/>
        </w:rPr>
        <w:t xml:space="preserve">项 目 编 号：</w:t>
      </w:r>
      <w:bookmarkEnd w:id="207"/>
      <w:r/>
      <w:bookmarkEnd w:id="208"/>
      <w:r/>
      <w:r/>
    </w:p>
    <w:p>
      <w:pPr>
        <w:ind w:firstLine="1084"/>
        <w:rPr>
          <w:rFonts w:hint="eastAsia" w:ascii="黑体" w:hAnsi="黑体" w:eastAsia="黑体"/>
          <w:b/>
          <w:color w:val="auto"/>
          <w:sz w:val="36"/>
          <w:szCs w:val="24"/>
          <w:highlight w:val="none"/>
          <w:lang w:val="en-US" w:eastAsia="zh-CN"/>
        </w:rPr>
        <w:outlineLvl w:val="0"/>
      </w:pPr>
      <w:r/>
      <w:bookmarkStart w:id="209" w:name="_Toc293"/>
      <w:r>
        <w:rPr>
          <w:rFonts w:hint="eastAsia" w:ascii="黑体" w:hAnsi="黑体" w:eastAsia="黑体"/>
          <w:b/>
          <w:color w:val="auto"/>
          <w:sz w:val="36"/>
          <w:szCs w:val="24"/>
          <w:highlight w:val="none"/>
          <w:lang w:val="en-US" w:eastAsia="zh-CN"/>
        </w:rPr>
        <w:t xml:space="preserve">分  包  号：</w:t>
      </w:r>
      <w:bookmarkEnd w:id="209"/>
      <w:r/>
      <w:r/>
    </w:p>
    <w:p>
      <w:pPr>
        <w:ind w:firstLine="1084"/>
        <w:rPr>
          <w:rFonts w:hint="eastAsia" w:ascii="黑体" w:hAnsi="黑体" w:eastAsia="黑体"/>
          <w:b/>
          <w:color w:val="auto"/>
          <w:sz w:val="36"/>
          <w:szCs w:val="24"/>
          <w:highlight w:val="none"/>
        </w:rPr>
        <w:outlineLvl w:val="0"/>
      </w:pPr>
      <w:r/>
      <w:bookmarkStart w:id="210" w:name="_Toc27972"/>
      <w:r/>
      <w:bookmarkStart w:id="211" w:name="_Toc20683"/>
      <w:r>
        <w:rPr>
          <w:rFonts w:hint="eastAsia" w:ascii="黑体" w:hAnsi="黑体" w:eastAsia="黑体"/>
          <w:b/>
          <w:color w:val="auto"/>
          <w:sz w:val="36"/>
          <w:szCs w:val="24"/>
          <w:highlight w:val="none"/>
        </w:rPr>
        <w:t xml:space="preserve">供应商名称：</w:t>
      </w:r>
      <w:bookmarkEnd w:id="210"/>
      <w:r/>
      <w:bookmarkEnd w:id="211"/>
      <w:r>
        <w:rPr>
          <w:rFonts w:hint="eastAsia" w:ascii="黑体" w:hAnsi="黑体" w:eastAsia="黑体"/>
          <w:b/>
          <w:color w:val="auto"/>
          <w:sz w:val="36"/>
          <w:szCs w:val="24"/>
          <w:highlight w:val="none"/>
        </w:rPr>
        <w:t xml:space="preserve">               </w:t>
      </w:r>
      <w:r/>
    </w:p>
    <w:p>
      <w:pPr>
        <w:rPr>
          <w:rFonts w:hint="eastAsia" w:ascii="黑体" w:hAnsi="黑体" w:eastAsia="黑体"/>
          <w:b/>
          <w:color w:val="auto"/>
          <w:sz w:val="36"/>
          <w:szCs w:val="24"/>
          <w:highlight w:val="none"/>
        </w:rPr>
        <w:outlineLvl w:val="0"/>
      </w:pPr>
      <w:r>
        <w:rPr>
          <w:rFonts w:hint="eastAsia" w:ascii="黑体" w:hAnsi="黑体" w:eastAsia="黑体"/>
          <w:b/>
          <w:color w:val="auto"/>
          <w:sz w:val="36"/>
          <w:szCs w:val="24"/>
          <w:highlight w:val="none"/>
        </w:rPr>
        <w:t xml:space="preserve">      </w:t>
      </w:r>
      <w:bookmarkStart w:id="212" w:name="_Toc16599"/>
      <w:r/>
      <w:bookmarkStart w:id="213" w:name="_Toc17428"/>
      <w:r>
        <w:rPr>
          <w:rFonts w:hint="eastAsia" w:ascii="黑体" w:hAnsi="黑体" w:eastAsia="黑体"/>
          <w:b/>
          <w:color w:val="auto"/>
          <w:sz w:val="36"/>
          <w:szCs w:val="24"/>
          <w:highlight w:val="none"/>
        </w:rPr>
        <w:t xml:space="preserve">日       期：</w:t>
      </w:r>
      <w:bookmarkEnd w:id="212"/>
      <w:r/>
      <w:bookmarkEnd w:id="213"/>
      <w:r/>
      <w:r/>
    </w:p>
    <w:p>
      <w:pPr>
        <w:ind w:firstLine="2464"/>
        <w:jc w:val="left"/>
        <w:spacing w:before="120" w:after="120" w:line="360" w:lineRule="auto"/>
        <w:widowControl w:val="off"/>
        <w:rPr>
          <w:rFonts w:hint="eastAsia" w:ascii="宋体" w:hAnsi="宋体" w:eastAsia="宋体" w:cs="Times New Roman"/>
          <w:bCs/>
          <w:color w:val="auto"/>
          <w:sz w:val="32"/>
          <w:szCs w:val="32"/>
          <w:highlight w:val="none"/>
          <w:lang w:val="en-US" w:eastAsia="zh-CN" w:bidi="ar-SA"/>
        </w:rPr>
      </w:pPr>
      <w:r>
        <w:rPr>
          <w:rFonts w:hint="eastAsia" w:ascii="宋体" w:hAnsi="宋体" w:eastAsia="宋体" w:cs="Times New Roman"/>
          <w:bCs/>
          <w:color w:val="auto"/>
          <w:sz w:val="32"/>
          <w:szCs w:val="32"/>
          <w:highlight w:val="none"/>
          <w:lang w:val="en-US" w:eastAsia="zh-CN" w:bidi="ar-SA"/>
        </w:rPr>
      </w:r>
      <w:r/>
    </w:p>
    <w:p>
      <w:pPr>
        <w:rPr>
          <w:rFonts w:hint="eastAsia" w:ascii="宋体" w:hAnsi="宋体"/>
          <w:b/>
          <w:bCs/>
          <w:color w:val="auto"/>
          <w:sz w:val="24"/>
          <w:szCs w:val="24"/>
          <w:highlight w:val="none"/>
        </w:rPr>
      </w:pPr>
      <w:r/>
      <w:bookmarkStart w:id="214" w:name="_Toc4997"/>
      <w:r>
        <w:rPr>
          <w:rFonts w:hint="eastAsia" w:ascii="宋体" w:hAnsi="宋体"/>
          <w:b/>
          <w:bCs/>
          <w:color w:val="auto"/>
          <w:sz w:val="24"/>
          <w:szCs w:val="24"/>
          <w:highlight w:val="none"/>
        </w:rPr>
        <w:br w:type="page" w:clear="all"/>
      </w:r>
      <w:r/>
    </w:p>
    <w:p>
      <w:pPr>
        <w:jc w:val="center"/>
        <w:spacing w:line="440" w:lineRule="exact"/>
        <w:rPr>
          <w:rFonts w:hint="eastAsia" w:ascii="宋体" w:hAnsi="宋体"/>
          <w:b/>
          <w:bCs/>
          <w:color w:val="auto"/>
          <w:sz w:val="24"/>
          <w:szCs w:val="24"/>
          <w:highlight w:val="none"/>
        </w:rPr>
        <w:outlineLvl w:val="0"/>
      </w:pPr>
      <w:r/>
      <w:bookmarkStart w:id="215" w:name="_Toc23867"/>
      <w:r>
        <w:rPr>
          <w:rFonts w:hint="eastAsia" w:ascii="宋体" w:hAnsi="宋体"/>
          <w:b/>
          <w:bCs/>
          <w:color w:val="auto"/>
          <w:sz w:val="24"/>
          <w:szCs w:val="24"/>
          <w:highlight w:val="none"/>
        </w:rPr>
        <w:t xml:space="preserve">响应文件主要目录</w:t>
      </w:r>
      <w:bookmarkEnd w:id="214"/>
      <w:r/>
      <w:bookmarkEnd w:id="215"/>
      <w:r/>
      <w:r/>
    </w:p>
    <w:p>
      <w:pPr>
        <w:jc w:val="center"/>
        <w:spacing w:line="560" w:lineRule="exact"/>
        <w:rPr>
          <w:rFonts w:hint="eastAsia" w:ascii="宋体" w:hAnsi="宋体"/>
          <w:b/>
          <w:bCs/>
          <w:color w:val="auto"/>
          <w:sz w:val="24"/>
          <w:szCs w:val="24"/>
          <w:highlight w:val="none"/>
        </w:rPr>
      </w:pPr>
      <w:r>
        <w:rPr>
          <w:rFonts w:hint="eastAsia" w:ascii="宋体" w:hAnsi="宋体"/>
          <w:b/>
          <w:bCs/>
          <w:color w:val="auto"/>
          <w:sz w:val="24"/>
          <w:szCs w:val="24"/>
          <w:highlight w:val="none"/>
        </w:rPr>
      </w:r>
      <w:r/>
    </w:p>
    <w:p>
      <w:pPr>
        <w:ind w:firstLine="480"/>
        <w:spacing w:line="440" w:lineRule="exact"/>
        <w:rPr>
          <w:rFonts w:hint="eastAsia" w:ascii="宋体" w:hAnsi="宋体" w:eastAsia="宋体" w:cs="Times New Roman"/>
          <w:color w:val="auto"/>
          <w:sz w:val="24"/>
          <w:szCs w:val="24"/>
          <w:highlight w:val="none"/>
        </w:rPr>
      </w:pPr>
      <w:r>
        <w:rPr>
          <w:rFonts w:hint="eastAsia" w:ascii="宋体" w:hAnsi="宋体" w:eastAsia="宋体" w:cs="Times New Roman"/>
          <w:color w:val="auto"/>
          <w:sz w:val="24"/>
          <w:szCs w:val="24"/>
          <w:highlight w:val="none"/>
        </w:rPr>
        <w:t xml:space="preserve">一、资格性和符合性检查响应对照表</w:t>
      </w:r>
      <w:r/>
    </w:p>
    <w:p>
      <w:pPr>
        <w:ind w:firstLine="480"/>
        <w:spacing w:line="440" w:lineRule="exact"/>
        <w:rPr>
          <w:rFonts w:hint="eastAsia" w:ascii="宋体" w:hAnsi="宋体" w:eastAsia="宋体" w:cs="Times New Roman"/>
          <w:color w:val="auto"/>
          <w:sz w:val="24"/>
          <w:szCs w:val="24"/>
          <w:highlight w:val="none"/>
        </w:rPr>
      </w:pPr>
      <w:r>
        <w:rPr>
          <w:rFonts w:hint="eastAsia" w:ascii="宋体" w:hAnsi="宋体" w:eastAsia="宋体" w:cs="Times New Roman"/>
          <w:color w:val="auto"/>
          <w:sz w:val="24"/>
          <w:szCs w:val="24"/>
          <w:highlight w:val="none"/>
          <w:lang w:val="en-US" w:eastAsia="zh-CN"/>
        </w:rPr>
        <w:t xml:space="preserve">二</w:t>
      </w:r>
      <w:r>
        <w:rPr>
          <w:rFonts w:hint="eastAsia" w:ascii="宋体" w:hAnsi="宋体" w:eastAsia="宋体" w:cs="Times New Roman"/>
          <w:color w:val="auto"/>
          <w:sz w:val="24"/>
          <w:szCs w:val="24"/>
          <w:highlight w:val="none"/>
        </w:rPr>
        <w:t xml:space="preserve">、资格、资信证明文件</w:t>
      </w:r>
      <w:r/>
    </w:p>
    <w:p>
      <w:pPr>
        <w:ind w:firstLine="480"/>
        <w:spacing w:line="440" w:lineRule="exact"/>
        <w:rPr>
          <w:rFonts w:hint="eastAsia" w:ascii="宋体" w:hAnsi="宋体" w:eastAsia="宋体" w:cs="Times New Roman"/>
          <w:color w:val="auto"/>
          <w:sz w:val="24"/>
          <w:szCs w:val="24"/>
          <w:highlight w:val="none"/>
          <w:lang w:val="en-US" w:eastAsia="zh-CN"/>
        </w:rPr>
      </w:pPr>
      <w:r>
        <w:rPr>
          <w:rFonts w:hint="eastAsia" w:ascii="宋体" w:hAnsi="宋体" w:eastAsia="宋体" w:cs="Times New Roman"/>
          <w:color w:val="auto"/>
          <w:sz w:val="24"/>
          <w:szCs w:val="24"/>
          <w:highlight w:val="none"/>
          <w:lang w:val="en-US" w:eastAsia="zh-CN"/>
        </w:rPr>
        <w:t xml:space="preserve">三、法定代表人（负责人）授权书</w:t>
      </w:r>
      <w:r/>
    </w:p>
    <w:p>
      <w:pPr>
        <w:ind w:firstLine="480"/>
        <w:spacing w:line="440" w:lineRule="exact"/>
        <w:rPr>
          <w:rFonts w:hint="eastAsia" w:ascii="宋体" w:hAnsi="宋体" w:eastAsia="宋体" w:cs="Times New Roman"/>
          <w:color w:val="auto"/>
          <w:sz w:val="24"/>
          <w:szCs w:val="24"/>
          <w:highlight w:val="none"/>
        </w:rPr>
      </w:pPr>
      <w:r>
        <w:rPr>
          <w:rFonts w:hint="eastAsia" w:ascii="宋体" w:hAnsi="宋体" w:eastAsia="宋体" w:cs="Times New Roman"/>
          <w:color w:val="auto"/>
          <w:sz w:val="24"/>
          <w:szCs w:val="24"/>
          <w:highlight w:val="none"/>
          <w:lang w:val="en-US" w:eastAsia="zh-CN"/>
        </w:rPr>
        <w:t xml:space="preserve">四</w:t>
      </w:r>
      <w:r>
        <w:rPr>
          <w:rFonts w:hint="eastAsia" w:ascii="宋体" w:hAnsi="宋体" w:eastAsia="宋体" w:cs="Times New Roman"/>
          <w:color w:val="auto"/>
          <w:sz w:val="24"/>
          <w:szCs w:val="24"/>
          <w:highlight w:val="none"/>
        </w:rPr>
        <w:t xml:space="preserve">、谈判响应函</w:t>
      </w:r>
      <w:r/>
    </w:p>
    <w:p>
      <w:pPr>
        <w:ind w:firstLine="480"/>
        <w:spacing w:line="440" w:lineRule="exact"/>
        <w:rPr>
          <w:rFonts w:hint="eastAsia" w:ascii="宋体" w:hAnsi="宋体" w:eastAsia="宋体" w:cs="Times New Roman"/>
          <w:color w:val="auto"/>
          <w:sz w:val="24"/>
          <w:szCs w:val="24"/>
          <w:highlight w:val="none"/>
        </w:rPr>
      </w:pPr>
      <w:r>
        <w:rPr>
          <w:rFonts w:hint="eastAsia" w:ascii="宋体" w:hAnsi="宋体" w:eastAsia="宋体" w:cs="Times New Roman"/>
          <w:color w:val="auto"/>
          <w:sz w:val="24"/>
          <w:szCs w:val="24"/>
          <w:highlight w:val="none"/>
          <w:lang w:val="en-US" w:eastAsia="zh-CN"/>
        </w:rPr>
        <w:t xml:space="preserve">五</w:t>
      </w:r>
      <w:r>
        <w:rPr>
          <w:rFonts w:hint="eastAsia" w:ascii="宋体" w:hAnsi="宋体" w:eastAsia="宋体" w:cs="Times New Roman"/>
          <w:color w:val="auto"/>
          <w:sz w:val="24"/>
          <w:szCs w:val="24"/>
          <w:highlight w:val="none"/>
        </w:rPr>
        <w:t xml:space="preserve">、谈判响应报价表</w:t>
      </w:r>
      <w:r/>
    </w:p>
    <w:p>
      <w:pPr>
        <w:ind w:firstLine="480"/>
        <w:spacing w:line="440" w:lineRule="exact"/>
        <w:rPr>
          <w:rFonts w:hint="default" w:ascii="宋体" w:hAnsi="宋体" w:eastAsia="宋体" w:cs="Times New Roman"/>
          <w:color w:val="auto"/>
          <w:sz w:val="24"/>
          <w:szCs w:val="24"/>
          <w:highlight w:val="none"/>
          <w:lang w:val="en-US" w:eastAsia="zh-CN"/>
        </w:rPr>
      </w:pPr>
      <w:r>
        <w:rPr>
          <w:rFonts w:hint="eastAsia" w:ascii="宋体" w:hAnsi="宋体" w:cs="Times New Roman"/>
          <w:color w:val="auto"/>
          <w:sz w:val="24"/>
          <w:szCs w:val="24"/>
          <w:highlight w:val="none"/>
          <w:lang w:val="en-US" w:eastAsia="zh-CN"/>
        </w:rPr>
        <w:t xml:space="preserve">六、联合体协议（如有）</w:t>
      </w:r>
      <w:r/>
    </w:p>
    <w:p>
      <w:pPr>
        <w:ind w:firstLine="480"/>
        <w:spacing w:line="440" w:lineRule="exact"/>
        <w:rPr>
          <w:rFonts w:hint="eastAsia" w:ascii="宋体" w:hAnsi="宋体" w:eastAsia="宋体" w:cs="Times New Roman"/>
          <w:color w:val="auto"/>
          <w:sz w:val="24"/>
          <w:szCs w:val="24"/>
          <w:highlight w:val="none"/>
        </w:rPr>
      </w:pPr>
      <w:r>
        <w:rPr>
          <w:rFonts w:hint="eastAsia" w:ascii="宋体" w:hAnsi="宋体" w:cs="Times New Roman"/>
          <w:color w:val="auto"/>
          <w:sz w:val="24"/>
          <w:szCs w:val="24"/>
          <w:highlight w:val="none"/>
          <w:lang w:val="en-US" w:eastAsia="zh-CN"/>
        </w:rPr>
        <w:t xml:space="preserve">七</w:t>
      </w:r>
      <w:r>
        <w:rPr>
          <w:rFonts w:hint="eastAsia" w:ascii="宋体" w:hAnsi="宋体" w:eastAsia="宋体" w:cs="Times New Roman"/>
          <w:color w:val="auto"/>
          <w:sz w:val="24"/>
          <w:szCs w:val="24"/>
          <w:highlight w:val="none"/>
        </w:rPr>
        <w:t xml:space="preserve">、技术条款响应及偏离表</w:t>
      </w:r>
      <w:r/>
    </w:p>
    <w:p>
      <w:pPr>
        <w:ind w:firstLine="480"/>
        <w:spacing w:line="440" w:lineRule="exact"/>
        <w:rPr>
          <w:rFonts w:hint="eastAsia" w:ascii="宋体" w:hAnsi="宋体" w:eastAsia="宋体" w:cs="Times New Roman"/>
          <w:color w:val="auto"/>
          <w:sz w:val="24"/>
          <w:szCs w:val="24"/>
          <w:highlight w:val="none"/>
        </w:rPr>
      </w:pPr>
      <w:r>
        <w:rPr>
          <w:rFonts w:hint="eastAsia" w:ascii="宋体" w:hAnsi="宋体" w:cs="Times New Roman"/>
          <w:color w:val="auto"/>
          <w:sz w:val="24"/>
          <w:szCs w:val="24"/>
          <w:highlight w:val="none"/>
          <w:lang w:val="en-US" w:eastAsia="zh-CN"/>
        </w:rPr>
        <w:t xml:space="preserve">八</w:t>
      </w:r>
      <w:r>
        <w:rPr>
          <w:rFonts w:hint="eastAsia" w:ascii="宋体" w:hAnsi="宋体" w:eastAsia="宋体" w:cs="Times New Roman"/>
          <w:color w:val="auto"/>
          <w:sz w:val="24"/>
          <w:szCs w:val="24"/>
          <w:highlight w:val="none"/>
        </w:rPr>
        <w:t xml:space="preserve">、商务条款响应及偏离表</w:t>
      </w:r>
      <w:r/>
    </w:p>
    <w:p>
      <w:pPr>
        <w:ind w:firstLine="480"/>
        <w:spacing w:line="440" w:lineRule="exact"/>
        <w:rPr>
          <w:rFonts w:hint="eastAsia" w:ascii="宋体" w:hAnsi="宋体" w:eastAsia="宋体" w:cs="Times New Roman"/>
          <w:color w:val="auto"/>
          <w:sz w:val="24"/>
          <w:szCs w:val="24"/>
          <w:highlight w:val="none"/>
        </w:rPr>
      </w:pPr>
      <w:r>
        <w:rPr>
          <w:rFonts w:hint="eastAsia" w:ascii="宋体" w:hAnsi="宋体" w:cs="Times New Roman"/>
          <w:color w:val="auto"/>
          <w:sz w:val="24"/>
          <w:szCs w:val="24"/>
          <w:highlight w:val="none"/>
          <w:lang w:val="en-US" w:eastAsia="zh-CN"/>
        </w:rPr>
        <w:t xml:space="preserve">九</w:t>
      </w:r>
      <w:r>
        <w:rPr>
          <w:rFonts w:hint="eastAsia" w:ascii="宋体" w:hAnsi="宋体" w:eastAsia="宋体" w:cs="Times New Roman"/>
          <w:color w:val="auto"/>
          <w:sz w:val="24"/>
          <w:szCs w:val="24"/>
          <w:highlight w:val="none"/>
        </w:rPr>
        <w:t xml:space="preserve">、服务方案</w:t>
      </w:r>
      <w:r/>
    </w:p>
    <w:p>
      <w:pPr>
        <w:ind w:firstLine="480"/>
        <w:spacing w:line="560" w:lineRule="exact"/>
        <w:rPr>
          <w:rFonts w:hint="eastAsia" w:ascii="宋体" w:hAnsi="宋体"/>
          <w:color w:val="auto"/>
          <w:sz w:val="24"/>
          <w:szCs w:val="24"/>
          <w:highlight w:val="none"/>
        </w:rPr>
      </w:pPr>
      <w:r>
        <w:rPr>
          <w:rFonts w:hint="eastAsia" w:ascii="宋体" w:hAnsi="宋体"/>
          <w:color w:val="auto"/>
          <w:sz w:val="24"/>
          <w:szCs w:val="24"/>
          <w:highlight w:val="none"/>
        </w:rPr>
        <w:t xml:space="preserve">……</w:t>
      </w:r>
      <w:r/>
    </w:p>
    <w:p>
      <w:pPr>
        <w:ind w:firstLine="480"/>
        <w:spacing w:line="440" w:lineRule="exact"/>
        <w:rPr>
          <w:rFonts w:hint="default" w:ascii="宋体" w:hAnsi="宋体"/>
          <w:color w:val="auto"/>
          <w:sz w:val="24"/>
          <w:szCs w:val="24"/>
          <w:highlight w:val="none"/>
        </w:rPr>
      </w:pPr>
      <w:r>
        <w:rPr>
          <w:rFonts w:hint="default" w:ascii="宋体" w:hAnsi="宋体"/>
          <w:color w:val="auto"/>
          <w:sz w:val="24"/>
          <w:szCs w:val="24"/>
          <w:highlight w:val="none"/>
        </w:rPr>
      </w:r>
      <w:r/>
    </w:p>
    <w:p>
      <w:pPr>
        <w:rPr>
          <w:rFonts w:hint="default" w:ascii="宋体" w:hAnsi="宋体"/>
          <w:b/>
          <w:color w:val="auto"/>
          <w:sz w:val="24"/>
          <w:szCs w:val="24"/>
          <w:highlight w:val="none"/>
        </w:rPr>
      </w:pPr>
      <w:r>
        <w:rPr>
          <w:rFonts w:hint="default" w:ascii="宋体" w:hAnsi="宋体"/>
          <w:b/>
          <w:color w:val="auto"/>
          <w:sz w:val="24"/>
          <w:szCs w:val="24"/>
          <w:highlight w:val="none"/>
        </w:rPr>
      </w:r>
      <w:r/>
    </w:p>
    <w:p>
      <w:pPr>
        <w:rPr>
          <w:rFonts w:hint="default" w:ascii="宋体" w:hAnsi="宋体"/>
          <w:b/>
          <w:color w:val="auto"/>
          <w:sz w:val="24"/>
          <w:szCs w:val="24"/>
          <w:highlight w:val="none"/>
        </w:rPr>
      </w:pPr>
      <w:r>
        <w:rPr>
          <w:rFonts w:hint="default" w:ascii="宋体" w:hAnsi="宋体"/>
          <w:b/>
          <w:color w:val="auto"/>
          <w:sz w:val="24"/>
          <w:szCs w:val="24"/>
          <w:highlight w:val="none"/>
        </w:rPr>
      </w:r>
      <w:r/>
    </w:p>
    <w:p>
      <w:pPr>
        <w:rPr>
          <w:rFonts w:hint="default" w:ascii="宋体" w:hAnsi="宋体"/>
          <w:b/>
          <w:color w:val="auto"/>
          <w:sz w:val="24"/>
          <w:szCs w:val="24"/>
          <w:highlight w:val="none"/>
        </w:rPr>
      </w:pPr>
      <w:r>
        <w:rPr>
          <w:rFonts w:hint="default" w:ascii="宋体" w:hAnsi="宋体"/>
          <w:b/>
          <w:color w:val="auto"/>
          <w:sz w:val="24"/>
          <w:szCs w:val="24"/>
          <w:highlight w:val="none"/>
        </w:rPr>
      </w:r>
      <w:r/>
    </w:p>
    <w:p>
      <w:pPr>
        <w:rPr>
          <w:rFonts w:hint="default" w:ascii="宋体" w:hAnsi="宋体"/>
          <w:b/>
          <w:color w:val="auto"/>
          <w:sz w:val="24"/>
          <w:szCs w:val="24"/>
          <w:highlight w:val="none"/>
        </w:rPr>
      </w:pPr>
      <w:r>
        <w:rPr>
          <w:rFonts w:hint="default" w:ascii="宋体" w:hAnsi="宋体"/>
          <w:b/>
          <w:color w:val="auto"/>
          <w:sz w:val="24"/>
          <w:szCs w:val="24"/>
          <w:highlight w:val="none"/>
        </w:rPr>
      </w:r>
      <w:r/>
    </w:p>
    <w:p>
      <w:pPr>
        <w:rPr>
          <w:rFonts w:hint="default" w:ascii="宋体" w:hAnsi="宋体"/>
          <w:b/>
          <w:color w:val="auto"/>
          <w:sz w:val="24"/>
          <w:szCs w:val="24"/>
          <w:highlight w:val="none"/>
        </w:rPr>
      </w:pPr>
      <w:r>
        <w:rPr>
          <w:rFonts w:hint="default" w:ascii="宋体" w:hAnsi="宋体"/>
          <w:b/>
          <w:color w:val="auto"/>
          <w:sz w:val="24"/>
          <w:szCs w:val="24"/>
          <w:highlight w:val="none"/>
        </w:rPr>
      </w:r>
      <w:r/>
    </w:p>
    <w:p>
      <w:pPr>
        <w:rPr>
          <w:rFonts w:hint="default" w:ascii="宋体" w:hAnsi="宋体"/>
          <w:b/>
          <w:color w:val="auto"/>
          <w:sz w:val="24"/>
          <w:szCs w:val="24"/>
          <w:highlight w:val="none"/>
        </w:rPr>
      </w:pPr>
      <w:r>
        <w:rPr>
          <w:rFonts w:hint="default" w:ascii="宋体" w:hAnsi="宋体"/>
          <w:b/>
          <w:color w:val="auto"/>
          <w:sz w:val="24"/>
          <w:szCs w:val="24"/>
          <w:highlight w:val="none"/>
        </w:rPr>
      </w:r>
      <w:r/>
    </w:p>
    <w:p>
      <w:pPr>
        <w:rPr>
          <w:rFonts w:hint="default" w:ascii="宋体" w:hAnsi="宋体"/>
          <w:b/>
          <w:color w:val="auto"/>
          <w:sz w:val="24"/>
          <w:szCs w:val="24"/>
          <w:highlight w:val="none"/>
        </w:rPr>
      </w:pPr>
      <w:r>
        <w:rPr>
          <w:rFonts w:hint="default" w:ascii="宋体" w:hAnsi="宋体"/>
          <w:b/>
          <w:color w:val="auto"/>
          <w:sz w:val="24"/>
          <w:szCs w:val="24"/>
          <w:highlight w:val="none"/>
        </w:rPr>
      </w:r>
      <w:r/>
    </w:p>
    <w:p>
      <w:pPr>
        <w:rPr>
          <w:rFonts w:hint="default" w:ascii="宋体" w:hAnsi="宋体"/>
          <w:b/>
          <w:color w:val="auto"/>
          <w:sz w:val="24"/>
          <w:szCs w:val="24"/>
          <w:highlight w:val="none"/>
        </w:rPr>
      </w:pPr>
      <w:r>
        <w:rPr>
          <w:rFonts w:hint="default" w:ascii="宋体" w:hAnsi="宋体"/>
          <w:b/>
          <w:color w:val="auto"/>
          <w:sz w:val="24"/>
          <w:szCs w:val="24"/>
          <w:highlight w:val="none"/>
        </w:rPr>
      </w:r>
      <w:r/>
    </w:p>
    <w:p>
      <w:pPr>
        <w:rPr>
          <w:rFonts w:hint="default" w:ascii="宋体" w:hAnsi="宋体"/>
          <w:b/>
          <w:color w:val="auto"/>
          <w:sz w:val="24"/>
          <w:szCs w:val="24"/>
          <w:highlight w:val="none"/>
        </w:rPr>
      </w:pPr>
      <w:r>
        <w:rPr>
          <w:rFonts w:hint="default" w:ascii="宋体" w:hAnsi="宋体"/>
          <w:b/>
          <w:color w:val="auto"/>
          <w:sz w:val="24"/>
          <w:szCs w:val="24"/>
          <w:highlight w:val="none"/>
        </w:rPr>
      </w:r>
      <w:r/>
    </w:p>
    <w:p>
      <w:pPr>
        <w:rPr>
          <w:rFonts w:hint="default" w:ascii="宋体" w:hAnsi="宋体"/>
          <w:b/>
          <w:color w:val="auto"/>
          <w:sz w:val="24"/>
          <w:szCs w:val="24"/>
          <w:highlight w:val="none"/>
        </w:rPr>
      </w:pPr>
      <w:r>
        <w:rPr>
          <w:rFonts w:hint="default" w:ascii="宋体" w:hAnsi="宋体"/>
          <w:b/>
          <w:color w:val="auto"/>
          <w:sz w:val="24"/>
          <w:szCs w:val="24"/>
          <w:highlight w:val="none"/>
        </w:rPr>
      </w:r>
      <w:r/>
    </w:p>
    <w:p>
      <w:pPr>
        <w:rPr>
          <w:rFonts w:hint="default" w:ascii="宋体" w:hAnsi="宋体"/>
          <w:b/>
          <w:color w:val="auto"/>
          <w:sz w:val="24"/>
          <w:szCs w:val="24"/>
          <w:highlight w:val="none"/>
        </w:rPr>
      </w:pPr>
      <w:r>
        <w:rPr>
          <w:rFonts w:hint="default" w:ascii="宋体" w:hAnsi="宋体"/>
          <w:b/>
          <w:color w:val="auto"/>
          <w:sz w:val="24"/>
          <w:szCs w:val="24"/>
          <w:highlight w:val="none"/>
        </w:rPr>
      </w:r>
      <w:r/>
    </w:p>
    <w:p>
      <w:pPr>
        <w:rPr>
          <w:rFonts w:hint="default" w:ascii="宋体" w:hAnsi="宋体"/>
          <w:b/>
          <w:color w:val="auto"/>
          <w:sz w:val="24"/>
          <w:szCs w:val="24"/>
          <w:highlight w:val="none"/>
        </w:rPr>
      </w:pPr>
      <w:r>
        <w:rPr>
          <w:rFonts w:hint="default" w:ascii="宋体" w:hAnsi="宋体"/>
          <w:b/>
          <w:color w:val="auto"/>
          <w:sz w:val="24"/>
          <w:szCs w:val="24"/>
          <w:highlight w:val="none"/>
        </w:rPr>
      </w:r>
      <w:r/>
    </w:p>
    <w:p>
      <w:pPr>
        <w:rPr>
          <w:rFonts w:hint="default" w:ascii="宋体" w:hAnsi="宋体"/>
          <w:b/>
          <w:color w:val="auto"/>
          <w:sz w:val="24"/>
          <w:szCs w:val="24"/>
          <w:highlight w:val="none"/>
        </w:rPr>
      </w:pPr>
      <w:r>
        <w:rPr>
          <w:rFonts w:hint="default" w:ascii="宋体" w:hAnsi="宋体"/>
          <w:b/>
          <w:color w:val="auto"/>
          <w:sz w:val="24"/>
          <w:szCs w:val="24"/>
          <w:highlight w:val="none"/>
        </w:rPr>
      </w:r>
      <w:r/>
    </w:p>
    <w:p>
      <w:pPr>
        <w:rPr>
          <w:rFonts w:hint="default" w:ascii="宋体" w:hAnsi="宋体"/>
          <w:b/>
          <w:color w:val="auto"/>
          <w:sz w:val="24"/>
          <w:szCs w:val="24"/>
          <w:highlight w:val="none"/>
        </w:rPr>
      </w:pPr>
      <w:r>
        <w:rPr>
          <w:rFonts w:hint="default" w:ascii="宋体" w:hAnsi="宋体"/>
          <w:b/>
          <w:color w:val="auto"/>
          <w:sz w:val="24"/>
          <w:szCs w:val="24"/>
          <w:highlight w:val="none"/>
        </w:rPr>
      </w:r>
      <w:r/>
    </w:p>
    <w:p>
      <w:pPr>
        <w:rPr>
          <w:rFonts w:hint="default" w:ascii="宋体" w:hAnsi="宋体"/>
          <w:b/>
          <w:color w:val="auto"/>
          <w:sz w:val="24"/>
          <w:szCs w:val="24"/>
          <w:highlight w:val="none"/>
        </w:rPr>
      </w:pPr>
      <w:r>
        <w:rPr>
          <w:rFonts w:hint="default" w:ascii="宋体" w:hAnsi="宋体"/>
          <w:b/>
          <w:color w:val="auto"/>
          <w:sz w:val="24"/>
          <w:szCs w:val="24"/>
          <w:highlight w:val="none"/>
        </w:rPr>
      </w:r>
      <w:r/>
    </w:p>
    <w:p>
      <w:pPr>
        <w:rPr>
          <w:rFonts w:hint="eastAsia" w:ascii="宋体" w:hAnsi="宋体" w:eastAsia="宋体" w:cs="宋体"/>
          <w:b/>
          <w:bCs/>
          <w:color w:val="auto"/>
          <w:sz w:val="32"/>
          <w:szCs w:val="32"/>
          <w:highlight w:val="none"/>
          <w:lang w:val="zh-CN" w:eastAsia="zh-CN" w:bidi="ar-SA"/>
        </w:rPr>
      </w:pPr>
      <w:r/>
      <w:bookmarkStart w:id="216" w:name="_Toc6584"/>
      <w:r>
        <w:rPr>
          <w:rFonts w:hint="eastAsia" w:ascii="宋体" w:hAnsi="宋体" w:eastAsia="宋体" w:cs="宋体"/>
          <w:b/>
          <w:bCs/>
          <w:color w:val="auto"/>
          <w:sz w:val="32"/>
          <w:szCs w:val="32"/>
          <w:highlight w:val="none"/>
          <w:lang w:val="zh-CN" w:eastAsia="zh-CN" w:bidi="ar-SA"/>
        </w:rPr>
        <w:br w:type="page" w:clear="all"/>
      </w:r>
      <w:bookmarkEnd w:id="216"/>
      <w:r/>
    </w:p>
    <w:p>
      <w:pPr>
        <w:ind w:right="187"/>
        <w:jc w:val="center"/>
        <w:keepLines/>
        <w:keepNext/>
        <w:spacing w:before="26" w:after="64" w:line="400" w:lineRule="exact"/>
        <w:widowControl w:val="off"/>
        <w:rPr>
          <w:rFonts w:ascii="楷体_GB2312" w:hAnsi="Arial" w:eastAsia="楷体_GB2312" w:cs="Times New Roman"/>
          <w:color w:val="auto"/>
          <w:spacing w:val="-10"/>
          <w:sz w:val="28"/>
          <w:szCs w:val="21"/>
          <w:highlight w:val="none"/>
          <w:lang w:val="en-US" w:eastAsia="zh-CN" w:bidi="ar-SA"/>
        </w:rPr>
        <w:outlineLvl w:val="6"/>
      </w:pPr>
      <w:r>
        <w:rPr>
          <w:rFonts w:hint="eastAsia" w:ascii="宋体" w:hAnsi="宋体" w:eastAsia="宋体" w:cs="Times New Roman"/>
          <w:b/>
          <w:bCs w:val="0"/>
          <w:color w:val="auto"/>
          <w:sz w:val="28"/>
          <w:szCs w:val="28"/>
          <w:highlight w:val="none"/>
          <w:lang w:val="en-US" w:eastAsia="zh-CN" w:bidi="ar-SA"/>
        </w:rPr>
        <w:t xml:space="preserve">资格性和符合性检查响应对照表</w:t>
      </w:r>
      <w:r/>
    </w:p>
    <w:tbl>
      <w:tblPr>
        <w:tblStyle w:val="728"/>
        <w:tblW w:w="9197" w:type="dxa"/>
        <w:jc w:val="center"/>
        <w:tblLayout w:type="fixed"/>
        <w:tblCellMar>
          <w:left w:w="0" w:type="dxa"/>
          <w:top w:w="0" w:type="dxa"/>
          <w:right w:w="0" w:type="dxa"/>
          <w:bottom w:w="0" w:type="dxa"/>
        </w:tblCellMar>
        <w:tblLook w:val="04A0" w:firstRow="1" w:lastRow="0" w:firstColumn="1" w:lastColumn="0" w:noHBand="0" w:noVBand="1"/>
      </w:tblPr>
      <w:tblGrid>
        <w:gridCol w:w="908"/>
        <w:gridCol w:w="3931"/>
        <w:gridCol w:w="2523"/>
        <w:gridCol w:w="1835"/>
      </w:tblGrid>
      <w:tr>
        <w:trPr>
          <w:jc w:val="center"/>
          <w:trHeight w:val="1026" w:hRule="exact"/>
        </w:trPr>
        <w:tc>
          <w:tcPr>
            <w:tcBorders>
              <w:top w:val="single" w:color="000000" w:sz="4" w:space="0"/>
              <w:left w:val="single" w:color="000000" w:sz="4" w:space="0"/>
              <w:bottom w:val="single" w:color="000000" w:sz="4" w:space="0"/>
              <w:right w:val="single" w:color="000000" w:sz="4" w:space="0"/>
            </w:tcBorders>
            <w:tcW w:w="908" w:type="dxa"/>
            <w:vAlign w:val="center"/>
            <w:textDirection w:val="lrTb"/>
            <w:noWrap w:val="false"/>
          </w:tcPr>
          <w:p>
            <w:pPr>
              <w:pStyle w:val="992"/>
              <w:ind w:right="187"/>
              <w:jc w:val="center"/>
              <w:spacing w:before="12" w:line="360" w:lineRule="auto"/>
              <w:rPr>
                <w:rFonts w:hint="default"/>
                <w:color w:val="auto"/>
                <w:sz w:val="24"/>
                <w:szCs w:val="24"/>
                <w:highlight w:val="none"/>
              </w:rPr>
            </w:pPr>
            <w:r>
              <w:rPr>
                <w:rFonts w:hint="eastAsia"/>
                <w:b/>
                <w:bCs/>
                <w:color w:val="auto"/>
                <w:sz w:val="24"/>
                <w:szCs w:val="24"/>
                <w:highlight w:val="none"/>
              </w:rPr>
              <w:t xml:space="preserve">序号</w:t>
            </w:r>
            <w:r/>
          </w:p>
        </w:tc>
        <w:tc>
          <w:tcPr>
            <w:tcBorders>
              <w:top w:val="single" w:color="000000" w:sz="4" w:space="0"/>
              <w:left w:val="single" w:color="000000" w:sz="4" w:space="0"/>
              <w:bottom w:val="single" w:color="000000" w:sz="4" w:space="0"/>
              <w:right w:val="single" w:color="000000" w:sz="4" w:space="0"/>
            </w:tcBorders>
            <w:tcW w:w="3931" w:type="dxa"/>
            <w:vAlign w:val="center"/>
            <w:textDirection w:val="lrTb"/>
            <w:noWrap w:val="false"/>
          </w:tcPr>
          <w:p>
            <w:pPr>
              <w:pStyle w:val="992"/>
              <w:ind w:right="187"/>
              <w:jc w:val="center"/>
              <w:spacing w:before="12" w:line="360" w:lineRule="auto"/>
              <w:rPr>
                <w:rFonts w:hint="default"/>
                <w:color w:val="auto"/>
                <w:sz w:val="24"/>
                <w:szCs w:val="24"/>
                <w:highlight w:val="none"/>
              </w:rPr>
            </w:pPr>
            <w:r>
              <w:rPr>
                <w:rFonts w:hint="eastAsia"/>
                <w:b/>
                <w:bCs/>
                <w:color w:val="auto"/>
                <w:sz w:val="24"/>
                <w:szCs w:val="24"/>
                <w:highlight w:val="none"/>
              </w:rPr>
              <w:t xml:space="preserve">资格性和符合性检查响应内容</w:t>
            </w:r>
            <w:r/>
          </w:p>
        </w:tc>
        <w:tc>
          <w:tcPr>
            <w:tcBorders>
              <w:top w:val="single" w:color="000000" w:sz="4" w:space="0"/>
              <w:left w:val="single" w:color="000000" w:sz="4" w:space="0"/>
              <w:bottom w:val="single" w:color="000000" w:sz="4" w:space="0"/>
              <w:right w:val="single" w:color="000000" w:sz="4" w:space="0"/>
            </w:tcBorders>
            <w:tcW w:w="2523" w:type="dxa"/>
            <w:vAlign w:val="center"/>
            <w:textDirection w:val="lrTb"/>
            <w:noWrap w:val="false"/>
          </w:tcPr>
          <w:p>
            <w:pPr>
              <w:pStyle w:val="992"/>
              <w:jc w:val="center"/>
              <w:spacing w:before="91" w:line="360" w:lineRule="auto"/>
              <w:rPr>
                <w:rFonts w:hint="default"/>
                <w:b/>
                <w:bCs/>
                <w:color w:val="auto"/>
                <w:sz w:val="24"/>
                <w:szCs w:val="24"/>
                <w:highlight w:val="none"/>
              </w:rPr>
            </w:pPr>
            <w:r>
              <w:rPr>
                <w:rFonts w:hint="eastAsia"/>
                <w:b/>
                <w:bCs/>
                <w:color w:val="auto"/>
                <w:sz w:val="24"/>
                <w:szCs w:val="24"/>
                <w:highlight w:val="none"/>
              </w:rPr>
              <w:t xml:space="preserve">是否响应</w:t>
            </w:r>
            <w:r/>
          </w:p>
          <w:p>
            <w:pPr>
              <w:pStyle w:val="992"/>
              <w:jc w:val="center"/>
              <w:spacing w:before="91" w:line="360" w:lineRule="auto"/>
              <w:rPr>
                <w:rFonts w:hint="default"/>
                <w:color w:val="auto"/>
                <w:sz w:val="24"/>
                <w:szCs w:val="24"/>
                <w:highlight w:val="none"/>
              </w:rPr>
            </w:pPr>
            <w:r>
              <w:rPr>
                <w:rFonts w:hint="eastAsia"/>
                <w:b/>
                <w:bCs/>
                <w:color w:val="auto"/>
                <w:sz w:val="24"/>
                <w:szCs w:val="24"/>
                <w:highlight w:val="none"/>
              </w:rPr>
              <w:t xml:space="preserve">（填是或者否）</w:t>
            </w:r>
            <w:r/>
          </w:p>
        </w:tc>
        <w:tc>
          <w:tcPr>
            <w:tcBorders>
              <w:top w:val="single" w:color="000000" w:sz="4" w:space="0"/>
              <w:left w:val="single" w:color="000000" w:sz="4" w:space="0"/>
              <w:bottom w:val="single" w:color="000000" w:sz="4" w:space="0"/>
              <w:right w:val="single" w:color="000000" w:sz="4" w:space="0"/>
            </w:tcBorders>
            <w:tcW w:w="1835" w:type="dxa"/>
            <w:vAlign w:val="center"/>
            <w:textDirection w:val="lrTb"/>
            <w:noWrap w:val="false"/>
          </w:tcPr>
          <w:p>
            <w:pPr>
              <w:pStyle w:val="992"/>
              <w:ind w:right="36"/>
              <w:jc w:val="center"/>
              <w:spacing w:before="124" w:line="360" w:lineRule="auto"/>
              <w:rPr>
                <w:rFonts w:hint="default"/>
                <w:color w:val="auto"/>
                <w:sz w:val="24"/>
                <w:szCs w:val="24"/>
                <w:highlight w:val="none"/>
              </w:rPr>
            </w:pPr>
            <w:r>
              <w:rPr>
                <w:rFonts w:hint="eastAsia"/>
                <w:b/>
                <w:bCs/>
                <w:color w:val="auto"/>
                <w:sz w:val="24"/>
                <w:szCs w:val="24"/>
                <w:highlight w:val="none"/>
                <w:lang w:eastAsia="zh-CN"/>
              </w:rPr>
              <w:t xml:space="preserve">响应文件</w:t>
            </w:r>
            <w:r>
              <w:rPr>
                <w:rFonts w:hint="eastAsia"/>
                <w:b/>
                <w:bCs/>
                <w:color w:val="auto"/>
                <w:sz w:val="24"/>
                <w:szCs w:val="24"/>
                <w:highlight w:val="none"/>
              </w:rPr>
              <w:t xml:space="preserve">中的页码位置</w:t>
            </w:r>
            <w:r/>
          </w:p>
        </w:tc>
      </w:tr>
      <w:tr>
        <w:trPr>
          <w:jc w:val="center"/>
          <w:trHeight w:val="553" w:hRule="exact"/>
        </w:trPr>
        <w:tc>
          <w:tcPr>
            <w:tcBorders>
              <w:top w:val="single" w:color="000000" w:sz="4" w:space="0"/>
              <w:left w:val="single" w:color="000000" w:sz="4" w:space="0"/>
              <w:bottom w:val="single" w:color="000000" w:sz="4" w:space="0"/>
              <w:right w:val="single" w:color="000000" w:sz="4" w:space="0"/>
            </w:tcBorders>
            <w:tcW w:w="908" w:type="dxa"/>
            <w:vAlign w:val="center"/>
            <w:textDirection w:val="lrTb"/>
            <w:noWrap w:val="false"/>
          </w:tcPr>
          <w:p>
            <w:pPr>
              <w:pStyle w:val="992"/>
              <w:ind w:right="187"/>
              <w:jc w:val="center"/>
              <w:spacing w:before="87" w:line="360" w:lineRule="auto"/>
              <w:rPr>
                <w:rFonts w:hint="default"/>
                <w:color w:val="auto"/>
                <w:sz w:val="24"/>
                <w:szCs w:val="24"/>
                <w:highlight w:val="none"/>
              </w:rPr>
            </w:pPr>
            <w:r>
              <w:rPr>
                <w:rFonts w:hint="default"/>
                <w:iCs/>
                <w:color w:val="auto"/>
                <w:sz w:val="24"/>
                <w:szCs w:val="24"/>
                <w:highlight w:val="none"/>
              </w:rPr>
              <w:t xml:space="preserve">1</w:t>
            </w:r>
            <w:r/>
          </w:p>
        </w:tc>
        <w:tc>
          <w:tcPr>
            <w:tcBorders>
              <w:top w:val="single" w:color="000000" w:sz="4" w:space="0"/>
              <w:left w:val="single" w:color="000000" w:sz="4" w:space="0"/>
              <w:bottom w:val="single" w:color="000000" w:sz="4" w:space="0"/>
              <w:right w:val="single" w:color="000000" w:sz="4" w:space="0"/>
            </w:tcBorders>
            <w:tcW w:w="3931" w:type="dxa"/>
            <w:vAlign w:val="center"/>
            <w:textDirection w:val="lrTb"/>
            <w:noWrap w:val="false"/>
          </w:tcPr>
          <w:p>
            <w:pPr>
              <w:ind w:right="187"/>
              <w:jc w:val="center"/>
              <w:spacing w:line="360" w:lineRule="auto"/>
              <w:rPr>
                <w:rFonts w:hint="default" w:ascii="宋体" w:hAnsi="宋体"/>
                <w:color w:val="auto"/>
                <w:sz w:val="24"/>
                <w:szCs w:val="24"/>
                <w:highlight w:val="none"/>
              </w:rPr>
            </w:pPr>
            <w:r>
              <w:rPr>
                <w:rFonts w:hint="default" w:ascii="宋体" w:hAnsi="宋体"/>
                <w:color w:val="auto"/>
                <w:sz w:val="24"/>
                <w:szCs w:val="24"/>
                <w:highlight w:val="none"/>
              </w:rPr>
            </w:r>
            <w:r/>
          </w:p>
        </w:tc>
        <w:tc>
          <w:tcPr>
            <w:tcBorders>
              <w:top w:val="single" w:color="000000" w:sz="4" w:space="0"/>
              <w:left w:val="single" w:color="000000" w:sz="4" w:space="0"/>
              <w:bottom w:val="single" w:color="000000" w:sz="4" w:space="0"/>
              <w:right w:val="single" w:color="000000" w:sz="4" w:space="0"/>
            </w:tcBorders>
            <w:tcW w:w="2523" w:type="dxa"/>
            <w:vAlign w:val="center"/>
            <w:textDirection w:val="lrTb"/>
            <w:noWrap w:val="false"/>
          </w:tcPr>
          <w:p>
            <w:pPr>
              <w:ind w:right="187"/>
              <w:jc w:val="center"/>
              <w:spacing w:line="360" w:lineRule="auto"/>
              <w:rPr>
                <w:rFonts w:hint="default" w:ascii="宋体" w:hAnsi="宋体"/>
                <w:color w:val="auto"/>
                <w:sz w:val="24"/>
                <w:szCs w:val="24"/>
                <w:highlight w:val="none"/>
              </w:rPr>
            </w:pPr>
            <w:r>
              <w:rPr>
                <w:rFonts w:hint="default" w:ascii="宋体" w:hAnsi="宋体"/>
                <w:color w:val="auto"/>
                <w:sz w:val="24"/>
                <w:szCs w:val="24"/>
                <w:highlight w:val="none"/>
              </w:rPr>
            </w:r>
            <w:r/>
          </w:p>
        </w:tc>
        <w:tc>
          <w:tcPr>
            <w:tcBorders>
              <w:top w:val="single" w:color="000000" w:sz="4" w:space="0"/>
              <w:left w:val="single" w:color="000000" w:sz="4" w:space="0"/>
              <w:bottom w:val="single" w:color="000000" w:sz="4" w:space="0"/>
              <w:right w:val="single" w:color="000000" w:sz="4" w:space="0"/>
            </w:tcBorders>
            <w:tcW w:w="1835" w:type="dxa"/>
            <w:vAlign w:val="center"/>
            <w:textDirection w:val="lrTb"/>
            <w:noWrap w:val="false"/>
          </w:tcPr>
          <w:p>
            <w:pPr>
              <w:ind w:right="187"/>
              <w:jc w:val="center"/>
              <w:spacing w:line="360" w:lineRule="auto"/>
              <w:rPr>
                <w:rFonts w:hint="default" w:ascii="宋体" w:hAnsi="宋体"/>
                <w:color w:val="auto"/>
                <w:sz w:val="24"/>
                <w:szCs w:val="24"/>
                <w:highlight w:val="none"/>
              </w:rPr>
            </w:pPr>
            <w:r>
              <w:rPr>
                <w:rFonts w:hint="default" w:ascii="宋体" w:hAnsi="宋体"/>
                <w:color w:val="auto"/>
                <w:sz w:val="24"/>
                <w:szCs w:val="24"/>
                <w:highlight w:val="none"/>
              </w:rPr>
            </w:r>
            <w:r/>
          </w:p>
        </w:tc>
      </w:tr>
      <w:tr>
        <w:trPr>
          <w:jc w:val="center"/>
          <w:trHeight w:val="554" w:hRule="exact"/>
        </w:trPr>
        <w:tc>
          <w:tcPr>
            <w:tcBorders>
              <w:top w:val="single" w:color="000000" w:sz="4" w:space="0"/>
              <w:left w:val="single" w:color="000000" w:sz="4" w:space="0"/>
              <w:bottom w:val="single" w:color="000000" w:sz="4" w:space="0"/>
              <w:right w:val="single" w:color="000000" w:sz="4" w:space="0"/>
            </w:tcBorders>
            <w:tcW w:w="908" w:type="dxa"/>
            <w:vAlign w:val="center"/>
            <w:textDirection w:val="lrTb"/>
            <w:noWrap w:val="false"/>
          </w:tcPr>
          <w:p>
            <w:pPr>
              <w:pStyle w:val="992"/>
              <w:ind w:right="187"/>
              <w:jc w:val="center"/>
              <w:spacing w:before="87" w:line="360" w:lineRule="auto"/>
              <w:rPr>
                <w:rFonts w:hint="default"/>
                <w:color w:val="auto"/>
                <w:sz w:val="24"/>
                <w:szCs w:val="24"/>
                <w:highlight w:val="none"/>
              </w:rPr>
            </w:pPr>
            <w:r>
              <w:rPr>
                <w:rFonts w:hint="default"/>
                <w:iCs/>
                <w:color w:val="auto"/>
                <w:sz w:val="24"/>
                <w:szCs w:val="24"/>
                <w:highlight w:val="none"/>
              </w:rPr>
              <w:t xml:space="preserve">2</w:t>
            </w:r>
            <w:r/>
          </w:p>
        </w:tc>
        <w:tc>
          <w:tcPr>
            <w:tcBorders>
              <w:top w:val="single" w:color="000000" w:sz="4" w:space="0"/>
              <w:left w:val="single" w:color="000000" w:sz="4" w:space="0"/>
              <w:bottom w:val="single" w:color="000000" w:sz="4" w:space="0"/>
              <w:right w:val="single" w:color="000000" w:sz="4" w:space="0"/>
            </w:tcBorders>
            <w:tcW w:w="3931" w:type="dxa"/>
            <w:vAlign w:val="center"/>
            <w:textDirection w:val="lrTb"/>
            <w:noWrap w:val="false"/>
          </w:tcPr>
          <w:p>
            <w:pPr>
              <w:ind w:right="187"/>
              <w:jc w:val="center"/>
              <w:spacing w:line="360" w:lineRule="auto"/>
              <w:rPr>
                <w:rFonts w:hint="default" w:ascii="宋体" w:hAnsi="宋体"/>
                <w:color w:val="auto"/>
                <w:sz w:val="24"/>
                <w:szCs w:val="24"/>
                <w:highlight w:val="none"/>
              </w:rPr>
            </w:pPr>
            <w:r>
              <w:rPr>
                <w:rFonts w:hint="default" w:ascii="宋体" w:hAnsi="宋体"/>
                <w:color w:val="auto"/>
                <w:sz w:val="24"/>
                <w:szCs w:val="24"/>
                <w:highlight w:val="none"/>
              </w:rPr>
            </w:r>
            <w:r/>
          </w:p>
        </w:tc>
        <w:tc>
          <w:tcPr>
            <w:tcBorders>
              <w:top w:val="single" w:color="000000" w:sz="4" w:space="0"/>
              <w:left w:val="single" w:color="000000" w:sz="4" w:space="0"/>
              <w:bottom w:val="single" w:color="000000" w:sz="4" w:space="0"/>
              <w:right w:val="single" w:color="000000" w:sz="4" w:space="0"/>
            </w:tcBorders>
            <w:tcW w:w="2523" w:type="dxa"/>
            <w:vAlign w:val="center"/>
            <w:textDirection w:val="lrTb"/>
            <w:noWrap w:val="false"/>
          </w:tcPr>
          <w:p>
            <w:pPr>
              <w:ind w:right="187"/>
              <w:jc w:val="center"/>
              <w:spacing w:line="360" w:lineRule="auto"/>
              <w:rPr>
                <w:rFonts w:hint="default" w:ascii="宋体" w:hAnsi="宋体"/>
                <w:color w:val="auto"/>
                <w:sz w:val="24"/>
                <w:szCs w:val="24"/>
                <w:highlight w:val="none"/>
              </w:rPr>
            </w:pPr>
            <w:r>
              <w:rPr>
                <w:rFonts w:hint="default" w:ascii="宋体" w:hAnsi="宋体"/>
                <w:color w:val="auto"/>
                <w:sz w:val="24"/>
                <w:szCs w:val="24"/>
                <w:highlight w:val="none"/>
              </w:rPr>
            </w:r>
            <w:r/>
          </w:p>
        </w:tc>
        <w:tc>
          <w:tcPr>
            <w:tcBorders>
              <w:top w:val="single" w:color="000000" w:sz="4" w:space="0"/>
              <w:left w:val="single" w:color="000000" w:sz="4" w:space="0"/>
              <w:bottom w:val="single" w:color="000000" w:sz="4" w:space="0"/>
              <w:right w:val="single" w:color="000000" w:sz="4" w:space="0"/>
            </w:tcBorders>
            <w:tcW w:w="1835" w:type="dxa"/>
            <w:vAlign w:val="center"/>
            <w:textDirection w:val="lrTb"/>
            <w:noWrap w:val="false"/>
          </w:tcPr>
          <w:p>
            <w:pPr>
              <w:ind w:right="187"/>
              <w:jc w:val="center"/>
              <w:spacing w:line="360" w:lineRule="auto"/>
              <w:rPr>
                <w:rFonts w:hint="default" w:ascii="宋体" w:hAnsi="宋体"/>
                <w:color w:val="auto"/>
                <w:sz w:val="24"/>
                <w:szCs w:val="24"/>
                <w:highlight w:val="none"/>
              </w:rPr>
            </w:pPr>
            <w:r>
              <w:rPr>
                <w:rFonts w:hint="default" w:ascii="宋体" w:hAnsi="宋体"/>
                <w:color w:val="auto"/>
                <w:sz w:val="24"/>
                <w:szCs w:val="24"/>
                <w:highlight w:val="none"/>
              </w:rPr>
            </w:r>
            <w:r/>
          </w:p>
        </w:tc>
      </w:tr>
      <w:tr>
        <w:trPr>
          <w:jc w:val="center"/>
          <w:trHeight w:val="553" w:hRule="exact"/>
        </w:trPr>
        <w:tc>
          <w:tcPr>
            <w:tcBorders>
              <w:top w:val="single" w:color="000000" w:sz="4" w:space="0"/>
              <w:left w:val="single" w:color="000000" w:sz="4" w:space="0"/>
              <w:bottom w:val="single" w:color="000000" w:sz="4" w:space="0"/>
              <w:right w:val="single" w:color="000000" w:sz="4" w:space="0"/>
            </w:tcBorders>
            <w:tcW w:w="908" w:type="dxa"/>
            <w:vAlign w:val="center"/>
            <w:textDirection w:val="lrTb"/>
            <w:noWrap w:val="false"/>
          </w:tcPr>
          <w:p>
            <w:pPr>
              <w:pStyle w:val="992"/>
              <w:ind w:right="187"/>
              <w:jc w:val="center"/>
              <w:spacing w:before="87" w:line="360" w:lineRule="auto"/>
              <w:rPr>
                <w:rFonts w:hint="default"/>
                <w:color w:val="auto"/>
                <w:sz w:val="24"/>
                <w:szCs w:val="24"/>
                <w:highlight w:val="none"/>
              </w:rPr>
            </w:pPr>
            <w:r>
              <w:rPr>
                <w:rFonts w:hint="default"/>
                <w:iCs/>
                <w:color w:val="auto"/>
                <w:sz w:val="24"/>
                <w:szCs w:val="24"/>
                <w:highlight w:val="none"/>
              </w:rPr>
              <w:t xml:space="preserve">3</w:t>
            </w:r>
            <w:r/>
          </w:p>
        </w:tc>
        <w:tc>
          <w:tcPr>
            <w:tcBorders>
              <w:top w:val="single" w:color="000000" w:sz="4" w:space="0"/>
              <w:left w:val="single" w:color="000000" w:sz="4" w:space="0"/>
              <w:bottom w:val="single" w:color="000000" w:sz="4" w:space="0"/>
              <w:right w:val="single" w:color="000000" w:sz="4" w:space="0"/>
            </w:tcBorders>
            <w:tcW w:w="3931" w:type="dxa"/>
            <w:vAlign w:val="center"/>
            <w:textDirection w:val="lrTb"/>
            <w:noWrap w:val="false"/>
          </w:tcPr>
          <w:p>
            <w:pPr>
              <w:ind w:right="187"/>
              <w:jc w:val="center"/>
              <w:spacing w:line="360" w:lineRule="auto"/>
              <w:rPr>
                <w:rFonts w:hint="default" w:ascii="宋体" w:hAnsi="宋体"/>
                <w:color w:val="auto"/>
                <w:sz w:val="24"/>
                <w:szCs w:val="24"/>
                <w:highlight w:val="none"/>
              </w:rPr>
            </w:pPr>
            <w:r>
              <w:rPr>
                <w:rFonts w:hint="default" w:ascii="宋体" w:hAnsi="宋体"/>
                <w:color w:val="auto"/>
                <w:sz w:val="24"/>
                <w:szCs w:val="24"/>
                <w:highlight w:val="none"/>
              </w:rPr>
            </w:r>
            <w:r/>
          </w:p>
        </w:tc>
        <w:tc>
          <w:tcPr>
            <w:tcBorders>
              <w:top w:val="single" w:color="000000" w:sz="4" w:space="0"/>
              <w:left w:val="single" w:color="000000" w:sz="4" w:space="0"/>
              <w:bottom w:val="single" w:color="000000" w:sz="4" w:space="0"/>
              <w:right w:val="single" w:color="000000" w:sz="4" w:space="0"/>
            </w:tcBorders>
            <w:tcW w:w="2523" w:type="dxa"/>
            <w:vAlign w:val="center"/>
            <w:textDirection w:val="lrTb"/>
            <w:noWrap w:val="false"/>
          </w:tcPr>
          <w:p>
            <w:pPr>
              <w:ind w:right="187"/>
              <w:jc w:val="center"/>
              <w:spacing w:line="360" w:lineRule="auto"/>
              <w:rPr>
                <w:rFonts w:hint="default" w:ascii="宋体" w:hAnsi="宋体"/>
                <w:color w:val="auto"/>
                <w:sz w:val="24"/>
                <w:szCs w:val="24"/>
                <w:highlight w:val="none"/>
              </w:rPr>
            </w:pPr>
            <w:r>
              <w:rPr>
                <w:rFonts w:hint="default" w:ascii="宋体" w:hAnsi="宋体"/>
                <w:color w:val="auto"/>
                <w:sz w:val="24"/>
                <w:szCs w:val="24"/>
                <w:highlight w:val="none"/>
              </w:rPr>
            </w:r>
            <w:r/>
          </w:p>
        </w:tc>
        <w:tc>
          <w:tcPr>
            <w:tcBorders>
              <w:top w:val="single" w:color="000000" w:sz="4" w:space="0"/>
              <w:left w:val="single" w:color="000000" w:sz="4" w:space="0"/>
              <w:bottom w:val="single" w:color="000000" w:sz="4" w:space="0"/>
              <w:right w:val="single" w:color="000000" w:sz="4" w:space="0"/>
            </w:tcBorders>
            <w:tcW w:w="1835" w:type="dxa"/>
            <w:vAlign w:val="center"/>
            <w:textDirection w:val="lrTb"/>
            <w:noWrap w:val="false"/>
          </w:tcPr>
          <w:p>
            <w:pPr>
              <w:ind w:right="187"/>
              <w:jc w:val="center"/>
              <w:spacing w:line="360" w:lineRule="auto"/>
              <w:rPr>
                <w:rFonts w:hint="default" w:ascii="宋体" w:hAnsi="宋体"/>
                <w:color w:val="auto"/>
                <w:sz w:val="24"/>
                <w:szCs w:val="24"/>
                <w:highlight w:val="none"/>
              </w:rPr>
            </w:pPr>
            <w:r>
              <w:rPr>
                <w:rFonts w:hint="default" w:ascii="宋体" w:hAnsi="宋体"/>
                <w:color w:val="auto"/>
                <w:sz w:val="24"/>
                <w:szCs w:val="24"/>
                <w:highlight w:val="none"/>
              </w:rPr>
            </w:r>
            <w:r/>
          </w:p>
        </w:tc>
      </w:tr>
      <w:tr>
        <w:trPr>
          <w:jc w:val="center"/>
          <w:trHeight w:val="553" w:hRule="exact"/>
        </w:trPr>
        <w:tc>
          <w:tcPr>
            <w:tcBorders>
              <w:top w:val="single" w:color="000000" w:sz="4" w:space="0"/>
              <w:left w:val="single" w:color="000000" w:sz="4" w:space="0"/>
              <w:bottom w:val="single" w:color="000000" w:sz="4" w:space="0"/>
              <w:right w:val="single" w:color="000000" w:sz="4" w:space="0"/>
            </w:tcBorders>
            <w:tcW w:w="908" w:type="dxa"/>
            <w:vAlign w:val="center"/>
            <w:textDirection w:val="lrTb"/>
            <w:noWrap w:val="false"/>
          </w:tcPr>
          <w:p>
            <w:pPr>
              <w:pStyle w:val="992"/>
              <w:ind w:right="187"/>
              <w:jc w:val="center"/>
              <w:spacing w:before="87" w:line="360" w:lineRule="auto"/>
              <w:rPr>
                <w:rFonts w:hint="default"/>
                <w:color w:val="auto"/>
                <w:sz w:val="24"/>
                <w:szCs w:val="24"/>
                <w:highlight w:val="none"/>
              </w:rPr>
            </w:pPr>
            <w:r>
              <w:rPr>
                <w:rFonts w:hint="default"/>
                <w:iCs/>
                <w:color w:val="auto"/>
                <w:sz w:val="24"/>
                <w:szCs w:val="24"/>
                <w:highlight w:val="none"/>
              </w:rPr>
              <w:t xml:space="preserve">4</w:t>
            </w:r>
            <w:r/>
          </w:p>
        </w:tc>
        <w:tc>
          <w:tcPr>
            <w:tcBorders>
              <w:top w:val="single" w:color="000000" w:sz="4" w:space="0"/>
              <w:left w:val="single" w:color="000000" w:sz="4" w:space="0"/>
              <w:bottom w:val="single" w:color="000000" w:sz="4" w:space="0"/>
              <w:right w:val="single" w:color="000000" w:sz="4" w:space="0"/>
            </w:tcBorders>
            <w:tcW w:w="3931" w:type="dxa"/>
            <w:vAlign w:val="center"/>
            <w:textDirection w:val="lrTb"/>
            <w:noWrap w:val="false"/>
          </w:tcPr>
          <w:p>
            <w:pPr>
              <w:ind w:right="187"/>
              <w:jc w:val="center"/>
              <w:spacing w:line="360" w:lineRule="auto"/>
              <w:rPr>
                <w:rFonts w:hint="default" w:ascii="宋体" w:hAnsi="宋体"/>
                <w:color w:val="auto"/>
                <w:sz w:val="24"/>
                <w:szCs w:val="24"/>
                <w:highlight w:val="none"/>
              </w:rPr>
            </w:pPr>
            <w:r>
              <w:rPr>
                <w:rFonts w:hint="default" w:ascii="宋体" w:hAnsi="宋体"/>
                <w:color w:val="auto"/>
                <w:sz w:val="24"/>
                <w:szCs w:val="24"/>
                <w:highlight w:val="none"/>
              </w:rPr>
            </w:r>
            <w:r/>
          </w:p>
        </w:tc>
        <w:tc>
          <w:tcPr>
            <w:tcBorders>
              <w:top w:val="single" w:color="000000" w:sz="4" w:space="0"/>
              <w:left w:val="single" w:color="000000" w:sz="4" w:space="0"/>
              <w:bottom w:val="single" w:color="000000" w:sz="4" w:space="0"/>
              <w:right w:val="single" w:color="000000" w:sz="4" w:space="0"/>
            </w:tcBorders>
            <w:tcW w:w="2523" w:type="dxa"/>
            <w:vAlign w:val="center"/>
            <w:textDirection w:val="lrTb"/>
            <w:noWrap w:val="false"/>
          </w:tcPr>
          <w:p>
            <w:pPr>
              <w:ind w:right="187"/>
              <w:jc w:val="center"/>
              <w:spacing w:line="360" w:lineRule="auto"/>
              <w:rPr>
                <w:rFonts w:hint="default" w:ascii="宋体" w:hAnsi="宋体"/>
                <w:color w:val="auto"/>
                <w:sz w:val="24"/>
                <w:szCs w:val="24"/>
                <w:highlight w:val="none"/>
              </w:rPr>
            </w:pPr>
            <w:r>
              <w:rPr>
                <w:rFonts w:hint="default" w:ascii="宋体" w:hAnsi="宋体"/>
                <w:color w:val="auto"/>
                <w:sz w:val="24"/>
                <w:szCs w:val="24"/>
                <w:highlight w:val="none"/>
              </w:rPr>
            </w:r>
            <w:r/>
          </w:p>
        </w:tc>
        <w:tc>
          <w:tcPr>
            <w:tcBorders>
              <w:top w:val="single" w:color="000000" w:sz="4" w:space="0"/>
              <w:left w:val="single" w:color="000000" w:sz="4" w:space="0"/>
              <w:bottom w:val="single" w:color="000000" w:sz="4" w:space="0"/>
              <w:right w:val="single" w:color="000000" w:sz="4" w:space="0"/>
            </w:tcBorders>
            <w:tcW w:w="1835" w:type="dxa"/>
            <w:vAlign w:val="center"/>
            <w:textDirection w:val="lrTb"/>
            <w:noWrap w:val="false"/>
          </w:tcPr>
          <w:p>
            <w:pPr>
              <w:ind w:right="187"/>
              <w:jc w:val="center"/>
              <w:spacing w:line="360" w:lineRule="auto"/>
              <w:rPr>
                <w:rFonts w:hint="default" w:ascii="宋体" w:hAnsi="宋体"/>
                <w:color w:val="auto"/>
                <w:sz w:val="24"/>
                <w:szCs w:val="24"/>
                <w:highlight w:val="none"/>
              </w:rPr>
            </w:pPr>
            <w:r>
              <w:rPr>
                <w:rFonts w:hint="default" w:ascii="宋体" w:hAnsi="宋体"/>
                <w:color w:val="auto"/>
                <w:sz w:val="24"/>
                <w:szCs w:val="24"/>
                <w:highlight w:val="none"/>
              </w:rPr>
            </w:r>
            <w:r/>
          </w:p>
        </w:tc>
      </w:tr>
      <w:tr>
        <w:trPr>
          <w:jc w:val="center"/>
          <w:trHeight w:val="553" w:hRule="exact"/>
        </w:trPr>
        <w:tc>
          <w:tcPr>
            <w:tcBorders>
              <w:top w:val="single" w:color="000000" w:sz="4" w:space="0"/>
              <w:left w:val="single" w:color="000000" w:sz="4" w:space="0"/>
              <w:bottom w:val="single" w:color="000000" w:sz="4" w:space="0"/>
              <w:right w:val="single" w:color="000000" w:sz="4" w:space="0"/>
            </w:tcBorders>
            <w:tcW w:w="908" w:type="dxa"/>
            <w:vAlign w:val="center"/>
            <w:textDirection w:val="lrTb"/>
            <w:noWrap w:val="false"/>
          </w:tcPr>
          <w:p>
            <w:pPr>
              <w:pStyle w:val="992"/>
              <w:ind w:right="187"/>
              <w:jc w:val="center"/>
              <w:spacing w:before="87" w:line="360" w:lineRule="auto"/>
              <w:rPr>
                <w:rFonts w:hint="default"/>
                <w:color w:val="auto"/>
                <w:sz w:val="24"/>
                <w:szCs w:val="24"/>
                <w:highlight w:val="none"/>
              </w:rPr>
            </w:pPr>
            <w:r>
              <w:rPr>
                <w:rFonts w:hint="default"/>
                <w:iCs/>
                <w:color w:val="auto"/>
                <w:sz w:val="24"/>
                <w:szCs w:val="24"/>
                <w:highlight w:val="none"/>
              </w:rPr>
              <w:t xml:space="preserve">5</w:t>
            </w:r>
            <w:r/>
          </w:p>
        </w:tc>
        <w:tc>
          <w:tcPr>
            <w:tcBorders>
              <w:top w:val="single" w:color="000000" w:sz="4" w:space="0"/>
              <w:left w:val="single" w:color="000000" w:sz="4" w:space="0"/>
              <w:bottom w:val="single" w:color="000000" w:sz="4" w:space="0"/>
              <w:right w:val="single" w:color="000000" w:sz="4" w:space="0"/>
            </w:tcBorders>
            <w:tcW w:w="3931" w:type="dxa"/>
            <w:vAlign w:val="center"/>
            <w:textDirection w:val="lrTb"/>
            <w:noWrap w:val="false"/>
          </w:tcPr>
          <w:p>
            <w:pPr>
              <w:ind w:right="187"/>
              <w:jc w:val="center"/>
              <w:spacing w:line="360" w:lineRule="auto"/>
              <w:rPr>
                <w:rFonts w:hint="default" w:ascii="宋体" w:hAnsi="宋体"/>
                <w:color w:val="auto"/>
                <w:sz w:val="24"/>
                <w:szCs w:val="24"/>
                <w:highlight w:val="none"/>
              </w:rPr>
            </w:pPr>
            <w:r>
              <w:rPr>
                <w:rFonts w:hint="default" w:ascii="宋体" w:hAnsi="宋体"/>
                <w:color w:val="auto"/>
                <w:sz w:val="24"/>
                <w:szCs w:val="24"/>
                <w:highlight w:val="none"/>
              </w:rPr>
            </w:r>
            <w:r/>
          </w:p>
        </w:tc>
        <w:tc>
          <w:tcPr>
            <w:tcBorders>
              <w:top w:val="single" w:color="000000" w:sz="4" w:space="0"/>
              <w:left w:val="single" w:color="000000" w:sz="4" w:space="0"/>
              <w:bottom w:val="single" w:color="000000" w:sz="4" w:space="0"/>
              <w:right w:val="single" w:color="000000" w:sz="4" w:space="0"/>
            </w:tcBorders>
            <w:tcW w:w="2523" w:type="dxa"/>
            <w:vAlign w:val="center"/>
            <w:textDirection w:val="lrTb"/>
            <w:noWrap w:val="false"/>
          </w:tcPr>
          <w:p>
            <w:pPr>
              <w:ind w:right="187"/>
              <w:jc w:val="center"/>
              <w:spacing w:line="360" w:lineRule="auto"/>
              <w:rPr>
                <w:rFonts w:hint="default" w:ascii="宋体" w:hAnsi="宋体"/>
                <w:color w:val="auto"/>
                <w:sz w:val="24"/>
                <w:szCs w:val="24"/>
                <w:highlight w:val="none"/>
              </w:rPr>
            </w:pPr>
            <w:r>
              <w:rPr>
                <w:rFonts w:hint="default" w:ascii="宋体" w:hAnsi="宋体"/>
                <w:color w:val="auto"/>
                <w:sz w:val="24"/>
                <w:szCs w:val="24"/>
                <w:highlight w:val="none"/>
              </w:rPr>
            </w:r>
            <w:r/>
          </w:p>
        </w:tc>
        <w:tc>
          <w:tcPr>
            <w:tcBorders>
              <w:top w:val="single" w:color="000000" w:sz="4" w:space="0"/>
              <w:left w:val="single" w:color="000000" w:sz="4" w:space="0"/>
              <w:bottom w:val="single" w:color="000000" w:sz="4" w:space="0"/>
              <w:right w:val="single" w:color="000000" w:sz="4" w:space="0"/>
            </w:tcBorders>
            <w:tcW w:w="1835" w:type="dxa"/>
            <w:vAlign w:val="center"/>
            <w:textDirection w:val="lrTb"/>
            <w:noWrap w:val="false"/>
          </w:tcPr>
          <w:p>
            <w:pPr>
              <w:ind w:right="187"/>
              <w:jc w:val="center"/>
              <w:spacing w:line="360" w:lineRule="auto"/>
              <w:rPr>
                <w:rFonts w:hint="default" w:ascii="宋体" w:hAnsi="宋体"/>
                <w:color w:val="auto"/>
                <w:sz w:val="24"/>
                <w:szCs w:val="24"/>
                <w:highlight w:val="none"/>
              </w:rPr>
            </w:pPr>
            <w:r>
              <w:rPr>
                <w:rFonts w:hint="default" w:ascii="宋体" w:hAnsi="宋体"/>
                <w:color w:val="auto"/>
                <w:sz w:val="24"/>
                <w:szCs w:val="24"/>
                <w:highlight w:val="none"/>
              </w:rPr>
            </w:r>
            <w:r/>
          </w:p>
        </w:tc>
      </w:tr>
      <w:tr>
        <w:trPr>
          <w:jc w:val="center"/>
          <w:trHeight w:val="553" w:hRule="exact"/>
        </w:trPr>
        <w:tc>
          <w:tcPr>
            <w:tcBorders>
              <w:top w:val="single" w:color="000000" w:sz="4" w:space="0"/>
              <w:left w:val="single" w:color="000000" w:sz="4" w:space="0"/>
              <w:bottom w:val="single" w:color="000000" w:sz="4" w:space="0"/>
              <w:right w:val="single" w:color="000000" w:sz="4" w:space="0"/>
            </w:tcBorders>
            <w:tcW w:w="908" w:type="dxa"/>
            <w:vAlign w:val="center"/>
            <w:textDirection w:val="lrTb"/>
            <w:noWrap w:val="false"/>
          </w:tcPr>
          <w:p>
            <w:pPr>
              <w:pStyle w:val="992"/>
              <w:ind w:right="187"/>
              <w:jc w:val="center"/>
              <w:spacing w:before="87" w:line="360" w:lineRule="auto"/>
              <w:rPr>
                <w:rFonts w:hint="default"/>
                <w:color w:val="auto"/>
                <w:sz w:val="24"/>
                <w:szCs w:val="24"/>
                <w:highlight w:val="none"/>
              </w:rPr>
            </w:pPr>
            <w:r>
              <w:rPr>
                <w:rFonts w:hint="default"/>
                <w:iCs/>
                <w:color w:val="auto"/>
                <w:sz w:val="24"/>
                <w:szCs w:val="24"/>
                <w:highlight w:val="none"/>
              </w:rPr>
              <w:t xml:space="preserve">6</w:t>
            </w:r>
            <w:r/>
          </w:p>
        </w:tc>
        <w:tc>
          <w:tcPr>
            <w:tcBorders>
              <w:top w:val="single" w:color="000000" w:sz="4" w:space="0"/>
              <w:left w:val="single" w:color="000000" w:sz="4" w:space="0"/>
              <w:bottom w:val="single" w:color="000000" w:sz="4" w:space="0"/>
              <w:right w:val="single" w:color="000000" w:sz="4" w:space="0"/>
            </w:tcBorders>
            <w:tcW w:w="3931" w:type="dxa"/>
            <w:vAlign w:val="center"/>
            <w:textDirection w:val="lrTb"/>
            <w:noWrap w:val="false"/>
          </w:tcPr>
          <w:p>
            <w:pPr>
              <w:ind w:right="187"/>
              <w:jc w:val="center"/>
              <w:spacing w:line="360" w:lineRule="auto"/>
              <w:rPr>
                <w:rFonts w:hint="default" w:ascii="宋体" w:hAnsi="宋体"/>
                <w:color w:val="auto"/>
                <w:sz w:val="24"/>
                <w:szCs w:val="24"/>
                <w:highlight w:val="none"/>
              </w:rPr>
            </w:pPr>
            <w:r>
              <w:rPr>
                <w:rFonts w:hint="default" w:ascii="宋体" w:hAnsi="宋体"/>
                <w:color w:val="auto"/>
                <w:sz w:val="24"/>
                <w:szCs w:val="24"/>
                <w:highlight w:val="none"/>
              </w:rPr>
            </w:r>
            <w:r/>
          </w:p>
        </w:tc>
        <w:tc>
          <w:tcPr>
            <w:tcBorders>
              <w:top w:val="single" w:color="000000" w:sz="4" w:space="0"/>
              <w:left w:val="single" w:color="000000" w:sz="4" w:space="0"/>
              <w:bottom w:val="single" w:color="000000" w:sz="4" w:space="0"/>
              <w:right w:val="single" w:color="000000" w:sz="4" w:space="0"/>
            </w:tcBorders>
            <w:tcW w:w="2523" w:type="dxa"/>
            <w:vAlign w:val="center"/>
            <w:textDirection w:val="lrTb"/>
            <w:noWrap w:val="false"/>
          </w:tcPr>
          <w:p>
            <w:pPr>
              <w:ind w:right="187"/>
              <w:jc w:val="center"/>
              <w:spacing w:line="360" w:lineRule="auto"/>
              <w:rPr>
                <w:rFonts w:hint="default" w:ascii="宋体" w:hAnsi="宋体"/>
                <w:color w:val="auto"/>
                <w:sz w:val="24"/>
                <w:szCs w:val="24"/>
                <w:highlight w:val="none"/>
              </w:rPr>
            </w:pPr>
            <w:r>
              <w:rPr>
                <w:rFonts w:hint="default" w:ascii="宋体" w:hAnsi="宋体"/>
                <w:color w:val="auto"/>
                <w:sz w:val="24"/>
                <w:szCs w:val="24"/>
                <w:highlight w:val="none"/>
              </w:rPr>
            </w:r>
            <w:r/>
          </w:p>
        </w:tc>
        <w:tc>
          <w:tcPr>
            <w:tcBorders>
              <w:top w:val="single" w:color="000000" w:sz="4" w:space="0"/>
              <w:left w:val="single" w:color="000000" w:sz="4" w:space="0"/>
              <w:bottom w:val="single" w:color="000000" w:sz="4" w:space="0"/>
              <w:right w:val="single" w:color="000000" w:sz="4" w:space="0"/>
            </w:tcBorders>
            <w:tcW w:w="1835" w:type="dxa"/>
            <w:vAlign w:val="center"/>
            <w:textDirection w:val="lrTb"/>
            <w:noWrap w:val="false"/>
          </w:tcPr>
          <w:p>
            <w:pPr>
              <w:ind w:right="187"/>
              <w:jc w:val="center"/>
              <w:spacing w:line="360" w:lineRule="auto"/>
              <w:rPr>
                <w:rFonts w:hint="default" w:ascii="宋体" w:hAnsi="宋体"/>
                <w:color w:val="auto"/>
                <w:sz w:val="24"/>
                <w:szCs w:val="24"/>
                <w:highlight w:val="none"/>
              </w:rPr>
            </w:pPr>
            <w:r>
              <w:rPr>
                <w:rFonts w:hint="default" w:ascii="宋体" w:hAnsi="宋体"/>
                <w:color w:val="auto"/>
                <w:sz w:val="24"/>
                <w:szCs w:val="24"/>
                <w:highlight w:val="none"/>
              </w:rPr>
            </w:r>
            <w:r/>
          </w:p>
        </w:tc>
      </w:tr>
      <w:tr>
        <w:trPr>
          <w:jc w:val="center"/>
          <w:trHeight w:val="553" w:hRule="exact"/>
        </w:trPr>
        <w:tc>
          <w:tcPr>
            <w:tcBorders>
              <w:top w:val="single" w:color="000000" w:sz="4" w:space="0"/>
              <w:left w:val="single" w:color="000000" w:sz="4" w:space="0"/>
              <w:bottom w:val="single" w:color="000000" w:sz="4" w:space="0"/>
              <w:right w:val="single" w:color="000000" w:sz="4" w:space="0"/>
            </w:tcBorders>
            <w:tcW w:w="908" w:type="dxa"/>
            <w:vAlign w:val="center"/>
            <w:textDirection w:val="lrTb"/>
            <w:noWrap w:val="false"/>
          </w:tcPr>
          <w:p>
            <w:pPr>
              <w:pStyle w:val="992"/>
              <w:ind w:right="187"/>
              <w:jc w:val="center"/>
              <w:spacing w:before="87" w:line="360" w:lineRule="auto"/>
              <w:rPr>
                <w:rFonts w:hint="default"/>
                <w:iCs/>
                <w:color w:val="auto"/>
                <w:sz w:val="24"/>
                <w:szCs w:val="24"/>
                <w:highlight w:val="none"/>
              </w:rPr>
            </w:pPr>
            <w:r>
              <w:rPr>
                <w:rFonts w:hint="default"/>
                <w:iCs/>
                <w:color w:val="auto"/>
                <w:sz w:val="24"/>
                <w:szCs w:val="24"/>
                <w:highlight w:val="none"/>
              </w:rPr>
              <w:t xml:space="preserve">7</w:t>
            </w:r>
            <w:r/>
          </w:p>
        </w:tc>
        <w:tc>
          <w:tcPr>
            <w:tcBorders>
              <w:top w:val="single" w:color="000000" w:sz="4" w:space="0"/>
              <w:left w:val="single" w:color="000000" w:sz="4" w:space="0"/>
              <w:bottom w:val="single" w:color="000000" w:sz="4" w:space="0"/>
              <w:right w:val="single" w:color="000000" w:sz="4" w:space="0"/>
            </w:tcBorders>
            <w:tcW w:w="3931" w:type="dxa"/>
            <w:vAlign w:val="center"/>
            <w:textDirection w:val="lrTb"/>
            <w:noWrap w:val="false"/>
          </w:tcPr>
          <w:p>
            <w:pPr>
              <w:ind w:right="187"/>
              <w:jc w:val="center"/>
              <w:spacing w:line="360" w:lineRule="auto"/>
              <w:rPr>
                <w:rFonts w:hint="default" w:ascii="宋体" w:hAnsi="宋体"/>
                <w:color w:val="auto"/>
                <w:sz w:val="24"/>
                <w:szCs w:val="24"/>
                <w:highlight w:val="none"/>
              </w:rPr>
            </w:pPr>
            <w:r>
              <w:rPr>
                <w:rFonts w:hint="default" w:ascii="宋体" w:hAnsi="宋体"/>
                <w:color w:val="auto"/>
                <w:sz w:val="24"/>
                <w:szCs w:val="24"/>
                <w:highlight w:val="none"/>
              </w:rPr>
            </w:r>
            <w:r/>
          </w:p>
        </w:tc>
        <w:tc>
          <w:tcPr>
            <w:tcBorders>
              <w:top w:val="single" w:color="000000" w:sz="4" w:space="0"/>
              <w:left w:val="single" w:color="000000" w:sz="4" w:space="0"/>
              <w:bottom w:val="single" w:color="000000" w:sz="4" w:space="0"/>
              <w:right w:val="single" w:color="000000" w:sz="4" w:space="0"/>
            </w:tcBorders>
            <w:tcW w:w="2523" w:type="dxa"/>
            <w:vAlign w:val="center"/>
            <w:textDirection w:val="lrTb"/>
            <w:noWrap w:val="false"/>
          </w:tcPr>
          <w:p>
            <w:pPr>
              <w:ind w:right="187"/>
              <w:jc w:val="center"/>
              <w:spacing w:line="360" w:lineRule="auto"/>
              <w:rPr>
                <w:rFonts w:hint="default" w:ascii="宋体" w:hAnsi="宋体"/>
                <w:color w:val="auto"/>
                <w:sz w:val="24"/>
                <w:szCs w:val="24"/>
                <w:highlight w:val="none"/>
              </w:rPr>
            </w:pPr>
            <w:r>
              <w:rPr>
                <w:rFonts w:hint="default" w:ascii="宋体" w:hAnsi="宋体"/>
                <w:color w:val="auto"/>
                <w:sz w:val="24"/>
                <w:szCs w:val="24"/>
                <w:highlight w:val="none"/>
              </w:rPr>
            </w:r>
            <w:r/>
          </w:p>
        </w:tc>
        <w:tc>
          <w:tcPr>
            <w:tcBorders>
              <w:top w:val="single" w:color="000000" w:sz="4" w:space="0"/>
              <w:left w:val="single" w:color="000000" w:sz="4" w:space="0"/>
              <w:bottom w:val="single" w:color="000000" w:sz="4" w:space="0"/>
              <w:right w:val="single" w:color="000000" w:sz="4" w:space="0"/>
            </w:tcBorders>
            <w:tcW w:w="1835" w:type="dxa"/>
            <w:vAlign w:val="center"/>
            <w:textDirection w:val="lrTb"/>
            <w:noWrap w:val="false"/>
          </w:tcPr>
          <w:p>
            <w:pPr>
              <w:ind w:right="187"/>
              <w:jc w:val="center"/>
              <w:spacing w:line="360" w:lineRule="auto"/>
              <w:rPr>
                <w:rFonts w:hint="default" w:ascii="宋体" w:hAnsi="宋体"/>
                <w:color w:val="auto"/>
                <w:sz w:val="24"/>
                <w:szCs w:val="24"/>
                <w:highlight w:val="none"/>
              </w:rPr>
            </w:pPr>
            <w:r>
              <w:rPr>
                <w:rFonts w:hint="default" w:ascii="宋体" w:hAnsi="宋体"/>
                <w:color w:val="auto"/>
                <w:sz w:val="24"/>
                <w:szCs w:val="24"/>
                <w:highlight w:val="none"/>
              </w:rPr>
            </w:r>
            <w:r/>
          </w:p>
        </w:tc>
      </w:tr>
      <w:tr>
        <w:trPr>
          <w:jc w:val="center"/>
          <w:trHeight w:val="553" w:hRule="exact"/>
        </w:trPr>
        <w:tc>
          <w:tcPr>
            <w:tcBorders>
              <w:top w:val="single" w:color="000000" w:sz="4" w:space="0"/>
              <w:left w:val="single" w:color="000000" w:sz="4" w:space="0"/>
              <w:bottom w:val="single" w:color="000000" w:sz="4" w:space="0"/>
              <w:right w:val="single" w:color="000000" w:sz="4" w:space="0"/>
            </w:tcBorders>
            <w:tcW w:w="908" w:type="dxa"/>
            <w:vAlign w:val="center"/>
            <w:textDirection w:val="lrTb"/>
            <w:noWrap w:val="false"/>
          </w:tcPr>
          <w:p>
            <w:pPr>
              <w:pStyle w:val="992"/>
              <w:ind w:right="187"/>
              <w:jc w:val="center"/>
              <w:spacing w:before="87" w:line="360" w:lineRule="auto"/>
              <w:rPr>
                <w:rFonts w:hint="default"/>
                <w:iCs/>
                <w:color w:val="auto"/>
                <w:sz w:val="24"/>
                <w:szCs w:val="24"/>
                <w:highlight w:val="none"/>
              </w:rPr>
            </w:pPr>
            <w:r>
              <w:rPr>
                <w:rFonts w:hint="default"/>
                <w:iCs/>
                <w:color w:val="auto"/>
                <w:sz w:val="24"/>
                <w:szCs w:val="24"/>
                <w:highlight w:val="none"/>
              </w:rPr>
              <w:t xml:space="preserve">8</w:t>
            </w:r>
            <w:r/>
          </w:p>
        </w:tc>
        <w:tc>
          <w:tcPr>
            <w:tcBorders>
              <w:top w:val="single" w:color="000000" w:sz="4" w:space="0"/>
              <w:left w:val="single" w:color="000000" w:sz="4" w:space="0"/>
              <w:bottom w:val="single" w:color="000000" w:sz="4" w:space="0"/>
              <w:right w:val="single" w:color="000000" w:sz="4" w:space="0"/>
            </w:tcBorders>
            <w:tcW w:w="3931" w:type="dxa"/>
            <w:vAlign w:val="center"/>
            <w:textDirection w:val="lrTb"/>
            <w:noWrap w:val="false"/>
          </w:tcPr>
          <w:p>
            <w:pPr>
              <w:ind w:right="187"/>
              <w:jc w:val="center"/>
              <w:spacing w:line="360" w:lineRule="auto"/>
              <w:rPr>
                <w:rFonts w:hint="default" w:ascii="宋体" w:hAnsi="宋体"/>
                <w:color w:val="auto"/>
                <w:sz w:val="24"/>
                <w:szCs w:val="24"/>
                <w:highlight w:val="none"/>
              </w:rPr>
            </w:pPr>
            <w:r>
              <w:rPr>
                <w:rFonts w:hint="default" w:ascii="宋体" w:hAnsi="宋体"/>
                <w:color w:val="auto"/>
                <w:sz w:val="24"/>
                <w:szCs w:val="24"/>
                <w:highlight w:val="none"/>
              </w:rPr>
            </w:r>
            <w:r/>
          </w:p>
        </w:tc>
        <w:tc>
          <w:tcPr>
            <w:tcBorders>
              <w:top w:val="single" w:color="000000" w:sz="4" w:space="0"/>
              <w:left w:val="single" w:color="000000" w:sz="4" w:space="0"/>
              <w:bottom w:val="single" w:color="000000" w:sz="4" w:space="0"/>
              <w:right w:val="single" w:color="000000" w:sz="4" w:space="0"/>
            </w:tcBorders>
            <w:tcW w:w="2523" w:type="dxa"/>
            <w:vAlign w:val="center"/>
            <w:textDirection w:val="lrTb"/>
            <w:noWrap w:val="false"/>
          </w:tcPr>
          <w:p>
            <w:pPr>
              <w:ind w:right="187"/>
              <w:jc w:val="center"/>
              <w:spacing w:line="360" w:lineRule="auto"/>
              <w:rPr>
                <w:rFonts w:hint="default" w:ascii="宋体" w:hAnsi="宋体"/>
                <w:color w:val="auto"/>
                <w:sz w:val="24"/>
                <w:szCs w:val="24"/>
                <w:highlight w:val="none"/>
              </w:rPr>
            </w:pPr>
            <w:r>
              <w:rPr>
                <w:rFonts w:hint="default" w:ascii="宋体" w:hAnsi="宋体"/>
                <w:color w:val="auto"/>
                <w:sz w:val="24"/>
                <w:szCs w:val="24"/>
                <w:highlight w:val="none"/>
              </w:rPr>
            </w:r>
            <w:r/>
          </w:p>
        </w:tc>
        <w:tc>
          <w:tcPr>
            <w:tcBorders>
              <w:top w:val="single" w:color="000000" w:sz="4" w:space="0"/>
              <w:left w:val="single" w:color="000000" w:sz="4" w:space="0"/>
              <w:bottom w:val="single" w:color="000000" w:sz="4" w:space="0"/>
              <w:right w:val="single" w:color="000000" w:sz="4" w:space="0"/>
            </w:tcBorders>
            <w:tcW w:w="1835" w:type="dxa"/>
            <w:vAlign w:val="center"/>
            <w:textDirection w:val="lrTb"/>
            <w:noWrap w:val="false"/>
          </w:tcPr>
          <w:p>
            <w:pPr>
              <w:ind w:right="187"/>
              <w:jc w:val="center"/>
              <w:spacing w:line="360" w:lineRule="auto"/>
              <w:rPr>
                <w:rFonts w:hint="default" w:ascii="宋体" w:hAnsi="宋体"/>
                <w:color w:val="auto"/>
                <w:sz w:val="24"/>
                <w:szCs w:val="24"/>
                <w:highlight w:val="none"/>
              </w:rPr>
            </w:pPr>
            <w:r>
              <w:rPr>
                <w:rFonts w:hint="default" w:ascii="宋体" w:hAnsi="宋体"/>
                <w:color w:val="auto"/>
                <w:sz w:val="24"/>
                <w:szCs w:val="24"/>
                <w:highlight w:val="none"/>
              </w:rPr>
            </w:r>
            <w:r/>
          </w:p>
        </w:tc>
      </w:tr>
      <w:tr>
        <w:trPr>
          <w:jc w:val="center"/>
          <w:trHeight w:val="553" w:hRule="exact"/>
        </w:trPr>
        <w:tc>
          <w:tcPr>
            <w:tcBorders>
              <w:top w:val="single" w:color="000000" w:sz="4" w:space="0"/>
              <w:left w:val="single" w:color="000000" w:sz="4" w:space="0"/>
              <w:bottom w:val="single" w:color="000000" w:sz="4" w:space="0"/>
              <w:right w:val="single" w:color="000000" w:sz="4" w:space="0"/>
            </w:tcBorders>
            <w:tcW w:w="908" w:type="dxa"/>
            <w:vAlign w:val="center"/>
            <w:textDirection w:val="lrTb"/>
            <w:noWrap w:val="false"/>
          </w:tcPr>
          <w:p>
            <w:pPr>
              <w:pStyle w:val="992"/>
              <w:ind w:right="187"/>
              <w:jc w:val="center"/>
              <w:spacing w:before="87" w:line="360" w:lineRule="auto"/>
              <w:rPr>
                <w:rFonts w:hint="default"/>
                <w:iCs/>
                <w:color w:val="auto"/>
                <w:sz w:val="24"/>
                <w:szCs w:val="24"/>
                <w:highlight w:val="none"/>
              </w:rPr>
            </w:pPr>
            <w:r>
              <w:rPr>
                <w:rFonts w:hint="default"/>
                <w:iCs/>
                <w:color w:val="auto"/>
                <w:sz w:val="24"/>
                <w:szCs w:val="24"/>
                <w:highlight w:val="none"/>
              </w:rPr>
              <w:t xml:space="preserve">9</w:t>
            </w:r>
            <w:r/>
          </w:p>
        </w:tc>
        <w:tc>
          <w:tcPr>
            <w:tcBorders>
              <w:top w:val="single" w:color="000000" w:sz="4" w:space="0"/>
              <w:left w:val="single" w:color="000000" w:sz="4" w:space="0"/>
              <w:bottom w:val="single" w:color="000000" w:sz="4" w:space="0"/>
              <w:right w:val="single" w:color="000000" w:sz="4" w:space="0"/>
            </w:tcBorders>
            <w:tcW w:w="3931" w:type="dxa"/>
            <w:vAlign w:val="center"/>
            <w:textDirection w:val="lrTb"/>
            <w:noWrap w:val="false"/>
          </w:tcPr>
          <w:p>
            <w:pPr>
              <w:ind w:right="187"/>
              <w:jc w:val="center"/>
              <w:spacing w:line="360" w:lineRule="auto"/>
              <w:rPr>
                <w:rFonts w:hint="default" w:ascii="宋体" w:hAnsi="宋体"/>
                <w:color w:val="auto"/>
                <w:sz w:val="24"/>
                <w:szCs w:val="24"/>
                <w:highlight w:val="none"/>
              </w:rPr>
            </w:pPr>
            <w:r>
              <w:rPr>
                <w:rFonts w:hint="default" w:ascii="宋体" w:hAnsi="宋体"/>
                <w:color w:val="auto"/>
                <w:sz w:val="24"/>
                <w:szCs w:val="24"/>
                <w:highlight w:val="none"/>
              </w:rPr>
            </w:r>
            <w:r/>
          </w:p>
        </w:tc>
        <w:tc>
          <w:tcPr>
            <w:tcBorders>
              <w:top w:val="single" w:color="000000" w:sz="4" w:space="0"/>
              <w:left w:val="single" w:color="000000" w:sz="4" w:space="0"/>
              <w:bottom w:val="single" w:color="000000" w:sz="4" w:space="0"/>
              <w:right w:val="single" w:color="000000" w:sz="4" w:space="0"/>
            </w:tcBorders>
            <w:tcW w:w="2523" w:type="dxa"/>
            <w:vAlign w:val="center"/>
            <w:textDirection w:val="lrTb"/>
            <w:noWrap w:val="false"/>
          </w:tcPr>
          <w:p>
            <w:pPr>
              <w:ind w:right="187"/>
              <w:jc w:val="center"/>
              <w:spacing w:line="360" w:lineRule="auto"/>
              <w:rPr>
                <w:rFonts w:hint="default" w:ascii="宋体" w:hAnsi="宋体"/>
                <w:color w:val="auto"/>
                <w:sz w:val="24"/>
                <w:szCs w:val="24"/>
                <w:highlight w:val="none"/>
              </w:rPr>
            </w:pPr>
            <w:r>
              <w:rPr>
                <w:rFonts w:hint="default" w:ascii="宋体" w:hAnsi="宋体"/>
                <w:color w:val="auto"/>
                <w:sz w:val="24"/>
                <w:szCs w:val="24"/>
                <w:highlight w:val="none"/>
              </w:rPr>
            </w:r>
            <w:r/>
          </w:p>
        </w:tc>
        <w:tc>
          <w:tcPr>
            <w:tcBorders>
              <w:top w:val="single" w:color="000000" w:sz="4" w:space="0"/>
              <w:left w:val="single" w:color="000000" w:sz="4" w:space="0"/>
              <w:bottom w:val="single" w:color="000000" w:sz="4" w:space="0"/>
              <w:right w:val="single" w:color="000000" w:sz="4" w:space="0"/>
            </w:tcBorders>
            <w:tcW w:w="1835" w:type="dxa"/>
            <w:vAlign w:val="center"/>
            <w:textDirection w:val="lrTb"/>
            <w:noWrap w:val="false"/>
          </w:tcPr>
          <w:p>
            <w:pPr>
              <w:ind w:right="187"/>
              <w:jc w:val="center"/>
              <w:spacing w:line="360" w:lineRule="auto"/>
              <w:rPr>
                <w:rFonts w:hint="default" w:ascii="宋体" w:hAnsi="宋体"/>
                <w:color w:val="auto"/>
                <w:sz w:val="24"/>
                <w:szCs w:val="24"/>
                <w:highlight w:val="none"/>
              </w:rPr>
            </w:pPr>
            <w:r>
              <w:rPr>
                <w:rFonts w:hint="default" w:ascii="宋体" w:hAnsi="宋体"/>
                <w:color w:val="auto"/>
                <w:sz w:val="24"/>
                <w:szCs w:val="24"/>
                <w:highlight w:val="none"/>
              </w:rPr>
            </w:r>
            <w:r/>
          </w:p>
        </w:tc>
      </w:tr>
      <w:tr>
        <w:trPr>
          <w:jc w:val="center"/>
          <w:trHeight w:val="563" w:hRule="exact"/>
        </w:trPr>
        <w:tc>
          <w:tcPr>
            <w:tcBorders>
              <w:top w:val="single" w:color="000000" w:sz="4" w:space="0"/>
              <w:left w:val="single" w:color="000000" w:sz="4" w:space="0"/>
              <w:bottom w:val="single" w:color="000000" w:sz="4" w:space="0"/>
              <w:right w:val="single" w:color="000000" w:sz="4" w:space="0"/>
            </w:tcBorders>
            <w:tcW w:w="908" w:type="dxa"/>
            <w:vAlign w:val="center"/>
            <w:textDirection w:val="lrTb"/>
            <w:noWrap w:val="false"/>
          </w:tcPr>
          <w:p>
            <w:pPr>
              <w:pStyle w:val="992"/>
              <w:ind w:right="187"/>
              <w:jc w:val="center"/>
              <w:spacing w:before="87" w:line="360" w:lineRule="auto"/>
              <w:rPr>
                <w:rFonts w:hint="default"/>
                <w:iCs/>
                <w:color w:val="auto"/>
                <w:sz w:val="24"/>
                <w:szCs w:val="24"/>
                <w:highlight w:val="none"/>
              </w:rPr>
            </w:pPr>
            <w:r>
              <w:rPr>
                <w:rFonts w:hint="default"/>
                <w:iCs/>
                <w:color w:val="auto"/>
                <w:sz w:val="24"/>
                <w:szCs w:val="24"/>
                <w:highlight w:val="none"/>
              </w:rPr>
              <w:t xml:space="preserve">10</w:t>
            </w:r>
            <w:r/>
          </w:p>
        </w:tc>
        <w:tc>
          <w:tcPr>
            <w:tcBorders>
              <w:top w:val="single" w:color="000000" w:sz="4" w:space="0"/>
              <w:left w:val="single" w:color="000000" w:sz="4" w:space="0"/>
              <w:bottom w:val="single" w:color="000000" w:sz="4" w:space="0"/>
              <w:right w:val="single" w:color="000000" w:sz="4" w:space="0"/>
            </w:tcBorders>
            <w:tcW w:w="3931" w:type="dxa"/>
            <w:vAlign w:val="center"/>
            <w:textDirection w:val="lrTb"/>
            <w:noWrap w:val="false"/>
          </w:tcPr>
          <w:p>
            <w:pPr>
              <w:ind w:right="187"/>
              <w:jc w:val="center"/>
              <w:spacing w:line="360" w:lineRule="auto"/>
              <w:rPr>
                <w:rFonts w:hint="default" w:ascii="宋体" w:hAnsi="宋体"/>
                <w:color w:val="auto"/>
                <w:sz w:val="24"/>
                <w:szCs w:val="24"/>
                <w:highlight w:val="none"/>
              </w:rPr>
            </w:pPr>
            <w:r>
              <w:rPr>
                <w:rFonts w:hint="default" w:ascii="宋体" w:hAnsi="宋体"/>
                <w:color w:val="auto"/>
                <w:sz w:val="24"/>
                <w:szCs w:val="24"/>
                <w:highlight w:val="none"/>
              </w:rPr>
            </w:r>
            <w:r/>
          </w:p>
        </w:tc>
        <w:tc>
          <w:tcPr>
            <w:tcBorders>
              <w:top w:val="single" w:color="000000" w:sz="4" w:space="0"/>
              <w:left w:val="single" w:color="000000" w:sz="4" w:space="0"/>
              <w:bottom w:val="single" w:color="000000" w:sz="4" w:space="0"/>
              <w:right w:val="single" w:color="000000" w:sz="4" w:space="0"/>
            </w:tcBorders>
            <w:tcW w:w="2523" w:type="dxa"/>
            <w:vAlign w:val="center"/>
            <w:textDirection w:val="lrTb"/>
            <w:noWrap w:val="false"/>
          </w:tcPr>
          <w:p>
            <w:pPr>
              <w:ind w:right="187"/>
              <w:jc w:val="center"/>
              <w:spacing w:line="360" w:lineRule="auto"/>
              <w:rPr>
                <w:rFonts w:hint="default" w:ascii="宋体" w:hAnsi="宋体"/>
                <w:color w:val="auto"/>
                <w:sz w:val="24"/>
                <w:szCs w:val="24"/>
                <w:highlight w:val="none"/>
              </w:rPr>
            </w:pPr>
            <w:r>
              <w:rPr>
                <w:rFonts w:hint="default" w:ascii="宋体" w:hAnsi="宋体"/>
                <w:color w:val="auto"/>
                <w:sz w:val="24"/>
                <w:szCs w:val="24"/>
                <w:highlight w:val="none"/>
              </w:rPr>
            </w:r>
            <w:r/>
          </w:p>
        </w:tc>
        <w:tc>
          <w:tcPr>
            <w:tcBorders>
              <w:top w:val="single" w:color="000000" w:sz="4" w:space="0"/>
              <w:left w:val="single" w:color="000000" w:sz="4" w:space="0"/>
              <w:bottom w:val="single" w:color="000000" w:sz="4" w:space="0"/>
              <w:right w:val="single" w:color="000000" w:sz="4" w:space="0"/>
            </w:tcBorders>
            <w:tcW w:w="1835" w:type="dxa"/>
            <w:vAlign w:val="center"/>
            <w:textDirection w:val="lrTb"/>
            <w:noWrap w:val="false"/>
          </w:tcPr>
          <w:p>
            <w:pPr>
              <w:ind w:right="187"/>
              <w:jc w:val="center"/>
              <w:spacing w:line="360" w:lineRule="auto"/>
              <w:rPr>
                <w:rFonts w:hint="default" w:ascii="宋体" w:hAnsi="宋体"/>
                <w:color w:val="auto"/>
                <w:sz w:val="24"/>
                <w:szCs w:val="24"/>
                <w:highlight w:val="none"/>
              </w:rPr>
            </w:pPr>
            <w:r>
              <w:rPr>
                <w:rFonts w:hint="default" w:ascii="宋体" w:hAnsi="宋体"/>
                <w:color w:val="auto"/>
                <w:sz w:val="24"/>
                <w:szCs w:val="24"/>
                <w:highlight w:val="none"/>
              </w:rPr>
            </w:r>
            <w:r/>
          </w:p>
        </w:tc>
      </w:tr>
    </w:tbl>
    <w:p>
      <w:pPr>
        <w:ind w:firstLine="480"/>
        <w:spacing w:line="440" w:lineRule="exact"/>
        <w:rPr>
          <w:rFonts w:hint="eastAsia" w:ascii="宋体" w:hAnsi="宋体"/>
          <w:color w:val="auto"/>
          <w:sz w:val="24"/>
          <w:szCs w:val="24"/>
          <w:highlight w:val="none"/>
        </w:rPr>
      </w:pPr>
      <w:r>
        <w:rPr>
          <w:rFonts w:hint="eastAsia" w:ascii="宋体" w:hAnsi="宋体"/>
          <w:color w:val="auto"/>
          <w:sz w:val="24"/>
          <w:szCs w:val="24"/>
          <w:highlight w:val="none"/>
        </w:rPr>
        <w:t xml:space="preserve">备注：内容、行数不够请根据谈判文件自行添加</w:t>
      </w:r>
      <w:r/>
    </w:p>
    <w:p>
      <w:pPr>
        <w:spacing w:before="50" w:after="50"/>
        <w:rPr>
          <w:rFonts w:hint="eastAsia" w:ascii="黑体" w:hAnsi="Times New Roman" w:eastAsia="黑体"/>
          <w:color w:val="auto"/>
          <w:sz w:val="44"/>
          <w:szCs w:val="24"/>
          <w:highlight w:val="none"/>
        </w:rPr>
      </w:pPr>
      <w:r>
        <w:rPr>
          <w:rFonts w:hint="eastAsia" w:ascii="黑体" w:hAnsi="Times New Roman" w:eastAsia="黑体"/>
          <w:color w:val="auto"/>
          <w:sz w:val="44"/>
          <w:szCs w:val="24"/>
          <w:highlight w:val="none"/>
        </w:rPr>
        <w:t xml:space="preserve"> </w:t>
      </w:r>
      <w:r/>
    </w:p>
    <w:p>
      <w:pPr>
        <w:jc w:val="both"/>
        <w:widowControl w:val="off"/>
        <w:rPr>
          <w:rFonts w:hint="eastAsia" w:ascii="黑体" w:hAnsi="Arial" w:eastAsia="黑体" w:cs="Times New Roman"/>
          <w:color w:val="auto"/>
          <w:sz w:val="44"/>
          <w:szCs w:val="20"/>
          <w:highlight w:val="none"/>
          <w:lang w:val="en-US" w:eastAsia="zh-CN" w:bidi="ar-SA"/>
        </w:rPr>
      </w:pPr>
      <w:r>
        <w:rPr>
          <w:rFonts w:hint="eastAsia" w:ascii="黑体" w:hAnsi="Arial" w:eastAsia="黑体" w:cs="Times New Roman"/>
          <w:color w:val="auto"/>
          <w:sz w:val="44"/>
          <w:szCs w:val="20"/>
          <w:highlight w:val="none"/>
          <w:lang w:val="en-US" w:eastAsia="zh-CN" w:bidi="ar-SA"/>
        </w:rPr>
      </w:r>
      <w:r/>
    </w:p>
    <w:p>
      <w:pPr>
        <w:rPr>
          <w:rFonts w:hint="eastAsia" w:ascii="黑体" w:hAnsi="Times New Roman" w:eastAsia="黑体"/>
          <w:color w:val="auto"/>
          <w:sz w:val="44"/>
          <w:szCs w:val="24"/>
          <w:highlight w:val="none"/>
        </w:rPr>
      </w:pPr>
      <w:r>
        <w:rPr>
          <w:rFonts w:hint="eastAsia" w:ascii="黑体" w:hAnsi="Times New Roman" w:eastAsia="黑体"/>
          <w:color w:val="auto"/>
          <w:sz w:val="44"/>
          <w:szCs w:val="24"/>
          <w:highlight w:val="none"/>
        </w:rPr>
      </w:r>
      <w:r/>
    </w:p>
    <w:p>
      <w:pPr>
        <w:jc w:val="both"/>
        <w:widowControl w:val="off"/>
        <w:rPr>
          <w:rFonts w:hint="eastAsia" w:ascii="黑体" w:hAnsi="Arial" w:eastAsia="黑体" w:cs="Times New Roman"/>
          <w:color w:val="auto"/>
          <w:sz w:val="44"/>
          <w:szCs w:val="20"/>
          <w:highlight w:val="none"/>
          <w:lang w:val="en-US" w:eastAsia="zh-CN" w:bidi="ar-SA"/>
        </w:rPr>
      </w:pPr>
      <w:r>
        <w:rPr>
          <w:rFonts w:hint="eastAsia" w:ascii="黑体" w:hAnsi="Arial" w:eastAsia="黑体" w:cs="Times New Roman"/>
          <w:color w:val="auto"/>
          <w:sz w:val="44"/>
          <w:szCs w:val="20"/>
          <w:highlight w:val="none"/>
          <w:lang w:val="en-US" w:eastAsia="zh-CN" w:bidi="ar-SA"/>
        </w:rPr>
      </w:r>
      <w:r/>
    </w:p>
    <w:p>
      <w:pPr>
        <w:rPr>
          <w:rFonts w:hint="eastAsia" w:ascii="宋体" w:hAnsi="宋体" w:eastAsia="宋体" w:cs="宋体"/>
          <w:b/>
          <w:color w:val="auto"/>
          <w:sz w:val="32"/>
          <w:szCs w:val="32"/>
          <w:highlight w:val="none"/>
          <w:lang w:val="en-US" w:eastAsia="zh-CN" w:bidi="ar-SA"/>
        </w:rPr>
      </w:pPr>
      <w:r/>
      <w:bookmarkStart w:id="217" w:name="_Toc5088"/>
      <w:r>
        <w:rPr>
          <w:rFonts w:hint="eastAsia" w:ascii="宋体" w:hAnsi="宋体" w:eastAsia="宋体" w:cs="宋体"/>
          <w:b/>
          <w:color w:val="auto"/>
          <w:sz w:val="32"/>
          <w:szCs w:val="32"/>
          <w:highlight w:val="none"/>
          <w:lang w:val="en-US" w:eastAsia="zh-CN" w:bidi="ar-SA"/>
        </w:rPr>
        <w:br w:type="page" w:clear="all"/>
      </w:r>
      <w:r/>
    </w:p>
    <w:p>
      <w:pPr>
        <w:jc w:val="center"/>
        <w:keepLines/>
        <w:keepNext/>
        <w:spacing w:before="260" w:after="260" w:line="416" w:lineRule="auto"/>
        <w:widowControl w:val="off"/>
        <w:rPr>
          <w:rFonts w:hint="eastAsia" w:ascii="宋体" w:hAnsi="宋体" w:eastAsia="宋体" w:cs="宋体"/>
          <w:b/>
          <w:color w:val="auto"/>
          <w:sz w:val="32"/>
          <w:szCs w:val="32"/>
          <w:highlight w:val="none"/>
          <w:lang w:val="en-US" w:eastAsia="zh-CN" w:bidi="ar-SA"/>
        </w:rPr>
        <w:outlineLvl w:val="1"/>
      </w:pPr>
      <w:r/>
      <w:bookmarkStart w:id="218" w:name="_Toc11190"/>
      <w:r>
        <w:rPr>
          <w:rFonts w:hint="eastAsia" w:ascii="宋体" w:hAnsi="宋体" w:eastAsia="宋体" w:cs="宋体"/>
          <w:b/>
          <w:color w:val="auto"/>
          <w:sz w:val="32"/>
          <w:szCs w:val="32"/>
          <w:highlight w:val="none"/>
          <w:lang w:val="en-US" w:eastAsia="zh-CN" w:bidi="ar-SA"/>
        </w:rPr>
        <w:t xml:space="preserve">二、资格、资信证明文件</w:t>
      </w:r>
      <w:bookmarkEnd w:id="217"/>
      <w:r/>
      <w:bookmarkEnd w:id="218"/>
      <w:r/>
      <w:r/>
    </w:p>
    <w:p>
      <w:pPr>
        <w:ind w:firstLine="480"/>
        <w:pageBreakBefore w:val="0"/>
        <w:spacing w:line="240" w:lineRule="auto"/>
        <w:widowControl w:val="off"/>
        <w:rPr>
          <w:rFonts w:hint="default" w:ascii="宋体" w:hAnsi="宋体" w:eastAsia="宋体" w:cs="Times New Roman"/>
          <w:b w:val="0"/>
          <w:bCs w:val="0"/>
          <w:color w:val="auto"/>
          <w:sz w:val="24"/>
          <w:szCs w:val="24"/>
          <w:highlight w:val="none"/>
          <w:lang w:val="en-US"/>
        </w:rPr>
      </w:pPr>
      <w:r>
        <w:rPr>
          <w:rFonts w:hint="default" w:ascii="宋体" w:hAnsi="宋体" w:eastAsia="宋体" w:cs="Times New Roman"/>
          <w:b w:val="0"/>
          <w:bCs w:val="0"/>
          <w:color w:val="auto"/>
          <w:sz w:val="24"/>
          <w:szCs w:val="24"/>
          <w:highlight w:val="none"/>
          <w:lang w:val="en-US"/>
        </w:rPr>
        <w:t xml:space="preserve">1.满足《中华人民共和国政府采购法》第二十二条规定（</w:t>
      </w:r>
      <w:r>
        <w:rPr>
          <w:rFonts w:hint="eastAsia" w:ascii="宋体" w:hAnsi="宋体" w:cs="Times New Roman"/>
          <w:b w:val="0"/>
          <w:bCs w:val="0"/>
          <w:color w:val="auto"/>
          <w:sz w:val="24"/>
          <w:szCs w:val="24"/>
          <w:highlight w:val="none"/>
          <w:lang w:val="en-US" w:eastAsia="zh-CN"/>
        </w:rPr>
        <w:t xml:space="preserve">如为联合投标，</w:t>
      </w:r>
      <w:r>
        <w:rPr>
          <w:rFonts w:hint="default" w:ascii="宋体" w:hAnsi="宋体" w:eastAsia="宋体" w:cs="Times New Roman"/>
          <w:b w:val="0"/>
          <w:bCs w:val="0"/>
          <w:color w:val="auto"/>
          <w:sz w:val="24"/>
          <w:szCs w:val="24"/>
          <w:highlight w:val="none"/>
          <w:lang w:val="en-US"/>
        </w:rPr>
        <w:t xml:space="preserve">以下（1）-（6）项均须提供相应的证明材料）：</w:t>
      </w:r>
      <w:r/>
    </w:p>
    <w:p>
      <w:pPr>
        <w:ind w:firstLine="480"/>
        <w:pageBreakBefore w:val="0"/>
        <w:spacing w:line="240" w:lineRule="auto"/>
        <w:widowControl w:val="off"/>
        <w:rPr>
          <w:rFonts w:hint="default" w:ascii="宋体" w:hAnsi="宋体" w:eastAsia="宋体" w:cs="Times New Roman"/>
          <w:b w:val="0"/>
          <w:bCs w:val="0"/>
          <w:color w:val="auto"/>
          <w:sz w:val="24"/>
          <w:szCs w:val="24"/>
          <w:highlight w:val="none"/>
          <w:lang w:val="en-US"/>
        </w:rPr>
      </w:pPr>
      <w:r>
        <w:rPr>
          <w:rFonts w:hint="default" w:ascii="宋体" w:hAnsi="宋体" w:eastAsia="宋体" w:cs="Times New Roman"/>
          <w:b w:val="0"/>
          <w:bCs w:val="0"/>
          <w:color w:val="auto"/>
          <w:sz w:val="24"/>
          <w:szCs w:val="24"/>
          <w:highlight w:val="none"/>
          <w:lang w:val="en-US"/>
        </w:rPr>
        <w:t xml:space="preserve">（1）具有独立承担民事责任的能力（提供法人或者其他组织的营业执照，自然人的身份证明复印件加盖公章）；</w:t>
      </w:r>
      <w:r/>
    </w:p>
    <w:p>
      <w:pPr>
        <w:ind w:firstLine="480"/>
        <w:pageBreakBefore w:val="0"/>
        <w:spacing w:line="240" w:lineRule="auto"/>
        <w:widowControl w:val="off"/>
        <w:rPr>
          <w:rFonts w:hint="default" w:ascii="宋体" w:hAnsi="宋体" w:eastAsia="宋体" w:cs="Times New Roman"/>
          <w:b w:val="0"/>
          <w:bCs w:val="0"/>
          <w:color w:val="auto"/>
          <w:sz w:val="24"/>
          <w:szCs w:val="24"/>
          <w:highlight w:val="none"/>
          <w:lang w:val="en-US"/>
        </w:rPr>
      </w:pPr>
      <w:r>
        <w:rPr>
          <w:rFonts w:hint="default" w:ascii="宋体" w:hAnsi="宋体" w:eastAsia="宋体" w:cs="Times New Roman"/>
          <w:b w:val="0"/>
          <w:bCs w:val="0"/>
          <w:color w:val="auto"/>
          <w:sz w:val="24"/>
          <w:szCs w:val="24"/>
          <w:highlight w:val="none"/>
          <w:lang w:val="en-US"/>
        </w:rPr>
        <w:t xml:space="preserve">（2）具有良好的商业信誉和健全的财务会计制度（提供经审计</w:t>
      </w:r>
      <w:r>
        <w:rPr>
          <w:rFonts w:hint="eastAsia" w:ascii="宋体" w:hAnsi="宋体" w:cs="Times New Roman"/>
          <w:b w:val="0"/>
          <w:bCs w:val="0"/>
          <w:color w:val="auto"/>
          <w:sz w:val="24"/>
          <w:szCs w:val="24"/>
          <w:highlight w:val="none"/>
          <w:lang w:val="en-US" w:eastAsia="zh-CN"/>
        </w:rPr>
        <w:t xml:space="preserve">的</w:t>
      </w:r>
      <w:r>
        <w:rPr>
          <w:rFonts w:hint="default" w:ascii="宋体" w:hAnsi="宋体" w:eastAsia="宋体" w:cs="Times New Roman"/>
          <w:b w:val="0"/>
          <w:bCs w:val="0"/>
          <w:color w:val="auto"/>
          <w:sz w:val="24"/>
          <w:szCs w:val="24"/>
          <w:highlight w:val="none"/>
          <w:lang w:val="en-US"/>
        </w:rPr>
        <w:t xml:space="preserve">2025年度财务报告复印件加盖公章，或提供本次采购活动前6个月内</w:t>
      </w:r>
      <w:r>
        <w:rPr>
          <w:rFonts w:hint="eastAsia" w:ascii="宋体" w:hAnsi="宋体" w:cs="Times New Roman"/>
          <w:b w:val="0"/>
          <w:bCs w:val="0"/>
          <w:color w:val="auto"/>
          <w:sz w:val="24"/>
          <w:szCs w:val="24"/>
          <w:highlight w:val="none"/>
          <w:lang w:val="en-US" w:eastAsia="zh-CN"/>
        </w:rPr>
        <w:t xml:space="preserve">【</w:t>
      </w:r>
      <w:r>
        <w:rPr>
          <w:rFonts w:hint="default" w:ascii="宋体" w:hAnsi="宋体" w:eastAsia="宋体" w:cs="Times New Roman"/>
          <w:b w:val="0"/>
          <w:bCs w:val="0"/>
          <w:color w:val="auto"/>
          <w:sz w:val="24"/>
          <w:szCs w:val="24"/>
          <w:highlight w:val="none"/>
          <w:lang w:val="en-US"/>
        </w:rPr>
        <w:t xml:space="preserve">即</w:t>
      </w:r>
      <w:r>
        <w:rPr>
          <w:rFonts w:hint="eastAsia" w:ascii="宋体" w:hAnsi="宋体" w:cs="Times New Roman"/>
          <w:b w:val="0"/>
          <w:bCs w:val="0"/>
          <w:color w:val="auto"/>
          <w:sz w:val="24"/>
          <w:szCs w:val="24"/>
          <w:highlight w:val="none"/>
          <w:lang w:val="en-US" w:eastAsia="zh-CN"/>
        </w:rPr>
        <w:t xml:space="preserve">2026年4月（含）</w:t>
      </w:r>
      <w:r>
        <w:rPr>
          <w:rFonts w:hint="default" w:ascii="宋体" w:hAnsi="宋体" w:eastAsia="宋体" w:cs="Times New Roman"/>
          <w:b w:val="0"/>
          <w:bCs w:val="0"/>
          <w:color w:val="auto"/>
          <w:sz w:val="24"/>
          <w:szCs w:val="24"/>
          <w:highlight w:val="none"/>
          <w:lang w:val="en-US"/>
        </w:rPr>
        <w:t xml:space="preserve">以来</w:t>
      </w:r>
      <w:r>
        <w:rPr>
          <w:rFonts w:hint="eastAsia" w:ascii="宋体" w:hAnsi="宋体" w:cs="Times New Roman"/>
          <w:b w:val="0"/>
          <w:bCs w:val="0"/>
          <w:color w:val="auto"/>
          <w:sz w:val="24"/>
          <w:szCs w:val="24"/>
          <w:highlight w:val="none"/>
          <w:lang w:val="en-US" w:eastAsia="zh-CN"/>
        </w:rPr>
        <w:t xml:space="preserve">】</w:t>
      </w:r>
      <w:r>
        <w:rPr>
          <w:rFonts w:hint="default" w:ascii="宋体" w:hAnsi="宋体" w:eastAsia="宋体" w:cs="Times New Roman"/>
          <w:b w:val="0"/>
          <w:bCs w:val="0"/>
          <w:color w:val="auto"/>
          <w:sz w:val="24"/>
          <w:szCs w:val="24"/>
          <w:highlight w:val="none"/>
          <w:lang w:val="en-US"/>
        </w:rPr>
        <w:t xml:space="preserve">任意一个月的财务报表复印件加盖公章，或银行出具的本次采购活动前6个月</w:t>
      </w:r>
      <w:r>
        <w:rPr>
          <w:rFonts w:hint="eastAsia" w:ascii="宋体" w:hAnsi="宋体" w:cs="Times New Roman"/>
          <w:b w:val="0"/>
          <w:bCs w:val="0"/>
          <w:color w:val="auto"/>
          <w:sz w:val="24"/>
          <w:szCs w:val="24"/>
          <w:highlight w:val="none"/>
          <w:lang w:val="en-US" w:eastAsia="zh-CN"/>
        </w:rPr>
        <w:t xml:space="preserve">【</w:t>
      </w:r>
      <w:r>
        <w:rPr>
          <w:rFonts w:hint="default" w:ascii="宋体" w:hAnsi="宋体" w:eastAsia="宋体" w:cs="Times New Roman"/>
          <w:b w:val="0"/>
          <w:bCs w:val="0"/>
          <w:color w:val="auto"/>
          <w:sz w:val="24"/>
          <w:szCs w:val="24"/>
          <w:highlight w:val="none"/>
          <w:lang w:val="en-US"/>
        </w:rPr>
        <w:t xml:space="preserve">即</w:t>
      </w:r>
      <w:r>
        <w:rPr>
          <w:rFonts w:hint="eastAsia" w:ascii="宋体" w:hAnsi="宋体" w:cs="Times New Roman"/>
          <w:b w:val="0"/>
          <w:bCs w:val="0"/>
          <w:color w:val="auto"/>
          <w:sz w:val="24"/>
          <w:szCs w:val="24"/>
          <w:highlight w:val="none"/>
          <w:lang w:val="en-US" w:eastAsia="zh-CN"/>
        </w:rPr>
        <w:t xml:space="preserve">2026年4月（含）</w:t>
      </w:r>
      <w:r>
        <w:rPr>
          <w:rFonts w:hint="default" w:ascii="宋体" w:hAnsi="宋体" w:eastAsia="宋体" w:cs="Times New Roman"/>
          <w:b w:val="0"/>
          <w:bCs w:val="0"/>
          <w:color w:val="auto"/>
          <w:sz w:val="24"/>
          <w:szCs w:val="24"/>
          <w:highlight w:val="none"/>
          <w:lang w:val="en-US"/>
        </w:rPr>
        <w:t xml:space="preserve">以来</w:t>
      </w:r>
      <w:r>
        <w:rPr>
          <w:rFonts w:hint="eastAsia" w:ascii="宋体" w:hAnsi="宋体" w:cs="Times New Roman"/>
          <w:b w:val="0"/>
          <w:bCs w:val="0"/>
          <w:color w:val="auto"/>
          <w:sz w:val="24"/>
          <w:szCs w:val="24"/>
          <w:highlight w:val="none"/>
          <w:lang w:val="en-US" w:eastAsia="zh-CN"/>
        </w:rPr>
        <w:t xml:space="preserve">】</w:t>
      </w:r>
      <w:r>
        <w:rPr>
          <w:rFonts w:hint="default" w:ascii="宋体" w:hAnsi="宋体" w:eastAsia="宋体" w:cs="Times New Roman"/>
          <w:b w:val="0"/>
          <w:bCs w:val="0"/>
          <w:color w:val="auto"/>
          <w:sz w:val="24"/>
          <w:szCs w:val="24"/>
          <w:highlight w:val="none"/>
          <w:lang w:val="en-US"/>
        </w:rPr>
        <w:t xml:space="preserve">内资信证书复印件加盖公章或财政部门认可的政府采购专业担保机构出具的投标担保函）；</w:t>
      </w:r>
      <w:r/>
    </w:p>
    <w:p>
      <w:pPr>
        <w:ind w:firstLine="480"/>
        <w:pageBreakBefore w:val="0"/>
        <w:spacing w:line="240" w:lineRule="auto"/>
        <w:widowControl w:val="off"/>
        <w:rPr>
          <w:rFonts w:hint="default" w:ascii="宋体" w:hAnsi="宋体" w:eastAsia="宋体" w:cs="Times New Roman"/>
          <w:b w:val="0"/>
          <w:bCs w:val="0"/>
          <w:color w:val="auto"/>
          <w:sz w:val="24"/>
          <w:szCs w:val="24"/>
          <w:highlight w:val="none"/>
          <w:lang w:val="en-US"/>
        </w:rPr>
      </w:pPr>
      <w:r>
        <w:rPr>
          <w:rFonts w:hint="default" w:ascii="宋体" w:hAnsi="宋体" w:eastAsia="宋体" w:cs="Times New Roman"/>
          <w:b w:val="0"/>
          <w:bCs w:val="0"/>
          <w:color w:val="auto"/>
          <w:sz w:val="24"/>
          <w:szCs w:val="24"/>
          <w:highlight w:val="none"/>
          <w:lang w:val="en-US"/>
        </w:rPr>
        <w:t xml:space="preserve">（3）具有履行合同所必需的设备和专业技术能力（根据项目需求提供履行合同所必需的设备和专业技术能力的证明材料的承诺书原件）；</w:t>
      </w:r>
      <w:r/>
    </w:p>
    <w:p>
      <w:pPr>
        <w:ind w:firstLine="480"/>
        <w:pageBreakBefore w:val="0"/>
        <w:spacing w:line="240" w:lineRule="auto"/>
        <w:widowControl w:val="off"/>
        <w:rPr>
          <w:rFonts w:hint="default" w:ascii="宋体" w:hAnsi="宋体" w:eastAsia="宋体" w:cs="Times New Roman"/>
          <w:b w:val="0"/>
          <w:bCs w:val="0"/>
          <w:color w:val="auto"/>
          <w:sz w:val="24"/>
          <w:szCs w:val="24"/>
          <w:highlight w:val="none"/>
          <w:lang w:val="en-US"/>
        </w:rPr>
      </w:pPr>
      <w:r>
        <w:rPr>
          <w:rFonts w:hint="default" w:ascii="宋体" w:hAnsi="宋体" w:eastAsia="宋体" w:cs="Times New Roman"/>
          <w:b w:val="0"/>
          <w:bCs w:val="0"/>
          <w:color w:val="auto"/>
          <w:sz w:val="24"/>
          <w:szCs w:val="24"/>
          <w:highlight w:val="none"/>
          <w:lang w:val="en-US"/>
        </w:rPr>
        <w:t xml:space="preserve">（4）有依法缴纳税收和社会保障资金的良好记录（提供参加本次政府采购活动前半年内</w:t>
      </w:r>
      <w:r>
        <w:rPr>
          <w:rFonts w:hint="eastAsia" w:ascii="宋体" w:hAnsi="宋体" w:cs="Times New Roman"/>
          <w:b w:val="0"/>
          <w:bCs w:val="0"/>
          <w:color w:val="auto"/>
          <w:sz w:val="24"/>
          <w:szCs w:val="24"/>
          <w:highlight w:val="none"/>
          <w:lang w:val="en-US" w:eastAsia="zh-CN"/>
        </w:rPr>
        <w:t xml:space="preserve">【</w:t>
      </w:r>
      <w:r>
        <w:rPr>
          <w:rFonts w:hint="default" w:ascii="宋体" w:hAnsi="宋体" w:eastAsia="宋体" w:cs="Times New Roman"/>
          <w:b w:val="0"/>
          <w:bCs w:val="0"/>
          <w:color w:val="auto"/>
          <w:sz w:val="24"/>
          <w:szCs w:val="24"/>
          <w:highlight w:val="none"/>
          <w:lang w:val="en-US"/>
        </w:rPr>
        <w:t xml:space="preserve">即</w:t>
      </w:r>
      <w:r>
        <w:rPr>
          <w:rFonts w:hint="eastAsia" w:ascii="宋体" w:hAnsi="宋体" w:cs="Times New Roman"/>
          <w:b w:val="0"/>
          <w:bCs w:val="0"/>
          <w:color w:val="auto"/>
          <w:sz w:val="24"/>
          <w:szCs w:val="24"/>
          <w:highlight w:val="none"/>
          <w:lang w:val="en-US" w:eastAsia="zh-CN"/>
        </w:rPr>
        <w:t xml:space="preserve">2026年4月（含）</w:t>
      </w:r>
      <w:r>
        <w:rPr>
          <w:rFonts w:hint="default" w:ascii="宋体" w:hAnsi="宋体" w:eastAsia="宋体" w:cs="Times New Roman"/>
          <w:b w:val="0"/>
          <w:bCs w:val="0"/>
          <w:color w:val="auto"/>
          <w:sz w:val="24"/>
          <w:szCs w:val="24"/>
          <w:highlight w:val="none"/>
          <w:lang w:val="en-US"/>
        </w:rPr>
        <w:t xml:space="preserve">以来</w:t>
      </w:r>
      <w:r>
        <w:rPr>
          <w:rFonts w:hint="eastAsia" w:ascii="宋体" w:hAnsi="宋体" w:cs="Times New Roman"/>
          <w:b w:val="0"/>
          <w:bCs w:val="0"/>
          <w:color w:val="auto"/>
          <w:sz w:val="24"/>
          <w:szCs w:val="24"/>
          <w:highlight w:val="none"/>
          <w:lang w:val="en-US" w:eastAsia="zh-CN"/>
        </w:rPr>
        <w:t xml:space="preserve">】</w:t>
      </w:r>
      <w:r>
        <w:rPr>
          <w:rFonts w:hint="default" w:ascii="宋体" w:hAnsi="宋体" w:eastAsia="宋体" w:cs="Times New Roman"/>
          <w:b w:val="0"/>
          <w:bCs w:val="0"/>
          <w:color w:val="auto"/>
          <w:sz w:val="24"/>
          <w:szCs w:val="24"/>
          <w:highlight w:val="none"/>
          <w:lang w:val="en-US"/>
        </w:rPr>
        <w:t xml:space="preserve">，至少1个月缴纳税收和社会保险的凭证复印件，依法享受免缴、缓缴的，提供证明材料复印件）；</w:t>
      </w:r>
      <w:r/>
    </w:p>
    <w:p>
      <w:pPr>
        <w:ind w:firstLine="480"/>
        <w:pageBreakBefore w:val="0"/>
        <w:spacing w:line="240" w:lineRule="auto"/>
        <w:widowControl w:val="off"/>
        <w:rPr>
          <w:rFonts w:hint="default" w:ascii="宋体" w:hAnsi="宋体" w:eastAsia="宋体" w:cs="Times New Roman"/>
          <w:b w:val="0"/>
          <w:bCs w:val="0"/>
          <w:color w:val="auto"/>
          <w:sz w:val="24"/>
          <w:szCs w:val="24"/>
          <w:highlight w:val="none"/>
          <w:lang w:val="en-US"/>
        </w:rPr>
      </w:pPr>
      <w:r>
        <w:rPr>
          <w:rFonts w:hint="default" w:ascii="宋体" w:hAnsi="宋体" w:eastAsia="宋体" w:cs="Times New Roman"/>
          <w:b w:val="0"/>
          <w:bCs w:val="0"/>
          <w:color w:val="auto"/>
          <w:sz w:val="24"/>
          <w:szCs w:val="24"/>
          <w:highlight w:val="none"/>
          <w:lang w:val="en-US"/>
        </w:rPr>
        <w:t xml:space="preserve">（5）参加政府采购活动前三年内，在经营活动中没有重大违法记录（提供参加本次政府采购活动前3年内在经营活动中没有重大违法记录的书面声明）（格式见后附件）；</w:t>
      </w:r>
      <w:r/>
    </w:p>
    <w:p>
      <w:pPr>
        <w:ind w:firstLine="480"/>
        <w:pageBreakBefore w:val="0"/>
        <w:spacing w:line="240" w:lineRule="auto"/>
        <w:widowControl w:val="off"/>
        <w:rPr>
          <w:rFonts w:hint="eastAsia" w:ascii="宋体" w:hAnsi="宋体" w:eastAsia="宋体" w:cs="Times New Roman"/>
          <w:b w:val="0"/>
          <w:bCs w:val="0"/>
          <w:color w:val="auto"/>
          <w:sz w:val="24"/>
          <w:szCs w:val="24"/>
          <w:highlight w:val="none"/>
          <w:lang w:val="en-US" w:eastAsia="zh-CN"/>
        </w:rPr>
      </w:pPr>
      <w:r>
        <w:rPr>
          <w:rFonts w:hint="default" w:ascii="宋体" w:hAnsi="宋体" w:eastAsia="宋体" w:cs="Times New Roman"/>
          <w:b w:val="0"/>
          <w:bCs w:val="0"/>
          <w:color w:val="auto"/>
          <w:sz w:val="24"/>
          <w:szCs w:val="24"/>
          <w:highlight w:val="none"/>
          <w:lang w:val="en-US"/>
        </w:rPr>
        <w:t xml:space="preserve">（6）法律、行政法规规定的其他条件。（提供承诺书，格式自拟）</w:t>
      </w:r>
      <w:r>
        <w:rPr>
          <w:rFonts w:hint="eastAsia" w:ascii="宋体" w:hAnsi="宋体" w:cs="Times New Roman"/>
          <w:b w:val="0"/>
          <w:bCs w:val="0"/>
          <w:color w:val="auto"/>
          <w:sz w:val="24"/>
          <w:szCs w:val="24"/>
          <w:highlight w:val="none"/>
          <w:lang w:val="en-US" w:eastAsia="zh-CN"/>
        </w:rPr>
        <w:t xml:space="preserve">；</w:t>
      </w:r>
      <w:r/>
    </w:p>
    <w:p>
      <w:pPr>
        <w:ind w:firstLine="480"/>
        <w:pageBreakBefore w:val="0"/>
        <w:spacing w:line="240" w:lineRule="auto"/>
        <w:widowControl w:val="off"/>
        <w:rPr>
          <w:rFonts w:hint="eastAsia" w:ascii="宋体" w:hAnsi="宋体" w:eastAsia="宋体" w:cs="Times New Roman"/>
          <w:color w:val="auto"/>
          <w:sz w:val="24"/>
          <w:szCs w:val="24"/>
          <w:highlight w:val="none"/>
          <w:lang w:val="en-US" w:eastAsia="zh-CN"/>
        </w:rPr>
      </w:pPr>
      <w:r>
        <w:rPr>
          <w:rFonts w:hint="eastAsia" w:ascii="宋体" w:hAnsi="宋体" w:eastAsia="宋体" w:cs="Times New Roman"/>
          <w:color w:val="auto"/>
          <w:sz w:val="24"/>
          <w:szCs w:val="24"/>
          <w:highlight w:val="none"/>
          <w:lang w:val="en-US" w:eastAsia="zh-CN"/>
        </w:rPr>
        <w:t xml:space="preserve">2.落实政府采购政策需满足的资格要求：本项目非专门面向中小企业采购，采用以下第（4）种方式落实政府采购促进中小企业发展的要求：</w:t>
      </w:r>
      <w:r/>
    </w:p>
    <w:p>
      <w:pPr>
        <w:ind w:firstLine="480"/>
        <w:pageBreakBefore w:val="0"/>
        <w:spacing w:line="240" w:lineRule="auto"/>
        <w:widowControl w:val="off"/>
        <w:rPr>
          <w:rFonts w:hint="eastAsia" w:ascii="宋体" w:hAnsi="宋体" w:eastAsia="宋体" w:cs="Times New Roman"/>
          <w:color w:val="auto"/>
          <w:sz w:val="24"/>
          <w:szCs w:val="24"/>
          <w:highlight w:val="none"/>
          <w:lang w:val="en-US" w:eastAsia="zh-CN"/>
        </w:rPr>
      </w:pPr>
      <w:r>
        <w:rPr>
          <w:rFonts w:hint="eastAsia" w:ascii="宋体" w:hAnsi="宋体" w:eastAsia="宋体" w:cs="Times New Roman"/>
          <w:color w:val="auto"/>
          <w:sz w:val="24"/>
          <w:szCs w:val="24"/>
          <w:highlight w:val="none"/>
          <w:lang w:val="en-US" w:eastAsia="zh-CN"/>
        </w:rPr>
        <w:t xml:space="preserve">（1）本项目整体专门面向中小企业采购；</w:t>
      </w:r>
      <w:r/>
    </w:p>
    <w:p>
      <w:pPr>
        <w:ind w:firstLine="480"/>
        <w:pageBreakBefore w:val="0"/>
        <w:spacing w:line="240" w:lineRule="auto"/>
        <w:widowControl w:val="off"/>
        <w:rPr>
          <w:rFonts w:hint="eastAsia" w:ascii="宋体" w:hAnsi="宋体" w:eastAsia="宋体" w:cs="Times New Roman"/>
          <w:color w:val="auto"/>
          <w:sz w:val="24"/>
          <w:szCs w:val="24"/>
          <w:highlight w:val="none"/>
          <w:lang w:val="en-US" w:eastAsia="zh-CN"/>
        </w:rPr>
      </w:pPr>
      <w:r>
        <w:rPr>
          <w:rFonts w:hint="eastAsia" w:ascii="宋体" w:hAnsi="宋体" w:eastAsia="宋体" w:cs="Times New Roman"/>
          <w:color w:val="auto"/>
          <w:sz w:val="24"/>
          <w:szCs w:val="24"/>
          <w:highlight w:val="none"/>
          <w:lang w:val="en-US" w:eastAsia="zh-CN"/>
        </w:rPr>
        <w:t xml:space="preserve">（2）本项目整体专门面向小微企业采购；</w:t>
      </w:r>
      <w:r/>
    </w:p>
    <w:p>
      <w:pPr>
        <w:ind w:firstLine="480"/>
        <w:pageBreakBefore w:val="0"/>
        <w:spacing w:line="240" w:lineRule="auto"/>
        <w:widowControl w:val="off"/>
        <w:rPr>
          <w:rFonts w:hint="eastAsia" w:ascii="宋体" w:hAnsi="宋体" w:eastAsia="宋体" w:cs="Times New Roman"/>
          <w:color w:val="auto"/>
          <w:sz w:val="24"/>
          <w:szCs w:val="24"/>
          <w:highlight w:val="none"/>
          <w:lang w:val="en-US" w:eastAsia="zh-CN"/>
        </w:rPr>
      </w:pPr>
      <w:r>
        <w:rPr>
          <w:rFonts w:hint="eastAsia" w:ascii="宋体" w:hAnsi="宋体" w:eastAsia="宋体" w:cs="Times New Roman"/>
          <w:color w:val="auto"/>
          <w:sz w:val="24"/>
          <w:szCs w:val="24"/>
          <w:highlight w:val="none"/>
          <w:lang w:val="en-US" w:eastAsia="zh-CN"/>
        </w:rPr>
        <w:t xml:space="preserve">（3）本项目通过以下第 / 种方式预留部分采购份额采购中小企业。</w:t>
      </w:r>
      <w:r/>
    </w:p>
    <w:p>
      <w:pPr>
        <w:ind w:firstLine="480"/>
        <w:pageBreakBefore w:val="0"/>
        <w:spacing w:line="240" w:lineRule="auto"/>
        <w:widowControl w:val="off"/>
        <w:rPr>
          <w:rFonts w:hint="eastAsia" w:ascii="宋体" w:hAnsi="宋体" w:eastAsia="宋体" w:cs="Times New Roman"/>
          <w:color w:val="auto"/>
          <w:sz w:val="24"/>
          <w:szCs w:val="24"/>
          <w:highlight w:val="none"/>
          <w:lang w:val="en-US" w:eastAsia="zh-CN"/>
        </w:rPr>
      </w:pPr>
      <w:r>
        <w:rPr>
          <w:rFonts w:hint="eastAsia" w:ascii="宋体" w:hAnsi="宋体" w:eastAsia="宋体" w:cs="Times New Roman"/>
          <w:color w:val="auto"/>
          <w:sz w:val="24"/>
          <w:szCs w:val="24"/>
          <w:highlight w:val="none"/>
          <w:lang w:val="en-US" w:eastAsia="zh-CN"/>
        </w:rPr>
        <w:t xml:space="preserve">①本项目要求供应商以联合体形式参加，企业合同金额应当达到的比例为 / %。</w:t>
      </w:r>
      <w:r/>
    </w:p>
    <w:p>
      <w:pPr>
        <w:ind w:firstLine="480"/>
        <w:pageBreakBefore w:val="0"/>
        <w:spacing w:line="240" w:lineRule="auto"/>
        <w:widowControl w:val="off"/>
        <w:rPr>
          <w:rFonts w:hint="eastAsia" w:ascii="宋体" w:hAnsi="宋体" w:eastAsia="宋体" w:cs="Times New Roman"/>
          <w:color w:val="auto"/>
          <w:sz w:val="24"/>
          <w:szCs w:val="24"/>
          <w:highlight w:val="none"/>
          <w:lang w:val="en-US" w:eastAsia="zh-CN"/>
        </w:rPr>
      </w:pPr>
      <w:r>
        <w:rPr>
          <w:rFonts w:hint="eastAsia" w:ascii="宋体" w:hAnsi="宋体" w:eastAsia="宋体" w:cs="Times New Roman"/>
          <w:color w:val="auto"/>
          <w:sz w:val="24"/>
          <w:szCs w:val="24"/>
          <w:highlight w:val="none"/>
          <w:lang w:val="en-US" w:eastAsia="zh-CN"/>
        </w:rPr>
        <w:t xml:space="preserve">②本项目要求供应商进行合同分包，企业合同金额应当达到的比例为 / %。</w:t>
      </w:r>
      <w:r/>
    </w:p>
    <w:p>
      <w:pPr>
        <w:ind w:firstLine="480"/>
        <w:pageBreakBefore w:val="0"/>
        <w:spacing w:line="240" w:lineRule="auto"/>
        <w:widowControl w:val="off"/>
        <w:rPr>
          <w:rFonts w:hint="eastAsia" w:ascii="宋体" w:hAnsi="宋体" w:eastAsia="宋体" w:cs="Times New Roman"/>
          <w:color w:val="auto"/>
          <w:sz w:val="24"/>
          <w:szCs w:val="24"/>
          <w:highlight w:val="none"/>
          <w:lang w:val="en-US" w:eastAsia="zh-CN"/>
        </w:rPr>
      </w:pPr>
      <w:r>
        <w:rPr>
          <w:rFonts w:hint="eastAsia" w:ascii="宋体" w:hAnsi="宋体" w:eastAsia="宋体" w:cs="Times New Roman"/>
          <w:color w:val="auto"/>
          <w:sz w:val="24"/>
          <w:szCs w:val="24"/>
          <w:highlight w:val="none"/>
          <w:lang w:val="en-US" w:eastAsia="zh-CN"/>
        </w:rPr>
        <w:t xml:space="preserve">（4）本项目为非预留份额的采购项目或采购包，执行价格扣除优惠政策，具体详见招标文件“第</w:t>
      </w:r>
      <w:r>
        <w:rPr>
          <w:rFonts w:hint="eastAsia" w:ascii="宋体" w:hAnsi="宋体" w:cs="Times New Roman"/>
          <w:color w:val="auto"/>
          <w:sz w:val="24"/>
          <w:szCs w:val="24"/>
          <w:highlight w:val="none"/>
          <w:lang w:val="en-US" w:eastAsia="zh-CN"/>
        </w:rPr>
        <w:t xml:space="preserve">五章</w:t>
      </w:r>
      <w:r>
        <w:rPr>
          <w:rFonts w:hint="eastAsia" w:ascii="宋体" w:hAnsi="宋体" w:eastAsia="宋体" w:cs="Times New Roman"/>
          <w:color w:val="auto"/>
          <w:sz w:val="24"/>
          <w:szCs w:val="24"/>
          <w:highlight w:val="none"/>
          <w:lang w:val="en-US" w:eastAsia="zh-CN"/>
        </w:rPr>
        <w:t xml:space="preserve"> </w:t>
      </w:r>
      <w:r>
        <w:rPr>
          <w:rFonts w:hint="eastAsia" w:ascii="宋体" w:hAnsi="宋体" w:cs="Times New Roman"/>
          <w:color w:val="auto"/>
          <w:sz w:val="24"/>
          <w:szCs w:val="24"/>
          <w:highlight w:val="none"/>
          <w:lang w:val="en-US" w:eastAsia="zh-CN"/>
        </w:rPr>
        <w:t xml:space="preserve">成交标准</w:t>
      </w:r>
      <w:r>
        <w:rPr>
          <w:rFonts w:hint="eastAsia" w:ascii="宋体" w:hAnsi="宋体" w:eastAsia="宋体" w:cs="Times New Roman"/>
          <w:color w:val="auto"/>
          <w:sz w:val="24"/>
          <w:szCs w:val="24"/>
          <w:highlight w:val="none"/>
          <w:lang w:val="en-US" w:eastAsia="zh-CN"/>
        </w:rPr>
        <w:t xml:space="preserve">”。</w:t>
      </w:r>
      <w:r/>
    </w:p>
    <w:p>
      <w:pPr>
        <w:ind w:firstLine="480"/>
        <w:pageBreakBefore w:val="0"/>
        <w:spacing w:line="240" w:lineRule="auto"/>
        <w:widowControl w:val="off"/>
        <w:rPr>
          <w:rFonts w:hint="eastAsia" w:ascii="宋体" w:hAnsi="宋体" w:eastAsia="宋体" w:cs="Times New Roman"/>
          <w:color w:val="auto"/>
          <w:sz w:val="24"/>
          <w:szCs w:val="24"/>
          <w:highlight w:val="none"/>
          <w:lang w:val="en-US" w:eastAsia="zh-CN"/>
        </w:rPr>
      </w:pPr>
      <w:r>
        <w:rPr>
          <w:rFonts w:hint="eastAsia" w:ascii="宋体" w:hAnsi="宋体" w:eastAsia="宋体" w:cs="Times New Roman"/>
          <w:color w:val="auto"/>
          <w:sz w:val="24"/>
          <w:szCs w:val="24"/>
          <w:highlight w:val="none"/>
          <w:lang w:val="en-US" w:eastAsia="zh-CN"/>
        </w:rPr>
        <w:t xml:space="preserve">3.本项目的特定资格要求：</w:t>
      </w:r>
      <w:r/>
    </w:p>
    <w:p>
      <w:pPr>
        <w:ind w:firstLine="480"/>
        <w:pageBreakBefore w:val="0"/>
        <w:spacing w:line="240" w:lineRule="auto"/>
        <w:widowControl w:val="off"/>
        <w:rPr>
          <w:rFonts w:hint="eastAsia" w:ascii="宋体" w:hAnsi="宋体" w:eastAsia="宋体" w:cs="Times New Roman"/>
          <w:color w:val="auto"/>
          <w:sz w:val="24"/>
          <w:szCs w:val="24"/>
          <w:highlight w:val="none"/>
          <w:lang w:val="en-US" w:eastAsia="zh-CN"/>
        </w:rPr>
      </w:pPr>
      <w:r>
        <w:rPr>
          <w:rFonts w:hint="eastAsia" w:ascii="宋体" w:hAnsi="宋体" w:eastAsia="宋体" w:cs="Times New Roman"/>
          <w:b/>
          <w:bCs/>
          <w:color w:val="auto"/>
          <w:sz w:val="24"/>
          <w:szCs w:val="24"/>
          <w:highlight w:val="none"/>
          <w:lang w:val="en-US" w:eastAsia="zh-CN"/>
        </w:rPr>
        <w:t xml:space="preserve">一包：建筑消防设计安全评估</w:t>
      </w:r>
      <w:r/>
    </w:p>
    <w:p>
      <w:pPr>
        <w:numPr>
          <w:ilvl w:val="0"/>
          <w:numId w:val="0"/>
        </w:numPr>
        <w:ind w:firstLine="482"/>
        <w:keepLines w:val="0"/>
        <w:keepNext w:val="0"/>
        <w:pageBreakBefore w:val="0"/>
        <w:spacing w:line="240" w:lineRule="auto"/>
        <w:widowControl w:val="off"/>
        <w:rPr>
          <w:rFonts w:hint="eastAsia" w:ascii="宋体" w:hAnsi="宋体" w:eastAsia="宋体" w:cs="Times New Roman"/>
          <w:color w:val="auto"/>
          <w:sz w:val="24"/>
          <w:szCs w:val="24"/>
          <w:highlight w:val="none"/>
          <w:lang w:val="en-US" w:eastAsia="zh-CN"/>
        </w:rPr>
      </w:pPr>
      <w:r>
        <w:rPr>
          <w:rFonts w:hint="default" w:ascii="宋体" w:hAnsi="宋体" w:eastAsia="宋体" w:cs="Times New Roman"/>
          <w:color w:val="auto"/>
          <w:sz w:val="24"/>
          <w:szCs w:val="24"/>
          <w:highlight w:val="none"/>
          <w:lang w:val="en-US" w:eastAsia="zh-CN" w:bidi="ar-SA"/>
        </w:rPr>
        <w:t xml:space="preserve">（1）</w:t>
      </w:r>
      <w:r>
        <w:rPr>
          <w:rFonts w:hint="eastAsia" w:ascii="宋体" w:hAnsi="宋体" w:cs="Times New Roman"/>
          <w:color w:val="auto"/>
          <w:sz w:val="24"/>
          <w:szCs w:val="24"/>
          <w:highlight w:val="none"/>
          <w:lang w:val="en-US" w:eastAsia="zh-CN"/>
        </w:rPr>
        <w:t xml:space="preserve">供应商</w:t>
      </w:r>
      <w:r>
        <w:rPr>
          <w:rFonts w:hint="eastAsia" w:ascii="宋体" w:hAnsi="宋体" w:eastAsia="宋体" w:cs="Times New Roman"/>
          <w:color w:val="auto"/>
          <w:sz w:val="24"/>
          <w:szCs w:val="24"/>
          <w:highlight w:val="none"/>
          <w:lang w:val="en-US" w:eastAsia="zh-CN"/>
        </w:rPr>
        <w:t xml:space="preserve">在社会消防技术服务信息系统（https://shhxf.119.gov.cn/templet/index_7.jsp）完成消防安全评估备案（提供网站备案公示截图加盖供应商</w:t>
      </w:r>
      <w:r>
        <w:rPr>
          <w:rFonts w:hint="eastAsia" w:ascii="宋体" w:hAnsi="宋体" w:cs="Times New Roman"/>
          <w:color w:val="auto"/>
          <w:sz w:val="24"/>
          <w:szCs w:val="24"/>
          <w:highlight w:val="none"/>
          <w:lang w:val="en-US" w:eastAsia="zh-CN"/>
        </w:rPr>
        <w:t xml:space="preserve">电子</w:t>
      </w:r>
      <w:r>
        <w:rPr>
          <w:rFonts w:hint="eastAsia" w:ascii="宋体" w:hAnsi="宋体" w:eastAsia="宋体" w:cs="Times New Roman"/>
          <w:color w:val="auto"/>
          <w:sz w:val="24"/>
          <w:szCs w:val="24"/>
          <w:highlight w:val="none"/>
          <w:lang w:val="en-US" w:eastAsia="zh-CN"/>
        </w:rPr>
        <w:t xml:space="preserve">公章）</w:t>
      </w:r>
      <w:r>
        <w:rPr>
          <w:rFonts w:hint="eastAsia" w:ascii="宋体" w:hAnsi="宋体" w:cs="Times New Roman"/>
          <w:color w:val="auto"/>
          <w:sz w:val="24"/>
          <w:szCs w:val="24"/>
          <w:highlight w:val="none"/>
          <w:lang w:val="en-US" w:eastAsia="zh-CN"/>
        </w:rPr>
        <w:t xml:space="preserve">；</w:t>
      </w:r>
      <w:r/>
    </w:p>
    <w:p>
      <w:pPr>
        <w:numPr>
          <w:ilvl w:val="0"/>
          <w:numId w:val="0"/>
        </w:numPr>
        <w:ind w:firstLine="482"/>
        <w:keepLines w:val="0"/>
        <w:keepNext w:val="0"/>
        <w:pageBreakBefore w:val="0"/>
        <w:spacing w:line="240" w:lineRule="auto"/>
        <w:widowControl w:val="off"/>
        <w:rPr>
          <w:rFonts w:hint="eastAsia" w:ascii="宋体" w:hAnsi="宋体" w:eastAsia="宋体" w:cs="Times New Roman"/>
          <w:color w:val="auto"/>
          <w:sz w:val="24"/>
          <w:szCs w:val="24"/>
          <w:highlight w:val="none"/>
          <w:lang w:val="en-US" w:eastAsia="zh-CN"/>
        </w:rPr>
      </w:pPr>
      <w:r>
        <w:rPr>
          <w:rFonts w:hint="default" w:ascii="宋体" w:hAnsi="宋体" w:eastAsia="宋体" w:cs="Times New Roman"/>
          <w:color w:val="auto"/>
          <w:sz w:val="24"/>
          <w:szCs w:val="24"/>
          <w:highlight w:val="none"/>
          <w:lang w:val="en-US" w:eastAsia="zh-CN" w:bidi="ar-SA"/>
        </w:rPr>
        <w:t xml:space="preserve">（2）</w:t>
      </w:r>
      <w:r>
        <w:rPr>
          <w:rFonts w:hint="eastAsia" w:ascii="宋体" w:hAnsi="宋体" w:eastAsia="宋体" w:cs="Times New Roman"/>
          <w:color w:val="auto"/>
          <w:sz w:val="24"/>
          <w:szCs w:val="24"/>
          <w:highlight w:val="none"/>
          <w:lang w:val="en-US" w:eastAsia="zh-CN"/>
        </w:rPr>
        <w:t xml:space="preserve">供应商具有工程设计综合甲级资质或建筑行业甲级资质或建筑行业（建筑工程）甲级资质（提供有效的资质证书原件扫描件加盖供应商电子公章）。</w:t>
      </w:r>
      <w:r/>
    </w:p>
    <w:p>
      <w:pPr>
        <w:ind w:firstLine="480"/>
        <w:pageBreakBefore w:val="0"/>
        <w:spacing w:line="240" w:lineRule="auto"/>
        <w:widowControl w:val="off"/>
        <w:rPr>
          <w:rFonts w:hint="eastAsia" w:ascii="宋体" w:hAnsi="宋体" w:eastAsia="宋体" w:cs="Times New Roman"/>
          <w:color w:val="auto"/>
          <w:sz w:val="24"/>
          <w:szCs w:val="24"/>
          <w:highlight w:val="none"/>
          <w:lang w:val="en-US" w:eastAsia="zh-CN"/>
        </w:rPr>
      </w:pPr>
      <w:r>
        <w:rPr>
          <w:rFonts w:hint="eastAsia" w:ascii="宋体" w:hAnsi="宋体" w:eastAsia="宋体" w:cs="Times New Roman"/>
          <w:color w:val="auto"/>
          <w:sz w:val="24"/>
          <w:szCs w:val="24"/>
          <w:highlight w:val="none"/>
          <w:lang w:val="en-US" w:eastAsia="zh-CN"/>
        </w:rPr>
        <w:t xml:space="preserve">4.拒绝下述供应商参加本次采购活动：</w:t>
      </w:r>
      <w:r/>
    </w:p>
    <w:p>
      <w:pPr>
        <w:ind w:firstLine="480"/>
        <w:pageBreakBefore w:val="0"/>
        <w:spacing w:line="240" w:lineRule="auto"/>
        <w:widowControl w:val="off"/>
        <w:rPr>
          <w:rFonts w:hint="eastAsia" w:ascii="宋体" w:hAnsi="宋体" w:eastAsia="宋体" w:cs="Times New Roman"/>
          <w:color w:val="auto"/>
          <w:sz w:val="24"/>
          <w:szCs w:val="24"/>
          <w:highlight w:val="none"/>
          <w:lang w:val="en-US" w:eastAsia="zh-CN"/>
        </w:rPr>
      </w:pPr>
      <w:r>
        <w:rPr>
          <w:rFonts w:hint="eastAsia" w:ascii="宋体" w:hAnsi="宋体" w:eastAsia="宋体" w:cs="Times New Roman"/>
          <w:color w:val="auto"/>
          <w:sz w:val="24"/>
          <w:szCs w:val="24"/>
          <w:highlight w:val="none"/>
          <w:lang w:val="en-US" w:eastAsia="zh-CN"/>
        </w:rPr>
        <w:t xml:space="preserve">（1）供应商单位负责人为同一人或者存在直接控股、管理关系的不同供应商，不得参加同一合同项下的采购活动；</w:t>
      </w:r>
      <w:r/>
    </w:p>
    <w:p>
      <w:pPr>
        <w:ind w:firstLine="480"/>
        <w:pageBreakBefore w:val="0"/>
        <w:spacing w:line="240" w:lineRule="auto"/>
        <w:widowControl w:val="off"/>
        <w:rPr>
          <w:rFonts w:hint="eastAsia" w:ascii="宋体" w:hAnsi="宋体" w:eastAsia="宋体" w:cs="Times New Roman"/>
          <w:color w:val="auto"/>
          <w:sz w:val="24"/>
          <w:szCs w:val="24"/>
          <w:highlight w:val="none"/>
          <w:lang w:val="en-US" w:eastAsia="zh-CN"/>
        </w:rPr>
      </w:pPr>
      <w:r>
        <w:rPr>
          <w:rFonts w:hint="eastAsia" w:ascii="宋体" w:hAnsi="宋体" w:eastAsia="宋体" w:cs="Times New Roman"/>
          <w:color w:val="auto"/>
          <w:sz w:val="24"/>
          <w:szCs w:val="24"/>
          <w:highlight w:val="none"/>
          <w:lang w:val="en-US" w:eastAsia="zh-CN"/>
        </w:rPr>
        <w:t xml:space="preserve">（2）凡为采购项目提供整体设计、规范编制或者项目管理、监理、检测等服务的供应商，不得再参加本项目的采购活动；</w:t>
      </w:r>
      <w:r/>
    </w:p>
    <w:p>
      <w:pPr>
        <w:ind w:firstLine="480"/>
        <w:spacing w:line="360" w:lineRule="auto"/>
        <w:tabs>
          <w:tab w:val="left" w:pos="5250" w:leader="none"/>
        </w:tabs>
        <w:rPr>
          <w:rFonts w:hint="default" w:ascii="宋体" w:hAnsi="宋体" w:cs="Arial"/>
          <w:color w:val="auto"/>
          <w:sz w:val="22"/>
          <w:szCs w:val="22"/>
          <w:highlight w:val="none"/>
        </w:rPr>
      </w:pPr>
      <w:r>
        <w:rPr>
          <w:rFonts w:hint="eastAsia" w:ascii="宋体" w:hAnsi="宋体" w:eastAsia="宋体" w:cs="Times New Roman"/>
          <w:color w:val="auto"/>
          <w:sz w:val="24"/>
          <w:szCs w:val="24"/>
          <w:highlight w:val="none"/>
          <w:lang w:val="en-US" w:eastAsia="zh-CN"/>
        </w:rPr>
        <w:t xml:space="preserve">（3）拒绝列入失信被执行人、重大税收违法案件当事人名单、政府采购严重违法失信行为记录名单中的供应商参加本项目的采购活动。通过“信用中国”网站（www.creditchina.gov.cn）、“中国政府采购网”网站（www.ccgp.gov.cn）等渠道查询信用记录。接受联合体的项目，两个以上的自然人、法人或者其他组织组成一个联合体，以一个供应商的身份共同参加政府采购活动的，联合体成员存在不良信用记录的，视同联合体存在不良信用记录。</w:t>
      </w:r>
      <w:r/>
    </w:p>
    <w:p>
      <w:pPr>
        <w:jc w:val="center"/>
        <w:rPr>
          <w:rFonts w:hint="eastAsia" w:ascii="黑体" w:hAnsi="黑体" w:eastAsia="黑体" w:cs="黑体"/>
          <w:color w:val="auto"/>
          <w:sz w:val="28"/>
          <w:szCs w:val="28"/>
          <w:highlight w:val="none"/>
        </w:rPr>
      </w:pPr>
      <w:r/>
      <w:bookmarkStart w:id="219" w:name="_Toc26554103"/>
      <w:r/>
      <w:bookmarkStart w:id="220" w:name="_Toc513029281"/>
      <w:r/>
      <w:bookmarkStart w:id="221" w:name="_Toc24878535"/>
      <w:r/>
      <w:bookmarkStart w:id="222" w:name="_Toc120614284"/>
      <w:r/>
      <w:bookmarkStart w:id="223" w:name="_Toc49090582"/>
      <w:r/>
      <w:bookmarkStart w:id="224" w:name="_Toc22356583"/>
      <w:r/>
      <w:bookmarkStart w:id="225" w:name="_Toc23828483"/>
      <w:r/>
      <w:bookmarkStart w:id="226" w:name="_Toc120614291"/>
      <w:r/>
      <w:r/>
    </w:p>
    <w:p>
      <w:pPr>
        <w:rPr>
          <w:rFonts w:hint="eastAsia" w:ascii="黑体" w:hAnsi="黑体" w:eastAsia="黑体" w:cs="黑体"/>
          <w:color w:val="auto"/>
          <w:sz w:val="28"/>
          <w:szCs w:val="28"/>
          <w:highlight w:val="none"/>
        </w:rPr>
      </w:pPr>
      <w:r>
        <w:rPr>
          <w:rFonts w:hint="eastAsia" w:ascii="黑体" w:hAnsi="黑体" w:eastAsia="黑体" w:cs="黑体"/>
          <w:color w:val="auto"/>
          <w:sz w:val="28"/>
          <w:szCs w:val="28"/>
          <w:highlight w:val="none"/>
        </w:rPr>
        <w:br w:type="page" w:clear="all"/>
      </w:r>
      <w:r/>
    </w:p>
    <w:p>
      <w:pPr>
        <w:jc w:val="center"/>
        <w:rPr>
          <w:rFonts w:hint="eastAsia" w:ascii="黑体" w:hAnsi="黑体" w:eastAsia="黑体" w:cs="黑体"/>
          <w:color w:val="auto"/>
          <w:sz w:val="28"/>
          <w:szCs w:val="28"/>
          <w:highlight w:val="none"/>
        </w:rPr>
      </w:pPr>
      <w:r>
        <w:rPr>
          <w:rFonts w:hint="eastAsia" w:ascii="黑体" w:hAnsi="黑体" w:eastAsia="黑体" w:cs="黑体"/>
          <w:color w:val="auto"/>
          <w:sz w:val="28"/>
          <w:szCs w:val="28"/>
          <w:highlight w:val="none"/>
        </w:rPr>
        <w:t xml:space="preserve">具备履行合同所必需的设备和专业技术能力的书面声明</w:t>
      </w:r>
      <w:r/>
    </w:p>
    <w:p>
      <w:pPr>
        <w:ind w:firstLine="492"/>
        <w:spacing w:line="460" w:lineRule="exact"/>
        <w:rPr>
          <w:rFonts w:hint="eastAsia" w:ascii="宋体" w:hAnsi="宋体" w:eastAsia="宋体"/>
          <w:bCs/>
          <w:color w:val="auto"/>
          <w:sz w:val="24"/>
          <w:szCs w:val="24"/>
          <w:highlight w:val="none"/>
          <w:lang w:eastAsia="zh-CN"/>
        </w:rPr>
      </w:pPr>
      <w:r>
        <w:rPr>
          <w:rFonts w:hint="eastAsia" w:ascii="宋体" w:hAnsi="宋体"/>
          <w:bCs/>
          <w:color w:val="auto"/>
          <w:sz w:val="24"/>
          <w:szCs w:val="24"/>
          <w:highlight w:val="none"/>
        </w:rPr>
        <w:t xml:space="preserve">致：</w:t>
      </w:r>
      <w:r>
        <w:rPr>
          <w:rFonts w:hint="eastAsia" w:ascii="宋体" w:hAnsi="宋体"/>
          <w:bCs/>
          <w:color w:val="auto"/>
          <w:sz w:val="24"/>
          <w:szCs w:val="24"/>
          <w:highlight w:val="none"/>
          <w:lang w:eastAsia="zh-CN"/>
        </w:rPr>
        <w:t xml:space="preserve">江苏省江宁监狱</w:t>
      </w:r>
      <w:r/>
    </w:p>
    <w:p>
      <w:pPr>
        <w:ind w:firstLine="492"/>
        <w:spacing w:line="460" w:lineRule="exact"/>
        <w:rPr>
          <w:rFonts w:hint="eastAsia" w:ascii="宋体" w:hAnsi="宋体"/>
          <w:bCs/>
          <w:color w:val="auto"/>
          <w:sz w:val="24"/>
          <w:szCs w:val="21"/>
          <w:highlight w:val="none"/>
        </w:rPr>
      </w:pPr>
      <w:r>
        <w:rPr>
          <w:rFonts w:hint="eastAsia" w:ascii="宋体" w:hAnsi="宋体"/>
          <w:bCs/>
          <w:color w:val="auto"/>
          <w:sz w:val="24"/>
          <w:szCs w:val="24"/>
          <w:highlight w:val="none"/>
        </w:rPr>
        <w:t xml:space="preserve">我公司郑重声明：我公司</w:t>
      </w:r>
      <w:r>
        <w:rPr>
          <w:rFonts w:hint="eastAsia" w:ascii="宋体" w:hAnsi="宋体"/>
          <w:bCs/>
          <w:color w:val="auto"/>
          <w:sz w:val="24"/>
          <w:szCs w:val="21"/>
          <w:highlight w:val="none"/>
        </w:rPr>
        <w:t xml:space="preserve">具备履行本项采购合同所必需的设备和专业技术能力，为履行本项采购合同我公司</w:t>
      </w:r>
      <w:r>
        <w:rPr>
          <w:rFonts w:hint="eastAsia" w:ascii="宋体" w:hAnsi="宋体"/>
          <w:bCs/>
          <w:color w:val="auto"/>
          <w:sz w:val="24"/>
          <w:szCs w:val="24"/>
          <w:highlight w:val="none"/>
        </w:rPr>
        <w:t xml:space="preserve">具备</w:t>
      </w:r>
      <w:r>
        <w:rPr>
          <w:rFonts w:hint="eastAsia" w:ascii="宋体" w:hAnsi="宋体"/>
          <w:bCs/>
          <w:color w:val="auto"/>
          <w:sz w:val="24"/>
          <w:szCs w:val="21"/>
          <w:highlight w:val="none"/>
        </w:rPr>
        <w:t xml:space="preserve">如下主要设备和主要专业技术能力：</w:t>
      </w:r>
      <w:r/>
    </w:p>
    <w:p>
      <w:pPr>
        <w:ind w:firstLine="492"/>
        <w:spacing w:line="460" w:lineRule="exact"/>
        <w:rPr>
          <w:rFonts w:hint="eastAsia" w:ascii="宋体" w:hAnsi="宋体"/>
          <w:bCs/>
          <w:color w:val="auto"/>
          <w:sz w:val="24"/>
          <w:szCs w:val="24"/>
          <w:highlight w:val="none"/>
        </w:rPr>
      </w:pPr>
      <w:r>
        <w:rPr>
          <w:rFonts w:hint="eastAsia" w:ascii="宋体" w:hAnsi="宋体"/>
          <w:bCs/>
          <w:color w:val="auto"/>
          <w:sz w:val="24"/>
          <w:szCs w:val="21"/>
          <w:highlight w:val="none"/>
        </w:rPr>
        <w:t xml:space="preserve">主要设备有：</w:t>
      </w:r>
      <w:r>
        <w:rPr>
          <w:rFonts w:hint="eastAsia" w:ascii="宋体" w:hAnsi="宋体"/>
          <w:bCs/>
          <w:color w:val="auto"/>
          <w:sz w:val="24"/>
          <w:szCs w:val="21"/>
          <w:highlight w:val="none"/>
          <w:u w:val="single"/>
        </w:rPr>
        <w:t xml:space="preserve">  </w:t>
      </w:r>
      <w:r>
        <w:rPr>
          <w:rFonts w:hint="eastAsia" w:ascii="宋体" w:hAnsi="宋体"/>
          <w:bCs/>
          <w:color w:val="auto"/>
          <w:sz w:val="24"/>
          <w:szCs w:val="24"/>
          <w:highlight w:val="none"/>
        </w:rPr>
        <w:t xml:space="preserve">。</w:t>
      </w:r>
      <w:r/>
    </w:p>
    <w:p>
      <w:pPr>
        <w:ind w:firstLine="492"/>
        <w:spacing w:line="460" w:lineRule="exact"/>
        <w:rPr>
          <w:rFonts w:hint="eastAsia" w:ascii="宋体" w:hAnsi="宋体"/>
          <w:color w:val="auto"/>
          <w:sz w:val="24"/>
          <w:szCs w:val="21"/>
          <w:highlight w:val="none"/>
        </w:rPr>
      </w:pPr>
      <w:r>
        <w:rPr>
          <w:rFonts w:hint="eastAsia" w:ascii="宋体" w:hAnsi="宋体"/>
          <w:bCs/>
          <w:color w:val="auto"/>
          <w:sz w:val="24"/>
          <w:szCs w:val="21"/>
          <w:highlight w:val="none"/>
        </w:rPr>
        <w:t xml:space="preserve">主要专业技术能力有：</w:t>
      </w:r>
      <w:r>
        <w:rPr>
          <w:rFonts w:hint="eastAsia" w:ascii="宋体" w:hAnsi="宋体"/>
          <w:bCs/>
          <w:color w:val="auto"/>
          <w:sz w:val="24"/>
          <w:szCs w:val="21"/>
          <w:highlight w:val="none"/>
          <w:u w:val="single"/>
        </w:rPr>
        <w:t xml:space="preserve">   </w:t>
      </w:r>
      <w:r>
        <w:rPr>
          <w:rFonts w:hint="eastAsia" w:ascii="宋体" w:hAnsi="宋体"/>
          <w:bCs/>
          <w:color w:val="auto"/>
          <w:sz w:val="24"/>
          <w:szCs w:val="21"/>
          <w:highlight w:val="none"/>
        </w:rPr>
        <w:t xml:space="preserve">。</w:t>
      </w:r>
      <w:r/>
    </w:p>
    <w:p>
      <w:pPr>
        <w:ind w:right="1560" w:firstLine="480"/>
        <w:jc w:val="right"/>
        <w:spacing w:line="588" w:lineRule="exact"/>
        <w:tabs>
          <w:tab w:val="left" w:pos="4860" w:leader="none"/>
        </w:tabs>
        <w:rPr>
          <w:rFonts w:hint="default" w:ascii="宋体" w:hAnsi="宋体"/>
          <w:color w:val="auto"/>
          <w:sz w:val="24"/>
          <w:szCs w:val="21"/>
          <w:highlight w:val="none"/>
        </w:rPr>
      </w:pPr>
      <w:r>
        <w:rPr>
          <w:rFonts w:hint="eastAsia" w:ascii="宋体" w:hAnsi="宋体"/>
          <w:color w:val="auto"/>
          <w:sz w:val="24"/>
          <w:szCs w:val="21"/>
          <w:highlight w:val="none"/>
        </w:rPr>
        <w:t xml:space="preserve">供应商全称（盖章）：</w:t>
      </w:r>
      <w:r/>
    </w:p>
    <w:p>
      <w:pPr>
        <w:ind w:right="1560" w:firstLine="480"/>
        <w:jc w:val="right"/>
        <w:spacing w:line="588" w:lineRule="exact"/>
        <w:tabs>
          <w:tab w:val="left" w:pos="4860" w:leader="none"/>
        </w:tabs>
        <w:rPr>
          <w:rFonts w:hint="eastAsia" w:ascii="宋体" w:hAnsi="宋体"/>
          <w:color w:val="auto"/>
          <w:sz w:val="24"/>
          <w:szCs w:val="21"/>
          <w:highlight w:val="none"/>
        </w:rPr>
      </w:pPr>
      <w:r>
        <w:rPr>
          <w:rFonts w:hint="eastAsia" w:ascii="宋体" w:hAnsi="宋体"/>
          <w:color w:val="auto"/>
          <w:sz w:val="24"/>
          <w:szCs w:val="21"/>
          <w:highlight w:val="none"/>
        </w:rPr>
        <w:t xml:space="preserve">                              日  期：</w:t>
      </w:r>
      <w:r/>
    </w:p>
    <w:p>
      <w:pPr>
        <w:jc w:val="center"/>
        <w:spacing w:before="143" w:after="143"/>
        <w:rPr>
          <w:rFonts w:hint="eastAsia" w:ascii="黑体" w:hAnsi="黑体" w:eastAsia="黑体" w:cs="黑体"/>
          <w:color w:val="auto"/>
          <w:sz w:val="28"/>
          <w:szCs w:val="28"/>
          <w:highlight w:val="none"/>
        </w:rPr>
      </w:pPr>
      <w:r>
        <w:rPr>
          <w:rFonts w:hint="eastAsia" w:ascii="黑体" w:hAnsi="黑体" w:eastAsia="黑体" w:cs="黑体"/>
          <w:color w:val="auto"/>
          <w:sz w:val="28"/>
          <w:szCs w:val="28"/>
          <w:highlight w:val="none"/>
        </w:rPr>
        <w:t xml:space="preserve">参加采购活动前 3 年内在经营活动中没有重大违法记录的书面声明</w:t>
      </w:r>
      <w:r/>
    </w:p>
    <w:p>
      <w:pPr>
        <w:spacing w:line="560" w:lineRule="exact"/>
        <w:rPr>
          <w:rFonts w:hint="eastAsia" w:ascii="宋体" w:hAnsi="宋体"/>
          <w:b/>
          <w:bCs/>
          <w:color w:val="auto"/>
          <w:sz w:val="24"/>
          <w:szCs w:val="24"/>
          <w:highlight w:val="none"/>
        </w:rPr>
      </w:pPr>
      <w:r>
        <w:rPr>
          <w:rFonts w:hint="eastAsia" w:ascii="宋体" w:hAnsi="宋体"/>
          <w:b/>
          <w:bCs/>
          <w:color w:val="auto"/>
          <w:sz w:val="44"/>
          <w:szCs w:val="44"/>
          <w:highlight w:val="none"/>
        </w:rPr>
        <w:t xml:space="preserve">        </w:t>
      </w:r>
      <w:r>
        <w:rPr>
          <w:rFonts w:hint="eastAsia" w:ascii="宋体" w:hAnsi="宋体"/>
          <w:b/>
          <w:bCs/>
          <w:color w:val="auto"/>
          <w:sz w:val="24"/>
          <w:szCs w:val="24"/>
          <w:highlight w:val="none"/>
        </w:rPr>
        <w:t xml:space="preserve">                      声  明   </w:t>
      </w:r>
      <w:r/>
    </w:p>
    <w:p>
      <w:pPr>
        <w:ind w:firstLine="492"/>
        <w:spacing w:line="460" w:lineRule="exact"/>
        <w:rPr>
          <w:rFonts w:hint="eastAsia" w:ascii="宋体" w:hAnsi="宋体"/>
          <w:bCs/>
          <w:color w:val="auto"/>
          <w:sz w:val="24"/>
          <w:szCs w:val="24"/>
          <w:highlight w:val="none"/>
        </w:rPr>
      </w:pPr>
      <w:r>
        <w:rPr>
          <w:rFonts w:hint="eastAsia" w:ascii="宋体" w:hAnsi="宋体"/>
          <w:bCs/>
          <w:color w:val="auto"/>
          <w:sz w:val="24"/>
          <w:szCs w:val="24"/>
          <w:highlight w:val="none"/>
        </w:rPr>
        <w:t xml:space="preserve">致：</w:t>
      </w:r>
      <w:r>
        <w:rPr>
          <w:rFonts w:hint="eastAsia" w:ascii="宋体" w:hAnsi="宋体"/>
          <w:bCs/>
          <w:color w:val="auto"/>
          <w:sz w:val="24"/>
          <w:szCs w:val="24"/>
          <w:highlight w:val="none"/>
          <w:lang w:eastAsia="zh-CN"/>
        </w:rPr>
        <w:t xml:space="preserve">江苏省江宁监狱</w:t>
      </w:r>
      <w:r>
        <w:rPr>
          <w:rFonts w:hint="eastAsia" w:ascii="宋体" w:hAnsi="宋体"/>
          <w:b/>
          <w:bCs/>
          <w:color w:val="auto"/>
          <w:sz w:val="24"/>
          <w:szCs w:val="24"/>
          <w:highlight w:val="none"/>
        </w:rPr>
        <w:t xml:space="preserve">  </w:t>
      </w:r>
      <w:r/>
    </w:p>
    <w:p>
      <w:pPr>
        <w:ind w:firstLine="480"/>
        <w:spacing w:line="560" w:lineRule="exact"/>
        <w:rPr>
          <w:rFonts w:hint="eastAsia" w:ascii="宋体" w:hAnsi="宋体"/>
          <w:bCs/>
          <w:color w:val="auto"/>
          <w:sz w:val="24"/>
          <w:szCs w:val="24"/>
          <w:highlight w:val="none"/>
        </w:rPr>
      </w:pPr>
      <w:r>
        <w:rPr>
          <w:rFonts w:hint="eastAsia" w:ascii="宋体" w:hAnsi="宋体"/>
          <w:bCs/>
          <w:color w:val="auto"/>
          <w:sz w:val="24"/>
          <w:szCs w:val="24"/>
          <w:highlight w:val="none"/>
        </w:rPr>
        <w:t xml:space="preserve">我单位郑重声明：参加本次采购活动前 3 年内，我单位在经营活动中没有因违法经营受到刑事处罚或者责令停产停业、吊销许可证或者执照、较大数额罚款等行政处罚。</w:t>
      </w:r>
      <w:r/>
    </w:p>
    <w:p>
      <w:pPr>
        <w:spacing w:line="560" w:lineRule="exact"/>
        <w:rPr>
          <w:rFonts w:hint="eastAsia" w:ascii="宋体" w:hAnsi="宋体"/>
          <w:bCs/>
          <w:color w:val="auto"/>
          <w:sz w:val="24"/>
          <w:szCs w:val="24"/>
          <w:highlight w:val="none"/>
        </w:rPr>
      </w:pPr>
      <w:r>
        <w:rPr>
          <w:rFonts w:hint="eastAsia" w:ascii="宋体" w:hAnsi="宋体"/>
          <w:bCs/>
          <w:color w:val="auto"/>
          <w:sz w:val="24"/>
          <w:szCs w:val="24"/>
          <w:highlight w:val="none"/>
        </w:rPr>
        <w:t xml:space="preserve">                                    </w:t>
      </w:r>
      <w:r/>
    </w:p>
    <w:p>
      <w:pPr>
        <w:rPr>
          <w:rFonts w:hint="eastAsia" w:ascii="Times New Roman" w:hAnsi="Times New Roman"/>
          <w:color w:val="auto"/>
          <w:szCs w:val="24"/>
          <w:highlight w:val="none"/>
        </w:rPr>
      </w:pPr>
      <w:r>
        <w:rPr>
          <w:rFonts w:hint="eastAsia" w:ascii="Times New Roman" w:hAnsi="Times New Roman"/>
          <w:color w:val="auto"/>
          <w:szCs w:val="24"/>
          <w:highlight w:val="none"/>
        </w:rPr>
      </w:r>
      <w:r/>
    </w:p>
    <w:p>
      <w:pPr>
        <w:ind w:right="1560" w:firstLine="480"/>
        <w:jc w:val="right"/>
        <w:spacing w:line="588" w:lineRule="exact"/>
        <w:tabs>
          <w:tab w:val="left" w:pos="4860" w:leader="none"/>
        </w:tabs>
        <w:rPr>
          <w:rFonts w:hint="default" w:ascii="宋体" w:hAnsi="宋体"/>
          <w:color w:val="auto"/>
          <w:sz w:val="24"/>
          <w:szCs w:val="21"/>
          <w:highlight w:val="none"/>
        </w:rPr>
      </w:pPr>
      <w:r>
        <w:rPr>
          <w:rFonts w:hint="eastAsia" w:ascii="宋体" w:hAnsi="宋体"/>
          <w:color w:val="auto"/>
          <w:sz w:val="24"/>
          <w:szCs w:val="21"/>
          <w:highlight w:val="none"/>
        </w:rPr>
        <w:t xml:space="preserve">供应商全称（盖章）：</w:t>
      </w:r>
      <w:r/>
    </w:p>
    <w:p>
      <w:pPr>
        <w:ind w:right="1560" w:firstLine="480"/>
        <w:jc w:val="right"/>
        <w:spacing w:line="588" w:lineRule="exact"/>
        <w:tabs>
          <w:tab w:val="left" w:pos="4860" w:leader="none"/>
        </w:tabs>
        <w:rPr>
          <w:rFonts w:hint="eastAsia" w:ascii="宋体" w:hAnsi="宋体"/>
          <w:color w:val="auto"/>
          <w:sz w:val="24"/>
          <w:szCs w:val="21"/>
          <w:highlight w:val="none"/>
        </w:rPr>
      </w:pPr>
      <w:r>
        <w:rPr>
          <w:rFonts w:hint="eastAsia" w:ascii="宋体" w:hAnsi="宋体"/>
          <w:color w:val="auto"/>
          <w:sz w:val="24"/>
          <w:szCs w:val="21"/>
          <w:highlight w:val="none"/>
        </w:rPr>
        <w:t xml:space="preserve">                              日  期：</w:t>
      </w:r>
      <w:r/>
    </w:p>
    <w:p>
      <w:pPr>
        <w:rPr>
          <w:rFonts w:hint="eastAsia" w:ascii="宋体" w:hAnsi="宋体" w:eastAsia="宋体" w:cs="宋体"/>
          <w:b/>
          <w:bCs/>
          <w:color w:val="auto"/>
          <w:sz w:val="32"/>
          <w:szCs w:val="32"/>
          <w:highlight w:val="none"/>
          <w:lang w:val="en-US" w:eastAsia="zh-CN"/>
        </w:rPr>
      </w:pPr>
      <w:r>
        <w:rPr>
          <w:rFonts w:hint="eastAsia" w:ascii="宋体" w:hAnsi="宋体" w:eastAsia="宋体" w:cs="宋体"/>
          <w:b/>
          <w:bCs/>
          <w:color w:val="auto"/>
          <w:sz w:val="32"/>
          <w:szCs w:val="32"/>
          <w:highlight w:val="none"/>
          <w:lang w:val="en-US" w:eastAsia="zh-CN"/>
        </w:rPr>
        <w:br w:type="page" w:clear="all"/>
      </w:r>
      <w:r/>
    </w:p>
    <w:p>
      <w:pPr>
        <w:jc w:val="center"/>
        <w:spacing w:before="143" w:after="143"/>
        <w:rPr>
          <w:rFonts w:hint="eastAsia" w:ascii="宋体" w:hAnsi="宋体" w:eastAsia="宋体" w:cs="宋体"/>
          <w:b/>
          <w:bCs/>
          <w:color w:val="auto"/>
          <w:sz w:val="32"/>
          <w:szCs w:val="32"/>
          <w:highlight w:val="none"/>
          <w:lang w:val="en-US" w:eastAsia="zh-CN"/>
        </w:rPr>
      </w:pPr>
      <w:r>
        <w:rPr>
          <w:rFonts w:hint="eastAsia" w:ascii="宋体" w:hAnsi="宋体" w:eastAsia="宋体" w:cs="宋体"/>
          <w:b/>
          <w:bCs/>
          <w:color w:val="auto"/>
          <w:sz w:val="32"/>
          <w:szCs w:val="32"/>
          <w:highlight w:val="none"/>
          <w:lang w:val="en-US" w:eastAsia="zh-CN"/>
        </w:rPr>
        <w:t xml:space="preserve">三、法定代表人（负责人）授权书</w:t>
      </w:r>
      <w:r/>
    </w:p>
    <w:p>
      <w:pPr>
        <w:ind w:firstLine="561"/>
        <w:jc w:val="left"/>
        <w:widowControl w:val="off"/>
        <w:rPr>
          <w:rFonts w:hint="eastAsia" w:ascii="Times New Roman" w:hAnsi="Times New Roman" w:eastAsia="宋体" w:cs="Times New Roman"/>
          <w:color w:val="auto"/>
          <w:sz w:val="24"/>
          <w:szCs w:val="24"/>
          <w:highlight w:val="none"/>
          <w:lang w:val="en-US" w:eastAsia="zh-CN" w:bidi="ar-SA"/>
        </w:rPr>
      </w:pPr>
      <w:r>
        <w:rPr>
          <w:rFonts w:hint="eastAsia" w:ascii="Times New Roman" w:hAnsi="Times New Roman" w:eastAsia="宋体" w:cs="Times New Roman"/>
          <w:color w:val="auto"/>
          <w:sz w:val="24"/>
          <w:szCs w:val="24"/>
          <w:highlight w:val="none"/>
          <w:lang w:val="en-US" w:eastAsia="zh-CN" w:bidi="ar-SA"/>
        </w:rPr>
        <w:t xml:space="preserve">本授权书声明：____________（供应商名称）的法定代表人（负责人）</w:t>
      </w:r>
      <w:r>
        <w:rPr>
          <w:rFonts w:hint="eastAsia" w:ascii="Times New Roman" w:hAnsi="Times New Roman" w:eastAsia="宋体" w:cs="Times New Roman"/>
          <w:color w:val="auto"/>
          <w:sz w:val="24"/>
          <w:szCs w:val="24"/>
          <w:highlight w:val="none"/>
          <w:u w:val="single"/>
          <w:lang w:val="en-US" w:eastAsia="zh-CN" w:bidi="ar-SA"/>
        </w:rPr>
        <w:t xml:space="preserve">           </w:t>
      </w:r>
      <w:r>
        <w:rPr>
          <w:rFonts w:hint="eastAsia" w:ascii="Times New Roman" w:hAnsi="Times New Roman" w:eastAsia="宋体" w:cs="Times New Roman"/>
          <w:color w:val="auto"/>
          <w:sz w:val="24"/>
          <w:szCs w:val="24"/>
          <w:highlight w:val="none"/>
          <w:lang w:val="en-US" w:eastAsia="zh-CN" w:bidi="ar-SA"/>
        </w:rPr>
        <w:t xml:space="preserve"> （姓名）授权________________（被授权人的姓名）为我方就</w:t>
      </w:r>
      <w:r>
        <w:rPr>
          <w:rFonts w:hint="eastAsia" w:ascii="Times New Roman" w:hAnsi="Times New Roman" w:eastAsia="宋体" w:cs="Times New Roman"/>
          <w:color w:val="auto"/>
          <w:sz w:val="24"/>
          <w:szCs w:val="24"/>
          <w:highlight w:val="none"/>
          <w:u w:val="single"/>
          <w:lang w:val="en-US" w:eastAsia="zh-CN" w:bidi="ar-SA"/>
        </w:rPr>
        <w:t xml:space="preserve">              </w:t>
      </w:r>
      <w:r>
        <w:rPr>
          <w:rFonts w:hint="eastAsia" w:ascii="Times New Roman" w:hAnsi="Times New Roman" w:eastAsia="宋体" w:cs="Times New Roman"/>
          <w:color w:val="auto"/>
          <w:sz w:val="24"/>
          <w:szCs w:val="24"/>
          <w:highlight w:val="none"/>
          <w:lang w:val="en-US" w:eastAsia="zh-CN" w:bidi="ar-SA"/>
        </w:rPr>
        <w:t xml:space="preserve"> 号 </w:t>
      </w:r>
      <w:r>
        <w:rPr>
          <w:rFonts w:hint="eastAsia" w:ascii="Times New Roman" w:hAnsi="Times New Roman" w:eastAsia="宋体" w:cs="Times New Roman"/>
          <w:color w:val="auto"/>
          <w:sz w:val="24"/>
          <w:szCs w:val="24"/>
          <w:highlight w:val="none"/>
          <w:u w:val="single"/>
          <w:lang w:val="en-US" w:eastAsia="zh-CN" w:bidi="ar-SA"/>
        </w:rPr>
        <w:t xml:space="preserve">         </w:t>
      </w:r>
      <w:r>
        <w:rPr>
          <w:rFonts w:hint="eastAsia" w:ascii="Times New Roman" w:hAnsi="Times New Roman" w:eastAsia="宋体" w:cs="Times New Roman"/>
          <w:color w:val="auto"/>
          <w:sz w:val="24"/>
          <w:szCs w:val="24"/>
          <w:highlight w:val="none"/>
          <w:lang w:val="en-US" w:eastAsia="zh-CN" w:bidi="ar-SA"/>
        </w:rPr>
        <w:t xml:space="preserve">项目采购活动的合法代理人，以本公司名义全权处理一切与该项目采购有关的事务。</w:t>
      </w:r>
      <w:r/>
    </w:p>
    <w:p>
      <w:pPr>
        <w:ind w:firstLine="561"/>
        <w:jc w:val="left"/>
        <w:widowControl w:val="off"/>
        <w:rPr>
          <w:rFonts w:hint="eastAsia" w:ascii="Times New Roman" w:hAnsi="Times New Roman" w:eastAsia="宋体" w:cs="Times New Roman"/>
          <w:color w:val="auto"/>
          <w:sz w:val="24"/>
          <w:szCs w:val="24"/>
          <w:highlight w:val="none"/>
          <w:lang w:val="en-US" w:eastAsia="zh-CN" w:bidi="ar-SA"/>
        </w:rPr>
      </w:pPr>
      <w:r>
        <w:rPr>
          <w:rFonts w:hint="eastAsia" w:ascii="Times New Roman" w:hAnsi="Times New Roman" w:eastAsia="宋体" w:cs="Times New Roman"/>
          <w:color w:val="auto"/>
          <w:sz w:val="24"/>
          <w:szCs w:val="24"/>
          <w:highlight w:val="none"/>
          <w:lang w:val="en-US" w:eastAsia="zh-CN" w:bidi="ar-SA"/>
        </w:rPr>
        <w:t xml:space="preserve">本授权书于______年____月____日起生效，特此声明。</w:t>
      </w:r>
      <w:r/>
    </w:p>
    <w:p>
      <w:pPr>
        <w:ind w:firstLine="561"/>
        <w:jc w:val="left"/>
        <w:widowControl w:val="off"/>
        <w:rPr>
          <w:rFonts w:hint="eastAsia" w:ascii="Times New Roman" w:hAnsi="Times New Roman" w:eastAsia="宋体" w:cs="Times New Roman"/>
          <w:color w:val="auto"/>
          <w:sz w:val="24"/>
          <w:szCs w:val="24"/>
          <w:highlight w:val="none"/>
          <w:lang w:val="en-US" w:eastAsia="zh-CN" w:bidi="ar-SA"/>
        </w:rPr>
      </w:pPr>
      <w:r>
        <w:rPr>
          <w:rFonts w:hint="eastAsia" w:ascii="Times New Roman" w:hAnsi="Times New Roman" w:eastAsia="宋体" w:cs="Times New Roman"/>
          <w:color w:val="auto"/>
          <w:sz w:val="24"/>
          <w:szCs w:val="24"/>
          <w:highlight w:val="none"/>
          <w:lang w:val="en-US" w:eastAsia="zh-CN" w:bidi="ar-SA"/>
        </w:rPr>
        <w:t xml:space="preserve">法定代表人（负责人）签字：_______________________</w:t>
      </w:r>
      <w:r/>
    </w:p>
    <w:p>
      <w:pPr>
        <w:ind w:firstLine="561"/>
        <w:jc w:val="left"/>
        <w:widowControl w:val="off"/>
        <w:rPr>
          <w:rFonts w:hint="eastAsia" w:ascii="Times New Roman" w:hAnsi="Times New Roman" w:eastAsia="宋体" w:cs="Times New Roman"/>
          <w:color w:val="auto"/>
          <w:sz w:val="24"/>
          <w:szCs w:val="24"/>
          <w:highlight w:val="none"/>
          <w:lang w:val="en-US" w:eastAsia="zh-CN" w:bidi="ar-SA"/>
        </w:rPr>
      </w:pPr>
      <w:r>
        <w:rPr>
          <w:rFonts w:hint="eastAsia" w:ascii="Times New Roman" w:hAnsi="Times New Roman" w:eastAsia="宋体" w:cs="Times New Roman"/>
          <w:color w:val="auto"/>
          <w:sz w:val="24"/>
          <w:szCs w:val="24"/>
          <w:highlight w:val="none"/>
          <w:lang w:val="en-US" w:eastAsia="zh-CN" w:bidi="ar-SA"/>
        </w:rPr>
        <w:t xml:space="preserve">身份证号码：</w:t>
      </w:r>
      <w:r>
        <w:rPr>
          <w:rFonts w:hint="eastAsia" w:ascii="Times New Roman" w:hAnsi="Times New Roman" w:eastAsia="宋体" w:cs="Times New Roman"/>
          <w:color w:val="auto"/>
          <w:sz w:val="24"/>
          <w:szCs w:val="24"/>
          <w:highlight w:val="none"/>
          <w:u w:val="single"/>
          <w:lang w:val="en-US" w:eastAsia="zh-CN" w:bidi="ar-SA"/>
        </w:rPr>
        <w:t xml:space="preserve">                             </w:t>
      </w:r>
      <w:r/>
    </w:p>
    <w:p>
      <w:pPr>
        <w:ind w:firstLine="561"/>
        <w:jc w:val="left"/>
        <w:widowControl w:val="off"/>
        <w:rPr>
          <w:rFonts w:hint="eastAsia" w:ascii="Times New Roman" w:hAnsi="Times New Roman" w:eastAsia="宋体" w:cs="Times New Roman"/>
          <w:color w:val="auto"/>
          <w:sz w:val="24"/>
          <w:szCs w:val="24"/>
          <w:highlight w:val="none"/>
          <w:lang w:val="en-US" w:eastAsia="zh-CN" w:bidi="ar-SA"/>
        </w:rPr>
      </w:pPr>
      <w:r>
        <w:rPr>
          <w:rFonts w:hint="eastAsia" w:ascii="Times New Roman" w:hAnsi="Times New Roman" w:eastAsia="宋体" w:cs="Times New Roman"/>
          <w:color w:val="auto"/>
          <w:sz w:val="24"/>
          <w:szCs w:val="24"/>
          <w:highlight w:val="none"/>
          <w:lang w:val="en-US" w:eastAsia="zh-CN" w:bidi="ar-SA"/>
        </w:rPr>
        <w:t xml:space="preserve">代理人（被授权人）签字：_______________________</w:t>
      </w:r>
      <w:r/>
    </w:p>
    <w:p>
      <w:pPr>
        <w:ind w:firstLine="561"/>
        <w:jc w:val="left"/>
        <w:widowControl w:val="off"/>
        <w:rPr>
          <w:rFonts w:hint="eastAsia" w:ascii="Times New Roman" w:hAnsi="Times New Roman" w:eastAsia="宋体" w:cs="Times New Roman"/>
          <w:color w:val="auto"/>
          <w:sz w:val="24"/>
          <w:szCs w:val="24"/>
          <w:highlight w:val="none"/>
          <w:lang w:val="en-US" w:eastAsia="zh-CN" w:bidi="ar-SA"/>
        </w:rPr>
      </w:pPr>
      <w:r>
        <w:rPr>
          <w:rFonts w:hint="eastAsia" w:ascii="Times New Roman" w:hAnsi="Times New Roman" w:eastAsia="宋体" w:cs="Times New Roman"/>
          <w:color w:val="auto"/>
          <w:sz w:val="24"/>
          <w:szCs w:val="24"/>
          <w:highlight w:val="none"/>
          <w:lang w:val="en-US" w:eastAsia="zh-CN" w:bidi="ar-SA"/>
        </w:rPr>
        <w:t xml:space="preserve">身份证号码：</w:t>
      </w:r>
      <w:r>
        <w:rPr>
          <w:rFonts w:hint="eastAsia" w:ascii="Times New Roman" w:hAnsi="Times New Roman" w:eastAsia="宋体" w:cs="Times New Roman"/>
          <w:color w:val="auto"/>
          <w:sz w:val="24"/>
          <w:szCs w:val="24"/>
          <w:highlight w:val="none"/>
          <w:u w:val="single"/>
          <w:lang w:val="en-US" w:eastAsia="zh-CN" w:bidi="ar-SA"/>
        </w:rPr>
        <w:t xml:space="preserve">                             </w:t>
      </w:r>
      <w:r>
        <w:rPr>
          <w:rFonts w:hint="eastAsia" w:ascii="Times New Roman" w:hAnsi="Times New Roman" w:eastAsia="宋体" w:cs="Times New Roman"/>
          <w:color w:val="auto"/>
          <w:sz w:val="24"/>
          <w:szCs w:val="24"/>
          <w:highlight w:val="none"/>
          <w:lang w:val="en-US" w:eastAsia="zh-CN" w:bidi="ar-SA"/>
        </w:rPr>
        <w:t xml:space="preserve"> </w:t>
      </w:r>
      <w:r/>
    </w:p>
    <w:p>
      <w:pPr>
        <w:ind w:firstLine="561"/>
        <w:jc w:val="left"/>
        <w:widowControl w:val="off"/>
        <w:rPr>
          <w:rFonts w:hint="eastAsia" w:ascii="Times New Roman" w:hAnsi="Times New Roman" w:eastAsia="宋体" w:cs="Times New Roman"/>
          <w:color w:val="auto"/>
          <w:sz w:val="24"/>
          <w:szCs w:val="24"/>
          <w:highlight w:val="none"/>
          <w:lang w:val="en-US" w:eastAsia="zh-CN" w:bidi="ar-SA"/>
        </w:rPr>
      </w:pPr>
      <w:r>
        <w:rPr>
          <w:rFonts w:hint="eastAsia" w:ascii="Times New Roman" w:hAnsi="Times New Roman" w:eastAsia="宋体" w:cs="Times New Roman"/>
          <w:color w:val="auto"/>
          <w:sz w:val="24"/>
          <w:szCs w:val="24"/>
          <w:highlight w:val="none"/>
          <w:lang w:val="en-US" w:eastAsia="zh-CN" w:bidi="ar-SA"/>
        </w:rPr>
        <w:t xml:space="preserve"> 联系电话：（手机）</w:t>
      </w:r>
      <w:r>
        <w:rPr>
          <w:rFonts w:hint="eastAsia" w:ascii="Times New Roman" w:hAnsi="Times New Roman" w:eastAsia="宋体" w:cs="Times New Roman"/>
          <w:color w:val="auto"/>
          <w:sz w:val="24"/>
          <w:szCs w:val="24"/>
          <w:highlight w:val="none"/>
          <w:u w:val="single"/>
          <w:lang w:val="en-US" w:eastAsia="zh-CN" w:bidi="ar-SA"/>
        </w:rPr>
        <w:t xml:space="preserve">                         </w:t>
      </w:r>
      <w:r>
        <w:rPr>
          <w:rFonts w:hint="eastAsia" w:ascii="Times New Roman" w:hAnsi="Times New Roman" w:eastAsia="宋体" w:cs="Times New Roman"/>
          <w:color w:val="auto"/>
          <w:sz w:val="24"/>
          <w:szCs w:val="24"/>
          <w:highlight w:val="none"/>
          <w:lang w:val="en-US" w:eastAsia="zh-CN" w:bidi="ar-SA"/>
        </w:rPr>
        <w:t xml:space="preserve"> </w:t>
      </w:r>
      <w:r/>
    </w:p>
    <w:p>
      <w:pPr>
        <w:ind w:firstLine="720"/>
        <w:jc w:val="left"/>
        <w:widowControl w:val="off"/>
        <w:rPr>
          <w:rFonts w:hint="eastAsia" w:ascii="Times New Roman" w:hAnsi="Times New Roman" w:eastAsia="宋体" w:cs="Times New Roman"/>
          <w:color w:val="auto"/>
          <w:sz w:val="24"/>
          <w:szCs w:val="24"/>
          <w:highlight w:val="none"/>
          <w:lang w:val="en-US" w:eastAsia="zh-CN" w:bidi="ar-SA"/>
        </w:rPr>
      </w:pPr>
      <w:r>
        <w:rPr>
          <w:rFonts w:hint="eastAsia" w:ascii="Times New Roman" w:hAnsi="Times New Roman" w:eastAsia="宋体" w:cs="Times New Roman"/>
          <w:color w:val="auto"/>
          <w:sz w:val="24"/>
          <w:szCs w:val="24"/>
          <w:highlight w:val="none"/>
          <w:lang w:val="en-US" w:eastAsia="zh-CN" w:bidi="ar-SA"/>
        </w:rPr>
        <w:t xml:space="preserve">单位名称：_____________________________________</w:t>
      </w:r>
      <w:r/>
    </w:p>
    <w:p>
      <w:pPr>
        <w:ind w:firstLine="561"/>
        <w:jc w:val="left"/>
        <w:widowControl w:val="off"/>
        <w:rPr>
          <w:rFonts w:hint="eastAsia" w:ascii="Times New Roman" w:hAnsi="Times New Roman" w:eastAsia="宋体" w:cs="Times New Roman"/>
          <w:color w:val="auto"/>
          <w:sz w:val="24"/>
          <w:szCs w:val="24"/>
          <w:highlight w:val="none"/>
          <w:lang w:val="en-US" w:eastAsia="zh-CN" w:bidi="ar-SA"/>
        </w:rPr>
      </w:pPr>
      <w:r>
        <w:rPr>
          <w:rFonts w:hint="eastAsia" w:ascii="Times New Roman" w:hAnsi="Times New Roman" w:eastAsia="宋体" w:cs="Times New Roman"/>
          <w:color w:val="auto"/>
          <w:sz w:val="24"/>
          <w:szCs w:val="24"/>
          <w:highlight w:val="none"/>
          <w:lang w:val="en-US" w:eastAsia="zh-CN" w:bidi="ar-SA"/>
        </w:rPr>
        <w:t xml:space="preserve"> 授权单位（公章）：_________________________________</w:t>
      </w:r>
      <w:r/>
    </w:p>
    <w:p>
      <w:pPr>
        <w:ind w:firstLine="561"/>
        <w:jc w:val="left"/>
        <w:widowControl w:val="off"/>
        <w:rPr>
          <w:rFonts w:hint="eastAsia" w:ascii="Times New Roman" w:hAnsi="Times New Roman" w:eastAsia="宋体" w:cs="Times New Roman"/>
          <w:color w:val="auto"/>
          <w:sz w:val="24"/>
          <w:szCs w:val="24"/>
          <w:highlight w:val="none"/>
          <w:lang w:val="en-US" w:eastAsia="zh-CN" w:bidi="ar-SA"/>
        </w:rPr>
      </w:pPr>
      <w:r>
        <w:rPr>
          <w:rFonts w:hint="eastAsia" w:ascii="Times New Roman" w:hAnsi="Times New Roman" w:eastAsia="宋体" w:cs="Times New Roman"/>
          <w:color w:val="auto"/>
          <w:sz w:val="24"/>
          <w:szCs w:val="24"/>
          <w:highlight w:val="none"/>
          <w:lang w:val="en-US" w:eastAsia="zh-CN" w:bidi="ar-SA"/>
        </w:rPr>
        <w:t xml:space="preserve">地址：</w:t>
      </w:r>
      <w:r>
        <w:rPr>
          <w:rFonts w:hint="eastAsia" w:ascii="Times New Roman" w:hAnsi="Times New Roman" w:eastAsia="宋体" w:cs="Times New Roman"/>
          <w:color w:val="auto"/>
          <w:sz w:val="24"/>
          <w:szCs w:val="24"/>
          <w:highlight w:val="none"/>
          <w:u w:val="single"/>
          <w:lang w:val="en-US" w:eastAsia="zh-CN" w:bidi="ar-SA"/>
        </w:rPr>
        <w:t xml:space="preserve">        </w:t>
      </w:r>
      <w:r>
        <w:rPr>
          <w:rFonts w:hint="eastAsia" w:ascii="Times New Roman" w:hAnsi="Times New Roman" w:eastAsia="宋体" w:cs="Times New Roman"/>
          <w:color w:val="auto"/>
          <w:sz w:val="24"/>
          <w:szCs w:val="24"/>
          <w:highlight w:val="none"/>
          <w:lang w:val="en-US" w:eastAsia="zh-CN" w:bidi="ar-SA"/>
        </w:rPr>
        <w:t xml:space="preserve">                                 </w:t>
      </w:r>
      <w:r/>
    </w:p>
    <w:p>
      <w:pPr>
        <w:ind w:firstLine="561"/>
        <w:jc w:val="right"/>
        <w:widowControl w:val="off"/>
        <w:rPr>
          <w:rFonts w:hint="eastAsia" w:ascii="Times New Roman" w:hAnsi="Times New Roman" w:eastAsia="宋体" w:cs="Times New Roman"/>
          <w:color w:val="auto"/>
          <w:sz w:val="24"/>
          <w:szCs w:val="24"/>
          <w:highlight w:val="none"/>
          <w:lang w:val="en-US" w:eastAsia="zh-CN" w:bidi="ar-SA"/>
        </w:rPr>
      </w:pPr>
      <w:r>
        <w:rPr>
          <w:rFonts w:hint="eastAsia" w:ascii="Times New Roman" w:hAnsi="Times New Roman" w:eastAsia="宋体" w:cs="Times New Roman"/>
          <w:color w:val="auto"/>
          <w:sz w:val="24"/>
          <w:szCs w:val="24"/>
          <w:highlight w:val="none"/>
          <w:lang w:val="en-US" w:eastAsia="zh-CN" w:bidi="ar-SA"/>
        </w:rPr>
        <w:t xml:space="preserve">日期：</w:t>
      </w:r>
      <w:bookmarkStart w:id="227" w:name="_格式3__银行出具的资信证明"/>
      <w:r/>
      <w:bookmarkEnd w:id="227"/>
      <w:r/>
      <w:bookmarkStart w:id="228" w:name="_Hlt26955070"/>
      <w:r/>
      <w:bookmarkEnd w:id="228"/>
      <w:r/>
      <w:bookmarkStart w:id="229" w:name="_Hlt26671380"/>
      <w:r/>
      <w:bookmarkEnd w:id="229"/>
      <w:r>
        <w:rPr>
          <w:rFonts w:hint="eastAsia" w:ascii="Times New Roman" w:hAnsi="Times New Roman" w:eastAsia="宋体" w:cs="Times New Roman"/>
          <w:color w:val="auto"/>
          <w:sz w:val="24"/>
          <w:szCs w:val="24"/>
          <w:highlight w:val="none"/>
          <w:lang w:val="en-US" w:eastAsia="zh-CN" w:bidi="ar-SA"/>
        </w:rPr>
        <w:t xml:space="preserve">   年   月   日</w:t>
      </w:r>
      <w:r/>
    </w:p>
    <w:p>
      <w:pPr>
        <w:ind w:firstLine="420"/>
        <w:jc w:val="both"/>
        <w:widowControl w:val="off"/>
        <w:rPr>
          <w:rFonts w:hint="eastAsia" w:ascii="Times New Roman" w:hAnsi="Times New Roman" w:eastAsia="宋体" w:cs="Times New Roman"/>
          <w:color w:val="auto"/>
          <w:sz w:val="21"/>
          <w:szCs w:val="20"/>
          <w:highlight w:val="none"/>
          <w:lang w:val="en-US" w:eastAsia="zh-CN" w:bidi="ar-SA"/>
        </w:rPr>
      </w:pPr>
      <w:r>
        <w:rPr>
          <w:rFonts w:hint="eastAsia" w:ascii="Times New Roman" w:hAnsi="Times New Roman" w:eastAsia="宋体" w:cs="Times New Roman"/>
          <w:color w:val="auto"/>
          <w:sz w:val="21"/>
          <w:szCs w:val="20"/>
          <w:highlight w:val="none"/>
          <w:lang w:val="en-US" w:eastAsia="zh-CN" w:bidi="ar-SA"/>
        </w:rPr>
      </w:r>
      <w:r/>
    </w:p>
    <w:p>
      <w:pPr>
        <w:ind w:firstLine="420"/>
        <w:rPr>
          <w:rFonts w:hint="eastAsia" w:ascii="Times New Roman" w:hAnsi="Times New Roman"/>
          <w:color w:val="auto"/>
          <w:szCs w:val="21"/>
          <w:highlight w:val="none"/>
        </w:rPr>
      </w:pPr>
      <w:r>
        <w:rPr>
          <w:rFonts w:hint="eastAsia" w:ascii="Times New Roman" w:hAnsi="Times New Roman"/>
          <w:color w:val="auto"/>
          <w:szCs w:val="21"/>
          <w:highlight w:val="none"/>
        </w:rPr>
      </w:r>
      <w:r/>
    </w:p>
    <w:p>
      <w:pPr>
        <w:ind w:firstLine="420"/>
        <w:jc w:val="both"/>
        <w:widowControl w:val="off"/>
        <w:rPr>
          <w:rFonts w:hint="eastAsia" w:ascii="Times New Roman" w:hAnsi="Times New Roman" w:eastAsia="宋体" w:cs="Times New Roman"/>
          <w:b/>
          <w:color w:val="auto"/>
          <w:sz w:val="24"/>
          <w:szCs w:val="24"/>
          <w:highlight w:val="none"/>
          <w:lang w:val="en-US" w:eastAsia="zh-CN" w:bidi="ar-SA"/>
        </w:rPr>
      </w:pPr>
      <w:r>
        <w:rPr>
          <w:rFonts w:hint="eastAsia" w:ascii="Times New Roman" w:hAnsi="Times New Roman" w:eastAsia="宋体" w:cs="Times New Roman"/>
          <w:b/>
          <w:color w:val="auto"/>
          <w:sz w:val="24"/>
          <w:szCs w:val="24"/>
          <w:highlight w:val="none"/>
          <w:lang w:val="en-US" w:eastAsia="zh-CN" w:bidi="ar-SA"/>
        </w:rPr>
        <w:t xml:space="preserve">委托代理人的身份证明文件的复印件：</w:t>
      </w:r>
      <w:r/>
    </w:p>
    <w:p>
      <w:pPr>
        <w:rPr>
          <w:rFonts w:hint="eastAsia" w:ascii="宋体" w:hAnsi="宋体" w:cs="宋体"/>
          <w:b/>
          <w:bCs/>
          <w:color w:val="auto"/>
          <w:sz w:val="32"/>
          <w:szCs w:val="32"/>
          <w:highlight w:val="none"/>
          <w:lang w:val="en-US" w:eastAsia="zh-CN"/>
        </w:rPr>
      </w:pPr>
      <w:r/>
      <w:bookmarkStart w:id="230" w:name="_Toc27507"/>
      <w:r>
        <w:rPr>
          <w:rFonts w:hint="eastAsia" w:ascii="宋体" w:hAnsi="宋体" w:cs="宋体"/>
          <w:b/>
          <w:bCs/>
          <w:color w:val="auto"/>
          <w:sz w:val="32"/>
          <w:szCs w:val="32"/>
          <w:highlight w:val="none"/>
          <w:lang w:val="en-US" w:eastAsia="zh-CN"/>
        </w:rPr>
        <w:br w:type="page" w:clear="all"/>
      </w:r>
      <w:r/>
    </w:p>
    <w:p>
      <w:pPr>
        <w:jc w:val="center"/>
        <w:spacing w:before="143" w:after="143"/>
        <w:rPr>
          <w:rFonts w:hint="eastAsia" w:ascii="宋体" w:hAnsi="宋体" w:cs="宋体"/>
          <w:b/>
          <w:bCs/>
          <w:color w:val="auto"/>
          <w:sz w:val="32"/>
          <w:szCs w:val="32"/>
          <w:highlight w:val="none"/>
        </w:rPr>
      </w:pPr>
      <w:r>
        <w:rPr>
          <w:rFonts w:hint="eastAsia" w:ascii="宋体" w:hAnsi="宋体" w:cs="宋体"/>
          <w:b/>
          <w:bCs/>
          <w:color w:val="auto"/>
          <w:sz w:val="32"/>
          <w:szCs w:val="32"/>
          <w:highlight w:val="none"/>
          <w:lang w:val="en-US" w:eastAsia="zh-CN"/>
        </w:rPr>
        <w:t xml:space="preserve">四</w:t>
      </w:r>
      <w:r>
        <w:rPr>
          <w:rFonts w:hint="eastAsia" w:ascii="宋体" w:hAnsi="宋体" w:cs="宋体"/>
          <w:b/>
          <w:bCs/>
          <w:color w:val="auto"/>
          <w:sz w:val="32"/>
          <w:szCs w:val="32"/>
          <w:highlight w:val="none"/>
        </w:rPr>
        <w:t xml:space="preserve">、谈判响应函</w:t>
      </w:r>
      <w:bookmarkEnd w:id="230"/>
      <w:r/>
      <w:r/>
    </w:p>
    <w:p>
      <w:pPr>
        <w:ind w:firstLine="561"/>
        <w:jc w:val="left"/>
        <w:spacing w:line="440" w:lineRule="exact"/>
        <w:widowControl w:val="off"/>
        <w:rPr>
          <w:rFonts w:hint="eastAsia" w:ascii="宋体" w:hAnsi="宋体" w:eastAsia="宋体" w:cs="Times New Roman"/>
          <w:bCs/>
          <w:color w:val="auto"/>
          <w:sz w:val="24"/>
          <w:szCs w:val="24"/>
          <w:highlight w:val="none"/>
          <w:lang w:val="en-US" w:eastAsia="zh-CN" w:bidi="ar-SA"/>
        </w:rPr>
      </w:pPr>
      <w:r>
        <w:rPr>
          <w:rFonts w:hint="eastAsia" w:ascii="Times New Roman" w:hAnsi="Times New Roman" w:eastAsia="宋体" w:cs="Times New Roman"/>
          <w:color w:val="auto"/>
          <w:sz w:val="24"/>
          <w:szCs w:val="24"/>
          <w:highlight w:val="none"/>
          <w:lang w:val="en-US" w:eastAsia="zh-CN" w:bidi="ar-SA"/>
        </w:rPr>
        <w:t xml:space="preserve">致：</w:t>
      </w:r>
      <w:r>
        <w:rPr>
          <w:rFonts w:hint="eastAsia" w:ascii="宋体" w:hAnsi="宋体" w:eastAsia="宋体" w:cs="Times New Roman"/>
          <w:bCs/>
          <w:color w:val="auto"/>
          <w:sz w:val="24"/>
          <w:szCs w:val="24"/>
          <w:highlight w:val="none"/>
          <w:lang w:val="en-US" w:eastAsia="zh-CN" w:bidi="ar-SA"/>
        </w:rPr>
        <w:t xml:space="preserve">江苏省江宁监狱</w:t>
      </w:r>
      <w:r/>
    </w:p>
    <w:p>
      <w:pPr>
        <w:ind w:firstLine="561"/>
        <w:jc w:val="left"/>
        <w:spacing w:line="440" w:lineRule="exact"/>
        <w:widowControl w:val="off"/>
        <w:rPr>
          <w:rFonts w:hint="eastAsia" w:ascii="Times New Roman" w:hAnsi="Times New Roman" w:eastAsia="宋体" w:cs="Times New Roman"/>
          <w:color w:val="auto"/>
          <w:sz w:val="24"/>
          <w:szCs w:val="24"/>
          <w:highlight w:val="none"/>
          <w:lang w:val="en-US" w:eastAsia="zh-CN" w:bidi="ar-SA"/>
        </w:rPr>
      </w:pPr>
      <w:r>
        <w:rPr>
          <w:rFonts w:hint="eastAsia" w:ascii="Times New Roman" w:hAnsi="Times New Roman" w:eastAsia="宋体" w:cs="Times New Roman"/>
          <w:color w:val="auto"/>
          <w:sz w:val="24"/>
          <w:szCs w:val="24"/>
          <w:highlight w:val="none"/>
          <w:lang w:val="en-US" w:eastAsia="zh-CN" w:bidi="ar-SA"/>
        </w:rPr>
        <w:t xml:space="preserve">根据贵方的</w:t>
      </w:r>
      <w:r>
        <w:rPr>
          <w:rFonts w:hint="eastAsia" w:ascii="Times New Roman" w:hAnsi="Times New Roman" w:eastAsia="宋体" w:cs="Times New Roman"/>
          <w:color w:val="auto"/>
          <w:sz w:val="24"/>
          <w:szCs w:val="24"/>
          <w:highlight w:val="none"/>
          <w:u w:val="single"/>
          <w:lang w:val="en-US" w:eastAsia="zh-CN" w:bidi="ar-SA"/>
        </w:rPr>
        <w:t xml:space="preserve">       </w:t>
      </w:r>
      <w:r>
        <w:rPr>
          <w:rFonts w:hint="eastAsia" w:ascii="Times New Roman" w:hAnsi="Times New Roman" w:eastAsia="宋体" w:cs="Times New Roman"/>
          <w:color w:val="auto"/>
          <w:sz w:val="24"/>
          <w:szCs w:val="24"/>
          <w:highlight w:val="none"/>
          <w:lang w:val="en-US" w:eastAsia="zh-CN" w:bidi="ar-SA"/>
        </w:rPr>
        <w:t xml:space="preserve">号谈判文件，正式授权下述签字人_________ (姓名和职务)代表我方______________（供应商的名称），全权处理本次项目谈判采购的有关事宜。</w:t>
      </w:r>
      <w:r/>
    </w:p>
    <w:p>
      <w:pPr>
        <w:ind w:firstLine="561"/>
        <w:jc w:val="left"/>
        <w:spacing w:line="440" w:lineRule="exact"/>
        <w:widowControl w:val="off"/>
        <w:rPr>
          <w:rFonts w:hint="eastAsia" w:ascii="Times New Roman" w:hAnsi="Times New Roman" w:eastAsia="宋体" w:cs="Times New Roman"/>
          <w:color w:val="auto"/>
          <w:sz w:val="24"/>
          <w:szCs w:val="24"/>
          <w:highlight w:val="none"/>
          <w:lang w:val="en-US" w:eastAsia="zh-CN" w:bidi="ar-SA"/>
        </w:rPr>
      </w:pPr>
      <w:r>
        <w:rPr>
          <w:rFonts w:hint="eastAsia" w:ascii="Times New Roman" w:hAnsi="Times New Roman" w:eastAsia="宋体" w:cs="Times New Roman"/>
          <w:color w:val="auto"/>
          <w:sz w:val="24"/>
          <w:szCs w:val="24"/>
          <w:highlight w:val="none"/>
          <w:lang w:val="en-US" w:eastAsia="zh-CN" w:bidi="ar-SA"/>
        </w:rPr>
        <w:t xml:space="preserve">据此函，__________（签字人）兹宣布同意如下：</w:t>
      </w:r>
      <w:r/>
    </w:p>
    <w:p>
      <w:pPr>
        <w:ind w:firstLine="561"/>
        <w:jc w:val="left"/>
        <w:spacing w:line="440" w:lineRule="exact"/>
        <w:widowControl w:val="off"/>
        <w:rPr>
          <w:rFonts w:hint="eastAsia" w:ascii="Times New Roman" w:hAnsi="Times New Roman" w:eastAsia="宋体" w:cs="Times New Roman"/>
          <w:color w:val="auto"/>
          <w:sz w:val="24"/>
          <w:szCs w:val="24"/>
          <w:highlight w:val="none"/>
          <w:lang w:val="en-US" w:eastAsia="zh-CN" w:bidi="ar-SA"/>
        </w:rPr>
      </w:pPr>
      <w:r>
        <w:rPr>
          <w:rFonts w:hint="eastAsia" w:ascii="Times New Roman" w:hAnsi="Times New Roman" w:eastAsia="宋体" w:cs="Times New Roman"/>
          <w:color w:val="auto"/>
          <w:sz w:val="24"/>
          <w:szCs w:val="24"/>
          <w:highlight w:val="none"/>
          <w:lang w:val="en-US" w:eastAsia="zh-CN" w:bidi="ar-SA"/>
        </w:rPr>
        <w:t xml:space="preserve">1.按谈判文件规定的各项要求，向贵方提供所需服务。</w:t>
      </w:r>
      <w:r/>
    </w:p>
    <w:p>
      <w:pPr>
        <w:ind w:firstLine="561"/>
        <w:jc w:val="left"/>
        <w:spacing w:line="440" w:lineRule="exact"/>
        <w:widowControl w:val="off"/>
        <w:rPr>
          <w:rFonts w:hint="eastAsia" w:ascii="Times New Roman" w:hAnsi="Times New Roman" w:eastAsia="宋体" w:cs="Times New Roman"/>
          <w:b/>
          <w:bCs/>
          <w:color w:val="auto"/>
          <w:sz w:val="24"/>
          <w:szCs w:val="24"/>
          <w:highlight w:val="none"/>
          <w:lang w:val="en-US" w:eastAsia="zh-CN" w:bidi="ar-SA"/>
        </w:rPr>
      </w:pPr>
      <w:r>
        <w:rPr>
          <w:rFonts w:hint="eastAsia" w:ascii="Times New Roman" w:hAnsi="Times New Roman" w:eastAsia="宋体" w:cs="Times New Roman"/>
          <w:color w:val="auto"/>
          <w:sz w:val="24"/>
          <w:szCs w:val="24"/>
          <w:highlight w:val="none"/>
          <w:lang w:val="en-US" w:eastAsia="zh-CN" w:bidi="ar-SA"/>
        </w:rPr>
        <w:t xml:space="preserve">2.</w:t>
      </w:r>
      <w:r>
        <w:rPr>
          <w:rFonts w:ascii="Times New Roman" w:hAnsi="Times New Roman" w:eastAsia="宋体" w:cs="Times New Roman"/>
          <w:color w:val="auto"/>
          <w:sz w:val="24"/>
          <w:szCs w:val="24"/>
          <w:highlight w:val="none"/>
          <w:lang w:val="en-US" w:eastAsia="zh-CN" w:bidi="ar-SA"/>
        </w:rPr>
        <w:t xml:space="preserve"> 我们的首次报价</w:t>
      </w:r>
      <w:r>
        <w:rPr>
          <w:rFonts w:hint="eastAsia" w:ascii="Times New Roman" w:hAnsi="Times New Roman" w:eastAsia="宋体" w:cs="Times New Roman"/>
          <w:b/>
          <w:bCs/>
          <w:color w:val="auto"/>
          <w:sz w:val="24"/>
          <w:szCs w:val="24"/>
          <w:highlight w:val="none"/>
          <w:lang w:val="en-US" w:eastAsia="zh-CN" w:bidi="ar-SA"/>
        </w:rPr>
        <w:t xml:space="preserve">：</w:t>
      </w:r>
      <w:r/>
    </w:p>
    <w:p>
      <w:pPr>
        <w:ind w:firstLine="561"/>
        <w:jc w:val="left"/>
        <w:spacing w:line="440" w:lineRule="exact"/>
        <w:widowControl w:val="off"/>
        <w:rPr>
          <w:rFonts w:hint="eastAsia" w:ascii="Times New Roman" w:hAnsi="Times New Roman" w:eastAsia="宋体" w:cs="Times New Roman"/>
          <w:color w:val="auto"/>
          <w:sz w:val="24"/>
          <w:szCs w:val="24"/>
          <w:highlight w:val="none"/>
          <w:lang w:val="en-US" w:eastAsia="zh-CN" w:bidi="ar-SA"/>
        </w:rPr>
      </w:pPr>
      <w:r>
        <w:rPr>
          <w:rFonts w:hint="eastAsia" w:ascii="Times New Roman" w:hAnsi="Times New Roman" w:cs="Times New Roman"/>
          <w:b/>
          <w:bCs/>
          <w:color w:val="auto"/>
          <w:sz w:val="24"/>
          <w:szCs w:val="24"/>
          <w:highlight w:val="none"/>
          <w:lang w:val="en-US" w:eastAsia="zh-CN" w:bidi="ar-SA"/>
        </w:rPr>
        <w:t xml:space="preserve">一包建筑消防设计安全评估：</w:t>
      </w:r>
      <w:r>
        <w:rPr>
          <w:rFonts w:hint="eastAsia" w:ascii="Times New Roman" w:hAnsi="Times New Roman" w:eastAsia="宋体" w:cs="Times New Roman"/>
          <w:b/>
          <w:bCs/>
          <w:color w:val="auto"/>
          <w:sz w:val="24"/>
          <w:szCs w:val="24"/>
          <w:highlight w:val="none"/>
          <w:u w:val="single"/>
          <w:lang w:val="en-US" w:eastAsia="zh-CN" w:bidi="ar-SA"/>
        </w:rPr>
        <w:t xml:space="preserve">         </w:t>
      </w:r>
      <w:r>
        <w:rPr>
          <w:rFonts w:hint="eastAsia" w:ascii="Times New Roman" w:hAnsi="Times New Roman" w:eastAsia="宋体" w:cs="Times New Roman"/>
          <w:color w:val="auto"/>
          <w:sz w:val="24"/>
          <w:szCs w:val="24"/>
          <w:highlight w:val="none"/>
          <w:lang w:val="en-US" w:eastAsia="zh-CN" w:bidi="ar-SA"/>
        </w:rPr>
        <w:t xml:space="preserve">元</w:t>
      </w:r>
      <w:r>
        <w:rPr>
          <w:rFonts w:hint="eastAsia" w:ascii="Times New Roman" w:hAnsi="Times New Roman" w:eastAsia="宋体" w:cs="Times New Roman"/>
          <w:color w:val="auto"/>
          <w:sz w:val="24"/>
          <w:szCs w:val="24"/>
          <w:highlight w:val="none"/>
          <w:lang w:val="en-US" w:eastAsia="zh-CN" w:bidi="ar-SA"/>
        </w:rPr>
        <w:t xml:space="preserve">。</w:t>
      </w:r>
      <w:r/>
    </w:p>
    <w:p>
      <w:pPr>
        <w:ind w:firstLine="561"/>
        <w:jc w:val="left"/>
        <w:spacing w:line="440" w:lineRule="exact"/>
        <w:widowControl w:val="off"/>
        <w:rPr>
          <w:rFonts w:hint="eastAsia" w:ascii="宋体" w:hAnsi="宋体" w:eastAsia="宋体" w:cs="Times New Roman"/>
          <w:b/>
          <w:bCs/>
          <w:color w:val="auto"/>
          <w:spacing w:val="-1"/>
          <w:sz w:val="24"/>
          <w:szCs w:val="21"/>
          <w:highlight w:val="none"/>
          <w:u w:val="single"/>
          <w:lang w:val="en-US" w:eastAsia="zh-CN" w:bidi="ar-SA"/>
        </w:rPr>
      </w:pPr>
      <w:r>
        <w:rPr>
          <w:rFonts w:hint="eastAsia" w:ascii="Times New Roman" w:hAnsi="Times New Roman" w:eastAsia="宋体" w:cs="Times New Roman"/>
          <w:color w:val="auto"/>
          <w:sz w:val="24"/>
          <w:szCs w:val="24"/>
          <w:highlight w:val="none"/>
          <w:lang w:val="en-US" w:eastAsia="zh-CN" w:bidi="ar-SA"/>
        </w:rPr>
        <w:t xml:space="preserve">3.合同履行期：</w:t>
      </w:r>
      <w:r>
        <w:rPr>
          <w:rFonts w:hint="eastAsia" w:ascii="宋体" w:hAnsi="宋体" w:eastAsia="宋体" w:cs="Times New Roman"/>
          <w:b/>
          <w:bCs/>
          <w:color w:val="auto"/>
          <w:spacing w:val="-1"/>
          <w:sz w:val="24"/>
          <w:szCs w:val="21"/>
          <w:highlight w:val="none"/>
          <w:u w:val="single"/>
          <w:lang w:val="en-US" w:eastAsia="zh-CN" w:bidi="ar-SA"/>
        </w:rPr>
        <w:t xml:space="preserve">            </w:t>
      </w:r>
      <w:r/>
    </w:p>
    <w:p>
      <w:pPr>
        <w:ind w:firstLine="561"/>
        <w:jc w:val="left"/>
        <w:spacing w:line="440" w:lineRule="exact"/>
        <w:widowControl w:val="off"/>
        <w:rPr>
          <w:rFonts w:hint="eastAsia" w:ascii="Times New Roman" w:hAnsi="Times New Roman" w:eastAsia="宋体" w:cs="Times New Roman"/>
          <w:color w:val="auto"/>
          <w:sz w:val="24"/>
          <w:szCs w:val="24"/>
          <w:highlight w:val="none"/>
          <w:lang w:val="en-US" w:eastAsia="zh-CN" w:bidi="ar-SA"/>
        </w:rPr>
      </w:pPr>
      <w:r>
        <w:rPr>
          <w:rFonts w:hint="eastAsia" w:ascii="宋体" w:hAnsi="宋体" w:eastAsia="宋体" w:cs="Times New Roman"/>
          <w:bCs/>
          <w:color w:val="auto"/>
          <w:spacing w:val="-1"/>
          <w:sz w:val="24"/>
          <w:szCs w:val="21"/>
          <w:highlight w:val="none"/>
          <w:lang w:val="en-US" w:eastAsia="zh-CN" w:bidi="ar-SA"/>
        </w:rPr>
        <w:t xml:space="preserve">4.</w:t>
      </w:r>
      <w:r>
        <w:rPr>
          <w:rFonts w:hint="eastAsia" w:ascii="Times New Roman" w:hAnsi="Times New Roman" w:eastAsia="宋体" w:cs="Times New Roman"/>
          <w:color w:val="auto"/>
          <w:sz w:val="24"/>
          <w:szCs w:val="24"/>
          <w:highlight w:val="none"/>
          <w:lang w:val="en-US" w:eastAsia="zh-CN" w:bidi="ar-SA"/>
        </w:rPr>
        <w:t xml:space="preserve">我们已详细审核全部谈判文件及其有效补充文件，我们知道必须放弃提出含糊不清或误解问题的权利。提交响应文件后，不对谈判文件本身提出质疑。否则，属于不诚信和故意扰乱政府采购活动行为，我们将无条件接受处罚。</w:t>
      </w:r>
      <w:r/>
    </w:p>
    <w:p>
      <w:pPr>
        <w:ind w:firstLine="561"/>
        <w:jc w:val="left"/>
        <w:spacing w:line="440" w:lineRule="exact"/>
        <w:widowControl w:val="off"/>
        <w:rPr>
          <w:rFonts w:hint="eastAsia" w:ascii="Times New Roman" w:hAnsi="Times New Roman" w:eastAsia="宋体" w:cs="Times New Roman"/>
          <w:color w:val="auto"/>
          <w:sz w:val="24"/>
          <w:szCs w:val="24"/>
          <w:highlight w:val="none"/>
          <w:lang w:val="en-US" w:eastAsia="zh-CN" w:bidi="ar-SA"/>
        </w:rPr>
      </w:pPr>
      <w:r>
        <w:rPr>
          <w:rFonts w:hint="eastAsia" w:ascii="Times New Roman" w:hAnsi="Times New Roman" w:eastAsia="宋体" w:cs="Times New Roman"/>
          <w:color w:val="auto"/>
          <w:sz w:val="24"/>
          <w:szCs w:val="24"/>
          <w:highlight w:val="none"/>
          <w:lang w:val="en-US" w:eastAsia="zh-CN" w:bidi="ar-SA"/>
        </w:rPr>
        <w:t xml:space="preserve">5.我们同意从规定的</w:t>
      </w:r>
      <w:r>
        <w:rPr>
          <w:rFonts w:hint="eastAsia" w:ascii="宋体" w:hAnsi="宋体" w:eastAsia="宋体" w:cs="Times New Roman"/>
          <w:color w:val="auto"/>
          <w:sz w:val="24"/>
          <w:szCs w:val="24"/>
          <w:highlight w:val="none"/>
          <w:lang w:val="en-US" w:eastAsia="zh-CN" w:bidi="ar-SA"/>
        </w:rPr>
        <w:t xml:space="preserve">响应文件接收截止时间</w:t>
      </w:r>
      <w:r>
        <w:rPr>
          <w:rFonts w:hint="eastAsia" w:ascii="Times New Roman" w:hAnsi="Times New Roman" w:eastAsia="宋体" w:cs="Times New Roman"/>
          <w:color w:val="auto"/>
          <w:sz w:val="24"/>
          <w:szCs w:val="24"/>
          <w:highlight w:val="none"/>
          <w:lang w:val="en-US" w:eastAsia="zh-CN" w:bidi="ar-SA"/>
        </w:rPr>
        <w:t xml:space="preserve">起遵循本响应文件，并在规定的谈判有效期期满之前均具有约束力。</w:t>
      </w:r>
      <w:r/>
    </w:p>
    <w:p>
      <w:pPr>
        <w:ind w:firstLine="561"/>
        <w:jc w:val="left"/>
        <w:spacing w:line="440" w:lineRule="exact"/>
        <w:widowControl w:val="off"/>
        <w:rPr>
          <w:rFonts w:hint="eastAsia" w:ascii="Times New Roman" w:hAnsi="Times New Roman" w:eastAsia="宋体" w:cs="Times New Roman"/>
          <w:color w:val="auto"/>
          <w:sz w:val="24"/>
          <w:szCs w:val="24"/>
          <w:highlight w:val="none"/>
          <w:lang w:val="en-US" w:eastAsia="zh-CN" w:bidi="ar-SA"/>
        </w:rPr>
      </w:pPr>
      <w:r>
        <w:rPr>
          <w:rFonts w:hint="eastAsia" w:ascii="Times New Roman" w:hAnsi="Times New Roman" w:eastAsia="宋体" w:cs="Times New Roman"/>
          <w:color w:val="auto"/>
          <w:sz w:val="24"/>
          <w:szCs w:val="24"/>
          <w:highlight w:val="none"/>
          <w:lang w:val="en-US" w:eastAsia="zh-CN" w:bidi="ar-SA"/>
        </w:rPr>
        <w:t xml:space="preserve">6.同意向贵方提供贵方可能另外要求的与谈判采购有关的任何证据或资料，并保证我方已提供和将要提供的文件是真实的、准确的。</w:t>
      </w:r>
      <w:r/>
    </w:p>
    <w:p>
      <w:pPr>
        <w:ind w:firstLine="561"/>
        <w:jc w:val="left"/>
        <w:spacing w:line="440" w:lineRule="exact"/>
        <w:widowControl w:val="off"/>
        <w:rPr>
          <w:rFonts w:hint="eastAsia" w:ascii="Times New Roman" w:hAnsi="Times New Roman" w:eastAsia="宋体" w:cs="Times New Roman"/>
          <w:color w:val="auto"/>
          <w:sz w:val="24"/>
          <w:szCs w:val="24"/>
          <w:highlight w:val="none"/>
          <w:lang w:val="en-US" w:eastAsia="zh-CN" w:bidi="ar-SA"/>
        </w:rPr>
      </w:pPr>
      <w:r>
        <w:rPr>
          <w:rFonts w:hint="eastAsia" w:ascii="Times New Roman" w:hAnsi="Times New Roman" w:eastAsia="宋体" w:cs="Times New Roman"/>
          <w:color w:val="auto"/>
          <w:sz w:val="24"/>
          <w:szCs w:val="24"/>
          <w:highlight w:val="none"/>
          <w:lang w:val="en-US" w:eastAsia="zh-CN" w:bidi="ar-SA"/>
        </w:rPr>
        <w:t xml:space="preserve">7.一旦我方成交，我方将根据谈判文件的规定，严格履行合同的责任和义务，并保证在谈判文件规定的时间完成项目，交付买方验收、使用。</w:t>
      </w:r>
      <w:r/>
    </w:p>
    <w:p>
      <w:pPr>
        <w:ind w:firstLine="561"/>
        <w:jc w:val="left"/>
        <w:spacing w:line="440" w:lineRule="exact"/>
        <w:widowControl w:val="off"/>
        <w:rPr>
          <w:rFonts w:hint="eastAsia" w:ascii="Times New Roman" w:hAnsi="Times New Roman" w:eastAsia="宋体" w:cs="Times New Roman"/>
          <w:color w:val="auto"/>
          <w:sz w:val="24"/>
          <w:szCs w:val="24"/>
          <w:highlight w:val="none"/>
          <w:lang w:val="en-US" w:eastAsia="zh-CN" w:bidi="ar-SA"/>
        </w:rPr>
      </w:pPr>
      <w:r>
        <w:rPr>
          <w:rFonts w:hint="eastAsia" w:ascii="Times New Roman" w:hAnsi="Times New Roman" w:eastAsia="宋体" w:cs="Times New Roman"/>
          <w:color w:val="auto"/>
          <w:sz w:val="24"/>
          <w:szCs w:val="24"/>
          <w:highlight w:val="none"/>
          <w:lang w:val="en-US" w:eastAsia="zh-CN" w:bidi="ar-SA"/>
        </w:rPr>
        <w:t xml:space="preserve">8.遵守谈判文件中要求的收费项目和标准。</w:t>
      </w:r>
      <w:r/>
    </w:p>
    <w:p>
      <w:pPr>
        <w:ind w:firstLine="561"/>
        <w:jc w:val="left"/>
        <w:spacing w:line="440" w:lineRule="exact"/>
        <w:widowControl w:val="off"/>
        <w:rPr>
          <w:rFonts w:hint="eastAsia" w:ascii="Times New Roman" w:hAnsi="Times New Roman" w:eastAsia="宋体" w:cs="Times New Roman"/>
          <w:color w:val="auto"/>
          <w:sz w:val="24"/>
          <w:szCs w:val="24"/>
          <w:highlight w:val="none"/>
          <w:lang w:val="en-US" w:eastAsia="zh-CN" w:bidi="ar-SA"/>
        </w:rPr>
      </w:pPr>
      <w:r>
        <w:rPr>
          <w:rFonts w:hint="eastAsia" w:ascii="Times New Roman" w:hAnsi="Times New Roman" w:eastAsia="宋体" w:cs="Times New Roman"/>
          <w:color w:val="auto"/>
          <w:sz w:val="24"/>
          <w:szCs w:val="24"/>
          <w:highlight w:val="none"/>
          <w:lang w:val="en-US" w:eastAsia="zh-CN" w:bidi="ar-SA"/>
        </w:rPr>
        <w:t xml:space="preserve">9. 我方决不提供虚假材料谋取成交、决不采取不正当手段诋毁、排挤其他供应商、 决不与采购人、其它供应商或者采购代理机构恶意串通、绝不向采购人、采购代理机构 工作人员和谈判小组进行商业贿赂、决不拒绝有关部门监督检查或提供虚假情况，如有违反，无条件接受贵方及相关管理部门的处罚。</w:t>
      </w:r>
      <w:r/>
    </w:p>
    <w:p>
      <w:pPr>
        <w:ind w:firstLine="480"/>
        <w:jc w:val="left"/>
        <w:spacing w:line="440" w:lineRule="exact"/>
        <w:widowControl w:val="off"/>
        <w:rPr>
          <w:rFonts w:hint="eastAsia" w:ascii="Times New Roman" w:hAnsi="Times New Roman" w:eastAsia="宋体" w:cs="Times New Roman"/>
          <w:color w:val="auto"/>
          <w:sz w:val="24"/>
          <w:szCs w:val="24"/>
          <w:highlight w:val="none"/>
          <w:lang w:val="en-US" w:eastAsia="zh-CN" w:bidi="ar-SA"/>
        </w:rPr>
      </w:pPr>
      <w:r>
        <w:rPr>
          <w:rFonts w:hint="eastAsia" w:ascii="Times New Roman" w:hAnsi="Times New Roman" w:eastAsia="宋体" w:cs="Times New Roman"/>
          <w:color w:val="auto"/>
          <w:sz w:val="24"/>
          <w:szCs w:val="24"/>
          <w:highlight w:val="none"/>
          <w:lang w:val="en-US" w:eastAsia="zh-CN" w:bidi="ar-SA"/>
        </w:rPr>
        <w:t xml:space="preserve">10.与本谈判采购有关的正式通讯地址为：</w:t>
      </w:r>
      <w:r/>
    </w:p>
    <w:p>
      <w:pPr>
        <w:ind w:firstLine="561"/>
        <w:jc w:val="left"/>
        <w:spacing w:line="440" w:lineRule="exact"/>
        <w:widowControl w:val="off"/>
        <w:rPr>
          <w:rFonts w:hint="eastAsia" w:ascii="Times New Roman" w:hAnsi="Times New Roman" w:eastAsia="宋体" w:cs="Times New Roman"/>
          <w:color w:val="auto"/>
          <w:sz w:val="24"/>
          <w:szCs w:val="24"/>
          <w:highlight w:val="none"/>
          <w:lang w:val="en-US" w:eastAsia="zh-CN" w:bidi="ar-SA"/>
        </w:rPr>
      </w:pPr>
      <w:r>
        <w:rPr>
          <w:rFonts w:hint="eastAsia" w:ascii="Times New Roman" w:hAnsi="Times New Roman" w:eastAsia="宋体" w:cs="Times New Roman"/>
          <w:color w:val="auto"/>
          <w:sz w:val="24"/>
          <w:szCs w:val="24"/>
          <w:highlight w:val="none"/>
          <w:lang w:val="en-US" w:eastAsia="zh-CN" w:bidi="ar-SA"/>
        </w:rPr>
        <w:t xml:space="preserve">地 址：                         邮 编：</w:t>
      </w:r>
      <w:r/>
    </w:p>
    <w:p>
      <w:pPr>
        <w:ind w:firstLine="561"/>
        <w:jc w:val="left"/>
        <w:spacing w:line="440" w:lineRule="exact"/>
        <w:widowControl w:val="off"/>
        <w:rPr>
          <w:rFonts w:hint="eastAsia" w:ascii="Times New Roman" w:hAnsi="Times New Roman" w:eastAsia="宋体" w:cs="Times New Roman"/>
          <w:color w:val="auto"/>
          <w:sz w:val="24"/>
          <w:szCs w:val="24"/>
          <w:highlight w:val="none"/>
          <w:lang w:val="en-US" w:eastAsia="zh-CN" w:bidi="ar-SA"/>
        </w:rPr>
      </w:pPr>
      <w:r>
        <w:rPr>
          <w:rFonts w:hint="eastAsia" w:ascii="Times New Roman" w:hAnsi="Times New Roman" w:eastAsia="宋体" w:cs="Times New Roman"/>
          <w:color w:val="auto"/>
          <w:sz w:val="24"/>
          <w:szCs w:val="24"/>
          <w:highlight w:val="none"/>
          <w:lang w:val="en-US" w:eastAsia="zh-CN" w:bidi="ar-SA"/>
        </w:rPr>
        <w:t xml:space="preserve">电 话：                         传 真：</w:t>
      </w:r>
      <w:r/>
    </w:p>
    <w:p>
      <w:pPr>
        <w:ind w:firstLine="561"/>
        <w:jc w:val="left"/>
        <w:spacing w:line="440" w:lineRule="exact"/>
        <w:widowControl w:val="off"/>
        <w:rPr>
          <w:rFonts w:hint="eastAsia" w:ascii="Times New Roman" w:hAnsi="Times New Roman" w:eastAsia="宋体" w:cs="Times New Roman"/>
          <w:color w:val="auto"/>
          <w:sz w:val="24"/>
          <w:szCs w:val="24"/>
          <w:highlight w:val="none"/>
          <w:lang w:val="en-US" w:eastAsia="zh-CN" w:bidi="ar-SA"/>
        </w:rPr>
      </w:pPr>
      <w:r>
        <w:rPr>
          <w:rFonts w:hint="eastAsia" w:ascii="Times New Roman" w:hAnsi="Times New Roman" w:eastAsia="宋体" w:cs="Times New Roman"/>
          <w:color w:val="auto"/>
          <w:sz w:val="24"/>
          <w:szCs w:val="24"/>
          <w:highlight w:val="none"/>
          <w:lang w:val="en-US" w:eastAsia="zh-CN" w:bidi="ar-SA"/>
        </w:rPr>
        <w:t xml:space="preserve">供应商开户行：                  账 户： </w:t>
      </w:r>
      <w:r/>
    </w:p>
    <w:p>
      <w:pPr>
        <w:ind w:firstLine="561"/>
        <w:jc w:val="left"/>
        <w:spacing w:line="440" w:lineRule="exact"/>
        <w:widowControl w:val="off"/>
        <w:rPr>
          <w:rFonts w:hint="eastAsia" w:ascii="Times New Roman" w:hAnsi="Times New Roman" w:eastAsia="宋体" w:cs="Times New Roman"/>
          <w:color w:val="auto"/>
          <w:sz w:val="24"/>
          <w:szCs w:val="24"/>
          <w:highlight w:val="none"/>
          <w:lang w:val="en-US" w:eastAsia="zh-CN" w:bidi="ar-SA"/>
        </w:rPr>
      </w:pPr>
      <w:r>
        <w:rPr>
          <w:rFonts w:hint="eastAsia" w:ascii="Times New Roman" w:hAnsi="Times New Roman" w:eastAsia="宋体" w:cs="Times New Roman"/>
          <w:color w:val="auto"/>
          <w:sz w:val="24"/>
          <w:szCs w:val="24"/>
          <w:highlight w:val="none"/>
          <w:lang w:val="en-US" w:eastAsia="zh-CN" w:bidi="ar-SA"/>
        </w:rPr>
        <w:t xml:space="preserve">供应商名称（公章）：            </w:t>
      </w:r>
      <w:r/>
    </w:p>
    <w:p>
      <w:pPr>
        <w:ind w:firstLine="561"/>
        <w:jc w:val="left"/>
        <w:spacing w:line="440" w:lineRule="exact"/>
        <w:widowControl w:val="off"/>
        <w:rPr>
          <w:rFonts w:hint="eastAsia" w:ascii="Times New Roman" w:hAnsi="Times New Roman" w:eastAsia="宋体" w:cs="Times New Roman"/>
          <w:color w:val="auto"/>
          <w:sz w:val="24"/>
          <w:szCs w:val="24"/>
          <w:highlight w:val="none"/>
          <w:lang w:val="en-US" w:eastAsia="zh-CN" w:bidi="ar-SA"/>
        </w:rPr>
      </w:pPr>
      <w:r>
        <w:rPr>
          <w:rFonts w:hint="eastAsia" w:ascii="Times New Roman" w:hAnsi="Times New Roman" w:eastAsia="宋体" w:cs="Times New Roman"/>
          <w:color w:val="auto"/>
          <w:sz w:val="24"/>
          <w:szCs w:val="24"/>
          <w:highlight w:val="none"/>
          <w:lang w:val="en-US" w:eastAsia="zh-CN" w:bidi="ar-SA"/>
        </w:rPr>
        <w:t xml:space="preserve">日 期：________年____月____日</w:t>
      </w:r>
      <w:r/>
    </w:p>
    <w:p>
      <w:pPr>
        <w:jc w:val="center"/>
        <w:keepLines/>
        <w:keepNext/>
        <w:spacing w:before="260" w:after="260" w:line="440" w:lineRule="exact"/>
        <w:widowControl w:val="off"/>
        <w:rPr>
          <w:rFonts w:hint="eastAsia" w:ascii="宋体" w:hAnsi="宋体" w:eastAsia="宋体" w:cs="宋体"/>
          <w:b/>
          <w:color w:val="auto"/>
          <w:sz w:val="32"/>
          <w:szCs w:val="32"/>
          <w:highlight w:val="none"/>
          <w:lang w:val="en-US" w:eastAsia="zh-CN" w:bidi="ar-SA"/>
        </w:rPr>
        <w:outlineLvl w:val="1"/>
      </w:pPr>
      <w:r>
        <w:rPr>
          <w:rFonts w:ascii="宋体" w:hAnsi="宋体" w:eastAsia="幼圆" w:cs="Times New Roman"/>
          <w:b w:val="0"/>
          <w:color w:val="auto"/>
          <w:sz w:val="44"/>
          <w:szCs w:val="20"/>
          <w:highlight w:val="none"/>
          <w:lang w:val="en-US" w:eastAsia="zh-CN" w:bidi="ar-SA"/>
        </w:rPr>
        <w:br w:type="page" w:clear="all"/>
      </w:r>
      <w:bookmarkStart w:id="231" w:name="_Toc9411"/>
      <w:r/>
      <w:bookmarkStart w:id="232" w:name="_Toc22947"/>
      <w:r>
        <w:rPr>
          <w:rFonts w:hint="eastAsia" w:ascii="宋体" w:hAnsi="宋体" w:eastAsia="宋体" w:cs="宋体"/>
          <w:b/>
          <w:color w:val="auto"/>
          <w:sz w:val="32"/>
          <w:szCs w:val="32"/>
          <w:highlight w:val="none"/>
          <w:lang w:val="en-US" w:eastAsia="zh-CN" w:bidi="ar-SA"/>
        </w:rPr>
        <w:t xml:space="preserve">五、谈判响应报价表</w:t>
      </w:r>
      <w:bookmarkEnd w:id="231"/>
      <w:r/>
      <w:bookmarkEnd w:id="232"/>
      <w:r/>
      <w:r/>
    </w:p>
    <w:p>
      <w:pPr>
        <w:jc w:val="center"/>
        <w:rPr>
          <w:rFonts w:hint="eastAsia" w:ascii="黑体" w:hAnsi="黑体" w:eastAsia="黑体" w:cs="黑体"/>
          <w:b/>
          <w:bCs/>
          <w:color w:val="auto"/>
          <w:sz w:val="24"/>
          <w:szCs w:val="32"/>
          <w:highlight w:val="none"/>
        </w:rPr>
        <w:outlineLvl w:val="1"/>
      </w:pPr>
      <w:r/>
      <w:bookmarkStart w:id="233" w:name="_Toc28075"/>
      <w:r/>
      <w:bookmarkStart w:id="234" w:name="_Toc3629"/>
      <w:r>
        <w:rPr>
          <w:rFonts w:hint="eastAsia" w:ascii="黑体" w:hAnsi="黑体" w:eastAsia="黑体" w:cs="黑体"/>
          <w:b/>
          <w:bCs/>
          <w:color w:val="auto"/>
          <w:sz w:val="24"/>
          <w:szCs w:val="32"/>
          <w:highlight w:val="none"/>
        </w:rPr>
        <w:t xml:space="preserve">报价表格式（首次报价）</w:t>
      </w:r>
      <w:bookmarkEnd w:id="233"/>
      <w:r/>
      <w:bookmarkEnd w:id="234"/>
      <w:r/>
      <w:r/>
    </w:p>
    <w:p>
      <w:pPr>
        <w:jc w:val="center"/>
        <w:rPr>
          <w:rFonts w:hint="eastAsia" w:ascii="黑体" w:hAnsi="黑体" w:eastAsia="黑体" w:cs="黑体"/>
          <w:b/>
          <w:bCs/>
          <w:color w:val="auto"/>
          <w:sz w:val="24"/>
          <w:szCs w:val="32"/>
          <w:highlight w:val="none"/>
          <w:lang w:val="en-US" w:eastAsia="zh-CN"/>
        </w:rPr>
        <w:outlineLvl w:val="1"/>
      </w:pPr>
      <w:r/>
      <w:bookmarkStart w:id="235" w:name="_Toc22093"/>
      <w:r>
        <w:rPr>
          <w:rFonts w:hint="eastAsia" w:ascii="黑体" w:hAnsi="黑体" w:eastAsia="黑体" w:cs="黑体"/>
          <w:b/>
          <w:bCs/>
          <w:color w:val="auto"/>
          <w:sz w:val="24"/>
          <w:szCs w:val="32"/>
          <w:highlight w:val="none"/>
          <w:lang w:val="en-US" w:eastAsia="zh-CN"/>
        </w:rPr>
        <w:t xml:space="preserve">（根据所投分包填写，未投分包无需填写或以/表示）</w:t>
      </w:r>
      <w:bookmarkEnd w:id="235"/>
      <w:r/>
      <w:r/>
    </w:p>
    <w:p>
      <w:pPr>
        <w:jc w:val="center"/>
        <w:rPr>
          <w:rFonts w:hint="eastAsia" w:ascii="黑体" w:hAnsi="黑体" w:eastAsia="黑体" w:cs="黑体"/>
          <w:b/>
          <w:bCs/>
          <w:color w:val="auto"/>
          <w:sz w:val="24"/>
          <w:szCs w:val="32"/>
          <w:highlight w:val="none"/>
        </w:rPr>
        <w:outlineLvl w:val="1"/>
      </w:pPr>
      <w:r>
        <w:rPr>
          <w:rFonts w:hint="eastAsia" w:ascii="黑体" w:hAnsi="黑体" w:eastAsia="黑体" w:cs="黑体"/>
          <w:b/>
          <w:bCs/>
          <w:color w:val="auto"/>
          <w:sz w:val="24"/>
          <w:szCs w:val="32"/>
          <w:highlight w:val="none"/>
        </w:rPr>
      </w:r>
      <w:r/>
    </w:p>
    <w:p>
      <w:pPr>
        <w:ind w:left="224"/>
        <w:jc w:val="left"/>
        <w:spacing w:before="154"/>
        <w:tabs>
          <w:tab w:val="left" w:pos="6637" w:leader="none"/>
        </w:tabs>
        <w:rPr>
          <w:rFonts w:hint="default" w:ascii="宋体" w:hAnsi="宋体"/>
          <w:color w:val="auto"/>
          <w:sz w:val="24"/>
          <w:szCs w:val="24"/>
          <w:highlight w:val="none"/>
        </w:rPr>
      </w:pPr>
      <w:r>
        <w:rPr>
          <w:rFonts w:hint="default" w:ascii="宋体" w:hAnsi="宋体"/>
          <w:color w:val="auto"/>
          <w:sz w:val="24"/>
          <w:szCs w:val="24"/>
          <w:highlight w:val="none"/>
        </w:rPr>
        <w:t xml:space="preserve">项目名称：</w:t>
      </w:r>
      <w:r>
        <w:rPr>
          <w:rFonts w:hint="default" w:ascii="宋体" w:hAnsi="宋体"/>
          <w:color w:val="auto"/>
          <w:sz w:val="24"/>
          <w:szCs w:val="24"/>
          <w:highlight w:val="none"/>
        </w:rPr>
        <w:tab/>
      </w:r>
      <w:r>
        <w:rPr>
          <w:rFonts w:hint="eastAsia" w:ascii="宋体" w:hAnsi="宋体"/>
          <w:color w:val="auto"/>
          <w:sz w:val="24"/>
          <w:szCs w:val="24"/>
          <w:highlight w:val="none"/>
        </w:rPr>
        <w:t xml:space="preserve">项目编号</w:t>
      </w:r>
      <w:r>
        <w:rPr>
          <w:rFonts w:hint="default" w:ascii="宋体" w:hAnsi="宋体"/>
          <w:color w:val="auto"/>
          <w:sz w:val="24"/>
          <w:szCs w:val="24"/>
          <w:highlight w:val="none"/>
        </w:rPr>
        <w:t xml:space="preserve">:</w:t>
      </w:r>
      <w:r/>
    </w:p>
    <w:tbl>
      <w:tblPr>
        <w:tblStyle w:val="728"/>
        <w:tblW w:w="9726" w:type="dxa"/>
        <w:tblInd w:w="83" w:type="dxa"/>
        <w:tblBorders>
          <w:top w:val="single" w:color="auto" w:sz="6" w:space="0"/>
          <w:left w:val="single" w:color="auto" w:sz="6" w:space="0"/>
          <w:bottom w:val="single" w:color="auto" w:sz="6" w:space="0"/>
          <w:right w:val="single" w:color="auto" w:sz="6" w:space="0"/>
          <w:insideH w:val="single" w:color="auto" w:sz="6" w:space="0"/>
          <w:insideV w:val="single" w:color="auto" w:sz="6" w:space="0"/>
        </w:tblBorders>
        <w:tblLayout w:type="fixed"/>
        <w:tblCellMar>
          <w:left w:w="108" w:type="dxa"/>
          <w:top w:w="0" w:type="dxa"/>
          <w:right w:w="108" w:type="dxa"/>
          <w:bottom w:w="0" w:type="dxa"/>
        </w:tblCellMar>
        <w:tblLook w:val="04A0" w:firstRow="1" w:lastRow="0" w:firstColumn="1" w:lastColumn="0" w:noHBand="0" w:noVBand="1"/>
      </w:tblPr>
      <w:tblGrid>
        <w:gridCol w:w="923"/>
        <w:gridCol w:w="3889"/>
        <w:gridCol w:w="2850"/>
        <w:gridCol w:w="2064"/>
      </w:tblGrid>
      <w:tr>
        <w:trPr>
          <w:trHeight w:val="270"/>
        </w:trPr>
        <w:tc>
          <w:tcPr>
            <w:tcW w:w="923" w:type="dxa"/>
            <w:vAlign w:val="center"/>
            <w:textDirection w:val="lrTb"/>
            <w:noWrap w:val="false"/>
          </w:tcPr>
          <w:p>
            <w:pPr>
              <w:jc w:val="center"/>
              <w:spacing w:line="360" w:lineRule="auto"/>
              <w:shd w:val="clear" w:color="auto" w:fill="ffffff"/>
              <w:rPr>
                <w:rFonts w:hint="default" w:ascii="宋体" w:hAnsi="宋体"/>
                <w:color w:val="auto"/>
                <w:sz w:val="24"/>
                <w:szCs w:val="24"/>
                <w:highlight w:val="none"/>
                <w:lang w:val="zh-CN"/>
              </w:rPr>
            </w:pPr>
            <w:r>
              <w:rPr>
                <w:rFonts w:hint="eastAsia" w:ascii="宋体" w:hAnsi="宋体"/>
                <w:color w:val="auto"/>
                <w:sz w:val="24"/>
                <w:szCs w:val="24"/>
                <w:highlight w:val="none"/>
                <w:lang w:val="zh-CN"/>
              </w:rPr>
              <w:t xml:space="preserve">序号</w:t>
            </w:r>
            <w:r/>
          </w:p>
        </w:tc>
        <w:tc>
          <w:tcPr>
            <w:tcW w:w="3889" w:type="dxa"/>
            <w:vAlign w:val="center"/>
            <w:textDirection w:val="lrTb"/>
            <w:noWrap w:val="false"/>
          </w:tcPr>
          <w:p>
            <w:pPr>
              <w:jc w:val="center"/>
              <w:spacing w:line="360" w:lineRule="auto"/>
              <w:shd w:val="clear" w:color="auto" w:fill="ffffff"/>
              <w:rPr>
                <w:rFonts w:hint="default" w:ascii="宋体" w:hAnsi="宋体"/>
                <w:color w:val="auto"/>
                <w:sz w:val="24"/>
                <w:szCs w:val="24"/>
                <w:highlight w:val="none"/>
                <w:lang w:val="zh-CN"/>
              </w:rPr>
            </w:pPr>
            <w:r>
              <w:rPr>
                <w:rFonts w:hint="eastAsia" w:ascii="宋体" w:hAnsi="宋体"/>
                <w:color w:val="auto"/>
                <w:sz w:val="24"/>
                <w:szCs w:val="24"/>
                <w:highlight w:val="none"/>
                <w:lang w:val="zh-CN"/>
              </w:rPr>
              <w:t xml:space="preserve">名    称</w:t>
            </w:r>
            <w:r/>
          </w:p>
        </w:tc>
        <w:tc>
          <w:tcPr>
            <w:tcW w:w="2850" w:type="dxa"/>
            <w:vAlign w:val="center"/>
            <w:textDirection w:val="lrTb"/>
            <w:noWrap w:val="false"/>
          </w:tcPr>
          <w:p>
            <w:pPr>
              <w:jc w:val="center"/>
              <w:spacing w:line="360" w:lineRule="auto"/>
              <w:shd w:val="clear" w:color="auto" w:fill="ffffff"/>
              <w:rPr>
                <w:rFonts w:hint="eastAsia" w:ascii="宋体" w:hAnsi="宋体" w:eastAsia="宋体"/>
                <w:color w:val="auto"/>
                <w:sz w:val="24"/>
                <w:szCs w:val="24"/>
                <w:highlight w:val="none"/>
                <w:lang w:val="zh-CN" w:eastAsia="zh-CN"/>
              </w:rPr>
            </w:pPr>
            <w:r>
              <w:rPr>
                <w:rFonts w:hint="eastAsia" w:ascii="宋体" w:hAnsi="宋体"/>
                <w:color w:val="auto"/>
                <w:sz w:val="24"/>
                <w:szCs w:val="24"/>
                <w:highlight w:val="none"/>
                <w:lang w:val="en-US" w:eastAsia="zh-CN"/>
              </w:rPr>
              <w:t xml:space="preserve">报价</w:t>
            </w:r>
            <w:r/>
          </w:p>
        </w:tc>
        <w:tc>
          <w:tcPr>
            <w:tcW w:w="2064" w:type="dxa"/>
            <w:vAlign w:val="center"/>
            <w:textDirection w:val="lrTb"/>
            <w:noWrap w:val="false"/>
          </w:tcPr>
          <w:p>
            <w:pPr>
              <w:ind w:firstLine="480"/>
              <w:spacing w:line="360" w:lineRule="auto"/>
              <w:shd w:val="clear" w:color="auto" w:fill="ffffff"/>
              <w:rPr>
                <w:rFonts w:hint="default" w:ascii="宋体" w:hAnsi="宋体"/>
                <w:color w:val="auto"/>
                <w:sz w:val="24"/>
                <w:szCs w:val="24"/>
                <w:highlight w:val="none"/>
              </w:rPr>
            </w:pPr>
            <w:r>
              <w:rPr>
                <w:rFonts w:hint="eastAsia" w:ascii="宋体" w:hAnsi="宋体"/>
                <w:color w:val="auto"/>
                <w:sz w:val="24"/>
                <w:szCs w:val="24"/>
                <w:highlight w:val="none"/>
              </w:rPr>
              <w:t xml:space="preserve">备注</w:t>
            </w:r>
            <w:r/>
          </w:p>
        </w:tc>
      </w:tr>
      <w:tr>
        <w:trPr>
          <w:trHeight w:val="807"/>
        </w:trPr>
        <w:tc>
          <w:tcPr>
            <w:tcW w:w="923" w:type="dxa"/>
            <w:vAlign w:val="center"/>
            <w:textDirection w:val="lrTb"/>
            <w:noWrap w:val="false"/>
          </w:tcPr>
          <w:p>
            <w:pPr>
              <w:jc w:val="center"/>
              <w:spacing w:line="360" w:lineRule="auto"/>
              <w:shd w:val="clear" w:color="auto" w:fill="ffffff"/>
              <w:rPr>
                <w:rFonts w:hint="default" w:ascii="宋体" w:hAnsi="宋体"/>
                <w:color w:val="auto"/>
                <w:sz w:val="24"/>
                <w:szCs w:val="24"/>
                <w:highlight w:val="none"/>
              </w:rPr>
            </w:pPr>
            <w:r>
              <w:rPr>
                <w:rFonts w:hint="eastAsia" w:ascii="宋体" w:hAnsi="宋体"/>
                <w:color w:val="auto"/>
                <w:sz w:val="24"/>
                <w:szCs w:val="24"/>
                <w:highlight w:val="none"/>
              </w:rPr>
              <w:t xml:space="preserve">1</w:t>
            </w:r>
            <w:r/>
          </w:p>
        </w:tc>
        <w:tc>
          <w:tcPr>
            <w:shd w:val="clear" w:color="auto" w:fill="auto"/>
            <w:tcW w:w="3889" w:type="dxa"/>
            <w:vAlign w:val="center"/>
            <w:textDirection w:val="lrTb"/>
            <w:noWrap w:val="false"/>
          </w:tcPr>
          <w:p>
            <w:pPr>
              <w:ind w:right="687"/>
              <w:jc w:val="center"/>
              <w:widowControl w:val="off"/>
              <w:rPr>
                <w:rFonts w:hint="default" w:ascii="宋体" w:hAnsi="宋体" w:eastAsia="宋体" w:cs="宋体"/>
                <w:color w:val="auto"/>
                <w:sz w:val="21"/>
                <w:szCs w:val="21"/>
                <w:highlight w:val="none"/>
                <w:lang w:val="en-US" w:eastAsia="zh-CN" w:bidi="ar-SA"/>
              </w:rPr>
            </w:pPr>
            <w:r>
              <w:rPr>
                <w:rFonts w:hint="eastAsia" w:ascii="宋体" w:hAnsi="宋体" w:eastAsia="宋体" w:cs="宋体"/>
                <w:color w:val="auto"/>
                <w:sz w:val="24"/>
                <w:szCs w:val="22"/>
                <w:highlight w:val="none"/>
                <w:lang w:val="en-US" w:eastAsia="zh-CN" w:bidi="it-IT"/>
              </w:rPr>
              <w:t xml:space="preserve">一包：建筑消防设计安全评估</w:t>
            </w:r>
            <w:r/>
          </w:p>
        </w:tc>
        <w:tc>
          <w:tcPr>
            <w:tcW w:w="2850" w:type="dxa"/>
            <w:vAlign w:val="center"/>
            <w:textDirection w:val="lrTb"/>
            <w:noWrap w:val="false"/>
          </w:tcPr>
          <w:p>
            <w:pPr>
              <w:pStyle w:val="992"/>
              <w:jc w:val="center"/>
              <w:tabs>
                <w:tab w:val="left" w:pos="2062" w:leader="none"/>
                <w:tab w:val="left" w:pos="3262" w:leader="none"/>
              </w:tabs>
              <w:rPr>
                <w:rFonts w:hint="default"/>
                <w:color w:val="auto"/>
                <w:sz w:val="24"/>
                <w:highlight w:val="none"/>
                <w:lang w:val="en-US" w:eastAsia="zh-CN"/>
              </w:rPr>
            </w:pPr>
            <w:r>
              <w:rPr>
                <w:rFonts w:hint="eastAsia"/>
                <w:color w:val="auto"/>
                <w:sz w:val="24"/>
                <w:highlight w:val="none"/>
                <w:u w:val="single"/>
                <w:lang w:val="en-US" w:eastAsia="zh-CN"/>
              </w:rPr>
              <w:t xml:space="preserve">     </w:t>
            </w:r>
            <w:r>
              <w:rPr>
                <w:rFonts w:hint="eastAsia"/>
                <w:color w:val="auto"/>
                <w:sz w:val="24"/>
                <w:highlight w:val="none"/>
                <w:lang w:val="en-US" w:eastAsia="zh-CN"/>
              </w:rPr>
              <w:t xml:space="preserve">元</w:t>
            </w:r>
            <w:r/>
          </w:p>
        </w:tc>
        <w:tc>
          <w:tcPr>
            <w:tcW w:w="2064" w:type="dxa"/>
            <w:vAlign w:val="top"/>
            <w:textDirection w:val="lrTb"/>
            <w:noWrap w:val="false"/>
          </w:tcPr>
          <w:p>
            <w:pPr>
              <w:jc w:val="center"/>
              <w:rPr>
                <w:rFonts w:hint="default" w:ascii="Times New Roman" w:hAnsi="Times New Roman"/>
                <w:color w:val="auto"/>
                <w:sz w:val="24"/>
                <w:szCs w:val="24"/>
                <w:highlight w:val="none"/>
                <w:lang w:val="zh-CN"/>
              </w:rPr>
            </w:pPr>
            <w:r>
              <w:rPr>
                <w:rFonts w:hint="default" w:ascii="Times New Roman" w:hAnsi="Times New Roman"/>
                <w:color w:val="auto"/>
                <w:sz w:val="24"/>
                <w:szCs w:val="24"/>
                <w:highlight w:val="none"/>
                <w:lang w:val="zh-CN"/>
              </w:rPr>
            </w:r>
            <w:r/>
          </w:p>
        </w:tc>
      </w:tr>
      <w:tr>
        <w:trPr>
          <w:trHeight w:val="270"/>
        </w:trPr>
        <w:tc>
          <w:tcPr>
            <w:gridSpan w:val="2"/>
            <w:tcW w:w="4812" w:type="dxa"/>
            <w:vAlign w:val="center"/>
            <w:textDirection w:val="lrTb"/>
            <w:noWrap w:val="false"/>
          </w:tcPr>
          <w:p>
            <w:pPr>
              <w:jc w:val="center"/>
              <w:spacing w:line="360" w:lineRule="auto"/>
              <w:shd w:val="clear" w:color="auto" w:fill="ffffff"/>
              <w:rPr>
                <w:rFonts w:hint="default" w:ascii="宋体" w:hAnsi="Times New Roman" w:cs="宋体"/>
                <w:color w:val="auto"/>
                <w:sz w:val="24"/>
                <w:szCs w:val="24"/>
                <w:highlight w:val="none"/>
              </w:rPr>
            </w:pPr>
            <w:r>
              <w:rPr>
                <w:rFonts w:hint="eastAsia" w:ascii="宋体" w:hAnsi="Times New Roman" w:cs="宋体"/>
                <w:color w:val="auto"/>
                <w:sz w:val="24"/>
                <w:szCs w:val="24"/>
                <w:highlight w:val="none"/>
              </w:rPr>
              <w:t xml:space="preserve">服务期限</w:t>
            </w:r>
            <w:r/>
          </w:p>
        </w:tc>
        <w:tc>
          <w:tcPr>
            <w:shd w:val="clear" w:color="auto" w:fill="auto"/>
            <w:tcW w:w="2850" w:type="dxa"/>
            <w:vAlign w:val="center"/>
            <w:textDirection w:val="lrTb"/>
            <w:noWrap w:val="false"/>
          </w:tcPr>
          <w:p>
            <w:pPr>
              <w:jc w:val="center"/>
              <w:spacing w:line="360" w:lineRule="auto"/>
              <w:widowControl w:val="off"/>
              <w:rPr>
                <w:rFonts w:hint="default" w:ascii="宋体" w:hAnsi="宋体" w:eastAsia="宋体" w:cs="宋体"/>
                <w:color w:val="auto"/>
                <w:sz w:val="21"/>
                <w:szCs w:val="21"/>
                <w:highlight w:val="none"/>
                <w:lang w:val="zh-TW" w:eastAsia="zh-TW" w:bidi="ar-SA"/>
              </w:rPr>
            </w:pPr>
            <w:r>
              <w:rPr>
                <w:rFonts w:hint="default" w:ascii="宋体" w:hAnsi="宋体" w:eastAsia="宋体" w:cs="宋体"/>
                <w:color w:val="auto"/>
                <w:sz w:val="21"/>
                <w:szCs w:val="21"/>
                <w:highlight w:val="none"/>
                <w:lang w:val="zh-TW" w:eastAsia="zh-TW" w:bidi="ar-SA"/>
              </w:rPr>
            </w:r>
            <w:r/>
          </w:p>
        </w:tc>
        <w:tc>
          <w:tcPr>
            <w:tcW w:w="2064" w:type="dxa"/>
            <w:vAlign w:val="top"/>
            <w:textDirection w:val="lrTb"/>
            <w:noWrap w:val="false"/>
          </w:tcPr>
          <w:p>
            <w:pPr>
              <w:spacing w:line="360" w:lineRule="auto"/>
              <w:shd w:val="clear" w:color="auto" w:fill="ffffff"/>
              <w:rPr>
                <w:rFonts w:hint="default" w:ascii="宋体" w:hAnsi="宋体"/>
                <w:color w:val="auto"/>
                <w:sz w:val="24"/>
                <w:szCs w:val="24"/>
                <w:highlight w:val="none"/>
              </w:rPr>
            </w:pPr>
            <w:r>
              <w:rPr>
                <w:rFonts w:hint="default" w:ascii="宋体" w:hAnsi="宋体"/>
                <w:color w:val="auto"/>
                <w:sz w:val="24"/>
                <w:szCs w:val="24"/>
                <w:highlight w:val="none"/>
              </w:rPr>
            </w:r>
            <w:r/>
          </w:p>
        </w:tc>
      </w:tr>
    </w:tbl>
    <w:p>
      <w:pPr>
        <w:spacing w:line="360" w:lineRule="auto"/>
        <w:shd w:val="clear" w:color="auto" w:fill="ffffff"/>
        <w:rPr>
          <w:rFonts w:hint="default" w:ascii="宋体" w:hAnsi="宋体"/>
          <w:b/>
          <w:bCs/>
          <w:color w:val="auto"/>
          <w:szCs w:val="21"/>
          <w:highlight w:val="none"/>
        </w:rPr>
      </w:pPr>
      <w:r>
        <w:rPr>
          <w:rFonts w:hint="default" w:ascii="宋体" w:hAnsi="宋体"/>
          <w:b/>
          <w:bCs/>
          <w:color w:val="auto"/>
          <w:szCs w:val="21"/>
          <w:highlight w:val="none"/>
        </w:rPr>
      </w:r>
      <w:r/>
    </w:p>
    <w:p>
      <w:pPr>
        <w:spacing w:line="360" w:lineRule="auto"/>
        <w:shd w:val="clear" w:color="auto" w:fill="ffffff"/>
        <w:rPr>
          <w:rFonts w:hint="default" w:ascii="宋体" w:hAnsi="宋体"/>
          <w:color w:val="auto"/>
          <w:szCs w:val="21"/>
          <w:highlight w:val="none"/>
        </w:rPr>
      </w:pPr>
      <w:r>
        <w:rPr>
          <w:rFonts w:hint="eastAsia" w:ascii="宋体" w:hAnsi="宋体"/>
          <w:color w:val="auto"/>
          <w:szCs w:val="21"/>
          <w:highlight w:val="none"/>
        </w:rPr>
        <w:t xml:space="preserve"> </w:t>
      </w:r>
      <w:r>
        <w:rPr>
          <w:rFonts w:hint="eastAsia" w:ascii="宋体" w:hAnsi="宋体"/>
          <w:b/>
          <w:bCs/>
          <w:color w:val="auto"/>
          <w:szCs w:val="21"/>
          <w:highlight w:val="none"/>
          <w:lang w:val="zh-CN"/>
        </w:rPr>
        <w:t xml:space="preserve">说明：</w:t>
      </w:r>
      <w:r/>
    </w:p>
    <w:p>
      <w:pPr>
        <w:ind w:firstLine="420"/>
        <w:spacing w:line="360" w:lineRule="auto"/>
        <w:shd w:val="clear" w:color="auto" w:fill="ffffff"/>
        <w:rPr>
          <w:rFonts w:hint="eastAsia" w:ascii="宋体" w:hAnsi="宋体"/>
          <w:color w:val="auto"/>
          <w:szCs w:val="21"/>
          <w:highlight w:val="none"/>
          <w:lang w:val="zh-CN"/>
        </w:rPr>
      </w:pPr>
      <w:r>
        <w:rPr>
          <w:rFonts w:hint="eastAsia" w:ascii="宋体" w:hAnsi="宋体"/>
          <w:color w:val="auto"/>
          <w:szCs w:val="21"/>
          <w:highlight w:val="none"/>
        </w:rPr>
        <w:t xml:space="preserve">1</w:t>
      </w:r>
      <w:r>
        <w:rPr>
          <w:rFonts w:hint="eastAsia" w:ascii="宋体" w:hAnsi="宋体"/>
          <w:color w:val="auto"/>
          <w:szCs w:val="21"/>
          <w:highlight w:val="none"/>
          <w:lang w:val="zh-CN"/>
        </w:rPr>
        <w:t xml:space="preserve">、本项目仅接受一个价格，不接受有选择性报价方案。</w:t>
      </w:r>
      <w:r/>
    </w:p>
    <w:p>
      <w:pPr>
        <w:pStyle w:val="740"/>
        <w:ind w:left="1260"/>
        <w:rPr>
          <w:rFonts w:hint="eastAsia" w:ascii="宋体" w:hAnsi="宋体"/>
          <w:color w:val="auto"/>
          <w:szCs w:val="21"/>
          <w:highlight w:val="none"/>
          <w:lang w:val="zh-CN"/>
        </w:rPr>
      </w:pPr>
      <w:r>
        <w:rPr>
          <w:rFonts w:hint="eastAsia" w:ascii="宋体" w:hAnsi="宋体"/>
          <w:color w:val="auto"/>
          <w:szCs w:val="21"/>
          <w:highlight w:val="none"/>
          <w:lang w:val="zh-CN"/>
        </w:rPr>
      </w:r>
      <w:r/>
    </w:p>
    <w:p>
      <w:pPr>
        <w:rPr>
          <w:rFonts w:hint="default" w:ascii="Times New Roman" w:hAnsi="Times New Roman"/>
          <w:color w:val="auto"/>
          <w:szCs w:val="24"/>
          <w:highlight w:val="none"/>
          <w:lang w:val="zh-CN"/>
        </w:rPr>
      </w:pPr>
      <w:r>
        <w:rPr>
          <w:rFonts w:hint="default" w:ascii="Times New Roman" w:hAnsi="Times New Roman"/>
          <w:color w:val="auto"/>
          <w:szCs w:val="24"/>
          <w:highlight w:val="none"/>
          <w:lang w:val="zh-CN"/>
        </w:rPr>
      </w:r>
      <w:r/>
    </w:p>
    <w:p>
      <w:pPr>
        <w:ind w:firstLine="561"/>
        <w:jc w:val="left"/>
        <w:widowControl w:val="off"/>
        <w:rPr>
          <w:rFonts w:hint="eastAsia" w:ascii="Times New Roman" w:hAnsi="Times New Roman" w:eastAsia="宋体" w:cs="Times New Roman"/>
          <w:color w:val="auto"/>
          <w:sz w:val="24"/>
          <w:szCs w:val="24"/>
          <w:highlight w:val="none"/>
          <w:lang w:val="en-US" w:eastAsia="zh-CN" w:bidi="ar-SA"/>
        </w:rPr>
      </w:pPr>
      <w:r>
        <w:rPr>
          <w:rFonts w:hint="eastAsia" w:ascii="Times New Roman" w:hAnsi="Times New Roman" w:eastAsia="宋体" w:cs="Times New Roman"/>
          <w:color w:val="auto"/>
          <w:sz w:val="24"/>
          <w:szCs w:val="24"/>
          <w:highlight w:val="none"/>
          <w:lang w:val="en-US" w:eastAsia="zh-CN" w:bidi="ar-SA"/>
        </w:rPr>
        <w:t xml:space="preserve">供应商名称（公章）：            </w:t>
      </w:r>
      <w:r/>
    </w:p>
    <w:p>
      <w:pPr>
        <w:ind w:firstLine="561"/>
        <w:jc w:val="left"/>
        <w:widowControl w:val="off"/>
        <w:rPr>
          <w:rFonts w:hint="eastAsia" w:ascii="Times New Roman" w:hAnsi="Times New Roman" w:eastAsia="宋体" w:cs="Times New Roman"/>
          <w:color w:val="auto"/>
          <w:sz w:val="24"/>
          <w:szCs w:val="24"/>
          <w:highlight w:val="none"/>
          <w:lang w:val="en-US" w:eastAsia="zh-CN" w:bidi="ar-SA"/>
        </w:rPr>
      </w:pPr>
      <w:r>
        <w:rPr>
          <w:rFonts w:hint="eastAsia" w:ascii="Times New Roman" w:hAnsi="Times New Roman" w:eastAsia="宋体" w:cs="Times New Roman"/>
          <w:color w:val="auto"/>
          <w:sz w:val="24"/>
          <w:szCs w:val="24"/>
          <w:highlight w:val="none"/>
          <w:lang w:val="en-US" w:eastAsia="zh-CN" w:bidi="ar-SA"/>
        </w:rPr>
        <w:t xml:space="preserve">日 期：________年____月____日</w:t>
      </w:r>
      <w:r/>
    </w:p>
    <w:p>
      <w:pPr>
        <w:ind w:left="558"/>
        <w:jc w:val="left"/>
        <w:spacing w:line="275" w:lineRule="exact"/>
        <w:rPr>
          <w:rFonts w:hint="eastAsia" w:ascii="宋体" w:hAnsi="宋体"/>
          <w:color w:val="auto"/>
          <w:sz w:val="24"/>
          <w:szCs w:val="24"/>
          <w:highlight w:val="none"/>
        </w:rPr>
      </w:pPr>
      <w:r>
        <w:rPr>
          <w:rFonts w:hint="eastAsia" w:ascii="宋体" w:hAnsi="宋体"/>
          <w:color w:val="auto"/>
          <w:sz w:val="24"/>
          <w:szCs w:val="24"/>
          <w:highlight w:val="none"/>
        </w:rPr>
      </w:r>
      <w:r/>
    </w:p>
    <w:p>
      <w:pPr>
        <w:jc w:val="center"/>
        <w:rPr>
          <w:rFonts w:hint="eastAsia" w:ascii="黑体" w:hAnsi="黑体" w:eastAsia="黑体" w:cs="黑体"/>
          <w:b/>
          <w:bCs/>
          <w:color w:val="auto"/>
          <w:sz w:val="24"/>
          <w:szCs w:val="32"/>
          <w:highlight w:val="none"/>
        </w:rPr>
        <w:outlineLvl w:val="1"/>
      </w:pPr>
      <w:r>
        <w:rPr>
          <w:rFonts w:hint="eastAsia" w:ascii="黑体" w:hAnsi="黑体" w:eastAsia="黑体" w:cs="黑体"/>
          <w:b/>
          <w:bCs/>
          <w:color w:val="auto"/>
          <w:sz w:val="24"/>
          <w:szCs w:val="32"/>
          <w:highlight w:val="none"/>
        </w:rPr>
      </w:r>
      <w:r/>
    </w:p>
    <w:p>
      <w:pPr>
        <w:jc w:val="center"/>
        <w:rPr>
          <w:rFonts w:hint="eastAsia" w:ascii="黑体" w:hAnsi="黑体" w:eastAsia="黑体" w:cs="黑体"/>
          <w:b/>
          <w:bCs/>
          <w:color w:val="auto"/>
          <w:sz w:val="24"/>
          <w:szCs w:val="32"/>
          <w:highlight w:val="none"/>
        </w:rPr>
        <w:outlineLvl w:val="1"/>
      </w:pPr>
      <w:r>
        <w:rPr>
          <w:rFonts w:hint="eastAsia" w:ascii="黑体" w:hAnsi="黑体" w:eastAsia="黑体" w:cs="黑体"/>
          <w:b/>
          <w:bCs/>
          <w:color w:val="auto"/>
          <w:sz w:val="24"/>
          <w:szCs w:val="32"/>
          <w:highlight w:val="none"/>
        </w:rPr>
      </w:r>
      <w:r/>
    </w:p>
    <w:p>
      <w:pPr>
        <w:rPr>
          <w:rFonts w:hint="eastAsia" w:ascii="宋体" w:hAnsi="宋体" w:eastAsia="宋体" w:cs="宋体"/>
          <w:b/>
          <w:color w:val="auto"/>
          <w:sz w:val="32"/>
          <w:szCs w:val="32"/>
          <w:highlight w:val="none"/>
          <w:lang w:val="en-US" w:eastAsia="zh-CN" w:bidi="ar-SA"/>
        </w:rPr>
      </w:pPr>
      <w:r>
        <w:rPr>
          <w:rFonts w:hint="eastAsia" w:ascii="宋体" w:hAnsi="宋体" w:eastAsia="宋体" w:cs="宋体"/>
          <w:b/>
          <w:color w:val="auto"/>
          <w:sz w:val="32"/>
          <w:szCs w:val="32"/>
          <w:highlight w:val="none"/>
          <w:lang w:val="en-US" w:eastAsia="zh-CN" w:bidi="ar-SA"/>
        </w:rPr>
        <w:br w:type="page" w:clear="all"/>
      </w:r>
      <w:r/>
    </w:p>
    <w:p>
      <w:pPr>
        <w:jc w:val="center"/>
        <w:keepLines/>
        <w:keepNext/>
        <w:spacing w:before="260" w:after="260" w:line="440" w:lineRule="exact"/>
        <w:widowControl w:val="off"/>
        <w:rPr>
          <w:rFonts w:hint="eastAsia" w:ascii="宋体" w:hAnsi="宋体" w:eastAsia="宋体" w:cs="宋体"/>
          <w:b/>
          <w:color w:val="auto"/>
          <w:sz w:val="32"/>
          <w:szCs w:val="32"/>
          <w:highlight w:val="none"/>
          <w:lang w:val="en-US" w:eastAsia="zh-CN" w:bidi="ar-SA"/>
        </w:rPr>
        <w:outlineLvl w:val="1"/>
      </w:pPr>
      <w:r/>
      <w:bookmarkStart w:id="236" w:name="_Toc10915"/>
      <w:r>
        <w:rPr>
          <w:rFonts w:hint="eastAsia" w:ascii="宋体" w:hAnsi="宋体" w:eastAsia="宋体" w:cs="宋体"/>
          <w:b/>
          <w:color w:val="auto"/>
          <w:sz w:val="32"/>
          <w:szCs w:val="32"/>
          <w:highlight w:val="none"/>
          <w:lang w:val="en-US" w:eastAsia="zh-CN" w:bidi="ar-SA"/>
        </w:rPr>
        <w:t xml:space="preserve">六、联合体协议（如有）</w:t>
      </w:r>
      <w:bookmarkEnd w:id="236"/>
      <w:r/>
      <w:r/>
    </w:p>
    <w:p>
      <w:pPr>
        <w:jc w:val="center"/>
        <w:rPr>
          <w:rFonts w:hint="eastAsia" w:ascii="黑体" w:hAnsi="黑体" w:eastAsia="黑体" w:cs="黑体"/>
          <w:b/>
          <w:bCs/>
          <w:color w:val="auto"/>
          <w:sz w:val="24"/>
          <w:szCs w:val="32"/>
          <w:highlight w:val="none"/>
          <w:lang w:val="en-US" w:eastAsia="en-US"/>
        </w:rPr>
        <w:outlineLvl w:val="1"/>
      </w:pPr>
      <w:r/>
      <w:bookmarkStart w:id="237" w:name="_Toc19892"/>
      <w:r>
        <w:rPr>
          <w:rFonts w:hint="eastAsia" w:ascii="黑体" w:hAnsi="黑体" w:eastAsia="黑体" w:cs="黑体"/>
          <w:b/>
          <w:bCs/>
          <w:color w:val="auto"/>
          <w:sz w:val="24"/>
          <w:szCs w:val="32"/>
          <w:highlight w:val="none"/>
          <w:lang w:val="zh-CN" w:eastAsia="en-US"/>
        </w:rPr>
        <w:t xml:space="preserve">联合体协议</w:t>
      </w:r>
      <w:bookmarkEnd w:id="237"/>
      <w:r/>
      <w:r/>
    </w:p>
    <w:p>
      <w:pPr>
        <w:jc w:val="left"/>
        <w:spacing w:line="360" w:lineRule="auto"/>
        <w:shd w:val="clear" w:color="auto" w:fill="ffffff"/>
        <w:widowControl/>
        <w:rPr>
          <w:rFonts w:hint="eastAsia" w:ascii="宋体" w:hAnsi="宋体" w:eastAsia="宋体" w:cs="Times New Roman"/>
          <w:color w:val="auto"/>
          <w:sz w:val="22"/>
          <w:szCs w:val="21"/>
          <w:highlight w:val="none"/>
          <w:lang w:eastAsia="en-US"/>
        </w:rPr>
      </w:pPr>
      <w:r>
        <w:rPr>
          <w:rFonts w:hint="eastAsia" w:ascii="宋体" w:hAnsi="宋体" w:eastAsia="宋体" w:cs="Times New Roman"/>
          <w:color w:val="auto"/>
          <w:sz w:val="22"/>
          <w:szCs w:val="21"/>
          <w:highlight w:val="none"/>
          <w:lang w:eastAsia="en-US"/>
        </w:rPr>
        <w:t xml:space="preserve">致：</w:t>
      </w:r>
      <w:r>
        <w:rPr>
          <w:rFonts w:hint="eastAsia" w:ascii="宋体" w:hAnsi="宋体" w:eastAsia="宋体" w:cs="Times New Roman"/>
          <w:color w:val="auto"/>
          <w:sz w:val="22"/>
          <w:szCs w:val="21"/>
          <w:highlight w:val="none"/>
          <w:lang w:eastAsia="zh-CN"/>
        </w:rPr>
        <w:t xml:space="preserve">江苏省江宁监狱</w:t>
      </w:r>
      <w:r/>
    </w:p>
    <w:p>
      <w:pPr>
        <w:ind w:firstLine="440"/>
        <w:jc w:val="left"/>
        <w:spacing w:line="360" w:lineRule="auto"/>
        <w:rPr>
          <w:rFonts w:hint="eastAsia" w:ascii="宋体" w:hAnsi="宋体" w:eastAsia="宋体" w:cs="Times New Roman"/>
          <w:color w:val="auto"/>
          <w:sz w:val="22"/>
          <w:szCs w:val="21"/>
          <w:highlight w:val="none"/>
          <w:lang w:eastAsia="en-US"/>
        </w:rPr>
      </w:pPr>
      <w:r>
        <w:rPr>
          <w:rFonts w:hint="eastAsia" w:ascii="宋体" w:hAnsi="宋体" w:eastAsia="宋体" w:cs="Times New Roman"/>
          <w:color w:val="auto"/>
          <w:sz w:val="22"/>
          <w:szCs w:val="21"/>
          <w:highlight w:val="none"/>
          <w:u w:val="single"/>
          <w:lang w:eastAsia="en-US"/>
        </w:rPr>
        <w:t xml:space="preserve">（联合体所有成员名称）</w:t>
      </w:r>
      <w:r>
        <w:rPr>
          <w:rFonts w:hint="eastAsia" w:ascii="宋体" w:hAnsi="宋体" w:eastAsia="宋体" w:cs="Times New Roman"/>
          <w:color w:val="auto"/>
          <w:sz w:val="22"/>
          <w:szCs w:val="21"/>
          <w:highlight w:val="none"/>
          <w:lang w:eastAsia="en-US"/>
        </w:rPr>
        <w:t xml:space="preserve">自愿组成联合体，以一个供应商的身份参加</w:t>
      </w:r>
      <w:r>
        <w:rPr>
          <w:rFonts w:hint="eastAsia" w:ascii="宋体" w:hAnsi="宋体" w:eastAsia="宋体" w:cs="Times New Roman"/>
          <w:color w:val="auto"/>
          <w:sz w:val="22"/>
          <w:szCs w:val="21"/>
          <w:highlight w:val="none"/>
          <w:u w:val="single"/>
          <w:lang w:eastAsia="en-US"/>
        </w:rPr>
        <w:t xml:space="preserve">            </w:t>
      </w:r>
      <w:r>
        <w:rPr>
          <w:rFonts w:hint="eastAsia" w:ascii="宋体" w:hAnsi="宋体" w:eastAsia="宋体" w:cs="Times New Roman"/>
          <w:color w:val="auto"/>
          <w:sz w:val="22"/>
          <w:szCs w:val="21"/>
          <w:highlight w:val="none"/>
          <w:lang w:eastAsia="en-US"/>
        </w:rPr>
        <w:t xml:space="preserve">（项目名称）</w:t>
      </w:r>
      <w:r>
        <w:rPr>
          <w:rFonts w:hint="eastAsia" w:ascii="宋体" w:hAnsi="宋体" w:cs="Times New Roman"/>
          <w:color w:val="auto"/>
          <w:sz w:val="22"/>
          <w:szCs w:val="21"/>
          <w:highlight w:val="none"/>
          <w:lang w:eastAsia="zh-CN"/>
        </w:rPr>
        <w:t xml:space="preserve">谈判</w:t>
      </w:r>
      <w:r>
        <w:rPr>
          <w:rFonts w:hint="eastAsia" w:ascii="宋体" w:hAnsi="宋体" w:eastAsia="宋体" w:cs="Times New Roman"/>
          <w:color w:val="auto"/>
          <w:sz w:val="22"/>
          <w:szCs w:val="21"/>
          <w:highlight w:val="none"/>
          <w:lang w:eastAsia="en-US"/>
        </w:rPr>
        <w:t xml:space="preserve">。现就组成联合体参加</w:t>
      </w:r>
      <w:r>
        <w:rPr>
          <w:rFonts w:hint="eastAsia" w:ascii="宋体" w:hAnsi="宋体" w:cs="Times New Roman"/>
          <w:color w:val="auto"/>
          <w:sz w:val="22"/>
          <w:szCs w:val="21"/>
          <w:highlight w:val="none"/>
          <w:lang w:eastAsia="zh-CN"/>
        </w:rPr>
        <w:t xml:space="preserve">谈判</w:t>
      </w:r>
      <w:r>
        <w:rPr>
          <w:rFonts w:hint="eastAsia" w:ascii="宋体" w:hAnsi="宋体" w:eastAsia="宋体" w:cs="Times New Roman"/>
          <w:color w:val="auto"/>
          <w:sz w:val="22"/>
          <w:szCs w:val="21"/>
          <w:highlight w:val="none"/>
          <w:lang w:eastAsia="en-US"/>
        </w:rPr>
        <w:t xml:space="preserve">事宜订立如下协议：</w:t>
      </w:r>
      <w:r/>
    </w:p>
    <w:p>
      <w:pPr>
        <w:ind w:firstLine="440"/>
        <w:jc w:val="left"/>
        <w:spacing w:line="360" w:lineRule="auto"/>
        <w:rPr>
          <w:rFonts w:hint="eastAsia" w:ascii="宋体" w:hAnsi="宋体" w:eastAsia="宋体" w:cs="Times New Roman"/>
          <w:color w:val="auto"/>
          <w:sz w:val="22"/>
          <w:szCs w:val="21"/>
          <w:highlight w:val="none"/>
          <w:lang w:eastAsia="en-US"/>
        </w:rPr>
      </w:pPr>
      <w:r>
        <w:rPr>
          <w:rFonts w:hint="eastAsia" w:ascii="宋体" w:hAnsi="宋体" w:eastAsia="宋体" w:cs="Times New Roman"/>
          <w:color w:val="auto"/>
          <w:sz w:val="22"/>
          <w:szCs w:val="21"/>
          <w:highlight w:val="none"/>
          <w:lang w:eastAsia="en-US"/>
        </w:rPr>
        <w:t xml:space="preserve">1.</w:t>
      </w:r>
      <w:r>
        <w:rPr>
          <w:rFonts w:hint="eastAsia" w:ascii="宋体" w:hAnsi="宋体" w:eastAsia="宋体" w:cs="Times New Roman"/>
          <w:color w:val="auto"/>
          <w:sz w:val="22"/>
          <w:szCs w:val="21"/>
          <w:highlight w:val="none"/>
          <w:u w:val="single"/>
          <w:lang w:eastAsia="en-US"/>
        </w:rPr>
        <w:t xml:space="preserve">           </w:t>
      </w:r>
      <w:r>
        <w:rPr>
          <w:rFonts w:hint="eastAsia" w:ascii="宋体" w:hAnsi="宋体" w:eastAsia="宋体" w:cs="Times New Roman"/>
          <w:color w:val="auto"/>
          <w:sz w:val="22"/>
          <w:szCs w:val="21"/>
          <w:highlight w:val="none"/>
          <w:lang w:eastAsia="en-US"/>
        </w:rPr>
        <w:t xml:space="preserve">（某联合体成员名称）为</w:t>
      </w:r>
      <w:r>
        <w:rPr>
          <w:rFonts w:hint="eastAsia" w:ascii="宋体" w:hAnsi="宋体" w:eastAsia="宋体" w:cs="Times New Roman"/>
          <w:color w:val="auto"/>
          <w:sz w:val="22"/>
          <w:szCs w:val="21"/>
          <w:highlight w:val="none"/>
          <w:u w:val="single"/>
          <w:lang w:eastAsia="en-US"/>
        </w:rPr>
        <w:t xml:space="preserve">         </w:t>
      </w:r>
      <w:r>
        <w:rPr>
          <w:rFonts w:hint="eastAsia" w:ascii="宋体" w:hAnsi="宋体" w:eastAsia="宋体" w:cs="Times New Roman"/>
          <w:color w:val="auto"/>
          <w:sz w:val="22"/>
          <w:szCs w:val="21"/>
          <w:highlight w:val="none"/>
          <w:lang w:eastAsia="en-US"/>
        </w:rPr>
        <w:t xml:space="preserve">联合体牵头人。</w:t>
      </w:r>
      <w:r/>
    </w:p>
    <w:p>
      <w:pPr>
        <w:ind w:firstLine="440"/>
        <w:jc w:val="left"/>
        <w:spacing w:line="360" w:lineRule="auto"/>
        <w:rPr>
          <w:rFonts w:hint="eastAsia" w:ascii="宋体" w:hAnsi="宋体" w:eastAsia="宋体" w:cs="Times New Roman"/>
          <w:color w:val="auto"/>
          <w:sz w:val="22"/>
          <w:szCs w:val="21"/>
          <w:highlight w:val="none"/>
          <w:lang w:eastAsia="en-US"/>
        </w:rPr>
      </w:pPr>
      <w:r>
        <w:rPr>
          <w:rFonts w:hint="eastAsia" w:ascii="宋体" w:hAnsi="宋体" w:eastAsia="宋体" w:cs="Times New Roman"/>
          <w:color w:val="auto"/>
          <w:sz w:val="22"/>
          <w:szCs w:val="21"/>
          <w:highlight w:val="none"/>
          <w:lang w:eastAsia="en-US"/>
        </w:rPr>
        <w:t xml:space="preserve">2.联合体各成员授权牵头人代表联合体参加投标活动，签署文件，提交和接收相关的资料、信息及指示，进行合同谈判活动，负责合同实施阶段的组织和协调工作，以及处理与本采购项目有关的一切事宜。</w:t>
      </w:r>
      <w:r/>
    </w:p>
    <w:p>
      <w:pPr>
        <w:ind w:firstLine="440"/>
        <w:jc w:val="left"/>
        <w:spacing w:line="360" w:lineRule="auto"/>
        <w:rPr>
          <w:rFonts w:hint="eastAsia" w:ascii="宋体" w:hAnsi="宋体" w:eastAsia="宋体" w:cs="Times New Roman"/>
          <w:color w:val="auto"/>
          <w:sz w:val="22"/>
          <w:szCs w:val="21"/>
          <w:highlight w:val="none"/>
          <w:lang w:eastAsia="en-US"/>
        </w:rPr>
      </w:pPr>
      <w:r>
        <w:rPr>
          <w:rFonts w:hint="eastAsia" w:ascii="宋体" w:hAnsi="宋体" w:eastAsia="宋体" w:cs="Times New Roman"/>
          <w:color w:val="auto"/>
          <w:sz w:val="22"/>
          <w:szCs w:val="21"/>
          <w:highlight w:val="none"/>
          <w:lang w:eastAsia="en-US"/>
        </w:rPr>
        <w:t xml:space="preserve">3.联合体牵头人在本项目中签署的一切文件和处理的一切事宜，联合体各成员均予以承认。联合体各成员将严格按照采购文件、响应文件和合同的要求全面履行义务，并向采购人承担连带责任。</w:t>
      </w:r>
      <w:r/>
    </w:p>
    <w:p>
      <w:pPr>
        <w:ind w:firstLine="440"/>
        <w:jc w:val="left"/>
        <w:spacing w:line="360" w:lineRule="auto"/>
        <w:rPr>
          <w:rFonts w:hint="eastAsia" w:ascii="宋体" w:hAnsi="宋体" w:eastAsia="宋体" w:cs="Times New Roman"/>
          <w:color w:val="auto"/>
          <w:sz w:val="22"/>
          <w:szCs w:val="21"/>
          <w:highlight w:val="none"/>
          <w:lang w:eastAsia="en-US"/>
        </w:rPr>
      </w:pPr>
      <w:r>
        <w:rPr>
          <w:rFonts w:hint="eastAsia" w:ascii="宋体" w:hAnsi="宋体" w:eastAsia="宋体" w:cs="Times New Roman"/>
          <w:color w:val="auto"/>
          <w:sz w:val="22"/>
          <w:szCs w:val="21"/>
          <w:highlight w:val="none"/>
          <w:lang w:eastAsia="en-US"/>
        </w:rPr>
        <w:t xml:space="preserve">4. 联合体各成员单位内部的职责分工如下：</w:t>
      </w:r>
      <w:r/>
    </w:p>
    <w:p>
      <w:pPr>
        <w:ind w:firstLine="440"/>
        <w:jc w:val="left"/>
        <w:spacing w:line="360" w:lineRule="auto"/>
        <w:rPr>
          <w:rFonts w:hint="eastAsia" w:ascii="宋体" w:hAnsi="宋体" w:eastAsia="宋体" w:cs="Times New Roman"/>
          <w:color w:val="auto"/>
          <w:sz w:val="22"/>
          <w:szCs w:val="21"/>
          <w:highlight w:val="none"/>
          <w:lang w:eastAsia="en-US"/>
        </w:rPr>
      </w:pPr>
      <w:r>
        <w:rPr>
          <w:rFonts w:hint="eastAsia" w:ascii="宋体" w:hAnsi="宋体" w:eastAsia="宋体" w:cs="Times New Roman"/>
          <w:color w:val="auto"/>
          <w:sz w:val="22"/>
          <w:szCs w:val="21"/>
          <w:highlight w:val="none"/>
          <w:u w:val="single"/>
          <w:lang w:eastAsia="en-US"/>
        </w:rPr>
        <w:t xml:space="preserve">（牵头人名称）</w:t>
      </w:r>
      <w:r>
        <w:rPr>
          <w:rFonts w:hint="eastAsia" w:ascii="宋体" w:hAnsi="宋体" w:eastAsia="宋体" w:cs="Times New Roman"/>
          <w:color w:val="auto"/>
          <w:sz w:val="22"/>
          <w:szCs w:val="21"/>
          <w:highlight w:val="none"/>
          <w:lang w:eastAsia="en-US"/>
        </w:rPr>
        <w:t xml:space="preserve">承担的工作和义务为：</w:t>
      </w:r>
      <w:r>
        <w:rPr>
          <w:rFonts w:hint="eastAsia" w:ascii="宋体" w:hAnsi="宋体" w:eastAsia="宋体" w:cs="Times New Roman"/>
          <w:color w:val="auto"/>
          <w:sz w:val="22"/>
          <w:szCs w:val="21"/>
          <w:highlight w:val="none"/>
          <w:u w:val="single"/>
          <w:lang w:eastAsia="en-US"/>
        </w:rPr>
        <w:t xml:space="preserve">               </w:t>
      </w:r>
      <w:r>
        <w:rPr>
          <w:rFonts w:hint="eastAsia" w:ascii="宋体" w:hAnsi="宋体" w:eastAsia="宋体" w:cs="Times New Roman"/>
          <w:color w:val="auto"/>
          <w:sz w:val="22"/>
          <w:szCs w:val="21"/>
          <w:highlight w:val="none"/>
          <w:lang w:eastAsia="en-US"/>
        </w:rPr>
        <w:t xml:space="preserve">；</w:t>
      </w:r>
      <w:r/>
    </w:p>
    <w:p>
      <w:pPr>
        <w:ind w:firstLine="440"/>
        <w:jc w:val="left"/>
        <w:spacing w:line="360" w:lineRule="auto"/>
        <w:rPr>
          <w:rFonts w:hint="eastAsia" w:ascii="宋体" w:hAnsi="宋体" w:eastAsia="宋体" w:cs="Times New Roman"/>
          <w:color w:val="auto"/>
          <w:sz w:val="22"/>
          <w:szCs w:val="21"/>
          <w:highlight w:val="none"/>
          <w:lang w:eastAsia="en-US"/>
        </w:rPr>
      </w:pPr>
      <w:r>
        <w:rPr>
          <w:rFonts w:hint="eastAsia" w:ascii="宋体" w:hAnsi="宋体" w:eastAsia="宋体" w:cs="Times New Roman"/>
          <w:color w:val="auto"/>
          <w:sz w:val="22"/>
          <w:szCs w:val="21"/>
          <w:highlight w:val="none"/>
          <w:u w:val="single"/>
          <w:lang w:eastAsia="en-US"/>
        </w:rPr>
        <w:t xml:space="preserve">（成员名称）</w:t>
      </w:r>
      <w:r>
        <w:rPr>
          <w:rFonts w:hint="eastAsia" w:ascii="宋体" w:hAnsi="宋体" w:eastAsia="宋体" w:cs="Times New Roman"/>
          <w:color w:val="auto"/>
          <w:sz w:val="22"/>
          <w:szCs w:val="21"/>
          <w:highlight w:val="none"/>
          <w:lang w:eastAsia="en-US"/>
        </w:rPr>
        <w:t xml:space="preserve">承担的工作和义务为：</w:t>
      </w:r>
      <w:r>
        <w:rPr>
          <w:rFonts w:hint="eastAsia" w:ascii="宋体" w:hAnsi="宋体" w:eastAsia="宋体" w:cs="Times New Roman"/>
          <w:color w:val="auto"/>
          <w:sz w:val="22"/>
          <w:szCs w:val="21"/>
          <w:highlight w:val="none"/>
          <w:u w:val="single"/>
          <w:lang w:eastAsia="en-US"/>
        </w:rPr>
        <w:t xml:space="preserve">                 </w:t>
      </w:r>
      <w:r>
        <w:rPr>
          <w:rFonts w:hint="eastAsia" w:ascii="宋体" w:hAnsi="宋体" w:eastAsia="宋体" w:cs="Times New Roman"/>
          <w:color w:val="auto"/>
          <w:sz w:val="22"/>
          <w:szCs w:val="21"/>
          <w:highlight w:val="none"/>
          <w:lang w:eastAsia="en-US"/>
        </w:rPr>
        <w:t xml:space="preserve">；</w:t>
      </w:r>
      <w:r/>
    </w:p>
    <w:p>
      <w:pPr>
        <w:ind w:firstLine="440"/>
        <w:jc w:val="left"/>
        <w:spacing w:line="360" w:lineRule="auto"/>
        <w:rPr>
          <w:rFonts w:hint="eastAsia" w:ascii="宋体" w:hAnsi="宋体" w:eastAsia="宋体" w:cs="Times New Roman"/>
          <w:color w:val="auto"/>
          <w:sz w:val="22"/>
          <w:szCs w:val="22"/>
          <w:highlight w:val="none"/>
          <w:lang w:eastAsia="en-US"/>
        </w:rPr>
      </w:pPr>
      <w:r>
        <w:rPr>
          <w:rFonts w:hint="eastAsia" w:ascii="宋体" w:hAnsi="宋体" w:eastAsia="宋体" w:cs="Times New Roman"/>
          <w:color w:val="auto"/>
          <w:sz w:val="22"/>
          <w:szCs w:val="21"/>
          <w:highlight w:val="none"/>
          <w:lang w:eastAsia="en-US"/>
        </w:rPr>
        <w:t xml:space="preserve">5.</w:t>
      </w:r>
      <w:r>
        <w:rPr>
          <w:rFonts w:hint="eastAsia" w:ascii="宋体" w:hAnsi="宋体" w:eastAsia="宋体" w:cs="Times New Roman"/>
          <w:color w:val="auto"/>
          <w:sz w:val="22"/>
          <w:szCs w:val="22"/>
          <w:highlight w:val="none"/>
          <w:lang w:eastAsia="en-US"/>
        </w:rPr>
        <w:t xml:space="preserve"> 联合体投标中，中小企业合同金额为</w:t>
      </w:r>
      <w:r>
        <w:rPr>
          <w:rFonts w:hint="default" w:ascii="宋体" w:hAnsi="宋体" w:eastAsia="宋体" w:cs="Times New Roman"/>
          <w:color w:val="auto"/>
          <w:sz w:val="22"/>
          <w:szCs w:val="22"/>
          <w:highlight w:val="none"/>
          <w:u w:val="single"/>
          <w:lang w:eastAsia="en-US"/>
        </w:rPr>
        <w:t xml:space="preserve">       </w:t>
      </w:r>
      <w:r>
        <w:rPr>
          <w:rFonts w:hint="default" w:ascii="宋体" w:hAnsi="宋体" w:eastAsia="宋体" w:cs="Times New Roman"/>
          <w:color w:val="auto"/>
          <w:sz w:val="22"/>
          <w:szCs w:val="22"/>
          <w:highlight w:val="none"/>
          <w:lang w:eastAsia="en-US"/>
        </w:rPr>
        <w:t xml:space="preserve"> </w:t>
      </w:r>
      <w:r>
        <w:rPr>
          <w:rFonts w:hint="eastAsia" w:ascii="宋体" w:hAnsi="宋体" w:eastAsia="宋体" w:cs="Times New Roman"/>
          <w:color w:val="auto"/>
          <w:sz w:val="22"/>
          <w:szCs w:val="22"/>
          <w:highlight w:val="none"/>
          <w:lang w:eastAsia="en-US"/>
        </w:rPr>
        <w:t xml:space="preserve">元，所占合同总金额比例为</w:t>
      </w:r>
      <w:r>
        <w:rPr>
          <w:rFonts w:hint="default" w:ascii="宋体" w:hAnsi="宋体" w:eastAsia="宋体" w:cs="Times New Roman"/>
          <w:color w:val="auto"/>
          <w:sz w:val="22"/>
          <w:szCs w:val="22"/>
          <w:highlight w:val="none"/>
          <w:u w:val="single"/>
          <w:lang w:eastAsia="en-US"/>
        </w:rPr>
        <w:t xml:space="preserve">     </w:t>
      </w:r>
      <w:r>
        <w:rPr>
          <w:rFonts w:hint="default" w:ascii="宋体" w:hAnsi="宋体" w:eastAsia="宋体" w:cs="Times New Roman"/>
          <w:color w:val="auto"/>
          <w:sz w:val="22"/>
          <w:szCs w:val="22"/>
          <w:highlight w:val="none"/>
          <w:lang w:eastAsia="en-US"/>
        </w:rPr>
        <w:t xml:space="preserve">%</w:t>
      </w:r>
      <w:r>
        <w:rPr>
          <w:rFonts w:hint="eastAsia" w:ascii="宋体" w:hAnsi="宋体" w:eastAsia="宋体" w:cs="Times New Roman"/>
          <w:color w:val="auto"/>
          <w:sz w:val="22"/>
          <w:szCs w:val="22"/>
          <w:highlight w:val="none"/>
          <w:lang w:eastAsia="en-US"/>
        </w:rPr>
        <w:t xml:space="preserve">；其中小微企业合同金额为</w:t>
      </w:r>
      <w:r>
        <w:rPr>
          <w:rFonts w:hint="default" w:ascii="宋体" w:hAnsi="宋体" w:eastAsia="宋体" w:cs="Times New Roman"/>
          <w:color w:val="auto"/>
          <w:sz w:val="22"/>
          <w:szCs w:val="22"/>
          <w:highlight w:val="none"/>
          <w:u w:val="single"/>
          <w:lang w:eastAsia="en-US"/>
        </w:rPr>
        <w:t xml:space="preserve">      </w:t>
      </w:r>
      <w:r>
        <w:rPr>
          <w:rFonts w:hint="default" w:ascii="宋体" w:hAnsi="宋体" w:eastAsia="宋体" w:cs="Times New Roman"/>
          <w:color w:val="auto"/>
          <w:sz w:val="22"/>
          <w:szCs w:val="22"/>
          <w:highlight w:val="none"/>
          <w:lang w:eastAsia="en-US"/>
        </w:rPr>
        <w:t xml:space="preserve"> </w:t>
      </w:r>
      <w:r>
        <w:rPr>
          <w:rFonts w:hint="eastAsia" w:ascii="宋体" w:hAnsi="宋体" w:eastAsia="宋体" w:cs="Times New Roman"/>
          <w:color w:val="auto"/>
          <w:sz w:val="22"/>
          <w:szCs w:val="22"/>
          <w:highlight w:val="none"/>
          <w:lang w:eastAsia="en-US"/>
        </w:rPr>
        <w:t xml:space="preserve">元，所占合同总金额比例为</w:t>
      </w:r>
      <w:r>
        <w:rPr>
          <w:rFonts w:hint="default" w:ascii="宋体" w:hAnsi="宋体" w:eastAsia="宋体" w:cs="Times New Roman"/>
          <w:color w:val="auto"/>
          <w:sz w:val="22"/>
          <w:szCs w:val="22"/>
          <w:highlight w:val="none"/>
          <w:u w:val="single"/>
          <w:lang w:eastAsia="en-US"/>
        </w:rPr>
        <w:t xml:space="preserve">      </w:t>
      </w:r>
      <w:r>
        <w:rPr>
          <w:rFonts w:hint="default" w:ascii="宋体" w:hAnsi="宋体" w:eastAsia="宋体" w:cs="Times New Roman"/>
          <w:color w:val="auto"/>
          <w:sz w:val="22"/>
          <w:szCs w:val="22"/>
          <w:highlight w:val="none"/>
          <w:lang w:eastAsia="en-US"/>
        </w:rPr>
        <w:t xml:space="preserve">%</w:t>
      </w:r>
      <w:r>
        <w:rPr>
          <w:rFonts w:hint="eastAsia" w:ascii="宋体" w:hAnsi="宋体" w:eastAsia="宋体" w:cs="Times New Roman"/>
          <w:color w:val="auto"/>
          <w:sz w:val="22"/>
          <w:szCs w:val="22"/>
          <w:highlight w:val="none"/>
          <w:lang w:eastAsia="en-US"/>
        </w:rPr>
        <w:t xml:space="preserve">。</w:t>
      </w:r>
      <w:r/>
    </w:p>
    <w:p>
      <w:pPr>
        <w:ind w:firstLine="440"/>
        <w:jc w:val="left"/>
        <w:spacing w:line="360" w:lineRule="auto"/>
        <w:rPr>
          <w:rFonts w:hint="eastAsia" w:ascii="宋体" w:hAnsi="宋体" w:eastAsia="宋体" w:cs="Times New Roman"/>
          <w:color w:val="auto"/>
          <w:sz w:val="22"/>
          <w:szCs w:val="21"/>
          <w:highlight w:val="none"/>
          <w:lang w:eastAsia="en-US"/>
        </w:rPr>
      </w:pPr>
      <w:r>
        <w:rPr>
          <w:rFonts w:hint="eastAsia" w:ascii="宋体" w:hAnsi="宋体" w:eastAsia="宋体" w:cs="Times New Roman"/>
          <w:color w:val="auto"/>
          <w:sz w:val="22"/>
          <w:szCs w:val="21"/>
          <w:highlight w:val="none"/>
          <w:lang w:eastAsia="en-US"/>
        </w:rPr>
        <w:t xml:space="preserve">6.以联合体形式参加政府采购活动的，联合体各方不得再单独参加或者与其他供应商另外组成联合体参加同一合同项下的政府采购活动。</w:t>
      </w:r>
      <w:r/>
    </w:p>
    <w:p>
      <w:pPr>
        <w:ind w:firstLine="440"/>
        <w:jc w:val="left"/>
        <w:spacing w:line="360" w:lineRule="auto"/>
        <w:rPr>
          <w:rFonts w:hint="eastAsia" w:ascii="宋体" w:hAnsi="宋体" w:eastAsia="宋体" w:cs="Times New Roman"/>
          <w:color w:val="auto"/>
          <w:sz w:val="22"/>
          <w:szCs w:val="21"/>
          <w:highlight w:val="none"/>
          <w:lang w:eastAsia="en-US"/>
        </w:rPr>
      </w:pPr>
      <w:r>
        <w:rPr>
          <w:rFonts w:hint="eastAsia" w:ascii="宋体" w:hAnsi="宋体" w:eastAsia="宋体" w:cs="Times New Roman"/>
          <w:color w:val="auto"/>
          <w:sz w:val="22"/>
          <w:szCs w:val="21"/>
          <w:highlight w:val="none"/>
          <w:lang w:eastAsia="en-US"/>
        </w:rPr>
        <w:t xml:space="preserve">7.其他约定（如有）：</w:t>
      </w:r>
      <w:r>
        <w:rPr>
          <w:rFonts w:hint="eastAsia" w:ascii="宋体" w:hAnsi="宋体" w:eastAsia="宋体" w:cs="Times New Roman"/>
          <w:color w:val="auto"/>
          <w:sz w:val="22"/>
          <w:szCs w:val="21"/>
          <w:highlight w:val="none"/>
          <w:u w:val="single"/>
          <w:lang w:eastAsia="en-US"/>
        </w:rPr>
        <w:t xml:space="preserve">          </w:t>
      </w:r>
      <w:r>
        <w:rPr>
          <w:rFonts w:hint="eastAsia" w:ascii="宋体" w:hAnsi="宋体" w:eastAsia="宋体" w:cs="Times New Roman"/>
          <w:color w:val="auto"/>
          <w:sz w:val="22"/>
          <w:szCs w:val="21"/>
          <w:highlight w:val="none"/>
          <w:lang w:eastAsia="en-US"/>
        </w:rPr>
        <w:t xml:space="preserve">。</w:t>
      </w:r>
      <w:r/>
    </w:p>
    <w:p>
      <w:pPr>
        <w:ind w:firstLine="440"/>
        <w:jc w:val="left"/>
        <w:spacing w:line="360" w:lineRule="auto"/>
        <w:rPr>
          <w:rFonts w:hint="eastAsia" w:ascii="宋体" w:hAnsi="宋体" w:eastAsia="宋体" w:cs="Times New Roman"/>
          <w:color w:val="auto"/>
          <w:sz w:val="22"/>
          <w:szCs w:val="21"/>
          <w:highlight w:val="none"/>
          <w:lang w:eastAsia="en-US"/>
        </w:rPr>
      </w:pPr>
      <w:r>
        <w:rPr>
          <w:rFonts w:hint="eastAsia" w:ascii="宋体" w:hAnsi="宋体" w:eastAsia="宋体" w:cs="Times New Roman"/>
          <w:color w:val="auto"/>
          <w:sz w:val="22"/>
          <w:szCs w:val="21"/>
          <w:highlight w:val="none"/>
          <w:lang w:eastAsia="en-US"/>
        </w:rPr>
        <w:t xml:space="preserve">8.本协议自各方盖章后生效，采购合同履行完毕后自动失效。如未成交，本协议自动终止。</w:t>
      </w:r>
      <w:r/>
    </w:p>
    <w:p>
      <w:pPr>
        <w:ind w:firstLine="440"/>
        <w:jc w:val="left"/>
        <w:spacing w:line="360" w:lineRule="auto"/>
        <w:rPr>
          <w:rFonts w:hint="eastAsia" w:ascii="宋体" w:hAnsi="宋体" w:eastAsia="宋体" w:cs="Times New Roman"/>
          <w:color w:val="auto"/>
          <w:sz w:val="22"/>
          <w:szCs w:val="21"/>
          <w:highlight w:val="none"/>
          <w:lang w:eastAsia="en-US"/>
        </w:rPr>
      </w:pPr>
      <w:r>
        <w:rPr>
          <w:rFonts w:hint="eastAsia" w:ascii="宋体" w:hAnsi="宋体" w:eastAsia="宋体" w:cs="Times New Roman"/>
          <w:color w:val="auto"/>
          <w:sz w:val="22"/>
          <w:szCs w:val="21"/>
          <w:highlight w:val="none"/>
          <w:lang w:eastAsia="en-US"/>
        </w:rPr>
        <w:t xml:space="preserve">联合体牵头人名称：</w:t>
      </w:r>
      <w:r>
        <w:rPr>
          <w:rFonts w:hint="eastAsia" w:ascii="宋体" w:hAnsi="宋体" w:eastAsia="宋体" w:cs="Times New Roman"/>
          <w:color w:val="auto"/>
          <w:sz w:val="22"/>
          <w:szCs w:val="21"/>
          <w:highlight w:val="none"/>
          <w:u w:val="single"/>
          <w:lang w:eastAsia="en-US"/>
        </w:rPr>
        <w:t xml:space="preserve">                    </w:t>
      </w:r>
      <w:r>
        <w:rPr>
          <w:rFonts w:hint="eastAsia" w:ascii="宋体" w:hAnsi="宋体" w:eastAsia="宋体" w:cs="Times New Roman"/>
          <w:color w:val="auto"/>
          <w:sz w:val="22"/>
          <w:szCs w:val="21"/>
          <w:highlight w:val="none"/>
          <w:lang w:eastAsia="en-US"/>
        </w:rPr>
        <w:t xml:space="preserve">（加盖公章）</w:t>
      </w:r>
      <w:r/>
    </w:p>
    <w:p>
      <w:pPr>
        <w:ind w:firstLine="440"/>
        <w:jc w:val="left"/>
        <w:spacing w:line="360" w:lineRule="auto"/>
        <w:rPr>
          <w:rFonts w:hint="eastAsia" w:ascii="宋体" w:hAnsi="宋体" w:eastAsia="宋体" w:cs="Times New Roman"/>
          <w:color w:val="auto"/>
          <w:sz w:val="22"/>
          <w:szCs w:val="21"/>
          <w:highlight w:val="none"/>
          <w:lang w:eastAsia="en-US"/>
        </w:rPr>
      </w:pPr>
      <w:r>
        <w:rPr>
          <w:rFonts w:hint="eastAsia" w:ascii="宋体" w:hAnsi="宋体" w:eastAsia="宋体" w:cs="Times New Roman"/>
          <w:color w:val="auto"/>
          <w:sz w:val="22"/>
          <w:szCs w:val="21"/>
          <w:highlight w:val="none"/>
          <w:lang w:eastAsia="en-US"/>
        </w:rPr>
        <w:t xml:space="preserve">法定代表人：</w:t>
      </w:r>
      <w:r>
        <w:rPr>
          <w:rFonts w:hint="eastAsia" w:ascii="宋体" w:hAnsi="宋体" w:eastAsia="宋体" w:cs="Times New Roman"/>
          <w:color w:val="auto"/>
          <w:sz w:val="22"/>
          <w:szCs w:val="21"/>
          <w:highlight w:val="none"/>
          <w:u w:val="single"/>
          <w:lang w:eastAsia="en-US"/>
        </w:rPr>
        <w:t xml:space="preserve">                   </w:t>
      </w:r>
      <w:r>
        <w:rPr>
          <w:rFonts w:hint="default" w:ascii="宋体" w:hAnsi="宋体" w:eastAsia="宋体" w:cs="Times New Roman"/>
          <w:color w:val="auto"/>
          <w:sz w:val="22"/>
          <w:szCs w:val="21"/>
          <w:highlight w:val="none"/>
          <w:u w:val="single"/>
          <w:lang w:eastAsia="en-US"/>
        </w:rPr>
        <w:t xml:space="preserve">     </w:t>
      </w:r>
      <w:r>
        <w:rPr>
          <w:rFonts w:hint="eastAsia" w:ascii="宋体" w:hAnsi="宋体" w:eastAsia="宋体" w:cs="Times New Roman"/>
          <w:color w:val="auto"/>
          <w:sz w:val="22"/>
          <w:szCs w:val="21"/>
          <w:highlight w:val="none"/>
          <w:u w:val="single"/>
          <w:lang w:eastAsia="en-US"/>
        </w:rPr>
        <w:t xml:space="preserve">  </w:t>
      </w:r>
      <w:r>
        <w:rPr>
          <w:rFonts w:hint="eastAsia" w:ascii="宋体" w:hAnsi="宋体" w:eastAsia="宋体" w:cs="Times New Roman"/>
          <w:color w:val="auto"/>
          <w:sz w:val="22"/>
          <w:szCs w:val="21"/>
          <w:highlight w:val="none"/>
          <w:lang w:eastAsia="en-US"/>
        </w:rPr>
        <w:t xml:space="preserve">（签字或盖章）</w:t>
      </w:r>
      <w:r/>
    </w:p>
    <w:p>
      <w:pPr>
        <w:ind w:firstLine="440"/>
        <w:jc w:val="left"/>
        <w:spacing w:line="360" w:lineRule="auto"/>
        <w:rPr>
          <w:rFonts w:hint="eastAsia" w:ascii="宋体" w:hAnsi="宋体" w:eastAsia="宋体" w:cs="Times New Roman"/>
          <w:color w:val="auto"/>
          <w:sz w:val="22"/>
          <w:szCs w:val="21"/>
          <w:highlight w:val="none"/>
          <w:lang w:eastAsia="en-US"/>
        </w:rPr>
      </w:pPr>
      <w:r>
        <w:rPr>
          <w:rFonts w:hint="eastAsia" w:ascii="宋体" w:hAnsi="宋体" w:eastAsia="宋体" w:cs="Times New Roman"/>
          <w:color w:val="auto"/>
          <w:sz w:val="22"/>
          <w:szCs w:val="21"/>
          <w:highlight w:val="none"/>
          <w:lang w:eastAsia="en-US"/>
        </w:rPr>
        <w:t xml:space="preserve">联合体成员名称：</w:t>
      </w:r>
      <w:r>
        <w:rPr>
          <w:rFonts w:hint="eastAsia" w:ascii="宋体" w:hAnsi="宋体" w:eastAsia="宋体" w:cs="Times New Roman"/>
          <w:color w:val="auto"/>
          <w:sz w:val="22"/>
          <w:szCs w:val="21"/>
          <w:highlight w:val="none"/>
          <w:u w:val="single"/>
          <w:lang w:eastAsia="en-US"/>
        </w:rPr>
        <w:t xml:space="preserve">                       </w:t>
      </w:r>
      <w:r>
        <w:rPr>
          <w:rFonts w:hint="eastAsia" w:ascii="宋体" w:hAnsi="宋体" w:eastAsia="宋体" w:cs="Times New Roman"/>
          <w:color w:val="auto"/>
          <w:sz w:val="22"/>
          <w:szCs w:val="21"/>
          <w:highlight w:val="none"/>
          <w:lang w:eastAsia="en-US"/>
        </w:rPr>
        <w:t xml:space="preserve">（加盖公章）</w:t>
      </w:r>
      <w:r/>
    </w:p>
    <w:p>
      <w:pPr>
        <w:ind w:firstLine="440"/>
        <w:jc w:val="left"/>
        <w:spacing w:line="360" w:lineRule="auto"/>
        <w:rPr>
          <w:rFonts w:hint="eastAsia" w:ascii="宋体" w:hAnsi="宋体" w:eastAsia="宋体" w:cs="Times New Roman"/>
          <w:color w:val="auto"/>
          <w:sz w:val="22"/>
          <w:szCs w:val="21"/>
          <w:highlight w:val="none"/>
          <w:lang w:eastAsia="en-US"/>
        </w:rPr>
      </w:pPr>
      <w:r>
        <w:rPr>
          <w:rFonts w:hint="eastAsia" w:ascii="宋体" w:hAnsi="宋体" w:eastAsia="宋体" w:cs="Times New Roman"/>
          <w:color w:val="auto"/>
          <w:sz w:val="22"/>
          <w:szCs w:val="21"/>
          <w:highlight w:val="none"/>
          <w:lang w:eastAsia="en-US"/>
        </w:rPr>
        <w:t xml:space="preserve">法定代表人：</w:t>
      </w:r>
      <w:r>
        <w:rPr>
          <w:rFonts w:hint="eastAsia" w:ascii="宋体" w:hAnsi="宋体" w:eastAsia="宋体" w:cs="Times New Roman"/>
          <w:color w:val="auto"/>
          <w:sz w:val="22"/>
          <w:szCs w:val="21"/>
          <w:highlight w:val="none"/>
          <w:u w:val="single"/>
          <w:lang w:eastAsia="en-US"/>
        </w:rPr>
        <w:t xml:space="preserve">                    </w:t>
      </w:r>
      <w:r>
        <w:rPr>
          <w:rFonts w:hint="default" w:ascii="宋体" w:hAnsi="宋体" w:eastAsia="宋体" w:cs="Times New Roman"/>
          <w:color w:val="auto"/>
          <w:sz w:val="22"/>
          <w:szCs w:val="21"/>
          <w:highlight w:val="none"/>
          <w:u w:val="single"/>
          <w:lang w:eastAsia="en-US"/>
        </w:rPr>
        <w:t xml:space="preserve">       </w:t>
      </w:r>
      <w:r>
        <w:rPr>
          <w:rFonts w:hint="eastAsia" w:ascii="宋体" w:hAnsi="宋体" w:eastAsia="宋体" w:cs="Times New Roman"/>
          <w:color w:val="auto"/>
          <w:sz w:val="22"/>
          <w:szCs w:val="21"/>
          <w:highlight w:val="none"/>
          <w:u w:val="single"/>
          <w:lang w:eastAsia="en-US"/>
        </w:rPr>
        <w:t xml:space="preserve"> </w:t>
      </w:r>
      <w:r>
        <w:rPr>
          <w:rFonts w:hint="eastAsia" w:ascii="宋体" w:hAnsi="宋体" w:eastAsia="宋体" w:cs="Times New Roman"/>
          <w:color w:val="auto"/>
          <w:sz w:val="22"/>
          <w:szCs w:val="21"/>
          <w:highlight w:val="none"/>
          <w:lang w:eastAsia="en-US"/>
        </w:rPr>
        <w:t xml:space="preserve">（签字或盖章）</w:t>
      </w:r>
      <w:r/>
    </w:p>
    <w:p>
      <w:pPr>
        <w:ind w:firstLine="440"/>
        <w:jc w:val="left"/>
        <w:spacing w:line="360" w:lineRule="auto"/>
        <w:rPr>
          <w:rFonts w:hint="eastAsia" w:ascii="宋体" w:hAnsi="宋体" w:eastAsia="宋体" w:cs="Times New Roman"/>
          <w:color w:val="auto"/>
          <w:sz w:val="22"/>
          <w:szCs w:val="21"/>
          <w:highlight w:val="none"/>
          <w:lang w:eastAsia="en-US"/>
        </w:rPr>
      </w:pPr>
      <w:r>
        <w:rPr>
          <w:rFonts w:hint="eastAsia" w:ascii="宋体" w:hAnsi="宋体" w:eastAsia="宋体" w:cs="Times New Roman"/>
          <w:color w:val="auto"/>
          <w:sz w:val="22"/>
          <w:szCs w:val="21"/>
          <w:highlight w:val="none"/>
          <w:lang w:eastAsia="en-US"/>
        </w:rPr>
        <w:t xml:space="preserve">日 期：</w:t>
      </w:r>
      <w:r>
        <w:rPr>
          <w:rFonts w:hint="eastAsia" w:ascii="宋体" w:hAnsi="宋体" w:eastAsia="宋体" w:cs="Times New Roman"/>
          <w:color w:val="auto"/>
          <w:sz w:val="22"/>
          <w:szCs w:val="21"/>
          <w:highlight w:val="none"/>
          <w:u w:val="single"/>
          <w:lang w:eastAsia="en-US"/>
        </w:rPr>
        <w:t xml:space="preserve">    </w:t>
      </w:r>
      <w:r>
        <w:rPr>
          <w:rFonts w:hint="eastAsia" w:ascii="宋体" w:hAnsi="宋体" w:eastAsia="宋体" w:cs="Times New Roman"/>
          <w:color w:val="auto"/>
          <w:sz w:val="22"/>
          <w:szCs w:val="21"/>
          <w:highlight w:val="none"/>
          <w:lang w:eastAsia="en-US"/>
        </w:rPr>
        <w:t xml:space="preserve">年</w:t>
      </w:r>
      <w:r>
        <w:rPr>
          <w:rFonts w:hint="eastAsia" w:ascii="宋体" w:hAnsi="宋体" w:eastAsia="宋体" w:cs="Times New Roman"/>
          <w:color w:val="auto"/>
          <w:sz w:val="22"/>
          <w:szCs w:val="21"/>
          <w:highlight w:val="none"/>
          <w:u w:val="single"/>
          <w:lang w:eastAsia="en-US"/>
        </w:rPr>
        <w:t xml:space="preserve">    </w:t>
      </w:r>
      <w:r>
        <w:rPr>
          <w:rFonts w:hint="eastAsia" w:ascii="宋体" w:hAnsi="宋体" w:eastAsia="宋体" w:cs="Times New Roman"/>
          <w:color w:val="auto"/>
          <w:sz w:val="22"/>
          <w:szCs w:val="21"/>
          <w:highlight w:val="none"/>
          <w:lang w:eastAsia="en-US"/>
        </w:rPr>
        <w:t xml:space="preserve">月</w:t>
      </w:r>
      <w:r>
        <w:rPr>
          <w:rFonts w:hint="eastAsia" w:ascii="宋体" w:hAnsi="宋体" w:eastAsia="宋体" w:cs="Times New Roman"/>
          <w:color w:val="auto"/>
          <w:sz w:val="22"/>
          <w:szCs w:val="21"/>
          <w:highlight w:val="none"/>
          <w:u w:val="single"/>
          <w:lang w:eastAsia="en-US"/>
        </w:rPr>
        <w:t xml:space="preserve">    </w:t>
      </w:r>
      <w:r>
        <w:rPr>
          <w:rFonts w:hint="eastAsia" w:ascii="宋体" w:hAnsi="宋体" w:eastAsia="宋体" w:cs="Times New Roman"/>
          <w:color w:val="auto"/>
          <w:sz w:val="22"/>
          <w:szCs w:val="21"/>
          <w:highlight w:val="none"/>
          <w:lang w:eastAsia="en-US"/>
        </w:rPr>
        <w:t xml:space="preserve">日</w:t>
      </w:r>
      <w:r/>
    </w:p>
    <w:p>
      <w:pPr>
        <w:ind w:firstLine="0"/>
        <w:spacing w:line="360" w:lineRule="auto"/>
        <w:widowControl w:val="off"/>
        <w:rPr>
          <w:rFonts w:hint="default" w:ascii="Times New Roman" w:hAnsi="Times New Roman" w:eastAsia="宋体" w:cs="Times New Roman"/>
          <w:color w:val="auto"/>
          <w:sz w:val="21"/>
          <w:szCs w:val="21"/>
          <w:highlight w:val="none"/>
          <w:lang w:val="en-US" w:eastAsia="zh-CN" w:bidi="ar-SA"/>
        </w:rPr>
      </w:pPr>
      <w:r>
        <w:rPr>
          <w:rFonts w:hint="eastAsia" w:ascii="宋体" w:hAnsi="宋体" w:eastAsia="宋体" w:cs="Times New Roman"/>
          <w:color w:val="auto"/>
          <w:sz w:val="24"/>
          <w:szCs w:val="21"/>
          <w:highlight w:val="none"/>
          <w:lang w:val="en-US" w:eastAsia="en-US" w:bidi="ar-SA"/>
        </w:rPr>
        <w:t xml:space="preserve">注：联合体各方成员应在本协议上共同盖章，不得分别签署协议书。</w:t>
      </w:r>
      <w:r/>
    </w:p>
    <w:p>
      <w:pPr>
        <w:jc w:val="both"/>
        <w:spacing w:line="360" w:lineRule="auto"/>
        <w:widowControl w:val="off"/>
        <w:rPr>
          <w:rFonts w:hint="eastAsia" w:ascii="宋体" w:hAnsi="宋体" w:eastAsia="宋体" w:cs="Times New Roman"/>
          <w:color w:val="auto"/>
          <w:sz w:val="24"/>
          <w:szCs w:val="24"/>
          <w:highlight w:val="none"/>
          <w:lang w:val="en-US" w:eastAsia="zh-CN" w:bidi="ar-SA"/>
        </w:rPr>
      </w:pPr>
      <w:r>
        <w:rPr>
          <w:rFonts w:hint="eastAsia" w:ascii="宋体" w:hAnsi="宋体" w:eastAsia="宋体" w:cs="Times New Roman"/>
          <w:color w:val="auto"/>
          <w:sz w:val="24"/>
          <w:szCs w:val="24"/>
          <w:highlight w:val="none"/>
          <w:lang w:val="en-US" w:eastAsia="zh-CN" w:bidi="ar-SA"/>
        </w:rPr>
      </w:r>
      <w:bookmarkEnd w:id="219"/>
      <w:bookmarkEnd w:id="220"/>
      <w:bookmarkEnd w:id="221"/>
      <w:bookmarkEnd w:id="222"/>
      <w:bookmarkEnd w:id="223"/>
      <w:bookmarkEnd w:id="224"/>
      <w:bookmarkEnd w:id="225"/>
      <w:bookmarkEnd w:id="226"/>
      <w:r/>
    </w:p>
    <w:p>
      <w:pPr>
        <w:rPr>
          <w:rFonts w:hint="eastAsia" w:ascii="宋体" w:hAnsi="宋体" w:eastAsia="宋体" w:cs="宋体"/>
          <w:b/>
          <w:color w:val="auto"/>
          <w:sz w:val="32"/>
          <w:szCs w:val="32"/>
          <w:highlight w:val="none"/>
          <w:lang w:val="en-US" w:eastAsia="zh-CN" w:bidi="ar-SA"/>
        </w:rPr>
      </w:pPr>
      <w:r/>
      <w:bookmarkStart w:id="238" w:name="_Toc31340"/>
      <w:r>
        <w:rPr>
          <w:rFonts w:hint="eastAsia" w:ascii="宋体" w:hAnsi="宋体" w:eastAsia="宋体" w:cs="宋体"/>
          <w:b/>
          <w:color w:val="auto"/>
          <w:sz w:val="32"/>
          <w:szCs w:val="32"/>
          <w:highlight w:val="none"/>
          <w:lang w:val="en-US" w:eastAsia="zh-CN" w:bidi="ar-SA"/>
        </w:rPr>
        <w:br w:type="page" w:clear="all"/>
      </w:r>
      <w:r/>
    </w:p>
    <w:p>
      <w:pPr>
        <w:jc w:val="center"/>
        <w:keepLines/>
        <w:keepNext/>
        <w:spacing w:before="260" w:after="260" w:line="416" w:lineRule="auto"/>
        <w:widowControl w:val="off"/>
        <w:rPr>
          <w:rFonts w:hint="eastAsia" w:ascii="宋体" w:hAnsi="宋体" w:eastAsia="宋体" w:cs="宋体"/>
          <w:b/>
          <w:color w:val="auto"/>
          <w:sz w:val="32"/>
          <w:szCs w:val="32"/>
          <w:highlight w:val="none"/>
          <w:lang w:val="en-US" w:eastAsia="zh-CN" w:bidi="ar-SA"/>
        </w:rPr>
        <w:outlineLvl w:val="1"/>
      </w:pPr>
      <w:r/>
      <w:bookmarkStart w:id="239" w:name="_Toc20914"/>
      <w:r>
        <w:rPr>
          <w:rFonts w:hint="eastAsia" w:ascii="宋体" w:hAnsi="宋体" w:eastAsia="宋体" w:cs="宋体"/>
          <w:b/>
          <w:color w:val="auto"/>
          <w:sz w:val="32"/>
          <w:szCs w:val="32"/>
          <w:highlight w:val="none"/>
          <w:lang w:val="en-US" w:eastAsia="zh-CN" w:bidi="ar-SA"/>
        </w:rPr>
        <w:t xml:space="preserve">七、技术条款响应及偏离表</w:t>
      </w:r>
      <w:bookmarkEnd w:id="238"/>
      <w:r/>
      <w:bookmarkEnd w:id="239"/>
      <w:r/>
      <w:r/>
    </w:p>
    <w:p>
      <w:pPr>
        <w:spacing w:line="360" w:lineRule="auto"/>
        <w:rPr>
          <w:rFonts w:hint="eastAsia" w:ascii="宋体" w:hAnsi="宋体"/>
          <w:b/>
          <w:color w:val="auto"/>
          <w:sz w:val="28"/>
          <w:szCs w:val="28"/>
          <w:highlight w:val="none"/>
        </w:rPr>
      </w:pPr>
      <w:r>
        <w:rPr>
          <w:rFonts w:hint="eastAsia" w:ascii="宋体" w:hAnsi="宋体"/>
          <w:color w:val="auto"/>
          <w:sz w:val="24"/>
          <w:szCs w:val="24"/>
          <w:highlight w:val="none"/>
        </w:rPr>
        <w:t xml:space="preserve">项目名称：</w:t>
      </w:r>
      <w:r>
        <w:rPr>
          <w:rFonts w:hint="eastAsia" w:ascii="宋体" w:hAnsi="宋体"/>
          <w:color w:val="auto"/>
          <w:szCs w:val="24"/>
          <w:highlight w:val="none"/>
        </w:rPr>
        <w:t xml:space="preserve">                                            </w:t>
      </w:r>
      <w:r>
        <w:rPr>
          <w:rFonts w:hint="eastAsia" w:ascii="宋体" w:hAnsi="宋体"/>
          <w:color w:val="auto"/>
          <w:sz w:val="24"/>
          <w:szCs w:val="24"/>
          <w:highlight w:val="none"/>
        </w:rPr>
        <w:t xml:space="preserve">项目编号：    </w:t>
      </w:r>
      <w:r/>
    </w:p>
    <w:tbl>
      <w:tblPr>
        <w:tblStyle w:val="728"/>
        <w:tblW w:w="9858" w:type="dxa"/>
        <w:tblInd w:w="0" w:type="dxa"/>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autofit"/>
        <w:tblCellMar>
          <w:left w:w="108" w:type="dxa"/>
          <w:top w:w="0" w:type="dxa"/>
          <w:right w:w="108" w:type="dxa"/>
          <w:bottom w:w="0" w:type="dxa"/>
        </w:tblCellMar>
        <w:tblLook w:val="04A0" w:firstRow="1" w:lastRow="0" w:firstColumn="1" w:lastColumn="0" w:noHBand="0" w:noVBand="1"/>
      </w:tblPr>
      <w:tblGrid>
        <w:gridCol w:w="1532"/>
        <w:gridCol w:w="2665"/>
        <w:gridCol w:w="1620"/>
        <w:gridCol w:w="4041"/>
      </w:tblGrid>
      <w:tr>
        <w:trPr>
          <w:trHeight w:val="730"/>
        </w:trPr>
        <w:tc>
          <w:tcPr>
            <w:tcW w:w="1532" w:type="dxa"/>
            <w:vAlign w:val="top"/>
            <w:textDirection w:val="lrTb"/>
            <w:noWrap w:val="false"/>
          </w:tcPr>
          <w:p>
            <w:pPr>
              <w:jc w:val="center"/>
              <w:spacing w:before="143"/>
              <w:rPr>
                <w:rFonts w:hint="eastAsia" w:ascii="宋体" w:hAnsi="宋体"/>
                <w:color w:val="auto"/>
                <w:sz w:val="24"/>
                <w:szCs w:val="24"/>
                <w:highlight w:val="none"/>
              </w:rPr>
            </w:pPr>
            <w:r>
              <w:rPr>
                <w:rFonts w:hint="eastAsia" w:ascii="宋体" w:hAnsi="宋体"/>
                <w:color w:val="auto"/>
                <w:sz w:val="24"/>
                <w:szCs w:val="24"/>
                <w:highlight w:val="none"/>
              </w:rPr>
              <w:t xml:space="preserve">项目</w:t>
            </w:r>
            <w:r/>
          </w:p>
        </w:tc>
        <w:tc>
          <w:tcPr>
            <w:tcW w:w="2665" w:type="dxa"/>
            <w:vAlign w:val="top"/>
            <w:textDirection w:val="lrTb"/>
            <w:noWrap w:val="false"/>
          </w:tcPr>
          <w:p>
            <w:pPr>
              <w:jc w:val="center"/>
              <w:spacing w:before="143"/>
              <w:rPr>
                <w:rFonts w:hint="eastAsia" w:ascii="宋体" w:hAnsi="宋体"/>
                <w:color w:val="auto"/>
                <w:sz w:val="24"/>
                <w:szCs w:val="24"/>
                <w:highlight w:val="none"/>
              </w:rPr>
            </w:pPr>
            <w:r>
              <w:rPr>
                <w:rFonts w:hint="eastAsia" w:ascii="宋体" w:hAnsi="宋体"/>
                <w:color w:val="auto"/>
                <w:sz w:val="24"/>
                <w:szCs w:val="24"/>
                <w:highlight w:val="none"/>
              </w:rPr>
              <w:t xml:space="preserve">竞争谈判文件要求</w:t>
            </w:r>
            <w:r/>
          </w:p>
        </w:tc>
        <w:tc>
          <w:tcPr>
            <w:tcW w:w="1620" w:type="dxa"/>
            <w:vAlign w:val="top"/>
            <w:textDirection w:val="lrTb"/>
            <w:noWrap w:val="false"/>
          </w:tcPr>
          <w:p>
            <w:pPr>
              <w:jc w:val="center"/>
              <w:spacing w:before="143"/>
              <w:rPr>
                <w:rFonts w:hint="eastAsia" w:ascii="宋体" w:hAnsi="宋体"/>
                <w:color w:val="auto"/>
                <w:sz w:val="24"/>
                <w:szCs w:val="24"/>
                <w:highlight w:val="none"/>
              </w:rPr>
            </w:pPr>
            <w:r>
              <w:rPr>
                <w:rFonts w:hint="eastAsia" w:ascii="宋体" w:hAnsi="宋体"/>
                <w:color w:val="auto"/>
                <w:sz w:val="24"/>
                <w:szCs w:val="24"/>
                <w:highlight w:val="none"/>
              </w:rPr>
              <w:t xml:space="preserve">是否响应</w:t>
            </w:r>
            <w:r/>
          </w:p>
        </w:tc>
        <w:tc>
          <w:tcPr>
            <w:tcW w:w="4041" w:type="dxa"/>
            <w:vAlign w:val="top"/>
            <w:textDirection w:val="lrTb"/>
            <w:noWrap w:val="false"/>
          </w:tcPr>
          <w:p>
            <w:pPr>
              <w:jc w:val="center"/>
              <w:spacing w:before="143"/>
              <w:rPr>
                <w:rFonts w:hint="eastAsia" w:ascii="宋体" w:hAnsi="宋体"/>
                <w:color w:val="auto"/>
                <w:sz w:val="24"/>
                <w:szCs w:val="24"/>
                <w:highlight w:val="none"/>
              </w:rPr>
            </w:pPr>
            <w:r>
              <w:rPr>
                <w:rFonts w:hint="eastAsia" w:ascii="宋体" w:hAnsi="宋体"/>
                <w:color w:val="auto"/>
                <w:sz w:val="24"/>
                <w:szCs w:val="24"/>
                <w:highlight w:val="none"/>
              </w:rPr>
              <w:t xml:space="preserve">供应商的承诺或说明</w:t>
            </w:r>
            <w:r/>
          </w:p>
        </w:tc>
      </w:tr>
      <w:tr>
        <w:trPr>
          <w:trHeight w:val="605"/>
        </w:trPr>
        <w:tc>
          <w:tcPr>
            <w:tcW w:w="1532" w:type="dxa"/>
            <w:vAlign w:val="top"/>
            <w:textDirection w:val="lrTb"/>
            <w:noWrap w:val="false"/>
          </w:tcPr>
          <w:p>
            <w:pPr>
              <w:spacing w:line="360" w:lineRule="auto"/>
              <w:rPr>
                <w:rFonts w:hint="eastAsia" w:ascii="宋体" w:hAnsi="宋体"/>
                <w:b/>
                <w:color w:val="auto"/>
                <w:sz w:val="24"/>
                <w:szCs w:val="24"/>
                <w:highlight w:val="none"/>
              </w:rPr>
            </w:pPr>
            <w:r>
              <w:rPr>
                <w:rFonts w:hint="eastAsia" w:ascii="宋体" w:hAnsi="宋体"/>
                <w:b/>
                <w:color w:val="auto"/>
                <w:sz w:val="24"/>
                <w:szCs w:val="24"/>
                <w:highlight w:val="none"/>
              </w:rPr>
            </w:r>
            <w:r/>
          </w:p>
        </w:tc>
        <w:tc>
          <w:tcPr>
            <w:tcW w:w="2665" w:type="dxa"/>
            <w:vAlign w:val="top"/>
            <w:textDirection w:val="lrTb"/>
            <w:noWrap w:val="false"/>
          </w:tcPr>
          <w:p>
            <w:pPr>
              <w:spacing w:line="360" w:lineRule="auto"/>
              <w:rPr>
                <w:rFonts w:hint="eastAsia" w:ascii="宋体" w:hAnsi="宋体"/>
                <w:b/>
                <w:color w:val="auto"/>
                <w:sz w:val="24"/>
                <w:szCs w:val="24"/>
                <w:highlight w:val="none"/>
              </w:rPr>
            </w:pPr>
            <w:r>
              <w:rPr>
                <w:rFonts w:hint="eastAsia" w:ascii="宋体" w:hAnsi="宋体"/>
                <w:b/>
                <w:color w:val="auto"/>
                <w:sz w:val="24"/>
                <w:szCs w:val="24"/>
                <w:highlight w:val="none"/>
              </w:rPr>
            </w:r>
            <w:r/>
          </w:p>
        </w:tc>
        <w:tc>
          <w:tcPr>
            <w:tcW w:w="1620" w:type="dxa"/>
            <w:vAlign w:val="top"/>
            <w:textDirection w:val="lrTb"/>
            <w:noWrap w:val="false"/>
          </w:tcPr>
          <w:p>
            <w:pPr>
              <w:spacing w:line="360" w:lineRule="auto"/>
              <w:rPr>
                <w:rFonts w:hint="eastAsia" w:ascii="宋体" w:hAnsi="宋体"/>
                <w:b/>
                <w:color w:val="auto"/>
                <w:sz w:val="24"/>
                <w:szCs w:val="24"/>
                <w:highlight w:val="none"/>
              </w:rPr>
            </w:pPr>
            <w:r>
              <w:rPr>
                <w:rFonts w:hint="eastAsia" w:ascii="宋体" w:hAnsi="宋体"/>
                <w:b/>
                <w:color w:val="auto"/>
                <w:sz w:val="24"/>
                <w:szCs w:val="24"/>
                <w:highlight w:val="none"/>
              </w:rPr>
            </w:r>
            <w:r/>
          </w:p>
        </w:tc>
        <w:tc>
          <w:tcPr>
            <w:tcW w:w="4041" w:type="dxa"/>
            <w:vAlign w:val="top"/>
            <w:textDirection w:val="lrTb"/>
            <w:noWrap w:val="false"/>
          </w:tcPr>
          <w:p>
            <w:pPr>
              <w:spacing w:line="360" w:lineRule="auto"/>
              <w:rPr>
                <w:rFonts w:hint="eastAsia" w:ascii="宋体" w:hAnsi="宋体"/>
                <w:b/>
                <w:color w:val="auto"/>
                <w:sz w:val="24"/>
                <w:szCs w:val="24"/>
                <w:highlight w:val="none"/>
              </w:rPr>
            </w:pPr>
            <w:r>
              <w:rPr>
                <w:rFonts w:hint="eastAsia" w:ascii="宋体" w:hAnsi="宋体"/>
                <w:b/>
                <w:color w:val="auto"/>
                <w:sz w:val="24"/>
                <w:szCs w:val="24"/>
                <w:highlight w:val="none"/>
              </w:rPr>
            </w:r>
            <w:r/>
          </w:p>
        </w:tc>
      </w:tr>
      <w:tr>
        <w:trPr>
          <w:trHeight w:val="605"/>
        </w:trPr>
        <w:tc>
          <w:tcPr>
            <w:tcW w:w="1532" w:type="dxa"/>
            <w:vAlign w:val="top"/>
            <w:textDirection w:val="lrTb"/>
            <w:noWrap w:val="false"/>
          </w:tcPr>
          <w:p>
            <w:pPr>
              <w:spacing w:line="360" w:lineRule="auto"/>
              <w:rPr>
                <w:rFonts w:hint="eastAsia" w:ascii="宋体" w:hAnsi="宋体"/>
                <w:b/>
                <w:color w:val="auto"/>
                <w:sz w:val="24"/>
                <w:szCs w:val="24"/>
                <w:highlight w:val="none"/>
              </w:rPr>
            </w:pPr>
            <w:r>
              <w:rPr>
                <w:rFonts w:hint="eastAsia" w:ascii="宋体" w:hAnsi="宋体"/>
                <w:b/>
                <w:color w:val="auto"/>
                <w:sz w:val="24"/>
                <w:szCs w:val="24"/>
                <w:highlight w:val="none"/>
              </w:rPr>
            </w:r>
            <w:r/>
          </w:p>
        </w:tc>
        <w:tc>
          <w:tcPr>
            <w:tcW w:w="2665" w:type="dxa"/>
            <w:vAlign w:val="top"/>
            <w:textDirection w:val="lrTb"/>
            <w:noWrap w:val="false"/>
          </w:tcPr>
          <w:p>
            <w:pPr>
              <w:spacing w:line="360" w:lineRule="auto"/>
              <w:rPr>
                <w:rFonts w:hint="eastAsia" w:ascii="宋体" w:hAnsi="宋体"/>
                <w:b/>
                <w:color w:val="auto"/>
                <w:sz w:val="24"/>
                <w:szCs w:val="24"/>
                <w:highlight w:val="none"/>
              </w:rPr>
            </w:pPr>
            <w:r>
              <w:rPr>
                <w:rFonts w:hint="eastAsia" w:ascii="宋体" w:hAnsi="宋体"/>
                <w:b/>
                <w:color w:val="auto"/>
                <w:sz w:val="24"/>
                <w:szCs w:val="24"/>
                <w:highlight w:val="none"/>
              </w:rPr>
            </w:r>
            <w:r/>
          </w:p>
        </w:tc>
        <w:tc>
          <w:tcPr>
            <w:tcW w:w="1620" w:type="dxa"/>
            <w:vAlign w:val="top"/>
            <w:textDirection w:val="lrTb"/>
            <w:noWrap w:val="false"/>
          </w:tcPr>
          <w:p>
            <w:pPr>
              <w:spacing w:line="360" w:lineRule="auto"/>
              <w:rPr>
                <w:rFonts w:hint="eastAsia" w:ascii="宋体" w:hAnsi="宋体"/>
                <w:b/>
                <w:color w:val="auto"/>
                <w:sz w:val="24"/>
                <w:szCs w:val="24"/>
                <w:highlight w:val="none"/>
              </w:rPr>
            </w:pPr>
            <w:r>
              <w:rPr>
                <w:rFonts w:hint="eastAsia" w:ascii="宋体" w:hAnsi="宋体"/>
                <w:b/>
                <w:color w:val="auto"/>
                <w:sz w:val="24"/>
                <w:szCs w:val="24"/>
                <w:highlight w:val="none"/>
              </w:rPr>
            </w:r>
            <w:r/>
          </w:p>
        </w:tc>
        <w:tc>
          <w:tcPr>
            <w:tcW w:w="4041" w:type="dxa"/>
            <w:vAlign w:val="top"/>
            <w:textDirection w:val="lrTb"/>
            <w:noWrap w:val="false"/>
          </w:tcPr>
          <w:p>
            <w:pPr>
              <w:spacing w:line="360" w:lineRule="auto"/>
              <w:rPr>
                <w:rFonts w:hint="eastAsia" w:ascii="宋体" w:hAnsi="宋体"/>
                <w:b/>
                <w:color w:val="auto"/>
                <w:sz w:val="24"/>
                <w:szCs w:val="24"/>
                <w:highlight w:val="none"/>
              </w:rPr>
            </w:pPr>
            <w:r>
              <w:rPr>
                <w:rFonts w:hint="eastAsia" w:ascii="宋体" w:hAnsi="宋体"/>
                <w:b/>
                <w:color w:val="auto"/>
                <w:sz w:val="24"/>
                <w:szCs w:val="24"/>
                <w:highlight w:val="none"/>
              </w:rPr>
            </w:r>
            <w:r/>
          </w:p>
        </w:tc>
      </w:tr>
      <w:tr>
        <w:trPr>
          <w:trHeight w:val="605"/>
        </w:trPr>
        <w:tc>
          <w:tcPr>
            <w:tcW w:w="1532" w:type="dxa"/>
            <w:vAlign w:val="top"/>
            <w:textDirection w:val="lrTb"/>
            <w:noWrap w:val="false"/>
          </w:tcPr>
          <w:p>
            <w:pPr>
              <w:spacing w:line="360" w:lineRule="auto"/>
              <w:rPr>
                <w:rFonts w:hint="eastAsia" w:ascii="宋体" w:hAnsi="宋体"/>
                <w:b/>
                <w:color w:val="auto"/>
                <w:sz w:val="24"/>
                <w:szCs w:val="24"/>
                <w:highlight w:val="none"/>
              </w:rPr>
            </w:pPr>
            <w:r>
              <w:rPr>
                <w:rFonts w:hint="eastAsia" w:ascii="宋体" w:hAnsi="宋体"/>
                <w:b/>
                <w:color w:val="auto"/>
                <w:sz w:val="24"/>
                <w:szCs w:val="24"/>
                <w:highlight w:val="none"/>
              </w:rPr>
            </w:r>
            <w:r/>
          </w:p>
        </w:tc>
        <w:tc>
          <w:tcPr>
            <w:tcW w:w="2665" w:type="dxa"/>
            <w:vAlign w:val="top"/>
            <w:textDirection w:val="lrTb"/>
            <w:noWrap w:val="false"/>
          </w:tcPr>
          <w:p>
            <w:pPr>
              <w:spacing w:line="360" w:lineRule="auto"/>
              <w:rPr>
                <w:rFonts w:hint="eastAsia" w:ascii="宋体" w:hAnsi="宋体"/>
                <w:b/>
                <w:color w:val="auto"/>
                <w:sz w:val="24"/>
                <w:szCs w:val="24"/>
                <w:highlight w:val="none"/>
              </w:rPr>
            </w:pPr>
            <w:r>
              <w:rPr>
                <w:rFonts w:hint="eastAsia" w:ascii="宋体" w:hAnsi="宋体"/>
                <w:b/>
                <w:color w:val="auto"/>
                <w:sz w:val="24"/>
                <w:szCs w:val="24"/>
                <w:highlight w:val="none"/>
              </w:rPr>
            </w:r>
            <w:r/>
          </w:p>
        </w:tc>
        <w:tc>
          <w:tcPr>
            <w:tcW w:w="1620" w:type="dxa"/>
            <w:vAlign w:val="top"/>
            <w:textDirection w:val="lrTb"/>
            <w:noWrap w:val="false"/>
          </w:tcPr>
          <w:p>
            <w:pPr>
              <w:spacing w:line="360" w:lineRule="auto"/>
              <w:rPr>
                <w:rFonts w:hint="eastAsia" w:ascii="宋体" w:hAnsi="宋体"/>
                <w:b/>
                <w:color w:val="auto"/>
                <w:sz w:val="24"/>
                <w:szCs w:val="24"/>
                <w:highlight w:val="none"/>
              </w:rPr>
            </w:pPr>
            <w:r>
              <w:rPr>
                <w:rFonts w:hint="eastAsia" w:ascii="宋体" w:hAnsi="宋体"/>
                <w:b/>
                <w:color w:val="auto"/>
                <w:sz w:val="24"/>
                <w:szCs w:val="24"/>
                <w:highlight w:val="none"/>
              </w:rPr>
            </w:r>
            <w:r/>
          </w:p>
        </w:tc>
        <w:tc>
          <w:tcPr>
            <w:tcW w:w="4041" w:type="dxa"/>
            <w:vAlign w:val="top"/>
            <w:textDirection w:val="lrTb"/>
            <w:noWrap w:val="false"/>
          </w:tcPr>
          <w:p>
            <w:pPr>
              <w:spacing w:line="360" w:lineRule="auto"/>
              <w:rPr>
                <w:rFonts w:hint="eastAsia" w:ascii="宋体" w:hAnsi="宋体"/>
                <w:b/>
                <w:color w:val="auto"/>
                <w:sz w:val="24"/>
                <w:szCs w:val="24"/>
                <w:highlight w:val="none"/>
              </w:rPr>
            </w:pPr>
            <w:r>
              <w:rPr>
                <w:rFonts w:hint="eastAsia" w:ascii="宋体" w:hAnsi="宋体"/>
                <w:b/>
                <w:color w:val="auto"/>
                <w:sz w:val="24"/>
                <w:szCs w:val="24"/>
                <w:highlight w:val="none"/>
              </w:rPr>
            </w:r>
            <w:r/>
          </w:p>
        </w:tc>
      </w:tr>
      <w:tr>
        <w:trPr>
          <w:trHeight w:val="605"/>
        </w:trPr>
        <w:tc>
          <w:tcPr>
            <w:tcW w:w="1532" w:type="dxa"/>
            <w:vAlign w:val="top"/>
            <w:textDirection w:val="lrTb"/>
            <w:noWrap w:val="false"/>
          </w:tcPr>
          <w:p>
            <w:pPr>
              <w:spacing w:line="360" w:lineRule="auto"/>
              <w:rPr>
                <w:rFonts w:hint="eastAsia" w:ascii="宋体" w:hAnsi="宋体"/>
                <w:b/>
                <w:color w:val="auto"/>
                <w:sz w:val="24"/>
                <w:szCs w:val="24"/>
                <w:highlight w:val="none"/>
              </w:rPr>
            </w:pPr>
            <w:r>
              <w:rPr>
                <w:rFonts w:hint="eastAsia" w:ascii="宋体" w:hAnsi="宋体"/>
                <w:b/>
                <w:color w:val="auto"/>
                <w:sz w:val="24"/>
                <w:szCs w:val="24"/>
                <w:highlight w:val="none"/>
              </w:rPr>
            </w:r>
            <w:r/>
          </w:p>
        </w:tc>
        <w:tc>
          <w:tcPr>
            <w:tcW w:w="2665" w:type="dxa"/>
            <w:vAlign w:val="top"/>
            <w:textDirection w:val="lrTb"/>
            <w:noWrap w:val="false"/>
          </w:tcPr>
          <w:p>
            <w:pPr>
              <w:spacing w:line="360" w:lineRule="auto"/>
              <w:rPr>
                <w:rFonts w:hint="eastAsia" w:ascii="宋体" w:hAnsi="宋体"/>
                <w:b/>
                <w:color w:val="auto"/>
                <w:sz w:val="24"/>
                <w:szCs w:val="24"/>
                <w:highlight w:val="none"/>
              </w:rPr>
            </w:pPr>
            <w:r>
              <w:rPr>
                <w:rFonts w:hint="eastAsia" w:ascii="宋体" w:hAnsi="宋体"/>
                <w:b/>
                <w:color w:val="auto"/>
                <w:sz w:val="24"/>
                <w:szCs w:val="24"/>
                <w:highlight w:val="none"/>
              </w:rPr>
            </w:r>
            <w:r/>
          </w:p>
        </w:tc>
        <w:tc>
          <w:tcPr>
            <w:tcW w:w="1620" w:type="dxa"/>
            <w:vAlign w:val="top"/>
            <w:textDirection w:val="lrTb"/>
            <w:noWrap w:val="false"/>
          </w:tcPr>
          <w:p>
            <w:pPr>
              <w:spacing w:line="360" w:lineRule="auto"/>
              <w:rPr>
                <w:rFonts w:hint="eastAsia" w:ascii="宋体" w:hAnsi="宋体"/>
                <w:b/>
                <w:color w:val="auto"/>
                <w:sz w:val="24"/>
                <w:szCs w:val="24"/>
                <w:highlight w:val="none"/>
              </w:rPr>
            </w:pPr>
            <w:r>
              <w:rPr>
                <w:rFonts w:hint="eastAsia" w:ascii="宋体" w:hAnsi="宋体"/>
                <w:b/>
                <w:color w:val="auto"/>
                <w:sz w:val="24"/>
                <w:szCs w:val="24"/>
                <w:highlight w:val="none"/>
              </w:rPr>
            </w:r>
            <w:r/>
          </w:p>
        </w:tc>
        <w:tc>
          <w:tcPr>
            <w:tcW w:w="4041" w:type="dxa"/>
            <w:vAlign w:val="top"/>
            <w:textDirection w:val="lrTb"/>
            <w:noWrap w:val="false"/>
          </w:tcPr>
          <w:p>
            <w:pPr>
              <w:spacing w:line="360" w:lineRule="auto"/>
              <w:rPr>
                <w:rFonts w:hint="eastAsia" w:ascii="宋体" w:hAnsi="宋体"/>
                <w:b/>
                <w:color w:val="auto"/>
                <w:sz w:val="24"/>
                <w:szCs w:val="24"/>
                <w:highlight w:val="none"/>
              </w:rPr>
            </w:pPr>
            <w:r>
              <w:rPr>
                <w:rFonts w:hint="eastAsia" w:ascii="宋体" w:hAnsi="宋体"/>
                <w:b/>
                <w:color w:val="auto"/>
                <w:sz w:val="24"/>
                <w:szCs w:val="24"/>
                <w:highlight w:val="none"/>
              </w:rPr>
            </w:r>
            <w:r/>
          </w:p>
        </w:tc>
      </w:tr>
      <w:tr>
        <w:trPr>
          <w:trHeight w:val="605"/>
        </w:trPr>
        <w:tc>
          <w:tcPr>
            <w:tcW w:w="1532" w:type="dxa"/>
            <w:vAlign w:val="top"/>
            <w:textDirection w:val="lrTb"/>
            <w:noWrap w:val="false"/>
          </w:tcPr>
          <w:p>
            <w:pPr>
              <w:spacing w:line="360" w:lineRule="auto"/>
              <w:rPr>
                <w:rFonts w:hint="eastAsia" w:ascii="宋体" w:hAnsi="宋体"/>
                <w:b/>
                <w:color w:val="auto"/>
                <w:sz w:val="24"/>
                <w:szCs w:val="24"/>
                <w:highlight w:val="none"/>
              </w:rPr>
            </w:pPr>
            <w:r>
              <w:rPr>
                <w:rFonts w:hint="eastAsia" w:ascii="宋体" w:hAnsi="宋体"/>
                <w:b/>
                <w:color w:val="auto"/>
                <w:sz w:val="24"/>
                <w:szCs w:val="24"/>
                <w:highlight w:val="none"/>
              </w:rPr>
            </w:r>
            <w:r/>
          </w:p>
        </w:tc>
        <w:tc>
          <w:tcPr>
            <w:tcW w:w="2665" w:type="dxa"/>
            <w:vAlign w:val="top"/>
            <w:textDirection w:val="lrTb"/>
            <w:noWrap w:val="false"/>
          </w:tcPr>
          <w:p>
            <w:pPr>
              <w:spacing w:line="360" w:lineRule="auto"/>
              <w:rPr>
                <w:rFonts w:hint="eastAsia" w:ascii="宋体" w:hAnsi="宋体"/>
                <w:b/>
                <w:color w:val="auto"/>
                <w:sz w:val="24"/>
                <w:szCs w:val="24"/>
                <w:highlight w:val="none"/>
              </w:rPr>
            </w:pPr>
            <w:r>
              <w:rPr>
                <w:rFonts w:hint="eastAsia" w:ascii="宋体" w:hAnsi="宋体"/>
                <w:b/>
                <w:color w:val="auto"/>
                <w:sz w:val="24"/>
                <w:szCs w:val="24"/>
                <w:highlight w:val="none"/>
              </w:rPr>
            </w:r>
            <w:r/>
          </w:p>
        </w:tc>
        <w:tc>
          <w:tcPr>
            <w:tcW w:w="1620" w:type="dxa"/>
            <w:vAlign w:val="center"/>
            <w:textDirection w:val="lrTb"/>
            <w:noWrap w:val="false"/>
          </w:tcPr>
          <w:p>
            <w:pPr>
              <w:jc w:val="center"/>
              <w:spacing w:line="360" w:lineRule="auto"/>
              <w:rPr>
                <w:rFonts w:hint="eastAsia" w:ascii="宋体" w:hAnsi="宋体"/>
                <w:b/>
                <w:color w:val="auto"/>
                <w:sz w:val="24"/>
                <w:szCs w:val="24"/>
                <w:highlight w:val="none"/>
              </w:rPr>
            </w:pPr>
            <w:r>
              <w:rPr>
                <w:rFonts w:hint="eastAsia" w:ascii="宋体" w:hAnsi="宋体"/>
                <w:b/>
                <w:color w:val="auto"/>
                <w:sz w:val="24"/>
                <w:szCs w:val="24"/>
                <w:highlight w:val="none"/>
              </w:rPr>
            </w:r>
            <w:r/>
          </w:p>
        </w:tc>
        <w:tc>
          <w:tcPr>
            <w:tcW w:w="4041" w:type="dxa"/>
            <w:vAlign w:val="top"/>
            <w:textDirection w:val="lrTb"/>
            <w:noWrap w:val="false"/>
          </w:tcPr>
          <w:p>
            <w:pPr>
              <w:spacing w:line="360" w:lineRule="auto"/>
              <w:rPr>
                <w:rFonts w:hint="eastAsia" w:ascii="宋体" w:hAnsi="宋体"/>
                <w:b/>
                <w:color w:val="auto"/>
                <w:sz w:val="24"/>
                <w:szCs w:val="24"/>
                <w:highlight w:val="none"/>
              </w:rPr>
            </w:pPr>
            <w:r>
              <w:rPr>
                <w:rFonts w:hint="eastAsia" w:ascii="宋体" w:hAnsi="宋体"/>
                <w:b/>
                <w:color w:val="auto"/>
                <w:sz w:val="24"/>
                <w:szCs w:val="24"/>
                <w:highlight w:val="none"/>
              </w:rPr>
            </w:r>
            <w:r/>
          </w:p>
        </w:tc>
      </w:tr>
      <w:tr>
        <w:trPr>
          <w:trHeight w:val="605"/>
        </w:trPr>
        <w:tc>
          <w:tcPr>
            <w:tcW w:w="1532" w:type="dxa"/>
            <w:vAlign w:val="top"/>
            <w:textDirection w:val="lrTb"/>
            <w:noWrap w:val="false"/>
          </w:tcPr>
          <w:p>
            <w:pPr>
              <w:spacing w:line="360" w:lineRule="auto"/>
              <w:rPr>
                <w:rFonts w:hint="eastAsia" w:ascii="宋体" w:hAnsi="宋体"/>
                <w:b/>
                <w:color w:val="auto"/>
                <w:sz w:val="24"/>
                <w:szCs w:val="24"/>
                <w:highlight w:val="none"/>
              </w:rPr>
            </w:pPr>
            <w:r>
              <w:rPr>
                <w:rFonts w:hint="eastAsia" w:ascii="宋体" w:hAnsi="宋体"/>
                <w:b/>
                <w:color w:val="auto"/>
                <w:sz w:val="24"/>
                <w:szCs w:val="24"/>
                <w:highlight w:val="none"/>
              </w:rPr>
            </w:r>
            <w:r/>
          </w:p>
        </w:tc>
        <w:tc>
          <w:tcPr>
            <w:tcW w:w="2665" w:type="dxa"/>
            <w:vAlign w:val="top"/>
            <w:textDirection w:val="lrTb"/>
            <w:noWrap w:val="false"/>
          </w:tcPr>
          <w:p>
            <w:pPr>
              <w:spacing w:line="360" w:lineRule="auto"/>
              <w:rPr>
                <w:rFonts w:hint="eastAsia" w:ascii="宋体" w:hAnsi="宋体"/>
                <w:b/>
                <w:color w:val="auto"/>
                <w:sz w:val="24"/>
                <w:szCs w:val="24"/>
                <w:highlight w:val="none"/>
              </w:rPr>
            </w:pPr>
            <w:r>
              <w:rPr>
                <w:rFonts w:hint="eastAsia" w:ascii="宋体" w:hAnsi="宋体"/>
                <w:b/>
                <w:color w:val="auto"/>
                <w:sz w:val="24"/>
                <w:szCs w:val="24"/>
                <w:highlight w:val="none"/>
              </w:rPr>
            </w:r>
            <w:r/>
          </w:p>
        </w:tc>
        <w:tc>
          <w:tcPr>
            <w:tcW w:w="1620" w:type="dxa"/>
            <w:vAlign w:val="center"/>
            <w:textDirection w:val="lrTb"/>
            <w:noWrap w:val="false"/>
          </w:tcPr>
          <w:p>
            <w:pPr>
              <w:jc w:val="center"/>
              <w:spacing w:line="360" w:lineRule="auto"/>
              <w:rPr>
                <w:rFonts w:hint="eastAsia" w:ascii="宋体" w:hAnsi="宋体"/>
                <w:b/>
                <w:color w:val="auto"/>
                <w:sz w:val="24"/>
                <w:szCs w:val="24"/>
                <w:highlight w:val="none"/>
              </w:rPr>
            </w:pPr>
            <w:r>
              <w:rPr>
                <w:rFonts w:hint="eastAsia" w:ascii="宋体" w:hAnsi="宋体"/>
                <w:b/>
                <w:color w:val="auto"/>
                <w:sz w:val="24"/>
                <w:szCs w:val="24"/>
                <w:highlight w:val="none"/>
              </w:rPr>
            </w:r>
            <w:r/>
          </w:p>
        </w:tc>
        <w:tc>
          <w:tcPr>
            <w:tcW w:w="4041" w:type="dxa"/>
            <w:vAlign w:val="top"/>
            <w:textDirection w:val="lrTb"/>
            <w:noWrap w:val="false"/>
          </w:tcPr>
          <w:p>
            <w:pPr>
              <w:spacing w:line="360" w:lineRule="auto"/>
              <w:rPr>
                <w:rFonts w:hint="eastAsia" w:ascii="宋体" w:hAnsi="宋体"/>
                <w:b/>
                <w:color w:val="auto"/>
                <w:sz w:val="24"/>
                <w:szCs w:val="24"/>
                <w:highlight w:val="none"/>
              </w:rPr>
            </w:pPr>
            <w:r>
              <w:rPr>
                <w:rFonts w:hint="eastAsia" w:ascii="宋体" w:hAnsi="宋体"/>
                <w:b/>
                <w:color w:val="auto"/>
                <w:sz w:val="24"/>
                <w:szCs w:val="24"/>
                <w:highlight w:val="none"/>
              </w:rPr>
            </w:r>
            <w:r/>
          </w:p>
        </w:tc>
      </w:tr>
      <w:tr>
        <w:trPr>
          <w:trHeight w:val="624"/>
        </w:trPr>
        <w:tc>
          <w:tcPr>
            <w:tcW w:w="1532" w:type="dxa"/>
            <w:vAlign w:val="top"/>
            <w:textDirection w:val="lrTb"/>
            <w:noWrap w:val="false"/>
          </w:tcPr>
          <w:p>
            <w:pPr>
              <w:spacing w:line="360" w:lineRule="auto"/>
              <w:rPr>
                <w:rFonts w:hint="eastAsia" w:ascii="宋体" w:hAnsi="宋体"/>
                <w:b/>
                <w:color w:val="auto"/>
                <w:sz w:val="24"/>
                <w:szCs w:val="24"/>
                <w:highlight w:val="none"/>
              </w:rPr>
            </w:pPr>
            <w:r>
              <w:rPr>
                <w:rFonts w:hint="eastAsia" w:ascii="宋体" w:hAnsi="宋体"/>
                <w:b/>
                <w:color w:val="auto"/>
                <w:sz w:val="24"/>
                <w:szCs w:val="24"/>
                <w:highlight w:val="none"/>
              </w:rPr>
            </w:r>
            <w:r/>
          </w:p>
        </w:tc>
        <w:tc>
          <w:tcPr>
            <w:tcW w:w="2665" w:type="dxa"/>
            <w:vAlign w:val="top"/>
            <w:textDirection w:val="lrTb"/>
            <w:noWrap w:val="false"/>
          </w:tcPr>
          <w:p>
            <w:pPr>
              <w:spacing w:line="360" w:lineRule="auto"/>
              <w:rPr>
                <w:rFonts w:hint="eastAsia" w:ascii="宋体" w:hAnsi="宋体"/>
                <w:b/>
                <w:color w:val="auto"/>
                <w:sz w:val="24"/>
                <w:szCs w:val="24"/>
                <w:highlight w:val="none"/>
              </w:rPr>
            </w:pPr>
            <w:r>
              <w:rPr>
                <w:rFonts w:hint="eastAsia" w:ascii="宋体" w:hAnsi="宋体"/>
                <w:b/>
                <w:color w:val="auto"/>
                <w:sz w:val="24"/>
                <w:szCs w:val="24"/>
                <w:highlight w:val="none"/>
              </w:rPr>
            </w:r>
            <w:r/>
          </w:p>
        </w:tc>
        <w:tc>
          <w:tcPr>
            <w:tcW w:w="1620" w:type="dxa"/>
            <w:vAlign w:val="top"/>
            <w:textDirection w:val="lrTb"/>
            <w:noWrap w:val="false"/>
          </w:tcPr>
          <w:p>
            <w:pPr>
              <w:spacing w:line="360" w:lineRule="auto"/>
              <w:rPr>
                <w:rFonts w:hint="eastAsia" w:ascii="宋体" w:hAnsi="宋体"/>
                <w:b/>
                <w:color w:val="auto"/>
                <w:sz w:val="24"/>
                <w:szCs w:val="24"/>
                <w:highlight w:val="none"/>
              </w:rPr>
            </w:pPr>
            <w:r>
              <w:rPr>
                <w:rFonts w:hint="eastAsia" w:ascii="宋体" w:hAnsi="宋体"/>
                <w:b/>
                <w:color w:val="auto"/>
                <w:sz w:val="24"/>
                <w:szCs w:val="24"/>
                <w:highlight w:val="none"/>
              </w:rPr>
            </w:r>
            <w:r/>
          </w:p>
        </w:tc>
        <w:tc>
          <w:tcPr>
            <w:tcW w:w="4041" w:type="dxa"/>
            <w:vAlign w:val="top"/>
            <w:textDirection w:val="lrTb"/>
            <w:noWrap w:val="false"/>
          </w:tcPr>
          <w:p>
            <w:pPr>
              <w:spacing w:line="360" w:lineRule="auto"/>
              <w:rPr>
                <w:rFonts w:hint="eastAsia" w:ascii="宋体" w:hAnsi="宋体"/>
                <w:b/>
                <w:color w:val="auto"/>
                <w:sz w:val="24"/>
                <w:szCs w:val="24"/>
                <w:highlight w:val="none"/>
              </w:rPr>
            </w:pPr>
            <w:r>
              <w:rPr>
                <w:rFonts w:hint="eastAsia" w:ascii="宋体" w:hAnsi="宋体"/>
                <w:b/>
                <w:color w:val="auto"/>
                <w:sz w:val="24"/>
                <w:szCs w:val="24"/>
                <w:highlight w:val="none"/>
              </w:rPr>
            </w:r>
            <w:r/>
          </w:p>
        </w:tc>
      </w:tr>
    </w:tbl>
    <w:p>
      <w:pPr>
        <w:ind w:firstLine="561"/>
        <w:jc w:val="left"/>
        <w:widowControl w:val="off"/>
        <w:rPr>
          <w:rFonts w:hint="eastAsia" w:ascii="Times New Roman" w:hAnsi="Times New Roman" w:eastAsia="宋体" w:cs="Times New Roman"/>
          <w:color w:val="auto"/>
          <w:sz w:val="24"/>
          <w:szCs w:val="24"/>
          <w:highlight w:val="none"/>
          <w:lang w:val="en-US" w:eastAsia="zh-CN" w:bidi="ar-SA"/>
        </w:rPr>
      </w:pPr>
      <w:r>
        <w:rPr>
          <w:rFonts w:hint="eastAsia" w:ascii="Times New Roman" w:hAnsi="Times New Roman" w:eastAsia="宋体" w:cs="Times New Roman"/>
          <w:color w:val="auto"/>
          <w:sz w:val="24"/>
          <w:szCs w:val="24"/>
          <w:highlight w:val="none"/>
          <w:lang w:val="en-US" w:eastAsia="zh-CN" w:bidi="ar-SA"/>
        </w:rPr>
        <w:t xml:space="preserve">供应商名称（公章）：            </w:t>
      </w:r>
      <w:r/>
    </w:p>
    <w:p>
      <w:pPr>
        <w:ind w:firstLine="561"/>
        <w:jc w:val="left"/>
        <w:widowControl w:val="off"/>
        <w:rPr>
          <w:rFonts w:hint="eastAsia" w:ascii="Times New Roman" w:hAnsi="Times New Roman" w:eastAsia="宋体" w:cs="Times New Roman"/>
          <w:color w:val="auto"/>
          <w:sz w:val="24"/>
          <w:szCs w:val="24"/>
          <w:highlight w:val="none"/>
          <w:lang w:val="en-US" w:eastAsia="zh-CN" w:bidi="ar-SA"/>
        </w:rPr>
      </w:pPr>
      <w:r>
        <w:rPr>
          <w:rFonts w:hint="eastAsia" w:ascii="Times New Roman" w:hAnsi="Times New Roman" w:eastAsia="宋体" w:cs="Times New Roman"/>
          <w:color w:val="auto"/>
          <w:sz w:val="24"/>
          <w:szCs w:val="24"/>
          <w:highlight w:val="none"/>
          <w:lang w:val="en-US" w:eastAsia="zh-CN" w:bidi="ar-SA"/>
        </w:rPr>
        <w:t xml:space="preserve">日 期：________年____月____日</w:t>
      </w:r>
      <w:r/>
    </w:p>
    <w:p>
      <w:pPr>
        <w:spacing w:line="360" w:lineRule="auto"/>
        <w:rPr>
          <w:rFonts w:hint="eastAsia" w:ascii="宋体" w:hAnsi="宋体"/>
          <w:b/>
          <w:color w:val="auto"/>
          <w:sz w:val="24"/>
          <w:szCs w:val="24"/>
          <w:highlight w:val="none"/>
        </w:rPr>
      </w:pPr>
      <w:r>
        <w:rPr>
          <w:rFonts w:hint="eastAsia" w:ascii="宋体" w:hAnsi="宋体"/>
          <w:b/>
          <w:color w:val="auto"/>
          <w:sz w:val="24"/>
          <w:szCs w:val="24"/>
          <w:highlight w:val="none"/>
        </w:rPr>
      </w:r>
      <w:r/>
    </w:p>
    <w:p>
      <w:pPr>
        <w:spacing w:line="360" w:lineRule="auto"/>
        <w:rPr>
          <w:rFonts w:hint="eastAsia" w:ascii="宋体" w:hAnsi="宋体"/>
          <w:bCs/>
          <w:color w:val="auto"/>
          <w:sz w:val="24"/>
          <w:szCs w:val="24"/>
          <w:highlight w:val="none"/>
        </w:rPr>
      </w:pPr>
      <w:r>
        <w:rPr>
          <w:rFonts w:hint="eastAsia" w:ascii="宋体" w:hAnsi="宋体"/>
          <w:b/>
          <w:color w:val="auto"/>
          <w:sz w:val="24"/>
          <w:szCs w:val="24"/>
          <w:highlight w:val="none"/>
        </w:rPr>
        <w:t xml:space="preserve">说明：</w:t>
      </w:r>
      <w:r>
        <w:rPr>
          <w:rFonts w:hint="eastAsia" w:ascii="宋体" w:hAnsi="宋体"/>
          <w:bCs/>
          <w:color w:val="auto"/>
          <w:sz w:val="24"/>
          <w:szCs w:val="24"/>
          <w:highlight w:val="none"/>
        </w:rPr>
        <w:t xml:space="preserve">1、按照基本技术要求详细填列；</w:t>
      </w:r>
      <w:r/>
    </w:p>
    <w:p>
      <w:pPr>
        <w:ind w:firstLine="480"/>
        <w:spacing w:line="360" w:lineRule="auto"/>
        <w:rPr>
          <w:rFonts w:hint="eastAsia" w:ascii="宋体" w:hAnsi="宋体"/>
          <w:bCs/>
          <w:color w:val="auto"/>
          <w:sz w:val="24"/>
          <w:szCs w:val="24"/>
          <w:highlight w:val="none"/>
        </w:rPr>
      </w:pPr>
      <w:r>
        <w:rPr>
          <w:rFonts w:hint="eastAsia" w:ascii="宋体" w:hAnsi="宋体"/>
          <w:bCs/>
          <w:color w:val="auto"/>
          <w:sz w:val="24"/>
          <w:szCs w:val="24"/>
          <w:highlight w:val="none"/>
        </w:rPr>
        <w:t xml:space="preserve">2、行数不够，可自行添加。</w:t>
      </w:r>
      <w:r/>
    </w:p>
    <w:p>
      <w:pPr>
        <w:ind w:firstLine="480"/>
        <w:spacing w:line="360" w:lineRule="auto"/>
        <w:rPr>
          <w:rFonts w:hint="eastAsia" w:ascii="宋体" w:hAnsi="宋体"/>
          <w:bCs/>
          <w:color w:val="auto"/>
          <w:sz w:val="24"/>
          <w:szCs w:val="24"/>
          <w:highlight w:val="none"/>
        </w:rPr>
      </w:pPr>
      <w:r>
        <w:rPr>
          <w:rFonts w:hint="eastAsia" w:ascii="宋体" w:hAnsi="宋体"/>
          <w:bCs/>
          <w:color w:val="auto"/>
          <w:sz w:val="24"/>
          <w:szCs w:val="24"/>
          <w:highlight w:val="none"/>
        </w:rPr>
        <w:t xml:space="preserve">3、供应商应在上表中明确响应文件与采购文件要求的技术或服务要求偏离情况， 未在上表中说明的，如在响应文件其他内容中已有文字说明或相关证明材料的，则以已有文字说明或相关证明材料为准，但该表不作为供应商对所投项目关于技术或服务要求等详细描述和说明的替代。</w:t>
      </w:r>
      <w:r/>
    </w:p>
    <w:p>
      <w:pPr>
        <w:jc w:val="center"/>
        <w:rPr>
          <w:rFonts w:hint="eastAsia" w:ascii="宋体" w:hAnsi="宋体"/>
          <w:color w:val="auto"/>
          <w:sz w:val="24"/>
          <w:szCs w:val="24"/>
          <w:highlight w:val="none"/>
        </w:rPr>
      </w:pPr>
      <w:r>
        <w:rPr>
          <w:rFonts w:hint="eastAsia" w:ascii="宋体" w:hAnsi="宋体"/>
          <w:color w:val="auto"/>
          <w:sz w:val="24"/>
          <w:szCs w:val="24"/>
          <w:highlight w:val="none"/>
        </w:rPr>
      </w:r>
      <w:r/>
    </w:p>
    <w:p>
      <w:pPr>
        <w:jc w:val="center"/>
        <w:rPr>
          <w:rFonts w:hint="eastAsia" w:ascii="宋体" w:hAnsi="宋体"/>
          <w:color w:val="auto"/>
          <w:sz w:val="24"/>
          <w:szCs w:val="24"/>
          <w:highlight w:val="none"/>
        </w:rPr>
      </w:pPr>
      <w:r>
        <w:rPr>
          <w:rFonts w:hint="eastAsia" w:ascii="宋体" w:hAnsi="宋体"/>
          <w:color w:val="auto"/>
          <w:sz w:val="24"/>
          <w:szCs w:val="24"/>
          <w:highlight w:val="none"/>
        </w:rPr>
      </w:r>
      <w:r/>
    </w:p>
    <w:p>
      <w:pPr>
        <w:jc w:val="center"/>
        <w:rPr>
          <w:rFonts w:hint="eastAsia" w:ascii="宋体" w:hAnsi="宋体"/>
          <w:color w:val="auto"/>
          <w:sz w:val="24"/>
          <w:szCs w:val="24"/>
          <w:highlight w:val="none"/>
        </w:rPr>
      </w:pPr>
      <w:r>
        <w:rPr>
          <w:rFonts w:hint="eastAsia" w:ascii="宋体" w:hAnsi="宋体"/>
          <w:color w:val="auto"/>
          <w:sz w:val="24"/>
          <w:szCs w:val="24"/>
          <w:highlight w:val="none"/>
        </w:rPr>
      </w:r>
      <w:r/>
    </w:p>
    <w:p>
      <w:pPr>
        <w:rPr>
          <w:rFonts w:hint="eastAsia" w:ascii="宋体" w:hAnsi="宋体" w:eastAsia="宋体" w:cs="宋体"/>
          <w:b/>
          <w:color w:val="auto"/>
          <w:sz w:val="32"/>
          <w:szCs w:val="32"/>
          <w:highlight w:val="none"/>
          <w:lang w:val="en-US" w:eastAsia="zh-CN" w:bidi="ar-SA"/>
        </w:rPr>
      </w:pPr>
      <w:r/>
      <w:bookmarkStart w:id="240" w:name="_Toc16930"/>
      <w:r>
        <w:rPr>
          <w:rFonts w:hint="eastAsia" w:ascii="宋体" w:hAnsi="宋体" w:eastAsia="宋体" w:cs="宋体"/>
          <w:b/>
          <w:color w:val="auto"/>
          <w:sz w:val="32"/>
          <w:szCs w:val="32"/>
          <w:highlight w:val="none"/>
          <w:lang w:val="en-US" w:eastAsia="zh-CN" w:bidi="ar-SA"/>
        </w:rPr>
        <w:br w:type="page" w:clear="all"/>
      </w:r>
      <w:r/>
    </w:p>
    <w:p>
      <w:pPr>
        <w:jc w:val="center"/>
        <w:keepLines/>
        <w:keepNext/>
        <w:spacing w:before="260" w:after="260" w:line="416" w:lineRule="auto"/>
        <w:widowControl w:val="off"/>
        <w:rPr>
          <w:rFonts w:hint="eastAsia" w:ascii="宋体" w:hAnsi="宋体" w:eastAsia="宋体" w:cs="宋体"/>
          <w:b/>
          <w:color w:val="auto"/>
          <w:sz w:val="32"/>
          <w:szCs w:val="32"/>
          <w:highlight w:val="none"/>
          <w:lang w:val="en-US" w:eastAsia="zh-CN" w:bidi="ar-SA"/>
        </w:rPr>
        <w:outlineLvl w:val="1"/>
      </w:pPr>
      <w:r/>
      <w:bookmarkStart w:id="241" w:name="_Toc21970"/>
      <w:r>
        <w:rPr>
          <w:rFonts w:hint="eastAsia" w:ascii="宋体" w:hAnsi="宋体" w:eastAsia="宋体" w:cs="宋体"/>
          <w:b/>
          <w:color w:val="auto"/>
          <w:sz w:val="32"/>
          <w:szCs w:val="32"/>
          <w:highlight w:val="none"/>
          <w:lang w:val="en-US" w:eastAsia="zh-CN" w:bidi="ar-SA"/>
        </w:rPr>
        <w:t xml:space="preserve">八、商务条款响应及偏离表</w:t>
      </w:r>
      <w:bookmarkEnd w:id="240"/>
      <w:r/>
      <w:bookmarkEnd w:id="241"/>
      <w:r/>
      <w:r/>
    </w:p>
    <w:p>
      <w:pPr>
        <w:spacing w:line="360" w:lineRule="auto"/>
        <w:rPr>
          <w:rFonts w:hint="eastAsia" w:ascii="宋体" w:hAnsi="宋体"/>
          <w:b/>
          <w:color w:val="auto"/>
          <w:sz w:val="28"/>
          <w:szCs w:val="28"/>
          <w:highlight w:val="none"/>
        </w:rPr>
      </w:pPr>
      <w:r>
        <w:rPr>
          <w:rFonts w:hint="eastAsia" w:ascii="宋体" w:hAnsi="宋体"/>
          <w:color w:val="auto"/>
          <w:sz w:val="24"/>
          <w:szCs w:val="24"/>
          <w:highlight w:val="none"/>
        </w:rPr>
        <w:t xml:space="preserve">项目名称：    </w:t>
      </w:r>
      <w:r>
        <w:rPr>
          <w:rFonts w:hint="eastAsia" w:ascii="宋体" w:hAnsi="宋体"/>
          <w:color w:val="auto"/>
          <w:szCs w:val="24"/>
          <w:highlight w:val="none"/>
        </w:rPr>
        <w:t xml:space="preserve">                                        </w:t>
      </w:r>
      <w:r>
        <w:rPr>
          <w:rFonts w:hint="eastAsia" w:ascii="宋体" w:hAnsi="宋体"/>
          <w:color w:val="auto"/>
          <w:sz w:val="24"/>
          <w:szCs w:val="24"/>
          <w:highlight w:val="none"/>
        </w:rPr>
        <w:t xml:space="preserve">项目编号：    </w:t>
      </w:r>
      <w:r/>
    </w:p>
    <w:tbl>
      <w:tblPr>
        <w:tblStyle w:val="728"/>
        <w:tblW w:w="9747" w:type="dxa"/>
        <w:tblInd w:w="0" w:type="dxa"/>
        <w:tblBorders>
          <w:top w:val="single" w:color="auto" w:sz="4" w:space="0"/>
          <w:left w:val="single" w:color="auto" w:sz="4" w:space="0"/>
          <w:bottom w:val="single" w:color="auto" w:sz="4" w:space="0"/>
          <w:right w:val="single" w:color="auto" w:sz="4" w:space="0"/>
          <w:insideH w:val="none" w:color="auto" w:sz="0" w:space="0"/>
          <w:insideV w:val="none" w:color="auto" w:sz="0" w:space="0"/>
        </w:tblBorders>
        <w:tblLayout w:type="autofit"/>
        <w:tblCellMar>
          <w:left w:w="108" w:type="dxa"/>
          <w:top w:w="0" w:type="dxa"/>
          <w:right w:w="108" w:type="dxa"/>
          <w:bottom w:w="0" w:type="dxa"/>
        </w:tblCellMar>
        <w:tblLook w:val="04A0" w:firstRow="1" w:lastRow="0" w:firstColumn="1" w:lastColumn="0" w:noHBand="0" w:noVBand="1"/>
      </w:tblPr>
      <w:tblGrid>
        <w:gridCol w:w="1548"/>
        <w:gridCol w:w="2700"/>
        <w:gridCol w:w="1260"/>
        <w:gridCol w:w="4239"/>
      </w:tblGrid>
      <w:tr>
        <w:trPr>
          <w:trHeight w:val="642"/>
        </w:trPr>
        <w:tc>
          <w:tcPr>
            <w:tcBorders>
              <w:top w:val="single" w:color="auto" w:sz="4" w:space="0"/>
              <w:left w:val="single" w:color="auto" w:sz="4" w:space="0"/>
              <w:bottom w:val="single" w:color="auto" w:sz="4" w:space="0"/>
              <w:right w:val="single" w:color="auto" w:sz="4" w:space="0"/>
            </w:tcBorders>
            <w:tcW w:w="1548" w:type="dxa"/>
            <w:vAlign w:val="top"/>
            <w:textDirection w:val="lrTb"/>
            <w:noWrap w:val="false"/>
          </w:tcPr>
          <w:p>
            <w:pPr>
              <w:jc w:val="center"/>
              <w:spacing w:before="143"/>
              <w:rPr>
                <w:rFonts w:hint="default" w:ascii="宋体" w:hAnsi="宋体"/>
                <w:color w:val="auto"/>
                <w:sz w:val="24"/>
                <w:szCs w:val="20"/>
                <w:highlight w:val="none"/>
              </w:rPr>
            </w:pPr>
            <w:r>
              <w:rPr>
                <w:rFonts w:hint="eastAsia" w:ascii="宋体" w:hAnsi="宋体"/>
                <w:color w:val="auto"/>
                <w:sz w:val="24"/>
                <w:szCs w:val="24"/>
                <w:highlight w:val="none"/>
              </w:rPr>
              <w:t xml:space="preserve">项目</w:t>
            </w:r>
            <w:r/>
          </w:p>
        </w:tc>
        <w:tc>
          <w:tcPr>
            <w:tcBorders>
              <w:top w:val="single" w:color="auto" w:sz="4" w:space="0"/>
              <w:left w:val="single" w:color="auto" w:sz="4" w:space="0"/>
              <w:bottom w:val="single" w:color="auto" w:sz="4" w:space="0"/>
              <w:right w:val="single" w:color="auto" w:sz="4" w:space="0"/>
            </w:tcBorders>
            <w:tcW w:w="2700" w:type="dxa"/>
            <w:vAlign w:val="top"/>
            <w:textDirection w:val="lrTb"/>
            <w:noWrap w:val="false"/>
          </w:tcPr>
          <w:p>
            <w:pPr>
              <w:jc w:val="center"/>
              <w:spacing w:before="143"/>
              <w:rPr>
                <w:rFonts w:hint="default" w:ascii="宋体" w:hAnsi="宋体"/>
                <w:color w:val="auto"/>
                <w:sz w:val="24"/>
                <w:szCs w:val="20"/>
                <w:highlight w:val="none"/>
              </w:rPr>
            </w:pPr>
            <w:r>
              <w:rPr>
                <w:rFonts w:hint="eastAsia" w:ascii="宋体" w:hAnsi="宋体"/>
                <w:color w:val="auto"/>
                <w:sz w:val="24"/>
                <w:szCs w:val="24"/>
                <w:highlight w:val="none"/>
              </w:rPr>
              <w:t xml:space="preserve">竞争谈判文件要求</w:t>
            </w:r>
            <w:r/>
          </w:p>
        </w:tc>
        <w:tc>
          <w:tcPr>
            <w:tcBorders>
              <w:top w:val="single" w:color="auto" w:sz="4" w:space="0"/>
              <w:left w:val="single" w:color="auto" w:sz="4" w:space="0"/>
              <w:bottom w:val="single" w:color="auto" w:sz="4" w:space="0"/>
              <w:right w:val="single" w:color="auto" w:sz="4" w:space="0"/>
            </w:tcBorders>
            <w:tcW w:w="1260" w:type="dxa"/>
            <w:vAlign w:val="top"/>
            <w:textDirection w:val="lrTb"/>
            <w:noWrap w:val="false"/>
          </w:tcPr>
          <w:p>
            <w:pPr>
              <w:jc w:val="center"/>
              <w:spacing w:before="143"/>
              <w:rPr>
                <w:rFonts w:hint="default" w:ascii="宋体" w:hAnsi="宋体"/>
                <w:color w:val="auto"/>
                <w:sz w:val="24"/>
                <w:szCs w:val="20"/>
                <w:highlight w:val="none"/>
              </w:rPr>
            </w:pPr>
            <w:r>
              <w:rPr>
                <w:rFonts w:hint="eastAsia" w:ascii="宋体" w:hAnsi="宋体"/>
                <w:color w:val="auto"/>
                <w:sz w:val="24"/>
                <w:szCs w:val="24"/>
                <w:highlight w:val="none"/>
              </w:rPr>
              <w:t xml:space="preserve">是否响应</w:t>
            </w:r>
            <w:r/>
          </w:p>
        </w:tc>
        <w:tc>
          <w:tcPr>
            <w:tcBorders>
              <w:top w:val="single" w:color="auto" w:sz="4" w:space="0"/>
              <w:left w:val="single" w:color="auto" w:sz="4" w:space="0"/>
              <w:bottom w:val="single" w:color="auto" w:sz="4" w:space="0"/>
              <w:right w:val="single" w:color="auto" w:sz="4" w:space="0"/>
            </w:tcBorders>
            <w:tcW w:w="4239" w:type="dxa"/>
            <w:vAlign w:val="top"/>
            <w:textDirection w:val="lrTb"/>
            <w:noWrap w:val="false"/>
          </w:tcPr>
          <w:p>
            <w:pPr>
              <w:jc w:val="center"/>
              <w:spacing w:before="143"/>
              <w:rPr>
                <w:rFonts w:hint="default" w:ascii="宋体" w:hAnsi="宋体"/>
                <w:color w:val="auto"/>
                <w:sz w:val="24"/>
                <w:szCs w:val="20"/>
                <w:highlight w:val="none"/>
              </w:rPr>
            </w:pPr>
            <w:r>
              <w:rPr>
                <w:rFonts w:hint="eastAsia" w:ascii="宋体" w:hAnsi="宋体"/>
                <w:color w:val="auto"/>
                <w:sz w:val="24"/>
                <w:szCs w:val="24"/>
                <w:highlight w:val="none"/>
              </w:rPr>
              <w:t xml:space="preserve">供应商的承诺或说明</w:t>
            </w:r>
            <w:r/>
          </w:p>
        </w:tc>
      </w:tr>
      <w:tr>
        <w:trPr>
          <w:trHeight w:val="469"/>
        </w:trPr>
        <w:tc>
          <w:tcPr>
            <w:tcBorders>
              <w:top w:val="single" w:color="auto" w:sz="4" w:space="0"/>
              <w:left w:val="single" w:color="auto" w:sz="4" w:space="0"/>
              <w:bottom w:val="single" w:color="auto" w:sz="4" w:space="0"/>
              <w:right w:val="single" w:color="auto" w:sz="4" w:space="0"/>
            </w:tcBorders>
            <w:tcW w:w="1548" w:type="dxa"/>
            <w:vAlign w:val="top"/>
            <w:textDirection w:val="lrTb"/>
            <w:noWrap w:val="false"/>
          </w:tcPr>
          <w:p>
            <w:pPr>
              <w:spacing w:before="143"/>
              <w:rPr>
                <w:rFonts w:hint="default" w:ascii="宋体" w:hAnsi="宋体"/>
                <w:color w:val="auto"/>
                <w:sz w:val="24"/>
                <w:szCs w:val="20"/>
                <w:highlight w:val="none"/>
              </w:rPr>
            </w:pPr>
            <w:r>
              <w:rPr>
                <w:rFonts w:hint="default" w:ascii="宋体" w:hAnsi="宋体"/>
                <w:color w:val="auto"/>
                <w:sz w:val="24"/>
                <w:szCs w:val="20"/>
                <w:highlight w:val="none"/>
              </w:rPr>
            </w:r>
            <w:r/>
          </w:p>
        </w:tc>
        <w:tc>
          <w:tcPr>
            <w:tcBorders>
              <w:top w:val="single" w:color="auto" w:sz="4" w:space="0"/>
              <w:left w:val="single" w:color="auto" w:sz="4" w:space="0"/>
              <w:bottom w:val="single" w:color="auto" w:sz="4" w:space="0"/>
              <w:right w:val="single" w:color="auto" w:sz="4" w:space="0"/>
            </w:tcBorders>
            <w:tcW w:w="2700" w:type="dxa"/>
            <w:vAlign w:val="top"/>
            <w:textDirection w:val="lrTb"/>
            <w:noWrap w:val="false"/>
          </w:tcPr>
          <w:p>
            <w:pPr>
              <w:spacing w:before="143"/>
              <w:rPr>
                <w:rFonts w:hint="default" w:ascii="宋体" w:hAnsi="宋体"/>
                <w:color w:val="auto"/>
                <w:sz w:val="24"/>
                <w:szCs w:val="20"/>
                <w:highlight w:val="none"/>
              </w:rPr>
            </w:pPr>
            <w:r>
              <w:rPr>
                <w:rFonts w:hint="default" w:ascii="宋体" w:hAnsi="宋体"/>
                <w:color w:val="auto"/>
                <w:sz w:val="24"/>
                <w:szCs w:val="20"/>
                <w:highlight w:val="none"/>
              </w:rPr>
            </w:r>
            <w:r/>
          </w:p>
        </w:tc>
        <w:tc>
          <w:tcPr>
            <w:tcBorders>
              <w:top w:val="single" w:color="auto" w:sz="4" w:space="0"/>
              <w:left w:val="single" w:color="auto" w:sz="4" w:space="0"/>
              <w:bottom w:val="single" w:color="auto" w:sz="4" w:space="0"/>
              <w:right w:val="single" w:color="auto" w:sz="4" w:space="0"/>
            </w:tcBorders>
            <w:tcW w:w="1260" w:type="dxa"/>
            <w:vAlign w:val="top"/>
            <w:textDirection w:val="lrTb"/>
            <w:noWrap w:val="false"/>
          </w:tcPr>
          <w:p>
            <w:pPr>
              <w:spacing w:before="143"/>
              <w:rPr>
                <w:rFonts w:hint="default" w:ascii="宋体" w:hAnsi="宋体"/>
                <w:color w:val="auto"/>
                <w:sz w:val="24"/>
                <w:szCs w:val="20"/>
                <w:highlight w:val="none"/>
              </w:rPr>
            </w:pPr>
            <w:r>
              <w:rPr>
                <w:rFonts w:hint="default" w:ascii="宋体" w:hAnsi="宋体"/>
                <w:color w:val="auto"/>
                <w:sz w:val="24"/>
                <w:szCs w:val="20"/>
                <w:highlight w:val="none"/>
              </w:rPr>
            </w:r>
            <w:r/>
          </w:p>
        </w:tc>
        <w:tc>
          <w:tcPr>
            <w:tcBorders>
              <w:top w:val="single" w:color="auto" w:sz="4" w:space="0"/>
              <w:left w:val="single" w:color="auto" w:sz="4" w:space="0"/>
              <w:bottom w:val="single" w:color="auto" w:sz="4" w:space="0"/>
              <w:right w:val="single" w:color="auto" w:sz="4" w:space="0"/>
            </w:tcBorders>
            <w:tcW w:w="4239" w:type="dxa"/>
            <w:vAlign w:val="top"/>
            <w:textDirection w:val="lrTb"/>
            <w:noWrap w:val="false"/>
          </w:tcPr>
          <w:p>
            <w:pPr>
              <w:spacing w:before="143"/>
              <w:rPr>
                <w:rFonts w:hint="default" w:ascii="宋体" w:hAnsi="宋体"/>
                <w:color w:val="auto"/>
                <w:sz w:val="24"/>
                <w:szCs w:val="20"/>
                <w:highlight w:val="none"/>
              </w:rPr>
            </w:pPr>
            <w:r>
              <w:rPr>
                <w:rFonts w:hint="default" w:ascii="宋体" w:hAnsi="宋体"/>
                <w:color w:val="auto"/>
                <w:sz w:val="24"/>
                <w:szCs w:val="20"/>
                <w:highlight w:val="none"/>
              </w:rPr>
            </w:r>
            <w:r/>
          </w:p>
        </w:tc>
      </w:tr>
      <w:tr>
        <w:trPr>
          <w:trHeight w:val="472"/>
        </w:trPr>
        <w:tc>
          <w:tcPr>
            <w:tcBorders>
              <w:top w:val="single" w:color="auto" w:sz="4" w:space="0"/>
              <w:left w:val="single" w:color="auto" w:sz="4" w:space="0"/>
              <w:bottom w:val="single" w:color="auto" w:sz="4" w:space="0"/>
              <w:right w:val="single" w:color="auto" w:sz="4" w:space="0"/>
            </w:tcBorders>
            <w:tcW w:w="1548" w:type="dxa"/>
            <w:vAlign w:val="top"/>
            <w:textDirection w:val="lrTb"/>
            <w:noWrap w:val="false"/>
          </w:tcPr>
          <w:p>
            <w:pPr>
              <w:spacing w:before="143"/>
              <w:rPr>
                <w:rFonts w:hint="default" w:ascii="宋体" w:hAnsi="宋体"/>
                <w:color w:val="auto"/>
                <w:sz w:val="24"/>
                <w:szCs w:val="20"/>
                <w:highlight w:val="none"/>
              </w:rPr>
            </w:pPr>
            <w:r>
              <w:rPr>
                <w:rFonts w:hint="default" w:ascii="宋体" w:hAnsi="宋体"/>
                <w:color w:val="auto"/>
                <w:sz w:val="24"/>
                <w:szCs w:val="20"/>
                <w:highlight w:val="none"/>
              </w:rPr>
            </w:r>
            <w:r/>
          </w:p>
        </w:tc>
        <w:tc>
          <w:tcPr>
            <w:tcBorders>
              <w:top w:val="single" w:color="auto" w:sz="4" w:space="0"/>
              <w:left w:val="single" w:color="auto" w:sz="4" w:space="0"/>
              <w:bottom w:val="single" w:color="auto" w:sz="4" w:space="0"/>
              <w:right w:val="single" w:color="auto" w:sz="4" w:space="0"/>
            </w:tcBorders>
            <w:tcW w:w="2700" w:type="dxa"/>
            <w:vAlign w:val="top"/>
            <w:textDirection w:val="lrTb"/>
            <w:noWrap w:val="false"/>
          </w:tcPr>
          <w:p>
            <w:pPr>
              <w:spacing w:before="143"/>
              <w:rPr>
                <w:rFonts w:hint="default" w:ascii="宋体" w:hAnsi="宋体"/>
                <w:color w:val="auto"/>
                <w:sz w:val="24"/>
                <w:szCs w:val="20"/>
                <w:highlight w:val="none"/>
              </w:rPr>
            </w:pPr>
            <w:r>
              <w:rPr>
                <w:rFonts w:hint="default" w:ascii="宋体" w:hAnsi="宋体"/>
                <w:color w:val="auto"/>
                <w:sz w:val="24"/>
                <w:szCs w:val="20"/>
                <w:highlight w:val="none"/>
              </w:rPr>
            </w:r>
            <w:r/>
          </w:p>
        </w:tc>
        <w:tc>
          <w:tcPr>
            <w:tcBorders>
              <w:top w:val="single" w:color="auto" w:sz="4" w:space="0"/>
              <w:left w:val="single" w:color="auto" w:sz="4" w:space="0"/>
              <w:bottom w:val="single" w:color="auto" w:sz="4" w:space="0"/>
              <w:right w:val="single" w:color="auto" w:sz="4" w:space="0"/>
            </w:tcBorders>
            <w:tcW w:w="1260" w:type="dxa"/>
            <w:vAlign w:val="top"/>
            <w:textDirection w:val="lrTb"/>
            <w:noWrap w:val="false"/>
          </w:tcPr>
          <w:p>
            <w:pPr>
              <w:spacing w:before="143"/>
              <w:rPr>
                <w:rFonts w:hint="default" w:ascii="宋体" w:hAnsi="宋体"/>
                <w:color w:val="auto"/>
                <w:sz w:val="24"/>
                <w:szCs w:val="20"/>
                <w:highlight w:val="none"/>
              </w:rPr>
            </w:pPr>
            <w:r>
              <w:rPr>
                <w:rFonts w:hint="default" w:ascii="宋体" w:hAnsi="宋体"/>
                <w:color w:val="auto"/>
                <w:sz w:val="24"/>
                <w:szCs w:val="20"/>
                <w:highlight w:val="none"/>
              </w:rPr>
            </w:r>
            <w:r/>
          </w:p>
        </w:tc>
        <w:tc>
          <w:tcPr>
            <w:tcBorders>
              <w:top w:val="single" w:color="auto" w:sz="4" w:space="0"/>
              <w:left w:val="single" w:color="auto" w:sz="4" w:space="0"/>
              <w:bottom w:val="single" w:color="auto" w:sz="4" w:space="0"/>
              <w:right w:val="single" w:color="auto" w:sz="4" w:space="0"/>
            </w:tcBorders>
            <w:tcW w:w="4239" w:type="dxa"/>
            <w:vAlign w:val="top"/>
            <w:textDirection w:val="lrTb"/>
            <w:noWrap w:val="false"/>
          </w:tcPr>
          <w:p>
            <w:pPr>
              <w:spacing w:before="143"/>
              <w:rPr>
                <w:rFonts w:hint="default" w:ascii="宋体" w:hAnsi="宋体"/>
                <w:color w:val="auto"/>
                <w:sz w:val="24"/>
                <w:szCs w:val="20"/>
                <w:highlight w:val="none"/>
              </w:rPr>
            </w:pPr>
            <w:r>
              <w:rPr>
                <w:rFonts w:hint="default" w:ascii="宋体" w:hAnsi="宋体"/>
                <w:color w:val="auto"/>
                <w:sz w:val="24"/>
                <w:szCs w:val="20"/>
                <w:highlight w:val="none"/>
              </w:rPr>
            </w:r>
            <w:r/>
          </w:p>
        </w:tc>
      </w:tr>
      <w:tr>
        <w:trPr>
          <w:trHeight w:val="550"/>
        </w:trPr>
        <w:tc>
          <w:tcPr>
            <w:tcBorders>
              <w:top w:val="single" w:color="auto" w:sz="4" w:space="0"/>
              <w:left w:val="single" w:color="auto" w:sz="4" w:space="0"/>
              <w:bottom w:val="single" w:color="auto" w:sz="4" w:space="0"/>
              <w:right w:val="single" w:color="auto" w:sz="4" w:space="0"/>
            </w:tcBorders>
            <w:tcW w:w="1548" w:type="dxa"/>
            <w:vAlign w:val="top"/>
            <w:textDirection w:val="lrTb"/>
            <w:noWrap w:val="false"/>
          </w:tcPr>
          <w:p>
            <w:pPr>
              <w:spacing w:before="143"/>
              <w:rPr>
                <w:rFonts w:hint="default" w:ascii="宋体" w:hAnsi="宋体"/>
                <w:color w:val="auto"/>
                <w:sz w:val="24"/>
                <w:szCs w:val="20"/>
                <w:highlight w:val="none"/>
              </w:rPr>
            </w:pPr>
            <w:r>
              <w:rPr>
                <w:rFonts w:hint="default" w:ascii="宋体" w:hAnsi="宋体"/>
                <w:color w:val="auto"/>
                <w:sz w:val="24"/>
                <w:szCs w:val="20"/>
                <w:highlight w:val="none"/>
              </w:rPr>
            </w:r>
            <w:r/>
          </w:p>
        </w:tc>
        <w:tc>
          <w:tcPr>
            <w:tcBorders>
              <w:top w:val="single" w:color="auto" w:sz="4" w:space="0"/>
              <w:left w:val="single" w:color="auto" w:sz="4" w:space="0"/>
              <w:bottom w:val="single" w:color="auto" w:sz="4" w:space="0"/>
              <w:right w:val="single" w:color="auto" w:sz="4" w:space="0"/>
            </w:tcBorders>
            <w:tcW w:w="2700" w:type="dxa"/>
            <w:vAlign w:val="top"/>
            <w:textDirection w:val="lrTb"/>
            <w:noWrap w:val="false"/>
          </w:tcPr>
          <w:p>
            <w:pPr>
              <w:spacing w:before="143"/>
              <w:rPr>
                <w:rFonts w:hint="default" w:ascii="宋体" w:hAnsi="宋体"/>
                <w:color w:val="auto"/>
                <w:sz w:val="24"/>
                <w:szCs w:val="20"/>
                <w:highlight w:val="none"/>
              </w:rPr>
            </w:pPr>
            <w:r>
              <w:rPr>
                <w:rFonts w:hint="default" w:ascii="宋体" w:hAnsi="宋体"/>
                <w:color w:val="auto"/>
                <w:sz w:val="24"/>
                <w:szCs w:val="20"/>
                <w:highlight w:val="none"/>
              </w:rPr>
            </w:r>
            <w:r/>
          </w:p>
        </w:tc>
        <w:tc>
          <w:tcPr>
            <w:tcBorders>
              <w:top w:val="single" w:color="auto" w:sz="4" w:space="0"/>
              <w:left w:val="single" w:color="auto" w:sz="4" w:space="0"/>
              <w:bottom w:val="single" w:color="auto" w:sz="4" w:space="0"/>
              <w:right w:val="single" w:color="auto" w:sz="4" w:space="0"/>
            </w:tcBorders>
            <w:tcW w:w="1260" w:type="dxa"/>
            <w:vAlign w:val="top"/>
            <w:textDirection w:val="lrTb"/>
            <w:noWrap w:val="false"/>
          </w:tcPr>
          <w:p>
            <w:pPr>
              <w:ind w:left="43"/>
              <w:spacing w:before="143"/>
              <w:rPr>
                <w:rFonts w:hint="default" w:ascii="宋体" w:hAnsi="宋体"/>
                <w:color w:val="auto"/>
                <w:sz w:val="24"/>
                <w:szCs w:val="20"/>
                <w:highlight w:val="none"/>
              </w:rPr>
            </w:pPr>
            <w:r>
              <w:rPr>
                <w:rFonts w:hint="default" w:ascii="宋体" w:hAnsi="宋体"/>
                <w:color w:val="auto"/>
                <w:sz w:val="24"/>
                <w:szCs w:val="20"/>
                <w:highlight w:val="none"/>
              </w:rPr>
            </w:r>
            <w:r/>
          </w:p>
        </w:tc>
        <w:tc>
          <w:tcPr>
            <w:tcBorders>
              <w:top w:val="single" w:color="auto" w:sz="4" w:space="0"/>
              <w:left w:val="single" w:color="auto" w:sz="4" w:space="0"/>
              <w:bottom w:val="single" w:color="auto" w:sz="4" w:space="0"/>
              <w:right w:val="single" w:color="auto" w:sz="4" w:space="0"/>
            </w:tcBorders>
            <w:tcW w:w="4239" w:type="dxa"/>
            <w:vAlign w:val="top"/>
            <w:textDirection w:val="lrTb"/>
            <w:noWrap w:val="false"/>
          </w:tcPr>
          <w:p>
            <w:pPr>
              <w:ind w:left="43"/>
              <w:spacing w:before="143"/>
              <w:rPr>
                <w:rFonts w:hint="default" w:ascii="宋体" w:hAnsi="宋体"/>
                <w:color w:val="auto"/>
                <w:sz w:val="24"/>
                <w:szCs w:val="20"/>
                <w:highlight w:val="none"/>
              </w:rPr>
            </w:pPr>
            <w:r>
              <w:rPr>
                <w:rFonts w:hint="default" w:ascii="宋体" w:hAnsi="宋体"/>
                <w:color w:val="auto"/>
                <w:sz w:val="24"/>
                <w:szCs w:val="20"/>
                <w:highlight w:val="none"/>
              </w:rPr>
            </w:r>
            <w:r/>
          </w:p>
        </w:tc>
      </w:tr>
      <w:tr>
        <w:trPr>
          <w:trHeight w:val="558"/>
        </w:trPr>
        <w:tc>
          <w:tcPr>
            <w:tcBorders>
              <w:top w:val="single" w:color="auto" w:sz="4" w:space="0"/>
              <w:left w:val="single" w:color="auto" w:sz="4" w:space="0"/>
              <w:bottom w:val="single" w:color="auto" w:sz="4" w:space="0"/>
              <w:right w:val="single" w:color="auto" w:sz="4" w:space="0"/>
            </w:tcBorders>
            <w:tcW w:w="1548" w:type="dxa"/>
            <w:vAlign w:val="top"/>
            <w:textDirection w:val="lrTb"/>
            <w:noWrap w:val="false"/>
          </w:tcPr>
          <w:p>
            <w:pPr>
              <w:spacing w:before="143"/>
              <w:rPr>
                <w:rFonts w:hint="default" w:ascii="宋体" w:hAnsi="宋体"/>
                <w:color w:val="auto"/>
                <w:sz w:val="24"/>
                <w:szCs w:val="20"/>
                <w:highlight w:val="none"/>
              </w:rPr>
            </w:pPr>
            <w:r>
              <w:rPr>
                <w:rFonts w:hint="default" w:ascii="宋体" w:hAnsi="宋体"/>
                <w:color w:val="auto"/>
                <w:sz w:val="24"/>
                <w:szCs w:val="20"/>
                <w:highlight w:val="none"/>
              </w:rPr>
            </w:r>
            <w:r/>
          </w:p>
        </w:tc>
        <w:tc>
          <w:tcPr>
            <w:tcBorders>
              <w:top w:val="single" w:color="auto" w:sz="4" w:space="0"/>
              <w:left w:val="single" w:color="auto" w:sz="4" w:space="0"/>
              <w:bottom w:val="single" w:color="auto" w:sz="4" w:space="0"/>
              <w:right w:val="single" w:color="auto" w:sz="4" w:space="0"/>
            </w:tcBorders>
            <w:tcW w:w="2700" w:type="dxa"/>
            <w:vAlign w:val="top"/>
            <w:textDirection w:val="lrTb"/>
            <w:noWrap w:val="false"/>
          </w:tcPr>
          <w:p>
            <w:pPr>
              <w:spacing w:before="143"/>
              <w:rPr>
                <w:rFonts w:hint="default" w:ascii="宋体" w:hAnsi="宋体"/>
                <w:color w:val="auto"/>
                <w:sz w:val="24"/>
                <w:szCs w:val="20"/>
                <w:highlight w:val="none"/>
              </w:rPr>
            </w:pPr>
            <w:r>
              <w:rPr>
                <w:rFonts w:hint="default" w:ascii="宋体" w:hAnsi="宋体"/>
                <w:color w:val="auto"/>
                <w:sz w:val="24"/>
                <w:szCs w:val="20"/>
                <w:highlight w:val="none"/>
              </w:rPr>
            </w:r>
            <w:r/>
          </w:p>
        </w:tc>
        <w:tc>
          <w:tcPr>
            <w:tcBorders>
              <w:top w:val="single" w:color="auto" w:sz="4" w:space="0"/>
              <w:left w:val="single" w:color="auto" w:sz="4" w:space="0"/>
              <w:bottom w:val="single" w:color="auto" w:sz="4" w:space="0"/>
              <w:right w:val="single" w:color="auto" w:sz="4" w:space="0"/>
            </w:tcBorders>
            <w:tcW w:w="1260" w:type="dxa"/>
            <w:vAlign w:val="top"/>
            <w:textDirection w:val="lrTb"/>
            <w:noWrap w:val="false"/>
          </w:tcPr>
          <w:p>
            <w:pPr>
              <w:spacing w:before="143"/>
              <w:rPr>
                <w:rFonts w:hint="default" w:ascii="宋体" w:hAnsi="宋体"/>
                <w:color w:val="auto"/>
                <w:sz w:val="24"/>
                <w:szCs w:val="20"/>
                <w:highlight w:val="none"/>
              </w:rPr>
            </w:pPr>
            <w:r>
              <w:rPr>
                <w:rFonts w:hint="default" w:ascii="宋体" w:hAnsi="宋体"/>
                <w:color w:val="auto"/>
                <w:sz w:val="24"/>
                <w:szCs w:val="20"/>
                <w:highlight w:val="none"/>
              </w:rPr>
            </w:r>
            <w:r/>
          </w:p>
        </w:tc>
        <w:tc>
          <w:tcPr>
            <w:tcBorders>
              <w:top w:val="single" w:color="auto" w:sz="4" w:space="0"/>
              <w:left w:val="single" w:color="auto" w:sz="4" w:space="0"/>
              <w:bottom w:val="single" w:color="auto" w:sz="4" w:space="0"/>
              <w:right w:val="single" w:color="auto" w:sz="4" w:space="0"/>
            </w:tcBorders>
            <w:tcW w:w="4239" w:type="dxa"/>
            <w:vAlign w:val="top"/>
            <w:textDirection w:val="lrTb"/>
            <w:noWrap w:val="false"/>
          </w:tcPr>
          <w:p>
            <w:pPr>
              <w:spacing w:before="143"/>
              <w:rPr>
                <w:rFonts w:hint="default" w:ascii="宋体" w:hAnsi="宋体"/>
                <w:color w:val="auto"/>
                <w:sz w:val="24"/>
                <w:szCs w:val="20"/>
                <w:highlight w:val="none"/>
              </w:rPr>
            </w:pPr>
            <w:r>
              <w:rPr>
                <w:rFonts w:hint="default" w:ascii="宋体" w:hAnsi="宋体"/>
                <w:color w:val="auto"/>
                <w:sz w:val="24"/>
                <w:szCs w:val="20"/>
                <w:highlight w:val="none"/>
              </w:rPr>
            </w:r>
            <w:r/>
          </w:p>
        </w:tc>
      </w:tr>
      <w:tr>
        <w:trPr/>
        <w:tc>
          <w:tcPr>
            <w:tcBorders>
              <w:top w:val="single" w:color="auto" w:sz="4" w:space="0"/>
              <w:left w:val="single" w:color="auto" w:sz="4" w:space="0"/>
              <w:bottom w:val="single" w:color="auto" w:sz="4" w:space="0"/>
              <w:right w:val="single" w:color="auto" w:sz="4" w:space="0"/>
            </w:tcBorders>
            <w:tcW w:w="1548" w:type="dxa"/>
            <w:vAlign w:val="top"/>
            <w:textDirection w:val="lrTb"/>
            <w:noWrap w:val="false"/>
          </w:tcPr>
          <w:p>
            <w:pPr>
              <w:spacing w:before="143"/>
              <w:rPr>
                <w:rFonts w:hint="default" w:ascii="宋体" w:hAnsi="宋体"/>
                <w:color w:val="auto"/>
                <w:sz w:val="24"/>
                <w:szCs w:val="20"/>
                <w:highlight w:val="none"/>
              </w:rPr>
            </w:pPr>
            <w:r>
              <w:rPr>
                <w:rFonts w:hint="default" w:ascii="宋体" w:hAnsi="宋体"/>
                <w:color w:val="auto"/>
                <w:sz w:val="24"/>
                <w:szCs w:val="20"/>
                <w:highlight w:val="none"/>
              </w:rPr>
            </w:r>
            <w:r/>
          </w:p>
        </w:tc>
        <w:tc>
          <w:tcPr>
            <w:tcBorders>
              <w:top w:val="single" w:color="auto" w:sz="4" w:space="0"/>
              <w:left w:val="single" w:color="auto" w:sz="4" w:space="0"/>
              <w:bottom w:val="single" w:color="auto" w:sz="4" w:space="0"/>
              <w:right w:val="single" w:color="auto" w:sz="4" w:space="0"/>
            </w:tcBorders>
            <w:tcW w:w="2700" w:type="dxa"/>
            <w:vAlign w:val="top"/>
            <w:textDirection w:val="lrTb"/>
            <w:noWrap w:val="false"/>
          </w:tcPr>
          <w:p>
            <w:pPr>
              <w:spacing w:before="143"/>
              <w:rPr>
                <w:rFonts w:hint="default" w:ascii="宋体" w:hAnsi="宋体"/>
                <w:color w:val="auto"/>
                <w:sz w:val="24"/>
                <w:szCs w:val="20"/>
                <w:highlight w:val="none"/>
              </w:rPr>
            </w:pPr>
            <w:r>
              <w:rPr>
                <w:rFonts w:hint="default" w:ascii="宋体" w:hAnsi="宋体"/>
                <w:color w:val="auto"/>
                <w:sz w:val="24"/>
                <w:szCs w:val="20"/>
                <w:highlight w:val="none"/>
              </w:rPr>
            </w:r>
            <w:r/>
          </w:p>
        </w:tc>
        <w:tc>
          <w:tcPr>
            <w:tcBorders>
              <w:top w:val="single" w:color="auto" w:sz="4" w:space="0"/>
              <w:left w:val="single" w:color="auto" w:sz="4" w:space="0"/>
              <w:bottom w:val="single" w:color="auto" w:sz="4" w:space="0"/>
              <w:right w:val="single" w:color="auto" w:sz="4" w:space="0"/>
            </w:tcBorders>
            <w:tcW w:w="1260" w:type="dxa"/>
            <w:vAlign w:val="top"/>
            <w:textDirection w:val="lrTb"/>
            <w:noWrap w:val="false"/>
          </w:tcPr>
          <w:p>
            <w:pPr>
              <w:spacing w:before="143"/>
              <w:rPr>
                <w:rFonts w:hint="default" w:ascii="宋体" w:hAnsi="宋体"/>
                <w:color w:val="auto"/>
                <w:sz w:val="24"/>
                <w:szCs w:val="20"/>
                <w:highlight w:val="none"/>
              </w:rPr>
            </w:pPr>
            <w:r>
              <w:rPr>
                <w:rFonts w:hint="default" w:ascii="宋体" w:hAnsi="宋体"/>
                <w:color w:val="auto"/>
                <w:sz w:val="24"/>
                <w:szCs w:val="20"/>
                <w:highlight w:val="none"/>
              </w:rPr>
            </w:r>
            <w:r/>
          </w:p>
        </w:tc>
        <w:tc>
          <w:tcPr>
            <w:tcBorders>
              <w:top w:val="single" w:color="auto" w:sz="4" w:space="0"/>
              <w:left w:val="single" w:color="auto" w:sz="4" w:space="0"/>
              <w:bottom w:val="single" w:color="auto" w:sz="4" w:space="0"/>
              <w:right w:val="single" w:color="auto" w:sz="4" w:space="0"/>
            </w:tcBorders>
            <w:tcW w:w="4239" w:type="dxa"/>
            <w:vAlign w:val="top"/>
            <w:textDirection w:val="lrTb"/>
            <w:noWrap w:val="false"/>
          </w:tcPr>
          <w:p>
            <w:pPr>
              <w:spacing w:before="143"/>
              <w:rPr>
                <w:rFonts w:hint="default" w:ascii="宋体" w:hAnsi="宋体"/>
                <w:color w:val="auto"/>
                <w:sz w:val="24"/>
                <w:szCs w:val="20"/>
                <w:highlight w:val="none"/>
              </w:rPr>
            </w:pPr>
            <w:r>
              <w:rPr>
                <w:rFonts w:hint="default" w:ascii="宋体" w:hAnsi="宋体"/>
                <w:color w:val="auto"/>
                <w:sz w:val="24"/>
                <w:szCs w:val="20"/>
                <w:highlight w:val="none"/>
              </w:rPr>
            </w:r>
            <w:r/>
          </w:p>
        </w:tc>
      </w:tr>
      <w:tr>
        <w:trPr/>
        <w:tc>
          <w:tcPr>
            <w:tcBorders>
              <w:top w:val="single" w:color="auto" w:sz="4" w:space="0"/>
              <w:left w:val="single" w:color="auto" w:sz="4" w:space="0"/>
              <w:bottom w:val="single" w:color="auto" w:sz="4" w:space="0"/>
              <w:right w:val="single" w:color="auto" w:sz="4" w:space="0"/>
            </w:tcBorders>
            <w:tcW w:w="1548" w:type="dxa"/>
            <w:vAlign w:val="top"/>
            <w:textDirection w:val="lrTb"/>
            <w:noWrap w:val="false"/>
          </w:tcPr>
          <w:p>
            <w:pPr>
              <w:spacing w:before="143"/>
              <w:rPr>
                <w:rFonts w:hint="default" w:ascii="宋体" w:hAnsi="宋体"/>
                <w:color w:val="auto"/>
                <w:sz w:val="24"/>
                <w:szCs w:val="20"/>
                <w:highlight w:val="none"/>
              </w:rPr>
            </w:pPr>
            <w:r>
              <w:rPr>
                <w:rFonts w:hint="default" w:ascii="宋体" w:hAnsi="宋体"/>
                <w:color w:val="auto"/>
                <w:sz w:val="24"/>
                <w:szCs w:val="20"/>
                <w:highlight w:val="none"/>
              </w:rPr>
            </w:r>
            <w:r/>
          </w:p>
        </w:tc>
        <w:tc>
          <w:tcPr>
            <w:tcBorders>
              <w:top w:val="single" w:color="auto" w:sz="4" w:space="0"/>
              <w:left w:val="single" w:color="auto" w:sz="4" w:space="0"/>
              <w:bottom w:val="single" w:color="auto" w:sz="4" w:space="0"/>
              <w:right w:val="single" w:color="auto" w:sz="4" w:space="0"/>
            </w:tcBorders>
            <w:tcW w:w="2700" w:type="dxa"/>
            <w:vAlign w:val="top"/>
            <w:textDirection w:val="lrTb"/>
            <w:noWrap w:val="false"/>
          </w:tcPr>
          <w:p>
            <w:pPr>
              <w:spacing w:before="143"/>
              <w:rPr>
                <w:rFonts w:hint="default" w:ascii="宋体" w:hAnsi="宋体"/>
                <w:color w:val="auto"/>
                <w:sz w:val="24"/>
                <w:szCs w:val="20"/>
                <w:highlight w:val="none"/>
              </w:rPr>
            </w:pPr>
            <w:r>
              <w:rPr>
                <w:rFonts w:hint="default" w:ascii="宋体" w:hAnsi="宋体"/>
                <w:color w:val="auto"/>
                <w:sz w:val="24"/>
                <w:szCs w:val="20"/>
                <w:highlight w:val="none"/>
              </w:rPr>
            </w:r>
            <w:r/>
          </w:p>
        </w:tc>
        <w:tc>
          <w:tcPr>
            <w:tcBorders>
              <w:top w:val="single" w:color="auto" w:sz="4" w:space="0"/>
              <w:left w:val="single" w:color="auto" w:sz="4" w:space="0"/>
              <w:bottom w:val="single" w:color="auto" w:sz="4" w:space="0"/>
              <w:right w:val="single" w:color="auto" w:sz="4" w:space="0"/>
            </w:tcBorders>
            <w:tcW w:w="1260" w:type="dxa"/>
            <w:vAlign w:val="top"/>
            <w:textDirection w:val="lrTb"/>
            <w:noWrap w:val="false"/>
          </w:tcPr>
          <w:p>
            <w:pPr>
              <w:spacing w:before="143"/>
              <w:rPr>
                <w:rFonts w:hint="default" w:ascii="宋体" w:hAnsi="宋体"/>
                <w:color w:val="auto"/>
                <w:sz w:val="24"/>
                <w:szCs w:val="20"/>
                <w:highlight w:val="none"/>
              </w:rPr>
            </w:pPr>
            <w:r>
              <w:rPr>
                <w:rFonts w:hint="default" w:ascii="宋体" w:hAnsi="宋体"/>
                <w:color w:val="auto"/>
                <w:sz w:val="24"/>
                <w:szCs w:val="20"/>
                <w:highlight w:val="none"/>
              </w:rPr>
            </w:r>
            <w:r/>
          </w:p>
        </w:tc>
        <w:tc>
          <w:tcPr>
            <w:tcBorders>
              <w:top w:val="single" w:color="auto" w:sz="4" w:space="0"/>
              <w:left w:val="single" w:color="auto" w:sz="4" w:space="0"/>
              <w:bottom w:val="single" w:color="auto" w:sz="4" w:space="0"/>
              <w:right w:val="single" w:color="auto" w:sz="4" w:space="0"/>
            </w:tcBorders>
            <w:tcW w:w="4239" w:type="dxa"/>
            <w:vAlign w:val="top"/>
            <w:textDirection w:val="lrTb"/>
            <w:noWrap w:val="false"/>
          </w:tcPr>
          <w:p>
            <w:pPr>
              <w:spacing w:before="143"/>
              <w:rPr>
                <w:rFonts w:hint="default" w:ascii="宋体" w:hAnsi="宋体"/>
                <w:color w:val="auto"/>
                <w:sz w:val="24"/>
                <w:szCs w:val="20"/>
                <w:highlight w:val="none"/>
              </w:rPr>
            </w:pPr>
            <w:r>
              <w:rPr>
                <w:rFonts w:hint="default" w:ascii="宋体" w:hAnsi="宋体"/>
                <w:color w:val="auto"/>
                <w:sz w:val="24"/>
                <w:szCs w:val="20"/>
                <w:highlight w:val="none"/>
              </w:rPr>
            </w:r>
            <w:r/>
          </w:p>
        </w:tc>
      </w:tr>
    </w:tbl>
    <w:p>
      <w:pPr>
        <w:ind w:firstLine="561"/>
        <w:jc w:val="left"/>
        <w:widowControl w:val="off"/>
        <w:rPr>
          <w:rFonts w:hint="eastAsia" w:ascii="Times New Roman" w:hAnsi="Times New Roman" w:eastAsia="宋体" w:cs="Times New Roman"/>
          <w:color w:val="auto"/>
          <w:sz w:val="24"/>
          <w:szCs w:val="24"/>
          <w:highlight w:val="none"/>
          <w:lang w:val="en-US" w:eastAsia="zh-CN" w:bidi="ar-SA"/>
        </w:rPr>
      </w:pPr>
      <w:r>
        <w:rPr>
          <w:rFonts w:hint="eastAsia" w:ascii="Times New Roman" w:hAnsi="Times New Roman" w:eastAsia="宋体" w:cs="Times New Roman"/>
          <w:color w:val="auto"/>
          <w:sz w:val="24"/>
          <w:szCs w:val="24"/>
          <w:highlight w:val="none"/>
          <w:lang w:val="en-US" w:eastAsia="zh-CN" w:bidi="ar-SA"/>
        </w:rPr>
        <w:t xml:space="preserve"> </w:t>
      </w:r>
      <w:r/>
    </w:p>
    <w:p>
      <w:pPr>
        <w:ind w:firstLine="561"/>
        <w:jc w:val="left"/>
        <w:widowControl w:val="off"/>
        <w:rPr>
          <w:rFonts w:hint="eastAsia" w:ascii="Times New Roman" w:hAnsi="Times New Roman" w:eastAsia="宋体" w:cs="Times New Roman"/>
          <w:color w:val="auto"/>
          <w:sz w:val="24"/>
          <w:szCs w:val="24"/>
          <w:highlight w:val="none"/>
          <w:lang w:val="en-US" w:eastAsia="zh-CN" w:bidi="ar-SA"/>
        </w:rPr>
      </w:pPr>
      <w:r>
        <w:rPr>
          <w:rFonts w:hint="eastAsia" w:ascii="Times New Roman" w:hAnsi="Times New Roman" w:eastAsia="宋体" w:cs="Times New Roman"/>
          <w:color w:val="auto"/>
          <w:sz w:val="24"/>
          <w:szCs w:val="24"/>
          <w:highlight w:val="none"/>
          <w:lang w:val="en-US" w:eastAsia="zh-CN" w:bidi="ar-SA"/>
        </w:rPr>
        <w:t xml:space="preserve">供应商名称（公章）：            </w:t>
      </w:r>
      <w:r/>
    </w:p>
    <w:p>
      <w:pPr>
        <w:ind w:firstLine="561"/>
        <w:jc w:val="left"/>
        <w:widowControl w:val="off"/>
        <w:rPr>
          <w:rFonts w:hint="eastAsia" w:ascii="Times New Roman" w:hAnsi="Times New Roman" w:eastAsia="宋体" w:cs="Times New Roman"/>
          <w:color w:val="auto"/>
          <w:sz w:val="24"/>
          <w:szCs w:val="24"/>
          <w:highlight w:val="none"/>
          <w:lang w:val="en-US" w:eastAsia="zh-CN" w:bidi="ar-SA"/>
        </w:rPr>
      </w:pPr>
      <w:r>
        <w:rPr>
          <w:rFonts w:hint="eastAsia" w:ascii="Times New Roman" w:hAnsi="Times New Roman" w:eastAsia="宋体" w:cs="Times New Roman"/>
          <w:color w:val="auto"/>
          <w:sz w:val="24"/>
          <w:szCs w:val="24"/>
          <w:highlight w:val="none"/>
          <w:lang w:val="en-US" w:eastAsia="zh-CN" w:bidi="ar-SA"/>
        </w:rPr>
        <w:t xml:space="preserve">日 期：________年____月____日</w:t>
      </w:r>
      <w:r/>
    </w:p>
    <w:p>
      <w:pPr>
        <w:spacing w:line="360" w:lineRule="auto"/>
        <w:rPr>
          <w:rFonts w:hint="eastAsia" w:ascii="宋体" w:hAnsi="宋体"/>
          <w:bCs/>
          <w:color w:val="auto"/>
          <w:sz w:val="24"/>
          <w:szCs w:val="24"/>
          <w:highlight w:val="none"/>
        </w:rPr>
      </w:pPr>
      <w:r>
        <w:rPr>
          <w:rFonts w:hint="eastAsia" w:ascii="宋体" w:hAnsi="宋体"/>
          <w:b/>
          <w:color w:val="auto"/>
          <w:sz w:val="24"/>
          <w:szCs w:val="24"/>
          <w:highlight w:val="none"/>
        </w:rPr>
        <w:t xml:space="preserve">说明：</w:t>
      </w:r>
      <w:r>
        <w:rPr>
          <w:rFonts w:hint="eastAsia" w:ascii="宋体" w:hAnsi="宋体"/>
          <w:bCs/>
          <w:color w:val="auto"/>
          <w:sz w:val="24"/>
          <w:szCs w:val="24"/>
          <w:highlight w:val="none"/>
        </w:rPr>
        <w:t xml:space="preserve">1、按照基本技术要求详细填列；</w:t>
      </w:r>
      <w:r/>
    </w:p>
    <w:p>
      <w:pPr>
        <w:ind w:firstLine="720"/>
        <w:spacing w:line="360" w:lineRule="auto"/>
        <w:rPr>
          <w:rFonts w:hint="eastAsia" w:ascii="宋体" w:hAnsi="宋体"/>
          <w:bCs/>
          <w:color w:val="auto"/>
          <w:sz w:val="24"/>
          <w:szCs w:val="24"/>
          <w:highlight w:val="none"/>
        </w:rPr>
      </w:pPr>
      <w:r>
        <w:rPr>
          <w:rFonts w:hint="eastAsia" w:ascii="宋体" w:hAnsi="宋体"/>
          <w:bCs/>
          <w:color w:val="auto"/>
          <w:sz w:val="24"/>
          <w:szCs w:val="24"/>
          <w:highlight w:val="none"/>
        </w:rPr>
        <w:t xml:space="preserve">2、行数不够，可自行添加。</w:t>
      </w:r>
      <w:r/>
    </w:p>
    <w:p>
      <w:pPr>
        <w:ind w:firstLine="720"/>
        <w:rPr>
          <w:rFonts w:hint="eastAsia" w:ascii="宋体" w:hAnsi="宋体"/>
          <w:color w:val="auto"/>
          <w:sz w:val="24"/>
          <w:szCs w:val="24"/>
          <w:highlight w:val="none"/>
        </w:rPr>
      </w:pPr>
      <w:r>
        <w:rPr>
          <w:rFonts w:hint="eastAsia" w:ascii="宋体" w:hAnsi="宋体"/>
          <w:color w:val="auto"/>
          <w:sz w:val="24"/>
          <w:szCs w:val="24"/>
          <w:highlight w:val="none"/>
        </w:rPr>
        <w:t xml:space="preserve">3、供应商应在上表中明确响应文件商务部分与采购文件要求的商务条款偏离情况， 未在上表中说明的，如在响应文件其他内容中已有文字说明或相关证明材料的，则以已 有文字说明或相关证明材料为准，但该表不作为供应商对所投项目关于商务条款等详细 描述和说明的替代。</w:t>
      </w:r>
      <w:r/>
    </w:p>
    <w:p>
      <w:pPr>
        <w:jc w:val="center"/>
        <w:spacing w:line="360" w:lineRule="auto"/>
        <w:rPr>
          <w:rFonts w:hint="eastAsia" w:ascii="宋体" w:hAnsi="宋体"/>
          <w:b/>
          <w:color w:val="auto"/>
          <w:sz w:val="32"/>
          <w:szCs w:val="32"/>
          <w:highlight w:val="none"/>
        </w:rPr>
      </w:pPr>
      <w:r>
        <w:rPr>
          <w:rFonts w:hint="eastAsia" w:ascii="宋体" w:hAnsi="宋体"/>
          <w:b/>
          <w:color w:val="auto"/>
          <w:sz w:val="32"/>
          <w:szCs w:val="32"/>
          <w:highlight w:val="none"/>
        </w:rPr>
      </w:r>
      <w:r/>
    </w:p>
    <w:p>
      <w:pPr>
        <w:jc w:val="center"/>
        <w:spacing w:line="360" w:lineRule="auto"/>
        <w:rPr>
          <w:rFonts w:hint="eastAsia" w:ascii="宋体" w:hAnsi="宋体"/>
          <w:b/>
          <w:color w:val="auto"/>
          <w:sz w:val="32"/>
          <w:szCs w:val="32"/>
          <w:highlight w:val="none"/>
        </w:rPr>
      </w:pPr>
      <w:r>
        <w:rPr>
          <w:rFonts w:hint="eastAsia" w:ascii="宋体" w:hAnsi="宋体"/>
          <w:b/>
          <w:color w:val="auto"/>
          <w:sz w:val="32"/>
          <w:szCs w:val="32"/>
          <w:highlight w:val="none"/>
        </w:rPr>
      </w:r>
      <w:r/>
    </w:p>
    <w:p>
      <w:pPr>
        <w:jc w:val="center"/>
        <w:spacing w:line="360" w:lineRule="auto"/>
        <w:rPr>
          <w:rFonts w:hint="eastAsia" w:ascii="宋体" w:hAnsi="宋体"/>
          <w:b/>
          <w:color w:val="auto"/>
          <w:sz w:val="32"/>
          <w:szCs w:val="32"/>
          <w:highlight w:val="none"/>
        </w:rPr>
      </w:pPr>
      <w:r>
        <w:rPr>
          <w:rFonts w:hint="eastAsia" w:ascii="宋体" w:hAnsi="宋体"/>
          <w:b/>
          <w:color w:val="auto"/>
          <w:sz w:val="32"/>
          <w:szCs w:val="32"/>
          <w:highlight w:val="none"/>
        </w:rPr>
      </w:r>
      <w:r/>
    </w:p>
    <w:p>
      <w:pPr>
        <w:jc w:val="center"/>
        <w:spacing w:line="360" w:lineRule="auto"/>
        <w:rPr>
          <w:rFonts w:hint="eastAsia" w:ascii="宋体" w:hAnsi="宋体"/>
          <w:b/>
          <w:color w:val="auto"/>
          <w:sz w:val="32"/>
          <w:szCs w:val="32"/>
          <w:highlight w:val="none"/>
        </w:rPr>
      </w:pPr>
      <w:r>
        <w:rPr>
          <w:rFonts w:hint="eastAsia" w:ascii="宋体" w:hAnsi="宋体"/>
          <w:b/>
          <w:color w:val="auto"/>
          <w:sz w:val="32"/>
          <w:szCs w:val="32"/>
          <w:highlight w:val="none"/>
        </w:rPr>
      </w:r>
      <w:r/>
    </w:p>
    <w:p>
      <w:pPr>
        <w:jc w:val="center"/>
        <w:spacing w:line="360" w:lineRule="auto"/>
        <w:rPr>
          <w:rFonts w:hint="eastAsia" w:ascii="宋体" w:hAnsi="宋体"/>
          <w:b/>
          <w:color w:val="auto"/>
          <w:sz w:val="32"/>
          <w:szCs w:val="32"/>
          <w:highlight w:val="none"/>
        </w:rPr>
      </w:pPr>
      <w:r>
        <w:rPr>
          <w:rFonts w:hint="eastAsia" w:ascii="宋体" w:hAnsi="宋体"/>
          <w:b/>
          <w:color w:val="auto"/>
          <w:sz w:val="32"/>
          <w:szCs w:val="32"/>
          <w:highlight w:val="none"/>
        </w:rPr>
      </w:r>
      <w:r/>
    </w:p>
    <w:p>
      <w:pPr>
        <w:jc w:val="center"/>
        <w:spacing w:line="360" w:lineRule="auto"/>
        <w:rPr>
          <w:rFonts w:hint="eastAsia" w:ascii="宋体" w:hAnsi="宋体"/>
          <w:b/>
          <w:color w:val="auto"/>
          <w:sz w:val="32"/>
          <w:szCs w:val="32"/>
          <w:highlight w:val="none"/>
        </w:rPr>
      </w:pPr>
      <w:r>
        <w:rPr>
          <w:rFonts w:hint="eastAsia" w:ascii="宋体" w:hAnsi="宋体"/>
          <w:b/>
          <w:color w:val="auto"/>
          <w:sz w:val="32"/>
          <w:szCs w:val="32"/>
          <w:highlight w:val="none"/>
        </w:rPr>
      </w:r>
      <w:r/>
    </w:p>
    <w:p>
      <w:pPr>
        <w:jc w:val="center"/>
        <w:spacing w:line="360" w:lineRule="auto"/>
        <w:rPr>
          <w:rFonts w:hint="eastAsia" w:ascii="宋体" w:hAnsi="宋体"/>
          <w:b/>
          <w:color w:val="auto"/>
          <w:sz w:val="32"/>
          <w:szCs w:val="32"/>
          <w:highlight w:val="none"/>
        </w:rPr>
      </w:pPr>
      <w:r>
        <w:rPr>
          <w:rFonts w:hint="eastAsia" w:ascii="宋体" w:hAnsi="宋体"/>
          <w:b/>
          <w:color w:val="auto"/>
          <w:sz w:val="32"/>
          <w:szCs w:val="32"/>
          <w:highlight w:val="none"/>
        </w:rPr>
      </w:r>
      <w:r/>
    </w:p>
    <w:p>
      <w:pPr>
        <w:pStyle w:val="993"/>
        <w:rPr>
          <w:rFonts w:hint="default"/>
          <w:color w:val="auto"/>
          <w:highlight w:val="none"/>
          <w:lang w:val="zh-CN"/>
        </w:rPr>
      </w:pPr>
      <w:r>
        <w:rPr>
          <w:rFonts w:hint="default"/>
          <w:color w:val="auto"/>
          <w:highlight w:val="none"/>
          <w:lang w:val="zh-CN"/>
        </w:rPr>
      </w:r>
      <w:r/>
    </w:p>
    <w:p>
      <w:pPr>
        <w:jc w:val="center"/>
        <w:keepLines/>
        <w:keepNext/>
        <w:spacing w:before="260" w:after="260" w:line="416" w:lineRule="auto"/>
        <w:widowControl w:val="off"/>
        <w:rPr>
          <w:rFonts w:ascii="宋体" w:hAnsi="宋体" w:eastAsia="宋体" w:cs="宋体"/>
          <w:b/>
          <w:color w:val="auto"/>
          <w:sz w:val="32"/>
          <w:szCs w:val="32"/>
          <w:highlight w:val="none"/>
          <w:lang w:val="en-US" w:eastAsia="zh-CN" w:bidi="ar-SA"/>
        </w:rPr>
        <w:outlineLvl w:val="1"/>
      </w:pPr>
      <w:r/>
      <w:bookmarkStart w:id="242" w:name="_Toc12339"/>
      <w:r/>
      <w:bookmarkStart w:id="243" w:name="_Toc21014"/>
      <w:r>
        <w:rPr>
          <w:rFonts w:hint="eastAsia" w:ascii="宋体" w:hAnsi="宋体" w:eastAsia="宋体" w:cs="宋体"/>
          <w:b/>
          <w:color w:val="auto"/>
          <w:sz w:val="32"/>
          <w:szCs w:val="32"/>
          <w:highlight w:val="none"/>
          <w:lang w:val="en-US" w:eastAsia="zh-CN" w:bidi="ar-SA"/>
        </w:rPr>
        <w:t xml:space="preserve">九、</w:t>
      </w:r>
      <w:bookmarkEnd w:id="242"/>
      <w:r>
        <w:rPr>
          <w:rFonts w:hint="eastAsia" w:ascii="宋体" w:hAnsi="宋体" w:eastAsia="宋体" w:cs="宋体"/>
          <w:b/>
          <w:color w:val="auto"/>
          <w:sz w:val="32"/>
          <w:szCs w:val="32"/>
          <w:highlight w:val="none"/>
          <w:lang w:val="en-US" w:eastAsia="zh-CN" w:bidi="ar-SA"/>
        </w:rPr>
        <w:t xml:space="preserve">服务方案</w:t>
      </w:r>
      <w:bookmarkEnd w:id="243"/>
      <w:r/>
      <w:r/>
    </w:p>
    <w:p>
      <w:pPr>
        <w:ind w:firstLine="3150"/>
        <w:rPr>
          <w:rFonts w:hint="eastAsia" w:ascii="宋体" w:hAnsi="宋体"/>
          <w:color w:val="auto"/>
          <w:sz w:val="24"/>
          <w:szCs w:val="24"/>
          <w:highlight w:val="none"/>
        </w:rPr>
        <w:outlineLvl w:val="0"/>
      </w:pPr>
      <w:r/>
      <w:bookmarkStart w:id="244" w:name="_Toc365"/>
      <w:r/>
      <w:bookmarkStart w:id="245" w:name="_Toc22672"/>
      <w:r>
        <w:rPr>
          <w:rFonts w:hint="eastAsia" w:ascii="宋体" w:hAnsi="宋体"/>
          <w:color w:val="auto"/>
          <w:szCs w:val="24"/>
          <w:highlight w:val="none"/>
        </w:rPr>
        <w:t xml:space="preserve">（如有，</w:t>
      </w:r>
      <w:r>
        <w:rPr>
          <w:rFonts w:hint="eastAsia" w:ascii="宋体" w:hAnsi="宋体"/>
          <w:color w:val="auto"/>
          <w:sz w:val="24"/>
          <w:szCs w:val="24"/>
          <w:highlight w:val="none"/>
        </w:rPr>
        <w:t xml:space="preserve">内容格式自定）</w:t>
      </w:r>
      <w:bookmarkEnd w:id="244"/>
      <w:r/>
      <w:bookmarkEnd w:id="245"/>
      <w:r/>
      <w:r/>
    </w:p>
    <w:p>
      <w:pPr>
        <w:ind w:firstLine="420"/>
        <w:jc w:val="both"/>
        <w:widowControl w:val="off"/>
        <w:rPr>
          <w:rFonts w:hint="eastAsia" w:ascii="宋体" w:hAnsi="宋体" w:eastAsia="宋体" w:cs="Times New Roman"/>
          <w:color w:val="auto"/>
          <w:sz w:val="21"/>
          <w:szCs w:val="20"/>
          <w:highlight w:val="none"/>
          <w:lang w:val="en-US" w:eastAsia="zh-CN" w:bidi="ar-SA"/>
        </w:rPr>
      </w:pPr>
      <w:r>
        <w:rPr>
          <w:rFonts w:hint="eastAsia" w:ascii="宋体" w:hAnsi="宋体" w:eastAsia="宋体" w:cs="Times New Roman"/>
          <w:color w:val="auto"/>
          <w:sz w:val="21"/>
          <w:szCs w:val="20"/>
          <w:highlight w:val="none"/>
          <w:lang w:val="en-US" w:eastAsia="zh-CN" w:bidi="ar-SA"/>
        </w:rPr>
      </w:r>
      <w:r/>
    </w:p>
    <w:p>
      <w:pPr>
        <w:ind w:firstLine="0"/>
        <w:jc w:val="left"/>
        <w:spacing w:before="0" w:after="0" w:line="500" w:lineRule="exact"/>
        <w:widowControl w:val="off"/>
        <w:rPr>
          <w:rFonts w:hint="eastAsia" w:ascii="宋体" w:hAnsi="宋体" w:eastAsia="宋体" w:cs="Times New Roman"/>
          <w:color w:val="auto"/>
          <w:sz w:val="24"/>
          <w:szCs w:val="21"/>
          <w:highlight w:val="none"/>
          <w:lang w:val="en-US" w:eastAsia="zh-CN" w:bidi="ar-SA"/>
        </w:rPr>
      </w:pPr>
      <w:r>
        <w:rPr>
          <w:rFonts w:hint="eastAsia" w:ascii="宋体" w:hAnsi="宋体" w:eastAsia="宋体" w:cs="Times New Roman"/>
          <w:color w:val="auto"/>
          <w:sz w:val="24"/>
          <w:szCs w:val="21"/>
          <w:highlight w:val="none"/>
          <w:lang w:val="en-US" w:eastAsia="zh-CN" w:bidi="ar-SA"/>
        </w:rPr>
      </w:r>
      <w:r/>
    </w:p>
    <w:p>
      <w:pPr>
        <w:spacing w:line="480" w:lineRule="auto"/>
        <w:rPr>
          <w:rFonts w:hint="eastAsia" w:ascii="宋体" w:hAnsi="宋体"/>
          <w:color w:val="auto"/>
          <w:sz w:val="30"/>
          <w:szCs w:val="24"/>
          <w:highlight w:val="none"/>
        </w:rPr>
        <w:outlineLvl w:val="0"/>
      </w:pPr>
      <w:r/>
      <w:bookmarkStart w:id="246" w:name="_Hlt26671343"/>
      <w:r/>
      <w:bookmarkEnd w:id="246"/>
      <w:r/>
      <w:bookmarkStart w:id="247" w:name="_Hlt26580838"/>
      <w:r/>
      <w:bookmarkEnd w:id="247"/>
      <w:r/>
      <w:bookmarkStart w:id="248" w:name="_Hlt26955056"/>
      <w:r/>
      <w:bookmarkEnd w:id="248"/>
      <w:r/>
      <w:bookmarkStart w:id="249" w:name="_Hlt24879081"/>
      <w:r/>
      <w:bookmarkEnd w:id="249"/>
      <w:r/>
      <w:bookmarkStart w:id="250" w:name="_Hlt26609391"/>
      <w:r/>
      <w:bookmarkEnd w:id="250"/>
      <w:r/>
      <w:bookmarkStart w:id="251" w:name="_Hlt26955064"/>
      <w:r/>
      <w:bookmarkEnd w:id="251"/>
      <w:r/>
      <w:bookmarkStart w:id="252" w:name="_Hlt26782999"/>
      <w:r/>
      <w:bookmarkEnd w:id="252"/>
      <w:r/>
      <w:bookmarkStart w:id="253" w:name="_Hlt26671372"/>
      <w:r/>
      <w:bookmarkEnd w:id="253"/>
      <w:r>
        <w:rPr>
          <w:rFonts w:hint="eastAsia" w:ascii="宋体" w:hAnsi="宋体"/>
          <w:color w:val="auto"/>
          <w:sz w:val="30"/>
          <w:szCs w:val="24"/>
          <w:highlight w:val="none"/>
        </w:rPr>
        <w:t xml:space="preserve">   </w:t>
      </w:r>
      <w:r/>
    </w:p>
    <w:p>
      <w:pPr>
        <w:spacing w:line="480" w:lineRule="auto"/>
        <w:rPr>
          <w:rFonts w:hint="eastAsia" w:ascii="宋体" w:hAnsi="宋体"/>
          <w:color w:val="auto"/>
          <w:sz w:val="30"/>
          <w:szCs w:val="24"/>
          <w:highlight w:val="none"/>
        </w:rPr>
        <w:outlineLvl w:val="0"/>
      </w:pPr>
      <w:r>
        <w:rPr>
          <w:rFonts w:hint="eastAsia" w:ascii="宋体" w:hAnsi="宋体"/>
          <w:color w:val="auto"/>
          <w:sz w:val="30"/>
          <w:szCs w:val="24"/>
          <w:highlight w:val="none"/>
        </w:rPr>
      </w:r>
      <w:r/>
    </w:p>
    <w:p>
      <w:pPr>
        <w:spacing w:line="480" w:lineRule="auto"/>
        <w:rPr>
          <w:rFonts w:hint="eastAsia" w:ascii="宋体" w:hAnsi="宋体"/>
          <w:color w:val="auto"/>
          <w:sz w:val="30"/>
          <w:szCs w:val="24"/>
          <w:highlight w:val="none"/>
        </w:rPr>
        <w:outlineLvl w:val="0"/>
      </w:pPr>
      <w:r>
        <w:rPr>
          <w:rFonts w:hint="eastAsia" w:ascii="宋体" w:hAnsi="宋体"/>
          <w:color w:val="auto"/>
          <w:sz w:val="30"/>
          <w:szCs w:val="24"/>
          <w:highlight w:val="none"/>
        </w:rPr>
      </w:r>
      <w:r/>
    </w:p>
    <w:p>
      <w:pPr>
        <w:spacing w:line="480" w:lineRule="auto"/>
        <w:rPr>
          <w:rFonts w:hint="eastAsia" w:ascii="宋体" w:hAnsi="宋体"/>
          <w:color w:val="auto"/>
          <w:sz w:val="30"/>
          <w:szCs w:val="24"/>
          <w:highlight w:val="none"/>
        </w:rPr>
        <w:outlineLvl w:val="0"/>
      </w:pPr>
      <w:r>
        <w:rPr>
          <w:rFonts w:hint="eastAsia" w:ascii="宋体" w:hAnsi="宋体"/>
          <w:color w:val="auto"/>
          <w:sz w:val="30"/>
          <w:szCs w:val="24"/>
          <w:highlight w:val="none"/>
        </w:rPr>
      </w:r>
      <w:r/>
    </w:p>
    <w:p>
      <w:pPr>
        <w:spacing w:line="480" w:lineRule="auto"/>
        <w:rPr>
          <w:rFonts w:hint="eastAsia" w:ascii="宋体" w:hAnsi="宋体"/>
          <w:color w:val="auto"/>
          <w:sz w:val="30"/>
          <w:szCs w:val="24"/>
          <w:highlight w:val="none"/>
        </w:rPr>
        <w:outlineLvl w:val="0"/>
      </w:pPr>
      <w:r>
        <w:rPr>
          <w:rFonts w:hint="eastAsia" w:ascii="宋体" w:hAnsi="宋体"/>
          <w:color w:val="auto"/>
          <w:sz w:val="30"/>
          <w:szCs w:val="24"/>
          <w:highlight w:val="none"/>
        </w:rPr>
      </w:r>
      <w:r/>
    </w:p>
    <w:p>
      <w:pPr>
        <w:spacing w:line="480" w:lineRule="auto"/>
        <w:rPr>
          <w:rFonts w:hint="eastAsia" w:ascii="宋体" w:hAnsi="宋体"/>
          <w:color w:val="auto"/>
          <w:sz w:val="30"/>
          <w:szCs w:val="24"/>
          <w:highlight w:val="none"/>
        </w:rPr>
        <w:outlineLvl w:val="0"/>
      </w:pPr>
      <w:r>
        <w:rPr>
          <w:rFonts w:hint="eastAsia" w:ascii="宋体" w:hAnsi="宋体"/>
          <w:color w:val="auto"/>
          <w:sz w:val="30"/>
          <w:szCs w:val="24"/>
          <w:highlight w:val="none"/>
        </w:rPr>
      </w:r>
      <w:r/>
    </w:p>
    <w:p>
      <w:pPr>
        <w:spacing w:line="480" w:lineRule="auto"/>
        <w:rPr>
          <w:rFonts w:hint="eastAsia" w:ascii="宋体" w:hAnsi="宋体"/>
          <w:color w:val="auto"/>
          <w:sz w:val="30"/>
          <w:szCs w:val="24"/>
          <w:highlight w:val="none"/>
        </w:rPr>
        <w:outlineLvl w:val="0"/>
      </w:pPr>
      <w:r>
        <w:rPr>
          <w:rFonts w:hint="eastAsia" w:ascii="宋体" w:hAnsi="宋体"/>
          <w:color w:val="auto"/>
          <w:sz w:val="30"/>
          <w:szCs w:val="24"/>
          <w:highlight w:val="none"/>
        </w:rPr>
      </w:r>
      <w:r/>
    </w:p>
    <w:p>
      <w:pPr>
        <w:spacing w:line="480" w:lineRule="auto"/>
        <w:rPr>
          <w:rFonts w:hint="eastAsia" w:ascii="宋体" w:hAnsi="宋体"/>
          <w:color w:val="auto"/>
          <w:sz w:val="30"/>
          <w:szCs w:val="24"/>
          <w:highlight w:val="none"/>
        </w:rPr>
        <w:outlineLvl w:val="0"/>
      </w:pPr>
      <w:r>
        <w:rPr>
          <w:rFonts w:hint="eastAsia" w:ascii="宋体" w:hAnsi="宋体"/>
          <w:color w:val="auto"/>
          <w:sz w:val="30"/>
          <w:szCs w:val="24"/>
          <w:highlight w:val="none"/>
        </w:rPr>
      </w:r>
      <w:r/>
    </w:p>
    <w:p>
      <w:pPr>
        <w:spacing w:line="480" w:lineRule="auto"/>
        <w:rPr>
          <w:rFonts w:hint="eastAsia" w:ascii="宋体" w:hAnsi="宋体"/>
          <w:color w:val="auto"/>
          <w:sz w:val="30"/>
          <w:szCs w:val="24"/>
          <w:highlight w:val="none"/>
        </w:rPr>
        <w:outlineLvl w:val="0"/>
      </w:pPr>
      <w:r>
        <w:rPr>
          <w:rFonts w:hint="eastAsia" w:ascii="宋体" w:hAnsi="宋体"/>
          <w:color w:val="auto"/>
          <w:sz w:val="30"/>
          <w:szCs w:val="24"/>
          <w:highlight w:val="none"/>
        </w:rPr>
      </w:r>
      <w:r/>
    </w:p>
    <w:p>
      <w:pPr>
        <w:spacing w:line="480" w:lineRule="auto"/>
        <w:rPr>
          <w:rFonts w:hint="eastAsia" w:ascii="宋体" w:hAnsi="宋体"/>
          <w:color w:val="auto"/>
          <w:sz w:val="30"/>
          <w:szCs w:val="24"/>
          <w:highlight w:val="none"/>
        </w:rPr>
        <w:outlineLvl w:val="0"/>
      </w:pPr>
      <w:r>
        <w:rPr>
          <w:rFonts w:hint="eastAsia" w:ascii="宋体" w:hAnsi="宋体"/>
          <w:color w:val="auto"/>
          <w:sz w:val="30"/>
          <w:szCs w:val="24"/>
          <w:highlight w:val="none"/>
        </w:rPr>
      </w:r>
      <w:r/>
    </w:p>
    <w:p>
      <w:pPr>
        <w:spacing w:line="480" w:lineRule="auto"/>
        <w:rPr>
          <w:rFonts w:hint="eastAsia" w:ascii="宋体" w:hAnsi="宋体"/>
          <w:color w:val="auto"/>
          <w:sz w:val="30"/>
          <w:szCs w:val="24"/>
          <w:highlight w:val="none"/>
        </w:rPr>
        <w:outlineLvl w:val="0"/>
      </w:pPr>
      <w:r>
        <w:rPr>
          <w:rFonts w:hint="eastAsia" w:ascii="宋体" w:hAnsi="宋体"/>
          <w:color w:val="auto"/>
          <w:sz w:val="30"/>
          <w:szCs w:val="24"/>
          <w:highlight w:val="none"/>
        </w:rPr>
      </w:r>
      <w:r/>
    </w:p>
    <w:p>
      <w:pPr>
        <w:spacing w:line="480" w:lineRule="auto"/>
        <w:rPr>
          <w:rFonts w:hint="eastAsia" w:ascii="宋体" w:hAnsi="宋体"/>
          <w:color w:val="auto"/>
          <w:sz w:val="30"/>
          <w:szCs w:val="24"/>
          <w:highlight w:val="none"/>
        </w:rPr>
        <w:outlineLvl w:val="0"/>
      </w:pPr>
      <w:r>
        <w:rPr>
          <w:rFonts w:hint="eastAsia" w:ascii="宋体" w:hAnsi="宋体"/>
          <w:color w:val="auto"/>
          <w:sz w:val="30"/>
          <w:szCs w:val="24"/>
          <w:highlight w:val="none"/>
        </w:rPr>
      </w:r>
      <w:r/>
    </w:p>
    <w:p>
      <w:pPr>
        <w:spacing w:line="480" w:lineRule="auto"/>
        <w:rPr>
          <w:rFonts w:hint="eastAsia" w:ascii="宋体" w:hAnsi="宋体"/>
          <w:color w:val="auto"/>
          <w:sz w:val="30"/>
          <w:szCs w:val="24"/>
          <w:highlight w:val="none"/>
        </w:rPr>
        <w:outlineLvl w:val="0"/>
      </w:pPr>
      <w:r>
        <w:rPr>
          <w:rFonts w:hint="eastAsia" w:ascii="宋体" w:hAnsi="宋体"/>
          <w:color w:val="auto"/>
          <w:sz w:val="30"/>
          <w:szCs w:val="24"/>
          <w:highlight w:val="none"/>
        </w:rPr>
      </w:r>
      <w:r/>
    </w:p>
    <w:p>
      <w:pPr>
        <w:spacing w:line="480" w:lineRule="auto"/>
        <w:rPr>
          <w:rFonts w:hint="eastAsia" w:ascii="宋体" w:hAnsi="宋体"/>
          <w:color w:val="auto"/>
          <w:sz w:val="30"/>
          <w:szCs w:val="24"/>
          <w:highlight w:val="none"/>
        </w:rPr>
        <w:outlineLvl w:val="0"/>
      </w:pPr>
      <w:r>
        <w:rPr>
          <w:rFonts w:hint="eastAsia" w:ascii="宋体" w:hAnsi="宋体"/>
          <w:color w:val="auto"/>
          <w:sz w:val="30"/>
          <w:szCs w:val="24"/>
          <w:highlight w:val="none"/>
        </w:rPr>
      </w:r>
      <w:r/>
    </w:p>
    <w:p>
      <w:pPr>
        <w:spacing w:line="480" w:lineRule="auto"/>
        <w:rPr>
          <w:rFonts w:hint="eastAsia" w:ascii="宋体" w:hAnsi="宋体"/>
          <w:color w:val="auto"/>
          <w:sz w:val="30"/>
          <w:szCs w:val="24"/>
          <w:highlight w:val="none"/>
        </w:rPr>
        <w:outlineLvl w:val="0"/>
      </w:pPr>
      <w:r>
        <w:rPr>
          <w:rFonts w:hint="eastAsia" w:ascii="宋体" w:hAnsi="宋体"/>
          <w:color w:val="auto"/>
          <w:sz w:val="30"/>
          <w:szCs w:val="24"/>
          <w:highlight w:val="none"/>
        </w:rPr>
      </w:r>
      <w:r/>
    </w:p>
    <w:p>
      <w:pPr>
        <w:jc w:val="center"/>
        <w:keepLines/>
        <w:keepNext/>
        <w:spacing w:before="260" w:after="260" w:line="416" w:lineRule="auto"/>
        <w:widowControl w:val="off"/>
        <w:rPr>
          <w:rFonts w:hint="eastAsia" w:ascii="宋体" w:hAnsi="宋体" w:eastAsia="宋体" w:cs="宋体"/>
          <w:b/>
          <w:color w:val="auto"/>
          <w:sz w:val="32"/>
          <w:szCs w:val="32"/>
          <w:highlight w:val="none"/>
          <w:lang w:val="en-US" w:eastAsia="zh-CN" w:bidi="ar-SA"/>
        </w:rPr>
        <w:outlineLvl w:val="1"/>
      </w:pPr>
      <w:r/>
      <w:bookmarkStart w:id="254" w:name="_Toc21443"/>
      <w:r>
        <w:rPr>
          <w:rFonts w:hint="eastAsia" w:ascii="宋体" w:hAnsi="宋体" w:eastAsia="宋体" w:cs="宋体"/>
          <w:b/>
          <w:color w:val="auto"/>
          <w:sz w:val="32"/>
          <w:szCs w:val="32"/>
          <w:highlight w:val="none"/>
          <w:lang w:val="en-US" w:eastAsia="zh-CN" w:bidi="ar-SA"/>
        </w:rPr>
        <w:t xml:space="preserve">十、中小企业声明函（服务）</w:t>
      </w:r>
      <w:bookmarkEnd w:id="254"/>
      <w:r/>
      <w:r/>
    </w:p>
    <w:p>
      <w:pPr>
        <w:ind w:firstLine="480"/>
        <w:jc w:val="both"/>
        <w:widowControl w:val="off"/>
        <w:rPr>
          <w:rFonts w:hint="eastAsia" w:ascii="宋体" w:hAnsi="宋体" w:eastAsia="宋体" w:cs="宋体"/>
          <w:color w:val="auto"/>
          <w:sz w:val="24"/>
          <w:szCs w:val="18"/>
          <w:highlight w:val="none"/>
          <w:lang w:val="en-US" w:eastAsia="zh-CN" w:bidi="ar-SA"/>
        </w:rPr>
      </w:pPr>
      <w:r>
        <w:rPr>
          <w:rFonts w:hint="eastAsia" w:ascii="宋体" w:hAnsi="宋体" w:eastAsia="宋体" w:cs="宋体"/>
          <w:color w:val="auto"/>
          <w:sz w:val="24"/>
          <w:szCs w:val="18"/>
          <w:highlight w:val="none"/>
          <w:lang w:val="en-US" w:eastAsia="zh-CN" w:bidi="ar-SA"/>
        </w:rPr>
        <w:t xml:space="preserve">本公司（联合体）郑重声明，根据《政府采购促进中小企业发展管理办法》（财库﹝2020﹞46 号）的规定，本公司（联合体）参加</w:t>
      </w:r>
      <w:r>
        <w:rPr>
          <w:rFonts w:hint="eastAsia" w:ascii="宋体" w:hAnsi="宋体" w:eastAsia="宋体" w:cs="宋体"/>
          <w:color w:val="auto"/>
          <w:sz w:val="24"/>
          <w:szCs w:val="18"/>
          <w:highlight w:val="none"/>
          <w:u w:val="single"/>
          <w:lang w:val="en-US" w:eastAsia="zh-CN" w:bidi="ar-SA"/>
        </w:rPr>
        <w:t xml:space="preserve">（单位名称）</w:t>
      </w:r>
      <w:r>
        <w:rPr>
          <w:rFonts w:hint="eastAsia" w:ascii="宋体" w:hAnsi="宋体" w:eastAsia="宋体" w:cs="宋体"/>
          <w:color w:val="auto"/>
          <w:sz w:val="24"/>
          <w:szCs w:val="18"/>
          <w:highlight w:val="none"/>
          <w:lang w:val="en-US" w:eastAsia="zh-CN" w:bidi="ar-SA"/>
        </w:rPr>
        <w:t xml:space="preserve">的</w:t>
      </w:r>
      <w:r>
        <w:rPr>
          <w:rFonts w:hint="eastAsia" w:ascii="宋体" w:hAnsi="宋体" w:eastAsia="宋体" w:cs="宋体"/>
          <w:color w:val="auto"/>
          <w:sz w:val="24"/>
          <w:szCs w:val="18"/>
          <w:highlight w:val="none"/>
          <w:u w:val="single"/>
          <w:lang w:val="en-US" w:eastAsia="zh-CN" w:bidi="ar-SA"/>
        </w:rPr>
        <w:t xml:space="preserve">（项目名称）</w:t>
      </w:r>
      <w:r>
        <w:rPr>
          <w:rFonts w:hint="eastAsia" w:ascii="宋体" w:hAnsi="宋体" w:eastAsia="宋体" w:cs="宋体"/>
          <w:color w:val="auto"/>
          <w:sz w:val="24"/>
          <w:szCs w:val="18"/>
          <w:highlight w:val="none"/>
          <w:lang w:val="en-US" w:eastAsia="zh-CN" w:bidi="ar-SA"/>
        </w:rPr>
        <w:t xml:space="preserve">采购活动，服务全部由符合政策要求的中小企业承接。相关企业（含联合体中的中小企业、签订分包意向协议的中小企业）的具体情况如下：</w:t>
      </w:r>
      <w:r/>
    </w:p>
    <w:p>
      <w:pPr>
        <w:ind w:firstLine="480"/>
        <w:jc w:val="both"/>
        <w:widowControl w:val="off"/>
        <w:rPr>
          <w:rFonts w:hint="eastAsia" w:ascii="宋体" w:hAnsi="宋体" w:eastAsia="宋体" w:cs="宋体"/>
          <w:color w:val="auto"/>
          <w:sz w:val="24"/>
          <w:szCs w:val="18"/>
          <w:highlight w:val="none"/>
          <w:lang w:val="en-US" w:eastAsia="zh-CN" w:bidi="ar-SA"/>
        </w:rPr>
      </w:pPr>
      <w:r>
        <w:rPr>
          <w:rFonts w:hint="eastAsia" w:ascii="宋体" w:hAnsi="宋体" w:eastAsia="宋体" w:cs="宋体"/>
          <w:color w:val="auto"/>
          <w:sz w:val="24"/>
          <w:szCs w:val="18"/>
          <w:highlight w:val="none"/>
          <w:lang w:val="en-US" w:eastAsia="zh-CN" w:bidi="ar-SA"/>
        </w:rPr>
        <w:t xml:space="preserve">1. </w:t>
      </w:r>
      <w:r>
        <w:rPr>
          <w:rFonts w:hint="eastAsia" w:ascii="宋体" w:hAnsi="宋体" w:eastAsia="宋体" w:cs="宋体"/>
          <w:color w:val="auto"/>
          <w:sz w:val="24"/>
          <w:szCs w:val="18"/>
          <w:highlight w:val="none"/>
          <w:u w:val="single"/>
          <w:lang w:val="en-US" w:eastAsia="zh-CN" w:bidi="ar-SA"/>
        </w:rPr>
        <w:t xml:space="preserve">（标的名称）</w:t>
      </w:r>
      <w:r>
        <w:rPr>
          <w:rFonts w:hint="eastAsia" w:ascii="宋体" w:hAnsi="宋体" w:eastAsia="宋体" w:cs="宋体"/>
          <w:color w:val="auto"/>
          <w:sz w:val="24"/>
          <w:szCs w:val="18"/>
          <w:highlight w:val="none"/>
          <w:lang w:val="en-US" w:eastAsia="zh-CN" w:bidi="ar-SA"/>
        </w:rPr>
        <w:t xml:space="preserve">，属于</w:t>
      </w:r>
      <w:r>
        <w:rPr>
          <w:rFonts w:hint="eastAsia" w:ascii="宋体" w:hAnsi="宋体" w:eastAsia="宋体" w:cs="宋体"/>
          <w:color w:val="auto"/>
          <w:sz w:val="24"/>
          <w:szCs w:val="18"/>
          <w:highlight w:val="none"/>
          <w:u w:val="single"/>
          <w:lang w:val="en-US" w:eastAsia="zh-CN" w:bidi="ar-SA"/>
        </w:rPr>
        <w:t xml:space="preserve">  （采购文件中明确的所属行业） </w:t>
      </w:r>
      <w:r>
        <w:rPr>
          <w:rFonts w:hint="eastAsia" w:ascii="宋体" w:hAnsi="宋体" w:eastAsia="宋体" w:cs="宋体"/>
          <w:color w:val="auto"/>
          <w:sz w:val="24"/>
          <w:szCs w:val="18"/>
          <w:highlight w:val="none"/>
          <w:lang w:val="en-US" w:eastAsia="zh-CN" w:bidi="ar-SA"/>
        </w:rPr>
        <w:t xml:space="preserve">； 承建（承接）企业为</w:t>
      </w:r>
      <w:r>
        <w:rPr>
          <w:rFonts w:hint="eastAsia" w:ascii="宋体" w:hAnsi="宋体" w:eastAsia="宋体" w:cs="宋体"/>
          <w:color w:val="auto"/>
          <w:sz w:val="24"/>
          <w:szCs w:val="18"/>
          <w:highlight w:val="none"/>
          <w:u w:val="single"/>
          <w:lang w:val="en-US" w:eastAsia="zh-CN" w:bidi="ar-SA"/>
        </w:rPr>
        <w:t xml:space="preserve">（企业名称）</w:t>
      </w:r>
      <w:r>
        <w:rPr>
          <w:rFonts w:hint="eastAsia" w:ascii="宋体" w:hAnsi="宋体" w:eastAsia="宋体" w:cs="宋体"/>
          <w:color w:val="auto"/>
          <w:sz w:val="24"/>
          <w:szCs w:val="18"/>
          <w:highlight w:val="none"/>
          <w:lang w:val="en-US" w:eastAsia="zh-CN" w:bidi="ar-SA"/>
        </w:rPr>
        <w:t xml:space="preserve">，从业人员 </w:t>
      </w:r>
      <w:r>
        <w:rPr>
          <w:rFonts w:hint="eastAsia" w:ascii="宋体" w:hAnsi="宋体" w:eastAsia="宋体" w:cs="宋体"/>
          <w:color w:val="auto"/>
          <w:sz w:val="24"/>
          <w:szCs w:val="18"/>
          <w:highlight w:val="none"/>
          <w:u w:val="single"/>
          <w:lang w:val="en-US" w:eastAsia="zh-CN" w:bidi="ar-SA"/>
        </w:rPr>
        <w:t xml:space="preserve">    </w:t>
      </w:r>
      <w:r>
        <w:rPr>
          <w:rFonts w:hint="eastAsia" w:ascii="宋体" w:hAnsi="宋体" w:eastAsia="宋体" w:cs="宋体"/>
          <w:color w:val="auto"/>
          <w:sz w:val="24"/>
          <w:szCs w:val="18"/>
          <w:highlight w:val="none"/>
          <w:lang w:val="en-US" w:eastAsia="zh-CN" w:bidi="ar-SA"/>
        </w:rPr>
        <w:t xml:space="preserve">人，营业收入为</w:t>
      </w:r>
      <w:r>
        <w:rPr>
          <w:rFonts w:hint="eastAsia" w:ascii="宋体" w:hAnsi="宋体" w:eastAsia="宋体" w:cs="宋体"/>
          <w:color w:val="auto"/>
          <w:sz w:val="24"/>
          <w:szCs w:val="18"/>
          <w:highlight w:val="none"/>
          <w:u w:val="single"/>
          <w:lang w:val="en-US" w:eastAsia="zh-CN" w:bidi="ar-SA"/>
        </w:rPr>
        <w:t xml:space="preserve">      </w:t>
      </w:r>
      <w:r>
        <w:rPr>
          <w:rFonts w:hint="eastAsia" w:ascii="宋体" w:hAnsi="宋体" w:eastAsia="宋体" w:cs="宋体"/>
          <w:color w:val="auto"/>
          <w:sz w:val="24"/>
          <w:szCs w:val="18"/>
          <w:highlight w:val="none"/>
          <w:lang w:val="en-US" w:eastAsia="zh-CN" w:bidi="ar-SA"/>
        </w:rPr>
        <w:t xml:space="preserve">万元，资产总额为</w:t>
      </w:r>
      <w:r>
        <w:rPr>
          <w:rFonts w:hint="eastAsia" w:ascii="宋体" w:hAnsi="宋体" w:eastAsia="宋体" w:cs="宋体"/>
          <w:color w:val="auto"/>
          <w:sz w:val="24"/>
          <w:szCs w:val="18"/>
          <w:highlight w:val="none"/>
          <w:u w:val="single"/>
          <w:lang w:val="en-US" w:eastAsia="zh-CN" w:bidi="ar-SA"/>
        </w:rPr>
        <w:t xml:space="preserve">        </w:t>
      </w:r>
      <w:r>
        <w:rPr>
          <w:rFonts w:hint="eastAsia" w:ascii="宋体" w:hAnsi="宋体" w:eastAsia="宋体" w:cs="宋体"/>
          <w:color w:val="auto"/>
          <w:sz w:val="24"/>
          <w:szCs w:val="18"/>
          <w:highlight w:val="none"/>
          <w:lang w:val="en-US" w:eastAsia="zh-CN" w:bidi="ar-SA"/>
        </w:rPr>
        <w:t xml:space="preserve">万元</w:t>
      </w:r>
      <w:r>
        <w:rPr>
          <w:rFonts w:hint="eastAsia" w:ascii="宋体" w:hAnsi="宋体" w:eastAsia="宋体" w:cs="宋体"/>
          <w:color w:val="auto"/>
          <w:sz w:val="24"/>
          <w:szCs w:val="18"/>
          <w:highlight w:val="none"/>
          <w:vertAlign w:val="superscript"/>
          <w:lang w:val="en-US" w:eastAsia="zh-CN" w:bidi="ar-SA"/>
        </w:rPr>
        <w:t xml:space="preserve">【1】</w:t>
      </w:r>
      <w:r>
        <w:rPr>
          <w:rFonts w:hint="eastAsia" w:ascii="宋体" w:hAnsi="宋体" w:eastAsia="宋体" w:cs="宋体"/>
          <w:color w:val="auto"/>
          <w:sz w:val="24"/>
          <w:szCs w:val="18"/>
          <w:highlight w:val="none"/>
          <w:lang w:val="en-US" w:eastAsia="zh-CN" w:bidi="ar-SA"/>
        </w:rPr>
        <w:t xml:space="preserve">，属于</w:t>
      </w:r>
      <w:r>
        <w:rPr>
          <w:rFonts w:hint="eastAsia" w:ascii="宋体" w:hAnsi="宋体" w:eastAsia="宋体" w:cs="宋体"/>
          <w:color w:val="auto"/>
          <w:sz w:val="24"/>
          <w:szCs w:val="18"/>
          <w:highlight w:val="none"/>
          <w:u w:val="single"/>
          <w:lang w:val="en-US" w:eastAsia="zh-CN" w:bidi="ar-SA"/>
        </w:rPr>
        <w:t xml:space="preserve">（中型企业、 小型企业、微型企业）</w:t>
      </w:r>
      <w:r>
        <w:rPr>
          <w:rFonts w:hint="eastAsia" w:ascii="宋体" w:hAnsi="宋体" w:eastAsia="宋体" w:cs="宋体"/>
          <w:color w:val="auto"/>
          <w:sz w:val="24"/>
          <w:szCs w:val="18"/>
          <w:highlight w:val="none"/>
          <w:lang w:val="en-US" w:eastAsia="zh-CN" w:bidi="ar-SA"/>
        </w:rPr>
        <w:t xml:space="preserve">；</w:t>
      </w:r>
      <w:r/>
    </w:p>
    <w:p>
      <w:pPr>
        <w:ind w:firstLine="480"/>
        <w:jc w:val="both"/>
        <w:widowControl w:val="off"/>
        <w:rPr>
          <w:rFonts w:hint="eastAsia" w:ascii="宋体" w:hAnsi="宋体" w:eastAsia="宋体" w:cs="宋体"/>
          <w:color w:val="auto"/>
          <w:sz w:val="24"/>
          <w:szCs w:val="18"/>
          <w:highlight w:val="none"/>
          <w:lang w:val="en-US" w:eastAsia="zh-CN" w:bidi="ar-SA"/>
        </w:rPr>
      </w:pPr>
      <w:r>
        <w:rPr>
          <w:rFonts w:hint="eastAsia" w:ascii="宋体" w:hAnsi="宋体" w:eastAsia="宋体" w:cs="宋体"/>
          <w:color w:val="auto"/>
          <w:sz w:val="24"/>
          <w:szCs w:val="18"/>
          <w:highlight w:val="none"/>
          <w:lang w:val="en-US" w:eastAsia="zh-CN" w:bidi="ar-SA"/>
        </w:rPr>
        <w:t xml:space="preserve">……</w:t>
      </w:r>
      <w:r/>
    </w:p>
    <w:p>
      <w:pPr>
        <w:ind w:firstLine="480"/>
        <w:jc w:val="both"/>
        <w:widowControl w:val="off"/>
        <w:rPr>
          <w:rFonts w:hint="eastAsia" w:ascii="宋体" w:hAnsi="宋体" w:eastAsia="宋体" w:cs="宋体"/>
          <w:color w:val="auto"/>
          <w:sz w:val="24"/>
          <w:szCs w:val="18"/>
          <w:highlight w:val="none"/>
          <w:lang w:val="en-US" w:eastAsia="zh-CN" w:bidi="ar-SA"/>
        </w:rPr>
      </w:pPr>
      <w:r>
        <w:rPr>
          <w:rFonts w:hint="eastAsia" w:ascii="宋体" w:hAnsi="宋体" w:eastAsia="宋体" w:cs="宋体"/>
          <w:color w:val="auto"/>
          <w:sz w:val="24"/>
          <w:szCs w:val="18"/>
          <w:highlight w:val="none"/>
          <w:lang w:val="en-US" w:eastAsia="zh-CN" w:bidi="ar-SA"/>
        </w:rPr>
        <w:t xml:space="preserve">以上企业，不属于大企业的分支机构，不存在控股股东为大企业的情形，也不存在与大企业的负责人为同一人的情 形。</w:t>
      </w:r>
      <w:r/>
    </w:p>
    <w:p>
      <w:pPr>
        <w:ind w:firstLine="480"/>
        <w:jc w:val="both"/>
        <w:widowControl w:val="off"/>
        <w:rPr>
          <w:rFonts w:hint="eastAsia" w:ascii="宋体" w:hAnsi="宋体" w:eastAsia="宋体" w:cs="宋体"/>
          <w:color w:val="auto"/>
          <w:sz w:val="24"/>
          <w:szCs w:val="18"/>
          <w:highlight w:val="none"/>
          <w:lang w:val="en-US" w:eastAsia="zh-CN" w:bidi="ar-SA"/>
        </w:rPr>
      </w:pPr>
      <w:r>
        <w:rPr>
          <w:rFonts w:hint="eastAsia" w:ascii="宋体" w:hAnsi="宋体" w:eastAsia="宋体" w:cs="宋体"/>
          <w:color w:val="auto"/>
          <w:sz w:val="24"/>
          <w:szCs w:val="18"/>
          <w:highlight w:val="none"/>
          <w:lang w:val="en-US" w:eastAsia="zh-CN" w:bidi="ar-SA"/>
        </w:rPr>
        <w:t xml:space="preserve">本企业对上述声明内容的真实性负责。如有虚假，将依法承担相应责任。</w:t>
      </w:r>
      <w:r/>
    </w:p>
    <w:p>
      <w:pPr>
        <w:keepLines/>
        <w:keepNext/>
        <w:spacing w:before="280" w:after="290" w:line="376" w:lineRule="auto"/>
        <w:rPr>
          <w:rFonts w:hint="eastAsia" w:ascii="宋体" w:hAnsi="宋体" w:eastAsia="宋体" w:cs="宋体"/>
          <w:b/>
          <w:bCs/>
          <w:color w:val="auto"/>
          <w:sz w:val="22"/>
          <w:szCs w:val="22"/>
          <w:highlight w:val="none"/>
        </w:rPr>
      </w:pPr>
      <w:r>
        <w:rPr>
          <w:rFonts w:hint="eastAsia" w:ascii="宋体" w:hAnsi="宋体" w:eastAsia="宋体" w:cs="宋体"/>
          <w:b/>
          <w:bCs/>
          <w:color w:val="auto"/>
          <w:sz w:val="22"/>
          <w:szCs w:val="22"/>
          <w:highlight w:val="none"/>
        </w:rPr>
      </w:r>
      <w:r/>
    </w:p>
    <w:p>
      <w:pPr>
        <w:ind w:right="420"/>
        <w:jc w:val="right"/>
        <w:rPr>
          <w:rFonts w:hint="eastAsia" w:ascii="宋体" w:hAnsi="宋体" w:eastAsia="宋体" w:cs="宋体"/>
          <w:color w:val="auto"/>
          <w:sz w:val="22"/>
          <w:szCs w:val="22"/>
          <w:highlight w:val="none"/>
        </w:rPr>
      </w:pPr>
      <w:r>
        <w:rPr>
          <w:rFonts w:hint="eastAsia" w:ascii="宋体" w:hAnsi="宋体" w:eastAsia="宋体" w:cs="宋体"/>
          <w:color w:val="auto"/>
          <w:sz w:val="22"/>
          <w:szCs w:val="22"/>
          <w:highlight w:val="none"/>
        </w:rPr>
        <w:t xml:space="preserve">企业名称（盖章）：</w:t>
      </w:r>
      <w:r/>
    </w:p>
    <w:p>
      <w:pPr>
        <w:ind w:right="840" w:firstLine="6820"/>
        <w:rPr>
          <w:rFonts w:hint="eastAsia" w:ascii="宋体" w:hAnsi="宋体" w:eastAsia="宋体" w:cs="宋体"/>
          <w:color w:val="auto"/>
          <w:sz w:val="22"/>
          <w:szCs w:val="22"/>
          <w:highlight w:val="none"/>
        </w:rPr>
      </w:pPr>
      <w:r>
        <w:rPr>
          <w:rFonts w:hint="eastAsia" w:ascii="宋体" w:hAnsi="宋体" w:eastAsia="宋体" w:cs="宋体"/>
          <w:color w:val="auto"/>
          <w:sz w:val="22"/>
          <w:szCs w:val="22"/>
          <w:highlight w:val="none"/>
        </w:rPr>
        <w:t xml:space="preserve">日 期：</w:t>
      </w:r>
      <w:r/>
    </w:p>
    <w:p>
      <w:pPr>
        <w:ind w:firstLine="440"/>
        <w:spacing w:line="360" w:lineRule="auto"/>
        <w:rPr>
          <w:rFonts w:hint="eastAsia" w:ascii="宋体" w:hAnsi="宋体" w:eastAsia="宋体" w:cs="宋体"/>
          <w:color w:val="auto"/>
          <w:sz w:val="22"/>
          <w:szCs w:val="22"/>
          <w:highlight w:val="none"/>
          <w:u w:val="single"/>
        </w:rPr>
      </w:pPr>
      <w:r>
        <w:rPr>
          <w:rFonts w:hint="eastAsia" w:ascii="宋体" w:hAnsi="宋体" w:eastAsia="宋体" w:cs="宋体"/>
          <w:color w:val="auto"/>
          <w:sz w:val="22"/>
          <w:szCs w:val="22"/>
          <w:highlight w:val="none"/>
          <w:u w:val="single"/>
        </w:rPr>
      </w:r>
      <w:r/>
    </w:p>
    <w:p>
      <w:pPr>
        <w:ind w:left="900" w:hanging="480"/>
        <w:jc w:val="both"/>
        <w:widowControl w:val="off"/>
        <w:rPr>
          <w:rFonts w:hint="eastAsia" w:ascii="宋体" w:hAnsi="宋体" w:eastAsia="宋体" w:cs="宋体"/>
          <w:color w:val="auto"/>
          <w:sz w:val="24"/>
          <w:szCs w:val="18"/>
          <w:highlight w:val="none"/>
          <w:lang w:val="en-US" w:eastAsia="zh-CN" w:bidi="ar-SA"/>
        </w:rPr>
      </w:pPr>
      <w:r>
        <w:rPr>
          <w:rFonts w:hint="eastAsia" w:ascii="宋体" w:hAnsi="宋体" w:eastAsia="宋体" w:cs="宋体"/>
          <w:color w:val="auto"/>
          <w:sz w:val="24"/>
          <w:szCs w:val="18"/>
          <w:highlight w:val="none"/>
          <w:lang w:val="en-US" w:eastAsia="zh-CN" w:bidi="ar-SA"/>
        </w:rPr>
        <w:t xml:space="preserve">注：【1】 从业人员、营业收入、资产总额填报上一年度数据，无上一年度数据的新成立企业可不填报。</w:t>
      </w:r>
      <w:r/>
    </w:p>
    <w:p>
      <w:pPr>
        <w:ind w:firstLine="720"/>
        <w:keepLines/>
        <w:keepNext/>
        <w:spacing w:before="280" w:after="290" w:line="376" w:lineRule="auto"/>
        <w:rPr>
          <w:rFonts w:hint="eastAsia" w:ascii="宋体" w:hAnsi="宋体" w:eastAsia="宋体" w:cs="宋体"/>
          <w:color w:val="auto"/>
          <w:sz w:val="24"/>
          <w:szCs w:val="18"/>
          <w:highlight w:val="none"/>
          <w:lang w:val="en-US" w:eastAsia="zh-CN" w:bidi="ar-SA"/>
        </w:rPr>
      </w:pPr>
      <w:r>
        <w:rPr>
          <w:rFonts w:hint="eastAsia" w:ascii="宋体" w:hAnsi="宋体" w:eastAsia="宋体" w:cs="宋体"/>
          <w:color w:val="auto"/>
          <w:sz w:val="24"/>
          <w:szCs w:val="18"/>
          <w:highlight w:val="none"/>
          <w:lang w:val="en-US" w:eastAsia="zh-CN" w:bidi="ar-SA"/>
        </w:rPr>
        <w:t xml:space="preserve">【2】本项目所属行业类别：其他未列明行业</w:t>
      </w:r>
      <w:r/>
    </w:p>
    <w:p>
      <w:pPr>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r>
      <w:r/>
    </w:p>
    <w:p>
      <w:pPr>
        <w:pStyle w:val="740"/>
        <w:ind w:left="1260"/>
        <w:rPr>
          <w:rFonts w:hint="eastAsia" w:ascii="宋体" w:hAnsi="宋体" w:eastAsia="宋体" w:cs="宋体"/>
          <w:color w:val="auto"/>
          <w:highlight w:val="none"/>
        </w:rPr>
      </w:pPr>
      <w:r>
        <w:rPr>
          <w:rFonts w:hint="eastAsia" w:ascii="宋体" w:hAnsi="宋体" w:eastAsia="宋体" w:cs="宋体"/>
          <w:color w:val="auto"/>
          <w:highlight w:val="none"/>
        </w:rPr>
      </w:r>
      <w:r/>
    </w:p>
    <w:p>
      <w:pPr>
        <w:rPr>
          <w:rFonts w:hint="eastAsia" w:ascii="宋体" w:hAnsi="宋体" w:cs="宋体"/>
          <w:color w:val="auto"/>
          <w:sz w:val="22"/>
          <w:szCs w:val="20"/>
          <w:highlight w:val="none"/>
          <w:lang w:eastAsia="zh-CN" w:bidi="ar"/>
        </w:rPr>
      </w:pPr>
      <w:r>
        <w:rPr>
          <w:rFonts w:hint="eastAsia" w:ascii="宋体" w:hAnsi="宋体" w:cs="宋体"/>
          <w:color w:val="auto"/>
          <w:sz w:val="22"/>
          <w:szCs w:val="20"/>
          <w:highlight w:val="none"/>
          <w:lang w:eastAsia="zh-CN" w:bidi="ar"/>
        </w:rPr>
      </w:r>
      <w:r/>
    </w:p>
    <w:p>
      <w:pPr>
        <w:jc w:val="left"/>
        <w:keepLines w:val="0"/>
        <w:keepNext w:val="0"/>
        <w:pageBreakBefore w:val="0"/>
        <w:spacing w:line="324" w:lineRule="auto"/>
        <w:widowControl w:val="off"/>
        <w:rPr>
          <w:rStyle w:val="994"/>
          <w:rFonts w:hint="eastAsia" w:ascii="Times New Roman" w:hAnsi="Times New Roman" w:eastAsia="宋体"/>
          <w:color w:val="auto"/>
          <w:sz w:val="24"/>
          <w:szCs w:val="24"/>
          <w:highlight w:val="none"/>
          <w:lang w:eastAsia="zh-CN"/>
        </w:rPr>
      </w:pPr>
      <w:r>
        <w:rPr>
          <w:rFonts w:hint="eastAsia" w:ascii="宋体" w:hAnsi="宋体" w:cs="宋体"/>
          <w:color w:val="auto"/>
          <w:sz w:val="24"/>
          <w:szCs w:val="21"/>
          <w:highlight w:val="none"/>
          <w:lang w:eastAsia="zh-CN" w:bidi="ar"/>
        </w:rPr>
        <w:t xml:space="preserve">各行业划型标准为：</w:t>
      </w:r>
      <w:r>
        <w:rPr>
          <w:rFonts w:hint="eastAsia" w:ascii="宋体" w:hAnsi="宋体"/>
          <w:color w:val="auto"/>
          <w:sz w:val="24"/>
          <w:szCs w:val="21"/>
          <w:highlight w:val="none"/>
          <w:lang w:eastAsia="zh-CN" w:bidi="ar"/>
        </w:rPr>
        <w:br/>
      </w:r>
      <w:r>
        <w:rPr>
          <w:rFonts w:hint="eastAsia" w:ascii="宋体" w:hAnsi="宋体" w:cs="宋体"/>
          <w:color w:val="auto"/>
          <w:sz w:val="24"/>
          <w:szCs w:val="21"/>
          <w:highlight w:val="none"/>
          <w:lang w:eastAsia="zh-CN" w:bidi="ar"/>
        </w:rPr>
        <w:t xml:space="preserve">  （一）农、林、牧、渔业。营业收入20000万元以下的为中小微型企业。其中，营业收入500万元及以上的为中型企业，营业收入50万元及以上的为小型企业，营业收入50万元以下的为微型企业。</w:t>
      </w:r>
      <w:r>
        <w:rPr>
          <w:rFonts w:hint="eastAsia" w:ascii="宋体" w:hAnsi="宋体"/>
          <w:color w:val="auto"/>
          <w:sz w:val="24"/>
          <w:szCs w:val="21"/>
          <w:highlight w:val="none"/>
          <w:lang w:eastAsia="zh-CN" w:bidi="ar"/>
        </w:rPr>
        <w:br/>
      </w:r>
      <w:r>
        <w:rPr>
          <w:rFonts w:hint="eastAsia" w:ascii="宋体" w:hAnsi="宋体" w:cs="宋体"/>
          <w:color w:val="auto"/>
          <w:sz w:val="24"/>
          <w:szCs w:val="21"/>
          <w:highlight w:val="none"/>
          <w:lang w:eastAsia="zh-CN" w:bidi="ar"/>
        </w:rPr>
        <w:t xml:space="preserve">  （二）工业。从业人员1000人以下或营业收入40000万元以下的为中小微型企业。其中，从业人员300人及以上，且营业收入2000万元及以上的为中型企业；从业人员20人及以上，且营业收入300万元及以上的为小型企业；从业人员20人以下或营业收入300万元以下的为微型企业。</w:t>
      </w:r>
      <w:r>
        <w:rPr>
          <w:rFonts w:hint="eastAsia" w:ascii="宋体" w:hAnsi="宋体"/>
          <w:color w:val="auto"/>
          <w:sz w:val="24"/>
          <w:szCs w:val="21"/>
          <w:highlight w:val="none"/>
          <w:lang w:eastAsia="zh-CN" w:bidi="ar"/>
        </w:rPr>
        <w:br/>
      </w:r>
      <w:r>
        <w:rPr>
          <w:rFonts w:hint="eastAsia" w:ascii="宋体" w:hAnsi="宋体" w:cs="宋体"/>
          <w:color w:val="auto"/>
          <w:sz w:val="24"/>
          <w:szCs w:val="21"/>
          <w:highlight w:val="none"/>
          <w:lang w:eastAsia="zh-CN" w:bidi="ar"/>
        </w:rPr>
        <w:t xml:space="preserve">  （三）建筑业。营业收入80000万元以下或资产总额80000万元以下的为中小微型企业。其中，营业收入6000万元及以上，且资产总额5000万元及以上的为中型企业；营业收入300万元及以上，且资产总额300万元及以上的为小型企业；营业收入300万元以下或资产总额300万元以下的为微型企业。</w:t>
      </w:r>
      <w:r>
        <w:rPr>
          <w:rFonts w:hint="eastAsia" w:ascii="宋体" w:hAnsi="宋体"/>
          <w:color w:val="auto"/>
          <w:sz w:val="24"/>
          <w:szCs w:val="21"/>
          <w:highlight w:val="none"/>
          <w:lang w:eastAsia="zh-CN" w:bidi="ar"/>
        </w:rPr>
        <w:br/>
      </w:r>
      <w:r>
        <w:rPr>
          <w:rFonts w:hint="eastAsia" w:ascii="宋体" w:hAnsi="宋体" w:cs="宋体"/>
          <w:color w:val="auto"/>
          <w:sz w:val="24"/>
          <w:szCs w:val="21"/>
          <w:highlight w:val="none"/>
          <w:lang w:eastAsia="zh-CN" w:bidi="ar"/>
        </w:rPr>
        <w:t xml:space="preserve">  （四）批发业。从业人员200人以下或营业收入40000万元以下的为中小微型企业。其中，从业人员20人及以上，且营业收入5000万元及以上的为中型企业；从业人员5人及以上，且营业收入1000万元及以上的为小型企业；从业人员5人以下或营业收入1000万元以下的为微型企业。</w:t>
      </w:r>
      <w:r>
        <w:rPr>
          <w:rFonts w:hint="eastAsia" w:ascii="宋体" w:hAnsi="宋体"/>
          <w:color w:val="auto"/>
          <w:sz w:val="24"/>
          <w:szCs w:val="21"/>
          <w:highlight w:val="none"/>
          <w:lang w:eastAsia="zh-CN" w:bidi="ar"/>
        </w:rPr>
        <w:br/>
      </w:r>
      <w:r>
        <w:rPr>
          <w:rFonts w:hint="eastAsia" w:ascii="宋体" w:hAnsi="宋体" w:cs="宋体"/>
          <w:color w:val="auto"/>
          <w:sz w:val="24"/>
          <w:szCs w:val="21"/>
          <w:highlight w:val="none"/>
          <w:lang w:eastAsia="zh-CN" w:bidi="ar"/>
        </w:rPr>
        <w:t xml:space="preserve">  （五）零售业。从业人员300人以下或营业收入20000万元以下的为中小微型企业。其中，从业人员50人及以上，且营业收入500万元及以上的为中型企业；从业人员10人及以上，且营业收入100万元及以上的为小型企业；从业人员10人以下或营业收入100万元以下的为微型企业。</w:t>
      </w:r>
      <w:r>
        <w:rPr>
          <w:rFonts w:hint="eastAsia" w:ascii="宋体" w:hAnsi="宋体"/>
          <w:color w:val="auto"/>
          <w:sz w:val="24"/>
          <w:szCs w:val="21"/>
          <w:highlight w:val="none"/>
          <w:lang w:eastAsia="zh-CN" w:bidi="ar"/>
        </w:rPr>
        <w:br/>
      </w:r>
      <w:r>
        <w:rPr>
          <w:rFonts w:hint="eastAsia" w:ascii="宋体" w:hAnsi="宋体" w:cs="宋体"/>
          <w:color w:val="auto"/>
          <w:sz w:val="24"/>
          <w:szCs w:val="21"/>
          <w:highlight w:val="none"/>
          <w:lang w:eastAsia="zh-CN" w:bidi="ar"/>
        </w:rPr>
        <w:t xml:space="preserve">  （六）交通运输业。从业人员1000人以下或营业收入30000万元以下的为中小微型企业。其中，从业人员300人及以上，且营业收入3000万元及以上的为中型企业；从业人员20人及以上，且营业收入200万元及以上的为小型企业；从业人员20人以下或营业收入200万元以下的为微型企业。</w:t>
      </w:r>
      <w:r>
        <w:rPr>
          <w:rFonts w:hint="eastAsia" w:ascii="宋体" w:hAnsi="宋体"/>
          <w:color w:val="auto"/>
          <w:sz w:val="24"/>
          <w:szCs w:val="21"/>
          <w:highlight w:val="none"/>
          <w:lang w:eastAsia="zh-CN" w:bidi="ar"/>
        </w:rPr>
        <w:br/>
      </w:r>
      <w:r>
        <w:rPr>
          <w:rFonts w:hint="eastAsia" w:ascii="宋体" w:hAnsi="宋体" w:cs="宋体"/>
          <w:color w:val="auto"/>
          <w:sz w:val="24"/>
          <w:szCs w:val="21"/>
          <w:highlight w:val="none"/>
          <w:lang w:eastAsia="zh-CN" w:bidi="ar"/>
        </w:rPr>
        <w:t xml:space="preserve">  （七）仓储业。从业人员200人以下或营业收入30000万元以下的为中小微型企业。其中，从业人员100人及以上，且营业收入1000万元及以上的为中型企业；从业人员20人及以上，且营业收入100万元及以上的为小型企业；从业人员20人以下或营业收入100万元以下的为微型企业。</w:t>
      </w:r>
      <w:r>
        <w:rPr>
          <w:rFonts w:hint="eastAsia" w:ascii="宋体" w:hAnsi="宋体"/>
          <w:color w:val="auto"/>
          <w:sz w:val="24"/>
          <w:szCs w:val="21"/>
          <w:highlight w:val="none"/>
          <w:lang w:eastAsia="zh-CN" w:bidi="ar"/>
        </w:rPr>
        <w:br/>
      </w:r>
      <w:r>
        <w:rPr>
          <w:rFonts w:hint="eastAsia" w:ascii="宋体" w:hAnsi="宋体" w:cs="宋体"/>
          <w:color w:val="auto"/>
          <w:sz w:val="24"/>
          <w:szCs w:val="21"/>
          <w:highlight w:val="none"/>
          <w:lang w:eastAsia="zh-CN" w:bidi="ar"/>
        </w:rPr>
        <w:t xml:space="preserve">  （八）邮政业。从业人员1000人以下或营业收入30000万元以下的为中小微型企业。其中，从业人员300人及以上，且营业收入2000万元及以上的为中型企业；从业人员20人及以上，且营业收入100万元及以上的为小型企业；从业人员20人以下或营业收入100万元以下的为微型企业。</w:t>
      </w:r>
      <w:r>
        <w:rPr>
          <w:rFonts w:hint="eastAsia" w:ascii="宋体" w:hAnsi="宋体"/>
          <w:color w:val="auto"/>
          <w:sz w:val="24"/>
          <w:szCs w:val="21"/>
          <w:highlight w:val="none"/>
          <w:lang w:eastAsia="zh-CN" w:bidi="ar"/>
        </w:rPr>
        <w:br/>
      </w:r>
      <w:r>
        <w:rPr>
          <w:rFonts w:hint="eastAsia" w:ascii="宋体" w:hAnsi="宋体" w:cs="宋体"/>
          <w:color w:val="auto"/>
          <w:sz w:val="24"/>
          <w:szCs w:val="21"/>
          <w:highlight w:val="none"/>
          <w:lang w:eastAsia="zh-CN" w:bidi="ar"/>
        </w:rPr>
        <w:t xml:space="preserve">  （九）住宿业。从业人员300人以下或营业收入10000万元以下的为中小微型企业。其中，从业人员100人及以上，且营业收入2000万元及以上的为中型企业；从业人员10人及以上，且营业收入100万元及以上的为小型企业；从业人员10人以下或营业收入100万元以下的为微型企业。</w:t>
      </w:r>
      <w:r>
        <w:rPr>
          <w:rFonts w:hint="eastAsia" w:ascii="宋体" w:hAnsi="宋体"/>
          <w:color w:val="auto"/>
          <w:sz w:val="24"/>
          <w:szCs w:val="21"/>
          <w:highlight w:val="none"/>
          <w:lang w:eastAsia="zh-CN" w:bidi="ar"/>
        </w:rPr>
        <w:br/>
      </w:r>
      <w:r>
        <w:rPr>
          <w:rFonts w:hint="eastAsia" w:ascii="宋体" w:hAnsi="宋体" w:cs="宋体"/>
          <w:color w:val="auto"/>
          <w:sz w:val="24"/>
          <w:szCs w:val="21"/>
          <w:highlight w:val="none"/>
          <w:lang w:eastAsia="zh-CN" w:bidi="ar"/>
        </w:rPr>
        <w:t xml:space="preserve">  （十）餐饮业。从业人员300人以下或营业收入10000万元以下的为中小微型企业。其中，从业人员100人及以上，且营业收入2000万元及以上的为中型企业；从业人员10人及以上，且营业收入100万元及以上的为小型企业；从业人员10人以下或营业收入100万元以下的为微型企业。</w:t>
      </w:r>
      <w:r>
        <w:rPr>
          <w:rFonts w:hint="eastAsia" w:ascii="宋体" w:hAnsi="宋体"/>
          <w:color w:val="auto"/>
          <w:sz w:val="24"/>
          <w:szCs w:val="21"/>
          <w:highlight w:val="none"/>
          <w:lang w:eastAsia="zh-CN" w:bidi="ar"/>
        </w:rPr>
        <w:br/>
      </w:r>
      <w:r>
        <w:rPr>
          <w:rFonts w:hint="eastAsia" w:ascii="宋体" w:hAnsi="宋体" w:cs="宋体"/>
          <w:color w:val="auto"/>
          <w:sz w:val="24"/>
          <w:szCs w:val="21"/>
          <w:highlight w:val="none"/>
          <w:lang w:eastAsia="zh-CN" w:bidi="ar"/>
        </w:rPr>
        <w:t xml:space="preserve">  （十一）信息传输业。从业人员2000人以下或营业收入100000万元以下的为中小微型企业。其中，从业人员100人及以上，且营业收入1000万元及以上的为中型企业；从业人员10人及以上，且营业收入100万元及以上的为小型企业；从业人员10人以下或营业收入100万元以下的为微型企业。</w:t>
      </w:r>
      <w:r>
        <w:rPr>
          <w:rFonts w:hint="eastAsia" w:ascii="宋体" w:hAnsi="宋体"/>
          <w:color w:val="auto"/>
          <w:sz w:val="24"/>
          <w:szCs w:val="21"/>
          <w:highlight w:val="none"/>
          <w:lang w:eastAsia="zh-CN" w:bidi="ar"/>
        </w:rPr>
        <w:br/>
      </w:r>
      <w:r>
        <w:rPr>
          <w:rFonts w:hint="eastAsia" w:ascii="宋体" w:hAnsi="宋体" w:cs="宋体"/>
          <w:color w:val="auto"/>
          <w:sz w:val="24"/>
          <w:szCs w:val="21"/>
          <w:highlight w:val="none"/>
          <w:lang w:eastAsia="zh-CN" w:bidi="ar"/>
        </w:rPr>
        <w:t xml:space="preserve">  （十二）软件和信息技术服务业。从业人员300人以下或营业收入10000万元以下的为中小微型企业。其中，从业人员100人及以上，且营业收入1000万元及以上的为中型企业；从业人员10人及以上，且营业收入50万元及以上的为小型企业；从业人员10人以下或营业收入50万元以下的为微型企业。</w:t>
      </w:r>
      <w:r>
        <w:rPr>
          <w:rFonts w:hint="eastAsia" w:ascii="宋体" w:hAnsi="宋体"/>
          <w:color w:val="auto"/>
          <w:sz w:val="24"/>
          <w:szCs w:val="21"/>
          <w:highlight w:val="none"/>
          <w:lang w:eastAsia="zh-CN" w:bidi="ar"/>
        </w:rPr>
        <w:br/>
      </w:r>
      <w:r>
        <w:rPr>
          <w:rFonts w:hint="eastAsia" w:ascii="宋体" w:hAnsi="宋体" w:cs="宋体"/>
          <w:color w:val="auto"/>
          <w:sz w:val="24"/>
          <w:szCs w:val="21"/>
          <w:highlight w:val="none"/>
          <w:lang w:eastAsia="zh-CN" w:bidi="ar"/>
        </w:rPr>
        <w:t xml:space="preserve">  （十三）房地产开发经营。营业收入200000万元以下或资产总额10000万元以下的为中小微型企业。其中，营业收入1000万元及以上，且资产总额5000万元及以上的为中型企业；营业收入100万元及以上，且资产总额2000万元及以上的为小型企业；营业收入100万元以下或资产总额2000万元以下的为微型企业。</w:t>
      </w:r>
      <w:r>
        <w:rPr>
          <w:rFonts w:hint="eastAsia" w:ascii="宋体" w:hAnsi="宋体"/>
          <w:color w:val="auto"/>
          <w:sz w:val="24"/>
          <w:szCs w:val="21"/>
          <w:highlight w:val="none"/>
          <w:lang w:eastAsia="zh-CN" w:bidi="ar"/>
        </w:rPr>
        <w:br/>
      </w:r>
      <w:r>
        <w:rPr>
          <w:rFonts w:hint="eastAsia" w:ascii="宋体" w:hAnsi="宋体" w:cs="宋体"/>
          <w:color w:val="auto"/>
          <w:sz w:val="24"/>
          <w:szCs w:val="21"/>
          <w:highlight w:val="none"/>
          <w:lang w:eastAsia="zh-CN" w:bidi="ar"/>
        </w:rPr>
        <w:t xml:space="preserve">  （十四）物业管理。从业人员1000人以下或营业收入5000万元以下的为中小微型企业。其中，从业人员300人及以上，且营业收入1000万元及以上的为中型企业；从业人员100人及以上，且营业收入500万元及以上的为小型企业；从业人员100人以下或营业收入500万元以下的为微型企业。</w:t>
      </w:r>
      <w:r>
        <w:rPr>
          <w:rFonts w:hint="eastAsia" w:ascii="宋体" w:hAnsi="宋体"/>
          <w:color w:val="auto"/>
          <w:sz w:val="24"/>
          <w:szCs w:val="21"/>
          <w:highlight w:val="none"/>
          <w:lang w:eastAsia="zh-CN" w:bidi="ar"/>
        </w:rPr>
        <w:br/>
      </w:r>
      <w:r>
        <w:rPr>
          <w:rFonts w:hint="eastAsia" w:ascii="宋体" w:hAnsi="宋体" w:cs="宋体"/>
          <w:color w:val="auto"/>
          <w:sz w:val="24"/>
          <w:szCs w:val="21"/>
          <w:highlight w:val="none"/>
          <w:lang w:eastAsia="zh-CN" w:bidi="ar"/>
        </w:rPr>
        <w:t xml:space="preserve">  （十五）租赁和商务服务业。从业人员300人以下或资产总额120000万元以下的为中小微型企业。其中，从业人员100人及以上，且资产总额8000万元及以上的为中型企业；从业人员10人及以上，且资产总额100万元及以上的为小型企业；从业人员10人以下或资产总额100万元以下的为微型企业。</w:t>
      </w:r>
      <w:r>
        <w:rPr>
          <w:rFonts w:hint="eastAsia" w:ascii="宋体" w:hAnsi="宋体"/>
          <w:color w:val="auto"/>
          <w:sz w:val="24"/>
          <w:szCs w:val="21"/>
          <w:highlight w:val="none"/>
          <w:lang w:eastAsia="zh-CN" w:bidi="ar"/>
        </w:rPr>
        <w:br/>
      </w:r>
      <w:r>
        <w:rPr>
          <w:rFonts w:hint="eastAsia" w:ascii="宋体" w:hAnsi="宋体" w:cs="宋体"/>
          <w:color w:val="auto"/>
          <w:sz w:val="24"/>
          <w:szCs w:val="21"/>
          <w:highlight w:val="none"/>
          <w:lang w:eastAsia="zh-CN" w:bidi="ar"/>
        </w:rPr>
        <w:t xml:space="preserve">  （十六）其他未列明行业。从业人员300人以下的为中小微型企业。其中，从业人员100人及以上的为中型企业；从业人员10人及以上的为小型企业；从业人员10人以下的为微型企业。</w:t>
      </w:r>
      <w:r/>
    </w:p>
    <w:p>
      <w:pPr>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r>
      <w:r/>
    </w:p>
    <w:p>
      <w:pPr>
        <w:pStyle w:val="740"/>
        <w:ind w:left="1260"/>
        <w:rPr>
          <w:rFonts w:hint="eastAsia" w:ascii="宋体" w:hAnsi="宋体" w:eastAsia="宋体" w:cs="宋体"/>
          <w:color w:val="auto"/>
          <w:highlight w:val="none"/>
        </w:rPr>
      </w:pPr>
      <w:r>
        <w:rPr>
          <w:rFonts w:hint="eastAsia" w:ascii="宋体" w:hAnsi="宋体" w:eastAsia="宋体" w:cs="宋体"/>
          <w:color w:val="auto"/>
          <w:highlight w:val="none"/>
        </w:rPr>
      </w:r>
      <w:r/>
    </w:p>
    <w:p>
      <w:pPr>
        <w:rPr>
          <w:rFonts w:hint="eastAsia" w:ascii="宋体" w:hAnsi="宋体" w:eastAsia="宋体" w:cs="宋体"/>
          <w:color w:val="auto"/>
          <w:szCs w:val="24"/>
          <w:highlight w:val="none"/>
        </w:rPr>
      </w:pPr>
      <w:r>
        <w:rPr>
          <w:rFonts w:hint="eastAsia" w:ascii="宋体" w:hAnsi="宋体" w:eastAsia="宋体" w:cs="宋体"/>
          <w:color w:val="auto"/>
          <w:szCs w:val="24"/>
          <w:highlight w:val="none"/>
        </w:rPr>
      </w:r>
      <w:r/>
    </w:p>
    <w:p>
      <w:pPr>
        <w:rPr>
          <w:rFonts w:hint="eastAsia" w:ascii="宋体" w:hAnsi="宋体" w:eastAsia="宋体" w:cs="宋体"/>
          <w:color w:val="auto"/>
          <w:szCs w:val="24"/>
          <w:highlight w:val="none"/>
        </w:rPr>
      </w:pPr>
      <w:r>
        <w:rPr>
          <w:rFonts w:hint="eastAsia" w:ascii="宋体" w:hAnsi="宋体" w:eastAsia="宋体" w:cs="宋体"/>
          <w:color w:val="auto"/>
          <w:szCs w:val="24"/>
          <w:highlight w:val="none"/>
        </w:rPr>
      </w:r>
      <w:r/>
    </w:p>
    <w:p>
      <w:pPr>
        <w:rPr>
          <w:rFonts w:hint="eastAsia" w:ascii="宋体" w:hAnsi="宋体" w:eastAsia="宋体" w:cs="宋体"/>
          <w:color w:val="auto"/>
          <w:szCs w:val="24"/>
          <w:highlight w:val="none"/>
        </w:rPr>
      </w:pPr>
      <w:r>
        <w:rPr>
          <w:rFonts w:hint="eastAsia" w:ascii="宋体" w:hAnsi="宋体" w:eastAsia="宋体" w:cs="宋体"/>
          <w:color w:val="auto"/>
          <w:szCs w:val="24"/>
          <w:highlight w:val="none"/>
        </w:rPr>
      </w:r>
      <w:r/>
    </w:p>
    <w:p>
      <w:pPr>
        <w:rPr>
          <w:rFonts w:hint="eastAsia" w:ascii="宋体" w:hAnsi="宋体" w:eastAsia="宋体" w:cs="宋体"/>
          <w:color w:val="auto"/>
          <w:szCs w:val="24"/>
          <w:highlight w:val="none"/>
        </w:rPr>
      </w:pPr>
      <w:r>
        <w:rPr>
          <w:rFonts w:hint="eastAsia" w:ascii="宋体" w:hAnsi="宋体" w:eastAsia="宋体" w:cs="宋体"/>
          <w:color w:val="auto"/>
          <w:szCs w:val="24"/>
          <w:highlight w:val="none"/>
        </w:rPr>
      </w:r>
      <w:r/>
    </w:p>
    <w:p>
      <w:pPr>
        <w:rPr>
          <w:rFonts w:hint="eastAsia" w:ascii="宋体" w:hAnsi="宋体" w:eastAsia="宋体" w:cs="宋体"/>
          <w:color w:val="auto"/>
          <w:szCs w:val="24"/>
          <w:highlight w:val="none"/>
        </w:rPr>
      </w:pPr>
      <w:r>
        <w:rPr>
          <w:rFonts w:hint="eastAsia" w:ascii="宋体" w:hAnsi="宋体" w:eastAsia="宋体" w:cs="宋体"/>
          <w:color w:val="auto"/>
          <w:szCs w:val="24"/>
          <w:highlight w:val="none"/>
        </w:rPr>
      </w:r>
      <w:r/>
    </w:p>
    <w:p>
      <w:pPr>
        <w:rPr>
          <w:rFonts w:hint="eastAsia" w:ascii="宋体" w:hAnsi="宋体" w:eastAsia="宋体" w:cs="宋体"/>
          <w:b/>
          <w:color w:val="auto"/>
          <w:sz w:val="32"/>
          <w:szCs w:val="32"/>
          <w:highlight w:val="none"/>
          <w:lang w:val="en-US" w:eastAsia="zh-CN" w:bidi="ar-SA"/>
        </w:rPr>
      </w:pPr>
      <w:r>
        <w:rPr>
          <w:rFonts w:hint="eastAsia" w:ascii="宋体" w:hAnsi="宋体" w:eastAsia="宋体" w:cs="宋体"/>
          <w:b/>
          <w:color w:val="auto"/>
          <w:sz w:val="32"/>
          <w:szCs w:val="32"/>
          <w:highlight w:val="none"/>
          <w:lang w:val="en-US" w:eastAsia="zh-CN" w:bidi="ar-SA"/>
        </w:rPr>
        <w:br w:type="page" w:clear="all"/>
      </w:r>
      <w:r/>
    </w:p>
    <w:p>
      <w:pPr>
        <w:jc w:val="center"/>
        <w:keepLines/>
        <w:keepNext/>
        <w:spacing w:before="260" w:after="260" w:line="416" w:lineRule="auto"/>
        <w:widowControl w:val="off"/>
        <w:rPr>
          <w:rFonts w:hint="eastAsia" w:ascii="宋体" w:hAnsi="宋体" w:eastAsia="宋体" w:cs="宋体"/>
          <w:b/>
          <w:color w:val="auto"/>
          <w:sz w:val="32"/>
          <w:szCs w:val="32"/>
          <w:highlight w:val="none"/>
          <w:lang w:val="en-US" w:eastAsia="zh-CN" w:bidi="ar-SA"/>
        </w:rPr>
        <w:outlineLvl w:val="1"/>
      </w:pPr>
      <w:r/>
      <w:bookmarkStart w:id="255" w:name="_Toc29945"/>
      <w:r>
        <w:rPr>
          <w:rFonts w:hint="eastAsia" w:ascii="宋体" w:hAnsi="宋体" w:eastAsia="宋体" w:cs="宋体"/>
          <w:b/>
          <w:color w:val="auto"/>
          <w:sz w:val="32"/>
          <w:szCs w:val="32"/>
          <w:highlight w:val="none"/>
          <w:lang w:val="en-US" w:eastAsia="zh-CN" w:bidi="ar-SA"/>
        </w:rPr>
        <w:t xml:space="preserve">十、残疾人福利性单位声明函格式（如为残疾人福利性单位须提供）</w:t>
      </w:r>
      <w:bookmarkEnd w:id="255"/>
      <w:r/>
      <w:r/>
    </w:p>
    <w:p>
      <w:pPr>
        <w:ind w:firstLine="482"/>
        <w:jc w:val="center"/>
        <w:widowControl w:val="off"/>
        <w:rPr>
          <w:rFonts w:hint="eastAsia" w:ascii="宋体" w:hAnsi="宋体" w:eastAsia="宋体" w:cs="宋体"/>
          <w:b/>
          <w:color w:val="auto"/>
          <w:sz w:val="28"/>
          <w:szCs w:val="20"/>
          <w:highlight w:val="none"/>
          <w:lang w:val="en-US" w:eastAsia="zh-CN" w:bidi="ar-SA"/>
        </w:rPr>
      </w:pPr>
      <w:r>
        <w:rPr>
          <w:rFonts w:hint="eastAsia" w:ascii="宋体" w:hAnsi="宋体" w:eastAsia="宋体" w:cs="宋体"/>
          <w:b/>
          <w:color w:val="auto"/>
          <w:sz w:val="28"/>
          <w:szCs w:val="20"/>
          <w:highlight w:val="none"/>
          <w:lang w:val="en-US" w:eastAsia="zh-CN" w:bidi="ar-SA"/>
        </w:rPr>
        <w:t xml:space="preserve">残疾人福利性单位声明函</w:t>
      </w:r>
      <w:r/>
    </w:p>
    <w:p>
      <w:pPr>
        <w:ind w:firstLine="480"/>
        <w:jc w:val="both"/>
        <w:keepLines w:val="0"/>
        <w:keepNext w:val="0"/>
        <w:pageBreakBefore w:val="0"/>
        <w:spacing w:line="324" w:lineRule="auto"/>
        <w:widowControl w:val="off"/>
        <w:rPr>
          <w:rFonts w:hint="eastAsia" w:ascii="宋体" w:hAnsi="宋体" w:eastAsia="宋体" w:cs="宋体"/>
          <w:color w:val="auto"/>
          <w:sz w:val="24"/>
          <w:szCs w:val="18"/>
          <w:highlight w:val="none"/>
          <w:lang w:val="en-US" w:eastAsia="zh-CN" w:bidi="ar-SA"/>
        </w:rPr>
      </w:pPr>
      <w:r>
        <w:rPr>
          <w:rFonts w:hint="eastAsia" w:ascii="宋体" w:hAnsi="宋体" w:eastAsia="宋体" w:cs="宋体"/>
          <w:color w:val="auto"/>
          <w:sz w:val="24"/>
          <w:szCs w:val="18"/>
          <w:highlight w:val="none"/>
          <w:lang w:val="en-US" w:eastAsia="zh-CN" w:bidi="ar-SA"/>
        </w:rPr>
        <w:t xml:space="preserve">本单位郑重声明，根据《财政部 民政部 中国残疾人联合会关于促进残疾人就业政府采购政策的通知》（财库〔2017〕 141号）的规定，本单位为符合条件的残疾人福利性单位，且本单位参加______单位的项目采购活动提供本单位制造的货物（由本单位承担工程/提供服务），或者提供其他残疾人福利性单位制造的货物（不包括使用非残疾人福利性单位注册商标的货物）。</w:t>
      </w:r>
      <w:r/>
    </w:p>
    <w:p>
      <w:pPr>
        <w:ind w:firstLine="480"/>
        <w:jc w:val="both"/>
        <w:keepLines w:val="0"/>
        <w:keepNext w:val="0"/>
        <w:pageBreakBefore w:val="0"/>
        <w:spacing w:line="324" w:lineRule="auto"/>
        <w:widowControl w:val="off"/>
        <w:rPr>
          <w:rFonts w:hint="eastAsia" w:ascii="宋体" w:hAnsi="宋体" w:eastAsia="宋体" w:cs="宋体"/>
          <w:color w:val="auto"/>
          <w:sz w:val="24"/>
          <w:szCs w:val="18"/>
          <w:highlight w:val="none"/>
          <w:lang w:val="en-US" w:eastAsia="zh-CN" w:bidi="ar-SA"/>
        </w:rPr>
      </w:pPr>
      <w:r>
        <w:rPr>
          <w:rFonts w:hint="eastAsia" w:ascii="宋体" w:hAnsi="宋体" w:eastAsia="宋体" w:cs="宋体"/>
          <w:color w:val="auto"/>
          <w:sz w:val="24"/>
          <w:szCs w:val="18"/>
          <w:highlight w:val="none"/>
          <w:lang w:val="en-US" w:eastAsia="zh-CN" w:bidi="ar-SA"/>
        </w:rPr>
        <w:t xml:space="preserve">本单位对上述声明的真实性负责。如有虚假，将依法承担相应责任。</w:t>
      </w:r>
      <w:r/>
    </w:p>
    <w:p>
      <w:pPr>
        <w:keepLines w:val="0"/>
        <w:keepNext w:val="0"/>
        <w:pageBreakBefore w:val="0"/>
        <w:spacing w:line="324" w:lineRule="auto"/>
        <w:widowControl w:val="off"/>
        <w:rPr>
          <w:rFonts w:hint="eastAsia" w:ascii="宋体" w:hAnsi="宋体" w:eastAsia="宋体" w:cs="宋体"/>
          <w:color w:val="auto"/>
          <w:sz w:val="22"/>
          <w:szCs w:val="22"/>
          <w:highlight w:val="none"/>
          <w:u w:val="single"/>
        </w:rPr>
      </w:pPr>
      <w:r>
        <w:rPr>
          <w:rFonts w:hint="eastAsia" w:ascii="宋体" w:hAnsi="宋体" w:eastAsia="宋体" w:cs="宋体"/>
          <w:color w:val="auto"/>
          <w:sz w:val="22"/>
          <w:szCs w:val="22"/>
          <w:highlight w:val="none"/>
        </w:rPr>
        <w:t xml:space="preserve">供应商名称（盖章）：</w:t>
      </w:r>
      <w:r>
        <w:rPr>
          <w:rFonts w:hint="eastAsia" w:ascii="宋体" w:hAnsi="宋体" w:eastAsia="宋体" w:cs="宋体"/>
          <w:color w:val="auto"/>
          <w:sz w:val="22"/>
          <w:szCs w:val="22"/>
          <w:highlight w:val="none"/>
          <w:u w:val="single"/>
        </w:rPr>
        <w:tab/>
      </w:r>
      <w:r>
        <w:rPr>
          <w:rFonts w:hint="eastAsia" w:ascii="宋体" w:hAnsi="宋体" w:eastAsia="宋体" w:cs="宋体"/>
          <w:color w:val="auto"/>
          <w:sz w:val="22"/>
          <w:szCs w:val="22"/>
          <w:highlight w:val="none"/>
          <w:u w:val="single"/>
        </w:rPr>
        <w:tab/>
      </w:r>
      <w:r>
        <w:rPr>
          <w:rFonts w:hint="eastAsia" w:ascii="宋体" w:hAnsi="宋体" w:eastAsia="宋体" w:cs="宋体"/>
          <w:color w:val="auto"/>
          <w:sz w:val="22"/>
          <w:szCs w:val="22"/>
          <w:highlight w:val="none"/>
          <w:u w:val="single"/>
        </w:rPr>
        <w:tab/>
      </w:r>
      <w:r>
        <w:rPr>
          <w:rFonts w:hint="eastAsia" w:ascii="宋体" w:hAnsi="宋体" w:eastAsia="宋体" w:cs="宋体"/>
          <w:color w:val="auto"/>
          <w:sz w:val="22"/>
          <w:szCs w:val="22"/>
          <w:highlight w:val="none"/>
          <w:u w:val="single"/>
        </w:rPr>
        <w:tab/>
      </w:r>
      <w:r>
        <w:rPr>
          <w:rFonts w:hint="eastAsia" w:ascii="宋体" w:hAnsi="宋体" w:eastAsia="宋体" w:cs="宋体"/>
          <w:color w:val="auto"/>
          <w:sz w:val="22"/>
          <w:szCs w:val="22"/>
          <w:highlight w:val="none"/>
          <w:u w:val="single"/>
        </w:rPr>
        <w:tab/>
      </w:r>
      <w:r>
        <w:rPr>
          <w:rFonts w:hint="eastAsia" w:ascii="宋体" w:hAnsi="宋体" w:eastAsia="宋体" w:cs="宋体"/>
          <w:color w:val="auto"/>
          <w:sz w:val="22"/>
          <w:szCs w:val="22"/>
          <w:highlight w:val="none"/>
          <w:u w:val="single"/>
        </w:rPr>
        <w:tab/>
      </w:r>
      <w:r>
        <w:rPr>
          <w:rFonts w:hint="eastAsia" w:ascii="宋体" w:hAnsi="宋体" w:eastAsia="宋体" w:cs="宋体"/>
          <w:color w:val="auto"/>
          <w:sz w:val="22"/>
          <w:szCs w:val="22"/>
          <w:highlight w:val="none"/>
          <w:u w:val="single"/>
        </w:rPr>
        <w:tab/>
      </w:r>
      <w:r>
        <w:rPr>
          <w:rFonts w:hint="eastAsia" w:ascii="宋体" w:hAnsi="宋体" w:eastAsia="宋体" w:cs="宋体"/>
          <w:color w:val="auto"/>
          <w:sz w:val="22"/>
          <w:szCs w:val="22"/>
          <w:highlight w:val="none"/>
          <w:u w:val="single"/>
        </w:rPr>
        <w:tab/>
      </w:r>
      <w:r/>
    </w:p>
    <w:p>
      <w:pPr>
        <w:keepLines w:val="0"/>
        <w:keepNext w:val="0"/>
        <w:pageBreakBefore w:val="0"/>
        <w:spacing w:line="324" w:lineRule="auto"/>
        <w:widowControl w:val="off"/>
        <w:rPr>
          <w:rFonts w:hint="eastAsia" w:ascii="宋体" w:hAnsi="宋体" w:eastAsia="宋体" w:cs="宋体"/>
          <w:color w:val="auto"/>
          <w:sz w:val="22"/>
          <w:szCs w:val="22"/>
          <w:highlight w:val="none"/>
          <w:u w:val="single"/>
        </w:rPr>
      </w:pPr>
      <w:r>
        <w:rPr>
          <w:rFonts w:hint="eastAsia" w:ascii="宋体" w:hAnsi="宋体" w:eastAsia="宋体" w:cs="宋体"/>
          <w:color w:val="auto"/>
          <w:sz w:val="22"/>
          <w:szCs w:val="22"/>
          <w:highlight w:val="none"/>
        </w:rPr>
        <w:t xml:space="preserve">日 期：</w:t>
      </w:r>
      <w:r>
        <w:rPr>
          <w:rFonts w:hint="eastAsia" w:ascii="宋体" w:hAnsi="宋体" w:eastAsia="宋体" w:cs="宋体"/>
          <w:color w:val="auto"/>
          <w:sz w:val="22"/>
          <w:szCs w:val="22"/>
          <w:highlight w:val="none"/>
          <w:u w:val="single"/>
        </w:rPr>
        <w:tab/>
      </w:r>
      <w:r>
        <w:rPr>
          <w:rFonts w:hint="eastAsia" w:ascii="宋体" w:hAnsi="宋体" w:eastAsia="宋体" w:cs="宋体"/>
          <w:color w:val="auto"/>
          <w:sz w:val="22"/>
          <w:szCs w:val="22"/>
          <w:highlight w:val="none"/>
          <w:u w:val="single"/>
        </w:rPr>
        <w:tab/>
      </w:r>
      <w:r>
        <w:rPr>
          <w:rFonts w:hint="eastAsia" w:ascii="宋体" w:hAnsi="宋体" w:eastAsia="宋体" w:cs="宋体"/>
          <w:color w:val="auto"/>
          <w:sz w:val="22"/>
          <w:szCs w:val="22"/>
          <w:highlight w:val="none"/>
          <w:u w:val="single"/>
        </w:rPr>
        <w:tab/>
      </w:r>
      <w:r>
        <w:rPr>
          <w:rFonts w:hint="eastAsia" w:ascii="宋体" w:hAnsi="宋体" w:eastAsia="宋体" w:cs="宋体"/>
          <w:color w:val="auto"/>
          <w:sz w:val="22"/>
          <w:szCs w:val="22"/>
          <w:highlight w:val="none"/>
          <w:u w:val="single"/>
        </w:rPr>
        <w:tab/>
      </w:r>
      <w:r>
        <w:rPr>
          <w:rFonts w:hint="eastAsia" w:ascii="宋体" w:hAnsi="宋体" w:eastAsia="宋体" w:cs="宋体"/>
          <w:color w:val="auto"/>
          <w:sz w:val="22"/>
          <w:szCs w:val="22"/>
          <w:highlight w:val="none"/>
          <w:u w:val="single"/>
        </w:rPr>
        <w:tab/>
      </w:r>
      <w:r>
        <w:rPr>
          <w:rFonts w:hint="eastAsia" w:ascii="宋体" w:hAnsi="宋体" w:eastAsia="宋体" w:cs="宋体"/>
          <w:color w:val="auto"/>
          <w:sz w:val="22"/>
          <w:szCs w:val="22"/>
          <w:highlight w:val="none"/>
          <w:u w:val="single"/>
        </w:rPr>
        <w:tab/>
      </w:r>
      <w:r>
        <w:rPr>
          <w:rFonts w:hint="eastAsia" w:ascii="宋体" w:hAnsi="宋体" w:eastAsia="宋体" w:cs="宋体"/>
          <w:color w:val="auto"/>
          <w:sz w:val="22"/>
          <w:szCs w:val="22"/>
          <w:highlight w:val="none"/>
          <w:u w:val="single"/>
        </w:rPr>
        <w:tab/>
      </w:r>
      <w:r>
        <w:rPr>
          <w:rFonts w:hint="eastAsia" w:ascii="宋体" w:hAnsi="宋体" w:eastAsia="宋体" w:cs="宋体"/>
          <w:color w:val="auto"/>
          <w:sz w:val="22"/>
          <w:szCs w:val="22"/>
          <w:highlight w:val="none"/>
          <w:u w:val="single"/>
        </w:rPr>
        <w:tab/>
      </w:r>
      <w:r>
        <w:rPr>
          <w:rFonts w:hint="eastAsia" w:ascii="宋体" w:hAnsi="宋体" w:eastAsia="宋体" w:cs="宋体"/>
          <w:color w:val="auto"/>
          <w:sz w:val="22"/>
          <w:szCs w:val="22"/>
          <w:highlight w:val="none"/>
          <w:u w:val="single"/>
        </w:rPr>
        <w:tab/>
      </w:r>
      <w:r>
        <w:rPr>
          <w:rFonts w:hint="eastAsia" w:ascii="宋体" w:hAnsi="宋体" w:eastAsia="宋体" w:cs="宋体"/>
          <w:color w:val="auto"/>
          <w:sz w:val="22"/>
          <w:szCs w:val="22"/>
          <w:highlight w:val="none"/>
          <w:u w:val="single"/>
        </w:rPr>
        <w:tab/>
      </w:r>
      <w:r>
        <w:rPr>
          <w:rFonts w:hint="eastAsia" w:ascii="宋体" w:hAnsi="宋体" w:eastAsia="宋体" w:cs="宋体"/>
          <w:color w:val="auto"/>
          <w:sz w:val="22"/>
          <w:szCs w:val="22"/>
          <w:highlight w:val="none"/>
          <w:u w:val="single"/>
        </w:rPr>
        <w:tab/>
      </w:r>
      <w:r/>
    </w:p>
    <w:p>
      <w:pPr>
        <w:keepLines w:val="0"/>
        <w:keepNext w:val="0"/>
        <w:pageBreakBefore w:val="0"/>
        <w:spacing w:line="324" w:lineRule="auto"/>
        <w:widowControl w:val="off"/>
        <w:rPr>
          <w:rFonts w:hint="eastAsia" w:ascii="宋体" w:hAnsi="宋体" w:eastAsia="宋体" w:cs="宋体"/>
          <w:color w:val="auto"/>
          <w:sz w:val="22"/>
          <w:szCs w:val="22"/>
          <w:highlight w:val="none"/>
        </w:rPr>
      </w:pPr>
      <w:r>
        <w:rPr>
          <w:rFonts w:hint="eastAsia" w:ascii="宋体" w:hAnsi="宋体" w:eastAsia="宋体" w:cs="宋体"/>
          <w:color w:val="auto"/>
          <w:sz w:val="22"/>
          <w:szCs w:val="22"/>
          <w:highlight w:val="none"/>
        </w:rPr>
      </w:r>
      <w:r/>
    </w:p>
    <w:p>
      <w:pPr>
        <w:ind w:firstLine="480"/>
        <w:jc w:val="both"/>
        <w:keepLines w:val="0"/>
        <w:keepNext w:val="0"/>
        <w:pageBreakBefore w:val="0"/>
        <w:spacing w:line="324" w:lineRule="auto"/>
        <w:widowControl w:val="off"/>
        <w:rPr>
          <w:rFonts w:hint="eastAsia" w:ascii="宋体" w:hAnsi="宋体" w:eastAsia="宋体" w:cs="宋体"/>
          <w:color w:val="auto"/>
          <w:sz w:val="24"/>
          <w:szCs w:val="18"/>
          <w:highlight w:val="none"/>
          <w:lang w:val="en-US" w:eastAsia="zh-CN" w:bidi="ar-SA"/>
        </w:rPr>
      </w:pPr>
      <w:r>
        <w:rPr>
          <w:rFonts w:hint="eastAsia" w:ascii="宋体" w:hAnsi="宋体" w:eastAsia="宋体" w:cs="宋体"/>
          <w:color w:val="auto"/>
          <w:sz w:val="24"/>
          <w:szCs w:val="18"/>
          <w:highlight w:val="none"/>
          <w:lang w:val="en-US" w:eastAsia="zh-CN" w:bidi="ar-SA"/>
        </w:rPr>
        <w:t xml:space="preserve">注：具体以《关于促进残疾人就业政府采购政策的通知》（财库〔2017〕141号）的规定为准。</w:t>
      </w:r>
      <w:r/>
    </w:p>
    <w:p>
      <w:pPr>
        <w:rPr>
          <w:rFonts w:hint="eastAsia" w:ascii="宋体" w:hAnsi="宋体" w:eastAsia="宋体" w:cs="宋体"/>
          <w:color w:val="auto"/>
          <w:sz w:val="24"/>
          <w:szCs w:val="18"/>
          <w:highlight w:val="none"/>
        </w:rPr>
      </w:pPr>
      <w:r>
        <w:rPr>
          <w:rFonts w:hint="eastAsia" w:ascii="宋体" w:hAnsi="宋体" w:eastAsia="宋体" w:cs="宋体"/>
          <w:color w:val="auto"/>
          <w:sz w:val="24"/>
          <w:szCs w:val="18"/>
          <w:highlight w:val="none"/>
        </w:rPr>
      </w:r>
      <w:r/>
    </w:p>
    <w:p>
      <w:pPr>
        <w:rPr>
          <w:rFonts w:hint="eastAsia" w:ascii="宋体" w:hAnsi="宋体" w:eastAsia="宋体" w:cs="宋体"/>
          <w:color w:val="auto"/>
          <w:sz w:val="24"/>
          <w:szCs w:val="18"/>
          <w:highlight w:val="none"/>
        </w:rPr>
      </w:pPr>
      <w:r>
        <w:rPr>
          <w:rFonts w:hint="eastAsia" w:ascii="宋体" w:hAnsi="宋体" w:eastAsia="宋体" w:cs="宋体"/>
          <w:color w:val="auto"/>
          <w:sz w:val="24"/>
          <w:szCs w:val="18"/>
          <w:highlight w:val="none"/>
        </w:rPr>
      </w:r>
      <w:r/>
    </w:p>
    <w:p>
      <w:pPr>
        <w:rPr>
          <w:rFonts w:hint="eastAsia" w:ascii="宋体" w:hAnsi="宋体" w:eastAsia="宋体" w:cs="宋体"/>
          <w:color w:val="auto"/>
          <w:sz w:val="24"/>
          <w:szCs w:val="18"/>
          <w:highlight w:val="none"/>
        </w:rPr>
      </w:pPr>
      <w:r>
        <w:rPr>
          <w:rFonts w:hint="eastAsia" w:ascii="宋体" w:hAnsi="宋体" w:eastAsia="宋体" w:cs="宋体"/>
          <w:color w:val="auto"/>
          <w:sz w:val="24"/>
          <w:szCs w:val="18"/>
          <w:highlight w:val="none"/>
        </w:rPr>
      </w:r>
      <w:r/>
    </w:p>
    <w:p>
      <w:pPr>
        <w:rPr>
          <w:rFonts w:hint="eastAsia" w:ascii="宋体" w:hAnsi="宋体" w:eastAsia="宋体" w:cs="宋体"/>
          <w:b/>
          <w:color w:val="auto"/>
          <w:sz w:val="32"/>
          <w:szCs w:val="32"/>
          <w:highlight w:val="none"/>
          <w:lang w:val="en-US" w:eastAsia="zh-CN" w:bidi="ar-SA"/>
        </w:rPr>
      </w:pPr>
      <w:r>
        <w:rPr>
          <w:rFonts w:hint="eastAsia" w:ascii="宋体" w:hAnsi="宋体" w:eastAsia="宋体" w:cs="宋体"/>
          <w:b/>
          <w:color w:val="auto"/>
          <w:sz w:val="32"/>
          <w:szCs w:val="32"/>
          <w:highlight w:val="none"/>
          <w:lang w:val="en-US" w:eastAsia="zh-CN" w:bidi="ar-SA"/>
        </w:rPr>
        <w:br w:type="page" w:clear="all"/>
      </w:r>
      <w:r/>
    </w:p>
    <w:p>
      <w:pPr>
        <w:jc w:val="center"/>
        <w:keepLines/>
        <w:keepNext/>
        <w:spacing w:before="260" w:after="260" w:line="416" w:lineRule="auto"/>
        <w:widowControl w:val="off"/>
        <w:rPr>
          <w:rFonts w:hint="eastAsia" w:ascii="宋体" w:hAnsi="宋体" w:eastAsia="宋体" w:cs="宋体"/>
          <w:b/>
          <w:color w:val="auto"/>
          <w:sz w:val="32"/>
          <w:szCs w:val="32"/>
          <w:highlight w:val="none"/>
          <w:lang w:val="en-US" w:eastAsia="zh-CN" w:bidi="ar-SA"/>
        </w:rPr>
        <w:outlineLvl w:val="1"/>
      </w:pPr>
      <w:r/>
      <w:bookmarkStart w:id="256" w:name="_Toc23768"/>
      <w:r>
        <w:rPr>
          <w:rFonts w:hint="eastAsia" w:ascii="宋体" w:hAnsi="宋体" w:eastAsia="宋体" w:cs="宋体"/>
          <w:b/>
          <w:color w:val="auto"/>
          <w:sz w:val="32"/>
          <w:szCs w:val="32"/>
          <w:highlight w:val="none"/>
          <w:lang w:val="en-US" w:eastAsia="zh-CN" w:bidi="ar-SA"/>
        </w:rPr>
        <w:t xml:space="preserve">十一、属于监狱企业的证明文件（如为监狱企业须提供）</w:t>
      </w:r>
      <w:bookmarkEnd w:id="256"/>
      <w:r/>
      <w:r/>
    </w:p>
    <w:p>
      <w:pPr>
        <w:ind w:firstLine="480"/>
        <w:jc w:val="center"/>
        <w:widowControl w:val="off"/>
        <w:rPr>
          <w:rFonts w:hint="eastAsia" w:ascii="宋体" w:hAnsi="宋体" w:eastAsia="宋体" w:cs="宋体"/>
          <w:b/>
          <w:bCs/>
          <w:color w:val="auto"/>
          <w:sz w:val="28"/>
          <w:szCs w:val="20"/>
          <w:highlight w:val="none"/>
          <w:lang w:val="en-US" w:eastAsia="zh-CN" w:bidi="ar-SA"/>
        </w:rPr>
      </w:pPr>
      <w:r>
        <w:rPr>
          <w:rFonts w:hint="eastAsia" w:ascii="宋体" w:hAnsi="宋体" w:eastAsia="宋体" w:cs="宋体"/>
          <w:b/>
          <w:bCs/>
          <w:color w:val="auto"/>
          <w:sz w:val="28"/>
          <w:szCs w:val="20"/>
          <w:highlight w:val="none"/>
          <w:lang w:val="en-US" w:eastAsia="zh-CN" w:bidi="ar-SA"/>
        </w:rPr>
        <w:t xml:space="preserve">提供由省级以上监狱管理局、戒毒管理局(含新疆生产建设兵团)出具的属于监狱企 业的证明文件</w:t>
      </w:r>
      <w:r/>
    </w:p>
    <w:p>
      <w:pPr>
        <w:ind w:firstLine="480"/>
        <w:keepLines w:val="0"/>
        <w:keepNext w:val="0"/>
        <w:pageBreakBefore w:val="0"/>
        <w:spacing w:line="324" w:lineRule="auto"/>
        <w:widowControl w:val="off"/>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本单位郑重声明，根据《财政部 民政部 中国残疾人联合会关于促进残疾人就业政府采购政策的通知》（财库〔2017〕 141号）的规定，本单位为符合条件的残疾人福利性单位，且本单位参加______单位的采购文件编号为______的</w:t>
      </w:r>
      <w:r>
        <w:rPr>
          <w:rFonts w:hint="eastAsia" w:ascii="宋体" w:hAnsi="宋体" w:eastAsia="宋体" w:cs="宋体"/>
          <w:color w:val="auto"/>
          <w:sz w:val="24"/>
          <w:szCs w:val="24"/>
          <w:highlight w:val="none"/>
          <w:u w:val="single"/>
        </w:rPr>
        <w:t xml:space="preserve">       </w:t>
      </w:r>
      <w:r>
        <w:rPr>
          <w:rFonts w:hint="eastAsia" w:ascii="宋体" w:hAnsi="宋体" w:eastAsia="宋体" w:cs="宋体"/>
          <w:color w:val="auto"/>
          <w:sz w:val="24"/>
          <w:szCs w:val="24"/>
          <w:highlight w:val="none"/>
        </w:rPr>
        <w:t xml:space="preserve">项目采购活动由本单位提供服务。</w:t>
      </w:r>
      <w:r/>
    </w:p>
    <w:p>
      <w:pPr>
        <w:ind w:firstLine="480"/>
        <w:keepLines w:val="0"/>
        <w:keepNext w:val="0"/>
        <w:pageBreakBefore w:val="0"/>
        <w:spacing w:line="324" w:lineRule="auto"/>
        <w:widowControl w:val="off"/>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本单位对上述声明的真实性负责。如有虚假，将依法承担相应责任。</w:t>
      </w:r>
      <w:r/>
    </w:p>
    <w:p>
      <w:pPr>
        <w:ind w:firstLine="480"/>
        <w:keepLines w:val="0"/>
        <w:keepNext w:val="0"/>
        <w:pageBreakBefore w:val="0"/>
        <w:spacing w:line="324" w:lineRule="auto"/>
        <w:widowControl w:val="off"/>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（备注：1、供应商如不提供此声明函，价格将不做相应扣除。2、</w:t>
      </w:r>
      <w:r>
        <w:rPr>
          <w:rFonts w:hint="eastAsia" w:ascii="宋体" w:hAnsi="宋体" w:eastAsia="宋体" w:cs="宋体"/>
          <w:color w:val="auto"/>
          <w:sz w:val="24"/>
          <w:szCs w:val="24"/>
          <w:highlight w:val="none"/>
          <w:lang w:eastAsia="zh-CN"/>
        </w:rPr>
        <w:t xml:space="preserve">成交供应商</w:t>
      </w:r>
      <w:r>
        <w:rPr>
          <w:rFonts w:hint="eastAsia" w:ascii="宋体" w:hAnsi="宋体" w:eastAsia="宋体" w:cs="宋体"/>
          <w:color w:val="auto"/>
          <w:sz w:val="24"/>
          <w:szCs w:val="24"/>
          <w:highlight w:val="none"/>
        </w:rPr>
        <w:t xml:space="preserve">为残疾人福利单位的，此声明函将随</w:t>
      </w:r>
      <w:r>
        <w:rPr>
          <w:rFonts w:hint="eastAsia" w:ascii="宋体" w:hAnsi="宋体" w:eastAsia="宋体" w:cs="宋体"/>
          <w:color w:val="auto"/>
          <w:sz w:val="24"/>
          <w:szCs w:val="24"/>
          <w:highlight w:val="none"/>
          <w:lang w:val="en-US" w:eastAsia="zh-CN"/>
        </w:rPr>
        <w:t xml:space="preserve">成交</w:t>
      </w:r>
      <w:r>
        <w:rPr>
          <w:rFonts w:hint="eastAsia" w:ascii="宋体" w:hAnsi="宋体" w:eastAsia="宋体" w:cs="宋体"/>
          <w:color w:val="auto"/>
          <w:sz w:val="24"/>
          <w:szCs w:val="24"/>
          <w:highlight w:val="none"/>
        </w:rPr>
        <w:t xml:space="preserve">结果同时公告，接受社会监督）</w:t>
      </w:r>
      <w:r/>
    </w:p>
    <w:p>
      <w:pPr>
        <w:ind w:firstLine="4560"/>
        <w:jc w:val="both"/>
        <w:keepLines w:val="0"/>
        <w:keepNext w:val="0"/>
        <w:pageBreakBefore w:val="0"/>
        <w:spacing w:line="324" w:lineRule="auto"/>
        <w:widowControl w:val="off"/>
        <w:rPr>
          <w:rFonts w:hint="eastAsia" w:ascii="宋体" w:hAnsi="宋体" w:eastAsia="宋体" w:cs="宋体"/>
          <w:color w:val="auto"/>
          <w:sz w:val="24"/>
          <w:szCs w:val="24"/>
          <w:highlight w:val="none"/>
          <w:lang w:val="en-US" w:eastAsia="zh-CN" w:bidi="ar-SA"/>
        </w:rPr>
      </w:pPr>
      <w:r>
        <w:rPr>
          <w:rFonts w:hint="eastAsia" w:ascii="宋体" w:hAnsi="宋体" w:eastAsia="宋体" w:cs="宋体"/>
          <w:color w:val="auto"/>
          <w:sz w:val="24"/>
          <w:szCs w:val="24"/>
          <w:highlight w:val="none"/>
          <w:lang w:val="en-US" w:eastAsia="zh-CN" w:bidi="ar-SA"/>
        </w:rPr>
        <w:t xml:space="preserve"> 供应商名称（公章）：            </w:t>
      </w:r>
      <w:r/>
    </w:p>
    <w:p>
      <w:pPr>
        <w:ind w:right="1560" w:firstLine="480"/>
        <w:jc w:val="center"/>
        <w:keepLines w:val="0"/>
        <w:keepNext w:val="0"/>
        <w:pageBreakBefore w:val="0"/>
        <w:spacing w:line="324" w:lineRule="auto"/>
        <w:widowControl w:val="off"/>
        <w:tabs>
          <w:tab w:val="left" w:pos="4860" w:leader="none"/>
        </w:tabs>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                 日  期：</w:t>
      </w:r>
      <w:r/>
    </w:p>
    <w:p>
      <w:pPr>
        <w:rPr>
          <w:color w:val="auto"/>
          <w:highlight w:val="none"/>
        </w:rPr>
      </w:pPr>
      <w:r>
        <w:rPr>
          <w:color w:val="auto"/>
          <w:highlight w:val="none"/>
        </w:rPr>
      </w:r>
      <w:r/>
    </w:p>
    <w:sectPr>
      <w:footerReference w:type="default" r:id="rId12"/>
      <w:footerReference w:type="first" r:id="rId13"/>
      <w:footnotePr/>
      <w:endnotePr/>
      <w:type w:val="nextPage"/>
      <w:pgSz w:w="11906" w:h="16838" w:orient="portrait"/>
      <w:pgMar w:top="1440" w:right="1080" w:bottom="1440" w:left="1080" w:header="851" w:footer="907" w:gutter="0"/>
      <w:pgNumType w:start="1"/>
      <w:cols w:num="1" w:sep="0" w:space="720" w:equalWidth="1"/>
      <w:docGrid w:linePitch="360"/>
      <w:titlePg/>
    </w:sectPr>
  </w:body>
</w:document>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endnote w:type="separator" w:id="-1">
    <w:p>
      <w:pPr>
        <w:spacing w:after="0" w:line="240" w:lineRule="auto"/>
      </w:pPr>
      <w:r/>
      <w:r>
        <w:separator/>
      </w:r>
      <w:r/>
    </w:p>
  </w:endnote>
  <w:endnote w:type="continuationSeparator" w:id="0">
    <w:p>
      <w:pPr>
        <w:spacing w:after="0" w:line="240" w:lineRule="auto"/>
      </w:pPr>
      <w:r/>
      <w:r>
        <w:continuationSeparator/>
      </w: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font w:name="仿宋">
    <w:panose1 w:val="02010609060101010101"/>
  </w:font>
  <w:font w:name="方正楷体_GBK">
    <w:panose1 w:val="020B0503020202020204"/>
  </w:font>
  <w:font w:name="方正小标宋简体">
    <w:panose1 w:val="020B0503020202020204"/>
  </w:font>
  <w:font w:name="Symbol">
    <w:panose1 w:val="05050102010706020507"/>
  </w:font>
  <w:font w:name="Wingdings">
    <w:panose1 w:val="05000000000000000000"/>
  </w:font>
  <w:font w:name="方正黑体_GBK">
    <w:panose1 w:val="020B0503020202020204"/>
  </w:font>
  <w:font w:name="Tahoma">
    <w:panose1 w:val="020B0604030504040204"/>
  </w:font>
  <w:font w:name="Courier New">
    <w:panose1 w:val="02070309020205020404"/>
  </w:font>
  <w:font w:name="仿宋_GB2312">
    <w:panose1 w:val="02010609060101010101"/>
  </w:font>
  <w:font w:name="Verdana">
    <w:panose1 w:val="020B0604030504040204"/>
  </w:font>
  <w:font w:name="幼圆">
    <w:panose1 w:val="02010509060101010101"/>
  </w:font>
  <w:font w:name="黑体">
    <w:panose1 w:val="02010609060101010101"/>
  </w:font>
  <w:font w:name="Arial Unicode MS">
    <w:panose1 w:val="020B0604020202020204"/>
  </w:font>
  <w:font w:name="Arial">
    <w:panose1 w:val="020B0604020202020204"/>
  </w:font>
  <w:font w:name="楷体_GB2312">
    <w:panose1 w:val="02010609060101010101"/>
  </w:font>
  <w:font w:name="Calibri">
    <w:panose1 w:val="020F0502020204030204"/>
  </w:font>
  <w:font w:name="宋体">
    <w:panose1 w:val="02010600030101010101"/>
  </w:font>
  <w:font w:name="方正小标宋_GBK">
    <w:panose1 w:val="020B0503020202020204"/>
  </w:font>
  <w:font w:name="Times New Roman">
    <w:panose1 w:val="02020603050405020304"/>
  </w:font>
  <w:font w:name="Cambria">
    <w:panose1 w:val="02040503050406030204"/>
  </w:font>
</w:fonts>
</file>

<file path=word/footer1.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p>
    <w:pPr>
      <w:pStyle w:val="749"/>
      <w:jc w:val="center"/>
      <w:rPr>
        <w:rFonts w:hint="eastAsia"/>
        <w:b/>
        <w:i/>
      </w:rPr>
    </w:pPr>
    <w:r>
      <w:rPr>
        <w:b/>
        <w:i/>
        <w:sz w:val="20"/>
      </w:rPr>
      <w:t xml:space="preserve"> </w:t>
    </w:r>
    <w:r/>
  </w:p>
</w:ftr>
</file>

<file path=word/footer2.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p>
    <w:pPr>
      <w:pStyle w:val="749"/>
      <w:rPr>
        <w:rStyle w:val="771"/>
      </w:rPr>
      <w:framePr w:wrap="around" w:vAnchor="text" w:hAnchor="margin" w:xAlign="center" w:y="1"/>
    </w:pPr>
    <w:r>
      <w:fldChar w:fldCharType="begin"/>
    </w:r>
    <w:r>
      <w:rPr>
        <w:rStyle w:val="771"/>
      </w:rPr>
      <w:instrText xml:space="preserve">PAGE  </w:instrText>
    </w:r>
    <w:r>
      <w:fldChar w:fldCharType="separate"/>
    </w:r>
    <w:r>
      <w:rPr>
        <w:rStyle w:val="771"/>
      </w:rPr>
      <w:t xml:space="preserve">1</w:t>
    </w:r>
    <w:r>
      <w:fldChar w:fldCharType="end"/>
    </w:r>
    <w:r/>
  </w:p>
  <w:p>
    <w:pPr>
      <w:pStyle w:val="749"/>
    </w:pPr>
    <w:r/>
    <w:r/>
  </w:p>
</w:ftr>
</file>

<file path=word/footer3.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p>
    <w:pPr>
      <w:pStyle w:val="749"/>
      <w:jc w:val="center"/>
      <w:rPr>
        <w:rFonts w:hint="eastAsia"/>
        <w:b/>
        <w:i/>
      </w:rPr>
    </w:pPr>
    <w:r>
      <w:rPr>
        <w:sz w:val="20"/>
      </w:rPr>
      <mc:AlternateContent>
        <mc:Choice Requires="wpg">
          <w:drawing>
            <wp:anchor xmlns:wp="http://schemas.openxmlformats.org/drawingml/2006/wordprocessingDrawing" xmlns:wp14="http://schemas.microsoft.com/office/word/2010/wordprocessingDrawing" distT="0" distB="0" distL="114300" distR="114300" simplePos="0" relativeHeight="251659264" behindDoc="0" locked="0" layoutInCell="1" allowOverlap="1">
              <wp:simplePos x="0" y="0"/>
              <wp:positionH relativeFrom="margin">
                <wp:align>center</wp:align>
              </wp:positionH>
              <wp:positionV relativeFrom="paragraph">
                <wp:posOffset>0</wp:posOffset>
              </wp:positionV>
              <wp:extent cx="1828800" cy="1828800"/>
              <wp:effectExtent l="0" t="0" r="0" b="0"/>
              <wp:wrapNone/>
              <wp:docPr id="1" name="文本框 1"/>
              <wp:cNvGraphicFramePr/>
              <a:graphic xmlns:a="http://schemas.openxmlformats.org/drawingml/2006/main">
                <a:graphicData uri="http://schemas.microsoft.com/office/word/2010/wordprocessingShape">
                  <wps:wsp>
                    <wps:cNvPr id="0" name=""/>
                    <wps:cNvSpPr txBox="1"/>
                    <wps:spPr bwMode="auto">
                      <a:xfrm>
                        <a:off x="0" y="0"/>
                        <a:ext cx="1828800" cy="1828800"/>
                      </a:xfrm>
                      <a:prstGeom prst="rect">
                        <a:avLst/>
                      </a:prstGeom>
                      <a:noFill/>
                      <a:ln w="6350">
                        <a:noFill/>
                      </a:ln>
                    </wps:spPr>
                    <wps:style>
                      <a:lnRef idx="0">
                        <a:schemeClr val="accent1"/>
                      </a:lnRef>
                      <a:fillRef idx="0">
                        <a:schemeClr val="accent1"/>
                      </a:fillRef>
                      <a:effectRef idx="0">
                        <a:schemeClr val="accent1"/>
                      </a:effectRef>
                      <a:fontRef idx="minor">
                        <a:schemeClr val="dk1"/>
                      </a:fontRef>
                    </wps:style>
                    <wps:txbx>
                      <w:txbxContent>
                        <w:p>
                          <w:pPr>
                            <w:pStyle w:val="749"/>
                          </w:pPr>
                          <w:r>
                            <w:fldChar w:fldCharType="begin"/>
                          </w:r>
                          <w:r>
                            <w:instrText xml:space="preserve"> PAGE  \* MERGEFORMAT </w:instrText>
                          </w:r>
                          <w:r>
                            <w:fldChar w:fldCharType="separate"/>
                          </w:r>
                          <w:r>
                            <w:t xml:space="preserve">1</w:t>
                          </w:r>
                          <w:r>
                            <w:fldChar w:fldCharType="end"/>
                          </w:r>
                          <w:r/>
                        </w:p>
                      </w:txbxContent>
                    </wps:txbx>
                    <wps:bodyPr rot="0" spcFirstLastPara="0" vertOverflow="overflow" horzOverflow="overflow" vert="horz" wrap="none" lIns="0" tIns="0" rIns="0" bIns="0" numCol="1" spcCol="0" rtlCol="0" fromWordArt="0" anchor="t" anchorCtr="0" forceAA="0" upright="0" compatLnSpc="1">
                      <a:spAutoFit/>
                    </wps:bodyPr>
                  </wps:wsp>
                </a:graphicData>
              </a:graphic>
            </wp:anchor>
          </w:drawing>
        </mc:Choice>
        <mc:Fallback>
          <w:pict>
            <v:shape id="shape 0" o:spid="_x0000_s0" o:spt="202" type="#_x0000_t202" style="position:absolute;z-index:251659264;o:allowoverlap:true;o:allowincell:true;mso-position-horizontal-relative:margin;mso-position-horizontal:center;mso-position-vertical-relative:text;margin-top:0.0pt;mso-position-vertical:absolute;width:144.0pt;height:144.0pt;mso-wrap-distance-left:9.0pt;mso-wrap-distance-top:0.0pt;mso-wrap-distance-right:9.0pt;mso-wrap-distance-bottom:0.0pt;v-text-anchor:top;visibility:visible;" filled="f" stroked="f" strokeweight="0.50pt">
              <v:textbox inset="0,0,0,0">
                <w:txbxContent>
                  <w:p>
                    <w:pPr>
                      <w:pStyle w:val="749"/>
                    </w:pPr>
                    <w:r>
                      <w:fldChar w:fldCharType="begin"/>
                    </w:r>
                    <w:r>
                      <w:instrText xml:space="preserve"> PAGE  \* MERGEFORMAT </w:instrText>
                    </w:r>
                    <w:r>
                      <w:fldChar w:fldCharType="separate"/>
                    </w:r>
                    <w:r>
                      <w:t xml:space="preserve">1</w:t>
                    </w:r>
                    <w:r>
                      <w:fldChar w:fldCharType="end"/>
                    </w:r>
                    <w:r/>
                  </w:p>
                </w:txbxContent>
              </v:textbox>
            </v:shape>
          </w:pict>
        </mc:Fallback>
      </mc:AlternateContent>
    </w:r>
    <w:r>
      <w:rPr>
        <w:b/>
        <w:i/>
        <w:sz w:val="20"/>
      </w:rPr>
      <w:t xml:space="preserve"> </w:t>
    </w:r>
    <w:r/>
  </w:p>
</w:ftr>
</file>

<file path=word/footer4.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p>
    <w:pPr>
      <w:pStyle w:val="749"/>
    </w:pPr>
    <w:r>
      <w:rPr>
        <w:sz w:val="18"/>
      </w:rPr>
      <mc:AlternateContent>
        <mc:Choice Requires="wpg">
          <w:drawing>
            <wp:anchor xmlns:wp="http://schemas.openxmlformats.org/drawingml/2006/wordprocessingDrawing" xmlns:wp14="http://schemas.microsoft.com/office/word/2010/wordprocessingDrawing" distT="0" distB="0" distL="114300" distR="114300" simplePos="0" relativeHeight="251660288" behindDoc="0" locked="0" layoutInCell="1" allowOverlap="1">
              <wp:simplePos x="0" y="0"/>
              <wp:positionH relativeFrom="margin">
                <wp:align>center</wp:align>
              </wp:positionH>
              <wp:positionV relativeFrom="paragraph">
                <wp:posOffset>0</wp:posOffset>
              </wp:positionV>
              <wp:extent cx="1828800" cy="1828800"/>
              <wp:effectExtent l="0" t="0" r="0" b="0"/>
              <wp:wrapNone/>
              <wp:docPr id="2" name="文本框 2"/>
              <wp:cNvGraphicFramePr/>
              <a:graphic xmlns:a="http://schemas.openxmlformats.org/drawingml/2006/main">
                <a:graphicData uri="http://schemas.microsoft.com/office/word/2010/wordprocessingShape">
                  <wps:wsp>
                    <wps:cNvPr id="0" name=""/>
                    <wps:cNvSpPr txBox="1"/>
                    <wps:spPr bwMode="auto">
                      <a:xfrm>
                        <a:off x="0" y="0"/>
                        <a:ext cx="1828800" cy="1828800"/>
                      </a:xfrm>
                      <a:prstGeom prst="rect">
                        <a:avLst/>
                      </a:prstGeom>
                      <a:noFill/>
                      <a:ln w="6350">
                        <a:noFill/>
                      </a:ln>
                    </wps:spPr>
                    <wps:style>
                      <a:lnRef idx="0">
                        <a:schemeClr val="accent1"/>
                      </a:lnRef>
                      <a:fillRef idx="0">
                        <a:schemeClr val="accent1"/>
                      </a:fillRef>
                      <a:effectRef idx="0">
                        <a:schemeClr val="accent1"/>
                      </a:effectRef>
                      <a:fontRef idx="minor">
                        <a:schemeClr val="dk1"/>
                      </a:fontRef>
                    </wps:style>
                    <wps:txbx>
                      <w:txbxContent>
                        <w:p>
                          <w:pPr>
                            <w:pStyle w:val="749"/>
                          </w:pPr>
                          <w:r>
                            <w:fldChar w:fldCharType="begin"/>
                          </w:r>
                          <w:r>
                            <w:instrText xml:space="preserve"> PAGE  \* MERGEFORMAT </w:instrText>
                          </w:r>
                          <w:r>
                            <w:fldChar w:fldCharType="separate"/>
                          </w:r>
                          <w:r>
                            <w:t xml:space="preserve">1</w:t>
                          </w:r>
                          <w:r>
                            <w:fldChar w:fldCharType="end"/>
                          </w:r>
                          <w:r/>
                        </w:p>
                      </w:txbxContent>
                    </wps:txbx>
                    <wps:bodyPr rot="0" spcFirstLastPara="0" vertOverflow="overflow" horzOverflow="overflow" vert="horz" wrap="none" lIns="0" tIns="0" rIns="0" bIns="0" numCol="1" spcCol="0" rtlCol="0" fromWordArt="0" anchor="t" anchorCtr="0" forceAA="0" upright="0" compatLnSpc="1">
                      <a:spAutoFit/>
                    </wps:bodyPr>
                  </wps:wsp>
                </a:graphicData>
              </a:graphic>
            </wp:anchor>
          </w:drawing>
        </mc:Choice>
        <mc:Fallback>
          <w:pict>
            <v:shape id="shape 1" o:spid="_x0000_s1" o:spt="202" type="#_x0000_t202" style="position:absolute;z-index:251660288;o:allowoverlap:true;o:allowincell:true;mso-position-horizontal-relative:margin;mso-position-horizontal:center;mso-position-vertical-relative:text;margin-top:0.0pt;mso-position-vertical:absolute;width:144.0pt;height:144.0pt;mso-wrap-distance-left:9.0pt;mso-wrap-distance-top:0.0pt;mso-wrap-distance-right:9.0pt;mso-wrap-distance-bottom:0.0pt;v-text-anchor:top;visibility:visible;" filled="f" stroked="f" strokeweight="0.50pt">
              <v:textbox inset="0,0,0,0">
                <w:txbxContent>
                  <w:p>
                    <w:pPr>
                      <w:pStyle w:val="749"/>
                    </w:pPr>
                    <w:r>
                      <w:fldChar w:fldCharType="begin"/>
                    </w:r>
                    <w:r>
                      <w:instrText xml:space="preserve"> PAGE  \* MERGEFORMAT </w:instrText>
                    </w:r>
                    <w:r>
                      <w:fldChar w:fldCharType="separate"/>
                    </w:r>
                    <w:r>
                      <w:t xml:space="preserve">1</w:t>
                    </w:r>
                    <w:r>
                      <w:fldChar w:fldCharType="end"/>
                    </w:r>
                    <w:r/>
                  </w:p>
                </w:txbxContent>
              </v:textbox>
            </v:shape>
          </w:pict>
        </mc:Fallback>
      </mc:AlternateContent>
    </w:r>
    <w:r/>
  </w:p>
</w:ftr>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footnote w:type="separator" w:id="-1">
    <w:p>
      <w:pPr>
        <w:spacing w:after="0" w:line="240" w:lineRule="auto"/>
      </w:pPr>
      <w:r/>
      <w:r>
        <w:separator/>
      </w:r>
      <w:r/>
    </w:p>
  </w:footnote>
  <w:footnote w:type="continuationSeparator" w:id="0">
    <w:p>
      <w:pPr>
        <w:spacing w:after="0" w:line="240" w:lineRule="auto"/>
      </w:pPr>
      <w:r/>
      <w:r>
        <w:continuationSeparator/>
      </w:r>
      <w:r/>
    </w:p>
  </w:footnote>
</w:footnotes>
</file>

<file path=word/header1.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p>
    <w:pPr>
      <w:pStyle w:val="750"/>
      <w:pBdr>
        <w:bottom w:val="none" w:color="auto" w:sz="0" w:space="0"/>
      </w:pBdr>
    </w:pPr>
    <w:r/>
    <w:r/>
  </w:p>
</w:hdr>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abstractNum w:abstractNumId="0">
    <w:multiLevelType w:val="hybridMultilevel"/>
    <w:lvl w:ilvl="0">
      <w:start w:val="1"/>
      <w:numFmt w:val="upperLetter"/>
      <w:pStyle w:val="963"/>
      <w:isLgl w:val="false"/>
      <w:suff w:val="tab"/>
      <w:lvlText w:val="附录%1."/>
      <w:lvlJc w:val="left"/>
      <w:pPr>
        <w:ind w:left="907" w:hanging="907"/>
        <w:tabs>
          <w:tab w:val="left" w:pos="907" w:leader="none"/>
        </w:tabs>
      </w:pPr>
      <w:rPr>
        <w:rFonts w:hint="eastAsia"/>
      </w:rPr>
    </w:lvl>
    <w:lvl w:ilvl="1">
      <w:start w:val="1"/>
      <w:numFmt w:val="bullet"/>
      <w:isLgl w:val="false"/>
      <w:suff w:val="tab"/>
      <w:lvlText w:val="o"/>
      <w:lvlJc w:val="left"/>
      <w:pPr>
        <w:ind w:left="1440" w:hanging="360"/>
      </w:pPr>
      <w:rPr>
        <w:rFonts w:hint="default" w:ascii="Courier New" w:hAnsi="Courier New" w:eastAsia="Courier New" w:cs="Courier New"/>
      </w:rPr>
    </w:lvl>
    <w:lvl w:ilvl="2">
      <w:start w:val="1"/>
      <w:numFmt w:val="bullet"/>
      <w:isLgl w:val="false"/>
      <w:suff w:val="tab"/>
      <w:lvlText w:val="§"/>
      <w:lvlJc w:val="left"/>
      <w:pPr>
        <w:ind w:left="2160" w:hanging="360"/>
      </w:pPr>
      <w:rPr>
        <w:rFonts w:hint="default" w:ascii="Wingdings" w:hAnsi="Wingdings" w:eastAsia="Wingdings" w:cs="Wingdings"/>
      </w:rPr>
    </w:lvl>
    <w:lvl w:ilvl="3">
      <w:start w:val="1"/>
      <w:numFmt w:val="bullet"/>
      <w:isLgl w:val="false"/>
      <w:suff w:val="tab"/>
      <w:lvlText w:val="·"/>
      <w:lvlJc w:val="left"/>
      <w:pPr>
        <w:ind w:left="2880" w:hanging="360"/>
      </w:pPr>
      <w:rPr>
        <w:rFonts w:hint="default" w:ascii="Symbol" w:hAnsi="Symbol" w:eastAsia="Symbol" w:cs="Symbol"/>
      </w:rPr>
    </w:lvl>
    <w:lvl w:ilvl="4">
      <w:start w:val="1"/>
      <w:numFmt w:val="bullet"/>
      <w:isLgl w:val="false"/>
      <w:suff w:val="tab"/>
      <w:lvlText w:val="o"/>
      <w:lvlJc w:val="left"/>
      <w:pPr>
        <w:ind w:left="3600" w:hanging="360"/>
      </w:pPr>
      <w:rPr>
        <w:rFonts w:hint="default" w:ascii="Courier New" w:hAnsi="Courier New" w:eastAsia="Courier New" w:cs="Courier New"/>
      </w:rPr>
    </w:lvl>
    <w:lvl w:ilvl="5">
      <w:start w:val="1"/>
      <w:numFmt w:val="bullet"/>
      <w:isLgl w:val="false"/>
      <w:suff w:val="tab"/>
      <w:lvlText w:val="§"/>
      <w:lvlJc w:val="left"/>
      <w:pPr>
        <w:ind w:left="4320" w:hanging="360"/>
      </w:pPr>
      <w:rPr>
        <w:rFonts w:hint="default" w:ascii="Wingdings" w:hAnsi="Wingdings" w:eastAsia="Wingdings" w:cs="Wingdings"/>
      </w:rPr>
    </w:lvl>
    <w:lvl w:ilvl="6">
      <w:start w:val="1"/>
      <w:numFmt w:val="bullet"/>
      <w:isLgl w:val="false"/>
      <w:suff w:val="tab"/>
      <w:lvlText w:val="·"/>
      <w:lvlJc w:val="left"/>
      <w:pPr>
        <w:ind w:left="5040" w:hanging="360"/>
      </w:pPr>
      <w:rPr>
        <w:rFonts w:hint="default" w:ascii="Symbol" w:hAnsi="Symbol" w:eastAsia="Symbol" w:cs="Symbol"/>
      </w:rPr>
    </w:lvl>
    <w:lvl w:ilvl="7">
      <w:start w:val="1"/>
      <w:numFmt w:val="bullet"/>
      <w:isLgl w:val="false"/>
      <w:suff w:val="tab"/>
      <w:lvlText w:val="o"/>
      <w:lvlJc w:val="left"/>
      <w:pPr>
        <w:ind w:left="5760" w:hanging="360"/>
      </w:pPr>
      <w:rPr>
        <w:rFonts w:hint="default" w:ascii="Courier New" w:hAnsi="Courier New" w:eastAsia="Courier New" w:cs="Courier New"/>
      </w:rPr>
    </w:lvl>
    <w:lvl w:ilvl="8">
      <w:start w:val="1"/>
      <w:numFmt w:val="bullet"/>
      <w:isLgl w:val="false"/>
      <w:suff w:val="tab"/>
      <w:lvlText w:val="§"/>
      <w:lvlJc w:val="left"/>
      <w:pPr>
        <w:ind w:left="6480" w:hanging="360"/>
      </w:pPr>
      <w:rPr>
        <w:rFonts w:hint="default" w:ascii="Wingdings" w:hAnsi="Wingdings" w:eastAsia="Wingdings" w:cs="Wingdings"/>
      </w:rPr>
    </w:lvl>
  </w:abstractNum>
  <w:abstractNum w:abstractNumId="1">
    <w:multiLevelType w:val="hybridMultilevel"/>
    <w:lvl w:ilvl="0">
      <w:start w:val="1"/>
      <w:numFmt w:val="chineseCountingThousand"/>
      <w:isLgl w:val="false"/>
      <w:suff w:val="nothing"/>
      <w:lvlText w:val="第%1章 "/>
      <w:lvlJc w:val="left"/>
      <w:pPr>
        <w:ind w:left="0" w:firstLine="0"/>
      </w:pPr>
      <w:rPr>
        <w:rFonts w:hint="eastAsia"/>
      </w:rPr>
    </w:lvl>
    <w:lvl w:ilvl="1">
      <w:start w:val="1"/>
      <w:numFmt w:val="decimal"/>
      <w:isLgl w:val="false"/>
      <w:suff w:val="nothing"/>
      <w:lvlText w:val="%2、"/>
      <w:lvlJc w:val="left"/>
      <w:pPr>
        <w:ind w:left="0" w:firstLine="0"/>
      </w:pPr>
      <w:rPr>
        <w:rFonts w:hint="eastAsia"/>
      </w:rPr>
    </w:lvl>
    <w:lvl w:ilvl="2">
      <w:start w:val="1"/>
      <w:numFmt w:val="decimal"/>
      <w:isLgl w:val="false"/>
      <w:suff w:val="nothing"/>
      <w:lvlText w:val="%2.%3 "/>
      <w:lvlJc w:val="left"/>
      <w:pPr>
        <w:ind w:left="0" w:firstLine="0"/>
      </w:pPr>
      <w:rPr>
        <w:rFonts w:hint="eastAsia"/>
      </w:rPr>
    </w:lvl>
    <w:lvl w:ilvl="3">
      <w:start w:val="1"/>
      <w:numFmt w:val="decimal"/>
      <w:isLgl w:val="false"/>
      <w:suff w:val="nothing"/>
      <w:lvlText w:val="%2.%3.%4 "/>
      <w:lvlJc w:val="left"/>
      <w:pPr>
        <w:ind w:left="0" w:firstLine="0"/>
      </w:pPr>
      <w:rPr>
        <w:rFonts w:hint="eastAsia"/>
      </w:rPr>
    </w:lvl>
    <w:lvl w:ilvl="4">
      <w:start w:val="1"/>
      <w:numFmt w:val="decimal"/>
      <w:isLgl w:val="false"/>
      <w:suff w:val="nothing"/>
      <w:lvlText w:val="%2.%3.%4.%5 "/>
      <w:lvlJc w:val="left"/>
      <w:pPr>
        <w:ind w:left="0" w:firstLine="0"/>
      </w:pPr>
      <w:rPr>
        <w:rFonts w:hint="eastAsia"/>
      </w:rPr>
    </w:lvl>
    <w:lvl w:ilvl="5">
      <w:start w:val="1"/>
      <w:numFmt w:val="none"/>
      <w:pStyle w:val="723"/>
      <w:isLgl w:val="false"/>
      <w:suff w:val="nothing"/>
      <w:lvlText w:val=""/>
      <w:lvlJc w:val="left"/>
      <w:pPr>
        <w:ind w:left="0" w:firstLine="0"/>
      </w:pPr>
      <w:rPr>
        <w:rFonts w:hint="eastAsia"/>
      </w:rPr>
    </w:lvl>
    <w:lvl w:ilvl="6">
      <w:start w:val="1"/>
      <w:numFmt w:val="none"/>
      <w:pStyle w:val="724"/>
      <w:isLgl w:val="false"/>
      <w:suff w:val="nothing"/>
      <w:lvlText w:val=""/>
      <w:lvlJc w:val="left"/>
      <w:pPr>
        <w:ind w:left="0" w:firstLine="0"/>
      </w:pPr>
      <w:rPr>
        <w:rFonts w:hint="eastAsia"/>
      </w:rPr>
    </w:lvl>
    <w:lvl w:ilvl="7">
      <w:start w:val="1"/>
      <w:numFmt w:val="none"/>
      <w:pStyle w:val="725"/>
      <w:isLgl w:val="false"/>
      <w:suff w:val="nothing"/>
      <w:lvlText w:val=""/>
      <w:lvlJc w:val="left"/>
      <w:pPr>
        <w:ind w:left="0" w:firstLine="0"/>
      </w:pPr>
      <w:rPr>
        <w:rFonts w:hint="eastAsia"/>
      </w:rPr>
    </w:lvl>
    <w:lvl w:ilvl="8">
      <w:start w:val="1"/>
      <w:numFmt w:val="none"/>
      <w:pStyle w:val="726"/>
      <w:isLgl w:val="false"/>
      <w:suff w:val="nothing"/>
      <w:lvlText w:val=""/>
      <w:lvlJc w:val="left"/>
      <w:pPr>
        <w:ind w:left="0" w:firstLine="0"/>
      </w:pPr>
      <w:rPr>
        <w:rFonts w:hint="eastAsia"/>
      </w:rPr>
    </w:lvl>
  </w:abstractNum>
  <w:abstractNum w:abstractNumId="2">
    <w:multiLevelType w:val="hybridMultilevel"/>
    <w:lvl w:ilvl="0">
      <w:start w:val="5"/>
      <w:numFmt w:val="chineseCounting"/>
      <w:isLgl w:val="false"/>
      <w:suff w:val="nothing"/>
      <w:lvlText w:val="%1、"/>
      <w:lvlJc w:val="left"/>
      <w:pPr/>
      <w:rPr>
        <w:rFonts w:hint="eastAsia"/>
      </w:rPr>
    </w:lvl>
    <w:lvl w:ilvl="1">
      <w:start w:val="1"/>
      <w:numFmt w:val="bullet"/>
      <w:isLgl w:val="false"/>
      <w:suff w:val="tab"/>
      <w:lvlText w:val="o"/>
      <w:lvlJc w:val="left"/>
      <w:pPr>
        <w:ind w:left="1440" w:hanging="360"/>
      </w:pPr>
      <w:rPr>
        <w:rFonts w:hint="default" w:ascii="Courier New" w:hAnsi="Courier New" w:eastAsia="Courier New" w:cs="Courier New"/>
      </w:rPr>
    </w:lvl>
    <w:lvl w:ilvl="2">
      <w:start w:val="1"/>
      <w:numFmt w:val="bullet"/>
      <w:isLgl w:val="false"/>
      <w:suff w:val="tab"/>
      <w:lvlText w:val="§"/>
      <w:lvlJc w:val="left"/>
      <w:pPr>
        <w:ind w:left="2160" w:hanging="360"/>
      </w:pPr>
      <w:rPr>
        <w:rFonts w:hint="default" w:ascii="Wingdings" w:hAnsi="Wingdings" w:eastAsia="Wingdings" w:cs="Wingdings"/>
      </w:rPr>
    </w:lvl>
    <w:lvl w:ilvl="3">
      <w:start w:val="1"/>
      <w:numFmt w:val="bullet"/>
      <w:isLgl w:val="false"/>
      <w:suff w:val="tab"/>
      <w:lvlText w:val="·"/>
      <w:lvlJc w:val="left"/>
      <w:pPr>
        <w:ind w:left="2880" w:hanging="360"/>
      </w:pPr>
      <w:rPr>
        <w:rFonts w:hint="default" w:ascii="Symbol" w:hAnsi="Symbol" w:eastAsia="Symbol" w:cs="Symbol"/>
      </w:rPr>
    </w:lvl>
    <w:lvl w:ilvl="4">
      <w:start w:val="1"/>
      <w:numFmt w:val="bullet"/>
      <w:isLgl w:val="false"/>
      <w:suff w:val="tab"/>
      <w:lvlText w:val="o"/>
      <w:lvlJc w:val="left"/>
      <w:pPr>
        <w:ind w:left="3600" w:hanging="360"/>
      </w:pPr>
      <w:rPr>
        <w:rFonts w:hint="default" w:ascii="Courier New" w:hAnsi="Courier New" w:eastAsia="Courier New" w:cs="Courier New"/>
      </w:rPr>
    </w:lvl>
    <w:lvl w:ilvl="5">
      <w:start w:val="1"/>
      <w:numFmt w:val="bullet"/>
      <w:isLgl w:val="false"/>
      <w:suff w:val="tab"/>
      <w:lvlText w:val="§"/>
      <w:lvlJc w:val="left"/>
      <w:pPr>
        <w:ind w:left="4320" w:hanging="360"/>
      </w:pPr>
      <w:rPr>
        <w:rFonts w:hint="default" w:ascii="Wingdings" w:hAnsi="Wingdings" w:eastAsia="Wingdings" w:cs="Wingdings"/>
      </w:rPr>
    </w:lvl>
    <w:lvl w:ilvl="6">
      <w:start w:val="1"/>
      <w:numFmt w:val="bullet"/>
      <w:isLgl w:val="false"/>
      <w:suff w:val="tab"/>
      <w:lvlText w:val="·"/>
      <w:lvlJc w:val="left"/>
      <w:pPr>
        <w:ind w:left="5040" w:hanging="360"/>
      </w:pPr>
      <w:rPr>
        <w:rFonts w:hint="default" w:ascii="Symbol" w:hAnsi="Symbol" w:eastAsia="Symbol" w:cs="Symbol"/>
      </w:rPr>
    </w:lvl>
    <w:lvl w:ilvl="7">
      <w:start w:val="1"/>
      <w:numFmt w:val="bullet"/>
      <w:isLgl w:val="false"/>
      <w:suff w:val="tab"/>
      <w:lvlText w:val="o"/>
      <w:lvlJc w:val="left"/>
      <w:pPr>
        <w:ind w:left="5760" w:hanging="360"/>
      </w:pPr>
      <w:rPr>
        <w:rFonts w:hint="default" w:ascii="Courier New" w:hAnsi="Courier New" w:eastAsia="Courier New" w:cs="Courier New"/>
      </w:rPr>
    </w:lvl>
    <w:lvl w:ilvl="8">
      <w:start w:val="1"/>
      <w:numFmt w:val="bullet"/>
      <w:isLgl w:val="false"/>
      <w:suff w:val="tab"/>
      <w:lvlText w:val="§"/>
      <w:lvlJc w:val="left"/>
      <w:pPr>
        <w:ind w:left="6480" w:hanging="360"/>
      </w:pPr>
      <w:rPr>
        <w:rFonts w:hint="default" w:ascii="Wingdings" w:hAnsi="Wingdings" w:eastAsia="Wingdings" w:cs="Wingdings"/>
      </w:rPr>
    </w:lvl>
  </w:abstractNum>
  <w:abstractNum w:abstractNumId="3">
    <w:multiLevelType w:val="hybridMultilevel"/>
    <w:lvl w:ilvl="0">
      <w:start w:val="1"/>
      <w:numFmt w:val="decimal"/>
      <w:pStyle w:val="970"/>
      <w:isLgl w:val="false"/>
      <w:suff w:val="tab"/>
      <w:lvlText w:val="%1."/>
      <w:lvlJc w:val="left"/>
      <w:pPr>
        <w:ind w:left="709" w:hanging="709"/>
        <w:tabs>
          <w:tab w:val="left" w:pos="709" w:leader="none"/>
        </w:tabs>
      </w:pPr>
      <w:rPr>
        <w:rFonts w:hint="eastAsia"/>
      </w:rPr>
    </w:lvl>
    <w:lvl w:ilvl="1">
      <w:start w:val="1"/>
      <w:numFmt w:val="decimal"/>
      <w:isLgl w:val="false"/>
      <w:suff w:val="tab"/>
      <w:lvlText w:val="%1.%2"/>
      <w:lvlJc w:val="left"/>
      <w:pPr>
        <w:ind w:left="709" w:hanging="709"/>
        <w:tabs>
          <w:tab w:val="left" w:pos="709" w:leader="none"/>
        </w:tabs>
      </w:pPr>
      <w:rPr>
        <w:rFonts w:hint="eastAsia"/>
      </w:rPr>
    </w:lvl>
    <w:lvl w:ilvl="2">
      <w:start w:val="1"/>
      <w:numFmt w:val="decimal"/>
      <w:isLgl w:val="false"/>
      <w:suff w:val="tab"/>
      <w:lvlText w:val="%1.%2.%3."/>
      <w:lvlJc w:val="left"/>
      <w:pPr>
        <w:ind w:left="425" w:hanging="425"/>
        <w:tabs>
          <w:tab w:val="left" w:pos="425" w:leader="none"/>
        </w:tabs>
      </w:pPr>
      <w:rPr>
        <w:rFonts w:hint="eastAsia"/>
      </w:rPr>
    </w:lvl>
    <w:lvl w:ilvl="3">
      <w:start w:val="1"/>
      <w:numFmt w:val="decimal"/>
      <w:isLgl w:val="false"/>
      <w:suff w:val="tab"/>
      <w:lvlText w:val="%1.%2.%3.%4."/>
      <w:lvlJc w:val="left"/>
      <w:pPr>
        <w:ind w:left="851" w:hanging="851"/>
        <w:tabs>
          <w:tab w:val="left" w:pos="851" w:leader="none"/>
        </w:tabs>
      </w:pPr>
      <w:rPr>
        <w:rFonts w:hint="eastAsia"/>
      </w:rPr>
    </w:lvl>
    <w:lvl w:ilvl="4">
      <w:start w:val="1"/>
      <w:numFmt w:val="decimal"/>
      <w:isLgl w:val="false"/>
      <w:suff w:val="tab"/>
      <w:lvlText w:val="%1.%2.%3.%4.%5."/>
      <w:lvlJc w:val="left"/>
      <w:pPr>
        <w:ind w:left="992" w:hanging="992"/>
        <w:tabs>
          <w:tab w:val="left" w:pos="992" w:leader="none"/>
        </w:tabs>
      </w:pPr>
      <w:rPr>
        <w:rFonts w:hint="eastAsia"/>
      </w:rPr>
    </w:lvl>
    <w:lvl w:ilvl="5">
      <w:start w:val="1"/>
      <w:numFmt w:val="decimal"/>
      <w:isLgl w:val="false"/>
      <w:suff w:val="tab"/>
      <w:lvlText w:val="%1.%2.%3.%4.%5.%6."/>
      <w:lvlJc w:val="left"/>
      <w:pPr>
        <w:ind w:left="1134" w:hanging="1134"/>
        <w:tabs>
          <w:tab w:val="left" w:pos="1134" w:leader="none"/>
        </w:tabs>
      </w:pPr>
      <w:rPr>
        <w:rFonts w:hint="eastAsia"/>
      </w:rPr>
    </w:lvl>
    <w:lvl w:ilvl="6">
      <w:start w:val="1"/>
      <w:numFmt w:val="decimal"/>
      <w:isLgl w:val="false"/>
      <w:suff w:val="tab"/>
      <w:lvlText w:val="%1.%2.%3.%4.%5.%6.%7."/>
      <w:lvlJc w:val="left"/>
      <w:pPr>
        <w:ind w:left="1276" w:hanging="1276"/>
        <w:tabs>
          <w:tab w:val="left" w:pos="1276" w:leader="none"/>
        </w:tabs>
      </w:pPr>
      <w:rPr>
        <w:rFonts w:hint="eastAsia"/>
      </w:rPr>
    </w:lvl>
    <w:lvl w:ilvl="7">
      <w:start w:val="1"/>
      <w:numFmt w:val="decimal"/>
      <w:isLgl w:val="false"/>
      <w:suff w:val="tab"/>
      <w:lvlText w:val="%1.%2.%3.%4.%5.%6.%7.%8."/>
      <w:lvlJc w:val="left"/>
      <w:pPr>
        <w:ind w:left="1418" w:hanging="1418"/>
        <w:tabs>
          <w:tab w:val="left" w:pos="1418" w:leader="none"/>
        </w:tabs>
      </w:pPr>
      <w:rPr>
        <w:rFonts w:hint="eastAsia"/>
      </w:rPr>
    </w:lvl>
    <w:lvl w:ilvl="8">
      <w:start w:val="1"/>
      <w:numFmt w:val="decimal"/>
      <w:isLgl w:val="false"/>
      <w:suff w:val="tab"/>
      <w:lvlText w:val="%1.%2.%3.%4.%5.%6.%7.%8.%9."/>
      <w:lvlJc w:val="left"/>
      <w:pPr>
        <w:ind w:left="1559" w:hanging="1559"/>
        <w:tabs>
          <w:tab w:val="left" w:pos="1559" w:leader="none"/>
        </w:tabs>
      </w:pPr>
      <w:rPr>
        <w:rFonts w:hint="eastAsia"/>
      </w:rPr>
    </w:lvl>
  </w:abstractNum>
  <w:abstractNum w:abstractNumId="4">
    <w:multiLevelType w:val="hybridMultilevel"/>
    <w:lvl w:ilvl="0">
      <w:start w:val="3"/>
      <w:numFmt w:val="chineseCounting"/>
      <w:isLgl w:val="false"/>
      <w:suff w:val="nothing"/>
      <w:lvlText w:val="%1、"/>
      <w:lvlJc w:val="left"/>
      <w:pPr/>
      <w:rPr>
        <w:rFonts w:hint="eastAsia"/>
      </w:rPr>
    </w:lvl>
    <w:lvl w:ilvl="1">
      <w:start w:val="1"/>
      <w:numFmt w:val="bullet"/>
      <w:isLgl w:val="false"/>
      <w:suff w:val="tab"/>
      <w:lvlText w:val="o"/>
      <w:lvlJc w:val="left"/>
      <w:pPr>
        <w:ind w:left="1440" w:hanging="360"/>
      </w:pPr>
      <w:rPr>
        <w:rFonts w:hint="default" w:ascii="Courier New" w:hAnsi="Courier New" w:eastAsia="Courier New" w:cs="Courier New"/>
      </w:rPr>
    </w:lvl>
    <w:lvl w:ilvl="2">
      <w:start w:val="1"/>
      <w:numFmt w:val="bullet"/>
      <w:isLgl w:val="false"/>
      <w:suff w:val="tab"/>
      <w:lvlText w:val="§"/>
      <w:lvlJc w:val="left"/>
      <w:pPr>
        <w:ind w:left="2160" w:hanging="360"/>
      </w:pPr>
      <w:rPr>
        <w:rFonts w:hint="default" w:ascii="Wingdings" w:hAnsi="Wingdings" w:eastAsia="Wingdings" w:cs="Wingdings"/>
      </w:rPr>
    </w:lvl>
    <w:lvl w:ilvl="3">
      <w:start w:val="1"/>
      <w:numFmt w:val="bullet"/>
      <w:isLgl w:val="false"/>
      <w:suff w:val="tab"/>
      <w:lvlText w:val="·"/>
      <w:lvlJc w:val="left"/>
      <w:pPr>
        <w:ind w:left="2880" w:hanging="360"/>
      </w:pPr>
      <w:rPr>
        <w:rFonts w:hint="default" w:ascii="Symbol" w:hAnsi="Symbol" w:eastAsia="Symbol" w:cs="Symbol"/>
      </w:rPr>
    </w:lvl>
    <w:lvl w:ilvl="4">
      <w:start w:val="1"/>
      <w:numFmt w:val="bullet"/>
      <w:isLgl w:val="false"/>
      <w:suff w:val="tab"/>
      <w:lvlText w:val="o"/>
      <w:lvlJc w:val="left"/>
      <w:pPr>
        <w:ind w:left="3600" w:hanging="360"/>
      </w:pPr>
      <w:rPr>
        <w:rFonts w:hint="default" w:ascii="Courier New" w:hAnsi="Courier New" w:eastAsia="Courier New" w:cs="Courier New"/>
      </w:rPr>
    </w:lvl>
    <w:lvl w:ilvl="5">
      <w:start w:val="1"/>
      <w:numFmt w:val="bullet"/>
      <w:isLgl w:val="false"/>
      <w:suff w:val="tab"/>
      <w:lvlText w:val="§"/>
      <w:lvlJc w:val="left"/>
      <w:pPr>
        <w:ind w:left="4320" w:hanging="360"/>
      </w:pPr>
      <w:rPr>
        <w:rFonts w:hint="default" w:ascii="Wingdings" w:hAnsi="Wingdings" w:eastAsia="Wingdings" w:cs="Wingdings"/>
      </w:rPr>
    </w:lvl>
    <w:lvl w:ilvl="6">
      <w:start w:val="1"/>
      <w:numFmt w:val="bullet"/>
      <w:isLgl w:val="false"/>
      <w:suff w:val="tab"/>
      <w:lvlText w:val="·"/>
      <w:lvlJc w:val="left"/>
      <w:pPr>
        <w:ind w:left="5040" w:hanging="360"/>
      </w:pPr>
      <w:rPr>
        <w:rFonts w:hint="default" w:ascii="Symbol" w:hAnsi="Symbol" w:eastAsia="Symbol" w:cs="Symbol"/>
      </w:rPr>
    </w:lvl>
    <w:lvl w:ilvl="7">
      <w:start w:val="1"/>
      <w:numFmt w:val="bullet"/>
      <w:isLgl w:val="false"/>
      <w:suff w:val="tab"/>
      <w:lvlText w:val="o"/>
      <w:lvlJc w:val="left"/>
      <w:pPr>
        <w:ind w:left="5760" w:hanging="360"/>
      </w:pPr>
      <w:rPr>
        <w:rFonts w:hint="default" w:ascii="Courier New" w:hAnsi="Courier New" w:eastAsia="Courier New" w:cs="Courier New"/>
      </w:rPr>
    </w:lvl>
    <w:lvl w:ilvl="8">
      <w:start w:val="1"/>
      <w:numFmt w:val="bullet"/>
      <w:isLgl w:val="false"/>
      <w:suff w:val="tab"/>
      <w:lvlText w:val="§"/>
      <w:lvlJc w:val="left"/>
      <w:pPr>
        <w:ind w:left="6480" w:hanging="360"/>
      </w:pPr>
      <w:rPr>
        <w:rFonts w:hint="default" w:ascii="Wingdings" w:hAnsi="Wingdings" w:eastAsia="Wingdings" w:cs="Wingdings"/>
      </w:rPr>
    </w:lvl>
  </w:abstractNum>
  <w:num w:numId="1">
    <w:abstractNumId w:val="1"/>
  </w:num>
  <w:num w:numId="2">
    <w:abstractNumId w:val="0"/>
  </w:num>
  <w:num w:numId="3">
    <w:abstractNumId w:val="3"/>
  </w:num>
  <w:num w:numId="4">
    <w:abstractNumId w:val="2"/>
  </w:num>
  <w:num w:numId="5">
    <w:abstractNumId w:val="4"/>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sl="http://schemas.openxmlformats.org/schemaLibrary/2006/main" mc:Ignorable="w14 w15">
  <w:zoom w:percent="100"/>
  <w:trackRevisions w:val="false"/>
  <w:defaultTabStop w:val="420"/>
  <w:characterSpacingControl w:val="doNotCompress"/>
  <w:footnotePr>
    <w:pos w:val="pageBottom"/>
    <w:numFmt w:val="decimal"/>
    <w:numStart w:val="1"/>
    <w:numRestart w:val="continuous"/>
    <w:footnote w:id="-1"/>
    <w:footnote w:id="0"/>
  </w:footnotePr>
  <w:endnotePr>
    <w:pos w:val="docEnd"/>
    <w:numFmt w:val="lowerRoman"/>
    <w:numStart w:val="1"/>
    <w:numRestart w:val="continuous"/>
    <w:endnote w:id="-1"/>
    <w:endnote w:id="0"/>
  </w:endnotePr>
  <w:compat>
    <w:balanceSingleByteDoubleByteWidth w:val="true"/>
    <w:ulTrailSpace w:val="true"/>
    <w:useFELayout w:val="true"/>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m:mathPr>
    <m:brkBin m:val="before"/>
    <m:brkBinSub m:val="--"/>
    <m:smallFrac m:val="false"/>
    <m:dispDef m:val="true"/>
    <m:lMargin m:val="0"/>
    <m:rMargin m:val="0"/>
    <m:defJc m:val="centerGroup"/>
    <m:wrapIndent m:val="1440"/>
    <m:intLim m:val="subSup"/>
    <m:naryLim m:val="undOvr"/>
  </m:mathPr>
  <w:themeFontLang w:val="en-US" w:eastAsia="zh-CN"/>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docDefaults>
    <w:rPrDefault>
      <w:rPr>
        <w:rFonts w:hint="default" w:ascii="Times New Roman" w:hAnsi="Times New Roman" w:eastAsia="宋体" w:cs="Times New Roman"/>
      </w:rPr>
    </w:rPrDefault>
    <w:pPrDefault>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styleId="717" w:default="1">
    <w:name w:val="Normal"/>
    <w:uiPriority w:val="0"/>
    <w:qFormat/>
    <w:pPr>
      <w:jc w:val="both"/>
      <w:widowControl w:val="off"/>
    </w:pPr>
    <w:rPr>
      <w:rFonts w:hint="default" w:ascii="Calibri" w:hAnsi="Calibri" w:eastAsia="宋体" w:cs="Times New Roman"/>
      <w:sz w:val="21"/>
      <w:szCs w:val="22"/>
      <w:lang w:val="en-US" w:eastAsia="zh-CN" w:bidi="ar-SA"/>
    </w:rPr>
  </w:style>
  <w:style w:type="paragraph" w:styleId="718">
    <w:name w:val="Heading 1"/>
    <w:basedOn w:val="717"/>
    <w:next w:val="717"/>
    <w:link w:val="925"/>
    <w:uiPriority w:val="0"/>
    <w:qFormat/>
    <w:pPr>
      <w:jc w:val="center"/>
      <w:keepNext/>
      <w:outlineLvl w:val="0"/>
    </w:pPr>
    <w:rPr>
      <w:rFonts w:ascii="楷体_GB2312" w:hAnsi="Times New Roman" w:eastAsia="楷体_GB2312" w:cs="Times New Roman"/>
      <w:sz w:val="28"/>
      <w:szCs w:val="28"/>
    </w:rPr>
  </w:style>
  <w:style w:type="paragraph" w:styleId="719">
    <w:name w:val="Heading 2"/>
    <w:basedOn w:val="717"/>
    <w:next w:val="717"/>
    <w:link w:val="994"/>
    <w:uiPriority w:val="0"/>
    <w:qFormat/>
    <w:pPr>
      <w:jc w:val="center"/>
      <w:keepLines/>
      <w:keepNext/>
      <w:spacing w:before="260" w:after="260" w:line="416" w:lineRule="auto"/>
      <w:outlineLvl w:val="1"/>
    </w:pPr>
    <w:rPr>
      <w:rFonts w:ascii="Arial" w:hAnsi="Arial" w:eastAsia="幼圆" w:cs="Arial"/>
      <w:b/>
      <w:bCs/>
      <w:sz w:val="44"/>
      <w:szCs w:val="44"/>
    </w:rPr>
  </w:style>
  <w:style w:type="paragraph" w:styleId="720">
    <w:name w:val="Heading 3"/>
    <w:basedOn w:val="717"/>
    <w:next w:val="717"/>
    <w:link w:val="927"/>
    <w:uiPriority w:val="0"/>
    <w:qFormat/>
    <w:pPr>
      <w:keepLines/>
      <w:keepNext/>
      <w:spacing w:before="260" w:after="260" w:line="416" w:lineRule="auto"/>
      <w:outlineLvl w:val="2"/>
    </w:pPr>
    <w:rPr>
      <w:rFonts w:ascii="Times New Roman" w:hAnsi="Times New Roman" w:eastAsia="宋体" w:cs="Times New Roman"/>
      <w:b/>
      <w:bCs/>
      <w:sz w:val="32"/>
      <w:szCs w:val="32"/>
    </w:rPr>
  </w:style>
  <w:style w:type="paragraph" w:styleId="721">
    <w:name w:val="Heading 4"/>
    <w:basedOn w:val="717"/>
    <w:next w:val="729"/>
    <w:link w:val="929"/>
    <w:uiPriority w:val="0"/>
    <w:qFormat/>
    <w:pPr>
      <w:keepLines/>
      <w:keepNext/>
      <w:spacing w:before="280" w:after="290" w:line="376" w:lineRule="auto"/>
      <w:outlineLvl w:val="3"/>
    </w:pPr>
    <w:rPr>
      <w:rFonts w:ascii="Arial" w:hAnsi="Arial" w:eastAsia="黑体" w:cs="Arial"/>
      <w:b/>
      <w:bCs/>
      <w:sz w:val="28"/>
      <w:szCs w:val="28"/>
    </w:rPr>
  </w:style>
  <w:style w:type="paragraph" w:styleId="722">
    <w:name w:val="Heading 5"/>
    <w:basedOn w:val="717"/>
    <w:next w:val="729"/>
    <w:link w:val="930"/>
    <w:uiPriority w:val="0"/>
    <w:qFormat/>
    <w:pPr>
      <w:keepNext/>
      <w:outlineLvl w:val="4"/>
    </w:pPr>
    <w:rPr>
      <w:rFonts w:ascii="宋体" w:hAnsi="Times New Roman" w:eastAsia="宋体" w:cs="Times New Roman"/>
      <w:color w:val="000000"/>
      <w:sz w:val="28"/>
      <w:szCs w:val="28"/>
    </w:rPr>
  </w:style>
  <w:style w:type="paragraph" w:styleId="723">
    <w:name w:val="Heading 6"/>
    <w:basedOn w:val="717"/>
    <w:next w:val="717"/>
    <w:link w:val="931"/>
    <w:uiPriority w:val="0"/>
    <w:qFormat/>
    <w:pPr>
      <w:numPr>
        <w:ilvl w:val="5"/>
        <w:numId w:val="1"/>
      </w:numPr>
      <w:keepLines/>
      <w:keepNext/>
      <w:spacing w:before="240" w:after="64" w:line="320" w:lineRule="auto"/>
      <w:outlineLvl w:val="5"/>
    </w:pPr>
    <w:rPr>
      <w:rFonts w:ascii="Arial" w:hAnsi="Arial" w:eastAsia="黑体" w:cs="Times New Roman"/>
      <w:b/>
      <w:bCs/>
      <w:sz w:val="24"/>
      <w:szCs w:val="24"/>
    </w:rPr>
  </w:style>
  <w:style w:type="paragraph" w:styleId="724">
    <w:name w:val="Heading 7"/>
    <w:basedOn w:val="717"/>
    <w:next w:val="717"/>
    <w:link w:val="932"/>
    <w:uiPriority w:val="0"/>
    <w:qFormat/>
    <w:pPr>
      <w:numPr>
        <w:ilvl w:val="6"/>
        <w:numId w:val="1"/>
      </w:numPr>
      <w:keepLines/>
      <w:keepNext/>
      <w:spacing w:before="240" w:after="64" w:line="320" w:lineRule="auto"/>
      <w:outlineLvl w:val="6"/>
    </w:pPr>
    <w:rPr>
      <w:rFonts w:ascii="Times New Roman" w:hAnsi="Times New Roman" w:eastAsia="宋体" w:cs="Times New Roman"/>
      <w:b/>
      <w:bCs/>
      <w:sz w:val="24"/>
      <w:szCs w:val="24"/>
    </w:rPr>
  </w:style>
  <w:style w:type="paragraph" w:styleId="725">
    <w:name w:val="Heading 8"/>
    <w:basedOn w:val="717"/>
    <w:next w:val="717"/>
    <w:link w:val="933"/>
    <w:uiPriority w:val="0"/>
    <w:qFormat/>
    <w:pPr>
      <w:numPr>
        <w:ilvl w:val="7"/>
        <w:numId w:val="1"/>
      </w:numPr>
      <w:keepLines/>
      <w:keepNext/>
      <w:spacing w:before="240" w:after="64" w:line="320" w:lineRule="auto"/>
      <w:outlineLvl w:val="7"/>
    </w:pPr>
    <w:rPr>
      <w:rFonts w:ascii="Arial" w:hAnsi="Arial" w:eastAsia="黑体" w:cs="Times New Roman"/>
      <w:sz w:val="24"/>
      <w:szCs w:val="24"/>
    </w:rPr>
  </w:style>
  <w:style w:type="paragraph" w:styleId="726">
    <w:name w:val="Heading 9"/>
    <w:basedOn w:val="717"/>
    <w:next w:val="717"/>
    <w:link w:val="934"/>
    <w:uiPriority w:val="0"/>
    <w:qFormat/>
    <w:pPr>
      <w:numPr>
        <w:ilvl w:val="8"/>
        <w:numId w:val="1"/>
      </w:numPr>
      <w:keepLines/>
      <w:keepNext/>
      <w:spacing w:before="240" w:after="64" w:line="320" w:lineRule="auto"/>
      <w:outlineLvl w:val="8"/>
    </w:pPr>
    <w:rPr>
      <w:rFonts w:ascii="Arial" w:hAnsi="Arial" w:eastAsia="黑体" w:cs="Times New Roman"/>
      <w:szCs w:val="21"/>
    </w:rPr>
  </w:style>
  <w:style w:type="character" w:styleId="727" w:default="1">
    <w:name w:val="Default Paragraph Font"/>
    <w:uiPriority w:val="1"/>
    <w:unhideWhenUsed/>
    <w:qFormat/>
  </w:style>
  <w:style w:type="table" w:styleId="728" w:default="1">
    <w:name w:val="Normal Table"/>
    <w:uiPriority w:val="99"/>
    <w:unhideWhenUsed/>
    <w:qFormat/>
    <w:tblPr>
      <w:tblCellMar>
        <w:left w:w="108" w:type="dxa"/>
        <w:top w:w="0" w:type="dxa"/>
        <w:right w:w="108" w:type="dxa"/>
        <w:bottom w:w="0" w:type="dxa"/>
      </w:tblCellMar>
    </w:tblPr>
  </w:style>
  <w:style w:type="paragraph" w:styleId="729">
    <w:name w:val="Normal Indent"/>
    <w:basedOn w:val="717"/>
    <w:link w:val="928"/>
    <w:uiPriority w:val="0"/>
    <w:qFormat/>
    <w:pPr>
      <w:ind w:firstLine="420"/>
    </w:pPr>
    <w:rPr>
      <w:szCs w:val="21"/>
    </w:rPr>
  </w:style>
  <w:style w:type="paragraph" w:styleId="730">
    <w:name w:val="List 3"/>
    <w:basedOn w:val="717"/>
    <w:uiPriority w:val="0"/>
    <w:qFormat/>
    <w:pPr>
      <w:ind w:left="100" w:hanging="200"/>
    </w:pPr>
    <w:rPr>
      <w:rFonts w:ascii="Times New Roman" w:hAnsi="Times New Roman" w:eastAsia="宋体" w:cs="Times New Roman"/>
      <w:szCs w:val="21"/>
    </w:rPr>
  </w:style>
  <w:style w:type="paragraph" w:styleId="731">
    <w:name w:val="toc 7"/>
    <w:basedOn w:val="717"/>
    <w:next w:val="717"/>
    <w:uiPriority w:val="0"/>
    <w:semiHidden/>
    <w:qFormat/>
    <w:pPr>
      <w:ind w:left="1260"/>
      <w:jc w:val="left"/>
    </w:pPr>
    <w:rPr>
      <w:rFonts w:ascii="Times New Roman" w:hAnsi="Times New Roman" w:eastAsia="宋体" w:cs="Times New Roman"/>
      <w:szCs w:val="21"/>
    </w:rPr>
  </w:style>
  <w:style w:type="paragraph" w:styleId="732">
    <w:name w:val="Caption"/>
    <w:basedOn w:val="717"/>
    <w:next w:val="717"/>
    <w:uiPriority w:val="35"/>
    <w:semiHidden/>
    <w:unhideWhenUsed/>
    <w:qFormat/>
    <w:pPr>
      <w:spacing w:line="276" w:lineRule="auto"/>
    </w:pPr>
    <w:rPr>
      <w:b/>
      <w:bCs/>
      <w:color w:val="4f81bd" w:themeColor="accent1"/>
      <w:sz w:val="18"/>
      <w:szCs w:val="18"/>
      <w14:textFill>
        <w14:solidFill>
          <w14:schemeClr w14:val="accent1"/>
        </w14:solidFill>
      </w14:textFill>
    </w:rPr>
  </w:style>
  <w:style w:type="paragraph" w:styleId="733">
    <w:name w:val="Document Map"/>
    <w:basedOn w:val="717"/>
    <w:link w:val="935"/>
    <w:uiPriority w:val="0"/>
    <w:semiHidden/>
    <w:qFormat/>
    <w:pPr>
      <w:shd w:val="clear" w:color="auto" w:fill="000080"/>
    </w:pPr>
    <w:rPr>
      <w:rFonts w:ascii="Times New Roman" w:hAnsi="Times New Roman" w:eastAsia="宋体" w:cs="Times New Roman"/>
      <w:szCs w:val="21"/>
    </w:rPr>
  </w:style>
  <w:style w:type="paragraph" w:styleId="734">
    <w:name w:val="annotation text"/>
    <w:basedOn w:val="717"/>
    <w:link w:val="936"/>
    <w:uiPriority w:val="0"/>
    <w:unhideWhenUsed/>
    <w:qFormat/>
    <w:pPr>
      <w:jc w:val="left"/>
    </w:pPr>
  </w:style>
  <w:style w:type="paragraph" w:styleId="735">
    <w:name w:val="Body Text 3"/>
    <w:basedOn w:val="717"/>
    <w:link w:val="937"/>
    <w:uiPriority w:val="0"/>
    <w:qFormat/>
    <w:rPr>
      <w:rFonts w:ascii="仿宋_GB2312" w:hAnsi="Arial" w:eastAsia="仿宋_GB2312" w:cs="Times New Roman"/>
      <w:sz w:val="32"/>
      <w:szCs w:val="32"/>
    </w:rPr>
  </w:style>
  <w:style w:type="paragraph" w:styleId="736">
    <w:name w:val="Body Text"/>
    <w:basedOn w:val="717"/>
    <w:next w:val="717"/>
    <w:link w:val="938"/>
    <w:uiPriority w:val="0"/>
    <w:qFormat/>
    <w:rPr>
      <w:rFonts w:ascii="楷体_GB2312" w:hAnsi="Arial" w:eastAsia="楷体_GB2312" w:cs="Times New Roman"/>
      <w:sz w:val="28"/>
      <w:szCs w:val="28"/>
    </w:rPr>
  </w:style>
  <w:style w:type="paragraph" w:styleId="737">
    <w:name w:val="Body Text Indent"/>
    <w:basedOn w:val="717"/>
    <w:next w:val="738"/>
    <w:link w:val="923"/>
    <w:uiPriority w:val="0"/>
    <w:unhideWhenUsed/>
    <w:qFormat/>
    <w:pPr>
      <w:ind w:left="420"/>
      <w:spacing w:after="120"/>
    </w:pPr>
  </w:style>
  <w:style w:type="paragraph" w:styleId="738">
    <w:name w:val="envelope return"/>
    <w:basedOn w:val="717"/>
    <w:uiPriority w:val="0"/>
    <w:qFormat/>
    <w:rPr>
      <w:rFonts w:ascii="Arial" w:hAnsi="Arial" w:eastAsia="宋体" w:cs="宋体"/>
    </w:rPr>
  </w:style>
  <w:style w:type="paragraph" w:styleId="739">
    <w:name w:val="List 2"/>
    <w:basedOn w:val="717"/>
    <w:uiPriority w:val="0"/>
    <w:qFormat/>
    <w:pPr>
      <w:ind w:left="100" w:hanging="200"/>
    </w:pPr>
    <w:rPr>
      <w:rFonts w:ascii="Times New Roman" w:hAnsi="Times New Roman" w:eastAsia="宋体" w:cs="Times New Roman"/>
      <w:szCs w:val="21"/>
    </w:rPr>
  </w:style>
  <w:style w:type="paragraph" w:styleId="740">
    <w:name w:val="index 4"/>
    <w:next w:val="717"/>
    <w:uiPriority w:val="99"/>
    <w:unhideWhenUsed/>
    <w:qFormat/>
    <w:pPr>
      <w:ind w:left="600"/>
      <w:jc w:val="both"/>
      <w:widowControl w:val="off"/>
    </w:pPr>
    <w:rPr>
      <w:rFonts w:ascii="Times New Roman" w:hAnsi="Times New Roman" w:eastAsia="宋体" w:cs="Times New Roman"/>
      <w:sz w:val="21"/>
      <w:szCs w:val="24"/>
      <w:lang w:val="en-US" w:eastAsia="zh-CN" w:bidi="ar-SA"/>
    </w:rPr>
  </w:style>
  <w:style w:type="paragraph" w:styleId="741">
    <w:name w:val="toc 5"/>
    <w:basedOn w:val="717"/>
    <w:next w:val="717"/>
    <w:uiPriority w:val="0"/>
    <w:semiHidden/>
    <w:qFormat/>
    <w:pPr>
      <w:ind w:left="840"/>
      <w:jc w:val="left"/>
    </w:pPr>
    <w:rPr>
      <w:rFonts w:ascii="Times New Roman" w:hAnsi="Times New Roman" w:eastAsia="宋体" w:cs="Times New Roman"/>
      <w:szCs w:val="21"/>
    </w:rPr>
  </w:style>
  <w:style w:type="paragraph" w:styleId="742">
    <w:name w:val="toc 3"/>
    <w:basedOn w:val="717"/>
    <w:next w:val="717"/>
    <w:uiPriority w:val="0"/>
    <w:semiHidden/>
    <w:qFormat/>
    <w:pPr>
      <w:ind w:left="420"/>
      <w:jc w:val="left"/>
    </w:pPr>
    <w:rPr>
      <w:rFonts w:ascii="Times New Roman" w:hAnsi="Times New Roman" w:eastAsia="宋体" w:cs="Times New Roman"/>
      <w:i/>
      <w:iCs/>
      <w:szCs w:val="24"/>
    </w:rPr>
  </w:style>
  <w:style w:type="paragraph" w:styleId="743">
    <w:name w:val="Plain Text"/>
    <w:basedOn w:val="717"/>
    <w:link w:val="939"/>
    <w:uiPriority w:val="0"/>
    <w:qFormat/>
    <w:rPr>
      <w:rFonts w:ascii="宋体" w:hAnsi="Courier New" w:eastAsia="宋体" w:cs="Courier New"/>
      <w:szCs w:val="21"/>
    </w:rPr>
  </w:style>
  <w:style w:type="paragraph" w:styleId="744">
    <w:name w:val="toc 8"/>
    <w:basedOn w:val="717"/>
    <w:next w:val="717"/>
    <w:uiPriority w:val="0"/>
    <w:semiHidden/>
    <w:qFormat/>
    <w:pPr>
      <w:ind w:left="1470"/>
      <w:jc w:val="left"/>
    </w:pPr>
    <w:rPr>
      <w:rFonts w:ascii="Times New Roman" w:hAnsi="Times New Roman" w:eastAsia="宋体" w:cs="Times New Roman"/>
      <w:szCs w:val="21"/>
    </w:rPr>
  </w:style>
  <w:style w:type="paragraph" w:styleId="745">
    <w:name w:val="Date"/>
    <w:basedOn w:val="717"/>
    <w:next w:val="717"/>
    <w:link w:val="940"/>
    <w:uiPriority w:val="0"/>
    <w:qFormat/>
    <w:rPr>
      <w:rFonts w:ascii="Times New Roman" w:hAnsi="Times New Roman" w:eastAsia="宋体" w:cs="Times New Roman"/>
      <w:sz w:val="24"/>
      <w:szCs w:val="24"/>
    </w:rPr>
  </w:style>
  <w:style w:type="paragraph" w:styleId="746">
    <w:name w:val="Body Text Indent 2"/>
    <w:basedOn w:val="717"/>
    <w:link w:val="941"/>
    <w:uiPriority w:val="0"/>
    <w:qFormat/>
    <w:pPr>
      <w:ind w:left="630" w:firstLine="645"/>
    </w:pPr>
    <w:rPr>
      <w:rFonts w:ascii="Arial" w:hAnsi="Arial" w:eastAsia="仿宋_GB2312" w:cs="Arial"/>
      <w:sz w:val="32"/>
      <w:szCs w:val="32"/>
    </w:rPr>
  </w:style>
  <w:style w:type="paragraph" w:styleId="747">
    <w:name w:val="endnote text"/>
    <w:basedOn w:val="717"/>
    <w:link w:val="921"/>
    <w:uiPriority w:val="99"/>
    <w:semiHidden/>
    <w:unhideWhenUsed/>
    <w:qFormat/>
    <w:pPr>
      <w:spacing w:after="0" w:line="240" w:lineRule="auto"/>
    </w:pPr>
    <w:rPr>
      <w:sz w:val="20"/>
    </w:rPr>
  </w:style>
  <w:style w:type="paragraph" w:styleId="748">
    <w:name w:val="Balloon Text"/>
    <w:basedOn w:val="717"/>
    <w:link w:val="942"/>
    <w:uiPriority w:val="0"/>
    <w:semiHidden/>
    <w:qFormat/>
    <w:rPr>
      <w:rFonts w:ascii="Times New Roman" w:hAnsi="Times New Roman" w:eastAsia="宋体" w:cs="Times New Roman"/>
      <w:sz w:val="18"/>
      <w:szCs w:val="18"/>
    </w:rPr>
  </w:style>
  <w:style w:type="paragraph" w:styleId="749">
    <w:name w:val="Footer"/>
    <w:basedOn w:val="717"/>
    <w:link w:val="943"/>
    <w:uiPriority w:val="0"/>
    <w:qFormat/>
    <w:pPr>
      <w:jc w:val="left"/>
      <w:tabs>
        <w:tab w:val="center" w:pos="4153" w:leader="none"/>
        <w:tab w:val="right" w:pos="8306" w:leader="none"/>
      </w:tabs>
    </w:pPr>
    <w:rPr>
      <w:rFonts w:ascii="Times New Roman" w:hAnsi="Times New Roman" w:eastAsia="宋体" w:cs="Times New Roman"/>
      <w:sz w:val="18"/>
      <w:szCs w:val="18"/>
    </w:rPr>
  </w:style>
  <w:style w:type="paragraph" w:styleId="750">
    <w:name w:val="Header"/>
    <w:basedOn w:val="717"/>
    <w:link w:val="944"/>
    <w:uiPriority w:val="0"/>
    <w:qFormat/>
    <w:pPr>
      <w:jc w:val="center"/>
      <w:tabs>
        <w:tab w:val="center" w:pos="4153" w:leader="none"/>
        <w:tab w:val="right" w:pos="8306" w:leader="none"/>
      </w:tabs>
      <w:pBdr>
        <w:bottom w:val="single" w:color="auto" w:sz="6" w:space="1"/>
      </w:pBdr>
    </w:pPr>
    <w:rPr>
      <w:rFonts w:ascii="Times New Roman" w:hAnsi="Times New Roman" w:eastAsia="宋体" w:cs="Times New Roman"/>
      <w:sz w:val="18"/>
      <w:szCs w:val="18"/>
    </w:rPr>
  </w:style>
  <w:style w:type="paragraph" w:styleId="751">
    <w:name w:val="toc 1"/>
    <w:basedOn w:val="717"/>
    <w:next w:val="717"/>
    <w:uiPriority w:val="0"/>
    <w:semiHidden/>
    <w:qFormat/>
    <w:pPr>
      <w:jc w:val="left"/>
      <w:spacing w:before="120" w:after="120" w:line="400" w:lineRule="exact"/>
      <w:tabs>
        <w:tab w:val="right" w:pos="8720" w:leader="dot"/>
      </w:tabs>
    </w:pPr>
    <w:rPr>
      <w:rFonts w:ascii="宋体" w:hAnsi="宋体" w:eastAsia="宋体" w:cs="Times New Roman"/>
      <w:caps/>
      <w:sz w:val="24"/>
      <w:szCs w:val="24"/>
    </w:rPr>
  </w:style>
  <w:style w:type="paragraph" w:styleId="752">
    <w:name w:val="toc 4"/>
    <w:basedOn w:val="717"/>
    <w:next w:val="717"/>
    <w:uiPriority w:val="0"/>
    <w:semiHidden/>
    <w:qFormat/>
    <w:pPr>
      <w:ind w:left="630"/>
      <w:jc w:val="left"/>
    </w:pPr>
    <w:rPr>
      <w:rFonts w:ascii="Times New Roman" w:hAnsi="Times New Roman" w:eastAsia="宋体" w:cs="Times New Roman"/>
      <w:szCs w:val="21"/>
    </w:rPr>
  </w:style>
  <w:style w:type="paragraph" w:styleId="753">
    <w:name w:val="Subtitle"/>
    <w:basedOn w:val="717"/>
    <w:next w:val="717"/>
    <w:link w:val="787"/>
    <w:uiPriority w:val="11"/>
    <w:qFormat/>
    <w:pPr>
      <w:spacing w:before="200" w:after="200"/>
    </w:pPr>
    <w:rPr>
      <w:sz w:val="24"/>
      <w:szCs w:val="24"/>
    </w:rPr>
  </w:style>
  <w:style w:type="paragraph" w:styleId="754">
    <w:name w:val="List"/>
    <w:basedOn w:val="717"/>
    <w:uiPriority w:val="0"/>
    <w:qFormat/>
    <w:pPr>
      <w:ind w:left="200" w:hanging="200"/>
    </w:pPr>
    <w:rPr>
      <w:rFonts w:ascii="Times New Roman" w:hAnsi="Times New Roman" w:eastAsia="宋体" w:cs="Times New Roman"/>
      <w:szCs w:val="21"/>
    </w:rPr>
  </w:style>
  <w:style w:type="paragraph" w:styleId="755">
    <w:name w:val="footnote text"/>
    <w:basedOn w:val="717"/>
    <w:link w:val="920"/>
    <w:uiPriority w:val="99"/>
    <w:semiHidden/>
    <w:unhideWhenUsed/>
    <w:qFormat/>
    <w:pPr>
      <w:spacing w:after="40" w:line="240" w:lineRule="auto"/>
    </w:pPr>
    <w:rPr>
      <w:sz w:val="18"/>
    </w:rPr>
  </w:style>
  <w:style w:type="paragraph" w:styleId="756">
    <w:name w:val="toc 6"/>
    <w:basedOn w:val="717"/>
    <w:next w:val="717"/>
    <w:uiPriority w:val="0"/>
    <w:semiHidden/>
    <w:qFormat/>
    <w:pPr>
      <w:ind w:left="1050"/>
      <w:jc w:val="left"/>
    </w:pPr>
    <w:rPr>
      <w:rFonts w:ascii="Times New Roman" w:hAnsi="Times New Roman" w:eastAsia="宋体" w:cs="Times New Roman"/>
      <w:szCs w:val="21"/>
    </w:rPr>
  </w:style>
  <w:style w:type="paragraph" w:styleId="757">
    <w:name w:val="Body Text Indent 3"/>
    <w:basedOn w:val="717"/>
    <w:link w:val="945"/>
    <w:uiPriority w:val="0"/>
    <w:qFormat/>
    <w:pPr>
      <w:ind w:left="645" w:firstLine="645"/>
    </w:pPr>
    <w:rPr>
      <w:rFonts w:ascii="Arial" w:hAnsi="Arial" w:eastAsia="仿宋_GB2312" w:cs="Arial"/>
      <w:color w:val="ffff00"/>
      <w:sz w:val="32"/>
      <w:szCs w:val="32"/>
    </w:rPr>
  </w:style>
  <w:style w:type="paragraph" w:styleId="758">
    <w:name w:val="table of figures"/>
    <w:basedOn w:val="717"/>
    <w:next w:val="717"/>
    <w:uiPriority w:val="0"/>
    <w:semiHidden/>
    <w:qFormat/>
    <w:pPr>
      <w:ind w:left="840" w:hanging="420"/>
    </w:pPr>
    <w:rPr>
      <w:rFonts w:ascii="Times New Roman" w:hAnsi="Times New Roman" w:eastAsia="宋体" w:cs="Times New Roman"/>
      <w:szCs w:val="21"/>
    </w:rPr>
  </w:style>
  <w:style w:type="paragraph" w:styleId="759">
    <w:name w:val="toc 2"/>
    <w:basedOn w:val="717"/>
    <w:next w:val="717"/>
    <w:uiPriority w:val="0"/>
    <w:semiHidden/>
    <w:qFormat/>
    <w:pPr>
      <w:ind w:left="210"/>
      <w:jc w:val="left"/>
    </w:pPr>
    <w:rPr>
      <w:rFonts w:ascii="Times New Roman" w:hAnsi="Times New Roman" w:eastAsia="宋体" w:cs="Times New Roman"/>
      <w:smallCaps/>
      <w:szCs w:val="24"/>
    </w:rPr>
  </w:style>
  <w:style w:type="paragraph" w:styleId="760">
    <w:name w:val="toc 9"/>
    <w:basedOn w:val="717"/>
    <w:next w:val="717"/>
    <w:uiPriority w:val="0"/>
    <w:semiHidden/>
    <w:qFormat/>
    <w:pPr>
      <w:ind w:left="1680"/>
      <w:jc w:val="left"/>
    </w:pPr>
    <w:rPr>
      <w:rFonts w:ascii="Times New Roman" w:hAnsi="Times New Roman" w:eastAsia="宋体" w:cs="Times New Roman"/>
      <w:szCs w:val="21"/>
    </w:rPr>
  </w:style>
  <w:style w:type="paragraph" w:styleId="761">
    <w:name w:val="Body Text 2"/>
    <w:basedOn w:val="717"/>
    <w:link w:val="946"/>
    <w:uiPriority w:val="0"/>
    <w:qFormat/>
    <w:pPr>
      <w:jc w:val="center"/>
      <w:widowControl/>
    </w:pPr>
    <w:rPr>
      <w:rFonts w:ascii="楷体_GB2312" w:hAnsi="Times New Roman" w:eastAsia="楷体_GB2312" w:cs="Times New Roman"/>
      <w:sz w:val="28"/>
      <w:szCs w:val="28"/>
    </w:rPr>
  </w:style>
  <w:style w:type="paragraph" w:styleId="762">
    <w:name w:val="Normal (Web)"/>
    <w:basedOn w:val="717"/>
    <w:uiPriority w:val="99"/>
    <w:qFormat/>
    <w:pPr>
      <w:jc w:val="left"/>
      <w:spacing w:before="100" w:beforeAutospacing="1" w:after="100" w:afterAutospacing="1"/>
      <w:widowControl/>
    </w:pPr>
    <w:rPr>
      <w:rFonts w:ascii="宋体" w:hAnsi="宋体" w:eastAsia="宋体" w:cs="宋体"/>
      <w:sz w:val="24"/>
      <w:szCs w:val="24"/>
    </w:rPr>
  </w:style>
  <w:style w:type="paragraph" w:styleId="763">
    <w:name w:val="index 1"/>
    <w:basedOn w:val="717"/>
    <w:next w:val="717"/>
    <w:uiPriority w:val="0"/>
    <w:semiHidden/>
    <w:qFormat/>
    <w:pPr>
      <w:spacing w:line="240" w:lineRule="atLeast"/>
    </w:pPr>
    <w:rPr>
      <w:rFonts w:ascii="Times New Roman" w:hAnsi="Times New Roman" w:eastAsia="宋体" w:cs="Times New Roman"/>
      <w:b/>
      <w:bCs/>
      <w:szCs w:val="21"/>
    </w:rPr>
  </w:style>
  <w:style w:type="paragraph" w:styleId="764">
    <w:name w:val="Title"/>
    <w:basedOn w:val="717"/>
    <w:next w:val="717"/>
    <w:link w:val="786"/>
    <w:uiPriority w:val="10"/>
    <w:qFormat/>
    <w:pPr>
      <w:contextualSpacing/>
      <w:spacing w:before="300" w:after="200"/>
    </w:pPr>
    <w:rPr>
      <w:sz w:val="48"/>
      <w:szCs w:val="48"/>
    </w:rPr>
  </w:style>
  <w:style w:type="paragraph" w:styleId="765">
    <w:name w:val="annotation subject"/>
    <w:basedOn w:val="734"/>
    <w:next w:val="734"/>
    <w:link w:val="947"/>
    <w:uiPriority w:val="0"/>
    <w:semiHidden/>
    <w:qFormat/>
    <w:rPr>
      <w:rFonts w:ascii="Times New Roman" w:hAnsi="Times New Roman" w:eastAsia="宋体" w:cs="Times New Roman"/>
      <w:b/>
      <w:bCs/>
      <w:szCs w:val="21"/>
    </w:rPr>
  </w:style>
  <w:style w:type="paragraph" w:styleId="766">
    <w:name w:val="Body Text First Indent"/>
    <w:basedOn w:val="717"/>
    <w:link w:val="948"/>
    <w:uiPriority w:val="0"/>
    <w:qFormat/>
    <w:pPr>
      <w:ind w:firstLine="200"/>
      <w:spacing w:line="360" w:lineRule="auto"/>
    </w:pPr>
    <w:rPr>
      <w:rFonts w:ascii="仿宋_GB2312" w:hAnsi="Times New Roman" w:eastAsia="仿宋_GB2312" w:cs="Times New Roman"/>
      <w:sz w:val="30"/>
      <w:szCs w:val="30"/>
    </w:rPr>
  </w:style>
  <w:style w:type="paragraph" w:styleId="767">
    <w:name w:val="Body Text First Indent 2"/>
    <w:basedOn w:val="737"/>
    <w:next w:val="717"/>
    <w:link w:val="924"/>
    <w:uiPriority w:val="0"/>
    <w:qFormat/>
    <w:pPr>
      <w:ind w:left="0" w:firstLine="420"/>
      <w:spacing w:after="0" w:line="360" w:lineRule="auto"/>
    </w:pPr>
    <w:rPr>
      <w:rFonts w:ascii="宋体" w:hAnsi="宋体" w:eastAsia="宋体" w:cs="Times New Roman"/>
      <w:szCs w:val="20"/>
    </w:rPr>
  </w:style>
  <w:style w:type="table" w:styleId="768">
    <w:name w:val="Table Grid"/>
    <w:basedOn w:val="728"/>
    <w:uiPriority w:val="0"/>
    <w:qFormat/>
    <w:pPr>
      <w:jc w:val="both"/>
      <w:widowControl w:val="off"/>
    </w:pPr>
    <w:rPr>
      <w:rFonts w:ascii="Times New Roman" w:hAnsi="Times New Roman" w:eastAsia="宋体" w:cs="Times New Roman"/>
      <w:sz w:val="20"/>
      <w:szCs w:val="20"/>
    </w:rPr>
    <w:tblPr>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Pr>
  </w:style>
  <w:style w:type="character" w:styleId="769">
    <w:name w:val="Strong"/>
    <w:uiPriority w:val="0"/>
    <w:qFormat/>
    <w:rPr>
      <w:b/>
      <w:bCs/>
    </w:rPr>
  </w:style>
  <w:style w:type="character" w:styleId="770">
    <w:name w:val="endnote reference"/>
    <w:basedOn w:val="727"/>
    <w:uiPriority w:val="99"/>
    <w:semiHidden/>
    <w:unhideWhenUsed/>
    <w:qFormat/>
    <w:rPr>
      <w:vertAlign w:val="superscript"/>
    </w:rPr>
  </w:style>
  <w:style w:type="character" w:styleId="771">
    <w:name w:val="page number"/>
    <w:uiPriority w:val="0"/>
    <w:qFormat/>
  </w:style>
  <w:style w:type="character" w:styleId="772">
    <w:name w:val="FollowedHyperlink"/>
    <w:uiPriority w:val="0"/>
    <w:qFormat/>
    <w:rPr>
      <w:color w:val="800080"/>
      <w:u w:val="single"/>
    </w:rPr>
  </w:style>
  <w:style w:type="character" w:styleId="773">
    <w:name w:val="Emphasis"/>
    <w:uiPriority w:val="0"/>
    <w:qFormat/>
    <w:rPr>
      <w:i/>
    </w:rPr>
  </w:style>
  <w:style w:type="character" w:styleId="774">
    <w:name w:val="Hyperlink"/>
    <w:uiPriority w:val="0"/>
    <w:qFormat/>
    <w:rPr>
      <w:color w:val="0000ff"/>
      <w:u w:val="single"/>
    </w:rPr>
  </w:style>
  <w:style w:type="character" w:styleId="775">
    <w:name w:val="annotation reference"/>
    <w:uiPriority w:val="0"/>
    <w:semiHidden/>
    <w:qFormat/>
    <w:rPr>
      <w:sz w:val="21"/>
      <w:szCs w:val="21"/>
    </w:rPr>
  </w:style>
  <w:style w:type="character" w:styleId="776">
    <w:name w:val="footnote reference"/>
    <w:basedOn w:val="727"/>
    <w:uiPriority w:val="99"/>
    <w:unhideWhenUsed/>
    <w:qFormat/>
    <w:rPr>
      <w:vertAlign w:val="superscript"/>
    </w:rPr>
  </w:style>
  <w:style w:type="character" w:styleId="777" w:customStyle="1">
    <w:name w:val="Heading 1 Char"/>
    <w:basedOn w:val="727"/>
    <w:uiPriority w:val="9"/>
    <w:qFormat/>
    <w:rPr>
      <w:rFonts w:ascii="Arial" w:hAnsi="Arial" w:eastAsia="Arial" w:cs="Arial"/>
      <w:sz w:val="40"/>
      <w:szCs w:val="40"/>
    </w:rPr>
  </w:style>
  <w:style w:type="character" w:styleId="778" w:customStyle="1">
    <w:name w:val="Heading 2 Char"/>
    <w:basedOn w:val="727"/>
    <w:uiPriority w:val="9"/>
    <w:qFormat/>
    <w:rPr>
      <w:rFonts w:ascii="Arial" w:hAnsi="Arial" w:eastAsia="Arial" w:cs="Arial"/>
      <w:sz w:val="34"/>
    </w:rPr>
  </w:style>
  <w:style w:type="character" w:styleId="779" w:customStyle="1">
    <w:name w:val="Heading 3 Char"/>
    <w:basedOn w:val="727"/>
    <w:uiPriority w:val="9"/>
    <w:qFormat/>
    <w:rPr>
      <w:rFonts w:ascii="Arial" w:hAnsi="Arial" w:eastAsia="Arial" w:cs="Arial"/>
      <w:sz w:val="30"/>
      <w:szCs w:val="30"/>
    </w:rPr>
  </w:style>
  <w:style w:type="character" w:styleId="780" w:customStyle="1">
    <w:name w:val="Heading 4 Char"/>
    <w:basedOn w:val="727"/>
    <w:uiPriority w:val="9"/>
    <w:qFormat/>
    <w:rPr>
      <w:rFonts w:ascii="Arial" w:hAnsi="Arial" w:eastAsia="Arial" w:cs="Arial"/>
      <w:b/>
      <w:bCs/>
      <w:sz w:val="26"/>
      <w:szCs w:val="26"/>
    </w:rPr>
  </w:style>
  <w:style w:type="character" w:styleId="781" w:customStyle="1">
    <w:name w:val="Heading 5 Char"/>
    <w:basedOn w:val="727"/>
    <w:uiPriority w:val="9"/>
    <w:qFormat/>
    <w:rPr>
      <w:rFonts w:ascii="Arial" w:hAnsi="Arial" w:eastAsia="Arial" w:cs="Arial"/>
      <w:b/>
      <w:bCs/>
      <w:sz w:val="24"/>
      <w:szCs w:val="24"/>
    </w:rPr>
  </w:style>
  <w:style w:type="character" w:styleId="782" w:customStyle="1">
    <w:name w:val="Heading 6 Char"/>
    <w:basedOn w:val="727"/>
    <w:uiPriority w:val="9"/>
    <w:qFormat/>
    <w:rPr>
      <w:rFonts w:ascii="Arial" w:hAnsi="Arial" w:eastAsia="Arial" w:cs="Arial"/>
      <w:b/>
      <w:bCs/>
      <w:sz w:val="22"/>
      <w:szCs w:val="22"/>
    </w:rPr>
  </w:style>
  <w:style w:type="character" w:styleId="783" w:customStyle="1">
    <w:name w:val="Heading 7 Char"/>
    <w:basedOn w:val="727"/>
    <w:uiPriority w:val="9"/>
    <w:qFormat/>
    <w:rPr>
      <w:rFonts w:ascii="Arial" w:hAnsi="Arial" w:eastAsia="Arial" w:cs="Arial"/>
      <w:b/>
      <w:bCs/>
      <w:i/>
      <w:iCs/>
      <w:sz w:val="22"/>
      <w:szCs w:val="22"/>
    </w:rPr>
  </w:style>
  <w:style w:type="character" w:styleId="784" w:customStyle="1">
    <w:name w:val="Heading 8 Char"/>
    <w:basedOn w:val="727"/>
    <w:uiPriority w:val="9"/>
    <w:qFormat/>
    <w:rPr>
      <w:rFonts w:ascii="Arial" w:hAnsi="Arial" w:eastAsia="Arial" w:cs="Arial"/>
      <w:i/>
      <w:iCs/>
      <w:sz w:val="22"/>
      <w:szCs w:val="22"/>
    </w:rPr>
  </w:style>
  <w:style w:type="character" w:styleId="785" w:customStyle="1">
    <w:name w:val="Heading 9 Char"/>
    <w:basedOn w:val="727"/>
    <w:uiPriority w:val="9"/>
    <w:qFormat/>
    <w:rPr>
      <w:rFonts w:ascii="Arial" w:hAnsi="Arial" w:eastAsia="Arial" w:cs="Arial"/>
      <w:i/>
      <w:iCs/>
      <w:sz w:val="21"/>
      <w:szCs w:val="21"/>
    </w:rPr>
  </w:style>
  <w:style w:type="character" w:styleId="786" w:customStyle="1">
    <w:name w:val="Title Char"/>
    <w:basedOn w:val="727"/>
    <w:link w:val="764"/>
    <w:uiPriority w:val="10"/>
    <w:qFormat/>
    <w:rPr>
      <w:sz w:val="48"/>
      <w:szCs w:val="48"/>
    </w:rPr>
  </w:style>
  <w:style w:type="character" w:styleId="787" w:customStyle="1">
    <w:name w:val="Subtitle Char"/>
    <w:basedOn w:val="727"/>
    <w:link w:val="753"/>
    <w:uiPriority w:val="11"/>
    <w:qFormat/>
    <w:rPr>
      <w:sz w:val="24"/>
      <w:szCs w:val="24"/>
    </w:rPr>
  </w:style>
  <w:style w:type="paragraph" w:styleId="788">
    <w:name w:val="Quote"/>
    <w:basedOn w:val="717"/>
    <w:next w:val="717"/>
    <w:link w:val="789"/>
    <w:uiPriority w:val="29"/>
    <w:qFormat/>
    <w:pPr>
      <w:ind w:left="720" w:right="720"/>
    </w:pPr>
    <w:rPr>
      <w:i/>
    </w:rPr>
  </w:style>
  <w:style w:type="character" w:styleId="789" w:customStyle="1">
    <w:name w:val="Quote Char"/>
    <w:link w:val="788"/>
    <w:uiPriority w:val="29"/>
    <w:qFormat/>
    <w:rPr>
      <w:i/>
    </w:rPr>
  </w:style>
  <w:style w:type="paragraph" w:styleId="790">
    <w:name w:val="Intense Quote"/>
    <w:basedOn w:val="717"/>
    <w:next w:val="717"/>
    <w:link w:val="791"/>
    <w:uiPriority w:val="30"/>
    <w:qFormat/>
    <w:pPr>
      <w:contextualSpacing w:val="0"/>
      <w:ind w:left="720" w:right="720"/>
      <w:shd w:val="clear" w:color="auto" w:fill="f2f2f2"/>
      <w:pBdr>
        <w:top w:val="single" w:color="FFFFFF" w:sz="4" w:space="5"/>
        <w:left w:val="single" w:color="FFFFFF" w:sz="4" w:space="10"/>
        <w:bottom w:val="single" w:color="FFFFFF" w:sz="4" w:space="5"/>
        <w:right w:val="single" w:color="FFFFFF" w:sz="4" w:space="10"/>
      </w:pBdr>
    </w:pPr>
    <w:rPr>
      <w:i/>
    </w:rPr>
  </w:style>
  <w:style w:type="character" w:styleId="791" w:customStyle="1">
    <w:name w:val="Intense Quote Char"/>
    <w:link w:val="790"/>
    <w:uiPriority w:val="30"/>
    <w:qFormat/>
    <w:rPr>
      <w:i/>
    </w:rPr>
  </w:style>
  <w:style w:type="character" w:styleId="792" w:customStyle="1">
    <w:name w:val="Header Char"/>
    <w:basedOn w:val="727"/>
    <w:uiPriority w:val="99"/>
    <w:qFormat/>
  </w:style>
  <w:style w:type="character" w:styleId="793" w:customStyle="1">
    <w:name w:val="Footer Char"/>
    <w:basedOn w:val="727"/>
    <w:uiPriority w:val="99"/>
    <w:qFormat/>
  </w:style>
  <w:style w:type="character" w:styleId="794" w:customStyle="1">
    <w:name w:val="Caption Char"/>
    <w:uiPriority w:val="99"/>
    <w:qFormat/>
  </w:style>
  <w:style w:type="table" w:styleId="795" w:customStyle="1">
    <w:name w:val="Table Grid Light"/>
    <w:basedOn w:val="728"/>
    <w:uiPriority w:val="59"/>
    <w:qFormat/>
    <w:pPr>
      <w:spacing w:after="0" w:line="240" w:lineRule="auto"/>
    </w:pPr>
    <w:tblPr>
      <w:tblBorders>
        <w:top w:val="single" w:color="AEAEAE" w:themeColor="text1" w:themeTint="50" w:sz="4" w:space="0"/>
        <w:left w:val="single" w:color="AEAEAE" w:themeColor="text1" w:themeTint="50" w:sz="4" w:space="0"/>
        <w:bottom w:val="single" w:color="AEAEAE" w:themeColor="text1" w:themeTint="50" w:sz="4" w:space="0"/>
        <w:right w:val="single" w:color="AEAEAE" w:themeColor="text1" w:themeTint="50" w:sz="4" w:space="0"/>
        <w:insideH w:val="single" w:color="AEAEAE" w:themeColor="text1" w:themeTint="50" w:sz="4" w:space="0"/>
        <w:insideV w:val="single" w:color="AEAEAE" w:themeColor="text1" w:themeTint="50" w:sz="4" w:space="0"/>
      </w:tblBorders>
      <w:tblCellMar>
        <w:left w:w="108" w:type="dxa"/>
        <w:top w:w="0" w:type="dxa"/>
        <w:right w:w="108" w:type="dxa"/>
        <w:bottom w:w="0" w:type="dxa"/>
      </w:tblCellMar>
    </w:tblPr>
  </w:style>
  <w:style w:type="table" w:styleId="796" w:customStyle="1">
    <w:name w:val="Plain Table 1"/>
    <w:basedOn w:val="728"/>
    <w:uiPriority w:val="59"/>
    <w:qFormat/>
    <w:pPr>
      <w:spacing w:after="0" w:line="240" w:lineRule="auto"/>
    </w:pPr>
    <w:tblPr>
      <w:tblBorders>
        <w:top w:val="single" w:color="AEAEAE" w:themeColor="text1" w:themeTint="50" w:sz="4" w:space="0"/>
        <w:left w:val="single" w:color="AEAEAE" w:themeColor="text1" w:themeTint="50" w:sz="4" w:space="0"/>
        <w:bottom w:val="single" w:color="AEAEAE" w:themeColor="text1" w:themeTint="50" w:sz="4" w:space="0"/>
        <w:right w:val="single" w:color="AEAEAE" w:themeColor="text1" w:themeTint="50" w:sz="4" w:space="0"/>
        <w:insideH w:val="single" w:color="AEAEAE" w:themeColor="text1" w:themeTint="50" w:sz="4" w:space="0"/>
        <w:insideV w:val="single" w:color="AEAEAE" w:themeColor="text1" w:themeTint="50" w:sz="4" w:space="0"/>
      </w:tblBorders>
      <w:tblCellMar>
        <w:left w:w="108" w:type="dxa"/>
        <w:top w:w="0" w:type="dxa"/>
        <w:right w:w="108" w:type="dxa"/>
        <w:bottom w:w="0" w:type="dxa"/>
      </w:tblCellMar>
    </w:tblPr>
    <w:tblStylePr w:type="band1Horz">
      <w:tcPr>
        <w:shd w:val="clear" w:color="f1f1f1" w:themeColor="text1" w:themeTint="0D" w:fill="f1f1f1" w:themeFill="text1" w:themeFillTint="0D"/>
      </w:tcPr>
    </w:tblStylePr>
    <w:tblStylePr w:type="band1Vert">
      <w:tcPr>
        <w:shd w:val="clear" w:color="f1f1f1" w:themeColor="text1" w:themeTint="0D" w:fill="f1f1f1" w:themeFill="text1" w:themeFillTint="0D"/>
      </w:tcPr>
    </w:tblStylePr>
    <w:tblStylePr w:type="firstCol">
      <w:rPr>
        <w:rFonts w:ascii="Arial" w:hAnsi="Arial"/>
        <w:b/>
        <w:color w:val="404040"/>
        <w:sz w:val="22"/>
      </w:rPr>
    </w:tblStylePr>
    <w:tblStylePr w:type="firstRow">
      <w:rPr>
        <w:rFonts w:ascii="Arial" w:hAnsi="Arial"/>
        <w:b/>
        <w:color w:val="404040"/>
        <w:sz w:val="22"/>
      </w:rPr>
    </w:tblStylePr>
    <w:tblStylePr w:type="lastCol">
      <w:rPr>
        <w:rFonts w:ascii="Arial" w:hAnsi="Arial"/>
        <w:b/>
        <w:color w:val="404040"/>
        <w:sz w:val="22"/>
      </w:rPr>
    </w:tblStylePr>
    <w:tblStylePr w:type="lastRow">
      <w:rPr>
        <w:rFonts w:ascii="Arial" w:hAnsi="Arial"/>
        <w:b/>
        <w:color w:val="404040"/>
        <w:sz w:val="22"/>
      </w:rPr>
    </w:tblStylePr>
  </w:style>
  <w:style w:type="table" w:styleId="797" w:customStyle="1">
    <w:name w:val="Plain Table 2"/>
    <w:basedOn w:val="728"/>
    <w:uiPriority w:val="59"/>
    <w:qFormat/>
    <w:pPr>
      <w:spacing w:after="0" w:line="240" w:lineRule="auto"/>
    </w:pPr>
    <w:tblPr>
      <w:tblBorders>
        <w:top w:val="single" w:color="000000" w:themeColor="text1" w:sz="4" w:space="0"/>
        <w:left w:val="none" w:color="000000" w:themeColor="text1" w:sz="4" w:space="0"/>
        <w:bottom w:val="single" w:color="000000" w:themeColor="text1" w:sz="4" w:space="0"/>
        <w:right w:val="none" w:color="000000" w:themeColor="text1" w:sz="4" w:space="0"/>
      </w:tblBorders>
      <w:tblCellMar>
        <w:left w:w="108" w:type="dxa"/>
        <w:top w:w="0" w:type="dxa"/>
        <w:right w:w="108" w:type="dxa"/>
        <w:bottom w:w="0" w:type="dxa"/>
      </w:tblCellMar>
    </w:tblPr>
    <w:tblStylePr w:type="band1Horz">
      <w:tcPr>
        <w:tcBorders>
          <w:top w:val="single" w:color="000000" w:themeColor="text1" w:sz="4" w:space="0"/>
          <w:bottom w:val="single" w:color="000000" w:themeColor="text1" w:sz="4" w:space="0"/>
        </w:tcBorders>
      </w:tcPr>
    </w:tblStylePr>
    <w:tblStylePr w:type="band1Vert">
      <w:tcPr>
        <w:tcBorders>
          <w:left w:val="single" w:color="000000" w:themeColor="text1" w:sz="4" w:space="0"/>
          <w:right w:val="single" w:color="000000" w:themeColor="text1" w:sz="4" w:space="0"/>
        </w:tcBorders>
      </w:tcPr>
    </w:tblStylePr>
    <w:tblStylePr w:type="band2Vert">
      <w:tcPr>
        <w:tcBorders>
          <w:left w:val="single" w:color="000000" w:themeColor="text1" w:sz="4" w:space="0"/>
          <w:right w:val="single" w:color="000000" w:themeColor="text1" w:sz="4" w:space="0"/>
        </w:tcBorders>
      </w:tcPr>
    </w:tblStylePr>
    <w:tblStylePr w:type="firstCol">
      <w:rPr>
        <w:rFonts w:ascii="Arial" w:hAnsi="Arial"/>
        <w:b/>
        <w:color w:val="404040"/>
        <w:sz w:val="22"/>
      </w:rPr>
    </w:tblStylePr>
    <w:tblStylePr w:type="firstRow">
      <w:rPr>
        <w:rFonts w:ascii="Arial" w:hAnsi="Arial"/>
        <w:b/>
        <w:color w:val="404040"/>
        <w:sz w:val="22"/>
      </w:rPr>
      <w:tcPr>
        <w:tcBorders>
          <w:top w:val="single" w:color="000000" w:themeColor="text1" w:sz="4" w:space="0"/>
          <w:bottom w:val="single" w:color="000000" w:themeColor="text1" w:sz="4" w:space="0"/>
        </w:tcBorders>
      </w:tcPr>
    </w:tblStylePr>
    <w:tblStylePr w:type="lastCol">
      <w:rPr>
        <w:rFonts w:ascii="Arial" w:hAnsi="Arial"/>
        <w:b/>
        <w:color w:val="404040"/>
        <w:sz w:val="22"/>
      </w:rPr>
    </w:tblStylePr>
    <w:tblStylePr w:type="lastRow">
      <w:rPr>
        <w:rFonts w:ascii="Arial" w:hAnsi="Arial"/>
        <w:b/>
        <w:color w:val="404040"/>
        <w:sz w:val="22"/>
      </w:rPr>
    </w:tblStylePr>
  </w:style>
  <w:style w:type="table" w:styleId="798" w:customStyle="1">
    <w:name w:val="Plain Table 3"/>
    <w:basedOn w:val="728"/>
    <w:uiPriority w:val="99"/>
    <w:qFormat/>
    <w:pPr>
      <w:spacing w:after="0" w:line="240" w:lineRule="auto"/>
    </w:pPr>
    <w:tblPr/>
    <w:tblStylePr w:type="band1Horz">
      <w:rPr>
        <w:rFonts w:ascii="Arial" w:hAnsi="Arial"/>
        <w:color w:val="404040"/>
        <w:sz w:val="22"/>
      </w:rPr>
      <w:tcPr>
        <w:shd w:val="clear" w:color="f1f1f1" w:themeColor="text1" w:themeTint="0D" w:fill="f1f1f1" w:themeFill="text1" w:themeFillTint="0D"/>
      </w:tcPr>
    </w:tblStylePr>
    <w:tblStylePr w:type="band1Vert">
      <w:rPr>
        <w:rFonts w:ascii="Arial" w:hAnsi="Arial"/>
        <w:color w:val="404040"/>
        <w:sz w:val="22"/>
      </w:rPr>
      <w:tcPr>
        <w:shd w:val="clear" w:color="f1f1f1" w:themeColor="text1" w:themeTint="0D" w:fill="f1f1f1" w:themeFill="text1" w:themeFillTint="0D"/>
      </w:tcPr>
    </w:tblStylePr>
    <w:tblStylePr w:type="firstCol">
      <w:rPr>
        <w:b/>
        <w:caps/>
        <w:color w:val="404040"/>
      </w:rPr>
      <w:tcPr>
        <w:tcBorders>
          <w:top w:val="none" w:color="000000" w:sz="4" w:space="0"/>
          <w:left w:val="none" w:color="000000" w:sz="4" w:space="0"/>
          <w:bottom w:val="none" w:color="000000" w:sz="4" w:space="0"/>
          <w:right w:val="single" w:color="404040" w:sz="4" w:space="0"/>
        </w:tcBorders>
      </w:tcPr>
    </w:tblStylePr>
    <w:tblStylePr w:type="firstRow">
      <w:rPr>
        <w:b/>
        <w:caps/>
        <w:color w:val="404040"/>
      </w:rPr>
      <w:tcPr>
        <w:tcBorders>
          <w:top w:val="none" w:color="000000" w:sz="4" w:space="0"/>
          <w:left w:val="none" w:color="000000" w:sz="4" w:space="0"/>
          <w:bottom w:val="single" w:color="404040" w:sz="4" w:space="0"/>
          <w:right w:val="none" w:color="000000" w:sz="4" w:space="0"/>
        </w:tcBorders>
      </w:tcPr>
    </w:tblStylePr>
    <w:tblStylePr w:type="lastCol">
      <w:rPr>
        <w:b/>
        <w:caps/>
        <w:color w:val="404040"/>
      </w:rPr>
    </w:tblStylePr>
    <w:tblStylePr w:type="lastRow">
      <w:rPr>
        <w:b/>
        <w:caps/>
        <w:color w:val="404040"/>
      </w:rPr>
    </w:tblStylePr>
  </w:style>
  <w:style w:type="table" w:styleId="799" w:customStyle="1">
    <w:name w:val="Plain Table 4"/>
    <w:basedOn w:val="728"/>
    <w:uiPriority w:val="99"/>
    <w:qFormat/>
    <w:pPr>
      <w:spacing w:after="0" w:line="240" w:lineRule="auto"/>
    </w:pPr>
    <w:tblPr/>
    <w:tblStylePr w:type="band1Horz">
      <w:rPr>
        <w:rFonts w:ascii="Arial" w:hAnsi="Arial"/>
        <w:color w:val="404040"/>
        <w:sz w:val="22"/>
      </w:rPr>
      <w:tcPr>
        <w:shd w:val="clear" w:color="f1f1f1" w:themeColor="text1" w:themeTint="0D" w:fill="f1f1f1" w:themeFill="text1" w:themeFillTint="0D"/>
      </w:tcPr>
    </w:tblStylePr>
    <w:tblStylePr w:type="band1Vert">
      <w:rPr>
        <w:rFonts w:ascii="Arial" w:hAnsi="Arial"/>
        <w:color w:val="404040"/>
        <w:sz w:val="22"/>
      </w:rPr>
      <w:tcPr>
        <w:shd w:val="clear" w:color="f1f1f1" w:themeColor="text1" w:themeTint="0D" w:fill="f1f1f1" w:themeFill="text1" w:themeFillTint="0D"/>
      </w:tcPr>
    </w:tblStylePr>
    <w:tblStylePr w:type="firstCol">
      <w:rPr>
        <w:b/>
        <w:color w:val="404040"/>
      </w:rPr>
    </w:tblStylePr>
    <w:tblStylePr w:type="firstRow">
      <w:rPr>
        <w:b/>
        <w:color w:val="404040"/>
      </w:rPr>
    </w:tblStylePr>
    <w:tblStylePr w:type="lastCol">
      <w:rPr>
        <w:b/>
        <w:color w:val="404040"/>
      </w:rPr>
    </w:tblStylePr>
    <w:tblStylePr w:type="lastRow">
      <w:rPr>
        <w:b/>
        <w:color w:val="404040"/>
      </w:rPr>
    </w:tblStylePr>
  </w:style>
  <w:style w:type="table" w:styleId="800" w:customStyle="1">
    <w:name w:val="Plain Table 5"/>
    <w:basedOn w:val="728"/>
    <w:uiPriority w:val="99"/>
    <w:qFormat/>
    <w:pPr>
      <w:spacing w:after="0" w:line="240" w:lineRule="auto"/>
    </w:pPr>
    <w:tblPr/>
    <w:tblStylePr w:type="band1Horz">
      <w:rPr>
        <w:rFonts w:ascii="Arial" w:hAnsi="Arial"/>
        <w:color w:val="404040"/>
        <w:sz w:val="22"/>
      </w:rPr>
      <w:tcPr>
        <w:shd w:val="clear" w:color="f1f1f1" w:themeColor="text1" w:themeTint="0D" w:fill="f1f1f1" w:themeFill="text1" w:themeFillTint="0D"/>
      </w:tcPr>
    </w:tblStylePr>
    <w:tblStylePr w:type="band1Vert">
      <w:rPr>
        <w:rFonts w:ascii="Arial" w:hAnsi="Arial"/>
        <w:color w:val="404040"/>
        <w:sz w:val="22"/>
      </w:rPr>
      <w:tcPr>
        <w:shd w:val="clear" w:color="f1f1f1" w:themeColor="text1" w:themeTint="0D" w:fill="f1f1f1" w:themeFill="text1" w:themeFillTint="0D"/>
      </w:tcPr>
    </w:tblStylePr>
    <w:tblStylePr w:type="firstCol">
      <w:rPr>
        <w:i/>
        <w:color w:val="404040"/>
      </w:rPr>
      <w:pPr>
        <w:jc w:val="right"/>
      </w:pPr>
      <w:tcPr>
        <w:shd w:val="clear" w:color="ffffff" w:fill="auto"/>
        <w:tcBorders>
          <w:right w:val="single" w:color="404040" w:sz="4" w:space="0"/>
        </w:tcBorders>
      </w:tcPr>
    </w:tblStylePr>
    <w:tblStylePr w:type="firstRow">
      <w:rPr>
        <w:i/>
        <w:color w:val="404040"/>
      </w:rPr>
      <w:tcPr>
        <w:shd w:val="clear" w:color="ffffff" w:fill="auto"/>
        <w:tcBorders>
          <w:left w:val="none" w:color="000000" w:sz="4" w:space="0"/>
          <w:bottom w:val="single" w:color="404040" w:sz="4" w:space="0"/>
          <w:right w:val="none" w:color="000000" w:sz="4" w:space="0"/>
        </w:tcBorders>
      </w:tcPr>
    </w:tblStylePr>
    <w:tblStylePr w:type="lastCol">
      <w:rPr>
        <w:i/>
        <w:color w:val="404040"/>
      </w:rPr>
      <w:tcPr>
        <w:shd w:val="clear" w:color="ffffff" w:fill="auto"/>
        <w:tcBorders>
          <w:left w:val="single" w:color="404040" w:sz="4" w:space="0"/>
        </w:tcBorders>
      </w:tcPr>
    </w:tblStylePr>
    <w:tblStylePr w:type="lastRow">
      <w:rPr>
        <w:i/>
        <w:color w:val="404040"/>
      </w:rPr>
      <w:tcPr>
        <w:shd w:val="clear" w:color="ffffff" w:fill="auto"/>
        <w:tcBorders>
          <w:top w:val="single" w:color="404040" w:sz="4" w:space="0"/>
          <w:left w:val="none" w:color="000000" w:sz="4" w:space="0"/>
          <w:right w:val="none" w:color="000000" w:sz="4" w:space="0"/>
        </w:tcBorders>
      </w:tcPr>
    </w:tblStylePr>
  </w:style>
  <w:style w:type="table" w:styleId="801" w:customStyle="1">
    <w:name w:val="Grid Table 1 Light"/>
    <w:basedOn w:val="728"/>
    <w:uiPriority w:val="99"/>
    <w:qFormat/>
    <w:pPr>
      <w:spacing w:after="0" w:line="240" w:lineRule="auto"/>
    </w:pPr>
    <w:tblPr>
      <w:tblBorders>
        <w:top w:val="single" w:color="979797" w:themeColor="text1" w:themeTint="67" w:sz="4" w:space="0"/>
        <w:left w:val="single" w:color="979797" w:themeColor="text1" w:themeTint="67" w:sz="4" w:space="0"/>
        <w:bottom w:val="single" w:color="979797" w:themeColor="text1" w:themeTint="67" w:sz="4" w:space="0"/>
        <w:right w:val="single" w:color="979797" w:themeColor="text1" w:themeTint="67" w:sz="4" w:space="0"/>
        <w:insideH w:val="single" w:color="979797" w:themeColor="text1" w:themeTint="67" w:sz="4" w:space="0"/>
        <w:insideV w:val="single" w:color="979797" w:themeColor="text1" w:themeTint="67" w:sz="4" w:space="0"/>
      </w:tblBorders>
    </w:tblPr>
    <w:tblStylePr w:type="band1Horz">
      <w:rPr>
        <w:rFonts w:ascii="Arial" w:hAnsi="Arial"/>
        <w:color w:val="404040"/>
        <w:sz w:val="22"/>
      </w:rPr>
      <w:tcPr>
        <w:tcBorders>
          <w:top w:val="single" w:color="979797" w:themeColor="text1" w:themeTint="67" w:sz="4" w:space="0"/>
          <w:left w:val="single" w:color="979797" w:themeColor="text1" w:themeTint="67" w:sz="4" w:space="0"/>
          <w:bottom w:val="single" w:color="979797" w:themeColor="text1" w:themeTint="67" w:sz="4" w:space="0"/>
          <w:right w:val="single" w:color="979797" w:themeColor="text1" w:themeTint="67" w:sz="4" w:space="0"/>
        </w:tcBorders>
      </w:tcPr>
    </w:tblStylePr>
    <w:tblStylePr w:type="firstCol">
      <w:rPr>
        <w:b/>
        <w:color w:val="404040"/>
      </w:rPr>
    </w:tblStylePr>
    <w:tblStylePr w:type="firstRow">
      <w:rPr>
        <w:b/>
        <w:color w:val="404040"/>
      </w:rPr>
      <w:tcPr>
        <w:tcBorders>
          <w:bottom w:val="single" w:color="696969" w:themeColor="text1" w:themeTint="95" w:sz="12" w:space="0"/>
        </w:tcBorders>
      </w:tcPr>
    </w:tblStylePr>
    <w:tblStylePr w:type="lastCol">
      <w:rPr>
        <w:b/>
        <w:color w:val="404040"/>
      </w:rPr>
    </w:tblStylePr>
    <w:tblStylePr w:type="lastRow">
      <w:rPr>
        <w:b/>
        <w:color w:val="404040"/>
      </w:rPr>
    </w:tblStylePr>
  </w:style>
  <w:style w:type="table" w:styleId="802" w:customStyle="1">
    <w:name w:val="Grid Table 1 Light - Accent 1"/>
    <w:basedOn w:val="728"/>
    <w:uiPriority w:val="99"/>
    <w:qFormat/>
    <w:pPr>
      <w:spacing w:after="0" w:line="240" w:lineRule="auto"/>
    </w:pPr>
    <w:tblPr>
      <w:tblBorders>
        <w:top w:val="single" w:color="B7CCE4" w:themeColor="accent1" w:themeTint="67" w:sz="4" w:space="0"/>
        <w:left w:val="single" w:color="B7CCE4" w:themeColor="accent1" w:themeTint="67" w:sz="4" w:space="0"/>
        <w:bottom w:val="single" w:color="B7CCE4" w:themeColor="accent1" w:themeTint="67" w:sz="4" w:space="0"/>
        <w:right w:val="single" w:color="B7CCE4" w:themeColor="accent1" w:themeTint="67" w:sz="4" w:space="0"/>
        <w:insideH w:val="single" w:color="B7CCE4" w:themeColor="accent1" w:themeTint="67" w:sz="4" w:space="0"/>
        <w:insideV w:val="single" w:color="B7CCE4" w:themeColor="accent1" w:themeTint="67" w:sz="4" w:space="0"/>
      </w:tblBorders>
    </w:tblPr>
    <w:tblStylePr w:type="band1Horz">
      <w:rPr>
        <w:rFonts w:ascii="Arial" w:hAnsi="Arial"/>
        <w:color w:val="404040"/>
        <w:sz w:val="22"/>
      </w:rPr>
      <w:tcPr>
        <w:tcBorders>
          <w:top w:val="single" w:color="B7CCE4" w:themeColor="accent1" w:themeTint="67" w:sz="4" w:space="0"/>
          <w:left w:val="single" w:color="B7CCE4" w:themeColor="accent1" w:themeTint="67" w:sz="4" w:space="0"/>
          <w:bottom w:val="single" w:color="B7CCE4" w:themeColor="accent1" w:themeTint="67" w:sz="4" w:space="0"/>
          <w:right w:val="single" w:color="B7CCE4" w:themeColor="accent1" w:themeTint="67" w:sz="4" w:space="0"/>
        </w:tcBorders>
      </w:tcPr>
    </w:tblStylePr>
    <w:tblStylePr w:type="firstCol">
      <w:rPr>
        <w:b/>
        <w:color w:val="404040"/>
      </w:rPr>
    </w:tblStylePr>
    <w:tblStylePr w:type="firstRow">
      <w:rPr>
        <w:b/>
        <w:color w:val="404040"/>
      </w:rPr>
      <w:tcPr>
        <w:tcBorders>
          <w:bottom w:val="single" w:color="98B5D8" w:themeColor="accent1" w:themeTint="95" w:sz="12" w:space="0"/>
        </w:tcBorders>
      </w:tcPr>
    </w:tblStylePr>
    <w:tblStylePr w:type="lastCol">
      <w:rPr>
        <w:b/>
        <w:color w:val="404040"/>
      </w:rPr>
    </w:tblStylePr>
    <w:tblStylePr w:type="lastRow">
      <w:rPr>
        <w:b/>
        <w:color w:val="404040"/>
      </w:rPr>
    </w:tblStylePr>
  </w:style>
  <w:style w:type="table" w:styleId="803" w:customStyle="1">
    <w:name w:val="Grid Table 1 Light - Accent 2"/>
    <w:basedOn w:val="728"/>
    <w:uiPriority w:val="99"/>
    <w:qFormat/>
    <w:pPr>
      <w:spacing w:after="0" w:line="240" w:lineRule="auto"/>
    </w:pPr>
    <w:tblPr>
      <w:tblBorders>
        <w:top w:val="single" w:color="E5B8B7" w:themeColor="accent2" w:themeTint="67" w:sz="4" w:space="0"/>
        <w:left w:val="single" w:color="E5B8B7" w:themeColor="accent2" w:themeTint="67" w:sz="4" w:space="0"/>
        <w:bottom w:val="single" w:color="E5B8B7" w:themeColor="accent2" w:themeTint="67" w:sz="4" w:space="0"/>
        <w:right w:val="single" w:color="E5B8B7" w:themeColor="accent2" w:themeTint="67" w:sz="4" w:space="0"/>
        <w:insideH w:val="single" w:color="E5B8B7" w:themeColor="accent2" w:themeTint="67" w:sz="4" w:space="0"/>
        <w:insideV w:val="single" w:color="E5B8B7" w:themeColor="accent2" w:themeTint="67" w:sz="4" w:space="0"/>
      </w:tblBorders>
    </w:tblPr>
    <w:tblStylePr w:type="band1Horz">
      <w:rPr>
        <w:rFonts w:ascii="Arial" w:hAnsi="Arial"/>
        <w:color w:val="404040"/>
        <w:sz w:val="22"/>
      </w:rPr>
      <w:tcPr>
        <w:tcBorders>
          <w:top w:val="single" w:color="E5B8B7" w:themeColor="accent2" w:themeTint="67" w:sz="4" w:space="0"/>
          <w:left w:val="single" w:color="E5B8B7" w:themeColor="accent2" w:themeTint="67" w:sz="4" w:space="0"/>
          <w:bottom w:val="single" w:color="E5B8B7" w:themeColor="accent2" w:themeTint="67" w:sz="4" w:space="0"/>
          <w:right w:val="single" w:color="E5B8B7" w:themeColor="accent2" w:themeTint="67" w:sz="4" w:space="0"/>
        </w:tcBorders>
      </w:tcPr>
    </w:tblStylePr>
    <w:tblStylePr w:type="firstCol">
      <w:rPr>
        <w:b/>
        <w:color w:val="404040"/>
      </w:rPr>
    </w:tblStylePr>
    <w:tblStylePr w:type="firstRow">
      <w:rPr>
        <w:b/>
        <w:color w:val="404040"/>
      </w:rPr>
      <w:tcPr>
        <w:tcBorders>
          <w:bottom w:val="single" w:color="DA9896" w:themeColor="accent2" w:themeTint="95" w:sz="12" w:space="0"/>
        </w:tcBorders>
      </w:tcPr>
    </w:tblStylePr>
    <w:tblStylePr w:type="lastCol">
      <w:rPr>
        <w:b/>
        <w:color w:val="404040"/>
      </w:rPr>
    </w:tblStylePr>
    <w:tblStylePr w:type="lastRow">
      <w:rPr>
        <w:b/>
        <w:color w:val="404040"/>
      </w:rPr>
    </w:tblStylePr>
  </w:style>
  <w:style w:type="table" w:styleId="804" w:customStyle="1">
    <w:name w:val="Grid Table 1 Light - Accent 3"/>
    <w:basedOn w:val="728"/>
    <w:uiPriority w:val="99"/>
    <w:qFormat/>
    <w:pPr>
      <w:spacing w:after="0" w:line="240" w:lineRule="auto"/>
    </w:pPr>
    <w:tblPr>
      <w:tblBorders>
        <w:top w:val="single" w:color="D6E3BB" w:themeColor="accent3" w:themeTint="67" w:sz="4" w:space="0"/>
        <w:left w:val="single" w:color="D6E3BB" w:themeColor="accent3" w:themeTint="67" w:sz="4" w:space="0"/>
        <w:bottom w:val="single" w:color="D6E3BB" w:themeColor="accent3" w:themeTint="67" w:sz="4" w:space="0"/>
        <w:right w:val="single" w:color="D6E3BB" w:themeColor="accent3" w:themeTint="67" w:sz="4" w:space="0"/>
        <w:insideH w:val="single" w:color="D6E3BB" w:themeColor="accent3" w:themeTint="67" w:sz="4" w:space="0"/>
        <w:insideV w:val="single" w:color="D6E3BB" w:themeColor="accent3" w:themeTint="67" w:sz="4" w:space="0"/>
      </w:tblBorders>
    </w:tblPr>
    <w:tblStylePr w:type="band1Horz">
      <w:rPr>
        <w:rFonts w:ascii="Arial" w:hAnsi="Arial"/>
        <w:color w:val="404040"/>
        <w:sz w:val="22"/>
      </w:rPr>
      <w:tcPr>
        <w:tcBorders>
          <w:top w:val="single" w:color="D6E3BB" w:themeColor="accent3" w:themeTint="67" w:sz="4" w:space="0"/>
          <w:left w:val="single" w:color="D6E3BB" w:themeColor="accent3" w:themeTint="67" w:sz="4" w:space="0"/>
          <w:bottom w:val="single" w:color="D6E3BB" w:themeColor="accent3" w:themeTint="67" w:sz="4" w:space="0"/>
          <w:right w:val="single" w:color="D6E3BB" w:themeColor="accent3" w:themeTint="67" w:sz="4" w:space="0"/>
        </w:tcBorders>
      </w:tcPr>
    </w:tblStylePr>
    <w:tblStylePr w:type="firstCol">
      <w:rPr>
        <w:b/>
        <w:color w:val="404040"/>
      </w:rPr>
    </w:tblStylePr>
    <w:tblStylePr w:type="firstRow">
      <w:rPr>
        <w:b/>
        <w:color w:val="404040"/>
      </w:rPr>
      <w:tcPr>
        <w:tcBorders>
          <w:bottom w:val="single" w:color="C4D79E" w:themeColor="accent3" w:themeTint="95" w:sz="12" w:space="0"/>
        </w:tcBorders>
      </w:tcPr>
    </w:tblStylePr>
    <w:tblStylePr w:type="lastCol">
      <w:rPr>
        <w:b/>
        <w:color w:val="404040"/>
      </w:rPr>
    </w:tblStylePr>
    <w:tblStylePr w:type="lastRow">
      <w:rPr>
        <w:b/>
        <w:color w:val="404040"/>
      </w:rPr>
    </w:tblStylePr>
  </w:style>
  <w:style w:type="table" w:styleId="805" w:customStyle="1">
    <w:name w:val="Grid Table 1 Light - Accent 4"/>
    <w:basedOn w:val="728"/>
    <w:uiPriority w:val="99"/>
    <w:qFormat/>
    <w:pPr>
      <w:spacing w:after="0" w:line="240" w:lineRule="auto"/>
    </w:pPr>
    <w:tblPr>
      <w:tblBorders>
        <w:top w:val="single" w:color="CBC0D9" w:themeColor="accent4" w:themeTint="67" w:sz="4" w:space="0"/>
        <w:left w:val="single" w:color="CBC0D9" w:themeColor="accent4" w:themeTint="67" w:sz="4" w:space="0"/>
        <w:bottom w:val="single" w:color="CBC0D9" w:themeColor="accent4" w:themeTint="67" w:sz="4" w:space="0"/>
        <w:right w:val="single" w:color="CBC0D9" w:themeColor="accent4" w:themeTint="67" w:sz="4" w:space="0"/>
        <w:insideH w:val="single" w:color="CBC0D9" w:themeColor="accent4" w:themeTint="67" w:sz="4" w:space="0"/>
        <w:insideV w:val="single" w:color="CBC0D9" w:themeColor="accent4" w:themeTint="67" w:sz="4" w:space="0"/>
      </w:tblBorders>
    </w:tblPr>
    <w:tblStylePr w:type="band1Horz">
      <w:rPr>
        <w:rFonts w:ascii="Arial" w:hAnsi="Arial"/>
        <w:color w:val="404040"/>
        <w:sz w:val="22"/>
      </w:rPr>
      <w:tcPr>
        <w:tcBorders>
          <w:top w:val="single" w:color="CBC0D9" w:themeColor="accent4" w:themeTint="67" w:sz="4" w:space="0"/>
          <w:left w:val="single" w:color="CBC0D9" w:themeColor="accent4" w:themeTint="67" w:sz="4" w:space="0"/>
          <w:bottom w:val="single" w:color="CBC0D9" w:themeColor="accent4" w:themeTint="67" w:sz="4" w:space="0"/>
          <w:right w:val="single" w:color="CBC0D9" w:themeColor="accent4" w:themeTint="67" w:sz="4" w:space="0"/>
        </w:tcBorders>
      </w:tcPr>
    </w:tblStylePr>
    <w:tblStylePr w:type="firstCol">
      <w:rPr>
        <w:b/>
        <w:color w:val="404040"/>
      </w:rPr>
    </w:tblStylePr>
    <w:tblStylePr w:type="firstRow">
      <w:rPr>
        <w:b/>
        <w:color w:val="404040"/>
      </w:rPr>
      <w:tcPr>
        <w:tcBorders>
          <w:bottom w:val="single" w:color="B4A4C8" w:themeColor="accent4" w:themeTint="95" w:sz="12" w:space="0"/>
        </w:tcBorders>
      </w:tcPr>
    </w:tblStylePr>
    <w:tblStylePr w:type="lastCol">
      <w:rPr>
        <w:b/>
        <w:color w:val="404040"/>
      </w:rPr>
    </w:tblStylePr>
    <w:tblStylePr w:type="lastRow">
      <w:rPr>
        <w:b/>
        <w:color w:val="404040"/>
      </w:rPr>
    </w:tblStylePr>
  </w:style>
  <w:style w:type="table" w:styleId="806" w:customStyle="1">
    <w:name w:val="Grid Table 1 Light - Accent 5"/>
    <w:basedOn w:val="728"/>
    <w:uiPriority w:val="99"/>
    <w:qFormat/>
    <w:pPr>
      <w:spacing w:after="0" w:line="240" w:lineRule="auto"/>
    </w:pPr>
    <w:tblPr>
      <w:tblBorders>
        <w:top w:val="single" w:color="B6DDE7" w:themeColor="accent5" w:themeTint="67" w:sz="4" w:space="0"/>
        <w:left w:val="single" w:color="B6DDE7" w:themeColor="accent5" w:themeTint="67" w:sz="4" w:space="0"/>
        <w:bottom w:val="single" w:color="B6DDE7" w:themeColor="accent5" w:themeTint="67" w:sz="4" w:space="0"/>
        <w:right w:val="single" w:color="B6DDE7" w:themeColor="accent5" w:themeTint="67" w:sz="4" w:space="0"/>
        <w:insideH w:val="single" w:color="B6DDE7" w:themeColor="accent5" w:themeTint="67" w:sz="4" w:space="0"/>
        <w:insideV w:val="single" w:color="B6DDE7" w:themeColor="accent5" w:themeTint="67" w:sz="4" w:space="0"/>
      </w:tblBorders>
    </w:tblPr>
    <w:tblStylePr w:type="band1Horz">
      <w:rPr>
        <w:rFonts w:ascii="Arial" w:hAnsi="Arial"/>
        <w:color w:val="404040"/>
        <w:sz w:val="22"/>
      </w:rPr>
      <w:tcPr>
        <w:tcBorders>
          <w:top w:val="single" w:color="B6DDE7" w:themeColor="accent5" w:themeTint="67" w:sz="4" w:space="0"/>
          <w:left w:val="single" w:color="B6DDE7" w:themeColor="accent5" w:themeTint="67" w:sz="4" w:space="0"/>
          <w:bottom w:val="single" w:color="B6DDE7" w:themeColor="accent5" w:themeTint="67" w:sz="4" w:space="0"/>
          <w:right w:val="single" w:color="B6DDE7" w:themeColor="accent5" w:themeTint="67" w:sz="4" w:space="0"/>
        </w:tcBorders>
      </w:tcPr>
    </w:tblStylePr>
    <w:tblStylePr w:type="firstCol">
      <w:rPr>
        <w:b/>
        <w:color w:val="404040"/>
      </w:rPr>
    </w:tblStylePr>
    <w:tblStylePr w:type="firstRow">
      <w:rPr>
        <w:b/>
        <w:color w:val="404040"/>
      </w:rPr>
      <w:tcPr>
        <w:tcBorders>
          <w:bottom w:val="single" w:color="95CEDD" w:themeColor="accent5" w:themeTint="95" w:sz="12" w:space="0"/>
        </w:tcBorders>
      </w:tcPr>
    </w:tblStylePr>
    <w:tblStylePr w:type="lastCol">
      <w:rPr>
        <w:b/>
        <w:color w:val="404040"/>
      </w:rPr>
    </w:tblStylePr>
    <w:tblStylePr w:type="lastRow">
      <w:rPr>
        <w:b/>
        <w:color w:val="404040"/>
      </w:rPr>
    </w:tblStylePr>
  </w:style>
  <w:style w:type="table" w:styleId="807" w:customStyle="1">
    <w:name w:val="Grid Table 1 Light - Accent 6"/>
    <w:basedOn w:val="728"/>
    <w:uiPriority w:val="99"/>
    <w:qFormat/>
    <w:pPr>
      <w:spacing w:after="0" w:line="240" w:lineRule="auto"/>
    </w:pPr>
    <w:tblPr>
      <w:tblBorders>
        <w:top w:val="single" w:color="FBD4B4" w:themeColor="accent6" w:themeTint="67" w:sz="4" w:space="0"/>
        <w:left w:val="single" w:color="FBD4B4" w:themeColor="accent6" w:themeTint="67" w:sz="4" w:space="0"/>
        <w:bottom w:val="single" w:color="FBD4B4" w:themeColor="accent6" w:themeTint="67" w:sz="4" w:space="0"/>
        <w:right w:val="single" w:color="FBD4B4" w:themeColor="accent6" w:themeTint="67" w:sz="4" w:space="0"/>
        <w:insideH w:val="single" w:color="FBD4B4" w:themeColor="accent6" w:themeTint="67" w:sz="4" w:space="0"/>
        <w:insideV w:val="single" w:color="FBD4B4" w:themeColor="accent6" w:themeTint="67" w:sz="4" w:space="0"/>
      </w:tblBorders>
    </w:tblPr>
    <w:tblStylePr w:type="band1Horz">
      <w:rPr>
        <w:rFonts w:ascii="Arial" w:hAnsi="Arial"/>
        <w:color w:val="404040"/>
        <w:sz w:val="22"/>
      </w:rPr>
      <w:tcPr>
        <w:tcBorders>
          <w:top w:val="single" w:color="FBD4B4" w:themeColor="accent6" w:themeTint="67" w:sz="4" w:space="0"/>
          <w:left w:val="single" w:color="FBD4B4" w:themeColor="accent6" w:themeTint="67" w:sz="4" w:space="0"/>
          <w:bottom w:val="single" w:color="FBD4B4" w:themeColor="accent6" w:themeTint="67" w:sz="4" w:space="0"/>
          <w:right w:val="single" w:color="FBD4B4" w:themeColor="accent6" w:themeTint="67" w:sz="4" w:space="0"/>
        </w:tcBorders>
      </w:tcPr>
    </w:tblStylePr>
    <w:tblStylePr w:type="firstCol">
      <w:rPr>
        <w:b/>
        <w:color w:val="404040"/>
      </w:rPr>
    </w:tblStylePr>
    <w:tblStylePr w:type="firstRow">
      <w:rPr>
        <w:b/>
        <w:color w:val="404040"/>
      </w:rPr>
      <w:tcPr>
        <w:tcBorders>
          <w:bottom w:val="single" w:color="FAC192" w:themeColor="accent6" w:themeTint="95" w:sz="12" w:space="0"/>
        </w:tcBorders>
      </w:tcPr>
    </w:tblStylePr>
    <w:tblStylePr w:type="lastCol">
      <w:rPr>
        <w:b/>
        <w:color w:val="404040"/>
      </w:rPr>
    </w:tblStylePr>
    <w:tblStylePr w:type="lastRow">
      <w:rPr>
        <w:b/>
        <w:color w:val="404040"/>
      </w:rPr>
    </w:tblStylePr>
  </w:style>
  <w:style w:type="table" w:styleId="808" w:customStyle="1">
    <w:name w:val="Grid Table 2"/>
    <w:basedOn w:val="728"/>
    <w:uiPriority w:val="99"/>
    <w:qFormat/>
    <w:pPr>
      <w:spacing w:after="0" w:line="240" w:lineRule="auto"/>
    </w:pPr>
    <w:tblPr>
      <w:tblBorders>
        <w:bottom w:val="single" w:color="696969" w:themeColor="text1" w:themeTint="95" w:sz="4" w:space="0"/>
        <w:insideH w:val="single" w:color="696969" w:themeColor="text1" w:themeTint="95" w:sz="4" w:space="0"/>
        <w:insideV w:val="single" w:color="696969" w:themeColor="text1" w:themeTint="95" w:sz="4" w:space="0"/>
      </w:tblBorders>
    </w:tblPr>
    <w:tblStylePr w:type="band1Horz">
      <w:rPr>
        <w:rFonts w:ascii="Arial" w:hAnsi="Arial"/>
        <w:color w:val="404040"/>
        <w:sz w:val="22"/>
      </w:rPr>
      <w:tcPr>
        <w:shd w:val="clear" w:color="cacaca" w:themeColor="text1" w:themeTint="34" w:fill="cacaca" w:themeFill="text1" w:themeFillTint="34"/>
      </w:tcPr>
    </w:tblStylePr>
    <w:tblStylePr w:type="band1Vert">
      <w:rPr>
        <w:rFonts w:ascii="Arial" w:hAnsi="Arial"/>
        <w:color w:val="404040"/>
        <w:sz w:val="22"/>
      </w:rPr>
      <w:tcPr>
        <w:shd w:val="clear" w:color="cacaca" w:themeColor="text1" w:themeTint="34" w:fill="cacaca" w:themeFill="text1" w:themeFillTint="34"/>
      </w:tcPr>
    </w:tblStylePr>
    <w:tblStylePr w:type="firstCol">
      <w:rPr>
        <w:b/>
        <w:color w:val="404040"/>
      </w:rPr>
    </w:tblStylePr>
    <w:tblStylePr w:type="firstRow">
      <w:rPr>
        <w:b/>
        <w:color w:val="404040"/>
      </w:rPr>
      <w:tcPr>
        <w:shd w:val="clear" w:color="ffffff" w:fill="auto"/>
        <w:tcBorders>
          <w:top w:val="none" w:color="000000" w:sz="4" w:space="0"/>
          <w:left w:val="none" w:color="000000" w:sz="4" w:space="0"/>
          <w:bottom w:val="single" w:color="696969" w:themeColor="text1" w:themeTint="95" w:sz="12" w:space="0"/>
          <w:right w:val="none" w:color="000000" w:sz="4" w:space="0"/>
        </w:tcBorders>
      </w:tcPr>
    </w:tblStylePr>
    <w:tblStylePr w:type="lastCol">
      <w:rPr>
        <w:b/>
        <w:color w:val="404040"/>
      </w:rPr>
    </w:tblStylePr>
    <w:tblStylePr w:type="lastRow">
      <w:rPr>
        <w:b/>
        <w:color w:val="404040"/>
      </w:rPr>
      <w:tcPr>
        <w:shd w:val="clear" w:color="ffffff" w:fill="auto"/>
        <w:tcBorders>
          <w:top w:val="single" w:color="696969" w:themeColor="text1" w:themeTint="95" w:sz="4" w:space="0"/>
          <w:left w:val="none" w:color="000000" w:sz="4" w:space="0"/>
          <w:bottom w:val="none" w:color="000000" w:sz="4" w:space="0"/>
          <w:right w:val="none" w:color="000000" w:sz="4" w:space="0"/>
        </w:tcBorders>
      </w:tcPr>
    </w:tblStylePr>
  </w:style>
  <w:style w:type="table" w:styleId="809" w:customStyle="1">
    <w:name w:val="Grid Table 2 - Accent 1"/>
    <w:basedOn w:val="728"/>
    <w:uiPriority w:val="99"/>
    <w:qFormat/>
    <w:pPr>
      <w:spacing w:after="0" w:line="240" w:lineRule="auto"/>
    </w:pPr>
    <w:tblPr>
      <w:tblBorders>
        <w:bottom w:val="single" w:color="5D8BC2" w:themeColor="accent1" w:themeTint="EA" w:sz="4" w:space="0"/>
        <w:insideH w:val="single" w:color="5D8BC2" w:themeColor="accent1" w:themeTint="EA" w:sz="4" w:space="0"/>
        <w:insideV w:val="single" w:color="5D8BC2" w:themeColor="accent1" w:themeTint="EA" w:sz="4" w:space="0"/>
      </w:tblBorders>
    </w:tblPr>
    <w:tblStylePr w:type="band1Horz">
      <w:rPr>
        <w:rFonts w:ascii="Arial" w:hAnsi="Arial"/>
        <w:color w:val="404040"/>
        <w:sz w:val="22"/>
      </w:rPr>
      <w:tcPr>
        <w:shd w:val="clear" w:color="dbe5f1" w:themeColor="accent1" w:themeTint="34" w:fill="dbe5f1" w:themeFill="accent1" w:themeFillTint="34"/>
      </w:tcPr>
    </w:tblStylePr>
    <w:tblStylePr w:type="band1Vert">
      <w:rPr>
        <w:rFonts w:ascii="Arial" w:hAnsi="Arial"/>
        <w:color w:val="404040"/>
        <w:sz w:val="22"/>
      </w:rPr>
      <w:tcPr>
        <w:shd w:val="clear" w:color="dbe5f1" w:themeColor="accent1" w:themeTint="34" w:fill="dbe5f1" w:themeFill="accent1" w:themeFillTint="34"/>
      </w:tcPr>
    </w:tblStylePr>
    <w:tblStylePr w:type="firstCol">
      <w:rPr>
        <w:b/>
        <w:color w:val="404040"/>
      </w:rPr>
    </w:tblStylePr>
    <w:tblStylePr w:type="firstRow">
      <w:rPr>
        <w:b/>
        <w:color w:val="404040"/>
      </w:rPr>
      <w:tcPr>
        <w:shd w:val="clear" w:color="ffffff" w:fill="auto"/>
        <w:tcBorders>
          <w:top w:val="none" w:color="000000" w:sz="4" w:space="0"/>
          <w:left w:val="none" w:color="000000" w:sz="4" w:space="0"/>
          <w:bottom w:val="single" w:color="5D8BC2" w:themeColor="accent1" w:themeTint="EA" w:sz="12" w:space="0"/>
          <w:right w:val="none" w:color="000000" w:sz="4" w:space="0"/>
        </w:tcBorders>
      </w:tcPr>
    </w:tblStylePr>
    <w:tblStylePr w:type="lastCol">
      <w:rPr>
        <w:b/>
        <w:color w:val="404040"/>
      </w:rPr>
    </w:tblStylePr>
    <w:tblStylePr w:type="lastRow">
      <w:rPr>
        <w:b/>
        <w:color w:val="404040"/>
      </w:rPr>
      <w:tcPr>
        <w:shd w:val="clear" w:color="ffffff" w:fill="auto"/>
        <w:tcBorders>
          <w:top w:val="single" w:color="5D8BC2" w:themeColor="accent1" w:themeTint="EA" w:sz="4" w:space="0"/>
          <w:left w:val="none" w:color="000000" w:sz="4" w:space="0"/>
          <w:bottom w:val="none" w:color="000000" w:sz="4" w:space="0"/>
          <w:right w:val="none" w:color="000000" w:sz="4" w:space="0"/>
        </w:tcBorders>
      </w:tcPr>
    </w:tblStylePr>
  </w:style>
  <w:style w:type="table" w:styleId="810" w:customStyle="1">
    <w:name w:val="Grid Table 2 - Accent 2"/>
    <w:basedOn w:val="728"/>
    <w:uiPriority w:val="99"/>
    <w:qFormat/>
    <w:pPr>
      <w:spacing w:after="0" w:line="240" w:lineRule="auto"/>
    </w:pPr>
    <w:tblPr>
      <w:tblBorders>
        <w:bottom w:val="single" w:color="D99795" w:themeColor="accent2" w:themeTint="97" w:sz="4" w:space="0"/>
        <w:insideH w:val="single" w:color="D99795" w:themeColor="accent2" w:themeTint="97" w:sz="4" w:space="0"/>
        <w:insideV w:val="single" w:color="D99795" w:themeColor="accent2" w:themeTint="97" w:sz="4" w:space="0"/>
      </w:tblBorders>
    </w:tblPr>
    <w:tblStylePr w:type="band1Horz">
      <w:rPr>
        <w:rFonts w:ascii="Arial" w:hAnsi="Arial"/>
        <w:color w:val="404040"/>
        <w:sz w:val="22"/>
      </w:rPr>
      <w:tcPr>
        <w:shd w:val="clear" w:color="f2dcdc" w:themeColor="accent2" w:themeTint="32" w:fill="f2dcdc" w:themeFill="accent2" w:themeFillTint="32"/>
      </w:tcPr>
    </w:tblStylePr>
    <w:tblStylePr w:type="band1Vert">
      <w:rPr>
        <w:rFonts w:ascii="Arial" w:hAnsi="Arial"/>
        <w:color w:val="404040"/>
        <w:sz w:val="22"/>
      </w:rPr>
      <w:tcPr>
        <w:shd w:val="clear" w:color="f2dcdc" w:themeColor="accent2" w:themeTint="32" w:fill="f2dcdc" w:themeFill="accent2" w:themeFillTint="32"/>
      </w:tcPr>
    </w:tblStylePr>
    <w:tblStylePr w:type="firstCol">
      <w:rPr>
        <w:b/>
        <w:color w:val="404040"/>
      </w:rPr>
    </w:tblStylePr>
    <w:tblStylePr w:type="firstRow">
      <w:rPr>
        <w:b/>
        <w:color w:val="404040"/>
      </w:rPr>
      <w:tcPr>
        <w:shd w:val="clear" w:color="ffffff" w:fill="auto"/>
        <w:tcBorders>
          <w:top w:val="none" w:color="000000" w:sz="4" w:space="0"/>
          <w:left w:val="none" w:color="000000" w:sz="4" w:space="0"/>
          <w:bottom w:val="single" w:color="D99795" w:themeColor="accent2" w:themeTint="97" w:sz="12" w:space="0"/>
          <w:right w:val="none" w:color="000000" w:sz="4" w:space="0"/>
        </w:tcBorders>
      </w:tcPr>
    </w:tblStylePr>
    <w:tblStylePr w:type="lastCol">
      <w:rPr>
        <w:b/>
        <w:color w:val="404040"/>
      </w:rPr>
    </w:tblStylePr>
    <w:tblStylePr w:type="lastRow">
      <w:rPr>
        <w:b/>
        <w:color w:val="404040"/>
      </w:rPr>
      <w:tcPr>
        <w:shd w:val="clear" w:color="ffffff" w:fill="auto"/>
        <w:tcBorders>
          <w:top w:val="single" w:color="D99795" w:themeColor="accent2" w:themeTint="97" w:sz="4" w:space="0"/>
          <w:left w:val="none" w:color="000000" w:sz="4" w:space="0"/>
          <w:bottom w:val="none" w:color="000000" w:sz="4" w:space="0"/>
          <w:right w:val="none" w:color="000000" w:sz="4" w:space="0"/>
        </w:tcBorders>
      </w:tcPr>
    </w:tblStylePr>
  </w:style>
  <w:style w:type="table" w:styleId="811" w:customStyle="1">
    <w:name w:val="Grid Table 2 - Accent 3"/>
    <w:basedOn w:val="728"/>
    <w:uiPriority w:val="99"/>
    <w:qFormat/>
    <w:pPr>
      <w:spacing w:after="0" w:line="240" w:lineRule="auto"/>
    </w:pPr>
    <w:tblPr>
      <w:tblBorders>
        <w:bottom w:val="single" w:color="9BBB59" w:themeColor="accent3" w:themeTint="FE" w:sz="4" w:space="0"/>
        <w:insideH w:val="single" w:color="9BBB59" w:themeColor="accent3" w:themeTint="FE" w:sz="4" w:space="0"/>
        <w:insideV w:val="single" w:color="9BBB59" w:themeColor="accent3" w:themeTint="FE" w:sz="4" w:space="0"/>
      </w:tblBorders>
    </w:tblPr>
    <w:tblStylePr w:type="band1Horz">
      <w:rPr>
        <w:rFonts w:ascii="Arial" w:hAnsi="Arial"/>
        <w:color w:val="404040"/>
        <w:sz w:val="22"/>
      </w:rPr>
      <w:tcPr>
        <w:shd w:val="clear" w:color="eaf1dd" w:themeColor="accent3" w:themeTint="34" w:fill="eaf1dd" w:themeFill="accent3" w:themeFillTint="34"/>
      </w:tcPr>
    </w:tblStylePr>
    <w:tblStylePr w:type="band1Vert">
      <w:rPr>
        <w:rFonts w:ascii="Arial" w:hAnsi="Arial"/>
        <w:color w:val="404040"/>
        <w:sz w:val="22"/>
      </w:rPr>
      <w:tcPr>
        <w:shd w:val="clear" w:color="eaf1dd" w:themeColor="accent3" w:themeTint="34" w:fill="eaf1dd" w:themeFill="accent3" w:themeFillTint="34"/>
      </w:tcPr>
    </w:tblStylePr>
    <w:tblStylePr w:type="firstCol">
      <w:rPr>
        <w:b/>
        <w:color w:val="404040"/>
      </w:rPr>
    </w:tblStylePr>
    <w:tblStylePr w:type="firstRow">
      <w:rPr>
        <w:b/>
        <w:color w:val="404040"/>
      </w:rPr>
      <w:tcPr>
        <w:shd w:val="clear" w:color="ffffff" w:fill="auto"/>
        <w:tcBorders>
          <w:top w:val="none" w:color="000000" w:sz="4" w:space="0"/>
          <w:left w:val="none" w:color="000000" w:sz="4" w:space="0"/>
          <w:bottom w:val="single" w:color="9BBB59" w:themeColor="accent3" w:themeTint="FE" w:sz="12" w:space="0"/>
          <w:right w:val="none" w:color="000000" w:sz="4" w:space="0"/>
        </w:tcBorders>
      </w:tcPr>
    </w:tblStylePr>
    <w:tblStylePr w:type="lastCol">
      <w:rPr>
        <w:b/>
        <w:color w:val="404040"/>
      </w:rPr>
    </w:tblStylePr>
    <w:tblStylePr w:type="lastRow">
      <w:rPr>
        <w:b/>
        <w:color w:val="404040"/>
      </w:rPr>
      <w:tcPr>
        <w:shd w:val="clear" w:color="ffffff" w:fill="auto"/>
        <w:tcBorders>
          <w:top w:val="single" w:color="9BBB59" w:themeColor="accent3" w:themeTint="FE" w:sz="4" w:space="0"/>
          <w:left w:val="none" w:color="000000" w:sz="4" w:space="0"/>
          <w:bottom w:val="none" w:color="000000" w:sz="4" w:space="0"/>
          <w:right w:val="none" w:color="000000" w:sz="4" w:space="0"/>
        </w:tcBorders>
      </w:tcPr>
    </w:tblStylePr>
  </w:style>
  <w:style w:type="table" w:styleId="812" w:customStyle="1">
    <w:name w:val="Grid Table 2 - Accent 4"/>
    <w:basedOn w:val="728"/>
    <w:uiPriority w:val="99"/>
    <w:qFormat/>
    <w:pPr>
      <w:spacing w:after="0" w:line="240" w:lineRule="auto"/>
    </w:pPr>
    <w:tblPr>
      <w:tblBorders>
        <w:bottom w:val="single" w:color="B2A1C6" w:themeColor="accent4" w:themeTint="9A" w:sz="4" w:space="0"/>
        <w:insideH w:val="single" w:color="B2A1C6" w:themeColor="accent4" w:themeTint="9A" w:sz="4" w:space="0"/>
        <w:insideV w:val="single" w:color="B2A1C6" w:themeColor="accent4" w:themeTint="9A" w:sz="4" w:space="0"/>
      </w:tblBorders>
    </w:tblPr>
    <w:tblStylePr w:type="band1Horz">
      <w:rPr>
        <w:rFonts w:ascii="Arial" w:hAnsi="Arial"/>
        <w:color w:val="404040"/>
        <w:sz w:val="22"/>
      </w:rPr>
      <w:tcPr>
        <w:shd w:val="clear" w:color="e5dfec" w:themeColor="accent4" w:themeTint="34" w:fill="e5dfec" w:themeFill="accent4" w:themeFillTint="34"/>
      </w:tcPr>
    </w:tblStylePr>
    <w:tblStylePr w:type="band1Vert">
      <w:rPr>
        <w:rFonts w:ascii="Arial" w:hAnsi="Arial"/>
        <w:color w:val="404040"/>
        <w:sz w:val="22"/>
      </w:rPr>
      <w:tcPr>
        <w:shd w:val="clear" w:color="e5dfec" w:themeColor="accent4" w:themeTint="34" w:fill="e5dfec" w:themeFill="accent4" w:themeFillTint="34"/>
      </w:tcPr>
    </w:tblStylePr>
    <w:tblStylePr w:type="firstCol">
      <w:rPr>
        <w:b/>
        <w:color w:val="404040"/>
      </w:rPr>
    </w:tblStylePr>
    <w:tblStylePr w:type="firstRow">
      <w:rPr>
        <w:b/>
        <w:color w:val="404040"/>
      </w:rPr>
      <w:tcPr>
        <w:shd w:val="clear" w:color="ffffff" w:fill="auto"/>
        <w:tcBorders>
          <w:top w:val="none" w:color="000000" w:sz="4" w:space="0"/>
          <w:left w:val="none" w:color="000000" w:sz="4" w:space="0"/>
          <w:bottom w:val="single" w:color="B2A1C6" w:themeColor="accent4" w:themeTint="9A" w:sz="12" w:space="0"/>
          <w:right w:val="none" w:color="000000" w:sz="4" w:space="0"/>
        </w:tcBorders>
      </w:tcPr>
    </w:tblStylePr>
    <w:tblStylePr w:type="lastCol">
      <w:rPr>
        <w:b/>
        <w:color w:val="404040"/>
      </w:rPr>
    </w:tblStylePr>
    <w:tblStylePr w:type="lastRow">
      <w:rPr>
        <w:b/>
        <w:color w:val="404040"/>
      </w:rPr>
      <w:tcPr>
        <w:shd w:val="clear" w:color="ffffff" w:fill="auto"/>
        <w:tcBorders>
          <w:top w:val="single" w:color="B2A1C6" w:themeColor="accent4" w:themeTint="9A" w:sz="4" w:space="0"/>
          <w:left w:val="none" w:color="000000" w:sz="4" w:space="0"/>
          <w:bottom w:val="none" w:color="000000" w:sz="4" w:space="0"/>
          <w:right w:val="none" w:color="000000" w:sz="4" w:space="0"/>
        </w:tcBorders>
      </w:tcPr>
    </w:tblStylePr>
  </w:style>
  <w:style w:type="table" w:styleId="813" w:customStyle="1">
    <w:name w:val="Grid Table 2 - Accent 5"/>
    <w:basedOn w:val="728"/>
    <w:uiPriority w:val="99"/>
    <w:qFormat/>
    <w:pPr>
      <w:spacing w:after="0" w:line="240" w:lineRule="auto"/>
    </w:pPr>
    <w:tblPr>
      <w:tblBorders>
        <w:bottom w:val="single" w:color="4BACC6" w:themeColor="accent5" w:sz="4" w:space="0"/>
        <w:insideH w:val="single" w:color="4BACC6" w:themeColor="accent5" w:sz="4" w:space="0"/>
        <w:insideV w:val="single" w:color="4BACC6" w:themeColor="accent5" w:sz="4" w:space="0"/>
      </w:tblBorders>
    </w:tblPr>
    <w:tblStylePr w:type="band1Horz">
      <w:rPr>
        <w:rFonts w:ascii="Arial" w:hAnsi="Arial"/>
        <w:color w:val="404040"/>
        <w:sz w:val="22"/>
      </w:rPr>
      <w:tcPr>
        <w:shd w:val="clear" w:color="daeef3" w:themeColor="accent5" w:themeTint="34" w:fill="daeef3" w:themeFill="accent5" w:themeFillTint="34"/>
      </w:tcPr>
    </w:tblStylePr>
    <w:tblStylePr w:type="band1Vert">
      <w:rPr>
        <w:rFonts w:ascii="Arial" w:hAnsi="Arial"/>
        <w:color w:val="404040"/>
        <w:sz w:val="22"/>
      </w:rPr>
      <w:tcPr>
        <w:shd w:val="clear" w:color="daeef3" w:themeColor="accent5" w:themeTint="34" w:fill="daeef3" w:themeFill="accent5" w:themeFillTint="34"/>
      </w:tcPr>
    </w:tblStylePr>
    <w:tblStylePr w:type="firstCol">
      <w:rPr>
        <w:b/>
        <w:color w:val="404040"/>
      </w:rPr>
    </w:tblStylePr>
    <w:tblStylePr w:type="firstRow">
      <w:rPr>
        <w:b/>
        <w:color w:val="404040"/>
      </w:rPr>
      <w:tcPr>
        <w:shd w:val="clear" w:color="ffffff" w:fill="auto"/>
        <w:tcBorders>
          <w:top w:val="none" w:color="000000" w:sz="4" w:space="0"/>
          <w:left w:val="none" w:color="000000" w:sz="4" w:space="0"/>
          <w:bottom w:val="single" w:color="4BACC6" w:themeColor="accent5" w:sz="12" w:space="0"/>
          <w:right w:val="none" w:color="000000" w:sz="4" w:space="0"/>
        </w:tcBorders>
      </w:tcPr>
    </w:tblStylePr>
    <w:tblStylePr w:type="lastCol">
      <w:rPr>
        <w:b/>
        <w:color w:val="404040"/>
      </w:rPr>
    </w:tblStylePr>
    <w:tblStylePr w:type="lastRow">
      <w:rPr>
        <w:b/>
        <w:color w:val="404040"/>
      </w:rPr>
      <w:tcPr>
        <w:shd w:val="clear" w:color="ffffff" w:fill="auto"/>
        <w:tcBorders>
          <w:top w:val="single" w:color="4BACC6" w:themeColor="accent5" w:sz="4" w:space="0"/>
          <w:left w:val="none" w:color="000000" w:sz="4" w:space="0"/>
          <w:bottom w:val="none" w:color="000000" w:sz="4" w:space="0"/>
          <w:right w:val="none" w:color="000000" w:sz="4" w:space="0"/>
        </w:tcBorders>
      </w:tcPr>
    </w:tblStylePr>
  </w:style>
  <w:style w:type="table" w:styleId="814" w:customStyle="1">
    <w:name w:val="Grid Table 2 - Accent 6"/>
    <w:basedOn w:val="728"/>
    <w:uiPriority w:val="99"/>
    <w:qFormat/>
    <w:pPr>
      <w:spacing w:after="0" w:line="240" w:lineRule="auto"/>
    </w:pPr>
    <w:tblPr>
      <w:tblBorders>
        <w:bottom w:val="single" w:color="F79646" w:themeColor="accent6" w:sz="4" w:space="0"/>
        <w:insideH w:val="single" w:color="F79646" w:themeColor="accent6" w:sz="4" w:space="0"/>
        <w:insideV w:val="single" w:color="F79646" w:themeColor="accent6" w:sz="4" w:space="0"/>
      </w:tblBorders>
    </w:tblPr>
    <w:tblStylePr w:type="band1Horz">
      <w:rPr>
        <w:rFonts w:ascii="Arial" w:hAnsi="Arial"/>
        <w:color w:val="404040"/>
        <w:sz w:val="22"/>
      </w:rPr>
      <w:tcPr>
        <w:shd w:val="clear" w:color="fde9d9" w:themeColor="accent6" w:themeTint="34" w:fill="fde9d9" w:themeFill="accent6" w:themeFillTint="34"/>
      </w:tcPr>
    </w:tblStylePr>
    <w:tblStylePr w:type="band1Vert">
      <w:rPr>
        <w:rFonts w:ascii="Arial" w:hAnsi="Arial"/>
        <w:color w:val="404040"/>
        <w:sz w:val="22"/>
      </w:rPr>
      <w:tcPr>
        <w:shd w:val="clear" w:color="fde9d9" w:themeColor="accent6" w:themeTint="34" w:fill="fde9d9" w:themeFill="accent6" w:themeFillTint="34"/>
      </w:tcPr>
    </w:tblStylePr>
    <w:tblStylePr w:type="firstCol">
      <w:rPr>
        <w:b/>
        <w:color w:val="404040"/>
      </w:rPr>
    </w:tblStylePr>
    <w:tblStylePr w:type="firstRow">
      <w:rPr>
        <w:b/>
        <w:color w:val="404040"/>
      </w:rPr>
      <w:tcPr>
        <w:shd w:val="clear" w:color="ffffff" w:fill="auto"/>
        <w:tcBorders>
          <w:top w:val="none" w:color="000000" w:sz="4" w:space="0"/>
          <w:left w:val="none" w:color="000000" w:sz="4" w:space="0"/>
          <w:bottom w:val="single" w:color="F79646" w:themeColor="accent6" w:sz="12" w:space="0"/>
          <w:right w:val="none" w:color="000000" w:sz="4" w:space="0"/>
        </w:tcBorders>
      </w:tcPr>
    </w:tblStylePr>
    <w:tblStylePr w:type="lastCol">
      <w:rPr>
        <w:b/>
        <w:color w:val="404040"/>
      </w:rPr>
    </w:tblStylePr>
    <w:tblStylePr w:type="lastRow">
      <w:rPr>
        <w:b/>
        <w:color w:val="404040"/>
      </w:rPr>
      <w:tcPr>
        <w:shd w:val="clear" w:color="ffffff" w:fill="auto"/>
        <w:tcBorders>
          <w:top w:val="single" w:color="F79646" w:themeColor="accent6" w:sz="4" w:space="0"/>
          <w:left w:val="none" w:color="000000" w:sz="4" w:space="0"/>
          <w:bottom w:val="none" w:color="000000" w:sz="4" w:space="0"/>
          <w:right w:val="none" w:color="000000" w:sz="4" w:space="0"/>
        </w:tcBorders>
      </w:tcPr>
    </w:tblStylePr>
  </w:style>
  <w:style w:type="table" w:styleId="815" w:customStyle="1">
    <w:name w:val="Grid Table 3"/>
    <w:basedOn w:val="728"/>
    <w:uiPriority w:val="99"/>
    <w:qFormat/>
    <w:pPr>
      <w:spacing w:after="0" w:line="240" w:lineRule="auto"/>
    </w:pPr>
    <w:tblPr>
      <w:tblBorders>
        <w:bottom w:val="single" w:color="696969" w:themeColor="text1" w:themeTint="95" w:sz="4" w:space="0"/>
        <w:insideH w:val="single" w:color="696969" w:themeColor="text1" w:themeTint="95" w:sz="4" w:space="0"/>
        <w:insideV w:val="single" w:color="696969" w:themeColor="text1" w:themeTint="95" w:sz="4" w:space="0"/>
      </w:tblBorders>
    </w:tblPr>
    <w:tblStylePr w:type="band1Horz">
      <w:rPr>
        <w:rFonts w:ascii="Arial" w:hAnsi="Arial"/>
        <w:color w:val="404040"/>
        <w:sz w:val="22"/>
      </w:rPr>
      <w:tcPr>
        <w:shd w:val="clear" w:color="cacaca" w:themeColor="text1" w:themeTint="34" w:fill="cacaca" w:themeFill="text1" w:themeFillTint="34"/>
      </w:tcPr>
    </w:tblStylePr>
    <w:tblStylePr w:type="band1Vert">
      <w:rPr>
        <w:rFonts w:ascii="Arial" w:hAnsi="Arial"/>
        <w:color w:val="404040"/>
        <w:sz w:val="22"/>
      </w:rPr>
      <w:tcPr>
        <w:shd w:val="clear" w:color="cacaca" w:themeColor="text1" w:themeTint="34" w:fill="cacaca" w:themeFill="text1" w:themeFillTint="34"/>
      </w:tcPr>
    </w:tblStylePr>
    <w:tblStylePr w:type="firstCol">
      <w:rPr>
        <w:i/>
        <w:color w:val="404040"/>
      </w:rPr>
      <w:pPr>
        <w:jc w:val="right"/>
      </w:pPr>
      <w:tcPr>
        <w:shd w:val="clear" w:color="ffffff" w:fill="auto"/>
        <w:tcBorders>
          <w:top w:val="none" w:color="000000" w:sz="4" w:space="0"/>
          <w:left w:val="none" w:color="000000" w:sz="4" w:space="0"/>
          <w:bottom w:val="none" w:color="000000" w:sz="4" w:space="0"/>
          <w:right w:val="none" w:color="000000" w:sz="4" w:space="0"/>
        </w:tcBorders>
      </w:tcPr>
    </w:tblStylePr>
    <w:tblStylePr w:type="firstRow">
      <w:rPr>
        <w:b/>
        <w:color w:val="404040"/>
      </w:rPr>
      <w:tcPr>
        <w:shd w:val="clear" w:color="ffffff" w:fill="auto"/>
        <w:tcBorders>
          <w:top w:val="none" w:color="000000" w:sz="4" w:space="0"/>
          <w:left w:val="none" w:color="000000" w:sz="4" w:space="0"/>
          <w:bottom w:val="none" w:color="000000" w:sz="4" w:space="0"/>
          <w:right w:val="none" w:color="000000" w:sz="4" w:space="0"/>
        </w:tcBorders>
      </w:tcPr>
    </w:tblStylePr>
    <w:tblStylePr w:type="lastCol">
      <w:rPr>
        <w:i/>
        <w:color w:val="404040"/>
      </w:rPr>
      <w:tcPr>
        <w:shd w:val="clear" w:color="ffffff" w:fill="auto"/>
        <w:tcBorders>
          <w:top w:val="none" w:color="000000" w:sz="4" w:space="0"/>
          <w:left w:val="none" w:color="000000" w:sz="4" w:space="0"/>
          <w:bottom w:val="none" w:color="000000" w:sz="4" w:space="0"/>
          <w:right w:val="none" w:color="000000" w:sz="4" w:space="0"/>
        </w:tcBorders>
      </w:tcPr>
    </w:tblStylePr>
    <w:tblStylePr w:type="lastRow">
      <w:rPr>
        <w:b/>
        <w:color w:val="404040"/>
      </w:rPr>
      <w:tcPr>
        <w:shd w:val="clear" w:color="ffffff" w:fill="auto"/>
        <w:tcBorders>
          <w:top w:val="none" w:color="000000" w:sz="4" w:space="0"/>
          <w:left w:val="none" w:color="000000" w:sz="4" w:space="0"/>
          <w:bottom w:val="none" w:color="000000" w:sz="4" w:space="0"/>
          <w:right w:val="none" w:color="000000" w:sz="4" w:space="0"/>
        </w:tcBorders>
      </w:tcPr>
    </w:tblStylePr>
  </w:style>
  <w:style w:type="table" w:styleId="816" w:customStyle="1">
    <w:name w:val="Grid Table 3 - Accent 1"/>
    <w:basedOn w:val="728"/>
    <w:uiPriority w:val="99"/>
    <w:qFormat/>
    <w:pPr>
      <w:spacing w:after="0" w:line="240" w:lineRule="auto"/>
    </w:pPr>
    <w:tblPr>
      <w:tblBorders>
        <w:bottom w:val="single" w:color="5D8BC2" w:themeColor="accent1" w:themeTint="EA" w:sz="4" w:space="0"/>
        <w:insideH w:val="single" w:color="5D8BC2" w:themeColor="accent1" w:themeTint="EA" w:sz="4" w:space="0"/>
        <w:insideV w:val="single" w:color="5D8BC2" w:themeColor="accent1" w:themeTint="EA" w:sz="4" w:space="0"/>
      </w:tblBorders>
    </w:tblPr>
    <w:tblStylePr w:type="band1Horz">
      <w:rPr>
        <w:rFonts w:ascii="Arial" w:hAnsi="Arial"/>
        <w:color w:val="404040"/>
        <w:sz w:val="22"/>
      </w:rPr>
      <w:tcPr>
        <w:shd w:val="clear" w:color="dbe5f1" w:themeColor="accent1" w:themeTint="34" w:fill="dbe5f1" w:themeFill="accent1" w:themeFillTint="34"/>
      </w:tcPr>
    </w:tblStylePr>
    <w:tblStylePr w:type="band1Vert">
      <w:rPr>
        <w:rFonts w:ascii="Arial" w:hAnsi="Arial"/>
        <w:color w:val="404040"/>
        <w:sz w:val="22"/>
      </w:rPr>
      <w:tcPr>
        <w:shd w:val="clear" w:color="dbe5f1" w:themeColor="accent1" w:themeTint="34" w:fill="dbe5f1" w:themeFill="accent1" w:themeFillTint="34"/>
      </w:tcPr>
    </w:tblStylePr>
    <w:tblStylePr w:type="firstCol">
      <w:rPr>
        <w:i/>
        <w:color w:val="404040"/>
      </w:rPr>
      <w:pPr>
        <w:jc w:val="right"/>
      </w:pPr>
      <w:tcPr>
        <w:shd w:val="clear" w:color="ffffff" w:fill="auto"/>
        <w:tcBorders>
          <w:top w:val="none" w:color="000000" w:sz="4" w:space="0"/>
          <w:left w:val="none" w:color="000000" w:sz="4" w:space="0"/>
          <w:bottom w:val="none" w:color="000000" w:sz="4" w:space="0"/>
          <w:right w:val="none" w:color="000000" w:sz="4" w:space="0"/>
        </w:tcBorders>
      </w:tcPr>
    </w:tblStylePr>
    <w:tblStylePr w:type="firstRow">
      <w:rPr>
        <w:b/>
        <w:color w:val="404040"/>
      </w:rPr>
      <w:tcPr>
        <w:shd w:val="clear" w:color="ffffff" w:fill="auto"/>
        <w:tcBorders>
          <w:top w:val="none" w:color="000000" w:sz="4" w:space="0"/>
          <w:left w:val="none" w:color="000000" w:sz="4" w:space="0"/>
          <w:bottom w:val="none" w:color="000000" w:sz="4" w:space="0"/>
          <w:right w:val="none" w:color="000000" w:sz="4" w:space="0"/>
        </w:tcBorders>
      </w:tcPr>
    </w:tblStylePr>
    <w:tblStylePr w:type="lastCol">
      <w:rPr>
        <w:i/>
        <w:color w:val="404040"/>
      </w:rPr>
      <w:tcPr>
        <w:shd w:val="clear" w:color="ffffff" w:fill="auto"/>
        <w:tcBorders>
          <w:top w:val="none" w:color="000000" w:sz="4" w:space="0"/>
          <w:left w:val="none" w:color="000000" w:sz="4" w:space="0"/>
          <w:bottom w:val="none" w:color="000000" w:sz="4" w:space="0"/>
          <w:right w:val="none" w:color="000000" w:sz="4" w:space="0"/>
        </w:tcBorders>
      </w:tcPr>
    </w:tblStylePr>
    <w:tblStylePr w:type="lastRow">
      <w:rPr>
        <w:b/>
        <w:color w:val="404040"/>
      </w:rPr>
      <w:tcPr>
        <w:shd w:val="clear" w:color="ffffff" w:fill="auto"/>
        <w:tcBorders>
          <w:top w:val="none" w:color="000000" w:sz="4" w:space="0"/>
          <w:left w:val="none" w:color="000000" w:sz="4" w:space="0"/>
          <w:bottom w:val="none" w:color="000000" w:sz="4" w:space="0"/>
          <w:right w:val="none" w:color="000000" w:sz="4" w:space="0"/>
        </w:tcBorders>
      </w:tcPr>
    </w:tblStylePr>
  </w:style>
  <w:style w:type="table" w:styleId="817" w:customStyle="1">
    <w:name w:val="Grid Table 3 - Accent 2"/>
    <w:basedOn w:val="728"/>
    <w:uiPriority w:val="99"/>
    <w:qFormat/>
    <w:pPr>
      <w:spacing w:after="0" w:line="240" w:lineRule="auto"/>
    </w:pPr>
    <w:tblPr>
      <w:tblBorders>
        <w:bottom w:val="single" w:color="D99795" w:themeColor="accent2" w:themeTint="97" w:sz="4" w:space="0"/>
        <w:insideH w:val="single" w:color="D99795" w:themeColor="accent2" w:themeTint="97" w:sz="4" w:space="0"/>
        <w:insideV w:val="single" w:color="D99795" w:themeColor="accent2" w:themeTint="97" w:sz="4" w:space="0"/>
      </w:tblBorders>
    </w:tblPr>
    <w:tblStylePr w:type="band1Horz">
      <w:rPr>
        <w:rFonts w:ascii="Arial" w:hAnsi="Arial"/>
        <w:color w:val="404040"/>
        <w:sz w:val="22"/>
      </w:rPr>
      <w:tcPr>
        <w:shd w:val="clear" w:color="f2dcdc" w:themeColor="accent2" w:themeTint="32" w:fill="f2dcdc" w:themeFill="accent2" w:themeFillTint="32"/>
      </w:tcPr>
    </w:tblStylePr>
    <w:tblStylePr w:type="band1Vert">
      <w:rPr>
        <w:rFonts w:ascii="Arial" w:hAnsi="Arial"/>
        <w:color w:val="404040"/>
        <w:sz w:val="22"/>
      </w:rPr>
      <w:tcPr>
        <w:shd w:val="clear" w:color="f2dcdc" w:themeColor="accent2" w:themeTint="32" w:fill="f2dcdc" w:themeFill="accent2" w:themeFillTint="32"/>
      </w:tcPr>
    </w:tblStylePr>
    <w:tblStylePr w:type="firstCol">
      <w:rPr>
        <w:i/>
        <w:color w:val="404040"/>
      </w:rPr>
      <w:pPr>
        <w:jc w:val="right"/>
      </w:pPr>
      <w:tcPr>
        <w:shd w:val="clear" w:color="ffffff" w:fill="auto"/>
        <w:tcBorders>
          <w:top w:val="none" w:color="000000" w:sz="4" w:space="0"/>
          <w:left w:val="none" w:color="000000" w:sz="4" w:space="0"/>
          <w:bottom w:val="none" w:color="000000" w:sz="4" w:space="0"/>
          <w:right w:val="none" w:color="000000" w:sz="4" w:space="0"/>
        </w:tcBorders>
      </w:tcPr>
    </w:tblStylePr>
    <w:tblStylePr w:type="firstRow">
      <w:rPr>
        <w:b/>
        <w:color w:val="404040"/>
      </w:rPr>
      <w:tcPr>
        <w:shd w:val="clear" w:color="ffffff" w:fill="auto"/>
        <w:tcBorders>
          <w:top w:val="none" w:color="000000" w:sz="4" w:space="0"/>
          <w:left w:val="none" w:color="000000" w:sz="4" w:space="0"/>
          <w:bottom w:val="none" w:color="000000" w:sz="4" w:space="0"/>
          <w:right w:val="none" w:color="000000" w:sz="4" w:space="0"/>
        </w:tcBorders>
      </w:tcPr>
    </w:tblStylePr>
    <w:tblStylePr w:type="lastCol">
      <w:rPr>
        <w:i/>
        <w:color w:val="404040"/>
      </w:rPr>
      <w:tcPr>
        <w:shd w:val="clear" w:color="ffffff" w:fill="auto"/>
        <w:tcBorders>
          <w:top w:val="none" w:color="000000" w:sz="4" w:space="0"/>
          <w:left w:val="none" w:color="000000" w:sz="4" w:space="0"/>
          <w:bottom w:val="none" w:color="000000" w:sz="4" w:space="0"/>
          <w:right w:val="none" w:color="000000" w:sz="4" w:space="0"/>
        </w:tcBorders>
      </w:tcPr>
    </w:tblStylePr>
    <w:tblStylePr w:type="lastRow">
      <w:rPr>
        <w:b/>
        <w:color w:val="404040"/>
      </w:rPr>
      <w:tcPr>
        <w:shd w:val="clear" w:color="ffffff" w:fill="auto"/>
        <w:tcBorders>
          <w:top w:val="none" w:color="000000" w:sz="4" w:space="0"/>
          <w:left w:val="none" w:color="000000" w:sz="4" w:space="0"/>
          <w:bottom w:val="none" w:color="000000" w:sz="4" w:space="0"/>
          <w:right w:val="none" w:color="000000" w:sz="4" w:space="0"/>
        </w:tcBorders>
      </w:tcPr>
    </w:tblStylePr>
  </w:style>
  <w:style w:type="table" w:styleId="818" w:customStyle="1">
    <w:name w:val="Grid Table 3 - Accent 3"/>
    <w:basedOn w:val="728"/>
    <w:uiPriority w:val="99"/>
    <w:qFormat/>
    <w:pPr>
      <w:spacing w:after="0" w:line="240" w:lineRule="auto"/>
    </w:pPr>
    <w:tblPr>
      <w:tblBorders>
        <w:bottom w:val="single" w:color="9BBB59" w:themeColor="accent3" w:themeTint="FE" w:sz="4" w:space="0"/>
        <w:insideH w:val="single" w:color="9BBB59" w:themeColor="accent3" w:themeTint="FE" w:sz="4" w:space="0"/>
        <w:insideV w:val="single" w:color="9BBB59" w:themeColor="accent3" w:themeTint="FE" w:sz="4" w:space="0"/>
      </w:tblBorders>
    </w:tblPr>
    <w:tblStylePr w:type="band1Horz">
      <w:rPr>
        <w:rFonts w:ascii="Arial" w:hAnsi="Arial"/>
        <w:color w:val="404040"/>
        <w:sz w:val="22"/>
      </w:rPr>
      <w:tcPr>
        <w:shd w:val="clear" w:color="eaf1dd" w:themeColor="accent3" w:themeTint="34" w:fill="eaf1dd" w:themeFill="accent3" w:themeFillTint="34"/>
      </w:tcPr>
    </w:tblStylePr>
    <w:tblStylePr w:type="band1Vert">
      <w:rPr>
        <w:rFonts w:ascii="Arial" w:hAnsi="Arial"/>
        <w:color w:val="404040"/>
        <w:sz w:val="22"/>
      </w:rPr>
      <w:tcPr>
        <w:shd w:val="clear" w:color="eaf1dd" w:themeColor="accent3" w:themeTint="34" w:fill="eaf1dd" w:themeFill="accent3" w:themeFillTint="34"/>
      </w:tcPr>
    </w:tblStylePr>
    <w:tblStylePr w:type="firstCol">
      <w:rPr>
        <w:i/>
        <w:color w:val="404040"/>
      </w:rPr>
      <w:pPr>
        <w:jc w:val="right"/>
      </w:pPr>
      <w:tcPr>
        <w:shd w:val="clear" w:color="ffffff" w:fill="auto"/>
        <w:tcBorders>
          <w:top w:val="none" w:color="000000" w:sz="4" w:space="0"/>
          <w:left w:val="none" w:color="000000" w:sz="4" w:space="0"/>
          <w:bottom w:val="none" w:color="000000" w:sz="4" w:space="0"/>
          <w:right w:val="none" w:color="000000" w:sz="4" w:space="0"/>
        </w:tcBorders>
      </w:tcPr>
    </w:tblStylePr>
    <w:tblStylePr w:type="firstRow">
      <w:rPr>
        <w:b/>
        <w:color w:val="404040"/>
      </w:rPr>
      <w:tcPr>
        <w:shd w:val="clear" w:color="ffffff" w:fill="auto"/>
        <w:tcBorders>
          <w:top w:val="none" w:color="000000" w:sz="4" w:space="0"/>
          <w:left w:val="none" w:color="000000" w:sz="4" w:space="0"/>
          <w:bottom w:val="none" w:color="000000" w:sz="4" w:space="0"/>
          <w:right w:val="none" w:color="000000" w:sz="4" w:space="0"/>
        </w:tcBorders>
      </w:tcPr>
    </w:tblStylePr>
    <w:tblStylePr w:type="lastCol">
      <w:rPr>
        <w:i/>
        <w:color w:val="404040"/>
      </w:rPr>
      <w:tcPr>
        <w:shd w:val="clear" w:color="ffffff" w:fill="auto"/>
        <w:tcBorders>
          <w:top w:val="none" w:color="000000" w:sz="4" w:space="0"/>
          <w:left w:val="none" w:color="000000" w:sz="4" w:space="0"/>
          <w:bottom w:val="none" w:color="000000" w:sz="4" w:space="0"/>
          <w:right w:val="none" w:color="000000" w:sz="4" w:space="0"/>
        </w:tcBorders>
      </w:tcPr>
    </w:tblStylePr>
    <w:tblStylePr w:type="lastRow">
      <w:rPr>
        <w:b/>
        <w:color w:val="404040"/>
      </w:rPr>
      <w:tcPr>
        <w:shd w:val="clear" w:color="ffffff" w:fill="auto"/>
        <w:tcBorders>
          <w:top w:val="none" w:color="000000" w:sz="4" w:space="0"/>
          <w:left w:val="none" w:color="000000" w:sz="4" w:space="0"/>
          <w:bottom w:val="none" w:color="000000" w:sz="4" w:space="0"/>
          <w:right w:val="none" w:color="000000" w:sz="4" w:space="0"/>
        </w:tcBorders>
      </w:tcPr>
    </w:tblStylePr>
  </w:style>
  <w:style w:type="table" w:styleId="819" w:customStyle="1">
    <w:name w:val="Grid Table 3 - Accent 4"/>
    <w:basedOn w:val="728"/>
    <w:uiPriority w:val="99"/>
    <w:qFormat/>
    <w:pPr>
      <w:spacing w:after="0" w:line="240" w:lineRule="auto"/>
    </w:pPr>
    <w:tblPr>
      <w:tblBorders>
        <w:bottom w:val="single" w:color="B2A1C6" w:themeColor="accent4" w:themeTint="9A" w:sz="4" w:space="0"/>
        <w:insideH w:val="single" w:color="B2A1C6" w:themeColor="accent4" w:themeTint="9A" w:sz="4" w:space="0"/>
        <w:insideV w:val="single" w:color="B2A1C6" w:themeColor="accent4" w:themeTint="9A" w:sz="4" w:space="0"/>
      </w:tblBorders>
    </w:tblPr>
    <w:tblStylePr w:type="band1Horz">
      <w:rPr>
        <w:rFonts w:ascii="Arial" w:hAnsi="Arial"/>
        <w:color w:val="404040"/>
        <w:sz w:val="22"/>
      </w:rPr>
      <w:tcPr>
        <w:shd w:val="clear" w:color="e5dfec" w:themeColor="accent4" w:themeTint="34" w:fill="e5dfec" w:themeFill="accent4" w:themeFillTint="34"/>
      </w:tcPr>
    </w:tblStylePr>
    <w:tblStylePr w:type="band1Vert">
      <w:rPr>
        <w:rFonts w:ascii="Arial" w:hAnsi="Arial"/>
        <w:color w:val="404040"/>
        <w:sz w:val="22"/>
      </w:rPr>
      <w:tcPr>
        <w:shd w:val="clear" w:color="e5dfec" w:themeColor="accent4" w:themeTint="34" w:fill="e5dfec" w:themeFill="accent4" w:themeFillTint="34"/>
      </w:tcPr>
    </w:tblStylePr>
    <w:tblStylePr w:type="firstCol">
      <w:rPr>
        <w:i/>
        <w:color w:val="404040"/>
      </w:rPr>
      <w:pPr>
        <w:jc w:val="right"/>
      </w:pPr>
      <w:tcPr>
        <w:shd w:val="clear" w:color="ffffff" w:fill="auto"/>
        <w:tcBorders>
          <w:top w:val="none" w:color="000000" w:sz="4" w:space="0"/>
          <w:left w:val="none" w:color="000000" w:sz="4" w:space="0"/>
          <w:bottom w:val="none" w:color="000000" w:sz="4" w:space="0"/>
          <w:right w:val="none" w:color="000000" w:sz="4" w:space="0"/>
        </w:tcBorders>
      </w:tcPr>
    </w:tblStylePr>
    <w:tblStylePr w:type="firstRow">
      <w:rPr>
        <w:b/>
        <w:color w:val="404040"/>
      </w:rPr>
      <w:tcPr>
        <w:shd w:val="clear" w:color="ffffff" w:fill="auto"/>
        <w:tcBorders>
          <w:top w:val="none" w:color="000000" w:sz="4" w:space="0"/>
          <w:left w:val="none" w:color="000000" w:sz="4" w:space="0"/>
          <w:bottom w:val="none" w:color="000000" w:sz="4" w:space="0"/>
          <w:right w:val="none" w:color="000000" w:sz="4" w:space="0"/>
        </w:tcBorders>
      </w:tcPr>
    </w:tblStylePr>
    <w:tblStylePr w:type="lastCol">
      <w:rPr>
        <w:i/>
        <w:color w:val="404040"/>
      </w:rPr>
      <w:tcPr>
        <w:shd w:val="clear" w:color="ffffff" w:fill="auto"/>
        <w:tcBorders>
          <w:top w:val="none" w:color="000000" w:sz="4" w:space="0"/>
          <w:left w:val="none" w:color="000000" w:sz="4" w:space="0"/>
          <w:bottom w:val="none" w:color="000000" w:sz="4" w:space="0"/>
          <w:right w:val="none" w:color="000000" w:sz="4" w:space="0"/>
        </w:tcBorders>
      </w:tcPr>
    </w:tblStylePr>
    <w:tblStylePr w:type="lastRow">
      <w:rPr>
        <w:b/>
        <w:color w:val="404040"/>
      </w:rPr>
      <w:tcPr>
        <w:shd w:val="clear" w:color="ffffff" w:fill="auto"/>
        <w:tcBorders>
          <w:top w:val="none" w:color="000000" w:sz="4" w:space="0"/>
          <w:left w:val="none" w:color="000000" w:sz="4" w:space="0"/>
          <w:bottom w:val="none" w:color="000000" w:sz="4" w:space="0"/>
          <w:right w:val="none" w:color="000000" w:sz="4" w:space="0"/>
        </w:tcBorders>
      </w:tcPr>
    </w:tblStylePr>
  </w:style>
  <w:style w:type="table" w:styleId="820" w:customStyle="1">
    <w:name w:val="Grid Table 3 - Accent 5"/>
    <w:basedOn w:val="728"/>
    <w:uiPriority w:val="99"/>
    <w:qFormat/>
    <w:pPr>
      <w:spacing w:after="0" w:line="240" w:lineRule="auto"/>
    </w:pPr>
    <w:tblPr>
      <w:tblBorders>
        <w:bottom w:val="single" w:color="4BACC6" w:themeColor="accent5" w:sz="4" w:space="0"/>
        <w:insideH w:val="single" w:color="4BACC6" w:themeColor="accent5" w:sz="4" w:space="0"/>
        <w:insideV w:val="single" w:color="4BACC6" w:themeColor="accent5" w:sz="4" w:space="0"/>
      </w:tblBorders>
    </w:tblPr>
    <w:tblStylePr w:type="band1Horz">
      <w:rPr>
        <w:rFonts w:ascii="Arial" w:hAnsi="Arial"/>
        <w:color w:val="404040"/>
        <w:sz w:val="22"/>
      </w:rPr>
      <w:tcPr>
        <w:shd w:val="clear" w:color="daeef3" w:themeColor="accent5" w:themeTint="34" w:fill="daeef3" w:themeFill="accent5" w:themeFillTint="34"/>
      </w:tcPr>
    </w:tblStylePr>
    <w:tblStylePr w:type="band1Vert">
      <w:rPr>
        <w:rFonts w:ascii="Arial" w:hAnsi="Arial"/>
        <w:color w:val="404040"/>
        <w:sz w:val="22"/>
      </w:rPr>
      <w:tcPr>
        <w:shd w:val="clear" w:color="daeef3" w:themeColor="accent5" w:themeTint="34" w:fill="daeef3" w:themeFill="accent5" w:themeFillTint="34"/>
      </w:tcPr>
    </w:tblStylePr>
    <w:tblStylePr w:type="firstCol">
      <w:rPr>
        <w:i/>
        <w:color w:val="404040"/>
      </w:rPr>
      <w:pPr>
        <w:jc w:val="right"/>
      </w:pPr>
      <w:tcPr>
        <w:shd w:val="clear" w:color="ffffff" w:fill="auto"/>
        <w:tcBorders>
          <w:top w:val="none" w:color="000000" w:sz="4" w:space="0"/>
          <w:left w:val="none" w:color="000000" w:sz="4" w:space="0"/>
          <w:bottom w:val="none" w:color="000000" w:sz="4" w:space="0"/>
          <w:right w:val="none" w:color="000000" w:sz="4" w:space="0"/>
        </w:tcBorders>
      </w:tcPr>
    </w:tblStylePr>
    <w:tblStylePr w:type="firstRow">
      <w:rPr>
        <w:b/>
        <w:color w:val="404040"/>
      </w:rPr>
      <w:tcPr>
        <w:shd w:val="clear" w:color="ffffff" w:fill="auto"/>
        <w:tcBorders>
          <w:top w:val="none" w:color="000000" w:sz="4" w:space="0"/>
          <w:left w:val="none" w:color="000000" w:sz="4" w:space="0"/>
          <w:bottom w:val="none" w:color="000000" w:sz="4" w:space="0"/>
          <w:right w:val="none" w:color="000000" w:sz="4" w:space="0"/>
        </w:tcBorders>
      </w:tcPr>
    </w:tblStylePr>
    <w:tblStylePr w:type="lastCol">
      <w:rPr>
        <w:i/>
        <w:color w:val="404040"/>
      </w:rPr>
      <w:tcPr>
        <w:shd w:val="clear" w:color="ffffff" w:fill="auto"/>
        <w:tcBorders>
          <w:top w:val="none" w:color="000000" w:sz="4" w:space="0"/>
          <w:left w:val="none" w:color="000000" w:sz="4" w:space="0"/>
          <w:bottom w:val="none" w:color="000000" w:sz="4" w:space="0"/>
          <w:right w:val="none" w:color="000000" w:sz="4" w:space="0"/>
        </w:tcBorders>
      </w:tcPr>
    </w:tblStylePr>
    <w:tblStylePr w:type="lastRow">
      <w:rPr>
        <w:b/>
        <w:color w:val="404040"/>
      </w:rPr>
      <w:tcPr>
        <w:shd w:val="clear" w:color="ffffff" w:fill="auto"/>
        <w:tcBorders>
          <w:top w:val="none" w:color="000000" w:sz="4" w:space="0"/>
          <w:left w:val="none" w:color="000000" w:sz="4" w:space="0"/>
          <w:bottom w:val="none" w:color="000000" w:sz="4" w:space="0"/>
          <w:right w:val="none" w:color="000000" w:sz="4" w:space="0"/>
        </w:tcBorders>
      </w:tcPr>
    </w:tblStylePr>
  </w:style>
  <w:style w:type="table" w:styleId="821" w:customStyle="1">
    <w:name w:val="Grid Table 3 - Accent 6"/>
    <w:basedOn w:val="728"/>
    <w:uiPriority w:val="99"/>
    <w:qFormat/>
    <w:pPr>
      <w:spacing w:after="0" w:line="240" w:lineRule="auto"/>
    </w:pPr>
    <w:tblPr>
      <w:tblBorders>
        <w:bottom w:val="single" w:color="F79646" w:themeColor="accent6" w:sz="4" w:space="0"/>
        <w:insideH w:val="single" w:color="F79646" w:themeColor="accent6" w:sz="4" w:space="0"/>
        <w:insideV w:val="single" w:color="F79646" w:themeColor="accent6" w:sz="4" w:space="0"/>
      </w:tblBorders>
    </w:tblPr>
    <w:tblStylePr w:type="band1Horz">
      <w:rPr>
        <w:rFonts w:ascii="Arial" w:hAnsi="Arial"/>
        <w:color w:val="404040"/>
        <w:sz w:val="22"/>
      </w:rPr>
      <w:tcPr>
        <w:shd w:val="clear" w:color="fde9d9" w:themeColor="accent6" w:themeTint="34" w:fill="fde9d9" w:themeFill="accent6" w:themeFillTint="34"/>
      </w:tcPr>
    </w:tblStylePr>
    <w:tblStylePr w:type="band1Vert">
      <w:rPr>
        <w:rFonts w:ascii="Arial" w:hAnsi="Arial"/>
        <w:color w:val="404040"/>
        <w:sz w:val="22"/>
      </w:rPr>
      <w:tcPr>
        <w:shd w:val="clear" w:color="fde9d9" w:themeColor="accent6" w:themeTint="34" w:fill="fde9d9" w:themeFill="accent6" w:themeFillTint="34"/>
      </w:tcPr>
    </w:tblStylePr>
    <w:tblStylePr w:type="firstCol">
      <w:rPr>
        <w:i/>
        <w:color w:val="404040"/>
      </w:rPr>
      <w:pPr>
        <w:jc w:val="right"/>
      </w:pPr>
      <w:tcPr>
        <w:shd w:val="clear" w:color="ffffff" w:fill="auto"/>
        <w:tcBorders>
          <w:top w:val="none" w:color="000000" w:sz="4" w:space="0"/>
          <w:left w:val="none" w:color="000000" w:sz="4" w:space="0"/>
          <w:bottom w:val="none" w:color="000000" w:sz="4" w:space="0"/>
          <w:right w:val="none" w:color="000000" w:sz="4" w:space="0"/>
        </w:tcBorders>
      </w:tcPr>
    </w:tblStylePr>
    <w:tblStylePr w:type="firstRow">
      <w:rPr>
        <w:b/>
        <w:color w:val="404040"/>
      </w:rPr>
      <w:tcPr>
        <w:shd w:val="clear" w:color="ffffff" w:fill="auto"/>
        <w:tcBorders>
          <w:top w:val="none" w:color="000000" w:sz="4" w:space="0"/>
          <w:left w:val="none" w:color="000000" w:sz="4" w:space="0"/>
          <w:bottom w:val="none" w:color="000000" w:sz="4" w:space="0"/>
          <w:right w:val="none" w:color="000000" w:sz="4" w:space="0"/>
        </w:tcBorders>
      </w:tcPr>
    </w:tblStylePr>
    <w:tblStylePr w:type="lastCol">
      <w:rPr>
        <w:i/>
        <w:color w:val="404040"/>
      </w:rPr>
      <w:tcPr>
        <w:shd w:val="clear" w:color="ffffff" w:fill="auto"/>
        <w:tcBorders>
          <w:top w:val="none" w:color="000000" w:sz="4" w:space="0"/>
          <w:left w:val="none" w:color="000000" w:sz="4" w:space="0"/>
          <w:bottom w:val="none" w:color="000000" w:sz="4" w:space="0"/>
          <w:right w:val="none" w:color="000000" w:sz="4" w:space="0"/>
        </w:tcBorders>
      </w:tcPr>
    </w:tblStylePr>
    <w:tblStylePr w:type="lastRow">
      <w:rPr>
        <w:b/>
        <w:color w:val="404040"/>
      </w:rPr>
      <w:tcPr>
        <w:shd w:val="clear" w:color="ffffff" w:fill="auto"/>
        <w:tcBorders>
          <w:top w:val="none" w:color="000000" w:sz="4" w:space="0"/>
          <w:left w:val="none" w:color="000000" w:sz="4" w:space="0"/>
          <w:bottom w:val="none" w:color="000000" w:sz="4" w:space="0"/>
          <w:right w:val="none" w:color="000000" w:sz="4" w:space="0"/>
        </w:tcBorders>
      </w:tcPr>
    </w:tblStylePr>
  </w:style>
  <w:style w:type="table" w:styleId="822" w:customStyle="1">
    <w:name w:val="Grid Table 4"/>
    <w:basedOn w:val="728"/>
    <w:uiPriority w:val="59"/>
    <w:qFormat/>
    <w:pPr>
      <w:spacing w:after="0" w:line="240" w:lineRule="auto"/>
    </w:pPr>
    <w:tblPr>
      <w:tblBorders>
        <w:top w:val="single" w:color="6E6E6E" w:themeColor="text1" w:themeTint="90" w:sz="4" w:space="0"/>
        <w:left w:val="single" w:color="6E6E6E" w:themeColor="text1" w:themeTint="90" w:sz="4" w:space="0"/>
        <w:bottom w:val="single" w:color="6E6E6E" w:themeColor="text1" w:themeTint="90" w:sz="4" w:space="0"/>
        <w:right w:val="single" w:color="6E6E6E" w:themeColor="text1" w:themeTint="90" w:sz="4" w:space="0"/>
        <w:insideH w:val="single" w:color="6E6E6E" w:themeColor="text1" w:themeTint="90" w:sz="4" w:space="0"/>
        <w:insideV w:val="single" w:color="6E6E6E" w:themeColor="text1" w:themeTint="90" w:sz="4" w:space="0"/>
      </w:tblBorders>
    </w:tblPr>
    <w:tblStylePr w:type="band1Horz">
      <w:rPr>
        <w:rFonts w:ascii="Arial" w:hAnsi="Arial"/>
        <w:color w:val="404040"/>
        <w:sz w:val="22"/>
      </w:rPr>
      <w:tcPr>
        <w:shd w:val="clear" w:color="cacaca" w:themeColor="text1" w:themeTint="34" w:fill="cacaca" w:themeFill="text1" w:themeFillTint="34"/>
      </w:tcPr>
    </w:tblStylePr>
    <w:tblStylePr w:type="band1Vert">
      <w:rPr>
        <w:rFonts w:ascii="Arial" w:hAnsi="Arial"/>
        <w:color w:val="404040"/>
        <w:sz w:val="22"/>
      </w:rPr>
      <w:tcPr>
        <w:shd w:val="clear" w:color="cacaca" w:themeColor="text1" w:themeTint="34" w:fill="cacaca" w:themeFill="text1" w:themeFillTint="34"/>
      </w:tcPr>
    </w:tblStylePr>
    <w:tblStylePr w:type="firstCol">
      <w:rPr>
        <w:b/>
        <w:color w:val="404040"/>
      </w:rPr>
    </w:tblStylePr>
    <w:tblStylePr w:type="firstRow">
      <w:rPr>
        <w:rFonts w:ascii="Arial" w:hAnsi="Arial"/>
        <w:b/>
        <w:color w:val="ffffff"/>
        <w:sz w:val="22"/>
      </w:rPr>
      <w:tcPr>
        <w:shd w:val="clear" w:color="000000" w:themeColor="text1" w:fill="000000" w:themeFill="text1"/>
        <w:tcBorders>
          <w:top w:val="single" w:color="000000" w:themeColor="text1" w:sz="4" w:space="0"/>
          <w:left w:val="single" w:color="000000" w:themeColor="text1" w:sz="4" w:space="0"/>
          <w:bottom w:val="single" w:color="000000" w:themeColor="text1" w:sz="4" w:space="0"/>
          <w:right w:val="single" w:color="000000" w:themeColor="text1" w:sz="4" w:space="0"/>
        </w:tcBorders>
      </w:tcPr>
    </w:tblStylePr>
    <w:tblStylePr w:type="lastCol">
      <w:rPr>
        <w:b/>
        <w:color w:val="404040"/>
      </w:rPr>
    </w:tblStylePr>
    <w:tblStylePr w:type="lastRow">
      <w:rPr>
        <w:b/>
        <w:color w:val="404040"/>
      </w:rPr>
      <w:tcPr>
        <w:tcBorders>
          <w:top w:val="single" w:color="000000" w:themeColor="text1" w:sz="4" w:space="0"/>
        </w:tcBorders>
      </w:tcPr>
    </w:tblStylePr>
  </w:style>
  <w:style w:type="table" w:styleId="823" w:customStyle="1">
    <w:name w:val="Grid Table 4 - Accent 1"/>
    <w:basedOn w:val="728"/>
    <w:uiPriority w:val="59"/>
    <w:qFormat/>
    <w:pPr>
      <w:spacing w:after="0" w:line="240" w:lineRule="auto"/>
    </w:pPr>
    <w:tblPr>
      <w:tblBorders>
        <w:top w:val="single" w:color="9BB7D9" w:themeColor="accent1" w:themeTint="90" w:sz="4" w:space="0"/>
        <w:left w:val="single" w:color="9BB7D9" w:themeColor="accent1" w:themeTint="90" w:sz="4" w:space="0"/>
        <w:bottom w:val="single" w:color="9BB7D9" w:themeColor="accent1" w:themeTint="90" w:sz="4" w:space="0"/>
        <w:right w:val="single" w:color="9BB7D9" w:themeColor="accent1" w:themeTint="90" w:sz="4" w:space="0"/>
        <w:insideH w:val="single" w:color="9BB7D9" w:themeColor="accent1" w:themeTint="90" w:sz="4" w:space="0"/>
        <w:insideV w:val="single" w:color="9BB7D9" w:themeColor="accent1" w:themeTint="90" w:sz="4" w:space="0"/>
      </w:tblBorders>
    </w:tblPr>
    <w:tblStylePr w:type="band1Horz">
      <w:rPr>
        <w:rFonts w:ascii="Arial" w:hAnsi="Arial"/>
        <w:color w:val="404040"/>
        <w:sz w:val="22"/>
      </w:rPr>
      <w:tcPr>
        <w:shd w:val="clear" w:color="dce6f2" w:themeColor="accent1" w:themeTint="32" w:fill="dce6f2" w:themeFill="accent1" w:themeFillTint="32"/>
      </w:tcPr>
    </w:tblStylePr>
    <w:tblStylePr w:type="band1Vert">
      <w:rPr>
        <w:rFonts w:ascii="Arial" w:hAnsi="Arial"/>
        <w:color w:val="404040"/>
        <w:sz w:val="22"/>
      </w:rPr>
      <w:tcPr>
        <w:shd w:val="clear" w:color="dce6f2" w:themeColor="accent1" w:themeTint="32" w:fill="dce6f2" w:themeFill="accent1" w:themeFillTint="32"/>
      </w:tcPr>
    </w:tblStylePr>
    <w:tblStylePr w:type="firstCol">
      <w:rPr>
        <w:b/>
        <w:color w:val="404040"/>
      </w:rPr>
    </w:tblStylePr>
    <w:tblStylePr w:type="firstRow">
      <w:rPr>
        <w:rFonts w:ascii="Arial" w:hAnsi="Arial"/>
        <w:b/>
        <w:color w:val="ffffff"/>
        <w:sz w:val="22"/>
      </w:rPr>
      <w:tcPr>
        <w:shd w:val="clear" w:color="5d8bc2" w:themeColor="accent1" w:themeTint="EA" w:fill="5d8bc2" w:themeFill="accent1" w:themeFillTint="EA"/>
        <w:tcBorders>
          <w:top w:val="single" w:color="5D8BC2" w:themeColor="accent1" w:themeTint="EA" w:sz="4" w:space="0"/>
          <w:left w:val="single" w:color="5D8BC2" w:themeColor="accent1" w:themeTint="EA" w:sz="4" w:space="0"/>
          <w:bottom w:val="single" w:color="5D8BC2" w:themeColor="accent1" w:themeTint="EA" w:sz="4" w:space="0"/>
          <w:right w:val="single" w:color="5D8BC2" w:themeColor="accent1" w:themeTint="EA" w:sz="4" w:space="0"/>
        </w:tcBorders>
      </w:tcPr>
    </w:tblStylePr>
    <w:tblStylePr w:type="lastCol">
      <w:rPr>
        <w:b/>
        <w:color w:val="404040"/>
      </w:rPr>
    </w:tblStylePr>
    <w:tblStylePr w:type="lastRow">
      <w:rPr>
        <w:b/>
        <w:color w:val="404040"/>
      </w:rPr>
      <w:tcPr>
        <w:tcBorders>
          <w:top w:val="single" w:color="5D8BC2" w:themeColor="accent1" w:themeTint="EA" w:sz="4" w:space="0"/>
        </w:tcBorders>
      </w:tcPr>
    </w:tblStylePr>
  </w:style>
  <w:style w:type="table" w:styleId="824" w:customStyle="1">
    <w:name w:val="Grid Table 4 - Accent 2"/>
    <w:basedOn w:val="728"/>
    <w:uiPriority w:val="59"/>
    <w:qFormat/>
    <w:pPr>
      <w:spacing w:after="0" w:line="240" w:lineRule="auto"/>
    </w:pPr>
    <w:tblPr>
      <w:tblBorders>
        <w:top w:val="single" w:color="DB9C9A" w:themeColor="accent2" w:themeTint="90" w:sz="4" w:space="0"/>
        <w:left w:val="single" w:color="DB9C9A" w:themeColor="accent2" w:themeTint="90" w:sz="4" w:space="0"/>
        <w:bottom w:val="single" w:color="DB9C9A" w:themeColor="accent2" w:themeTint="90" w:sz="4" w:space="0"/>
        <w:right w:val="single" w:color="DB9C9A" w:themeColor="accent2" w:themeTint="90" w:sz="4" w:space="0"/>
        <w:insideH w:val="single" w:color="DB9C9A" w:themeColor="accent2" w:themeTint="90" w:sz="4" w:space="0"/>
        <w:insideV w:val="single" w:color="DB9C9A" w:themeColor="accent2" w:themeTint="90" w:sz="4" w:space="0"/>
      </w:tblBorders>
    </w:tblPr>
    <w:tblStylePr w:type="band1Horz">
      <w:rPr>
        <w:rFonts w:ascii="Arial" w:hAnsi="Arial"/>
        <w:color w:val="404040"/>
        <w:sz w:val="22"/>
      </w:rPr>
      <w:tcPr>
        <w:shd w:val="clear" w:color="f2dcdc" w:themeColor="accent2" w:themeTint="32" w:fill="f2dcdc" w:themeFill="accent2" w:themeFillTint="32"/>
      </w:tcPr>
    </w:tblStylePr>
    <w:tblStylePr w:type="band1Vert">
      <w:rPr>
        <w:rFonts w:ascii="Arial" w:hAnsi="Arial"/>
        <w:color w:val="404040"/>
        <w:sz w:val="22"/>
      </w:rPr>
      <w:tcPr>
        <w:shd w:val="clear" w:color="f2dcdc" w:themeColor="accent2" w:themeTint="32" w:fill="f2dcdc" w:themeFill="accent2" w:themeFillTint="32"/>
      </w:tcPr>
    </w:tblStylePr>
    <w:tblStylePr w:type="firstCol">
      <w:rPr>
        <w:b/>
        <w:color w:val="404040"/>
      </w:rPr>
    </w:tblStylePr>
    <w:tblStylePr w:type="firstRow">
      <w:rPr>
        <w:rFonts w:ascii="Arial" w:hAnsi="Arial"/>
        <w:b/>
        <w:color w:val="ffffff"/>
        <w:sz w:val="22"/>
      </w:rPr>
      <w:tcPr>
        <w:shd w:val="clear" w:color="d99795" w:themeColor="accent2" w:themeTint="97" w:fill="d99795" w:themeFill="accent2" w:themeFillTint="97"/>
        <w:tcBorders>
          <w:top w:val="single" w:color="D99795" w:themeColor="accent2" w:themeTint="97" w:sz="4" w:space="0"/>
          <w:left w:val="single" w:color="D99795" w:themeColor="accent2" w:themeTint="97" w:sz="4" w:space="0"/>
          <w:bottom w:val="single" w:color="D99795" w:themeColor="accent2" w:themeTint="97" w:sz="4" w:space="0"/>
          <w:right w:val="single" w:color="D99795" w:themeColor="accent2" w:themeTint="97" w:sz="4" w:space="0"/>
        </w:tcBorders>
      </w:tcPr>
    </w:tblStylePr>
    <w:tblStylePr w:type="lastCol">
      <w:rPr>
        <w:b/>
        <w:color w:val="404040"/>
      </w:rPr>
    </w:tblStylePr>
    <w:tblStylePr w:type="lastRow">
      <w:rPr>
        <w:b/>
        <w:color w:val="404040"/>
      </w:rPr>
      <w:tcPr>
        <w:tcBorders>
          <w:top w:val="single" w:color="D99795" w:themeColor="accent2" w:themeTint="97" w:sz="4" w:space="0"/>
        </w:tcBorders>
      </w:tcPr>
    </w:tblStylePr>
  </w:style>
  <w:style w:type="table" w:styleId="825" w:customStyle="1">
    <w:name w:val="Grid Table 4 - Accent 3"/>
    <w:basedOn w:val="728"/>
    <w:uiPriority w:val="59"/>
    <w:qFormat/>
    <w:pPr>
      <w:spacing w:after="0" w:line="240" w:lineRule="auto"/>
    </w:pPr>
    <w:tblPr>
      <w:tblBorders>
        <w:top w:val="single" w:color="C6D8A1" w:themeColor="accent3" w:themeTint="90" w:sz="4" w:space="0"/>
        <w:left w:val="single" w:color="C6D8A1" w:themeColor="accent3" w:themeTint="90" w:sz="4" w:space="0"/>
        <w:bottom w:val="single" w:color="C6D8A1" w:themeColor="accent3" w:themeTint="90" w:sz="4" w:space="0"/>
        <w:right w:val="single" w:color="C6D8A1" w:themeColor="accent3" w:themeTint="90" w:sz="4" w:space="0"/>
        <w:insideH w:val="single" w:color="C6D8A1" w:themeColor="accent3" w:themeTint="90" w:sz="4" w:space="0"/>
        <w:insideV w:val="single" w:color="C6D8A1" w:themeColor="accent3" w:themeTint="90" w:sz="4" w:space="0"/>
      </w:tblBorders>
    </w:tblPr>
    <w:tblStylePr w:type="band1Horz">
      <w:rPr>
        <w:rFonts w:ascii="Arial" w:hAnsi="Arial"/>
        <w:color w:val="404040"/>
        <w:sz w:val="22"/>
      </w:rPr>
      <w:tcPr>
        <w:shd w:val="clear" w:color="eaf1dd" w:themeColor="accent3" w:themeTint="34" w:fill="eaf1dd" w:themeFill="accent3" w:themeFillTint="34"/>
      </w:tcPr>
    </w:tblStylePr>
    <w:tblStylePr w:type="band1Vert">
      <w:rPr>
        <w:rFonts w:ascii="Arial" w:hAnsi="Arial"/>
        <w:color w:val="404040"/>
        <w:sz w:val="22"/>
      </w:rPr>
      <w:tcPr>
        <w:shd w:val="clear" w:color="eaf1dd" w:themeColor="accent3" w:themeTint="34" w:fill="eaf1dd" w:themeFill="accent3" w:themeFillTint="34"/>
      </w:tcPr>
    </w:tblStylePr>
    <w:tblStylePr w:type="firstCol">
      <w:rPr>
        <w:b/>
        <w:color w:val="404040"/>
      </w:rPr>
    </w:tblStylePr>
    <w:tblStylePr w:type="firstRow">
      <w:rPr>
        <w:rFonts w:ascii="Arial" w:hAnsi="Arial"/>
        <w:b/>
        <w:color w:val="ffffff"/>
        <w:sz w:val="22"/>
      </w:rPr>
      <w:tcPr>
        <w:shd w:val="clear" w:color="9bbb59" w:themeColor="accent3" w:themeTint="FE" w:fill="9bbb59" w:themeFill="accent3" w:themeFillTint="FE"/>
        <w:tcBorders>
          <w:top w:val="single" w:color="9BBB59" w:themeColor="accent3" w:themeTint="FE" w:sz="4" w:space="0"/>
          <w:left w:val="single" w:color="9BBB59" w:themeColor="accent3" w:themeTint="FE" w:sz="4" w:space="0"/>
          <w:bottom w:val="single" w:color="9BBB59" w:themeColor="accent3" w:themeTint="FE" w:sz="4" w:space="0"/>
          <w:right w:val="single" w:color="9BBB59" w:themeColor="accent3" w:themeTint="FE" w:sz="4" w:space="0"/>
        </w:tcBorders>
      </w:tcPr>
    </w:tblStylePr>
    <w:tblStylePr w:type="lastCol">
      <w:rPr>
        <w:b/>
        <w:color w:val="404040"/>
      </w:rPr>
    </w:tblStylePr>
    <w:tblStylePr w:type="lastRow">
      <w:rPr>
        <w:b/>
        <w:color w:val="404040"/>
      </w:rPr>
      <w:tcPr>
        <w:tcBorders>
          <w:top w:val="single" w:color="9BBB59" w:themeColor="accent3" w:themeTint="FE" w:sz="4" w:space="0"/>
        </w:tcBorders>
      </w:tcPr>
    </w:tblStylePr>
  </w:style>
  <w:style w:type="table" w:styleId="826" w:customStyle="1">
    <w:name w:val="Grid Table 4 - Accent 4"/>
    <w:basedOn w:val="728"/>
    <w:uiPriority w:val="59"/>
    <w:qFormat/>
    <w:pPr>
      <w:spacing w:after="0" w:line="240" w:lineRule="auto"/>
    </w:pPr>
    <w:tblPr>
      <w:tblBorders>
        <w:top w:val="single" w:color="B7A7CA" w:themeColor="accent4" w:themeTint="90" w:sz="4" w:space="0"/>
        <w:left w:val="single" w:color="B7A7CA" w:themeColor="accent4" w:themeTint="90" w:sz="4" w:space="0"/>
        <w:bottom w:val="single" w:color="B7A7CA" w:themeColor="accent4" w:themeTint="90" w:sz="4" w:space="0"/>
        <w:right w:val="single" w:color="B7A7CA" w:themeColor="accent4" w:themeTint="90" w:sz="4" w:space="0"/>
        <w:insideH w:val="single" w:color="B7A7CA" w:themeColor="accent4" w:themeTint="90" w:sz="4" w:space="0"/>
        <w:insideV w:val="single" w:color="B7A7CA" w:themeColor="accent4" w:themeTint="90" w:sz="4" w:space="0"/>
      </w:tblBorders>
    </w:tblPr>
    <w:tblStylePr w:type="band1Horz">
      <w:rPr>
        <w:rFonts w:ascii="Arial" w:hAnsi="Arial"/>
        <w:color w:val="404040"/>
        <w:sz w:val="22"/>
      </w:rPr>
      <w:tcPr>
        <w:shd w:val="clear" w:color="e5dfec" w:themeColor="accent4" w:themeTint="34" w:fill="e5dfec" w:themeFill="accent4" w:themeFillTint="34"/>
      </w:tcPr>
    </w:tblStylePr>
    <w:tblStylePr w:type="band1Vert">
      <w:rPr>
        <w:rFonts w:ascii="Arial" w:hAnsi="Arial"/>
        <w:color w:val="404040"/>
        <w:sz w:val="22"/>
      </w:rPr>
      <w:tcPr>
        <w:shd w:val="clear" w:color="e5dfec" w:themeColor="accent4" w:themeTint="34" w:fill="e5dfec" w:themeFill="accent4" w:themeFillTint="34"/>
      </w:tcPr>
    </w:tblStylePr>
    <w:tblStylePr w:type="firstCol">
      <w:rPr>
        <w:b/>
        <w:color w:val="404040"/>
      </w:rPr>
    </w:tblStylePr>
    <w:tblStylePr w:type="firstRow">
      <w:rPr>
        <w:rFonts w:ascii="Arial" w:hAnsi="Arial"/>
        <w:b/>
        <w:color w:val="ffffff"/>
        <w:sz w:val="22"/>
      </w:rPr>
      <w:tcPr>
        <w:shd w:val="clear" w:color="b2a1c6" w:themeColor="accent4" w:themeTint="9A" w:fill="b2a1c6" w:themeFill="accent4" w:themeFillTint="9A"/>
        <w:tcBorders>
          <w:top w:val="single" w:color="B2A1C6" w:themeColor="accent4" w:themeTint="9A" w:sz="4" w:space="0"/>
          <w:left w:val="single" w:color="B2A1C6" w:themeColor="accent4" w:themeTint="9A" w:sz="4" w:space="0"/>
          <w:bottom w:val="single" w:color="B2A1C6" w:themeColor="accent4" w:themeTint="9A" w:sz="4" w:space="0"/>
          <w:right w:val="single" w:color="B2A1C6" w:themeColor="accent4" w:themeTint="9A" w:sz="4" w:space="0"/>
        </w:tcBorders>
      </w:tcPr>
    </w:tblStylePr>
    <w:tblStylePr w:type="lastCol">
      <w:rPr>
        <w:b/>
        <w:color w:val="404040"/>
      </w:rPr>
    </w:tblStylePr>
    <w:tblStylePr w:type="lastRow">
      <w:rPr>
        <w:b/>
        <w:color w:val="404040"/>
      </w:rPr>
      <w:tcPr>
        <w:tcBorders>
          <w:top w:val="single" w:color="B2A1C6" w:themeColor="accent4" w:themeTint="9A" w:sz="4" w:space="0"/>
        </w:tcBorders>
      </w:tcPr>
    </w:tblStylePr>
  </w:style>
  <w:style w:type="table" w:styleId="827" w:customStyle="1">
    <w:name w:val="Grid Table 4 - Accent 5"/>
    <w:basedOn w:val="728"/>
    <w:uiPriority w:val="59"/>
    <w:qFormat/>
    <w:pPr>
      <w:spacing w:after="0" w:line="240" w:lineRule="auto"/>
    </w:pPr>
    <w:tblPr>
      <w:tblBorders>
        <w:top w:val="single" w:color="99D0DE" w:themeColor="accent5" w:themeTint="90" w:sz="4" w:space="0"/>
        <w:left w:val="single" w:color="99D0DE" w:themeColor="accent5" w:themeTint="90" w:sz="4" w:space="0"/>
        <w:bottom w:val="single" w:color="99D0DE" w:themeColor="accent5" w:themeTint="90" w:sz="4" w:space="0"/>
        <w:right w:val="single" w:color="99D0DE" w:themeColor="accent5" w:themeTint="90" w:sz="4" w:space="0"/>
        <w:insideH w:val="single" w:color="99D0DE" w:themeColor="accent5" w:themeTint="90" w:sz="4" w:space="0"/>
        <w:insideV w:val="single" w:color="99D0DE" w:themeColor="accent5" w:themeTint="90" w:sz="4" w:space="0"/>
      </w:tblBorders>
    </w:tblPr>
    <w:tblStylePr w:type="band1Horz">
      <w:rPr>
        <w:rFonts w:ascii="Arial" w:hAnsi="Arial"/>
        <w:color w:val="404040"/>
        <w:sz w:val="22"/>
      </w:rPr>
      <w:tcPr>
        <w:shd w:val="clear" w:color="daeef3" w:themeColor="accent5" w:themeTint="34" w:fill="daeef3" w:themeFill="accent5" w:themeFillTint="34"/>
      </w:tcPr>
    </w:tblStylePr>
    <w:tblStylePr w:type="band1Vert">
      <w:rPr>
        <w:rFonts w:ascii="Arial" w:hAnsi="Arial"/>
        <w:color w:val="404040"/>
        <w:sz w:val="22"/>
      </w:rPr>
      <w:tcPr>
        <w:shd w:val="clear" w:color="daeef3" w:themeColor="accent5" w:themeTint="34" w:fill="daeef3" w:themeFill="accent5" w:themeFillTint="34"/>
      </w:tcPr>
    </w:tblStylePr>
    <w:tblStylePr w:type="firstCol">
      <w:rPr>
        <w:b/>
        <w:color w:val="404040"/>
      </w:rPr>
    </w:tblStylePr>
    <w:tblStylePr w:type="firstRow">
      <w:rPr>
        <w:rFonts w:ascii="Arial" w:hAnsi="Arial"/>
        <w:b/>
        <w:color w:val="ffffff"/>
        <w:sz w:val="22"/>
      </w:rPr>
      <w:tcPr>
        <w:shd w:val="clear" w:color="4bacc6" w:themeColor="accent5" w:fill="4bacc6" w:themeFill="accent5"/>
        <w:tcBorders>
          <w:top w:val="single" w:color="4BACC6" w:themeColor="accent5" w:sz="4" w:space="0"/>
          <w:left w:val="single" w:color="4BACC6" w:themeColor="accent5" w:sz="4" w:space="0"/>
          <w:bottom w:val="single" w:color="4BACC6" w:themeColor="accent5" w:sz="4" w:space="0"/>
          <w:right w:val="single" w:color="4BACC6" w:themeColor="accent5" w:sz="4" w:space="0"/>
        </w:tcBorders>
      </w:tcPr>
    </w:tblStylePr>
    <w:tblStylePr w:type="lastCol">
      <w:rPr>
        <w:b/>
        <w:color w:val="404040"/>
      </w:rPr>
    </w:tblStylePr>
    <w:tblStylePr w:type="lastRow">
      <w:rPr>
        <w:b/>
        <w:color w:val="404040"/>
      </w:rPr>
      <w:tcPr>
        <w:tcBorders>
          <w:top w:val="single" w:color="4BACC6" w:themeColor="accent5" w:sz="4" w:space="0"/>
        </w:tcBorders>
      </w:tcPr>
    </w:tblStylePr>
  </w:style>
  <w:style w:type="table" w:styleId="828" w:customStyle="1">
    <w:name w:val="Grid Table 4 - Accent 6"/>
    <w:basedOn w:val="728"/>
    <w:uiPriority w:val="59"/>
    <w:qFormat/>
    <w:pPr>
      <w:spacing w:after="0" w:line="240" w:lineRule="auto"/>
    </w:pPr>
    <w:tblPr>
      <w:tblBorders>
        <w:top w:val="single" w:color="FAC396" w:themeColor="accent6" w:themeTint="90" w:sz="4" w:space="0"/>
        <w:left w:val="single" w:color="FAC396" w:themeColor="accent6" w:themeTint="90" w:sz="4" w:space="0"/>
        <w:bottom w:val="single" w:color="FAC396" w:themeColor="accent6" w:themeTint="90" w:sz="4" w:space="0"/>
        <w:right w:val="single" w:color="FAC396" w:themeColor="accent6" w:themeTint="90" w:sz="4" w:space="0"/>
        <w:insideH w:val="single" w:color="FAC396" w:themeColor="accent6" w:themeTint="90" w:sz="4" w:space="0"/>
        <w:insideV w:val="single" w:color="FAC396" w:themeColor="accent6" w:themeTint="90" w:sz="4" w:space="0"/>
      </w:tblBorders>
    </w:tblPr>
    <w:tblStylePr w:type="band1Horz">
      <w:rPr>
        <w:rFonts w:ascii="Arial" w:hAnsi="Arial"/>
        <w:color w:val="404040"/>
        <w:sz w:val="22"/>
      </w:rPr>
      <w:tcPr>
        <w:shd w:val="clear" w:color="fde9d9" w:themeColor="accent6" w:themeTint="34" w:fill="fde9d9" w:themeFill="accent6" w:themeFillTint="34"/>
      </w:tcPr>
    </w:tblStylePr>
    <w:tblStylePr w:type="band1Vert">
      <w:rPr>
        <w:rFonts w:ascii="Arial" w:hAnsi="Arial"/>
        <w:color w:val="404040"/>
        <w:sz w:val="22"/>
      </w:rPr>
      <w:tcPr>
        <w:shd w:val="clear" w:color="fde9d9" w:themeColor="accent6" w:themeTint="34" w:fill="fde9d9" w:themeFill="accent6" w:themeFillTint="34"/>
      </w:tcPr>
    </w:tblStylePr>
    <w:tblStylePr w:type="firstCol">
      <w:rPr>
        <w:b/>
        <w:color w:val="404040"/>
      </w:rPr>
    </w:tblStylePr>
    <w:tblStylePr w:type="firstRow">
      <w:rPr>
        <w:rFonts w:ascii="Arial" w:hAnsi="Arial"/>
        <w:b/>
        <w:color w:val="ffffff"/>
        <w:sz w:val="22"/>
      </w:rPr>
      <w:tcPr>
        <w:shd w:val="clear" w:color="f79646" w:themeColor="accent6" w:fill="f79646" w:themeFill="accent6"/>
        <w:tcBorders>
          <w:top w:val="single" w:color="F79646" w:themeColor="accent6" w:sz="4" w:space="0"/>
          <w:left w:val="single" w:color="F79646" w:themeColor="accent6" w:sz="4" w:space="0"/>
          <w:bottom w:val="single" w:color="F79646" w:themeColor="accent6" w:sz="4" w:space="0"/>
          <w:right w:val="single" w:color="F79646" w:themeColor="accent6" w:sz="4" w:space="0"/>
        </w:tcBorders>
      </w:tcPr>
    </w:tblStylePr>
    <w:tblStylePr w:type="lastCol">
      <w:rPr>
        <w:b/>
        <w:color w:val="404040"/>
      </w:rPr>
    </w:tblStylePr>
    <w:tblStylePr w:type="lastRow">
      <w:rPr>
        <w:b/>
        <w:color w:val="404040"/>
      </w:rPr>
      <w:tcPr>
        <w:tcBorders>
          <w:top w:val="single" w:color="F79646" w:themeColor="accent6" w:sz="4" w:space="0"/>
        </w:tcBorders>
      </w:tcPr>
    </w:tblStylePr>
  </w:style>
  <w:style w:type="table" w:styleId="829" w:customStyle="1">
    <w:name w:val="Grid Table 5 Dark"/>
    <w:basedOn w:val="728"/>
    <w:uiPriority w:val="99"/>
    <w:qFormat/>
    <w:pPr>
      <w:spacing w:after="0" w:line="240" w:lineRule="auto"/>
    </w:pPr>
    <w:tblPr>
      <w:tblBorders>
        <w:top w:val="single" w:color="FFFFFF" w:themeColor="light1" w:sz="4" w:space="0"/>
        <w:left w:val="single" w:color="FFFFFF" w:themeColor="light1" w:sz="4" w:space="0"/>
        <w:bottom w:val="single" w:color="FFFFFF" w:themeColor="light1" w:sz="4" w:space="0"/>
        <w:right w:val="single" w:color="FFFFFF" w:themeColor="light1" w:sz="4" w:space="0"/>
        <w:insideH w:val="single" w:color="FFFFFF" w:themeColor="light1" w:sz="4" w:space="0"/>
        <w:insideV w:val="single" w:color="FFFFFF" w:themeColor="light1" w:sz="4" w:space="0"/>
      </w:tblBorders>
    </w:tblPr>
    <w:tblStylePr w:type="band1Horz">
      <w:tcPr>
        <w:shd w:val="clear" w:color="898989" w:themeColor="text1" w:themeTint="75" w:fill="898989" w:themeFill="text1" w:themeFillTint="75"/>
      </w:tcPr>
    </w:tblStylePr>
    <w:tblStylePr w:type="band1Vert">
      <w:tcPr>
        <w:shd w:val="clear" w:color="898989" w:themeColor="text1" w:themeTint="75" w:fill="898989" w:themeFill="text1" w:themeFillTint="75"/>
      </w:tcPr>
    </w:tblStylePr>
    <w:tblStylePr w:type="firstCol">
      <w:rPr>
        <w:rFonts w:ascii="Arial" w:hAnsi="Arial"/>
        <w:b/>
        <w:color w:val="ffffff"/>
        <w:sz w:val="22"/>
      </w:rPr>
      <w:tcPr>
        <w:shd w:val="clear" w:color="000000" w:themeColor="text1" w:fill="000000" w:themeFill="text1"/>
      </w:tcPr>
    </w:tblStylePr>
    <w:tblStylePr w:type="firstRow">
      <w:rPr>
        <w:rFonts w:ascii="Arial" w:hAnsi="Arial"/>
        <w:b/>
        <w:color w:val="ffffff"/>
        <w:sz w:val="22"/>
      </w:rPr>
      <w:tcPr>
        <w:shd w:val="clear" w:color="000000" w:themeColor="text1" w:fill="000000" w:themeFill="text1"/>
      </w:tcPr>
    </w:tblStylePr>
    <w:tblStylePr w:type="lastCol">
      <w:rPr>
        <w:rFonts w:ascii="Arial" w:hAnsi="Arial"/>
        <w:b/>
        <w:color w:val="ffffff"/>
        <w:sz w:val="22"/>
      </w:rPr>
      <w:tcPr>
        <w:shd w:val="clear" w:color="000000" w:themeColor="text1" w:fill="000000" w:themeFill="text1"/>
      </w:tcPr>
    </w:tblStylePr>
    <w:tblStylePr w:type="lastRow">
      <w:rPr>
        <w:rFonts w:ascii="Arial" w:hAnsi="Arial"/>
        <w:b/>
        <w:color w:val="ffffff"/>
        <w:sz w:val="22"/>
      </w:rPr>
      <w:tcPr>
        <w:shd w:val="clear" w:color="000000" w:themeColor="text1" w:fill="000000" w:themeFill="text1"/>
        <w:tcBorders>
          <w:top w:val="single" w:color="FFFFFF" w:themeColor="light1" w:sz="4" w:space="0"/>
        </w:tcBorders>
      </w:tcPr>
    </w:tblStylePr>
  </w:style>
  <w:style w:type="table" w:styleId="830" w:customStyle="1">
    <w:name w:val="Grid Table 5 Dark- Accent 1"/>
    <w:basedOn w:val="728"/>
    <w:uiPriority w:val="99"/>
    <w:qFormat/>
    <w:pPr>
      <w:spacing w:after="0" w:line="240" w:lineRule="auto"/>
    </w:pPr>
    <w:tblPr>
      <w:tblBorders>
        <w:top w:val="single" w:color="FFFFFF" w:themeColor="light1" w:sz="4" w:space="0"/>
        <w:left w:val="single" w:color="FFFFFF" w:themeColor="light1" w:sz="4" w:space="0"/>
        <w:bottom w:val="single" w:color="FFFFFF" w:themeColor="light1" w:sz="4" w:space="0"/>
        <w:right w:val="single" w:color="FFFFFF" w:themeColor="light1" w:sz="4" w:space="0"/>
        <w:insideH w:val="single" w:color="FFFFFF" w:themeColor="light1" w:sz="4" w:space="0"/>
        <w:insideV w:val="single" w:color="FFFFFF" w:themeColor="light1" w:sz="4" w:space="0"/>
      </w:tblBorders>
    </w:tblPr>
    <w:tblStylePr w:type="band1Horz">
      <w:tcPr>
        <w:shd w:val="clear" w:color="aec5e0" w:themeColor="accent1" w:themeTint="75" w:fill="aec5e0" w:themeFill="accent1" w:themeFillTint="75"/>
      </w:tcPr>
    </w:tblStylePr>
    <w:tblStylePr w:type="band1Vert">
      <w:tcPr>
        <w:shd w:val="clear" w:color="aec5e0" w:themeColor="accent1" w:themeTint="75" w:fill="aec5e0" w:themeFill="accent1" w:themeFillTint="75"/>
      </w:tcPr>
    </w:tblStylePr>
    <w:tblStylePr w:type="firstCol">
      <w:rPr>
        <w:rFonts w:ascii="Arial" w:hAnsi="Arial"/>
        <w:b/>
        <w:color w:val="ffffff"/>
        <w:sz w:val="22"/>
      </w:rPr>
      <w:tcPr>
        <w:shd w:val="clear" w:color="4f81bd" w:themeColor="accent1" w:fill="4f81bd" w:themeFill="accent1"/>
      </w:tcPr>
    </w:tblStylePr>
    <w:tblStylePr w:type="firstRow">
      <w:rPr>
        <w:rFonts w:ascii="Arial" w:hAnsi="Arial"/>
        <w:b/>
        <w:color w:val="ffffff"/>
        <w:sz w:val="22"/>
      </w:rPr>
      <w:tcPr>
        <w:shd w:val="clear" w:color="4f81bd" w:themeColor="accent1" w:fill="4f81bd" w:themeFill="accent1"/>
      </w:tcPr>
    </w:tblStylePr>
    <w:tblStylePr w:type="lastCol">
      <w:rPr>
        <w:rFonts w:ascii="Arial" w:hAnsi="Arial"/>
        <w:b/>
        <w:color w:val="ffffff"/>
        <w:sz w:val="22"/>
      </w:rPr>
      <w:tcPr>
        <w:shd w:val="clear" w:color="4f81bd" w:themeColor="accent1" w:fill="4f81bd" w:themeFill="accent1"/>
      </w:tcPr>
    </w:tblStylePr>
    <w:tblStylePr w:type="lastRow">
      <w:rPr>
        <w:rFonts w:ascii="Arial" w:hAnsi="Arial"/>
        <w:b/>
        <w:color w:val="ffffff"/>
        <w:sz w:val="22"/>
      </w:rPr>
      <w:tcPr>
        <w:shd w:val="clear" w:color="4f81bd" w:themeColor="accent1" w:fill="4f81bd" w:themeFill="accent1"/>
        <w:tcBorders>
          <w:top w:val="single" w:color="FFFFFF" w:themeColor="light1" w:sz="4" w:space="0"/>
        </w:tcBorders>
      </w:tcPr>
    </w:tblStylePr>
  </w:style>
  <w:style w:type="table" w:styleId="831" w:customStyle="1">
    <w:name w:val="Grid Table 5 Dark - Accent 2"/>
    <w:basedOn w:val="728"/>
    <w:uiPriority w:val="99"/>
    <w:qFormat/>
    <w:pPr>
      <w:spacing w:after="0" w:line="240" w:lineRule="auto"/>
    </w:pPr>
    <w:tblPr>
      <w:tblBorders>
        <w:top w:val="single" w:color="FFFFFF" w:themeColor="light1" w:sz="4" w:space="0"/>
        <w:left w:val="single" w:color="FFFFFF" w:themeColor="light1" w:sz="4" w:space="0"/>
        <w:bottom w:val="single" w:color="FFFFFF" w:themeColor="light1" w:sz="4" w:space="0"/>
        <w:right w:val="single" w:color="FFFFFF" w:themeColor="light1" w:sz="4" w:space="0"/>
        <w:insideH w:val="single" w:color="FFFFFF" w:themeColor="light1" w:sz="4" w:space="0"/>
        <w:insideV w:val="single" w:color="FFFFFF" w:themeColor="light1" w:sz="4" w:space="0"/>
      </w:tblBorders>
    </w:tblPr>
    <w:tblStylePr w:type="band1Horz">
      <w:tcPr>
        <w:shd w:val="clear" w:color="e2aead" w:themeColor="accent2" w:themeTint="75" w:fill="e2aead" w:themeFill="accent2" w:themeFillTint="75"/>
      </w:tcPr>
    </w:tblStylePr>
    <w:tblStylePr w:type="band1Vert">
      <w:tcPr>
        <w:shd w:val="clear" w:color="e2aead" w:themeColor="accent2" w:themeTint="75" w:fill="e2aead" w:themeFill="accent2" w:themeFillTint="75"/>
      </w:tcPr>
    </w:tblStylePr>
    <w:tblStylePr w:type="firstCol">
      <w:rPr>
        <w:rFonts w:ascii="Arial" w:hAnsi="Arial"/>
        <w:b/>
        <w:color w:val="ffffff"/>
        <w:sz w:val="22"/>
      </w:rPr>
      <w:tcPr>
        <w:shd w:val="clear" w:color="c0504d" w:themeColor="accent2" w:fill="c0504d" w:themeFill="accent2"/>
      </w:tcPr>
    </w:tblStylePr>
    <w:tblStylePr w:type="firstRow">
      <w:rPr>
        <w:rFonts w:ascii="Arial" w:hAnsi="Arial"/>
        <w:b/>
        <w:color w:val="ffffff"/>
        <w:sz w:val="22"/>
      </w:rPr>
      <w:tcPr>
        <w:shd w:val="clear" w:color="c0504d" w:themeColor="accent2" w:fill="c0504d" w:themeFill="accent2"/>
      </w:tcPr>
    </w:tblStylePr>
    <w:tblStylePr w:type="lastCol">
      <w:rPr>
        <w:rFonts w:ascii="Arial" w:hAnsi="Arial"/>
        <w:b/>
        <w:color w:val="ffffff"/>
        <w:sz w:val="22"/>
      </w:rPr>
      <w:tcPr>
        <w:shd w:val="clear" w:color="c0504d" w:themeColor="accent2" w:fill="c0504d" w:themeFill="accent2"/>
      </w:tcPr>
    </w:tblStylePr>
    <w:tblStylePr w:type="lastRow">
      <w:rPr>
        <w:rFonts w:ascii="Arial" w:hAnsi="Arial"/>
        <w:b/>
        <w:color w:val="ffffff"/>
        <w:sz w:val="22"/>
      </w:rPr>
      <w:tcPr>
        <w:shd w:val="clear" w:color="c0504d" w:themeColor="accent2" w:fill="c0504d" w:themeFill="accent2"/>
        <w:tcBorders>
          <w:top w:val="single" w:color="FFFFFF" w:themeColor="light1" w:sz="4" w:space="0"/>
        </w:tcBorders>
      </w:tcPr>
    </w:tblStylePr>
  </w:style>
  <w:style w:type="table" w:styleId="832" w:customStyle="1">
    <w:name w:val="Grid Table 5 Dark - Accent 3"/>
    <w:basedOn w:val="728"/>
    <w:uiPriority w:val="99"/>
    <w:qFormat/>
    <w:pPr>
      <w:spacing w:after="0" w:line="240" w:lineRule="auto"/>
    </w:pPr>
    <w:tblPr>
      <w:tblBorders>
        <w:top w:val="single" w:color="FFFFFF" w:themeColor="light1" w:sz="4" w:space="0"/>
        <w:left w:val="single" w:color="FFFFFF" w:themeColor="light1" w:sz="4" w:space="0"/>
        <w:bottom w:val="single" w:color="FFFFFF" w:themeColor="light1" w:sz="4" w:space="0"/>
        <w:right w:val="single" w:color="FFFFFF" w:themeColor="light1" w:sz="4" w:space="0"/>
        <w:insideH w:val="single" w:color="FFFFFF" w:themeColor="light1" w:sz="4" w:space="0"/>
        <w:insideV w:val="single" w:color="FFFFFF" w:themeColor="light1" w:sz="4" w:space="0"/>
      </w:tblBorders>
    </w:tblPr>
    <w:tblStylePr w:type="band1Horz">
      <w:tcPr>
        <w:shd w:val="clear" w:color="d1dfb2" w:themeColor="accent3" w:themeTint="75" w:fill="d1dfb2" w:themeFill="accent3" w:themeFillTint="75"/>
      </w:tcPr>
    </w:tblStylePr>
    <w:tblStylePr w:type="band1Vert">
      <w:tcPr>
        <w:shd w:val="clear" w:color="d1dfb2" w:themeColor="accent3" w:themeTint="75" w:fill="d1dfb2" w:themeFill="accent3" w:themeFillTint="75"/>
      </w:tcPr>
    </w:tblStylePr>
    <w:tblStylePr w:type="firstCol">
      <w:rPr>
        <w:rFonts w:ascii="Arial" w:hAnsi="Arial"/>
        <w:b/>
        <w:color w:val="ffffff"/>
        <w:sz w:val="22"/>
      </w:rPr>
      <w:tcPr>
        <w:shd w:val="clear" w:color="9bbb59" w:themeColor="accent3" w:fill="9bbb59" w:themeFill="accent3"/>
      </w:tcPr>
    </w:tblStylePr>
    <w:tblStylePr w:type="firstRow">
      <w:rPr>
        <w:rFonts w:ascii="Arial" w:hAnsi="Arial"/>
        <w:b/>
        <w:color w:val="ffffff"/>
        <w:sz w:val="22"/>
      </w:rPr>
      <w:tcPr>
        <w:shd w:val="clear" w:color="9bbb59" w:themeColor="accent3" w:fill="9bbb59" w:themeFill="accent3"/>
      </w:tcPr>
    </w:tblStylePr>
    <w:tblStylePr w:type="lastCol">
      <w:rPr>
        <w:rFonts w:ascii="Arial" w:hAnsi="Arial"/>
        <w:b/>
        <w:color w:val="ffffff"/>
        <w:sz w:val="22"/>
      </w:rPr>
      <w:tcPr>
        <w:shd w:val="clear" w:color="9bbb59" w:themeColor="accent3" w:fill="9bbb59" w:themeFill="accent3"/>
      </w:tcPr>
    </w:tblStylePr>
    <w:tblStylePr w:type="lastRow">
      <w:rPr>
        <w:rFonts w:ascii="Arial" w:hAnsi="Arial"/>
        <w:b/>
        <w:color w:val="ffffff"/>
        <w:sz w:val="22"/>
      </w:rPr>
      <w:tcPr>
        <w:shd w:val="clear" w:color="9bbb59" w:themeColor="accent3" w:fill="9bbb59" w:themeFill="accent3"/>
        <w:tcBorders>
          <w:top w:val="single" w:color="FFFFFF" w:themeColor="light1" w:sz="4" w:space="0"/>
        </w:tcBorders>
      </w:tcPr>
    </w:tblStylePr>
  </w:style>
  <w:style w:type="table" w:styleId="833" w:customStyle="1">
    <w:name w:val="Grid Table 5 Dark- Accent 4"/>
    <w:basedOn w:val="728"/>
    <w:uiPriority w:val="99"/>
    <w:qFormat/>
    <w:pPr>
      <w:spacing w:after="0" w:line="240" w:lineRule="auto"/>
    </w:pPr>
    <w:tblPr>
      <w:tblBorders>
        <w:top w:val="single" w:color="FFFFFF" w:themeColor="light1" w:sz="4" w:space="0"/>
        <w:left w:val="single" w:color="FFFFFF" w:themeColor="light1" w:sz="4" w:space="0"/>
        <w:bottom w:val="single" w:color="FFFFFF" w:themeColor="light1" w:sz="4" w:space="0"/>
        <w:right w:val="single" w:color="FFFFFF" w:themeColor="light1" w:sz="4" w:space="0"/>
        <w:insideH w:val="single" w:color="FFFFFF" w:themeColor="light1" w:sz="4" w:space="0"/>
        <w:insideV w:val="single" w:color="FFFFFF" w:themeColor="light1" w:sz="4" w:space="0"/>
      </w:tblBorders>
    </w:tblPr>
    <w:tblStylePr w:type="band1Horz">
      <w:tcPr>
        <w:shd w:val="clear" w:color="c4b7d4" w:themeColor="accent4" w:themeTint="75" w:fill="c4b7d4" w:themeFill="accent4" w:themeFillTint="75"/>
      </w:tcPr>
    </w:tblStylePr>
    <w:tblStylePr w:type="band1Vert">
      <w:tcPr>
        <w:shd w:val="clear" w:color="c4b7d4" w:themeColor="accent4" w:themeTint="75" w:fill="c4b7d4" w:themeFill="accent4" w:themeFillTint="75"/>
      </w:tcPr>
    </w:tblStylePr>
    <w:tblStylePr w:type="firstCol">
      <w:rPr>
        <w:rFonts w:ascii="Arial" w:hAnsi="Arial"/>
        <w:b/>
        <w:color w:val="ffffff"/>
        <w:sz w:val="22"/>
      </w:rPr>
      <w:tcPr>
        <w:shd w:val="clear" w:color="8064a2" w:themeColor="accent4" w:fill="8064a2" w:themeFill="accent4"/>
      </w:tcPr>
    </w:tblStylePr>
    <w:tblStylePr w:type="firstRow">
      <w:rPr>
        <w:rFonts w:ascii="Arial" w:hAnsi="Arial"/>
        <w:b/>
        <w:color w:val="ffffff"/>
        <w:sz w:val="22"/>
      </w:rPr>
      <w:tcPr>
        <w:shd w:val="clear" w:color="8064a2" w:themeColor="accent4" w:fill="8064a2" w:themeFill="accent4"/>
      </w:tcPr>
    </w:tblStylePr>
    <w:tblStylePr w:type="lastCol">
      <w:rPr>
        <w:rFonts w:ascii="Arial" w:hAnsi="Arial"/>
        <w:b/>
        <w:color w:val="ffffff"/>
        <w:sz w:val="22"/>
      </w:rPr>
      <w:tcPr>
        <w:shd w:val="clear" w:color="8064a2" w:themeColor="accent4" w:fill="8064a2" w:themeFill="accent4"/>
      </w:tcPr>
    </w:tblStylePr>
    <w:tblStylePr w:type="lastRow">
      <w:rPr>
        <w:rFonts w:ascii="Arial" w:hAnsi="Arial"/>
        <w:b/>
        <w:color w:val="ffffff"/>
        <w:sz w:val="22"/>
      </w:rPr>
      <w:tcPr>
        <w:shd w:val="clear" w:color="8064a2" w:themeColor="accent4" w:fill="8064a2" w:themeFill="accent4"/>
        <w:tcBorders>
          <w:top w:val="single" w:color="FFFFFF" w:themeColor="light1" w:sz="4" w:space="0"/>
        </w:tcBorders>
      </w:tcPr>
    </w:tblStylePr>
  </w:style>
  <w:style w:type="table" w:styleId="834" w:customStyle="1">
    <w:name w:val="Grid Table 5 Dark - Accent 5"/>
    <w:basedOn w:val="728"/>
    <w:uiPriority w:val="99"/>
    <w:qFormat/>
    <w:pPr>
      <w:spacing w:after="0" w:line="240" w:lineRule="auto"/>
    </w:pPr>
    <w:tblPr>
      <w:tblBorders>
        <w:top w:val="single" w:color="FFFFFF" w:themeColor="light1" w:sz="4" w:space="0"/>
        <w:left w:val="single" w:color="FFFFFF" w:themeColor="light1" w:sz="4" w:space="0"/>
        <w:bottom w:val="single" w:color="FFFFFF" w:themeColor="light1" w:sz="4" w:space="0"/>
        <w:right w:val="single" w:color="FFFFFF" w:themeColor="light1" w:sz="4" w:space="0"/>
        <w:insideH w:val="single" w:color="FFFFFF" w:themeColor="light1" w:sz="4" w:space="0"/>
        <w:insideV w:val="single" w:color="FFFFFF" w:themeColor="light1" w:sz="4" w:space="0"/>
      </w:tblBorders>
    </w:tblPr>
    <w:tblStylePr w:type="band1Horz">
      <w:tcPr>
        <w:shd w:val="clear" w:color="acd8e4" w:themeColor="accent5" w:themeTint="75" w:fill="acd8e4" w:themeFill="accent5" w:themeFillTint="75"/>
      </w:tcPr>
    </w:tblStylePr>
    <w:tblStylePr w:type="band1Vert">
      <w:tcPr>
        <w:shd w:val="clear" w:color="acd8e4" w:themeColor="accent5" w:themeTint="75" w:fill="acd8e4" w:themeFill="accent5" w:themeFillTint="75"/>
      </w:tcPr>
    </w:tblStylePr>
    <w:tblStylePr w:type="firstCol">
      <w:rPr>
        <w:rFonts w:ascii="Arial" w:hAnsi="Arial"/>
        <w:b/>
        <w:color w:val="ffffff"/>
        <w:sz w:val="22"/>
      </w:rPr>
      <w:tcPr>
        <w:shd w:val="clear" w:color="4bacc6" w:themeColor="accent5" w:fill="4bacc6" w:themeFill="accent5"/>
      </w:tcPr>
    </w:tblStylePr>
    <w:tblStylePr w:type="firstRow">
      <w:rPr>
        <w:rFonts w:ascii="Arial" w:hAnsi="Arial"/>
        <w:b/>
        <w:color w:val="ffffff"/>
        <w:sz w:val="22"/>
      </w:rPr>
      <w:tcPr>
        <w:shd w:val="clear" w:color="4bacc6" w:themeColor="accent5" w:fill="4bacc6" w:themeFill="accent5"/>
      </w:tcPr>
    </w:tblStylePr>
    <w:tblStylePr w:type="lastCol">
      <w:rPr>
        <w:rFonts w:ascii="Arial" w:hAnsi="Arial"/>
        <w:b/>
        <w:color w:val="ffffff"/>
        <w:sz w:val="22"/>
      </w:rPr>
      <w:tcPr>
        <w:shd w:val="clear" w:color="4bacc6" w:themeColor="accent5" w:fill="4bacc6" w:themeFill="accent5"/>
      </w:tcPr>
    </w:tblStylePr>
    <w:tblStylePr w:type="lastRow">
      <w:rPr>
        <w:rFonts w:ascii="Arial" w:hAnsi="Arial"/>
        <w:b/>
        <w:color w:val="ffffff"/>
        <w:sz w:val="22"/>
      </w:rPr>
      <w:tcPr>
        <w:shd w:val="clear" w:color="4bacc6" w:themeColor="accent5" w:fill="4bacc6" w:themeFill="accent5"/>
        <w:tcBorders>
          <w:top w:val="single" w:color="FFFFFF" w:themeColor="light1" w:sz="4" w:space="0"/>
        </w:tcBorders>
      </w:tcPr>
    </w:tblStylePr>
  </w:style>
  <w:style w:type="table" w:styleId="835" w:customStyle="1">
    <w:name w:val="Grid Table 5 Dark - Accent 6"/>
    <w:basedOn w:val="728"/>
    <w:uiPriority w:val="99"/>
    <w:qFormat/>
    <w:pPr>
      <w:spacing w:after="0" w:line="240" w:lineRule="auto"/>
    </w:pPr>
    <w:tblPr>
      <w:tblBorders>
        <w:top w:val="single" w:color="FFFFFF" w:themeColor="light1" w:sz="4" w:space="0"/>
        <w:left w:val="single" w:color="FFFFFF" w:themeColor="light1" w:sz="4" w:space="0"/>
        <w:bottom w:val="single" w:color="FFFFFF" w:themeColor="light1" w:sz="4" w:space="0"/>
        <w:right w:val="single" w:color="FFFFFF" w:themeColor="light1" w:sz="4" w:space="0"/>
        <w:insideH w:val="single" w:color="FFFFFF" w:themeColor="light1" w:sz="4" w:space="0"/>
        <w:insideV w:val="single" w:color="FFFFFF" w:themeColor="light1" w:sz="4" w:space="0"/>
      </w:tblBorders>
    </w:tblPr>
    <w:tblStylePr w:type="band1Horz">
      <w:tcPr>
        <w:shd w:val="clear" w:color="fbceaa" w:themeColor="accent6" w:themeTint="75" w:fill="fbceaa" w:themeFill="accent6" w:themeFillTint="75"/>
      </w:tcPr>
    </w:tblStylePr>
    <w:tblStylePr w:type="band1Vert">
      <w:tcPr>
        <w:shd w:val="clear" w:color="fbceaa" w:themeColor="accent6" w:themeTint="75" w:fill="fbceaa" w:themeFill="accent6" w:themeFillTint="75"/>
      </w:tcPr>
    </w:tblStylePr>
    <w:tblStylePr w:type="firstCol">
      <w:rPr>
        <w:rFonts w:ascii="Arial" w:hAnsi="Arial"/>
        <w:b/>
        <w:color w:val="ffffff"/>
        <w:sz w:val="22"/>
      </w:rPr>
      <w:tcPr>
        <w:shd w:val="clear" w:color="f79646" w:themeColor="accent6" w:fill="f79646" w:themeFill="accent6"/>
      </w:tcPr>
    </w:tblStylePr>
    <w:tblStylePr w:type="firstRow">
      <w:rPr>
        <w:rFonts w:ascii="Arial" w:hAnsi="Arial"/>
        <w:b/>
        <w:color w:val="ffffff"/>
        <w:sz w:val="22"/>
      </w:rPr>
      <w:tcPr>
        <w:shd w:val="clear" w:color="f79646" w:themeColor="accent6" w:fill="f79646" w:themeFill="accent6"/>
      </w:tcPr>
    </w:tblStylePr>
    <w:tblStylePr w:type="lastCol">
      <w:rPr>
        <w:rFonts w:ascii="Arial" w:hAnsi="Arial"/>
        <w:b/>
        <w:color w:val="ffffff"/>
        <w:sz w:val="22"/>
      </w:rPr>
      <w:tcPr>
        <w:shd w:val="clear" w:color="f79646" w:themeColor="accent6" w:fill="f79646" w:themeFill="accent6"/>
      </w:tcPr>
    </w:tblStylePr>
    <w:tblStylePr w:type="lastRow">
      <w:rPr>
        <w:rFonts w:ascii="Arial" w:hAnsi="Arial"/>
        <w:b/>
        <w:color w:val="ffffff"/>
        <w:sz w:val="22"/>
      </w:rPr>
      <w:tcPr>
        <w:shd w:val="clear" w:color="f79646" w:themeColor="accent6" w:fill="f79646" w:themeFill="accent6"/>
        <w:tcBorders>
          <w:top w:val="single" w:color="FFFFFF" w:themeColor="light1" w:sz="4" w:space="0"/>
        </w:tcBorders>
      </w:tcPr>
    </w:tblStylePr>
  </w:style>
  <w:style w:type="table" w:styleId="836" w:customStyle="1">
    <w:name w:val="Grid Table 6 Colorful"/>
    <w:basedOn w:val="728"/>
    <w:uiPriority w:val="99"/>
    <w:qFormat/>
    <w:pPr>
      <w:spacing w:after="0" w:line="240" w:lineRule="auto"/>
    </w:pPr>
    <w:tblPr>
      <w:tblBorders>
        <w:top w:val="single" w:color="7E7E7E" w:themeColor="text1" w:themeTint="80" w:sz="4" w:space="0"/>
        <w:left w:val="single" w:color="7E7E7E" w:themeColor="text1" w:themeTint="80" w:sz="4" w:space="0"/>
        <w:bottom w:val="single" w:color="7E7E7E" w:themeColor="text1" w:themeTint="80" w:sz="4" w:space="0"/>
        <w:right w:val="single" w:color="7E7E7E" w:themeColor="text1" w:themeTint="80" w:sz="4" w:space="0"/>
        <w:insideH w:val="single" w:color="7E7E7E" w:themeColor="text1" w:themeTint="80" w:sz="4" w:space="0"/>
        <w:insideV w:val="single" w:color="7E7E7E" w:themeColor="text1" w:themeTint="80" w:sz="4" w:space="0"/>
      </w:tblBorders>
    </w:tblPr>
    <w:tblStylePr w:type="band1Horz">
      <w:rPr>
        <w:rFonts w:ascii="Arial" w:hAnsi="Arial"/>
        <w:color w:val="808080" w:themeColor="text1" w:themeTint="80"/>
        <w:sz w:val="22"/>
        <w14:textFill>
          <w14:solidFill>
            <w14:schemeClr w14:val="tx1">
              <w14:lumMod w14:val="50000"/>
              <w14:lumOff w14:val="50000"/>
            </w14:schemeClr>
          </w14:solidFill>
        </w14:textFill>
      </w:rPr>
      <w:tcPr>
        <w:shd w:val="clear" w:color="cacaca" w:themeColor="text1" w:themeTint="34" w:fill="cacaca" w:themeFill="text1" w:themeFillTint="34"/>
      </w:tcPr>
    </w:tblStylePr>
    <w:tblStylePr w:type="band1Vert">
      <w:tcPr>
        <w:shd w:val="clear" w:color="cacaca" w:themeColor="text1" w:themeTint="34" w:fill="cacaca" w:themeFill="text1" w:themeFillTint="34"/>
      </w:tcPr>
    </w:tblStylePr>
    <w:tblStylePr w:type="band2Horz">
      <w:rPr>
        <w:rFonts w:ascii="Arial" w:hAnsi="Arial"/>
        <w:color w:val="808080" w:themeColor="text1" w:themeTint="80"/>
        <w:sz w:val="22"/>
        <w14:textFill>
          <w14:solidFill>
            <w14:schemeClr w14:val="tx1">
              <w14:lumMod w14:val="50000"/>
              <w14:lumOff w14:val="50000"/>
            </w14:schemeClr>
          </w14:solidFill>
        </w14:textFill>
      </w:rPr>
    </w:tblStylePr>
    <w:tblStylePr w:type="firstCol">
      <w:rPr>
        <w:b/>
        <w:color w:val="808080" w:themeColor="text1" w:themeTint="80"/>
        <w14:textFill>
          <w14:solidFill>
            <w14:schemeClr w14:val="tx1">
              <w14:lumMod w14:val="50000"/>
              <w14:lumOff w14:val="50000"/>
            </w14:schemeClr>
          </w14:solidFill>
        </w14:textFill>
      </w:rPr>
    </w:tblStylePr>
    <w:tblStylePr w:type="firstRow">
      <w:rPr>
        <w:b/>
        <w:color w:val="808080" w:themeColor="text1" w:themeTint="80"/>
        <w14:textFill>
          <w14:solidFill>
            <w14:schemeClr w14:val="tx1">
              <w14:lumMod w14:val="50000"/>
              <w14:lumOff w14:val="50000"/>
            </w14:schemeClr>
          </w14:solidFill>
        </w14:textFill>
      </w:rPr>
      <w:tcPr>
        <w:tcBorders>
          <w:bottom w:val="single" w:color="7E7E7E" w:themeColor="text1" w:themeTint="80" w:sz="12" w:space="0"/>
        </w:tcBorders>
      </w:tcPr>
    </w:tblStylePr>
    <w:tblStylePr w:type="lastCol">
      <w:rPr>
        <w:b/>
        <w:color w:val="808080" w:themeColor="text1" w:themeTint="80"/>
        <w14:textFill>
          <w14:solidFill>
            <w14:schemeClr w14:val="tx1">
              <w14:lumMod w14:val="50000"/>
              <w14:lumOff w14:val="50000"/>
            </w14:schemeClr>
          </w14:solidFill>
        </w14:textFill>
      </w:rPr>
    </w:tblStylePr>
    <w:tblStylePr w:type="lastRow">
      <w:rPr>
        <w:b/>
        <w:color w:val="808080" w:themeColor="text1" w:themeTint="80"/>
        <w14:textFill>
          <w14:solidFill>
            <w14:schemeClr w14:val="tx1">
              <w14:lumMod w14:val="50000"/>
              <w14:lumOff w14:val="50000"/>
            </w14:schemeClr>
          </w14:solidFill>
        </w14:textFill>
      </w:rPr>
    </w:tblStylePr>
  </w:style>
  <w:style w:type="table" w:styleId="837" w:customStyle="1">
    <w:name w:val="Grid Table 6 Colorful - Accent 1"/>
    <w:basedOn w:val="728"/>
    <w:uiPriority w:val="99"/>
    <w:qFormat/>
    <w:pPr>
      <w:spacing w:after="0" w:line="240" w:lineRule="auto"/>
    </w:pPr>
    <w:tblPr>
      <w:tblBorders>
        <w:top w:val="single" w:color="A6BFDD" w:themeColor="accent1" w:themeTint="80" w:sz="4" w:space="0"/>
        <w:left w:val="single" w:color="A6BFDD" w:themeColor="accent1" w:themeTint="80" w:sz="4" w:space="0"/>
        <w:bottom w:val="single" w:color="A6BFDD" w:themeColor="accent1" w:themeTint="80" w:sz="4" w:space="0"/>
        <w:right w:val="single" w:color="A6BFDD" w:themeColor="accent1" w:themeTint="80" w:sz="4" w:space="0"/>
        <w:insideH w:val="single" w:color="A6BFDD" w:themeColor="accent1" w:themeTint="80" w:sz="4" w:space="0"/>
        <w:insideV w:val="single" w:color="A6BFDD" w:themeColor="accent1" w:themeTint="80" w:sz="4" w:space="0"/>
      </w:tblBorders>
    </w:tblPr>
    <w:tblStylePr w:type="band1Horz">
      <w:rPr>
        <w:rFonts w:ascii="Arial" w:hAnsi="Arial"/>
        <w:color w:val="a7c0de" w:themeColor="accent1" w:themeTint="80"/>
        <w:sz w:val="22"/>
        <w14:textFill>
          <w14:solidFill>
            <w14:schemeClr w14:val="accent1">
              <w14:lumMod w14:val="50000"/>
              <w14:lumOff w14:val="50000"/>
            </w14:schemeClr>
          </w14:solidFill>
        </w14:textFill>
      </w:rPr>
      <w:tcPr>
        <w:shd w:val="clear" w:color="dbe5f1" w:themeColor="accent1" w:themeTint="34" w:fill="dbe5f1" w:themeFill="accent1" w:themeFillTint="34"/>
      </w:tcPr>
    </w:tblStylePr>
    <w:tblStylePr w:type="band1Vert">
      <w:tcPr>
        <w:shd w:val="clear" w:color="dbe5f1" w:themeColor="accent1" w:themeTint="34" w:fill="dbe5f1" w:themeFill="accent1" w:themeFillTint="34"/>
      </w:tcPr>
    </w:tblStylePr>
    <w:tblStylePr w:type="band2Horz">
      <w:rPr>
        <w:rFonts w:ascii="Arial" w:hAnsi="Arial"/>
        <w:color w:val="a7c0de" w:themeColor="accent1" w:themeTint="80"/>
        <w:sz w:val="22"/>
        <w14:textFill>
          <w14:solidFill>
            <w14:schemeClr w14:val="accent1">
              <w14:lumMod w14:val="50000"/>
              <w14:lumOff w14:val="50000"/>
            </w14:schemeClr>
          </w14:solidFill>
        </w14:textFill>
      </w:rPr>
    </w:tblStylePr>
    <w:tblStylePr w:type="firstCol">
      <w:rPr>
        <w:b/>
        <w:color w:val="a7c0de" w:themeColor="accent1" w:themeTint="80"/>
        <w14:textFill>
          <w14:solidFill>
            <w14:schemeClr w14:val="accent1">
              <w14:lumMod w14:val="50000"/>
              <w14:lumOff w14:val="50000"/>
            </w14:schemeClr>
          </w14:solidFill>
        </w14:textFill>
      </w:rPr>
    </w:tblStylePr>
    <w:tblStylePr w:type="firstRow">
      <w:rPr>
        <w:b/>
        <w:color w:val="a7c0de" w:themeColor="accent1" w:themeTint="80"/>
        <w14:textFill>
          <w14:solidFill>
            <w14:schemeClr w14:val="accent1">
              <w14:lumMod w14:val="50000"/>
              <w14:lumOff w14:val="50000"/>
            </w14:schemeClr>
          </w14:solidFill>
        </w14:textFill>
      </w:rPr>
      <w:tcPr>
        <w:tcBorders>
          <w:bottom w:val="single" w:color="A6BFDD" w:themeColor="accent1" w:themeTint="80" w:sz="12" w:space="0"/>
        </w:tcBorders>
      </w:tcPr>
    </w:tblStylePr>
    <w:tblStylePr w:type="lastCol">
      <w:rPr>
        <w:b/>
        <w:color w:val="a7c0de" w:themeColor="accent1" w:themeTint="80"/>
        <w14:textFill>
          <w14:solidFill>
            <w14:schemeClr w14:val="accent1">
              <w14:lumMod w14:val="50000"/>
              <w14:lumOff w14:val="50000"/>
            </w14:schemeClr>
          </w14:solidFill>
        </w14:textFill>
      </w:rPr>
    </w:tblStylePr>
    <w:tblStylePr w:type="lastRow">
      <w:rPr>
        <w:b/>
        <w:color w:val="a7c0de" w:themeColor="accent1" w:themeTint="80"/>
        <w14:textFill>
          <w14:solidFill>
            <w14:schemeClr w14:val="accent1">
              <w14:lumMod w14:val="50000"/>
              <w14:lumOff w14:val="50000"/>
            </w14:schemeClr>
          </w14:solidFill>
        </w14:textFill>
      </w:rPr>
    </w:tblStylePr>
  </w:style>
  <w:style w:type="table" w:styleId="838" w:customStyle="1">
    <w:name w:val="Grid Table 6 Colorful - Accent 2"/>
    <w:basedOn w:val="728"/>
    <w:uiPriority w:val="99"/>
    <w:qFormat/>
    <w:pPr>
      <w:spacing w:after="0" w:line="240" w:lineRule="auto"/>
    </w:pPr>
    <w:tblPr>
      <w:tblBorders>
        <w:top w:val="single" w:color="D99795" w:themeColor="accent2" w:themeTint="97" w:sz="4" w:space="0"/>
        <w:left w:val="single" w:color="D99795" w:themeColor="accent2" w:themeTint="97" w:sz="4" w:space="0"/>
        <w:bottom w:val="single" w:color="D99795" w:themeColor="accent2" w:themeTint="97" w:sz="4" w:space="0"/>
        <w:right w:val="single" w:color="D99795" w:themeColor="accent2" w:themeTint="97" w:sz="4" w:space="0"/>
        <w:insideH w:val="single" w:color="D99795" w:themeColor="accent2" w:themeTint="97" w:sz="4" w:space="0"/>
        <w:insideV w:val="single" w:color="D99795" w:themeColor="accent2" w:themeTint="97" w:sz="4" w:space="0"/>
      </w:tblBorders>
    </w:tblPr>
    <w:tblStylePr w:type="band1Horz">
      <w:rPr>
        <w:rFonts w:ascii="Arial" w:hAnsi="Arial"/>
        <w:color w:val="da9896" w:themeColor="accent2" w:themeTint="96"/>
        <w:sz w:val="22"/>
        <w14:textFill>
          <w14:solidFill>
            <w14:schemeClr w14:val="accent2">
              <w14:lumMod w14:val="59000"/>
              <w14:lumOff w14:val="41000"/>
            </w14:schemeClr>
          </w14:solidFill>
        </w14:textFill>
      </w:rPr>
      <w:tcPr>
        <w:shd w:val="clear" w:color="f2dcdc" w:themeColor="accent2" w:themeTint="32" w:fill="f2dcdc" w:themeFill="accent2" w:themeFillTint="32"/>
      </w:tcPr>
    </w:tblStylePr>
    <w:tblStylePr w:type="band1Vert">
      <w:tcPr>
        <w:shd w:val="clear" w:color="f2dcdc" w:themeColor="accent2" w:themeTint="32" w:fill="f2dcdc" w:themeFill="accent2" w:themeFillTint="32"/>
      </w:tcPr>
    </w:tblStylePr>
    <w:tblStylePr w:type="band2Horz">
      <w:rPr>
        <w:rFonts w:ascii="Arial" w:hAnsi="Arial"/>
        <w:color w:val="da9896" w:themeColor="accent2" w:themeTint="96"/>
        <w:sz w:val="22"/>
        <w14:textFill>
          <w14:solidFill>
            <w14:schemeClr w14:val="accent2">
              <w14:lumMod w14:val="59000"/>
              <w14:lumOff w14:val="41000"/>
            </w14:schemeClr>
          </w14:solidFill>
        </w14:textFill>
      </w:rPr>
    </w:tblStylePr>
    <w:tblStylePr w:type="firstCol">
      <w:rPr>
        <w:b/>
        <w:color w:val="da9896" w:themeColor="accent2" w:themeTint="96"/>
        <w14:textFill>
          <w14:solidFill>
            <w14:schemeClr w14:val="accent2">
              <w14:lumMod w14:val="59000"/>
              <w14:lumOff w14:val="41000"/>
            </w14:schemeClr>
          </w14:solidFill>
        </w14:textFill>
      </w:rPr>
    </w:tblStylePr>
    <w:tblStylePr w:type="firstRow">
      <w:rPr>
        <w:b/>
        <w:color w:val="da9896" w:themeColor="accent2" w:themeTint="96"/>
        <w14:textFill>
          <w14:solidFill>
            <w14:schemeClr w14:val="accent2">
              <w14:lumMod w14:val="59000"/>
              <w14:lumOff w14:val="41000"/>
            </w14:schemeClr>
          </w14:solidFill>
        </w14:textFill>
      </w:rPr>
      <w:tcPr>
        <w:tcBorders>
          <w:bottom w:val="single" w:color="D99795" w:themeColor="accent2" w:themeTint="97" w:sz="12" w:space="0"/>
        </w:tcBorders>
      </w:tcPr>
    </w:tblStylePr>
    <w:tblStylePr w:type="lastCol">
      <w:rPr>
        <w:b/>
        <w:color w:val="da9896" w:themeColor="accent2" w:themeTint="96"/>
        <w14:textFill>
          <w14:solidFill>
            <w14:schemeClr w14:val="accent2">
              <w14:lumMod w14:val="59000"/>
              <w14:lumOff w14:val="41000"/>
            </w14:schemeClr>
          </w14:solidFill>
        </w14:textFill>
      </w:rPr>
    </w:tblStylePr>
    <w:tblStylePr w:type="lastRow">
      <w:rPr>
        <w:b/>
        <w:color w:val="da9896" w:themeColor="accent2" w:themeTint="96"/>
        <w14:textFill>
          <w14:solidFill>
            <w14:schemeClr w14:val="accent2">
              <w14:lumMod w14:val="59000"/>
              <w14:lumOff w14:val="41000"/>
            </w14:schemeClr>
          </w14:solidFill>
        </w14:textFill>
      </w:rPr>
    </w:tblStylePr>
  </w:style>
  <w:style w:type="table" w:styleId="839" w:customStyle="1">
    <w:name w:val="Grid Table 6 Colorful - Accent 3"/>
    <w:basedOn w:val="728"/>
    <w:uiPriority w:val="99"/>
    <w:qFormat/>
    <w:pPr>
      <w:spacing w:after="0" w:line="240" w:lineRule="auto"/>
    </w:pPr>
    <w:tblPr>
      <w:tblBorders>
        <w:top w:val="single" w:color="9BBB59" w:themeColor="accent3" w:themeTint="FE" w:sz="4" w:space="0"/>
        <w:left w:val="single" w:color="9BBB59" w:themeColor="accent3" w:themeTint="FE" w:sz="4" w:space="0"/>
        <w:bottom w:val="single" w:color="9BBB59" w:themeColor="accent3" w:themeTint="FE" w:sz="4" w:space="0"/>
        <w:right w:val="single" w:color="9BBB59" w:themeColor="accent3" w:themeTint="FE" w:sz="4" w:space="0"/>
        <w:insideH w:val="single" w:color="9BBB59" w:themeColor="accent3" w:themeTint="FE" w:sz="4" w:space="0"/>
        <w:insideV w:val="single" w:color="9BBB59" w:themeColor="accent3" w:themeTint="FE" w:sz="4" w:space="0"/>
      </w:tblBorders>
    </w:tblPr>
    <w:tblStylePr w:type="band1Horz">
      <w:rPr>
        <w:rFonts w:ascii="Arial" w:hAnsi="Arial"/>
        <w:color w:val="9bbb59" w:themeColor="accent3" w:themeTint="FF"/>
        <w:sz w:val="22"/>
        <w14:textFill>
          <w14:solidFill>
            <w14:schemeClr w14:val="accent3">
              <w14:lumMod w14:val="100000"/>
              <w14:lumOff w14:val="0"/>
            </w14:schemeClr>
          </w14:solidFill>
        </w14:textFill>
      </w:rPr>
      <w:tcPr>
        <w:shd w:val="clear" w:color="eaf1dd" w:themeColor="accent3" w:themeTint="34" w:fill="eaf1dd" w:themeFill="accent3" w:themeFillTint="34"/>
      </w:tcPr>
    </w:tblStylePr>
    <w:tblStylePr w:type="band1Vert">
      <w:tcPr>
        <w:shd w:val="clear" w:color="eaf1dd" w:themeColor="accent3" w:themeTint="34" w:fill="eaf1dd" w:themeFill="accent3" w:themeFillTint="34"/>
      </w:tcPr>
    </w:tblStylePr>
    <w:tblStylePr w:type="band2Horz">
      <w:rPr>
        <w:rFonts w:ascii="Arial" w:hAnsi="Arial"/>
        <w:color w:val="9bbb59" w:themeColor="accent3" w:themeTint="FF"/>
        <w:sz w:val="22"/>
        <w14:textFill>
          <w14:solidFill>
            <w14:schemeClr w14:val="accent3">
              <w14:lumMod w14:val="100000"/>
              <w14:lumOff w14:val="0"/>
            </w14:schemeClr>
          </w14:solidFill>
        </w14:textFill>
      </w:rPr>
    </w:tblStylePr>
    <w:tblStylePr w:type="firstCol">
      <w:rPr>
        <w:b/>
        <w:color w:val="9bbb59" w:themeColor="accent3" w:themeTint="FF"/>
        <w14:textFill>
          <w14:solidFill>
            <w14:schemeClr w14:val="accent3">
              <w14:lumMod w14:val="100000"/>
              <w14:lumOff w14:val="0"/>
            </w14:schemeClr>
          </w14:solidFill>
        </w14:textFill>
      </w:rPr>
    </w:tblStylePr>
    <w:tblStylePr w:type="firstRow">
      <w:rPr>
        <w:b/>
        <w:color w:val="9bbb59" w:themeColor="accent3" w:themeTint="FF"/>
        <w14:textFill>
          <w14:solidFill>
            <w14:schemeClr w14:val="accent3">
              <w14:lumMod w14:val="100000"/>
              <w14:lumOff w14:val="0"/>
            </w14:schemeClr>
          </w14:solidFill>
        </w14:textFill>
      </w:rPr>
      <w:tcPr>
        <w:tcBorders>
          <w:bottom w:val="single" w:color="9BBB59" w:themeColor="accent3" w:themeTint="FE" w:sz="12" w:space="0"/>
        </w:tcBorders>
      </w:tcPr>
    </w:tblStylePr>
    <w:tblStylePr w:type="lastCol">
      <w:rPr>
        <w:b/>
        <w:color w:val="9bbb59" w:themeColor="accent3" w:themeTint="FF"/>
        <w14:textFill>
          <w14:solidFill>
            <w14:schemeClr w14:val="accent3">
              <w14:lumMod w14:val="100000"/>
              <w14:lumOff w14:val="0"/>
            </w14:schemeClr>
          </w14:solidFill>
        </w14:textFill>
      </w:rPr>
    </w:tblStylePr>
    <w:tblStylePr w:type="lastRow">
      <w:rPr>
        <w:b/>
        <w:color w:val="9bbb59" w:themeColor="accent3" w:themeTint="FF"/>
        <w14:textFill>
          <w14:solidFill>
            <w14:schemeClr w14:val="accent3">
              <w14:lumMod w14:val="100000"/>
              <w14:lumOff w14:val="0"/>
            </w14:schemeClr>
          </w14:solidFill>
        </w14:textFill>
      </w:rPr>
    </w:tblStylePr>
  </w:style>
  <w:style w:type="table" w:styleId="840" w:customStyle="1">
    <w:name w:val="Grid Table 6 Colorful - Accent 4"/>
    <w:basedOn w:val="728"/>
    <w:uiPriority w:val="99"/>
    <w:qFormat/>
    <w:pPr>
      <w:spacing w:after="0" w:line="240" w:lineRule="auto"/>
    </w:pPr>
    <w:tblPr>
      <w:tblBorders>
        <w:top w:val="single" w:color="B2A1C6" w:themeColor="accent4" w:themeTint="9A" w:sz="4" w:space="0"/>
        <w:left w:val="single" w:color="B2A1C6" w:themeColor="accent4" w:themeTint="9A" w:sz="4" w:space="0"/>
        <w:bottom w:val="single" w:color="B2A1C6" w:themeColor="accent4" w:themeTint="9A" w:sz="4" w:space="0"/>
        <w:right w:val="single" w:color="B2A1C6" w:themeColor="accent4" w:themeTint="9A" w:sz="4" w:space="0"/>
        <w:insideH w:val="single" w:color="B2A1C6" w:themeColor="accent4" w:themeTint="9A" w:sz="4" w:space="0"/>
        <w:insideV w:val="single" w:color="B2A1C6" w:themeColor="accent4" w:themeTint="9A" w:sz="4" w:space="0"/>
      </w:tblBorders>
    </w:tblPr>
    <w:tblStylePr w:type="band1Horz">
      <w:rPr>
        <w:rFonts w:ascii="Arial" w:hAnsi="Arial"/>
        <w:color w:val="b3a2c7" w:themeColor="accent4" w:themeTint="99"/>
        <w:sz w:val="22"/>
        <w14:textFill>
          <w14:solidFill>
            <w14:schemeClr w14:val="accent4">
              <w14:lumMod w14:val="60000"/>
              <w14:lumOff w14:val="40000"/>
            </w14:schemeClr>
          </w14:solidFill>
        </w14:textFill>
      </w:rPr>
      <w:tcPr>
        <w:shd w:val="clear" w:color="e5dfec" w:themeColor="accent4" w:themeTint="34" w:fill="e5dfec" w:themeFill="accent4" w:themeFillTint="34"/>
      </w:tcPr>
    </w:tblStylePr>
    <w:tblStylePr w:type="band1Vert">
      <w:tcPr>
        <w:shd w:val="clear" w:color="e5dfec" w:themeColor="accent4" w:themeTint="34" w:fill="e5dfec" w:themeFill="accent4" w:themeFillTint="34"/>
      </w:tcPr>
    </w:tblStylePr>
    <w:tblStylePr w:type="band2Horz">
      <w:rPr>
        <w:rFonts w:ascii="Arial" w:hAnsi="Arial"/>
        <w:color w:val="b3a2c7" w:themeColor="accent4" w:themeTint="99"/>
        <w:sz w:val="22"/>
        <w14:textFill>
          <w14:solidFill>
            <w14:schemeClr w14:val="accent4">
              <w14:lumMod w14:val="60000"/>
              <w14:lumOff w14:val="40000"/>
            </w14:schemeClr>
          </w14:solidFill>
        </w14:textFill>
      </w:rPr>
    </w:tblStylePr>
    <w:tblStylePr w:type="firstCol">
      <w:rPr>
        <w:b/>
        <w:color w:val="b3a2c7" w:themeColor="accent4" w:themeTint="99"/>
        <w14:textFill>
          <w14:solidFill>
            <w14:schemeClr w14:val="accent4">
              <w14:lumMod w14:val="60000"/>
              <w14:lumOff w14:val="40000"/>
            </w14:schemeClr>
          </w14:solidFill>
        </w14:textFill>
      </w:rPr>
    </w:tblStylePr>
    <w:tblStylePr w:type="firstRow">
      <w:rPr>
        <w:b/>
        <w:color w:val="b3a2c7" w:themeColor="accent4" w:themeTint="99"/>
        <w14:textFill>
          <w14:solidFill>
            <w14:schemeClr w14:val="accent4">
              <w14:lumMod w14:val="60000"/>
              <w14:lumOff w14:val="40000"/>
            </w14:schemeClr>
          </w14:solidFill>
        </w14:textFill>
      </w:rPr>
      <w:tcPr>
        <w:tcBorders>
          <w:bottom w:val="single" w:color="B2A1C6" w:themeColor="accent4" w:themeTint="9A" w:sz="12" w:space="0"/>
        </w:tcBorders>
      </w:tcPr>
    </w:tblStylePr>
    <w:tblStylePr w:type="lastCol">
      <w:rPr>
        <w:b/>
        <w:color w:val="b3a2c7" w:themeColor="accent4" w:themeTint="99"/>
        <w14:textFill>
          <w14:solidFill>
            <w14:schemeClr w14:val="accent4">
              <w14:lumMod w14:val="60000"/>
              <w14:lumOff w14:val="40000"/>
            </w14:schemeClr>
          </w14:solidFill>
        </w14:textFill>
      </w:rPr>
    </w:tblStylePr>
    <w:tblStylePr w:type="lastRow">
      <w:rPr>
        <w:b/>
        <w:color w:val="b3a2c7" w:themeColor="accent4" w:themeTint="99"/>
        <w14:textFill>
          <w14:solidFill>
            <w14:schemeClr w14:val="accent4">
              <w14:lumMod w14:val="60000"/>
              <w14:lumOff w14:val="40000"/>
            </w14:schemeClr>
          </w14:solidFill>
        </w14:textFill>
      </w:rPr>
    </w:tblStylePr>
  </w:style>
  <w:style w:type="table" w:styleId="841" w:customStyle="1">
    <w:name w:val="Grid Table 6 Colorful - Accent 5"/>
    <w:basedOn w:val="728"/>
    <w:uiPriority w:val="99"/>
    <w:qFormat/>
    <w:pPr>
      <w:spacing w:after="0" w:line="240" w:lineRule="auto"/>
    </w:pPr>
    <w:tblPr>
      <w:tblBorders>
        <w:top w:val="single" w:color="4BACC6" w:themeColor="accent5" w:sz="4" w:space="0"/>
        <w:left w:val="single" w:color="4BACC6" w:themeColor="accent5" w:sz="4" w:space="0"/>
        <w:bottom w:val="single" w:color="4BACC6" w:themeColor="accent5" w:sz="4" w:space="0"/>
        <w:right w:val="single" w:color="4BACC6" w:themeColor="accent5" w:sz="4" w:space="0"/>
        <w:insideH w:val="single" w:color="4BACC6" w:themeColor="accent5" w:sz="4" w:space="0"/>
        <w:insideV w:val="single" w:color="4BACC6" w:themeColor="accent5" w:sz="4" w:space="0"/>
      </w:tblBorders>
    </w:tblPr>
    <w:tblStylePr w:type="band1Horz">
      <w:rPr>
        <w:rFonts w:ascii="Arial" w:hAnsi="Arial"/>
        <w:color w:val="266778" w:themeColor="accent5" w:themeShade="94"/>
        <w:sz w:val="22"/>
      </w:rPr>
      <w:tcPr>
        <w:shd w:val="clear" w:color="daeef3" w:themeColor="accent5" w:themeTint="34" w:fill="daeef3" w:themeFill="accent5" w:themeFillTint="34"/>
      </w:tcPr>
    </w:tblStylePr>
    <w:tblStylePr w:type="band1Vert">
      <w:tcPr>
        <w:shd w:val="clear" w:color="daeef3" w:themeColor="accent5" w:themeTint="34" w:fill="daeef3" w:themeFill="accent5" w:themeFillTint="34"/>
      </w:tcPr>
    </w:tblStylePr>
    <w:tblStylePr w:type="band2Horz">
      <w:rPr>
        <w:rFonts w:ascii="Arial" w:hAnsi="Arial"/>
        <w:color w:val="266778" w:themeColor="accent5" w:themeShade="94"/>
        <w:sz w:val="22"/>
      </w:rPr>
    </w:tblStylePr>
    <w:tblStylePr w:type="firstCol">
      <w:rPr>
        <w:b/>
        <w:color w:val="266778" w:themeColor="accent5" w:themeShade="94"/>
      </w:rPr>
    </w:tblStylePr>
    <w:tblStylePr w:type="firstRow">
      <w:rPr>
        <w:b/>
        <w:color w:val="266778" w:themeColor="accent5" w:themeShade="94"/>
      </w:rPr>
      <w:tcPr>
        <w:tcBorders>
          <w:bottom w:val="single" w:color="4BACC6" w:themeColor="accent5" w:sz="12" w:space="0"/>
        </w:tcBorders>
      </w:tcPr>
    </w:tblStylePr>
    <w:tblStylePr w:type="lastCol">
      <w:rPr>
        <w:b/>
        <w:color w:val="266778" w:themeColor="accent5" w:themeShade="94"/>
      </w:rPr>
    </w:tblStylePr>
    <w:tblStylePr w:type="lastRow">
      <w:rPr>
        <w:b/>
        <w:color w:val="266778" w:themeColor="accent5" w:themeShade="94"/>
      </w:rPr>
    </w:tblStylePr>
  </w:style>
  <w:style w:type="table" w:styleId="842" w:customStyle="1">
    <w:name w:val="Grid Table 6 Colorful - Accent 6"/>
    <w:basedOn w:val="728"/>
    <w:uiPriority w:val="99"/>
    <w:qFormat/>
    <w:pPr>
      <w:spacing w:after="0" w:line="240" w:lineRule="auto"/>
    </w:pPr>
    <w:tblPr>
      <w:tblBorders>
        <w:top w:val="single" w:color="F79646" w:themeColor="accent6" w:sz="4" w:space="0"/>
        <w:left w:val="single" w:color="F79646" w:themeColor="accent6" w:sz="4" w:space="0"/>
        <w:bottom w:val="single" w:color="F79646" w:themeColor="accent6" w:sz="4" w:space="0"/>
        <w:right w:val="single" w:color="F79646" w:themeColor="accent6" w:sz="4" w:space="0"/>
        <w:insideH w:val="single" w:color="F79646" w:themeColor="accent6" w:sz="4" w:space="0"/>
        <w:insideV w:val="single" w:color="F79646" w:themeColor="accent6" w:sz="4" w:space="0"/>
      </w:tblBorders>
    </w:tblPr>
    <w:tblStylePr w:type="band1Horz">
      <w:rPr>
        <w:rFonts w:ascii="Arial" w:hAnsi="Arial"/>
        <w:color w:val="266778" w:themeColor="accent5" w:themeShade="94"/>
        <w:sz w:val="22"/>
      </w:rPr>
      <w:tcPr>
        <w:shd w:val="clear" w:color="fde9d9" w:themeColor="accent6" w:themeTint="34" w:fill="fde9d9" w:themeFill="accent6" w:themeFillTint="34"/>
      </w:tcPr>
    </w:tblStylePr>
    <w:tblStylePr w:type="band1Vert">
      <w:tcPr>
        <w:shd w:val="clear" w:color="fde9d9" w:themeColor="accent6" w:themeTint="34" w:fill="fde9d9" w:themeFill="accent6" w:themeFillTint="34"/>
      </w:tcPr>
    </w:tblStylePr>
    <w:tblStylePr w:type="band2Horz">
      <w:rPr>
        <w:rFonts w:ascii="Arial" w:hAnsi="Arial"/>
        <w:color w:val="266778" w:themeColor="accent5" w:themeShade="94"/>
        <w:sz w:val="22"/>
      </w:rPr>
    </w:tblStylePr>
    <w:tblStylePr w:type="firstCol">
      <w:rPr>
        <w:b/>
        <w:color w:val="266778" w:themeColor="accent5" w:themeShade="94"/>
      </w:rPr>
    </w:tblStylePr>
    <w:tblStylePr w:type="firstRow">
      <w:rPr>
        <w:b/>
        <w:color w:val="266778" w:themeColor="accent5" w:themeShade="94"/>
      </w:rPr>
      <w:tcPr>
        <w:tcBorders>
          <w:bottom w:val="single" w:color="F79646" w:themeColor="accent6" w:sz="12" w:space="0"/>
        </w:tcBorders>
      </w:tcPr>
    </w:tblStylePr>
    <w:tblStylePr w:type="lastCol">
      <w:rPr>
        <w:b/>
        <w:color w:val="266778" w:themeColor="accent5" w:themeShade="94"/>
      </w:rPr>
    </w:tblStylePr>
    <w:tblStylePr w:type="lastRow">
      <w:rPr>
        <w:b/>
        <w:color w:val="266778" w:themeColor="accent5" w:themeShade="94"/>
      </w:rPr>
    </w:tblStylePr>
  </w:style>
  <w:style w:type="table" w:styleId="843" w:customStyle="1">
    <w:name w:val="Grid Table 7 Colorful"/>
    <w:basedOn w:val="728"/>
    <w:uiPriority w:val="99"/>
    <w:qFormat/>
    <w:pPr>
      <w:spacing w:after="0" w:line="240" w:lineRule="auto"/>
    </w:pPr>
    <w:tblPr>
      <w:tblBorders>
        <w:bottom w:val="single" w:color="7E7E7E" w:themeColor="text1" w:themeTint="80" w:sz="4" w:space="0"/>
        <w:right w:val="single" w:color="7E7E7E" w:themeColor="text1" w:themeTint="80" w:sz="4" w:space="0"/>
        <w:insideH w:val="single" w:color="7E7E7E" w:themeColor="text1" w:themeTint="80" w:sz="4" w:space="0"/>
        <w:insideV w:val="single" w:color="7E7E7E" w:themeColor="text1" w:themeTint="80" w:sz="4" w:space="0"/>
      </w:tblBorders>
    </w:tblPr>
    <w:tblStylePr w:type="band1Horz">
      <w:rPr>
        <w:rFonts w:ascii="Arial" w:hAnsi="Arial"/>
        <w:color w:val="808080" w:themeColor="text1" w:themeTint="80"/>
        <w:sz w:val="22"/>
        <w14:textFill>
          <w14:solidFill>
            <w14:schemeClr w14:val="tx1">
              <w14:lumMod w14:val="50000"/>
              <w14:lumOff w14:val="50000"/>
            </w14:schemeClr>
          </w14:solidFill>
        </w14:textFill>
      </w:rPr>
      <w:tcPr>
        <w:shd w:val="clear" w:color="f1f1f1" w:themeColor="text1" w:themeTint="0D" w:fill="f1f1f1" w:themeFill="text1" w:themeFillTint="0D"/>
      </w:tcPr>
    </w:tblStylePr>
    <w:tblStylePr w:type="band1Vert">
      <w:tcPr>
        <w:shd w:val="clear" w:color="f1f1f1" w:themeColor="text1" w:themeTint="0D" w:fill="f1f1f1" w:themeFill="text1" w:themeFillTint="0D"/>
      </w:tcPr>
    </w:tblStylePr>
    <w:tblStylePr w:type="band2Horz">
      <w:rPr>
        <w:rFonts w:ascii="Arial" w:hAnsi="Arial"/>
        <w:color w:val="808080" w:themeColor="text1" w:themeTint="80"/>
        <w:sz w:val="22"/>
        <w14:textFill>
          <w14:solidFill>
            <w14:schemeClr w14:val="tx1">
              <w14:lumMod w14:val="50000"/>
              <w14:lumOff w14:val="50000"/>
            </w14:schemeClr>
          </w14:solidFill>
        </w14:textFill>
      </w:rPr>
    </w:tblStylePr>
    <w:tblStylePr w:type="firstCol">
      <w:rPr>
        <w:rFonts w:ascii="Arial" w:hAnsi="Arial"/>
        <w:i/>
        <w:color w:val="808080" w:themeColor="text1" w:themeTint="80"/>
        <w:sz w:val="22"/>
        <w14:textFill>
          <w14:solidFill>
            <w14:schemeClr w14:val="tx1">
              <w14:lumMod w14:val="50000"/>
              <w14:lumOff w14:val="50000"/>
            </w14:schemeClr>
          </w14:solidFill>
        </w14:textFill>
      </w:rPr>
      <w:pPr>
        <w:jc w:val="right"/>
      </w:pPr>
      <w:tcPr>
        <w:shd w:val="clear" w:color="ffffff" w:fill="auto"/>
        <w:tcBorders>
          <w:top w:val="none" w:color="000000" w:sz="4" w:space="0"/>
          <w:left w:val="none" w:color="000000" w:sz="4" w:space="0"/>
          <w:bottom w:val="none" w:color="000000" w:sz="4" w:space="0"/>
          <w:right w:val="single" w:color="7E7E7E" w:themeColor="text1" w:themeTint="80" w:sz="4" w:space="0"/>
        </w:tcBorders>
      </w:tcPr>
    </w:tblStylePr>
    <w:tblStylePr w:type="firstRow">
      <w:rPr>
        <w:rFonts w:ascii="Arial" w:hAnsi="Arial"/>
        <w:b/>
        <w:color w:val="808080" w:themeColor="text1" w:themeTint="80"/>
        <w:sz w:val="22"/>
        <w14:textFill>
          <w14:solidFill>
            <w14:schemeClr w14:val="tx1">
              <w14:lumMod w14:val="50000"/>
              <w14:lumOff w14:val="50000"/>
            </w14:schemeClr>
          </w14:solidFill>
        </w14:textFill>
      </w:rPr>
      <w:tcPr>
        <w:shd w:val="clear" w:color="ffffff" w:themeColor="light1" w:fill="ffffff" w:themeFill="light1"/>
        <w:tcBorders>
          <w:top w:val="none" w:color="000000" w:sz="4" w:space="0"/>
          <w:left w:val="none" w:color="000000" w:sz="4" w:space="0"/>
          <w:bottom w:val="single" w:color="7E7E7E" w:themeColor="text1" w:themeTint="80" w:sz="4" w:space="0"/>
          <w:right w:val="none" w:color="000000" w:sz="4" w:space="0"/>
        </w:tcBorders>
      </w:tcPr>
    </w:tblStylePr>
    <w:tblStylePr w:type="lastCol">
      <w:rPr>
        <w:rFonts w:ascii="Arial" w:hAnsi="Arial"/>
        <w:i/>
        <w:color w:val="808080" w:themeColor="text1" w:themeTint="80"/>
        <w:sz w:val="22"/>
        <w14:textFill>
          <w14:solidFill>
            <w14:schemeClr w14:val="tx1">
              <w14:lumMod w14:val="50000"/>
              <w14:lumOff w14:val="50000"/>
            </w14:schemeClr>
          </w14:solidFill>
        </w14:textFill>
      </w:rPr>
      <w:tcPr>
        <w:shd w:val="clear" w:color="ffffff" w:fill="auto"/>
        <w:tcBorders>
          <w:top w:val="none" w:color="000000" w:sz="4" w:space="0"/>
          <w:left w:val="single" w:color="7E7E7E" w:themeColor="text1" w:themeTint="80" w:sz="4" w:space="0"/>
          <w:bottom w:val="none" w:color="000000" w:sz="4" w:space="0"/>
          <w:right w:val="none" w:color="000000" w:sz="4" w:space="0"/>
        </w:tcBorders>
      </w:tcPr>
    </w:tblStylePr>
    <w:tblStylePr w:type="lastRow">
      <w:rPr>
        <w:rFonts w:ascii="Arial" w:hAnsi="Arial"/>
        <w:b/>
        <w:color w:val="808080" w:themeColor="text1" w:themeTint="80"/>
        <w:sz w:val="22"/>
        <w14:textFill>
          <w14:solidFill>
            <w14:schemeClr w14:val="tx1">
              <w14:lumMod w14:val="50000"/>
              <w14:lumOff w14:val="50000"/>
            </w14:schemeClr>
          </w14:solidFill>
        </w14:textFill>
      </w:rPr>
      <w:tcPr>
        <w:shd w:val="clear" w:color="ffffff" w:themeColor="light1" w:fill="ffffff" w:themeFill="light1"/>
        <w:tcBorders>
          <w:top w:val="single" w:color="7E7E7E" w:themeColor="text1" w:themeTint="80" w:sz="4" w:space="0"/>
          <w:left w:val="none" w:color="000000" w:sz="4" w:space="0"/>
          <w:bottom w:val="none" w:color="000000" w:sz="4" w:space="0"/>
          <w:right w:val="none" w:color="000000" w:sz="4" w:space="0"/>
        </w:tcBorders>
      </w:tcPr>
    </w:tblStylePr>
  </w:style>
  <w:style w:type="table" w:styleId="844" w:customStyle="1">
    <w:name w:val="Grid Table 7 Colorful - Accent 1"/>
    <w:basedOn w:val="728"/>
    <w:uiPriority w:val="99"/>
    <w:qFormat/>
    <w:pPr>
      <w:spacing w:after="0" w:line="240" w:lineRule="auto"/>
    </w:pPr>
    <w:tblPr>
      <w:tblBorders>
        <w:bottom w:val="single" w:color="A6BFDD" w:themeColor="accent1" w:themeTint="80" w:sz="4" w:space="0"/>
        <w:right w:val="single" w:color="A6BFDD" w:themeColor="accent1" w:themeTint="80" w:sz="4" w:space="0"/>
        <w:insideH w:val="single" w:color="A6BFDD" w:themeColor="accent1" w:themeTint="80" w:sz="4" w:space="0"/>
        <w:insideV w:val="single" w:color="A6BFDD" w:themeColor="accent1" w:themeTint="80" w:sz="4" w:space="0"/>
      </w:tblBorders>
    </w:tblPr>
    <w:tblStylePr w:type="band1Horz">
      <w:rPr>
        <w:rFonts w:ascii="Arial" w:hAnsi="Arial"/>
        <w:color w:val="a7c0de" w:themeColor="accent1" w:themeTint="80"/>
        <w:sz w:val="22"/>
        <w14:textFill>
          <w14:solidFill>
            <w14:schemeClr w14:val="accent1">
              <w14:lumMod w14:val="50000"/>
              <w14:lumOff w14:val="50000"/>
            </w14:schemeClr>
          </w14:solidFill>
        </w14:textFill>
      </w:rPr>
      <w:tcPr>
        <w:shd w:val="clear" w:color="dbe5f1" w:themeColor="accent1" w:themeTint="34" w:fill="dbe5f1" w:themeFill="accent1" w:themeFillTint="34"/>
      </w:tcPr>
    </w:tblStylePr>
    <w:tblStylePr w:type="band1Vert">
      <w:tcPr>
        <w:shd w:val="clear" w:color="dbe5f1" w:themeColor="accent1" w:themeTint="34" w:fill="dbe5f1" w:themeFill="accent1" w:themeFillTint="34"/>
      </w:tcPr>
    </w:tblStylePr>
    <w:tblStylePr w:type="band2Horz">
      <w:rPr>
        <w:rFonts w:ascii="Arial" w:hAnsi="Arial"/>
        <w:color w:val="a7c0de" w:themeColor="accent1" w:themeTint="80"/>
        <w:sz w:val="22"/>
        <w14:textFill>
          <w14:solidFill>
            <w14:schemeClr w14:val="accent1">
              <w14:lumMod w14:val="50000"/>
              <w14:lumOff w14:val="50000"/>
            </w14:schemeClr>
          </w14:solidFill>
        </w14:textFill>
      </w:rPr>
    </w:tblStylePr>
    <w:tblStylePr w:type="firstCol">
      <w:rPr>
        <w:rFonts w:ascii="Arial" w:hAnsi="Arial"/>
        <w:i/>
        <w:color w:val="a7c0de" w:themeColor="accent1" w:themeTint="80"/>
        <w:sz w:val="22"/>
        <w14:textFill>
          <w14:solidFill>
            <w14:schemeClr w14:val="accent1">
              <w14:lumMod w14:val="50000"/>
              <w14:lumOff w14:val="50000"/>
            </w14:schemeClr>
          </w14:solidFill>
        </w14:textFill>
      </w:rPr>
      <w:pPr>
        <w:jc w:val="right"/>
      </w:pPr>
      <w:tcPr>
        <w:shd w:val="clear" w:color="ffffff" w:fill="auto"/>
        <w:tcBorders>
          <w:top w:val="none" w:color="000000" w:sz="4" w:space="0"/>
          <w:left w:val="none" w:color="000000" w:sz="4" w:space="0"/>
          <w:bottom w:val="none" w:color="000000" w:sz="4" w:space="0"/>
          <w:right w:val="single" w:color="A6BFDD" w:themeColor="accent1" w:themeTint="80" w:sz="4" w:space="0"/>
        </w:tcBorders>
      </w:tcPr>
    </w:tblStylePr>
    <w:tblStylePr w:type="firstRow">
      <w:rPr>
        <w:rFonts w:ascii="Arial" w:hAnsi="Arial"/>
        <w:b/>
        <w:color w:val="a7c0de" w:themeColor="accent1" w:themeTint="80"/>
        <w:sz w:val="22"/>
        <w14:textFill>
          <w14:solidFill>
            <w14:schemeClr w14:val="accent1">
              <w14:lumMod w14:val="50000"/>
              <w14:lumOff w14:val="50000"/>
            </w14:schemeClr>
          </w14:solidFill>
        </w14:textFill>
      </w:rPr>
      <w:tcPr>
        <w:shd w:val="clear" w:color="ffffff" w:themeColor="light1" w:fill="ffffff" w:themeFill="light1"/>
        <w:tcBorders>
          <w:top w:val="none" w:color="000000" w:sz="4" w:space="0"/>
          <w:left w:val="none" w:color="000000" w:sz="4" w:space="0"/>
          <w:bottom w:val="single" w:color="A6BFDD" w:themeColor="accent1" w:themeTint="80" w:sz="4" w:space="0"/>
          <w:right w:val="none" w:color="000000" w:sz="4" w:space="0"/>
        </w:tcBorders>
      </w:tcPr>
    </w:tblStylePr>
    <w:tblStylePr w:type="lastCol">
      <w:rPr>
        <w:rFonts w:ascii="Arial" w:hAnsi="Arial"/>
        <w:i/>
        <w:color w:val="a7c0de" w:themeColor="accent1" w:themeTint="80"/>
        <w:sz w:val="22"/>
        <w14:textFill>
          <w14:solidFill>
            <w14:schemeClr w14:val="accent1">
              <w14:lumMod w14:val="50000"/>
              <w14:lumOff w14:val="50000"/>
            </w14:schemeClr>
          </w14:solidFill>
        </w14:textFill>
      </w:rPr>
      <w:tcPr>
        <w:shd w:val="clear" w:color="ffffff" w:fill="auto"/>
        <w:tcBorders>
          <w:top w:val="none" w:color="000000" w:sz="4" w:space="0"/>
          <w:left w:val="single" w:color="A6BFDD" w:themeColor="accent1" w:themeTint="80" w:sz="4" w:space="0"/>
          <w:bottom w:val="none" w:color="000000" w:sz="4" w:space="0"/>
          <w:right w:val="none" w:color="000000" w:sz="4" w:space="0"/>
        </w:tcBorders>
      </w:tcPr>
    </w:tblStylePr>
    <w:tblStylePr w:type="lastRow">
      <w:rPr>
        <w:rFonts w:ascii="Arial" w:hAnsi="Arial"/>
        <w:b/>
        <w:color w:val="a7c0de" w:themeColor="accent1" w:themeTint="80"/>
        <w:sz w:val="22"/>
        <w14:textFill>
          <w14:solidFill>
            <w14:schemeClr w14:val="accent1">
              <w14:lumMod w14:val="50000"/>
              <w14:lumOff w14:val="50000"/>
            </w14:schemeClr>
          </w14:solidFill>
        </w14:textFill>
      </w:rPr>
      <w:tcPr>
        <w:shd w:val="clear" w:color="ffffff" w:themeColor="light1" w:fill="ffffff" w:themeFill="light1"/>
        <w:tcBorders>
          <w:top w:val="single" w:color="A6BFDD" w:themeColor="accent1" w:themeTint="80" w:sz="4" w:space="0"/>
          <w:left w:val="none" w:color="000000" w:sz="4" w:space="0"/>
          <w:bottom w:val="none" w:color="000000" w:sz="4" w:space="0"/>
          <w:right w:val="none" w:color="000000" w:sz="4" w:space="0"/>
        </w:tcBorders>
      </w:tcPr>
    </w:tblStylePr>
  </w:style>
  <w:style w:type="table" w:styleId="845" w:customStyle="1">
    <w:name w:val="Grid Table 7 Colorful - Accent 2"/>
    <w:basedOn w:val="728"/>
    <w:uiPriority w:val="99"/>
    <w:qFormat/>
    <w:pPr>
      <w:spacing w:after="0" w:line="240" w:lineRule="auto"/>
    </w:pPr>
    <w:tblPr>
      <w:tblBorders>
        <w:bottom w:val="single" w:color="D99795" w:themeColor="accent2" w:themeTint="97" w:sz="4" w:space="0"/>
        <w:right w:val="single" w:color="D99795" w:themeColor="accent2" w:themeTint="97" w:sz="4" w:space="0"/>
        <w:insideH w:val="single" w:color="D99795" w:themeColor="accent2" w:themeTint="97" w:sz="4" w:space="0"/>
        <w:insideV w:val="single" w:color="D99795" w:themeColor="accent2" w:themeTint="97" w:sz="4" w:space="0"/>
      </w:tblBorders>
    </w:tblPr>
    <w:tblStylePr w:type="band1Horz">
      <w:rPr>
        <w:rFonts w:ascii="Arial" w:hAnsi="Arial"/>
        <w:color w:val="da9896" w:themeColor="accent2" w:themeTint="96"/>
        <w:sz w:val="22"/>
        <w14:textFill>
          <w14:solidFill>
            <w14:schemeClr w14:val="accent2">
              <w14:lumMod w14:val="59000"/>
              <w14:lumOff w14:val="41000"/>
            </w14:schemeClr>
          </w14:solidFill>
        </w14:textFill>
      </w:rPr>
      <w:tcPr>
        <w:shd w:val="clear" w:color="f2dcdc" w:themeColor="accent2" w:themeTint="32" w:fill="f2dcdc" w:themeFill="accent2" w:themeFillTint="32"/>
      </w:tcPr>
    </w:tblStylePr>
    <w:tblStylePr w:type="band1Vert">
      <w:tcPr>
        <w:shd w:val="clear" w:color="f2dcdc" w:themeColor="accent2" w:themeTint="32" w:fill="f2dcdc" w:themeFill="accent2" w:themeFillTint="32"/>
      </w:tcPr>
    </w:tblStylePr>
    <w:tblStylePr w:type="band2Horz">
      <w:rPr>
        <w:rFonts w:ascii="Arial" w:hAnsi="Arial"/>
        <w:color w:val="da9896" w:themeColor="accent2" w:themeTint="96"/>
        <w:sz w:val="22"/>
        <w14:textFill>
          <w14:solidFill>
            <w14:schemeClr w14:val="accent2">
              <w14:lumMod w14:val="59000"/>
              <w14:lumOff w14:val="41000"/>
            </w14:schemeClr>
          </w14:solidFill>
        </w14:textFill>
      </w:rPr>
    </w:tblStylePr>
    <w:tblStylePr w:type="firstCol">
      <w:rPr>
        <w:rFonts w:ascii="Arial" w:hAnsi="Arial"/>
        <w:i/>
        <w:color w:val="da9896" w:themeColor="accent2" w:themeTint="96"/>
        <w:sz w:val="22"/>
        <w14:textFill>
          <w14:solidFill>
            <w14:schemeClr w14:val="accent2">
              <w14:lumMod w14:val="59000"/>
              <w14:lumOff w14:val="41000"/>
            </w14:schemeClr>
          </w14:solidFill>
        </w14:textFill>
      </w:rPr>
      <w:pPr>
        <w:jc w:val="right"/>
      </w:pPr>
      <w:tcPr>
        <w:shd w:val="clear" w:color="ffffff" w:fill="auto"/>
        <w:tcBorders>
          <w:top w:val="none" w:color="000000" w:sz="4" w:space="0"/>
          <w:left w:val="none" w:color="000000" w:sz="4" w:space="0"/>
          <w:bottom w:val="none" w:color="000000" w:sz="4" w:space="0"/>
          <w:right w:val="single" w:color="D99795" w:themeColor="accent2" w:themeTint="97" w:sz="4" w:space="0"/>
        </w:tcBorders>
      </w:tcPr>
    </w:tblStylePr>
    <w:tblStylePr w:type="firstRow">
      <w:rPr>
        <w:rFonts w:ascii="Arial" w:hAnsi="Arial"/>
        <w:b/>
        <w:color w:val="da9896" w:themeColor="accent2" w:themeTint="96"/>
        <w:sz w:val="22"/>
        <w14:textFill>
          <w14:solidFill>
            <w14:schemeClr w14:val="accent2">
              <w14:lumMod w14:val="59000"/>
              <w14:lumOff w14:val="41000"/>
            </w14:schemeClr>
          </w14:solidFill>
        </w14:textFill>
      </w:rPr>
      <w:tcPr>
        <w:shd w:val="clear" w:color="ffffff" w:themeColor="light1" w:fill="ffffff" w:themeFill="light1"/>
        <w:tcBorders>
          <w:top w:val="none" w:color="000000" w:sz="4" w:space="0"/>
          <w:left w:val="none" w:color="000000" w:sz="4" w:space="0"/>
          <w:bottom w:val="single" w:color="D99795" w:themeColor="accent2" w:themeTint="97" w:sz="4" w:space="0"/>
          <w:right w:val="none" w:color="000000" w:sz="4" w:space="0"/>
        </w:tcBorders>
      </w:tcPr>
    </w:tblStylePr>
    <w:tblStylePr w:type="lastCol">
      <w:rPr>
        <w:rFonts w:ascii="Arial" w:hAnsi="Arial"/>
        <w:i/>
        <w:color w:val="da9896" w:themeColor="accent2" w:themeTint="96"/>
        <w:sz w:val="22"/>
        <w14:textFill>
          <w14:solidFill>
            <w14:schemeClr w14:val="accent2">
              <w14:lumMod w14:val="59000"/>
              <w14:lumOff w14:val="41000"/>
            </w14:schemeClr>
          </w14:solidFill>
        </w14:textFill>
      </w:rPr>
      <w:tcPr>
        <w:shd w:val="clear" w:color="ffffff" w:fill="auto"/>
        <w:tcBorders>
          <w:top w:val="none" w:color="000000" w:sz="4" w:space="0"/>
          <w:left w:val="single" w:color="D99795" w:themeColor="accent2" w:themeTint="97" w:sz="4" w:space="0"/>
          <w:bottom w:val="none" w:color="000000" w:sz="4" w:space="0"/>
          <w:right w:val="none" w:color="000000" w:sz="4" w:space="0"/>
        </w:tcBorders>
      </w:tcPr>
    </w:tblStylePr>
    <w:tblStylePr w:type="lastRow">
      <w:rPr>
        <w:rFonts w:ascii="Arial" w:hAnsi="Arial"/>
        <w:b/>
        <w:color w:val="da9896" w:themeColor="accent2" w:themeTint="96"/>
        <w:sz w:val="22"/>
        <w14:textFill>
          <w14:solidFill>
            <w14:schemeClr w14:val="accent2">
              <w14:lumMod w14:val="59000"/>
              <w14:lumOff w14:val="41000"/>
            </w14:schemeClr>
          </w14:solidFill>
        </w14:textFill>
      </w:rPr>
      <w:tcPr>
        <w:shd w:val="clear" w:color="ffffff" w:themeColor="light1" w:fill="ffffff" w:themeFill="light1"/>
        <w:tcBorders>
          <w:top w:val="single" w:color="D99795" w:themeColor="accent2" w:themeTint="97" w:sz="4" w:space="0"/>
          <w:left w:val="none" w:color="000000" w:sz="4" w:space="0"/>
          <w:bottom w:val="none" w:color="000000" w:sz="4" w:space="0"/>
          <w:right w:val="none" w:color="000000" w:sz="4" w:space="0"/>
        </w:tcBorders>
      </w:tcPr>
    </w:tblStylePr>
  </w:style>
  <w:style w:type="table" w:styleId="846" w:customStyle="1">
    <w:name w:val="Grid Table 7 Colorful - Accent 3"/>
    <w:basedOn w:val="728"/>
    <w:uiPriority w:val="99"/>
    <w:qFormat/>
    <w:pPr>
      <w:spacing w:after="0" w:line="240" w:lineRule="auto"/>
    </w:pPr>
    <w:tblPr>
      <w:tblBorders>
        <w:bottom w:val="single" w:color="9BBB59" w:themeColor="accent3" w:themeTint="FE" w:sz="4" w:space="0"/>
        <w:right w:val="single" w:color="9BBB59" w:themeColor="accent3" w:themeTint="FE" w:sz="4" w:space="0"/>
        <w:insideH w:val="single" w:color="9BBB59" w:themeColor="accent3" w:themeTint="FE" w:sz="4" w:space="0"/>
        <w:insideV w:val="single" w:color="9BBB59" w:themeColor="accent3" w:themeTint="FE" w:sz="4" w:space="0"/>
      </w:tblBorders>
    </w:tblPr>
    <w:tblStylePr w:type="band1Horz">
      <w:rPr>
        <w:rFonts w:ascii="Arial" w:hAnsi="Arial"/>
        <w:color w:val="9bbb59" w:themeColor="accent3" w:themeTint="FF"/>
        <w:sz w:val="22"/>
        <w14:textFill>
          <w14:solidFill>
            <w14:schemeClr w14:val="accent3">
              <w14:lumMod w14:val="100000"/>
              <w14:lumOff w14:val="0"/>
            </w14:schemeClr>
          </w14:solidFill>
        </w14:textFill>
      </w:rPr>
      <w:tcPr>
        <w:shd w:val="clear" w:color="eaf1dd" w:themeColor="accent3" w:themeTint="34" w:fill="eaf1dd" w:themeFill="accent3" w:themeFillTint="34"/>
      </w:tcPr>
    </w:tblStylePr>
    <w:tblStylePr w:type="band1Vert">
      <w:tcPr>
        <w:shd w:val="clear" w:color="eaf1dd" w:themeColor="accent3" w:themeTint="34" w:fill="eaf1dd" w:themeFill="accent3" w:themeFillTint="34"/>
      </w:tcPr>
    </w:tblStylePr>
    <w:tblStylePr w:type="band2Horz">
      <w:rPr>
        <w:rFonts w:ascii="Arial" w:hAnsi="Arial"/>
        <w:color w:val="9bbb59" w:themeColor="accent3" w:themeTint="FF"/>
        <w:sz w:val="22"/>
        <w14:textFill>
          <w14:solidFill>
            <w14:schemeClr w14:val="accent3">
              <w14:lumMod w14:val="100000"/>
              <w14:lumOff w14:val="0"/>
            </w14:schemeClr>
          </w14:solidFill>
        </w14:textFill>
      </w:rPr>
    </w:tblStylePr>
    <w:tblStylePr w:type="firstCol">
      <w:rPr>
        <w:rFonts w:ascii="Arial" w:hAnsi="Arial"/>
        <w:i/>
        <w:color w:val="9bbb59" w:themeColor="accent3" w:themeTint="FF"/>
        <w:sz w:val="22"/>
        <w14:textFill>
          <w14:solidFill>
            <w14:schemeClr w14:val="accent3">
              <w14:lumMod w14:val="100000"/>
              <w14:lumOff w14:val="0"/>
            </w14:schemeClr>
          </w14:solidFill>
        </w14:textFill>
      </w:rPr>
      <w:pPr>
        <w:jc w:val="right"/>
      </w:pPr>
      <w:tcPr>
        <w:shd w:val="clear" w:color="ffffff" w:fill="auto"/>
        <w:tcBorders>
          <w:top w:val="none" w:color="000000" w:sz="4" w:space="0"/>
          <w:left w:val="none" w:color="000000" w:sz="4" w:space="0"/>
          <w:bottom w:val="none" w:color="000000" w:sz="4" w:space="0"/>
          <w:right w:val="single" w:color="9BBB59" w:themeColor="accent3" w:themeTint="FE" w:sz="4" w:space="0"/>
        </w:tcBorders>
      </w:tcPr>
    </w:tblStylePr>
    <w:tblStylePr w:type="firstRow">
      <w:rPr>
        <w:rFonts w:ascii="Arial" w:hAnsi="Arial"/>
        <w:b/>
        <w:color w:val="9bbb59" w:themeColor="accent3" w:themeTint="FF"/>
        <w:sz w:val="22"/>
        <w14:textFill>
          <w14:solidFill>
            <w14:schemeClr w14:val="accent3">
              <w14:lumMod w14:val="100000"/>
              <w14:lumOff w14:val="0"/>
            </w14:schemeClr>
          </w14:solidFill>
        </w14:textFill>
      </w:rPr>
      <w:tcPr>
        <w:shd w:val="clear" w:color="ffffff" w:themeColor="light1" w:fill="ffffff" w:themeFill="light1"/>
        <w:tcBorders>
          <w:top w:val="none" w:color="000000" w:sz="4" w:space="0"/>
          <w:left w:val="none" w:color="000000" w:sz="4" w:space="0"/>
          <w:bottom w:val="single" w:color="9BBB59" w:themeColor="accent3" w:themeTint="FE" w:sz="4" w:space="0"/>
          <w:right w:val="none" w:color="000000" w:sz="4" w:space="0"/>
        </w:tcBorders>
      </w:tcPr>
    </w:tblStylePr>
    <w:tblStylePr w:type="lastCol">
      <w:rPr>
        <w:rFonts w:ascii="Arial" w:hAnsi="Arial"/>
        <w:i/>
        <w:color w:val="9bbb59" w:themeColor="accent3" w:themeTint="FF"/>
        <w:sz w:val="22"/>
        <w14:textFill>
          <w14:solidFill>
            <w14:schemeClr w14:val="accent3">
              <w14:lumMod w14:val="100000"/>
              <w14:lumOff w14:val="0"/>
            </w14:schemeClr>
          </w14:solidFill>
        </w14:textFill>
      </w:rPr>
      <w:tcPr>
        <w:shd w:val="clear" w:color="ffffff" w:fill="auto"/>
        <w:tcBorders>
          <w:top w:val="none" w:color="000000" w:sz="4" w:space="0"/>
          <w:left w:val="single" w:color="9BBB59" w:themeColor="accent3" w:themeTint="FE" w:sz="4" w:space="0"/>
          <w:bottom w:val="none" w:color="000000" w:sz="4" w:space="0"/>
          <w:right w:val="none" w:color="000000" w:sz="4" w:space="0"/>
        </w:tcBorders>
      </w:tcPr>
    </w:tblStylePr>
    <w:tblStylePr w:type="lastRow">
      <w:rPr>
        <w:rFonts w:ascii="Arial" w:hAnsi="Arial"/>
        <w:b/>
        <w:color w:val="9bbb59" w:themeColor="accent3" w:themeTint="FF"/>
        <w:sz w:val="22"/>
        <w14:textFill>
          <w14:solidFill>
            <w14:schemeClr w14:val="accent3">
              <w14:lumMod w14:val="100000"/>
              <w14:lumOff w14:val="0"/>
            </w14:schemeClr>
          </w14:solidFill>
        </w14:textFill>
      </w:rPr>
      <w:tcPr>
        <w:shd w:val="clear" w:color="ffffff" w:themeColor="light1" w:fill="ffffff" w:themeFill="light1"/>
        <w:tcBorders>
          <w:top w:val="single" w:color="9BBB59" w:themeColor="accent3" w:themeTint="FE" w:sz="4" w:space="0"/>
          <w:left w:val="none" w:color="000000" w:sz="4" w:space="0"/>
          <w:bottom w:val="none" w:color="000000" w:sz="4" w:space="0"/>
          <w:right w:val="none" w:color="000000" w:sz="4" w:space="0"/>
        </w:tcBorders>
      </w:tcPr>
    </w:tblStylePr>
  </w:style>
  <w:style w:type="table" w:styleId="847" w:customStyle="1">
    <w:name w:val="Grid Table 7 Colorful - Accent 4"/>
    <w:basedOn w:val="728"/>
    <w:uiPriority w:val="99"/>
    <w:qFormat/>
    <w:pPr>
      <w:spacing w:after="0" w:line="240" w:lineRule="auto"/>
    </w:pPr>
    <w:tblPr>
      <w:tblBorders>
        <w:bottom w:val="single" w:color="B2A1C6" w:themeColor="accent4" w:themeTint="9A" w:sz="4" w:space="0"/>
        <w:right w:val="single" w:color="B2A1C6" w:themeColor="accent4" w:themeTint="9A" w:sz="4" w:space="0"/>
        <w:insideH w:val="single" w:color="B2A1C6" w:themeColor="accent4" w:themeTint="9A" w:sz="4" w:space="0"/>
        <w:insideV w:val="single" w:color="B2A1C6" w:themeColor="accent4" w:themeTint="9A" w:sz="4" w:space="0"/>
      </w:tblBorders>
    </w:tblPr>
    <w:tblStylePr w:type="band1Horz">
      <w:rPr>
        <w:rFonts w:ascii="Arial" w:hAnsi="Arial"/>
        <w:color w:val="b3a2c7" w:themeColor="accent4" w:themeTint="99"/>
        <w:sz w:val="22"/>
        <w14:textFill>
          <w14:solidFill>
            <w14:schemeClr w14:val="accent4">
              <w14:lumMod w14:val="60000"/>
              <w14:lumOff w14:val="40000"/>
            </w14:schemeClr>
          </w14:solidFill>
        </w14:textFill>
      </w:rPr>
      <w:tcPr>
        <w:shd w:val="clear" w:color="e5dfec" w:themeColor="accent4" w:themeTint="34" w:fill="e5dfec" w:themeFill="accent4" w:themeFillTint="34"/>
      </w:tcPr>
    </w:tblStylePr>
    <w:tblStylePr w:type="band1Vert">
      <w:tcPr>
        <w:shd w:val="clear" w:color="e5dfec" w:themeColor="accent4" w:themeTint="34" w:fill="e5dfec" w:themeFill="accent4" w:themeFillTint="34"/>
      </w:tcPr>
    </w:tblStylePr>
    <w:tblStylePr w:type="band2Horz">
      <w:rPr>
        <w:rFonts w:ascii="Arial" w:hAnsi="Arial"/>
        <w:color w:val="b3a2c7" w:themeColor="accent4" w:themeTint="99"/>
        <w:sz w:val="22"/>
        <w14:textFill>
          <w14:solidFill>
            <w14:schemeClr w14:val="accent4">
              <w14:lumMod w14:val="60000"/>
              <w14:lumOff w14:val="40000"/>
            </w14:schemeClr>
          </w14:solidFill>
        </w14:textFill>
      </w:rPr>
    </w:tblStylePr>
    <w:tblStylePr w:type="firstCol">
      <w:rPr>
        <w:rFonts w:ascii="Arial" w:hAnsi="Arial"/>
        <w:i/>
        <w:color w:val="b3a2c7" w:themeColor="accent4" w:themeTint="99"/>
        <w:sz w:val="22"/>
        <w14:textFill>
          <w14:solidFill>
            <w14:schemeClr w14:val="accent4">
              <w14:lumMod w14:val="60000"/>
              <w14:lumOff w14:val="40000"/>
            </w14:schemeClr>
          </w14:solidFill>
        </w14:textFill>
      </w:rPr>
      <w:pPr>
        <w:jc w:val="right"/>
      </w:pPr>
      <w:tcPr>
        <w:shd w:val="clear" w:color="ffffff" w:fill="auto"/>
        <w:tcBorders>
          <w:top w:val="none" w:color="000000" w:sz="4" w:space="0"/>
          <w:left w:val="none" w:color="000000" w:sz="4" w:space="0"/>
          <w:bottom w:val="none" w:color="000000" w:sz="4" w:space="0"/>
          <w:right w:val="single" w:color="B2A1C6" w:themeColor="accent4" w:themeTint="9A" w:sz="4" w:space="0"/>
        </w:tcBorders>
      </w:tcPr>
    </w:tblStylePr>
    <w:tblStylePr w:type="firstRow">
      <w:rPr>
        <w:rFonts w:ascii="Arial" w:hAnsi="Arial"/>
        <w:b/>
        <w:color w:val="b3a2c7" w:themeColor="accent4" w:themeTint="99"/>
        <w:sz w:val="22"/>
        <w14:textFill>
          <w14:solidFill>
            <w14:schemeClr w14:val="accent4">
              <w14:lumMod w14:val="60000"/>
              <w14:lumOff w14:val="40000"/>
            </w14:schemeClr>
          </w14:solidFill>
        </w14:textFill>
      </w:rPr>
      <w:tcPr>
        <w:shd w:val="clear" w:color="ffffff" w:themeColor="light1" w:fill="ffffff" w:themeFill="light1"/>
        <w:tcBorders>
          <w:top w:val="none" w:color="000000" w:sz="4" w:space="0"/>
          <w:left w:val="none" w:color="000000" w:sz="4" w:space="0"/>
          <w:bottom w:val="single" w:color="B2A1C6" w:themeColor="accent4" w:themeTint="9A" w:sz="4" w:space="0"/>
          <w:right w:val="none" w:color="000000" w:sz="4" w:space="0"/>
        </w:tcBorders>
      </w:tcPr>
    </w:tblStylePr>
    <w:tblStylePr w:type="lastCol">
      <w:rPr>
        <w:rFonts w:ascii="Arial" w:hAnsi="Arial"/>
        <w:i/>
        <w:color w:val="b3a2c7" w:themeColor="accent4" w:themeTint="99"/>
        <w:sz w:val="22"/>
        <w14:textFill>
          <w14:solidFill>
            <w14:schemeClr w14:val="accent4">
              <w14:lumMod w14:val="60000"/>
              <w14:lumOff w14:val="40000"/>
            </w14:schemeClr>
          </w14:solidFill>
        </w14:textFill>
      </w:rPr>
      <w:tcPr>
        <w:shd w:val="clear" w:color="ffffff" w:fill="auto"/>
        <w:tcBorders>
          <w:top w:val="none" w:color="000000" w:sz="4" w:space="0"/>
          <w:left w:val="single" w:color="B2A1C6" w:themeColor="accent4" w:themeTint="9A" w:sz="4" w:space="0"/>
          <w:bottom w:val="none" w:color="000000" w:sz="4" w:space="0"/>
          <w:right w:val="none" w:color="000000" w:sz="4" w:space="0"/>
        </w:tcBorders>
      </w:tcPr>
    </w:tblStylePr>
    <w:tblStylePr w:type="lastRow">
      <w:rPr>
        <w:rFonts w:ascii="Arial" w:hAnsi="Arial"/>
        <w:b/>
        <w:color w:val="b3a2c7" w:themeColor="accent4" w:themeTint="99"/>
        <w:sz w:val="22"/>
        <w14:textFill>
          <w14:solidFill>
            <w14:schemeClr w14:val="accent4">
              <w14:lumMod w14:val="60000"/>
              <w14:lumOff w14:val="40000"/>
            </w14:schemeClr>
          </w14:solidFill>
        </w14:textFill>
      </w:rPr>
      <w:tcPr>
        <w:shd w:val="clear" w:color="ffffff" w:themeColor="light1" w:fill="ffffff" w:themeFill="light1"/>
        <w:tcBorders>
          <w:top w:val="single" w:color="B2A1C6" w:themeColor="accent4" w:themeTint="9A" w:sz="4" w:space="0"/>
          <w:left w:val="none" w:color="000000" w:sz="4" w:space="0"/>
          <w:bottom w:val="none" w:color="000000" w:sz="4" w:space="0"/>
          <w:right w:val="none" w:color="000000" w:sz="4" w:space="0"/>
        </w:tcBorders>
      </w:tcPr>
    </w:tblStylePr>
  </w:style>
  <w:style w:type="table" w:styleId="848" w:customStyle="1">
    <w:name w:val="Grid Table 7 Colorful - Accent 5"/>
    <w:basedOn w:val="728"/>
    <w:uiPriority w:val="99"/>
    <w:qFormat/>
    <w:pPr>
      <w:spacing w:after="0" w:line="240" w:lineRule="auto"/>
    </w:pPr>
    <w:tblPr>
      <w:tblBorders>
        <w:bottom w:val="single" w:color="99D0DE" w:themeColor="accent5" w:themeTint="90" w:sz="4" w:space="0"/>
        <w:right w:val="single" w:color="99D0DE" w:themeColor="accent5" w:themeTint="90" w:sz="4" w:space="0"/>
        <w:insideH w:val="single" w:color="99D0DE" w:themeColor="accent5" w:themeTint="90" w:sz="4" w:space="0"/>
        <w:insideV w:val="single" w:color="99D0DE" w:themeColor="accent5" w:themeTint="90" w:sz="4" w:space="0"/>
      </w:tblBorders>
    </w:tblPr>
    <w:tblStylePr w:type="band1Horz">
      <w:rPr>
        <w:rFonts w:ascii="Arial" w:hAnsi="Arial"/>
        <w:color w:val="266778" w:themeColor="accent5" w:themeShade="94"/>
        <w:sz w:val="22"/>
      </w:rPr>
      <w:tcPr>
        <w:shd w:val="clear" w:color="daeef3" w:themeColor="accent5" w:themeTint="34" w:fill="daeef3" w:themeFill="accent5" w:themeFillTint="34"/>
      </w:tcPr>
    </w:tblStylePr>
    <w:tblStylePr w:type="band1Vert">
      <w:tcPr>
        <w:shd w:val="clear" w:color="daeef3" w:themeColor="accent5" w:themeTint="34" w:fill="daeef3" w:themeFill="accent5" w:themeFillTint="34"/>
      </w:tcPr>
    </w:tblStylePr>
    <w:tblStylePr w:type="band2Horz">
      <w:rPr>
        <w:rFonts w:ascii="Arial" w:hAnsi="Arial"/>
        <w:color w:val="266778" w:themeColor="accent5" w:themeShade="94"/>
        <w:sz w:val="22"/>
      </w:rPr>
    </w:tblStylePr>
    <w:tblStylePr w:type="firstCol">
      <w:rPr>
        <w:rFonts w:ascii="Arial" w:hAnsi="Arial"/>
        <w:i/>
        <w:color w:val="266778" w:themeColor="accent5" w:themeShade="94"/>
        <w:sz w:val="22"/>
      </w:rPr>
      <w:pPr>
        <w:jc w:val="right"/>
      </w:pPr>
      <w:tcPr>
        <w:shd w:val="clear" w:color="ffffff" w:fill="auto"/>
        <w:tcBorders>
          <w:top w:val="none" w:color="000000" w:sz="4" w:space="0"/>
          <w:left w:val="none" w:color="000000" w:sz="4" w:space="0"/>
          <w:bottom w:val="none" w:color="000000" w:sz="4" w:space="0"/>
          <w:right w:val="single" w:color="99D0DE" w:themeColor="accent5" w:themeTint="90" w:sz="4" w:space="0"/>
        </w:tcBorders>
      </w:tcPr>
    </w:tblStylePr>
    <w:tblStylePr w:type="firstRow">
      <w:rPr>
        <w:rFonts w:ascii="Arial" w:hAnsi="Arial"/>
        <w:b/>
        <w:color w:val="266778" w:themeColor="accent5" w:themeShade="94"/>
        <w:sz w:val="22"/>
      </w:rPr>
      <w:tcPr>
        <w:shd w:val="clear" w:color="ffffff" w:themeColor="light1" w:fill="ffffff" w:themeFill="light1"/>
        <w:tcBorders>
          <w:top w:val="none" w:color="000000" w:sz="4" w:space="0"/>
          <w:left w:val="none" w:color="000000" w:sz="4" w:space="0"/>
          <w:bottom w:val="single" w:color="99D0DE" w:themeColor="accent5" w:themeTint="90" w:sz="4" w:space="0"/>
          <w:right w:val="none" w:color="000000" w:sz="4" w:space="0"/>
        </w:tcBorders>
      </w:tcPr>
    </w:tblStylePr>
    <w:tblStylePr w:type="lastCol">
      <w:rPr>
        <w:rFonts w:ascii="Arial" w:hAnsi="Arial"/>
        <w:i/>
        <w:color w:val="266778" w:themeColor="accent5" w:themeShade="94"/>
        <w:sz w:val="22"/>
      </w:rPr>
      <w:tcPr>
        <w:shd w:val="clear" w:color="ffffff" w:fill="auto"/>
        <w:tcBorders>
          <w:top w:val="none" w:color="000000" w:sz="4" w:space="0"/>
          <w:left w:val="single" w:color="99D0DE" w:themeColor="accent5" w:themeTint="90" w:sz="4" w:space="0"/>
          <w:bottom w:val="none" w:color="000000" w:sz="4" w:space="0"/>
          <w:right w:val="none" w:color="000000" w:sz="4" w:space="0"/>
        </w:tcBorders>
      </w:tcPr>
    </w:tblStylePr>
    <w:tblStylePr w:type="lastRow">
      <w:rPr>
        <w:rFonts w:ascii="Arial" w:hAnsi="Arial"/>
        <w:b/>
        <w:color w:val="266778" w:themeColor="accent5" w:themeShade="94"/>
        <w:sz w:val="22"/>
      </w:rPr>
      <w:tcPr>
        <w:shd w:val="clear" w:color="ffffff" w:themeColor="light1" w:fill="ffffff" w:themeFill="light1"/>
        <w:tcBorders>
          <w:top w:val="single" w:color="99D0DE" w:themeColor="accent5" w:themeTint="90" w:sz="4" w:space="0"/>
          <w:left w:val="none" w:color="000000" w:sz="4" w:space="0"/>
          <w:bottom w:val="none" w:color="000000" w:sz="4" w:space="0"/>
          <w:right w:val="none" w:color="000000" w:sz="4" w:space="0"/>
        </w:tcBorders>
      </w:tcPr>
    </w:tblStylePr>
  </w:style>
  <w:style w:type="table" w:styleId="849" w:customStyle="1">
    <w:name w:val="Grid Table 7 Colorful - Accent 6"/>
    <w:basedOn w:val="728"/>
    <w:uiPriority w:val="99"/>
    <w:qFormat/>
    <w:pPr>
      <w:spacing w:after="0" w:line="240" w:lineRule="auto"/>
    </w:pPr>
    <w:tblPr>
      <w:tblBorders>
        <w:bottom w:val="single" w:color="FAC396" w:themeColor="accent6" w:themeTint="90" w:sz="4" w:space="0"/>
        <w:right w:val="single" w:color="FAC396" w:themeColor="accent6" w:themeTint="90" w:sz="4" w:space="0"/>
        <w:insideH w:val="single" w:color="FAC396" w:themeColor="accent6" w:themeTint="90" w:sz="4" w:space="0"/>
        <w:insideV w:val="single" w:color="FAC396" w:themeColor="accent6" w:themeTint="90" w:sz="4" w:space="0"/>
      </w:tblBorders>
    </w:tblPr>
    <w:tblStylePr w:type="band1Horz">
      <w:rPr>
        <w:rFonts w:ascii="Arial" w:hAnsi="Arial"/>
        <w:color w:val="b05408" w:themeColor="accent6" w:themeShade="94"/>
        <w:sz w:val="22"/>
      </w:rPr>
      <w:tcPr>
        <w:shd w:val="clear" w:color="fde9d9" w:themeColor="accent6" w:themeTint="34" w:fill="fde9d9" w:themeFill="accent6" w:themeFillTint="34"/>
      </w:tcPr>
    </w:tblStylePr>
    <w:tblStylePr w:type="band1Vert">
      <w:tcPr>
        <w:shd w:val="clear" w:color="fde9d9" w:themeColor="accent6" w:themeTint="34" w:fill="fde9d9" w:themeFill="accent6" w:themeFillTint="34"/>
      </w:tcPr>
    </w:tblStylePr>
    <w:tblStylePr w:type="band2Horz">
      <w:rPr>
        <w:rFonts w:ascii="Arial" w:hAnsi="Arial"/>
        <w:color w:val="b05408" w:themeColor="accent6" w:themeShade="94"/>
        <w:sz w:val="22"/>
      </w:rPr>
    </w:tblStylePr>
    <w:tblStylePr w:type="firstCol">
      <w:rPr>
        <w:rFonts w:ascii="Arial" w:hAnsi="Arial"/>
        <w:i/>
        <w:color w:val="b05408" w:themeColor="accent6" w:themeShade="94"/>
        <w:sz w:val="22"/>
      </w:rPr>
      <w:pPr>
        <w:jc w:val="right"/>
      </w:pPr>
      <w:tcPr>
        <w:shd w:val="clear" w:color="ffffff" w:fill="auto"/>
        <w:tcBorders>
          <w:top w:val="none" w:color="000000" w:sz="4" w:space="0"/>
          <w:left w:val="none" w:color="000000" w:sz="4" w:space="0"/>
          <w:bottom w:val="none" w:color="000000" w:sz="4" w:space="0"/>
          <w:right w:val="single" w:color="FAC396" w:themeColor="accent6" w:themeTint="90" w:sz="4" w:space="0"/>
        </w:tcBorders>
      </w:tcPr>
    </w:tblStylePr>
    <w:tblStylePr w:type="firstRow">
      <w:rPr>
        <w:rFonts w:ascii="Arial" w:hAnsi="Arial"/>
        <w:b/>
        <w:color w:val="b05408" w:themeColor="accent6" w:themeShade="94"/>
        <w:sz w:val="22"/>
      </w:rPr>
      <w:tcPr>
        <w:shd w:val="clear" w:color="ffffff" w:themeColor="light1" w:fill="ffffff" w:themeFill="light1"/>
        <w:tcBorders>
          <w:top w:val="none" w:color="000000" w:sz="4" w:space="0"/>
          <w:left w:val="none" w:color="000000" w:sz="4" w:space="0"/>
          <w:bottom w:val="single" w:color="FAC396" w:themeColor="accent6" w:themeTint="90" w:sz="4" w:space="0"/>
          <w:right w:val="none" w:color="000000" w:sz="4" w:space="0"/>
        </w:tcBorders>
      </w:tcPr>
    </w:tblStylePr>
    <w:tblStylePr w:type="lastCol">
      <w:rPr>
        <w:rFonts w:ascii="Arial" w:hAnsi="Arial"/>
        <w:i/>
        <w:color w:val="b05408" w:themeColor="accent6" w:themeShade="94"/>
        <w:sz w:val="22"/>
      </w:rPr>
      <w:tcPr>
        <w:shd w:val="clear" w:color="ffffff" w:fill="auto"/>
        <w:tcBorders>
          <w:top w:val="none" w:color="000000" w:sz="4" w:space="0"/>
          <w:left w:val="single" w:color="FAC396" w:themeColor="accent6" w:themeTint="90" w:sz="4" w:space="0"/>
          <w:bottom w:val="none" w:color="000000" w:sz="4" w:space="0"/>
          <w:right w:val="none" w:color="000000" w:sz="4" w:space="0"/>
        </w:tcBorders>
      </w:tcPr>
    </w:tblStylePr>
    <w:tblStylePr w:type="lastRow">
      <w:rPr>
        <w:rFonts w:ascii="Arial" w:hAnsi="Arial"/>
        <w:b/>
        <w:color w:val="b05408" w:themeColor="accent6" w:themeShade="94"/>
        <w:sz w:val="22"/>
      </w:rPr>
      <w:tcPr>
        <w:shd w:val="clear" w:color="ffffff" w:themeColor="light1" w:fill="ffffff" w:themeFill="light1"/>
        <w:tcBorders>
          <w:top w:val="single" w:color="FAC396" w:themeColor="accent6" w:themeTint="90" w:sz="4" w:space="0"/>
          <w:left w:val="none" w:color="000000" w:sz="4" w:space="0"/>
          <w:bottom w:val="none" w:color="000000" w:sz="4" w:space="0"/>
          <w:right w:val="none" w:color="000000" w:sz="4" w:space="0"/>
        </w:tcBorders>
      </w:tcPr>
    </w:tblStylePr>
  </w:style>
  <w:style w:type="table" w:styleId="850" w:customStyle="1">
    <w:name w:val="List Table 1 Light"/>
    <w:basedOn w:val="728"/>
    <w:uiPriority w:val="99"/>
    <w:qFormat/>
    <w:pPr>
      <w:spacing w:after="0" w:line="240" w:lineRule="auto"/>
    </w:pPr>
    <w:tblPr/>
    <w:tblStylePr w:type="band1Horz">
      <w:tcPr>
        <w:shd w:val="clear" w:color="bebebe" w:themeColor="text1" w:themeTint="40" w:fill="bebebe" w:themeFill="text1" w:themeFillTint="40"/>
      </w:tcPr>
    </w:tblStylePr>
    <w:tblStylePr w:type="band1Vert">
      <w:tcPr>
        <w:shd w:val="clear" w:color="bebebe" w:themeColor="text1" w:themeTint="40" w:fill="bebebe" w:themeFill="text1" w:themeFillTint="40"/>
      </w:tcPr>
    </w:tblStylePr>
    <w:tblStylePr w:type="firstCol">
      <w:rPr>
        <w:b/>
        <w:color w:val="404040"/>
      </w:rPr>
    </w:tblStylePr>
    <w:tblStylePr w:type="firstRow">
      <w:rPr>
        <w:b/>
        <w:color w:val="404040"/>
      </w:rPr>
      <w:tcPr>
        <w:tcBorders>
          <w:top w:val="none" w:color="000000" w:sz="4" w:space="0"/>
          <w:left w:val="none" w:color="000000" w:sz="4" w:space="0"/>
          <w:bottom w:val="single" w:color="000000" w:themeColor="text1" w:sz="4" w:space="0"/>
          <w:right w:val="none" w:color="000000" w:sz="4" w:space="0"/>
        </w:tcBorders>
      </w:tcPr>
    </w:tblStylePr>
    <w:tblStylePr w:type="lastCol">
      <w:rPr>
        <w:b/>
        <w:color w:val="404040"/>
      </w:rPr>
    </w:tblStylePr>
    <w:tblStylePr w:type="lastRow">
      <w:rPr>
        <w:b/>
        <w:color w:val="404040"/>
      </w:rPr>
      <w:tcPr>
        <w:tcBorders>
          <w:top w:val="single" w:color="000000" w:themeColor="text1" w:sz="4" w:space="0"/>
          <w:left w:val="none" w:color="000000" w:sz="4" w:space="0"/>
          <w:bottom w:val="none" w:color="000000" w:sz="4" w:space="0"/>
          <w:right w:val="none" w:color="000000" w:sz="4" w:space="0"/>
        </w:tcBorders>
      </w:tcPr>
    </w:tblStylePr>
  </w:style>
  <w:style w:type="table" w:styleId="851" w:customStyle="1">
    <w:name w:val="List Table 1 Light - Accent 1"/>
    <w:basedOn w:val="728"/>
    <w:uiPriority w:val="99"/>
    <w:qFormat/>
    <w:pPr>
      <w:spacing w:after="0" w:line="240" w:lineRule="auto"/>
    </w:pPr>
    <w:tblPr/>
    <w:tblStylePr w:type="band1Horz">
      <w:tcPr>
        <w:shd w:val="clear" w:color="d2dfee" w:themeColor="accent1" w:themeTint="40" w:fill="d2dfee" w:themeFill="accent1" w:themeFillTint="40"/>
      </w:tcPr>
    </w:tblStylePr>
    <w:tblStylePr w:type="band1Vert">
      <w:tcPr>
        <w:shd w:val="clear" w:color="d2dfee" w:themeColor="accent1" w:themeTint="40" w:fill="d2dfee" w:themeFill="accent1" w:themeFillTint="40"/>
      </w:tcPr>
    </w:tblStylePr>
    <w:tblStylePr w:type="firstCol">
      <w:rPr>
        <w:b/>
        <w:color w:val="404040"/>
      </w:rPr>
    </w:tblStylePr>
    <w:tblStylePr w:type="firstRow">
      <w:rPr>
        <w:b/>
        <w:color w:val="404040"/>
      </w:rPr>
      <w:tcPr>
        <w:tcBorders>
          <w:top w:val="none" w:color="000000" w:sz="4" w:space="0"/>
          <w:left w:val="none" w:color="000000" w:sz="4" w:space="0"/>
          <w:bottom w:val="single" w:color="4F81BD" w:themeColor="accent1" w:sz="4" w:space="0"/>
          <w:right w:val="none" w:color="000000" w:sz="4" w:space="0"/>
        </w:tcBorders>
      </w:tcPr>
    </w:tblStylePr>
    <w:tblStylePr w:type="lastCol">
      <w:rPr>
        <w:b/>
        <w:color w:val="404040"/>
      </w:rPr>
    </w:tblStylePr>
    <w:tblStylePr w:type="lastRow">
      <w:rPr>
        <w:b/>
        <w:color w:val="404040"/>
      </w:rPr>
      <w:tcPr>
        <w:tcBorders>
          <w:top w:val="single" w:color="4F81BD" w:themeColor="accent1" w:sz="4" w:space="0"/>
          <w:left w:val="none" w:color="000000" w:sz="4" w:space="0"/>
          <w:bottom w:val="none" w:color="000000" w:sz="4" w:space="0"/>
          <w:right w:val="none" w:color="000000" w:sz="4" w:space="0"/>
        </w:tcBorders>
      </w:tcPr>
    </w:tblStylePr>
  </w:style>
  <w:style w:type="table" w:styleId="852" w:customStyle="1">
    <w:name w:val="List Table 1 Light - Accent 2"/>
    <w:basedOn w:val="728"/>
    <w:uiPriority w:val="99"/>
    <w:qFormat/>
    <w:pPr>
      <w:spacing w:after="0" w:line="240" w:lineRule="auto"/>
    </w:pPr>
    <w:tblPr/>
    <w:tblStylePr w:type="band1Horz">
      <w:tcPr>
        <w:shd w:val="clear" w:color="efd3d2" w:themeColor="accent2" w:themeTint="40" w:fill="efd3d2" w:themeFill="accent2" w:themeFillTint="40"/>
      </w:tcPr>
    </w:tblStylePr>
    <w:tblStylePr w:type="band1Vert">
      <w:tcPr>
        <w:shd w:val="clear" w:color="efd3d2" w:themeColor="accent2" w:themeTint="40" w:fill="efd3d2" w:themeFill="accent2" w:themeFillTint="40"/>
      </w:tcPr>
    </w:tblStylePr>
    <w:tblStylePr w:type="firstCol">
      <w:rPr>
        <w:b/>
        <w:color w:val="404040"/>
      </w:rPr>
    </w:tblStylePr>
    <w:tblStylePr w:type="firstRow">
      <w:rPr>
        <w:b/>
        <w:color w:val="404040"/>
      </w:rPr>
      <w:tcPr>
        <w:tcBorders>
          <w:top w:val="none" w:color="000000" w:sz="4" w:space="0"/>
          <w:left w:val="none" w:color="000000" w:sz="4" w:space="0"/>
          <w:bottom w:val="single" w:color="C0504D" w:themeColor="accent2" w:sz="4" w:space="0"/>
          <w:right w:val="none" w:color="000000" w:sz="4" w:space="0"/>
        </w:tcBorders>
      </w:tcPr>
    </w:tblStylePr>
    <w:tblStylePr w:type="lastCol">
      <w:rPr>
        <w:b/>
        <w:color w:val="404040"/>
      </w:rPr>
    </w:tblStylePr>
    <w:tblStylePr w:type="lastRow">
      <w:rPr>
        <w:b/>
        <w:color w:val="404040"/>
      </w:rPr>
      <w:tcPr>
        <w:tcBorders>
          <w:top w:val="single" w:color="C0504D" w:themeColor="accent2" w:sz="4" w:space="0"/>
          <w:left w:val="none" w:color="000000" w:sz="4" w:space="0"/>
          <w:bottom w:val="none" w:color="000000" w:sz="4" w:space="0"/>
          <w:right w:val="none" w:color="000000" w:sz="4" w:space="0"/>
        </w:tcBorders>
      </w:tcPr>
    </w:tblStylePr>
  </w:style>
  <w:style w:type="table" w:styleId="853" w:customStyle="1">
    <w:name w:val="List Table 1 Light - Accent 3"/>
    <w:basedOn w:val="728"/>
    <w:uiPriority w:val="99"/>
    <w:qFormat/>
    <w:pPr>
      <w:spacing w:after="0" w:line="240" w:lineRule="auto"/>
    </w:pPr>
    <w:tblPr/>
    <w:tblStylePr w:type="band1Horz">
      <w:tcPr>
        <w:shd w:val="clear" w:color="e5edd5" w:themeColor="accent3" w:themeTint="40" w:fill="e5edd5" w:themeFill="accent3" w:themeFillTint="40"/>
      </w:tcPr>
    </w:tblStylePr>
    <w:tblStylePr w:type="band1Vert">
      <w:tcPr>
        <w:shd w:val="clear" w:color="e5edd5" w:themeColor="accent3" w:themeTint="40" w:fill="e5edd5" w:themeFill="accent3" w:themeFillTint="40"/>
      </w:tcPr>
    </w:tblStylePr>
    <w:tblStylePr w:type="firstCol">
      <w:rPr>
        <w:b/>
        <w:color w:val="404040"/>
      </w:rPr>
    </w:tblStylePr>
    <w:tblStylePr w:type="firstRow">
      <w:rPr>
        <w:b/>
        <w:color w:val="404040"/>
      </w:rPr>
      <w:tcPr>
        <w:tcBorders>
          <w:top w:val="none" w:color="000000" w:sz="4" w:space="0"/>
          <w:left w:val="none" w:color="000000" w:sz="4" w:space="0"/>
          <w:bottom w:val="single" w:color="9BBB59" w:themeColor="accent3" w:sz="4" w:space="0"/>
          <w:right w:val="none" w:color="000000" w:sz="4" w:space="0"/>
        </w:tcBorders>
      </w:tcPr>
    </w:tblStylePr>
    <w:tblStylePr w:type="lastCol">
      <w:rPr>
        <w:b/>
        <w:color w:val="404040"/>
      </w:rPr>
    </w:tblStylePr>
    <w:tblStylePr w:type="lastRow">
      <w:rPr>
        <w:b/>
        <w:color w:val="404040"/>
      </w:rPr>
      <w:tcPr>
        <w:tcBorders>
          <w:top w:val="single" w:color="9BBB59" w:themeColor="accent3" w:sz="4" w:space="0"/>
          <w:left w:val="none" w:color="000000" w:sz="4" w:space="0"/>
          <w:bottom w:val="none" w:color="000000" w:sz="4" w:space="0"/>
          <w:right w:val="none" w:color="000000" w:sz="4" w:space="0"/>
        </w:tcBorders>
      </w:tcPr>
    </w:tblStylePr>
  </w:style>
  <w:style w:type="table" w:styleId="854" w:customStyle="1">
    <w:name w:val="List Table 1 Light - Accent 4"/>
    <w:basedOn w:val="728"/>
    <w:uiPriority w:val="99"/>
    <w:qFormat/>
    <w:pPr>
      <w:spacing w:after="0" w:line="240" w:lineRule="auto"/>
    </w:pPr>
    <w:tblPr/>
    <w:tblStylePr w:type="band1Horz">
      <w:tcPr>
        <w:shd w:val="clear" w:color="dfd8e7" w:themeColor="accent4" w:themeTint="40" w:fill="dfd8e7" w:themeFill="accent4" w:themeFillTint="40"/>
      </w:tcPr>
    </w:tblStylePr>
    <w:tblStylePr w:type="band1Vert">
      <w:tcPr>
        <w:shd w:val="clear" w:color="dfd8e7" w:themeColor="accent4" w:themeTint="40" w:fill="dfd8e7" w:themeFill="accent4" w:themeFillTint="40"/>
      </w:tcPr>
    </w:tblStylePr>
    <w:tblStylePr w:type="firstCol">
      <w:rPr>
        <w:b/>
        <w:color w:val="404040"/>
      </w:rPr>
    </w:tblStylePr>
    <w:tblStylePr w:type="firstRow">
      <w:rPr>
        <w:b/>
        <w:color w:val="404040"/>
      </w:rPr>
      <w:tcPr>
        <w:tcBorders>
          <w:top w:val="none" w:color="000000" w:sz="4" w:space="0"/>
          <w:left w:val="none" w:color="000000" w:sz="4" w:space="0"/>
          <w:bottom w:val="single" w:color="8064A2" w:themeColor="accent4" w:sz="4" w:space="0"/>
          <w:right w:val="none" w:color="000000" w:sz="4" w:space="0"/>
        </w:tcBorders>
      </w:tcPr>
    </w:tblStylePr>
    <w:tblStylePr w:type="lastCol">
      <w:rPr>
        <w:b/>
        <w:color w:val="404040"/>
      </w:rPr>
    </w:tblStylePr>
    <w:tblStylePr w:type="lastRow">
      <w:rPr>
        <w:b/>
        <w:color w:val="404040"/>
      </w:rPr>
      <w:tcPr>
        <w:tcBorders>
          <w:top w:val="single" w:color="8064A2" w:themeColor="accent4" w:sz="4" w:space="0"/>
          <w:left w:val="none" w:color="000000" w:sz="4" w:space="0"/>
          <w:bottom w:val="none" w:color="000000" w:sz="4" w:space="0"/>
          <w:right w:val="none" w:color="000000" w:sz="4" w:space="0"/>
        </w:tcBorders>
      </w:tcPr>
    </w:tblStylePr>
  </w:style>
  <w:style w:type="table" w:styleId="855" w:customStyle="1">
    <w:name w:val="List Table 1 Light - Accent 5"/>
    <w:basedOn w:val="728"/>
    <w:uiPriority w:val="99"/>
    <w:qFormat/>
    <w:pPr>
      <w:spacing w:after="0" w:line="240" w:lineRule="auto"/>
    </w:pPr>
    <w:tblPr/>
    <w:tblStylePr w:type="band1Horz">
      <w:tcPr>
        <w:shd w:val="clear" w:color="d1eaf0" w:themeColor="accent5" w:themeTint="40" w:fill="d1eaf0" w:themeFill="accent5" w:themeFillTint="40"/>
      </w:tcPr>
    </w:tblStylePr>
    <w:tblStylePr w:type="band1Vert">
      <w:tcPr>
        <w:shd w:val="clear" w:color="d1eaf0" w:themeColor="accent5" w:themeTint="40" w:fill="d1eaf0" w:themeFill="accent5" w:themeFillTint="40"/>
      </w:tcPr>
    </w:tblStylePr>
    <w:tblStylePr w:type="firstCol">
      <w:rPr>
        <w:b/>
        <w:color w:val="404040"/>
      </w:rPr>
    </w:tblStylePr>
    <w:tblStylePr w:type="firstRow">
      <w:rPr>
        <w:b/>
        <w:color w:val="404040"/>
      </w:rPr>
      <w:tcPr>
        <w:tcBorders>
          <w:top w:val="none" w:color="000000" w:sz="4" w:space="0"/>
          <w:left w:val="none" w:color="000000" w:sz="4" w:space="0"/>
          <w:bottom w:val="single" w:color="4BACC6" w:themeColor="accent5" w:sz="4" w:space="0"/>
          <w:right w:val="none" w:color="000000" w:sz="4" w:space="0"/>
        </w:tcBorders>
      </w:tcPr>
    </w:tblStylePr>
    <w:tblStylePr w:type="lastCol">
      <w:rPr>
        <w:b/>
        <w:color w:val="404040"/>
      </w:rPr>
    </w:tblStylePr>
    <w:tblStylePr w:type="lastRow">
      <w:rPr>
        <w:b/>
        <w:color w:val="404040"/>
      </w:rPr>
      <w:tcPr>
        <w:tcBorders>
          <w:top w:val="single" w:color="4BACC6" w:themeColor="accent5" w:sz="4" w:space="0"/>
          <w:left w:val="none" w:color="000000" w:sz="4" w:space="0"/>
          <w:bottom w:val="none" w:color="000000" w:sz="4" w:space="0"/>
          <w:right w:val="none" w:color="000000" w:sz="4" w:space="0"/>
        </w:tcBorders>
      </w:tcPr>
    </w:tblStylePr>
  </w:style>
  <w:style w:type="table" w:styleId="856" w:customStyle="1">
    <w:name w:val="List Table 1 Light - Accent 6"/>
    <w:basedOn w:val="728"/>
    <w:uiPriority w:val="99"/>
    <w:qFormat/>
    <w:pPr>
      <w:spacing w:after="0" w:line="240" w:lineRule="auto"/>
    </w:pPr>
    <w:tblPr/>
    <w:tblStylePr w:type="band1Horz">
      <w:tcPr>
        <w:shd w:val="clear" w:color="fce4d0" w:themeColor="accent6" w:themeTint="40" w:fill="fce4d0" w:themeFill="accent6" w:themeFillTint="40"/>
      </w:tcPr>
    </w:tblStylePr>
    <w:tblStylePr w:type="band1Vert">
      <w:tcPr>
        <w:shd w:val="clear" w:color="fce4d0" w:themeColor="accent6" w:themeTint="40" w:fill="fce4d0" w:themeFill="accent6" w:themeFillTint="40"/>
      </w:tcPr>
    </w:tblStylePr>
    <w:tblStylePr w:type="firstCol">
      <w:rPr>
        <w:b/>
        <w:color w:val="404040"/>
      </w:rPr>
    </w:tblStylePr>
    <w:tblStylePr w:type="firstRow">
      <w:rPr>
        <w:b/>
        <w:color w:val="404040"/>
      </w:rPr>
      <w:tcPr>
        <w:tcBorders>
          <w:top w:val="none" w:color="000000" w:sz="4" w:space="0"/>
          <w:left w:val="none" w:color="000000" w:sz="4" w:space="0"/>
          <w:bottom w:val="single" w:color="F79646" w:themeColor="accent6" w:sz="4" w:space="0"/>
          <w:right w:val="none" w:color="000000" w:sz="4" w:space="0"/>
        </w:tcBorders>
      </w:tcPr>
    </w:tblStylePr>
    <w:tblStylePr w:type="lastCol">
      <w:rPr>
        <w:b/>
        <w:color w:val="404040"/>
      </w:rPr>
    </w:tblStylePr>
    <w:tblStylePr w:type="lastRow">
      <w:rPr>
        <w:b/>
        <w:color w:val="404040"/>
      </w:rPr>
      <w:tcPr>
        <w:tcBorders>
          <w:top w:val="single" w:color="F79646" w:themeColor="accent6" w:sz="4" w:space="0"/>
          <w:left w:val="none" w:color="000000" w:sz="4" w:space="0"/>
          <w:bottom w:val="none" w:color="000000" w:sz="4" w:space="0"/>
          <w:right w:val="none" w:color="000000" w:sz="4" w:space="0"/>
        </w:tcBorders>
      </w:tcPr>
    </w:tblStylePr>
  </w:style>
  <w:style w:type="table" w:styleId="857" w:customStyle="1">
    <w:name w:val="List Table 2"/>
    <w:basedOn w:val="728"/>
    <w:uiPriority w:val="99"/>
    <w:qFormat/>
    <w:pPr>
      <w:spacing w:after="0" w:line="240" w:lineRule="auto"/>
    </w:pPr>
    <w:tblPr>
      <w:tblBorders>
        <w:top w:val="single" w:color="6E6E6E" w:themeColor="text1" w:themeTint="90" w:sz="4" w:space="0"/>
        <w:bottom w:val="single" w:color="6E6E6E" w:themeColor="text1" w:themeTint="90" w:sz="4" w:space="0"/>
        <w:insideH w:val="single" w:color="6E6E6E" w:themeColor="text1" w:themeTint="90" w:sz="4" w:space="0"/>
      </w:tblBorders>
    </w:tblPr>
    <w:tblStylePr w:type="band1Horz">
      <w:rPr>
        <w:rFonts w:ascii="Arial" w:hAnsi="Arial"/>
        <w:color w:val="404040"/>
        <w:sz w:val="22"/>
      </w:rPr>
      <w:tcPr>
        <w:shd w:val="clear" w:color="bebebe" w:themeColor="text1" w:themeTint="40" w:fill="bebebe" w:themeFill="text1" w:themeFillTint="40"/>
      </w:tcPr>
    </w:tblStylePr>
    <w:tblStylePr w:type="band1Vert">
      <w:rPr>
        <w:rFonts w:ascii="Arial" w:hAnsi="Arial"/>
        <w:color w:val="404040"/>
        <w:sz w:val="22"/>
      </w:rPr>
      <w:tcPr>
        <w:shd w:val="clear" w:color="bebebe" w:themeColor="text1" w:themeTint="40" w:fill="bebebe" w:themeFill="text1" w:themeFillTint="40"/>
      </w:tcPr>
    </w:tblStylePr>
    <w:tblStylePr w:type="firstCol">
      <w:rPr>
        <w:rFonts w:ascii="Arial" w:hAnsi="Arial"/>
        <w:b/>
        <w:color w:val="404040"/>
        <w:sz w:val="22"/>
      </w:rPr>
    </w:tblStylePr>
    <w:tblStylePr w:type="firstRow">
      <w:rPr>
        <w:rFonts w:ascii="Arial" w:hAnsi="Arial"/>
        <w:b/>
        <w:color w:val="404040"/>
        <w:sz w:val="22"/>
      </w:rPr>
      <w:tcPr>
        <w:tcBorders>
          <w:top w:val="single" w:color="6E6E6E" w:themeColor="text1" w:themeTint="90" w:sz="4" w:space="0"/>
          <w:left w:val="none" w:color="000000" w:sz="4" w:space="0"/>
          <w:bottom w:val="single" w:color="6E6E6E" w:themeColor="text1" w:themeTint="90" w:sz="4" w:space="0"/>
          <w:right w:val="none" w:color="000000" w:sz="4" w:space="0"/>
        </w:tcBorders>
      </w:tcPr>
    </w:tblStylePr>
    <w:tblStylePr w:type="lastCol">
      <w:rPr>
        <w:rFonts w:ascii="Arial" w:hAnsi="Arial"/>
        <w:b/>
        <w:color w:val="404040"/>
        <w:sz w:val="22"/>
      </w:rPr>
    </w:tblStylePr>
    <w:tblStylePr w:type="lastRow">
      <w:rPr>
        <w:rFonts w:ascii="Arial" w:hAnsi="Arial"/>
        <w:b/>
        <w:color w:val="404040"/>
        <w:sz w:val="22"/>
      </w:rPr>
      <w:tcPr>
        <w:tcBorders>
          <w:top w:val="single" w:color="6E6E6E" w:themeColor="text1" w:themeTint="90" w:sz="4" w:space="0"/>
          <w:left w:val="none" w:color="000000" w:sz="4" w:space="0"/>
          <w:bottom w:val="single" w:color="6E6E6E" w:themeColor="text1" w:themeTint="90" w:sz="4" w:space="0"/>
          <w:right w:val="none" w:color="000000" w:sz="4" w:space="0"/>
        </w:tcBorders>
      </w:tcPr>
    </w:tblStylePr>
  </w:style>
  <w:style w:type="table" w:styleId="858" w:customStyle="1">
    <w:name w:val="List Table 2 - Accent 1"/>
    <w:basedOn w:val="728"/>
    <w:uiPriority w:val="99"/>
    <w:qFormat/>
    <w:pPr>
      <w:spacing w:after="0" w:line="240" w:lineRule="auto"/>
    </w:pPr>
    <w:tblPr>
      <w:tblBorders>
        <w:top w:val="single" w:color="9BB7D9" w:themeColor="accent1" w:themeTint="90" w:sz="4" w:space="0"/>
        <w:bottom w:val="single" w:color="9BB7D9" w:themeColor="accent1" w:themeTint="90" w:sz="4" w:space="0"/>
        <w:insideH w:val="single" w:color="9BB7D9" w:themeColor="accent1" w:themeTint="90" w:sz="4" w:space="0"/>
      </w:tblBorders>
    </w:tblPr>
    <w:tblStylePr w:type="band1Horz">
      <w:rPr>
        <w:rFonts w:ascii="Arial" w:hAnsi="Arial"/>
        <w:color w:val="404040"/>
        <w:sz w:val="22"/>
      </w:rPr>
      <w:tcPr>
        <w:shd w:val="clear" w:color="d2dfee" w:themeColor="accent1" w:themeTint="40" w:fill="d2dfee" w:themeFill="accent1" w:themeFillTint="40"/>
      </w:tcPr>
    </w:tblStylePr>
    <w:tblStylePr w:type="band1Vert">
      <w:rPr>
        <w:rFonts w:ascii="Arial" w:hAnsi="Arial"/>
        <w:color w:val="404040"/>
        <w:sz w:val="22"/>
      </w:rPr>
      <w:tcPr>
        <w:shd w:val="clear" w:color="d2dfee" w:themeColor="accent1" w:themeTint="40" w:fill="d2dfee" w:themeFill="accent1" w:themeFillTint="40"/>
      </w:tcPr>
    </w:tblStylePr>
    <w:tblStylePr w:type="firstCol">
      <w:rPr>
        <w:rFonts w:ascii="Arial" w:hAnsi="Arial"/>
        <w:b/>
        <w:color w:val="404040"/>
        <w:sz w:val="22"/>
      </w:rPr>
    </w:tblStylePr>
    <w:tblStylePr w:type="firstRow">
      <w:rPr>
        <w:rFonts w:ascii="Arial" w:hAnsi="Arial"/>
        <w:b/>
        <w:color w:val="404040"/>
        <w:sz w:val="22"/>
      </w:rPr>
      <w:tcPr>
        <w:tcBorders>
          <w:top w:val="single" w:color="9BB7D9" w:themeColor="accent1" w:themeTint="90" w:sz="4" w:space="0"/>
          <w:left w:val="none" w:color="000000" w:sz="4" w:space="0"/>
          <w:bottom w:val="single" w:color="9BB7D9" w:themeColor="accent1" w:themeTint="90" w:sz="4" w:space="0"/>
          <w:right w:val="none" w:color="000000" w:sz="4" w:space="0"/>
        </w:tcBorders>
      </w:tcPr>
    </w:tblStylePr>
    <w:tblStylePr w:type="lastCol">
      <w:rPr>
        <w:rFonts w:ascii="Arial" w:hAnsi="Arial"/>
        <w:b/>
        <w:color w:val="404040"/>
        <w:sz w:val="22"/>
      </w:rPr>
    </w:tblStylePr>
    <w:tblStylePr w:type="lastRow">
      <w:rPr>
        <w:rFonts w:ascii="Arial" w:hAnsi="Arial"/>
        <w:b/>
        <w:color w:val="404040"/>
        <w:sz w:val="22"/>
      </w:rPr>
      <w:tcPr>
        <w:tcBorders>
          <w:top w:val="single" w:color="9BB7D9" w:themeColor="accent1" w:themeTint="90" w:sz="4" w:space="0"/>
          <w:left w:val="none" w:color="000000" w:sz="4" w:space="0"/>
          <w:bottom w:val="single" w:color="9BB7D9" w:themeColor="accent1" w:themeTint="90" w:sz="4" w:space="0"/>
          <w:right w:val="none" w:color="000000" w:sz="4" w:space="0"/>
        </w:tcBorders>
      </w:tcPr>
    </w:tblStylePr>
  </w:style>
  <w:style w:type="table" w:styleId="859" w:customStyle="1">
    <w:name w:val="List Table 2 - Accent 2"/>
    <w:basedOn w:val="728"/>
    <w:uiPriority w:val="99"/>
    <w:qFormat/>
    <w:pPr>
      <w:spacing w:after="0" w:line="240" w:lineRule="auto"/>
    </w:pPr>
    <w:tblPr>
      <w:tblBorders>
        <w:top w:val="single" w:color="DB9C9A" w:themeColor="accent2" w:themeTint="90" w:sz="4" w:space="0"/>
        <w:bottom w:val="single" w:color="DB9C9A" w:themeColor="accent2" w:themeTint="90" w:sz="4" w:space="0"/>
        <w:insideH w:val="single" w:color="DB9C9A" w:themeColor="accent2" w:themeTint="90" w:sz="4" w:space="0"/>
      </w:tblBorders>
    </w:tblPr>
    <w:tblStylePr w:type="band1Horz">
      <w:rPr>
        <w:rFonts w:ascii="Arial" w:hAnsi="Arial"/>
        <w:color w:val="404040"/>
        <w:sz w:val="22"/>
      </w:rPr>
      <w:tcPr>
        <w:shd w:val="clear" w:color="efd3d2" w:themeColor="accent2" w:themeTint="40" w:fill="efd3d2" w:themeFill="accent2" w:themeFillTint="40"/>
      </w:tcPr>
    </w:tblStylePr>
    <w:tblStylePr w:type="band1Vert">
      <w:rPr>
        <w:rFonts w:ascii="Arial" w:hAnsi="Arial"/>
        <w:color w:val="404040"/>
        <w:sz w:val="22"/>
      </w:rPr>
      <w:tcPr>
        <w:shd w:val="clear" w:color="efd3d2" w:themeColor="accent2" w:themeTint="40" w:fill="efd3d2" w:themeFill="accent2" w:themeFillTint="40"/>
      </w:tcPr>
    </w:tblStylePr>
    <w:tblStylePr w:type="firstCol">
      <w:rPr>
        <w:rFonts w:ascii="Arial" w:hAnsi="Arial"/>
        <w:b/>
        <w:color w:val="404040"/>
        <w:sz w:val="22"/>
      </w:rPr>
    </w:tblStylePr>
    <w:tblStylePr w:type="firstRow">
      <w:rPr>
        <w:rFonts w:ascii="Arial" w:hAnsi="Arial"/>
        <w:b/>
        <w:color w:val="404040"/>
        <w:sz w:val="22"/>
      </w:rPr>
      <w:tcPr>
        <w:tcBorders>
          <w:top w:val="single" w:color="DB9C9A" w:themeColor="accent2" w:themeTint="90" w:sz="4" w:space="0"/>
          <w:left w:val="none" w:color="000000" w:sz="4" w:space="0"/>
          <w:bottom w:val="single" w:color="DB9C9A" w:themeColor="accent2" w:themeTint="90" w:sz="4" w:space="0"/>
          <w:right w:val="none" w:color="000000" w:sz="4" w:space="0"/>
        </w:tcBorders>
      </w:tcPr>
    </w:tblStylePr>
    <w:tblStylePr w:type="lastCol">
      <w:rPr>
        <w:rFonts w:ascii="Arial" w:hAnsi="Arial"/>
        <w:b/>
        <w:color w:val="404040"/>
        <w:sz w:val="22"/>
      </w:rPr>
    </w:tblStylePr>
    <w:tblStylePr w:type="lastRow">
      <w:rPr>
        <w:rFonts w:ascii="Arial" w:hAnsi="Arial"/>
        <w:b/>
        <w:color w:val="404040"/>
        <w:sz w:val="22"/>
      </w:rPr>
      <w:tcPr>
        <w:tcBorders>
          <w:top w:val="single" w:color="DB9C9A" w:themeColor="accent2" w:themeTint="90" w:sz="4" w:space="0"/>
          <w:left w:val="none" w:color="000000" w:sz="4" w:space="0"/>
          <w:bottom w:val="single" w:color="DB9C9A" w:themeColor="accent2" w:themeTint="90" w:sz="4" w:space="0"/>
          <w:right w:val="none" w:color="000000" w:sz="4" w:space="0"/>
        </w:tcBorders>
      </w:tcPr>
    </w:tblStylePr>
  </w:style>
  <w:style w:type="table" w:styleId="860" w:customStyle="1">
    <w:name w:val="List Table 2 - Accent 3"/>
    <w:basedOn w:val="728"/>
    <w:uiPriority w:val="99"/>
    <w:qFormat/>
    <w:pPr>
      <w:spacing w:after="0" w:line="240" w:lineRule="auto"/>
    </w:pPr>
    <w:tblPr>
      <w:tblBorders>
        <w:top w:val="single" w:color="C6D8A1" w:themeColor="accent3" w:themeTint="90" w:sz="4" w:space="0"/>
        <w:bottom w:val="single" w:color="C6D8A1" w:themeColor="accent3" w:themeTint="90" w:sz="4" w:space="0"/>
        <w:insideH w:val="single" w:color="C6D8A1" w:themeColor="accent3" w:themeTint="90" w:sz="4" w:space="0"/>
      </w:tblBorders>
    </w:tblPr>
    <w:tblStylePr w:type="band1Horz">
      <w:rPr>
        <w:rFonts w:ascii="Arial" w:hAnsi="Arial"/>
        <w:color w:val="404040"/>
        <w:sz w:val="22"/>
      </w:rPr>
      <w:tcPr>
        <w:shd w:val="clear" w:color="e5edd5" w:themeColor="accent3" w:themeTint="40" w:fill="e5edd5" w:themeFill="accent3" w:themeFillTint="40"/>
      </w:tcPr>
    </w:tblStylePr>
    <w:tblStylePr w:type="band1Vert">
      <w:rPr>
        <w:rFonts w:ascii="Arial" w:hAnsi="Arial"/>
        <w:color w:val="404040"/>
        <w:sz w:val="22"/>
      </w:rPr>
      <w:tcPr>
        <w:shd w:val="clear" w:color="e5edd5" w:themeColor="accent3" w:themeTint="40" w:fill="e5edd5" w:themeFill="accent3" w:themeFillTint="40"/>
      </w:tcPr>
    </w:tblStylePr>
    <w:tblStylePr w:type="firstCol">
      <w:rPr>
        <w:rFonts w:ascii="Arial" w:hAnsi="Arial"/>
        <w:b/>
        <w:color w:val="404040"/>
        <w:sz w:val="22"/>
      </w:rPr>
    </w:tblStylePr>
    <w:tblStylePr w:type="firstRow">
      <w:rPr>
        <w:rFonts w:ascii="Arial" w:hAnsi="Arial"/>
        <w:b/>
        <w:color w:val="404040"/>
        <w:sz w:val="22"/>
      </w:rPr>
      <w:tcPr>
        <w:tcBorders>
          <w:top w:val="single" w:color="C6D8A1" w:themeColor="accent3" w:themeTint="90" w:sz="4" w:space="0"/>
          <w:left w:val="none" w:color="000000" w:sz="4" w:space="0"/>
          <w:bottom w:val="single" w:color="C6D8A1" w:themeColor="accent3" w:themeTint="90" w:sz="4" w:space="0"/>
          <w:right w:val="none" w:color="000000" w:sz="4" w:space="0"/>
        </w:tcBorders>
      </w:tcPr>
    </w:tblStylePr>
    <w:tblStylePr w:type="lastCol">
      <w:rPr>
        <w:rFonts w:ascii="Arial" w:hAnsi="Arial"/>
        <w:b/>
        <w:color w:val="404040"/>
        <w:sz w:val="22"/>
      </w:rPr>
    </w:tblStylePr>
    <w:tblStylePr w:type="lastRow">
      <w:rPr>
        <w:rFonts w:ascii="Arial" w:hAnsi="Arial"/>
        <w:b/>
        <w:color w:val="404040"/>
        <w:sz w:val="22"/>
      </w:rPr>
      <w:tcPr>
        <w:tcBorders>
          <w:top w:val="single" w:color="C6D8A1" w:themeColor="accent3" w:themeTint="90" w:sz="4" w:space="0"/>
          <w:left w:val="none" w:color="000000" w:sz="4" w:space="0"/>
          <w:bottom w:val="single" w:color="C6D8A1" w:themeColor="accent3" w:themeTint="90" w:sz="4" w:space="0"/>
          <w:right w:val="none" w:color="000000" w:sz="4" w:space="0"/>
        </w:tcBorders>
      </w:tcPr>
    </w:tblStylePr>
  </w:style>
  <w:style w:type="table" w:styleId="861" w:customStyle="1">
    <w:name w:val="List Table 2 - Accent 4"/>
    <w:basedOn w:val="728"/>
    <w:uiPriority w:val="99"/>
    <w:qFormat/>
    <w:pPr>
      <w:spacing w:after="0" w:line="240" w:lineRule="auto"/>
    </w:pPr>
    <w:tblPr>
      <w:tblBorders>
        <w:top w:val="single" w:color="B7A7CA" w:themeColor="accent4" w:themeTint="90" w:sz="4" w:space="0"/>
        <w:bottom w:val="single" w:color="B7A7CA" w:themeColor="accent4" w:themeTint="90" w:sz="4" w:space="0"/>
        <w:insideH w:val="single" w:color="B7A7CA" w:themeColor="accent4" w:themeTint="90" w:sz="4" w:space="0"/>
      </w:tblBorders>
    </w:tblPr>
    <w:tblStylePr w:type="band1Horz">
      <w:rPr>
        <w:rFonts w:ascii="Arial" w:hAnsi="Arial"/>
        <w:color w:val="404040"/>
        <w:sz w:val="22"/>
      </w:rPr>
      <w:tcPr>
        <w:shd w:val="clear" w:color="dfd8e7" w:themeColor="accent4" w:themeTint="40" w:fill="dfd8e7" w:themeFill="accent4" w:themeFillTint="40"/>
      </w:tcPr>
    </w:tblStylePr>
    <w:tblStylePr w:type="band1Vert">
      <w:rPr>
        <w:rFonts w:ascii="Arial" w:hAnsi="Arial"/>
        <w:color w:val="404040"/>
        <w:sz w:val="22"/>
      </w:rPr>
      <w:tcPr>
        <w:shd w:val="clear" w:color="dfd8e7" w:themeColor="accent4" w:themeTint="40" w:fill="dfd8e7" w:themeFill="accent4" w:themeFillTint="40"/>
      </w:tcPr>
    </w:tblStylePr>
    <w:tblStylePr w:type="firstCol">
      <w:rPr>
        <w:rFonts w:ascii="Arial" w:hAnsi="Arial"/>
        <w:b/>
        <w:color w:val="404040"/>
        <w:sz w:val="22"/>
      </w:rPr>
    </w:tblStylePr>
    <w:tblStylePr w:type="firstRow">
      <w:rPr>
        <w:rFonts w:ascii="Arial" w:hAnsi="Arial"/>
        <w:b/>
        <w:color w:val="404040"/>
        <w:sz w:val="22"/>
      </w:rPr>
      <w:tcPr>
        <w:tcBorders>
          <w:top w:val="single" w:color="B7A7CA" w:themeColor="accent4" w:themeTint="90" w:sz="4" w:space="0"/>
          <w:left w:val="none" w:color="000000" w:sz="4" w:space="0"/>
          <w:bottom w:val="single" w:color="B7A7CA" w:themeColor="accent4" w:themeTint="90" w:sz="4" w:space="0"/>
          <w:right w:val="none" w:color="000000" w:sz="4" w:space="0"/>
        </w:tcBorders>
      </w:tcPr>
    </w:tblStylePr>
    <w:tblStylePr w:type="lastCol">
      <w:rPr>
        <w:rFonts w:ascii="Arial" w:hAnsi="Arial"/>
        <w:b/>
        <w:color w:val="404040"/>
        <w:sz w:val="22"/>
      </w:rPr>
    </w:tblStylePr>
    <w:tblStylePr w:type="lastRow">
      <w:rPr>
        <w:rFonts w:ascii="Arial" w:hAnsi="Arial"/>
        <w:b/>
        <w:color w:val="404040"/>
        <w:sz w:val="22"/>
      </w:rPr>
      <w:tcPr>
        <w:tcBorders>
          <w:top w:val="single" w:color="B7A7CA" w:themeColor="accent4" w:themeTint="90" w:sz="4" w:space="0"/>
          <w:left w:val="none" w:color="000000" w:sz="4" w:space="0"/>
          <w:bottom w:val="single" w:color="B7A7CA" w:themeColor="accent4" w:themeTint="90" w:sz="4" w:space="0"/>
          <w:right w:val="none" w:color="000000" w:sz="4" w:space="0"/>
        </w:tcBorders>
      </w:tcPr>
    </w:tblStylePr>
  </w:style>
  <w:style w:type="table" w:styleId="862" w:customStyle="1">
    <w:name w:val="List Table 2 - Accent 5"/>
    <w:basedOn w:val="728"/>
    <w:uiPriority w:val="99"/>
    <w:qFormat/>
    <w:pPr>
      <w:spacing w:after="0" w:line="240" w:lineRule="auto"/>
    </w:pPr>
    <w:tblPr>
      <w:tblBorders>
        <w:top w:val="single" w:color="99D0DE" w:themeColor="accent5" w:themeTint="90" w:sz="4" w:space="0"/>
        <w:bottom w:val="single" w:color="99D0DE" w:themeColor="accent5" w:themeTint="90" w:sz="4" w:space="0"/>
        <w:insideH w:val="single" w:color="99D0DE" w:themeColor="accent5" w:themeTint="90" w:sz="4" w:space="0"/>
      </w:tblBorders>
    </w:tblPr>
    <w:tblStylePr w:type="band1Horz">
      <w:rPr>
        <w:rFonts w:ascii="Arial" w:hAnsi="Arial"/>
        <w:color w:val="404040"/>
        <w:sz w:val="22"/>
      </w:rPr>
      <w:tcPr>
        <w:shd w:val="clear" w:color="d1eaf0" w:themeColor="accent5" w:themeTint="40" w:fill="d1eaf0" w:themeFill="accent5" w:themeFillTint="40"/>
      </w:tcPr>
    </w:tblStylePr>
    <w:tblStylePr w:type="band1Vert">
      <w:rPr>
        <w:rFonts w:ascii="Arial" w:hAnsi="Arial"/>
        <w:color w:val="404040"/>
        <w:sz w:val="22"/>
      </w:rPr>
      <w:tcPr>
        <w:shd w:val="clear" w:color="d1eaf0" w:themeColor="accent5" w:themeTint="40" w:fill="d1eaf0" w:themeFill="accent5" w:themeFillTint="40"/>
      </w:tcPr>
    </w:tblStylePr>
    <w:tblStylePr w:type="firstCol">
      <w:rPr>
        <w:rFonts w:ascii="Arial" w:hAnsi="Arial"/>
        <w:b/>
        <w:color w:val="404040"/>
        <w:sz w:val="22"/>
      </w:rPr>
    </w:tblStylePr>
    <w:tblStylePr w:type="firstRow">
      <w:rPr>
        <w:rFonts w:ascii="Arial" w:hAnsi="Arial"/>
        <w:b/>
        <w:color w:val="404040"/>
        <w:sz w:val="22"/>
      </w:rPr>
      <w:tcPr>
        <w:tcBorders>
          <w:top w:val="single" w:color="99D0DE" w:themeColor="accent5" w:themeTint="90" w:sz="4" w:space="0"/>
          <w:left w:val="none" w:color="000000" w:sz="4" w:space="0"/>
          <w:bottom w:val="single" w:color="99D0DE" w:themeColor="accent5" w:themeTint="90" w:sz="4" w:space="0"/>
          <w:right w:val="none" w:color="000000" w:sz="4" w:space="0"/>
        </w:tcBorders>
      </w:tcPr>
    </w:tblStylePr>
    <w:tblStylePr w:type="lastCol">
      <w:rPr>
        <w:rFonts w:ascii="Arial" w:hAnsi="Arial"/>
        <w:b/>
        <w:color w:val="404040"/>
        <w:sz w:val="22"/>
      </w:rPr>
    </w:tblStylePr>
    <w:tblStylePr w:type="lastRow">
      <w:rPr>
        <w:rFonts w:ascii="Arial" w:hAnsi="Arial"/>
        <w:b/>
        <w:color w:val="404040"/>
        <w:sz w:val="22"/>
      </w:rPr>
      <w:tcPr>
        <w:tcBorders>
          <w:top w:val="single" w:color="99D0DE" w:themeColor="accent5" w:themeTint="90" w:sz="4" w:space="0"/>
          <w:left w:val="none" w:color="000000" w:sz="4" w:space="0"/>
          <w:bottom w:val="single" w:color="99D0DE" w:themeColor="accent5" w:themeTint="90" w:sz="4" w:space="0"/>
          <w:right w:val="none" w:color="000000" w:sz="4" w:space="0"/>
        </w:tcBorders>
      </w:tcPr>
    </w:tblStylePr>
  </w:style>
  <w:style w:type="table" w:styleId="863" w:customStyle="1">
    <w:name w:val="List Table 2 - Accent 6"/>
    <w:basedOn w:val="728"/>
    <w:uiPriority w:val="99"/>
    <w:qFormat/>
    <w:pPr>
      <w:spacing w:after="0" w:line="240" w:lineRule="auto"/>
    </w:pPr>
    <w:tblPr>
      <w:tblBorders>
        <w:top w:val="single" w:color="FAC396" w:themeColor="accent6" w:themeTint="90" w:sz="4" w:space="0"/>
        <w:bottom w:val="single" w:color="FAC396" w:themeColor="accent6" w:themeTint="90" w:sz="4" w:space="0"/>
        <w:insideH w:val="single" w:color="FAC396" w:themeColor="accent6" w:themeTint="90" w:sz="4" w:space="0"/>
      </w:tblBorders>
    </w:tblPr>
    <w:tblStylePr w:type="band1Horz">
      <w:rPr>
        <w:rFonts w:ascii="Arial" w:hAnsi="Arial"/>
        <w:color w:val="404040"/>
        <w:sz w:val="22"/>
      </w:rPr>
      <w:tcPr>
        <w:shd w:val="clear" w:color="fce4d0" w:themeColor="accent6" w:themeTint="40" w:fill="fce4d0" w:themeFill="accent6" w:themeFillTint="40"/>
      </w:tcPr>
    </w:tblStylePr>
    <w:tblStylePr w:type="band1Vert">
      <w:rPr>
        <w:rFonts w:ascii="Arial" w:hAnsi="Arial"/>
        <w:color w:val="404040"/>
        <w:sz w:val="22"/>
      </w:rPr>
      <w:tcPr>
        <w:shd w:val="clear" w:color="fce4d0" w:themeColor="accent6" w:themeTint="40" w:fill="fce4d0" w:themeFill="accent6" w:themeFillTint="40"/>
      </w:tcPr>
    </w:tblStylePr>
    <w:tblStylePr w:type="firstCol">
      <w:rPr>
        <w:rFonts w:ascii="Arial" w:hAnsi="Arial"/>
        <w:b/>
        <w:color w:val="404040"/>
        <w:sz w:val="22"/>
      </w:rPr>
    </w:tblStylePr>
    <w:tblStylePr w:type="firstRow">
      <w:rPr>
        <w:rFonts w:ascii="Arial" w:hAnsi="Arial"/>
        <w:b/>
        <w:color w:val="404040"/>
        <w:sz w:val="22"/>
      </w:rPr>
      <w:tcPr>
        <w:tcBorders>
          <w:top w:val="single" w:color="FAC396" w:themeColor="accent6" w:themeTint="90" w:sz="4" w:space="0"/>
          <w:left w:val="none" w:color="000000" w:sz="4" w:space="0"/>
          <w:bottom w:val="single" w:color="FAC396" w:themeColor="accent6" w:themeTint="90" w:sz="4" w:space="0"/>
          <w:right w:val="none" w:color="000000" w:sz="4" w:space="0"/>
        </w:tcBorders>
      </w:tcPr>
    </w:tblStylePr>
    <w:tblStylePr w:type="lastCol">
      <w:rPr>
        <w:rFonts w:ascii="Arial" w:hAnsi="Arial"/>
        <w:b/>
        <w:color w:val="404040"/>
        <w:sz w:val="22"/>
      </w:rPr>
    </w:tblStylePr>
    <w:tblStylePr w:type="lastRow">
      <w:rPr>
        <w:rFonts w:ascii="Arial" w:hAnsi="Arial"/>
        <w:b/>
        <w:color w:val="404040"/>
        <w:sz w:val="22"/>
      </w:rPr>
      <w:tcPr>
        <w:tcBorders>
          <w:top w:val="single" w:color="FAC396" w:themeColor="accent6" w:themeTint="90" w:sz="4" w:space="0"/>
          <w:left w:val="none" w:color="000000" w:sz="4" w:space="0"/>
          <w:bottom w:val="single" w:color="FAC396" w:themeColor="accent6" w:themeTint="90" w:sz="4" w:space="0"/>
          <w:right w:val="none" w:color="000000" w:sz="4" w:space="0"/>
        </w:tcBorders>
      </w:tcPr>
    </w:tblStylePr>
  </w:style>
  <w:style w:type="table" w:styleId="864" w:customStyle="1">
    <w:name w:val="List Table 3"/>
    <w:basedOn w:val="728"/>
    <w:uiPriority w:val="99"/>
    <w:qFormat/>
    <w:pPr>
      <w:spacing w:after="0" w:line="240" w:lineRule="auto"/>
    </w:pPr>
    <w:tblPr>
      <w:tblBorders>
        <w:top w:val="single" w:color="000000" w:themeColor="text1" w:sz="4" w:space="0"/>
        <w:left w:val="single" w:color="000000" w:themeColor="text1" w:sz="4" w:space="0"/>
        <w:bottom w:val="single" w:color="000000" w:themeColor="text1" w:sz="4" w:space="0"/>
        <w:right w:val="single" w:color="000000" w:themeColor="text1" w:sz="4" w:space="0"/>
      </w:tblBorders>
    </w:tblPr>
    <w:tblStylePr w:type="band1Horz">
      <w:rPr>
        <w:rFonts w:ascii="Arial" w:hAnsi="Arial"/>
        <w:color w:val="404040"/>
        <w:sz w:val="22"/>
      </w:rPr>
      <w:tcPr>
        <w:tcBorders>
          <w:top w:val="single" w:color="000000" w:themeColor="text1" w:sz="4" w:space="0"/>
          <w:bottom w:val="single" w:color="000000" w:themeColor="text1" w:sz="4" w:space="0"/>
        </w:tcBorders>
      </w:tcPr>
    </w:tblStylePr>
    <w:tblStylePr w:type="band1Vert">
      <w:rPr>
        <w:rFonts w:ascii="Arial" w:hAnsi="Arial"/>
        <w:color w:val="404040"/>
        <w:sz w:val="22"/>
      </w:rPr>
      <w:tcPr>
        <w:tcBorders>
          <w:left w:val="single" w:color="000000" w:themeColor="text1" w:sz="4" w:space="0"/>
          <w:right w:val="single" w:color="000000" w:themeColor="text1" w:sz="4" w:space="0"/>
        </w:tcBorders>
      </w:tcPr>
    </w:tblStylePr>
    <w:tblStylePr w:type="firstCol">
      <w:rPr>
        <w:b/>
        <w:color w:val="404040"/>
      </w:rPr>
    </w:tblStylePr>
    <w:tblStylePr w:type="firstRow">
      <w:rPr>
        <w:rFonts w:ascii="Arial" w:hAnsi="Arial"/>
        <w:b/>
        <w:color w:val="ffffff"/>
        <w:sz w:val="22"/>
      </w:rPr>
      <w:tcPr>
        <w:shd w:val="clear" w:color="000000" w:themeColor="text1" w:fill="000000" w:themeFill="text1"/>
      </w:tcPr>
    </w:tblStylePr>
    <w:tblStylePr w:type="lastCol">
      <w:rPr>
        <w:b/>
        <w:color w:val="404040"/>
      </w:rPr>
    </w:tblStylePr>
    <w:tblStylePr w:type="lastRow">
      <w:rPr>
        <w:b/>
        <w:color w:val="404040"/>
      </w:rPr>
    </w:tblStylePr>
  </w:style>
  <w:style w:type="table" w:styleId="865" w:customStyle="1">
    <w:name w:val="List Table 3 - Accent 1"/>
    <w:basedOn w:val="728"/>
    <w:uiPriority w:val="99"/>
    <w:qFormat/>
    <w:pPr>
      <w:spacing w:after="0" w:line="240" w:lineRule="auto"/>
    </w:pPr>
    <w:tblPr>
      <w:tblBorders>
        <w:top w:val="single" w:color="4F81BD" w:themeColor="accent1" w:sz="4" w:space="0"/>
        <w:left w:val="single" w:color="4F81BD" w:themeColor="accent1" w:sz="4" w:space="0"/>
        <w:bottom w:val="single" w:color="4F81BD" w:themeColor="accent1" w:sz="4" w:space="0"/>
        <w:right w:val="single" w:color="4F81BD" w:themeColor="accent1" w:sz="4" w:space="0"/>
      </w:tblBorders>
    </w:tblPr>
    <w:tblStylePr w:type="band1Horz">
      <w:rPr>
        <w:rFonts w:ascii="Arial" w:hAnsi="Arial"/>
        <w:color w:val="404040"/>
        <w:sz w:val="22"/>
      </w:rPr>
      <w:tcPr>
        <w:tcBorders>
          <w:top w:val="single" w:color="4F81BD" w:themeColor="accent1" w:sz="4" w:space="0"/>
          <w:bottom w:val="single" w:color="4F81BD" w:themeColor="accent1" w:sz="4" w:space="0"/>
        </w:tcBorders>
      </w:tcPr>
    </w:tblStylePr>
    <w:tblStylePr w:type="band1Vert">
      <w:rPr>
        <w:rFonts w:ascii="Arial" w:hAnsi="Arial"/>
        <w:color w:val="404040"/>
        <w:sz w:val="22"/>
      </w:rPr>
      <w:tcPr>
        <w:tcBorders>
          <w:left w:val="single" w:color="4F81BD" w:themeColor="accent1" w:sz="4" w:space="0"/>
          <w:right w:val="single" w:color="4F81BD" w:themeColor="accent1" w:sz="4" w:space="0"/>
        </w:tcBorders>
      </w:tcPr>
    </w:tblStylePr>
    <w:tblStylePr w:type="firstCol">
      <w:rPr>
        <w:b/>
        <w:color w:val="404040"/>
      </w:rPr>
    </w:tblStylePr>
    <w:tblStylePr w:type="firstRow">
      <w:rPr>
        <w:rFonts w:ascii="Arial" w:hAnsi="Arial"/>
        <w:b/>
        <w:color w:val="ffffff"/>
        <w:sz w:val="22"/>
      </w:rPr>
      <w:tcPr>
        <w:shd w:val="clear" w:color="4f81bd" w:themeColor="accent1" w:fill="4f81bd" w:themeFill="accent1"/>
      </w:tcPr>
    </w:tblStylePr>
    <w:tblStylePr w:type="lastCol">
      <w:rPr>
        <w:b/>
        <w:color w:val="404040"/>
      </w:rPr>
    </w:tblStylePr>
    <w:tblStylePr w:type="lastRow">
      <w:rPr>
        <w:b/>
        <w:color w:val="404040"/>
      </w:rPr>
    </w:tblStylePr>
  </w:style>
  <w:style w:type="table" w:styleId="866" w:customStyle="1">
    <w:name w:val="List Table 3 - Accent 2"/>
    <w:basedOn w:val="728"/>
    <w:uiPriority w:val="99"/>
    <w:qFormat/>
    <w:pPr>
      <w:spacing w:after="0" w:line="240" w:lineRule="auto"/>
    </w:pPr>
    <w:tblPr>
      <w:tblBorders>
        <w:top w:val="single" w:color="D99795" w:themeColor="accent2" w:themeTint="97" w:sz="4" w:space="0"/>
        <w:left w:val="single" w:color="D99795" w:themeColor="accent2" w:themeTint="97" w:sz="4" w:space="0"/>
        <w:bottom w:val="single" w:color="D99795" w:themeColor="accent2" w:themeTint="97" w:sz="4" w:space="0"/>
        <w:right w:val="single" w:color="D99795" w:themeColor="accent2" w:themeTint="97" w:sz="4" w:space="0"/>
      </w:tblBorders>
    </w:tblPr>
    <w:tblStylePr w:type="band1Horz">
      <w:rPr>
        <w:rFonts w:ascii="Arial" w:hAnsi="Arial"/>
        <w:color w:val="404040"/>
        <w:sz w:val="22"/>
      </w:rPr>
      <w:tcPr>
        <w:tcBorders>
          <w:top w:val="single" w:color="D99795" w:themeColor="accent2" w:themeTint="97" w:sz="4" w:space="0"/>
          <w:bottom w:val="single" w:color="D99795" w:themeColor="accent2" w:themeTint="97" w:sz="4" w:space="0"/>
        </w:tcBorders>
      </w:tcPr>
    </w:tblStylePr>
    <w:tblStylePr w:type="band1Vert">
      <w:rPr>
        <w:rFonts w:ascii="Arial" w:hAnsi="Arial"/>
        <w:color w:val="404040"/>
        <w:sz w:val="22"/>
      </w:rPr>
      <w:tcPr>
        <w:tcBorders>
          <w:left w:val="single" w:color="D99795" w:themeColor="accent2" w:themeTint="97" w:sz="4" w:space="0"/>
          <w:right w:val="single" w:color="D99795" w:themeColor="accent2" w:themeTint="97" w:sz="4" w:space="0"/>
        </w:tcBorders>
      </w:tcPr>
    </w:tblStylePr>
    <w:tblStylePr w:type="firstCol">
      <w:rPr>
        <w:b/>
        <w:color w:val="404040"/>
      </w:rPr>
    </w:tblStylePr>
    <w:tblStylePr w:type="firstRow">
      <w:rPr>
        <w:rFonts w:ascii="Arial" w:hAnsi="Arial"/>
        <w:b/>
        <w:color w:val="ffffff"/>
        <w:sz w:val="22"/>
      </w:rPr>
      <w:tcPr>
        <w:shd w:val="clear" w:color="d99795" w:themeColor="accent2" w:themeTint="97" w:fill="d99795" w:themeFill="accent2" w:themeFillTint="97"/>
      </w:tcPr>
    </w:tblStylePr>
    <w:tblStylePr w:type="lastCol">
      <w:rPr>
        <w:b/>
        <w:color w:val="404040"/>
      </w:rPr>
    </w:tblStylePr>
    <w:tblStylePr w:type="lastRow">
      <w:rPr>
        <w:b/>
        <w:color w:val="404040"/>
      </w:rPr>
    </w:tblStylePr>
  </w:style>
  <w:style w:type="table" w:styleId="867" w:customStyle="1">
    <w:name w:val="List Table 3 - Accent 3"/>
    <w:basedOn w:val="728"/>
    <w:uiPriority w:val="99"/>
    <w:qFormat/>
    <w:pPr>
      <w:spacing w:after="0" w:line="240" w:lineRule="auto"/>
    </w:pPr>
    <w:tblPr>
      <w:tblBorders>
        <w:top w:val="single" w:color="C3D69C" w:themeColor="accent3" w:themeTint="98" w:sz="4" w:space="0"/>
        <w:left w:val="single" w:color="C3D69C" w:themeColor="accent3" w:themeTint="98" w:sz="4" w:space="0"/>
        <w:bottom w:val="single" w:color="C3D69C" w:themeColor="accent3" w:themeTint="98" w:sz="4" w:space="0"/>
        <w:right w:val="single" w:color="C3D69C" w:themeColor="accent3" w:themeTint="98" w:sz="4" w:space="0"/>
      </w:tblBorders>
    </w:tblPr>
    <w:tblStylePr w:type="band1Horz">
      <w:rPr>
        <w:rFonts w:ascii="Arial" w:hAnsi="Arial"/>
        <w:color w:val="404040"/>
        <w:sz w:val="22"/>
      </w:rPr>
      <w:tcPr>
        <w:tcBorders>
          <w:top w:val="single" w:color="C3D69C" w:themeColor="accent3" w:themeTint="98" w:sz="4" w:space="0"/>
          <w:bottom w:val="single" w:color="C3D69C" w:themeColor="accent3" w:themeTint="98" w:sz="4" w:space="0"/>
        </w:tcBorders>
      </w:tcPr>
    </w:tblStylePr>
    <w:tblStylePr w:type="band1Vert">
      <w:rPr>
        <w:rFonts w:ascii="Arial" w:hAnsi="Arial"/>
        <w:color w:val="404040"/>
        <w:sz w:val="22"/>
      </w:rPr>
      <w:tcPr>
        <w:tcBorders>
          <w:left w:val="single" w:color="C3D69C" w:themeColor="accent3" w:themeTint="98" w:sz="4" w:space="0"/>
          <w:right w:val="single" w:color="C3D69C" w:themeColor="accent3" w:themeTint="98" w:sz="4" w:space="0"/>
        </w:tcBorders>
      </w:tcPr>
    </w:tblStylePr>
    <w:tblStylePr w:type="firstCol">
      <w:rPr>
        <w:b/>
        <w:color w:val="404040"/>
      </w:rPr>
    </w:tblStylePr>
    <w:tblStylePr w:type="firstRow">
      <w:rPr>
        <w:rFonts w:ascii="Arial" w:hAnsi="Arial"/>
        <w:b/>
        <w:color w:val="ffffff"/>
        <w:sz w:val="22"/>
      </w:rPr>
      <w:tcPr>
        <w:shd w:val="clear" w:color="c3d69c" w:themeColor="accent3" w:themeTint="98" w:fill="c3d69c" w:themeFill="accent3" w:themeFillTint="98"/>
      </w:tcPr>
    </w:tblStylePr>
    <w:tblStylePr w:type="lastCol">
      <w:rPr>
        <w:b/>
        <w:color w:val="404040"/>
      </w:rPr>
    </w:tblStylePr>
    <w:tblStylePr w:type="lastRow">
      <w:rPr>
        <w:b/>
        <w:color w:val="404040"/>
      </w:rPr>
    </w:tblStylePr>
  </w:style>
  <w:style w:type="table" w:styleId="868" w:customStyle="1">
    <w:name w:val="List Table 3 - Accent 4"/>
    <w:basedOn w:val="728"/>
    <w:uiPriority w:val="99"/>
    <w:qFormat/>
    <w:pPr>
      <w:spacing w:after="0" w:line="240" w:lineRule="auto"/>
    </w:pPr>
    <w:tblPr>
      <w:tblBorders>
        <w:top w:val="single" w:color="B2A1C6" w:themeColor="accent4" w:themeTint="9A" w:sz="4" w:space="0"/>
        <w:left w:val="single" w:color="B2A1C6" w:themeColor="accent4" w:themeTint="9A" w:sz="4" w:space="0"/>
        <w:bottom w:val="single" w:color="B2A1C6" w:themeColor="accent4" w:themeTint="9A" w:sz="4" w:space="0"/>
        <w:right w:val="single" w:color="B2A1C6" w:themeColor="accent4" w:themeTint="9A" w:sz="4" w:space="0"/>
      </w:tblBorders>
    </w:tblPr>
    <w:tblStylePr w:type="band1Horz">
      <w:rPr>
        <w:rFonts w:ascii="Arial" w:hAnsi="Arial"/>
        <w:color w:val="404040"/>
        <w:sz w:val="22"/>
      </w:rPr>
      <w:tcPr>
        <w:tcBorders>
          <w:top w:val="single" w:color="B2A1C6" w:themeColor="accent4" w:themeTint="9A" w:sz="4" w:space="0"/>
          <w:bottom w:val="single" w:color="B2A1C6" w:themeColor="accent4" w:themeTint="9A" w:sz="4" w:space="0"/>
        </w:tcBorders>
      </w:tcPr>
    </w:tblStylePr>
    <w:tblStylePr w:type="band1Vert">
      <w:rPr>
        <w:rFonts w:ascii="Arial" w:hAnsi="Arial"/>
        <w:color w:val="404040"/>
        <w:sz w:val="22"/>
      </w:rPr>
      <w:tcPr>
        <w:tcBorders>
          <w:left w:val="single" w:color="B2A1C6" w:themeColor="accent4" w:themeTint="9A" w:sz="4" w:space="0"/>
          <w:right w:val="single" w:color="B2A1C6" w:themeColor="accent4" w:themeTint="9A" w:sz="4" w:space="0"/>
        </w:tcBorders>
      </w:tcPr>
    </w:tblStylePr>
    <w:tblStylePr w:type="firstCol">
      <w:rPr>
        <w:b/>
        <w:color w:val="404040"/>
      </w:rPr>
    </w:tblStylePr>
    <w:tblStylePr w:type="firstRow">
      <w:rPr>
        <w:rFonts w:ascii="Arial" w:hAnsi="Arial"/>
        <w:b/>
        <w:color w:val="ffffff"/>
        <w:sz w:val="22"/>
      </w:rPr>
      <w:tcPr>
        <w:shd w:val="clear" w:color="b2a1c6" w:themeColor="accent4" w:themeTint="9A" w:fill="b2a1c6" w:themeFill="accent4" w:themeFillTint="9A"/>
      </w:tcPr>
    </w:tblStylePr>
    <w:tblStylePr w:type="lastCol">
      <w:rPr>
        <w:b/>
        <w:color w:val="404040"/>
      </w:rPr>
    </w:tblStylePr>
    <w:tblStylePr w:type="lastRow">
      <w:rPr>
        <w:b/>
        <w:color w:val="404040"/>
      </w:rPr>
    </w:tblStylePr>
  </w:style>
  <w:style w:type="table" w:styleId="869" w:customStyle="1">
    <w:name w:val="List Table 3 - Accent 5"/>
    <w:basedOn w:val="728"/>
    <w:uiPriority w:val="99"/>
    <w:qFormat/>
    <w:pPr>
      <w:spacing w:after="0" w:line="240" w:lineRule="auto"/>
    </w:pPr>
    <w:tblPr>
      <w:tblBorders>
        <w:top w:val="single" w:color="92CCDC" w:themeColor="accent5" w:themeTint="9A" w:sz="4" w:space="0"/>
        <w:left w:val="single" w:color="92CCDC" w:themeColor="accent5" w:themeTint="9A" w:sz="4" w:space="0"/>
        <w:bottom w:val="single" w:color="92CCDC" w:themeColor="accent5" w:themeTint="9A" w:sz="4" w:space="0"/>
        <w:right w:val="single" w:color="92CCDC" w:themeColor="accent5" w:themeTint="9A" w:sz="4" w:space="0"/>
      </w:tblBorders>
    </w:tblPr>
    <w:tblStylePr w:type="band1Horz">
      <w:rPr>
        <w:rFonts w:ascii="Arial" w:hAnsi="Arial"/>
        <w:color w:val="404040"/>
        <w:sz w:val="22"/>
      </w:rPr>
      <w:tcPr>
        <w:tcBorders>
          <w:top w:val="single" w:color="92CCDC" w:themeColor="accent5" w:themeTint="9A" w:sz="4" w:space="0"/>
          <w:bottom w:val="single" w:color="92CCDC" w:themeColor="accent5" w:themeTint="9A" w:sz="4" w:space="0"/>
        </w:tcBorders>
      </w:tcPr>
    </w:tblStylePr>
    <w:tblStylePr w:type="band1Vert">
      <w:rPr>
        <w:rFonts w:ascii="Arial" w:hAnsi="Arial"/>
        <w:color w:val="404040"/>
        <w:sz w:val="22"/>
      </w:rPr>
      <w:tcPr>
        <w:tcBorders>
          <w:left w:val="single" w:color="92CCDC" w:themeColor="accent5" w:themeTint="9A" w:sz="4" w:space="0"/>
          <w:right w:val="single" w:color="92CCDC" w:themeColor="accent5" w:themeTint="9A" w:sz="4" w:space="0"/>
        </w:tcBorders>
      </w:tcPr>
    </w:tblStylePr>
    <w:tblStylePr w:type="firstCol">
      <w:rPr>
        <w:b/>
        <w:color w:val="404040"/>
      </w:rPr>
    </w:tblStylePr>
    <w:tblStylePr w:type="firstRow">
      <w:rPr>
        <w:rFonts w:ascii="Arial" w:hAnsi="Arial"/>
        <w:b/>
        <w:color w:val="ffffff"/>
        <w:sz w:val="22"/>
      </w:rPr>
      <w:tcPr>
        <w:shd w:val="clear" w:color="92ccdc" w:themeColor="accent5" w:themeTint="9A" w:fill="92ccdc" w:themeFill="accent5" w:themeFillTint="9A"/>
      </w:tcPr>
    </w:tblStylePr>
    <w:tblStylePr w:type="lastCol">
      <w:rPr>
        <w:b/>
        <w:color w:val="404040"/>
      </w:rPr>
    </w:tblStylePr>
    <w:tblStylePr w:type="lastRow">
      <w:rPr>
        <w:b/>
        <w:color w:val="404040"/>
      </w:rPr>
    </w:tblStylePr>
  </w:style>
  <w:style w:type="table" w:styleId="870" w:customStyle="1">
    <w:name w:val="List Table 3 - Accent 6"/>
    <w:basedOn w:val="728"/>
    <w:uiPriority w:val="99"/>
    <w:qFormat/>
    <w:pPr>
      <w:spacing w:after="0" w:line="240" w:lineRule="auto"/>
    </w:pPr>
    <w:tblPr>
      <w:tblBorders>
        <w:top w:val="single" w:color="FAC090" w:themeColor="accent6" w:themeTint="98" w:sz="4" w:space="0"/>
        <w:left w:val="single" w:color="FAC090" w:themeColor="accent6" w:themeTint="98" w:sz="4" w:space="0"/>
        <w:bottom w:val="single" w:color="FAC090" w:themeColor="accent6" w:themeTint="98" w:sz="4" w:space="0"/>
        <w:right w:val="single" w:color="FAC090" w:themeColor="accent6" w:themeTint="98" w:sz="4" w:space="0"/>
      </w:tblBorders>
    </w:tblPr>
    <w:tblStylePr w:type="band1Horz">
      <w:rPr>
        <w:rFonts w:ascii="Arial" w:hAnsi="Arial"/>
        <w:color w:val="404040"/>
        <w:sz w:val="22"/>
      </w:rPr>
      <w:tcPr>
        <w:tcBorders>
          <w:top w:val="single" w:color="FAC090" w:themeColor="accent6" w:themeTint="98" w:sz="4" w:space="0"/>
          <w:bottom w:val="single" w:color="FAC090" w:themeColor="accent6" w:themeTint="98" w:sz="4" w:space="0"/>
        </w:tcBorders>
      </w:tcPr>
    </w:tblStylePr>
    <w:tblStylePr w:type="band1Vert">
      <w:rPr>
        <w:rFonts w:ascii="Arial" w:hAnsi="Arial"/>
        <w:color w:val="404040"/>
        <w:sz w:val="22"/>
      </w:rPr>
      <w:tcPr>
        <w:tcBorders>
          <w:left w:val="single" w:color="FAC090" w:themeColor="accent6" w:themeTint="98" w:sz="4" w:space="0"/>
          <w:right w:val="single" w:color="FAC090" w:themeColor="accent6" w:themeTint="98" w:sz="4" w:space="0"/>
        </w:tcBorders>
      </w:tcPr>
    </w:tblStylePr>
    <w:tblStylePr w:type="firstCol">
      <w:rPr>
        <w:b/>
        <w:color w:val="404040"/>
      </w:rPr>
    </w:tblStylePr>
    <w:tblStylePr w:type="firstRow">
      <w:rPr>
        <w:rFonts w:ascii="Arial" w:hAnsi="Arial"/>
        <w:b/>
        <w:color w:val="ffffff"/>
        <w:sz w:val="22"/>
      </w:rPr>
      <w:tcPr>
        <w:shd w:val="clear" w:color="fac090" w:themeColor="accent6" w:themeTint="98" w:fill="fac090" w:themeFill="accent6" w:themeFillTint="98"/>
      </w:tcPr>
    </w:tblStylePr>
    <w:tblStylePr w:type="lastCol">
      <w:rPr>
        <w:b/>
        <w:color w:val="404040"/>
      </w:rPr>
    </w:tblStylePr>
    <w:tblStylePr w:type="lastRow">
      <w:rPr>
        <w:b/>
        <w:color w:val="404040"/>
      </w:rPr>
    </w:tblStylePr>
  </w:style>
  <w:style w:type="table" w:styleId="871" w:customStyle="1">
    <w:name w:val="List Table 4"/>
    <w:basedOn w:val="728"/>
    <w:uiPriority w:val="99"/>
    <w:qFormat/>
    <w:pPr>
      <w:spacing w:after="0" w:line="240" w:lineRule="auto"/>
    </w:pPr>
    <w:tblPr>
      <w:tblBorders>
        <w:top w:val="single" w:color="000000" w:themeColor="text1" w:sz="4" w:space="0"/>
        <w:left w:val="single" w:color="000000" w:themeColor="text1" w:sz="4" w:space="0"/>
        <w:bottom w:val="single" w:color="000000" w:themeColor="text1" w:sz="4" w:space="0"/>
        <w:right w:val="single" w:color="000000" w:themeColor="text1" w:sz="4" w:space="0"/>
        <w:insideH w:val="single" w:color="000000" w:themeColor="text1" w:sz="4" w:space="0"/>
      </w:tblBorders>
    </w:tblPr>
    <w:tblStylePr w:type="band1Horz">
      <w:rPr>
        <w:rFonts w:ascii="Arial" w:hAnsi="Arial"/>
        <w:color w:val="404040"/>
        <w:sz w:val="22"/>
      </w:rPr>
      <w:tcPr>
        <w:shd w:val="clear" w:color="bebebe" w:themeColor="text1" w:themeTint="40" w:fill="bebebe" w:themeFill="text1" w:themeFillTint="40"/>
      </w:tcPr>
    </w:tblStylePr>
    <w:tblStylePr w:type="band1Vert">
      <w:rPr>
        <w:rFonts w:ascii="Arial" w:hAnsi="Arial"/>
        <w:color w:val="404040"/>
        <w:sz w:val="22"/>
      </w:rPr>
      <w:tcPr>
        <w:shd w:val="clear" w:color="bebebe" w:themeColor="text1" w:themeTint="40" w:fill="bebebe" w:themeFill="text1" w:themeFillTint="40"/>
      </w:tcPr>
    </w:tblStylePr>
    <w:tblStylePr w:type="firstCol">
      <w:rPr>
        <w:b/>
        <w:color w:val="404040"/>
      </w:rPr>
    </w:tblStylePr>
    <w:tblStylePr w:type="firstRow">
      <w:rPr>
        <w:rFonts w:ascii="Arial" w:hAnsi="Arial"/>
        <w:b/>
        <w:color w:val="ffffff"/>
        <w:sz w:val="22"/>
      </w:rPr>
      <w:tcPr>
        <w:shd w:val="clear" w:color="000000" w:themeColor="text1" w:fill="000000" w:themeFill="text1"/>
      </w:tcPr>
    </w:tblStylePr>
    <w:tblStylePr w:type="lastCol">
      <w:rPr>
        <w:b/>
        <w:color w:val="404040"/>
      </w:rPr>
    </w:tblStylePr>
    <w:tblStylePr w:type="lastRow">
      <w:rPr>
        <w:b/>
        <w:color w:val="404040"/>
      </w:rPr>
    </w:tblStylePr>
  </w:style>
  <w:style w:type="table" w:styleId="872" w:customStyle="1">
    <w:name w:val="List Table 4 - Accent 1"/>
    <w:basedOn w:val="728"/>
    <w:uiPriority w:val="99"/>
    <w:qFormat/>
    <w:pPr>
      <w:spacing w:after="0" w:line="240" w:lineRule="auto"/>
    </w:pPr>
    <w:tblPr>
      <w:tblBorders>
        <w:top w:val="single" w:color="9BB7D9" w:themeColor="accent1" w:themeTint="90" w:sz="4" w:space="0"/>
        <w:left w:val="single" w:color="9BB7D9" w:themeColor="accent1" w:themeTint="90" w:sz="4" w:space="0"/>
        <w:bottom w:val="single" w:color="9BB7D9" w:themeColor="accent1" w:themeTint="90" w:sz="4" w:space="0"/>
        <w:right w:val="single" w:color="9BB7D9" w:themeColor="accent1" w:themeTint="90" w:sz="4" w:space="0"/>
        <w:insideH w:val="single" w:color="9BB7D9" w:themeColor="accent1" w:themeTint="90" w:sz="4" w:space="0"/>
      </w:tblBorders>
    </w:tblPr>
    <w:tblStylePr w:type="band1Horz">
      <w:rPr>
        <w:rFonts w:ascii="Arial" w:hAnsi="Arial"/>
        <w:color w:val="404040"/>
        <w:sz w:val="22"/>
      </w:rPr>
      <w:tcPr>
        <w:shd w:val="clear" w:color="d2dfee" w:themeColor="accent1" w:themeTint="40" w:fill="d2dfee" w:themeFill="accent1" w:themeFillTint="40"/>
      </w:tcPr>
    </w:tblStylePr>
    <w:tblStylePr w:type="band1Vert">
      <w:rPr>
        <w:rFonts w:ascii="Arial" w:hAnsi="Arial"/>
        <w:color w:val="404040"/>
        <w:sz w:val="22"/>
      </w:rPr>
      <w:tcPr>
        <w:shd w:val="clear" w:color="d2dfee" w:themeColor="accent1" w:themeTint="40" w:fill="d2dfee" w:themeFill="accent1" w:themeFillTint="40"/>
      </w:tcPr>
    </w:tblStylePr>
    <w:tblStylePr w:type="firstCol">
      <w:rPr>
        <w:b/>
        <w:color w:val="404040"/>
      </w:rPr>
    </w:tblStylePr>
    <w:tblStylePr w:type="firstRow">
      <w:rPr>
        <w:rFonts w:ascii="Arial" w:hAnsi="Arial"/>
        <w:b/>
        <w:color w:val="ffffff"/>
        <w:sz w:val="22"/>
      </w:rPr>
      <w:tcPr>
        <w:shd w:val="clear" w:color="4f81bd" w:themeColor="accent1" w:fill="4f81bd" w:themeFill="accent1"/>
      </w:tcPr>
    </w:tblStylePr>
    <w:tblStylePr w:type="lastCol">
      <w:rPr>
        <w:b/>
        <w:color w:val="404040"/>
      </w:rPr>
    </w:tblStylePr>
    <w:tblStylePr w:type="lastRow">
      <w:rPr>
        <w:b/>
        <w:color w:val="404040"/>
      </w:rPr>
    </w:tblStylePr>
  </w:style>
  <w:style w:type="table" w:styleId="873" w:customStyle="1">
    <w:name w:val="List Table 4 - Accent 2"/>
    <w:basedOn w:val="728"/>
    <w:uiPriority w:val="99"/>
    <w:qFormat/>
    <w:pPr>
      <w:spacing w:after="0" w:line="240" w:lineRule="auto"/>
    </w:pPr>
    <w:tblPr>
      <w:tblBorders>
        <w:top w:val="single" w:color="DB9C9A" w:themeColor="accent2" w:themeTint="90" w:sz="4" w:space="0"/>
        <w:left w:val="single" w:color="DB9C9A" w:themeColor="accent2" w:themeTint="90" w:sz="4" w:space="0"/>
        <w:bottom w:val="single" w:color="DB9C9A" w:themeColor="accent2" w:themeTint="90" w:sz="4" w:space="0"/>
        <w:right w:val="single" w:color="DB9C9A" w:themeColor="accent2" w:themeTint="90" w:sz="4" w:space="0"/>
        <w:insideH w:val="single" w:color="DB9C9A" w:themeColor="accent2" w:themeTint="90" w:sz="4" w:space="0"/>
      </w:tblBorders>
    </w:tblPr>
    <w:tblStylePr w:type="band1Horz">
      <w:rPr>
        <w:rFonts w:ascii="Arial" w:hAnsi="Arial"/>
        <w:color w:val="404040"/>
        <w:sz w:val="22"/>
      </w:rPr>
      <w:tcPr>
        <w:shd w:val="clear" w:color="efd3d2" w:themeColor="accent2" w:themeTint="40" w:fill="efd3d2" w:themeFill="accent2" w:themeFillTint="40"/>
      </w:tcPr>
    </w:tblStylePr>
    <w:tblStylePr w:type="band1Vert">
      <w:rPr>
        <w:rFonts w:ascii="Arial" w:hAnsi="Arial"/>
        <w:color w:val="404040"/>
        <w:sz w:val="22"/>
      </w:rPr>
      <w:tcPr>
        <w:shd w:val="clear" w:color="efd3d2" w:themeColor="accent2" w:themeTint="40" w:fill="efd3d2" w:themeFill="accent2" w:themeFillTint="40"/>
      </w:tcPr>
    </w:tblStylePr>
    <w:tblStylePr w:type="firstCol">
      <w:rPr>
        <w:b/>
        <w:color w:val="404040"/>
      </w:rPr>
    </w:tblStylePr>
    <w:tblStylePr w:type="firstRow">
      <w:rPr>
        <w:rFonts w:ascii="Arial" w:hAnsi="Arial"/>
        <w:b/>
        <w:color w:val="ffffff"/>
        <w:sz w:val="22"/>
      </w:rPr>
      <w:tcPr>
        <w:shd w:val="clear" w:color="c0504d" w:themeColor="accent2" w:fill="c0504d" w:themeFill="accent2"/>
      </w:tcPr>
    </w:tblStylePr>
    <w:tblStylePr w:type="lastCol">
      <w:rPr>
        <w:b/>
        <w:color w:val="404040"/>
      </w:rPr>
    </w:tblStylePr>
    <w:tblStylePr w:type="lastRow">
      <w:rPr>
        <w:b/>
        <w:color w:val="404040"/>
      </w:rPr>
    </w:tblStylePr>
  </w:style>
  <w:style w:type="table" w:styleId="874" w:customStyle="1">
    <w:name w:val="List Table 4 - Accent 3"/>
    <w:basedOn w:val="728"/>
    <w:uiPriority w:val="99"/>
    <w:qFormat/>
    <w:pPr>
      <w:spacing w:after="0" w:line="240" w:lineRule="auto"/>
    </w:pPr>
    <w:tblPr>
      <w:tblBorders>
        <w:top w:val="single" w:color="C6D8A1" w:themeColor="accent3" w:themeTint="90" w:sz="4" w:space="0"/>
        <w:left w:val="single" w:color="C6D8A1" w:themeColor="accent3" w:themeTint="90" w:sz="4" w:space="0"/>
        <w:bottom w:val="single" w:color="C6D8A1" w:themeColor="accent3" w:themeTint="90" w:sz="4" w:space="0"/>
        <w:right w:val="single" w:color="C6D8A1" w:themeColor="accent3" w:themeTint="90" w:sz="4" w:space="0"/>
        <w:insideH w:val="single" w:color="C6D8A1" w:themeColor="accent3" w:themeTint="90" w:sz="4" w:space="0"/>
      </w:tblBorders>
    </w:tblPr>
    <w:tblStylePr w:type="band1Horz">
      <w:rPr>
        <w:rFonts w:ascii="Arial" w:hAnsi="Arial"/>
        <w:color w:val="404040"/>
        <w:sz w:val="22"/>
      </w:rPr>
      <w:tcPr>
        <w:shd w:val="clear" w:color="e5edd5" w:themeColor="accent3" w:themeTint="40" w:fill="e5edd5" w:themeFill="accent3" w:themeFillTint="40"/>
      </w:tcPr>
    </w:tblStylePr>
    <w:tblStylePr w:type="band1Vert">
      <w:rPr>
        <w:rFonts w:ascii="Arial" w:hAnsi="Arial"/>
        <w:color w:val="404040"/>
        <w:sz w:val="22"/>
      </w:rPr>
      <w:tcPr>
        <w:shd w:val="clear" w:color="e5edd5" w:themeColor="accent3" w:themeTint="40" w:fill="e5edd5" w:themeFill="accent3" w:themeFillTint="40"/>
      </w:tcPr>
    </w:tblStylePr>
    <w:tblStylePr w:type="firstCol">
      <w:rPr>
        <w:b/>
        <w:color w:val="404040"/>
      </w:rPr>
    </w:tblStylePr>
    <w:tblStylePr w:type="firstRow">
      <w:rPr>
        <w:rFonts w:ascii="Arial" w:hAnsi="Arial"/>
        <w:b/>
        <w:color w:val="ffffff"/>
        <w:sz w:val="22"/>
      </w:rPr>
      <w:tcPr>
        <w:shd w:val="clear" w:color="9bbb59" w:themeColor="accent3" w:fill="9bbb59" w:themeFill="accent3"/>
      </w:tcPr>
    </w:tblStylePr>
    <w:tblStylePr w:type="lastCol">
      <w:rPr>
        <w:b/>
        <w:color w:val="404040"/>
      </w:rPr>
    </w:tblStylePr>
    <w:tblStylePr w:type="lastRow">
      <w:rPr>
        <w:b/>
        <w:color w:val="404040"/>
      </w:rPr>
    </w:tblStylePr>
  </w:style>
  <w:style w:type="table" w:styleId="875" w:customStyle="1">
    <w:name w:val="List Table 4 - Accent 4"/>
    <w:basedOn w:val="728"/>
    <w:uiPriority w:val="99"/>
    <w:qFormat/>
    <w:pPr>
      <w:spacing w:after="0" w:line="240" w:lineRule="auto"/>
    </w:pPr>
    <w:tblPr>
      <w:tblBorders>
        <w:top w:val="single" w:color="B7A7CA" w:themeColor="accent4" w:themeTint="90" w:sz="4" w:space="0"/>
        <w:left w:val="single" w:color="B7A7CA" w:themeColor="accent4" w:themeTint="90" w:sz="4" w:space="0"/>
        <w:bottom w:val="single" w:color="B7A7CA" w:themeColor="accent4" w:themeTint="90" w:sz="4" w:space="0"/>
        <w:right w:val="single" w:color="B7A7CA" w:themeColor="accent4" w:themeTint="90" w:sz="4" w:space="0"/>
        <w:insideH w:val="single" w:color="B7A7CA" w:themeColor="accent4" w:themeTint="90" w:sz="4" w:space="0"/>
      </w:tblBorders>
    </w:tblPr>
    <w:tblStylePr w:type="band1Horz">
      <w:rPr>
        <w:rFonts w:ascii="Arial" w:hAnsi="Arial"/>
        <w:color w:val="404040"/>
        <w:sz w:val="22"/>
      </w:rPr>
      <w:tcPr>
        <w:shd w:val="clear" w:color="dfd8e7" w:themeColor="accent4" w:themeTint="40" w:fill="dfd8e7" w:themeFill="accent4" w:themeFillTint="40"/>
      </w:tcPr>
    </w:tblStylePr>
    <w:tblStylePr w:type="band1Vert">
      <w:rPr>
        <w:rFonts w:ascii="Arial" w:hAnsi="Arial"/>
        <w:color w:val="404040"/>
        <w:sz w:val="22"/>
      </w:rPr>
      <w:tcPr>
        <w:shd w:val="clear" w:color="dfd8e7" w:themeColor="accent4" w:themeTint="40" w:fill="dfd8e7" w:themeFill="accent4" w:themeFillTint="40"/>
      </w:tcPr>
    </w:tblStylePr>
    <w:tblStylePr w:type="firstCol">
      <w:rPr>
        <w:b/>
        <w:color w:val="404040"/>
      </w:rPr>
    </w:tblStylePr>
    <w:tblStylePr w:type="firstRow">
      <w:rPr>
        <w:rFonts w:ascii="Arial" w:hAnsi="Arial"/>
        <w:b/>
        <w:color w:val="ffffff"/>
        <w:sz w:val="22"/>
      </w:rPr>
      <w:tcPr>
        <w:shd w:val="clear" w:color="8064a2" w:themeColor="accent4" w:fill="8064a2" w:themeFill="accent4"/>
      </w:tcPr>
    </w:tblStylePr>
    <w:tblStylePr w:type="lastCol">
      <w:rPr>
        <w:b/>
        <w:color w:val="404040"/>
      </w:rPr>
    </w:tblStylePr>
    <w:tblStylePr w:type="lastRow">
      <w:rPr>
        <w:b/>
        <w:color w:val="404040"/>
      </w:rPr>
    </w:tblStylePr>
  </w:style>
  <w:style w:type="table" w:styleId="876" w:customStyle="1">
    <w:name w:val="List Table 4 - Accent 5"/>
    <w:basedOn w:val="728"/>
    <w:uiPriority w:val="99"/>
    <w:qFormat/>
    <w:pPr>
      <w:spacing w:after="0" w:line="240" w:lineRule="auto"/>
    </w:pPr>
    <w:tblPr>
      <w:tblBorders>
        <w:top w:val="single" w:color="99D0DE" w:themeColor="accent5" w:themeTint="90" w:sz="4" w:space="0"/>
        <w:left w:val="single" w:color="99D0DE" w:themeColor="accent5" w:themeTint="90" w:sz="4" w:space="0"/>
        <w:bottom w:val="single" w:color="99D0DE" w:themeColor="accent5" w:themeTint="90" w:sz="4" w:space="0"/>
        <w:right w:val="single" w:color="99D0DE" w:themeColor="accent5" w:themeTint="90" w:sz="4" w:space="0"/>
        <w:insideH w:val="single" w:color="99D0DE" w:themeColor="accent5" w:themeTint="90" w:sz="4" w:space="0"/>
      </w:tblBorders>
    </w:tblPr>
    <w:tblStylePr w:type="band1Horz">
      <w:rPr>
        <w:rFonts w:ascii="Arial" w:hAnsi="Arial"/>
        <w:color w:val="404040"/>
        <w:sz w:val="22"/>
      </w:rPr>
      <w:tcPr>
        <w:shd w:val="clear" w:color="d1eaf0" w:themeColor="accent5" w:themeTint="40" w:fill="d1eaf0" w:themeFill="accent5" w:themeFillTint="40"/>
      </w:tcPr>
    </w:tblStylePr>
    <w:tblStylePr w:type="band1Vert">
      <w:rPr>
        <w:rFonts w:ascii="Arial" w:hAnsi="Arial"/>
        <w:color w:val="404040"/>
        <w:sz w:val="22"/>
      </w:rPr>
      <w:tcPr>
        <w:shd w:val="clear" w:color="d1eaf0" w:themeColor="accent5" w:themeTint="40" w:fill="d1eaf0" w:themeFill="accent5" w:themeFillTint="40"/>
      </w:tcPr>
    </w:tblStylePr>
    <w:tblStylePr w:type="firstCol">
      <w:rPr>
        <w:b/>
        <w:color w:val="404040"/>
      </w:rPr>
    </w:tblStylePr>
    <w:tblStylePr w:type="firstRow">
      <w:rPr>
        <w:rFonts w:ascii="Arial" w:hAnsi="Arial"/>
        <w:b/>
        <w:color w:val="ffffff"/>
        <w:sz w:val="22"/>
      </w:rPr>
      <w:tcPr>
        <w:shd w:val="clear" w:color="4bacc6" w:themeColor="accent5" w:fill="4bacc6" w:themeFill="accent5"/>
      </w:tcPr>
    </w:tblStylePr>
    <w:tblStylePr w:type="lastCol">
      <w:rPr>
        <w:b/>
        <w:color w:val="404040"/>
      </w:rPr>
    </w:tblStylePr>
    <w:tblStylePr w:type="lastRow">
      <w:rPr>
        <w:b/>
        <w:color w:val="404040"/>
      </w:rPr>
    </w:tblStylePr>
  </w:style>
  <w:style w:type="table" w:styleId="877" w:customStyle="1">
    <w:name w:val="List Table 4 - Accent 6"/>
    <w:basedOn w:val="728"/>
    <w:uiPriority w:val="99"/>
    <w:qFormat/>
    <w:pPr>
      <w:spacing w:after="0" w:line="240" w:lineRule="auto"/>
    </w:pPr>
    <w:tblPr>
      <w:tblBorders>
        <w:top w:val="single" w:color="FAC396" w:themeColor="accent6" w:themeTint="90" w:sz="4" w:space="0"/>
        <w:left w:val="single" w:color="FAC396" w:themeColor="accent6" w:themeTint="90" w:sz="4" w:space="0"/>
        <w:bottom w:val="single" w:color="FAC396" w:themeColor="accent6" w:themeTint="90" w:sz="4" w:space="0"/>
        <w:right w:val="single" w:color="FAC396" w:themeColor="accent6" w:themeTint="90" w:sz="4" w:space="0"/>
        <w:insideH w:val="single" w:color="FAC396" w:themeColor="accent6" w:themeTint="90" w:sz="4" w:space="0"/>
      </w:tblBorders>
    </w:tblPr>
    <w:tblStylePr w:type="band1Horz">
      <w:rPr>
        <w:rFonts w:ascii="Arial" w:hAnsi="Arial"/>
        <w:color w:val="404040"/>
        <w:sz w:val="22"/>
      </w:rPr>
      <w:tcPr>
        <w:shd w:val="clear" w:color="fce4d0" w:themeColor="accent6" w:themeTint="40" w:fill="fce4d0" w:themeFill="accent6" w:themeFillTint="40"/>
      </w:tcPr>
    </w:tblStylePr>
    <w:tblStylePr w:type="band1Vert">
      <w:rPr>
        <w:rFonts w:ascii="Arial" w:hAnsi="Arial"/>
        <w:color w:val="404040"/>
        <w:sz w:val="22"/>
      </w:rPr>
      <w:tcPr>
        <w:shd w:val="clear" w:color="fce4d0" w:themeColor="accent6" w:themeTint="40" w:fill="fce4d0" w:themeFill="accent6" w:themeFillTint="40"/>
      </w:tcPr>
    </w:tblStylePr>
    <w:tblStylePr w:type="firstCol">
      <w:rPr>
        <w:b/>
        <w:color w:val="404040"/>
      </w:rPr>
    </w:tblStylePr>
    <w:tblStylePr w:type="firstRow">
      <w:rPr>
        <w:rFonts w:ascii="Arial" w:hAnsi="Arial"/>
        <w:b/>
        <w:color w:val="ffffff"/>
        <w:sz w:val="22"/>
      </w:rPr>
      <w:tcPr>
        <w:shd w:val="clear" w:color="f79646" w:themeColor="accent6" w:fill="f79646" w:themeFill="accent6"/>
      </w:tcPr>
    </w:tblStylePr>
    <w:tblStylePr w:type="lastCol">
      <w:rPr>
        <w:b/>
        <w:color w:val="404040"/>
      </w:rPr>
    </w:tblStylePr>
    <w:tblStylePr w:type="lastRow">
      <w:rPr>
        <w:b/>
        <w:color w:val="404040"/>
      </w:rPr>
    </w:tblStylePr>
  </w:style>
  <w:style w:type="table" w:styleId="878" w:customStyle="1">
    <w:name w:val="List Table 5 Dark"/>
    <w:basedOn w:val="728"/>
    <w:uiPriority w:val="99"/>
    <w:qFormat/>
    <w:pPr>
      <w:spacing w:after="0" w:line="240" w:lineRule="auto"/>
    </w:pPr>
    <w:tblPr>
      <w:tblBorders>
        <w:top w:val="single" w:color="7E7E7E" w:themeColor="text1" w:themeTint="80" w:sz="32" w:space="0"/>
        <w:left w:val="single" w:color="7E7E7E" w:themeColor="text1" w:themeTint="80" w:sz="32" w:space="0"/>
        <w:bottom w:val="single" w:color="7E7E7E" w:themeColor="text1" w:themeTint="80" w:sz="32" w:space="0"/>
        <w:right w:val="single" w:color="7E7E7E" w:themeColor="text1" w:themeTint="80" w:sz="32" w:space="0"/>
      </w:tblBorders>
    </w:tblPr>
    <w:tblStylePr w:type="band1Horz">
      <w:tcPr>
        <w:shd w:val="clear" w:color="7e7e7e" w:themeColor="text1" w:themeTint="80" w:fill="7e7e7e" w:themeFill="text1" w:themeFillTint="80"/>
        <w:tcBorders>
          <w:top w:val="single" w:color="FFFFFF" w:themeColor="light1" w:sz="4" w:space="0"/>
          <w:bottom w:val="single" w:color="FFFFFF" w:themeColor="light1" w:sz="4" w:space="0"/>
        </w:tcBorders>
      </w:tcPr>
    </w:tblStylePr>
    <w:tblStylePr w:type="band1Vert">
      <w:tcPr>
        <w:shd w:val="clear" w:color="7e7e7e" w:themeColor="text1" w:themeTint="80" w:fill="7e7e7e" w:themeFill="text1" w:themeFillTint="80"/>
        <w:tcBorders>
          <w:left w:val="single" w:color="FFFFFF" w:themeColor="light1" w:sz="4" w:space="0"/>
          <w:right w:val="single" w:color="FFFFFF" w:themeColor="light1" w:sz="4" w:space="0"/>
        </w:tcBorders>
      </w:tcPr>
    </w:tblStylePr>
    <w:tblStylePr w:type="band2Horz">
      <w:tcPr>
        <w:shd w:val="clear" w:color="7e7e7e" w:themeColor="text1" w:themeTint="80" w:fill="7e7e7e" w:themeFill="text1" w:themeFillTint="80"/>
        <w:tcBorders>
          <w:top w:val="single" w:color="FFFFFF" w:themeColor="light1" w:sz="4" w:space="0"/>
          <w:bottom w:val="single" w:color="FFFFFF" w:themeColor="light1" w:sz="4" w:space="0"/>
        </w:tcBorders>
      </w:tcPr>
    </w:tblStylePr>
    <w:tblStylePr w:type="band2Vert">
      <w:tcPr>
        <w:tcBorders>
          <w:left w:val="single" w:color="FFFFFF" w:themeColor="light1" w:sz="4" w:space="0"/>
          <w:right w:val="single" w:color="FFFFFF" w:themeColor="light1" w:sz="4" w:space="0"/>
        </w:tcBorders>
      </w:tcPr>
    </w:tblStylePr>
    <w:tblStylePr w:type="firstCol">
      <w:rPr>
        <w:rFonts w:ascii="Arial" w:hAnsi="Arial"/>
        <w:b/>
        <w:color w:val="ffffff" w:themeColor="light1"/>
        <w:sz w:val="22"/>
        <w14:textFill>
          <w14:solidFill>
            <w14:schemeClr w14:val="lt1"/>
          </w14:solidFill>
        </w14:textFill>
      </w:rPr>
      <w:tcPr>
        <w:tcBorders>
          <w:left w:val="single" w:color="7E7E7E" w:themeColor="text1" w:themeTint="80" w:sz="32" w:space="0"/>
          <w:right w:val="single" w:color="FFFFFF" w:themeColor="light1" w:sz="4" w:space="0"/>
        </w:tcBorders>
      </w:tcPr>
    </w:tblStylePr>
    <w:tblStylePr w:type="firstRow">
      <w:rPr>
        <w:rFonts w:ascii="Arial" w:hAnsi="Arial"/>
        <w:b/>
        <w:color w:val="ffffff" w:themeColor="light1"/>
        <w:sz w:val="22"/>
        <w14:textFill>
          <w14:solidFill>
            <w14:schemeClr w14:val="lt1"/>
          </w14:solidFill>
        </w14:textFill>
      </w:rPr>
      <w:tcPr>
        <w:shd w:val="clear" w:color="7e7e7e" w:themeColor="text1" w:themeTint="80" w:fill="7e7e7e" w:themeFill="text1" w:themeFillTint="80"/>
        <w:tcBorders>
          <w:top w:val="single" w:color="7E7E7E" w:themeColor="text1" w:themeTint="80" w:sz="32" w:space="0"/>
          <w:bottom w:val="single" w:color="FFFFFF" w:themeColor="light1" w:sz="12" w:space="0"/>
        </w:tcBorders>
      </w:tcPr>
    </w:tblStylePr>
    <w:tblStylePr w:type="lastCol">
      <w:tcPr>
        <w:tcBorders>
          <w:left w:val="single" w:color="FFFFFF" w:themeColor="light1" w:sz="4" w:space="0"/>
          <w:right w:val="single" w:color="7E7E7E" w:themeColor="text1" w:themeTint="80" w:sz="32" w:space="0"/>
        </w:tcBorders>
      </w:tcPr>
    </w:tblStylePr>
    <w:tblStylePr w:type="lastRow">
      <w:rPr>
        <w:rFonts w:ascii="Arial" w:hAnsi="Arial"/>
        <w:b/>
        <w:color w:val="ffffff" w:themeColor="light1"/>
        <w:sz w:val="22"/>
        <w14:textFill>
          <w14:solidFill>
            <w14:schemeClr w14:val="lt1"/>
          </w14:solidFill>
        </w14:textFill>
      </w:rPr>
    </w:tblStylePr>
  </w:style>
  <w:style w:type="table" w:styleId="879" w:customStyle="1">
    <w:name w:val="List Table 5 Dark - Accent 1"/>
    <w:basedOn w:val="728"/>
    <w:uiPriority w:val="99"/>
    <w:qFormat/>
    <w:pPr>
      <w:spacing w:after="0" w:line="240" w:lineRule="auto"/>
    </w:pPr>
    <w:tblPr>
      <w:tblBorders>
        <w:top w:val="single" w:color="4F81BD" w:themeColor="accent1" w:sz="32" w:space="0"/>
        <w:left w:val="single" w:color="4F81BD" w:themeColor="accent1" w:sz="32" w:space="0"/>
        <w:bottom w:val="single" w:color="4F81BD" w:themeColor="accent1" w:sz="32" w:space="0"/>
        <w:right w:val="single" w:color="4F81BD" w:themeColor="accent1" w:sz="32" w:space="0"/>
      </w:tblBorders>
    </w:tblPr>
    <w:tblStylePr w:type="band1Horz">
      <w:tcPr>
        <w:shd w:val="clear" w:color="4f81bd" w:themeColor="accent1" w:fill="4f81bd" w:themeFill="accent1"/>
        <w:tcBorders>
          <w:top w:val="single" w:color="FFFFFF" w:themeColor="light1" w:sz="4" w:space="0"/>
          <w:bottom w:val="single" w:color="FFFFFF" w:themeColor="light1" w:sz="4" w:space="0"/>
        </w:tcBorders>
      </w:tcPr>
    </w:tblStylePr>
    <w:tblStylePr w:type="band1Vert">
      <w:tcPr>
        <w:shd w:val="clear" w:color="4f81bd" w:themeColor="accent1" w:fill="4f81bd" w:themeFill="accent1"/>
        <w:tcBorders>
          <w:left w:val="single" w:color="FFFFFF" w:themeColor="light1" w:sz="4" w:space="0"/>
          <w:right w:val="single" w:color="FFFFFF" w:themeColor="light1" w:sz="4" w:space="0"/>
        </w:tcBorders>
      </w:tcPr>
    </w:tblStylePr>
    <w:tblStylePr w:type="band2Horz">
      <w:tcPr>
        <w:shd w:val="clear" w:color="4f81bd" w:themeColor="accent1" w:fill="4f81bd" w:themeFill="accent1"/>
        <w:tcBorders>
          <w:top w:val="single" w:color="FFFFFF" w:themeColor="light1" w:sz="4" w:space="0"/>
          <w:bottom w:val="single" w:color="FFFFFF" w:themeColor="light1" w:sz="4" w:space="0"/>
        </w:tcBorders>
      </w:tcPr>
    </w:tblStylePr>
    <w:tblStylePr w:type="band2Vert">
      <w:tcPr>
        <w:tcBorders>
          <w:left w:val="single" w:color="FFFFFF" w:themeColor="light1" w:sz="4" w:space="0"/>
          <w:right w:val="single" w:color="FFFFFF" w:themeColor="light1" w:sz="4" w:space="0"/>
        </w:tcBorders>
      </w:tcPr>
    </w:tblStylePr>
    <w:tblStylePr w:type="firstCol">
      <w:rPr>
        <w:rFonts w:ascii="Arial" w:hAnsi="Arial"/>
        <w:b/>
        <w:color w:val="ffffff" w:themeColor="light1"/>
        <w:sz w:val="22"/>
        <w14:textFill>
          <w14:solidFill>
            <w14:schemeClr w14:val="lt1"/>
          </w14:solidFill>
        </w14:textFill>
      </w:rPr>
      <w:tcPr>
        <w:tcBorders>
          <w:left w:val="single" w:color="4F81BD" w:themeColor="accent1" w:sz="32" w:space="0"/>
          <w:right w:val="single" w:color="FFFFFF" w:themeColor="light1" w:sz="4" w:space="0"/>
        </w:tcBorders>
      </w:tcPr>
    </w:tblStylePr>
    <w:tblStylePr w:type="firstRow">
      <w:rPr>
        <w:rFonts w:ascii="Arial" w:hAnsi="Arial"/>
        <w:b/>
        <w:color w:val="ffffff" w:themeColor="light1"/>
        <w:sz w:val="22"/>
        <w14:textFill>
          <w14:solidFill>
            <w14:schemeClr w14:val="lt1"/>
          </w14:solidFill>
        </w14:textFill>
      </w:rPr>
      <w:tcPr>
        <w:shd w:val="clear" w:color="4f81bd" w:themeColor="accent1" w:fill="4f81bd" w:themeFill="accent1"/>
        <w:tcBorders>
          <w:top w:val="single" w:color="4F81BD" w:themeColor="accent1" w:sz="32" w:space="0"/>
          <w:bottom w:val="single" w:color="FFFFFF" w:themeColor="light1" w:sz="12" w:space="0"/>
        </w:tcBorders>
      </w:tcPr>
    </w:tblStylePr>
    <w:tblStylePr w:type="lastCol">
      <w:tcPr>
        <w:tcBorders>
          <w:left w:val="single" w:color="FFFFFF" w:themeColor="light1" w:sz="4" w:space="0"/>
          <w:right w:val="single" w:color="4F81BD" w:themeColor="accent1" w:sz="32" w:space="0"/>
        </w:tcBorders>
      </w:tcPr>
    </w:tblStylePr>
    <w:tblStylePr w:type="lastRow">
      <w:rPr>
        <w:rFonts w:ascii="Arial" w:hAnsi="Arial"/>
        <w:b/>
        <w:color w:val="ffffff" w:themeColor="light1"/>
        <w:sz w:val="22"/>
        <w14:textFill>
          <w14:solidFill>
            <w14:schemeClr w14:val="lt1"/>
          </w14:solidFill>
        </w14:textFill>
      </w:rPr>
    </w:tblStylePr>
  </w:style>
  <w:style w:type="table" w:styleId="880" w:customStyle="1">
    <w:name w:val="List Table 5 Dark - Accent 2"/>
    <w:basedOn w:val="728"/>
    <w:uiPriority w:val="99"/>
    <w:qFormat/>
    <w:pPr>
      <w:spacing w:after="0" w:line="240" w:lineRule="auto"/>
    </w:pPr>
    <w:tblPr>
      <w:tblBorders>
        <w:top w:val="single" w:color="D99795" w:themeColor="accent2" w:themeTint="97" w:sz="32" w:space="0"/>
        <w:left w:val="single" w:color="D99795" w:themeColor="accent2" w:themeTint="97" w:sz="32" w:space="0"/>
        <w:bottom w:val="single" w:color="D99795" w:themeColor="accent2" w:themeTint="97" w:sz="32" w:space="0"/>
        <w:right w:val="single" w:color="D99795" w:themeColor="accent2" w:themeTint="97" w:sz="32" w:space="0"/>
      </w:tblBorders>
    </w:tblPr>
    <w:tblStylePr w:type="band1Horz">
      <w:tcPr>
        <w:shd w:val="clear" w:color="d99795" w:themeColor="accent2" w:themeTint="97" w:fill="d99795" w:themeFill="accent2" w:themeFillTint="97"/>
        <w:tcBorders>
          <w:top w:val="single" w:color="FFFFFF" w:themeColor="light1" w:sz="4" w:space="0"/>
          <w:bottom w:val="single" w:color="FFFFFF" w:themeColor="light1" w:sz="4" w:space="0"/>
        </w:tcBorders>
      </w:tcPr>
    </w:tblStylePr>
    <w:tblStylePr w:type="band1Vert">
      <w:tcPr>
        <w:shd w:val="clear" w:color="d99795" w:themeColor="accent2" w:themeTint="97" w:fill="d99795" w:themeFill="accent2" w:themeFillTint="97"/>
        <w:tcBorders>
          <w:left w:val="single" w:color="FFFFFF" w:themeColor="light1" w:sz="4" w:space="0"/>
          <w:right w:val="single" w:color="FFFFFF" w:themeColor="light1" w:sz="4" w:space="0"/>
        </w:tcBorders>
      </w:tcPr>
    </w:tblStylePr>
    <w:tblStylePr w:type="band2Horz">
      <w:tcPr>
        <w:shd w:val="clear" w:color="d99795" w:themeColor="accent2" w:themeTint="97" w:fill="d99795" w:themeFill="accent2" w:themeFillTint="97"/>
        <w:tcBorders>
          <w:top w:val="single" w:color="FFFFFF" w:themeColor="light1" w:sz="4" w:space="0"/>
          <w:bottom w:val="single" w:color="FFFFFF" w:themeColor="light1" w:sz="4" w:space="0"/>
        </w:tcBorders>
      </w:tcPr>
    </w:tblStylePr>
    <w:tblStylePr w:type="band2Vert">
      <w:tcPr>
        <w:tcBorders>
          <w:left w:val="single" w:color="FFFFFF" w:themeColor="light1" w:sz="4" w:space="0"/>
          <w:right w:val="single" w:color="FFFFFF" w:themeColor="light1" w:sz="4" w:space="0"/>
        </w:tcBorders>
      </w:tcPr>
    </w:tblStylePr>
    <w:tblStylePr w:type="firstCol">
      <w:rPr>
        <w:rFonts w:ascii="Arial" w:hAnsi="Arial"/>
        <w:b/>
        <w:color w:val="ffffff" w:themeColor="light1"/>
        <w:sz w:val="22"/>
        <w14:textFill>
          <w14:solidFill>
            <w14:schemeClr w14:val="lt1"/>
          </w14:solidFill>
        </w14:textFill>
      </w:rPr>
      <w:tcPr>
        <w:tcBorders>
          <w:left w:val="single" w:color="D99795" w:themeColor="accent2" w:themeTint="97" w:sz="32" w:space="0"/>
          <w:right w:val="single" w:color="FFFFFF" w:themeColor="light1" w:sz="4" w:space="0"/>
        </w:tcBorders>
      </w:tcPr>
    </w:tblStylePr>
    <w:tblStylePr w:type="firstRow">
      <w:rPr>
        <w:rFonts w:ascii="Arial" w:hAnsi="Arial"/>
        <w:b/>
        <w:color w:val="ffffff" w:themeColor="light1"/>
        <w:sz w:val="22"/>
        <w14:textFill>
          <w14:solidFill>
            <w14:schemeClr w14:val="lt1"/>
          </w14:solidFill>
        </w14:textFill>
      </w:rPr>
      <w:tcPr>
        <w:shd w:val="clear" w:color="d99795" w:themeColor="accent2" w:themeTint="97" w:fill="d99795" w:themeFill="accent2" w:themeFillTint="97"/>
        <w:tcBorders>
          <w:top w:val="single" w:color="D99795" w:themeColor="accent2" w:themeTint="97" w:sz="32" w:space="0"/>
          <w:bottom w:val="single" w:color="FFFFFF" w:themeColor="light1" w:sz="12" w:space="0"/>
        </w:tcBorders>
      </w:tcPr>
    </w:tblStylePr>
    <w:tblStylePr w:type="lastCol">
      <w:tcPr>
        <w:tcBorders>
          <w:left w:val="single" w:color="FFFFFF" w:themeColor="light1" w:sz="4" w:space="0"/>
          <w:right w:val="single" w:color="D99795" w:themeColor="accent2" w:themeTint="97" w:sz="32" w:space="0"/>
        </w:tcBorders>
      </w:tcPr>
    </w:tblStylePr>
    <w:tblStylePr w:type="lastRow">
      <w:rPr>
        <w:rFonts w:ascii="Arial" w:hAnsi="Arial"/>
        <w:b/>
        <w:color w:val="ffffff" w:themeColor="light1"/>
        <w:sz w:val="22"/>
        <w14:textFill>
          <w14:solidFill>
            <w14:schemeClr w14:val="lt1"/>
          </w14:solidFill>
        </w14:textFill>
      </w:rPr>
    </w:tblStylePr>
  </w:style>
  <w:style w:type="table" w:styleId="881" w:customStyle="1">
    <w:name w:val="List Table 5 Dark - Accent 3"/>
    <w:basedOn w:val="728"/>
    <w:uiPriority w:val="99"/>
    <w:qFormat/>
    <w:pPr>
      <w:spacing w:after="0" w:line="240" w:lineRule="auto"/>
    </w:pPr>
    <w:tblPr>
      <w:tblBorders>
        <w:top w:val="single" w:color="C3D69C" w:themeColor="accent3" w:themeTint="98" w:sz="32" w:space="0"/>
        <w:left w:val="single" w:color="C3D69C" w:themeColor="accent3" w:themeTint="98" w:sz="32" w:space="0"/>
        <w:bottom w:val="single" w:color="C3D69C" w:themeColor="accent3" w:themeTint="98" w:sz="32" w:space="0"/>
        <w:right w:val="single" w:color="C3D69C" w:themeColor="accent3" w:themeTint="98" w:sz="32" w:space="0"/>
      </w:tblBorders>
    </w:tblPr>
    <w:tblStylePr w:type="band1Horz">
      <w:tcPr>
        <w:shd w:val="clear" w:color="c3d69c" w:themeColor="accent3" w:themeTint="98" w:fill="c3d69c" w:themeFill="accent3" w:themeFillTint="98"/>
        <w:tcBorders>
          <w:top w:val="single" w:color="FFFFFF" w:themeColor="light1" w:sz="4" w:space="0"/>
          <w:bottom w:val="single" w:color="FFFFFF" w:themeColor="light1" w:sz="4" w:space="0"/>
        </w:tcBorders>
      </w:tcPr>
    </w:tblStylePr>
    <w:tblStylePr w:type="band1Vert">
      <w:tcPr>
        <w:shd w:val="clear" w:color="c3d69c" w:themeColor="accent3" w:themeTint="98" w:fill="c3d69c" w:themeFill="accent3" w:themeFillTint="98"/>
        <w:tcBorders>
          <w:left w:val="single" w:color="FFFFFF" w:themeColor="light1" w:sz="4" w:space="0"/>
          <w:right w:val="single" w:color="FFFFFF" w:themeColor="light1" w:sz="4" w:space="0"/>
        </w:tcBorders>
      </w:tcPr>
    </w:tblStylePr>
    <w:tblStylePr w:type="band2Horz">
      <w:tcPr>
        <w:shd w:val="clear" w:color="c3d69c" w:themeColor="accent3" w:themeTint="98" w:fill="c3d69c" w:themeFill="accent3" w:themeFillTint="98"/>
        <w:tcBorders>
          <w:top w:val="single" w:color="FFFFFF" w:themeColor="light1" w:sz="4" w:space="0"/>
          <w:bottom w:val="single" w:color="FFFFFF" w:themeColor="light1" w:sz="4" w:space="0"/>
        </w:tcBorders>
      </w:tcPr>
    </w:tblStylePr>
    <w:tblStylePr w:type="band2Vert">
      <w:tcPr>
        <w:tcBorders>
          <w:left w:val="single" w:color="FFFFFF" w:themeColor="light1" w:sz="4" w:space="0"/>
          <w:right w:val="single" w:color="FFFFFF" w:themeColor="light1" w:sz="4" w:space="0"/>
        </w:tcBorders>
      </w:tcPr>
    </w:tblStylePr>
    <w:tblStylePr w:type="firstCol">
      <w:rPr>
        <w:rFonts w:ascii="Arial" w:hAnsi="Arial"/>
        <w:b/>
        <w:color w:val="ffffff" w:themeColor="light1"/>
        <w:sz w:val="22"/>
        <w14:textFill>
          <w14:solidFill>
            <w14:schemeClr w14:val="lt1"/>
          </w14:solidFill>
        </w14:textFill>
      </w:rPr>
      <w:tcPr>
        <w:tcBorders>
          <w:left w:val="single" w:color="C3D69C" w:themeColor="accent3" w:themeTint="98" w:sz="32" w:space="0"/>
          <w:right w:val="single" w:color="FFFFFF" w:themeColor="light1" w:sz="4" w:space="0"/>
        </w:tcBorders>
      </w:tcPr>
    </w:tblStylePr>
    <w:tblStylePr w:type="firstRow">
      <w:rPr>
        <w:rFonts w:ascii="Arial" w:hAnsi="Arial"/>
        <w:b/>
        <w:color w:val="ffffff" w:themeColor="light1"/>
        <w:sz w:val="22"/>
        <w14:textFill>
          <w14:solidFill>
            <w14:schemeClr w14:val="lt1"/>
          </w14:solidFill>
        </w14:textFill>
      </w:rPr>
      <w:tcPr>
        <w:shd w:val="clear" w:color="c3d69c" w:themeColor="accent3" w:themeTint="98" w:fill="c3d69c" w:themeFill="accent3" w:themeFillTint="98"/>
        <w:tcBorders>
          <w:top w:val="single" w:color="C3D69C" w:themeColor="accent3" w:themeTint="98" w:sz="32" w:space="0"/>
          <w:bottom w:val="single" w:color="FFFFFF" w:themeColor="light1" w:sz="12" w:space="0"/>
        </w:tcBorders>
      </w:tcPr>
    </w:tblStylePr>
    <w:tblStylePr w:type="lastCol">
      <w:tcPr>
        <w:tcBorders>
          <w:left w:val="single" w:color="FFFFFF" w:themeColor="light1" w:sz="4" w:space="0"/>
          <w:right w:val="single" w:color="C3D69C" w:themeColor="accent3" w:themeTint="98" w:sz="32" w:space="0"/>
        </w:tcBorders>
      </w:tcPr>
    </w:tblStylePr>
    <w:tblStylePr w:type="lastRow">
      <w:rPr>
        <w:rFonts w:ascii="Arial" w:hAnsi="Arial"/>
        <w:b/>
        <w:color w:val="ffffff" w:themeColor="light1"/>
        <w:sz w:val="22"/>
        <w14:textFill>
          <w14:solidFill>
            <w14:schemeClr w14:val="lt1"/>
          </w14:solidFill>
        </w14:textFill>
      </w:rPr>
    </w:tblStylePr>
  </w:style>
  <w:style w:type="table" w:styleId="882" w:customStyle="1">
    <w:name w:val="List Table 5 Dark - Accent 4"/>
    <w:basedOn w:val="728"/>
    <w:uiPriority w:val="99"/>
    <w:qFormat/>
    <w:pPr>
      <w:spacing w:after="0" w:line="240" w:lineRule="auto"/>
    </w:pPr>
    <w:tblPr>
      <w:tblBorders>
        <w:top w:val="single" w:color="B2A1C6" w:themeColor="accent4" w:themeTint="9A" w:sz="32" w:space="0"/>
        <w:left w:val="single" w:color="B2A1C6" w:themeColor="accent4" w:themeTint="9A" w:sz="32" w:space="0"/>
        <w:bottom w:val="single" w:color="B2A1C6" w:themeColor="accent4" w:themeTint="9A" w:sz="32" w:space="0"/>
        <w:right w:val="single" w:color="B2A1C6" w:themeColor="accent4" w:themeTint="9A" w:sz="32" w:space="0"/>
      </w:tblBorders>
    </w:tblPr>
    <w:tblStylePr w:type="band1Horz">
      <w:tcPr>
        <w:shd w:val="clear" w:color="b2a1c6" w:themeColor="accent4" w:themeTint="9A" w:fill="b2a1c6" w:themeFill="accent4" w:themeFillTint="9A"/>
        <w:tcBorders>
          <w:top w:val="single" w:color="FFFFFF" w:themeColor="light1" w:sz="4" w:space="0"/>
          <w:bottom w:val="single" w:color="FFFFFF" w:themeColor="light1" w:sz="4" w:space="0"/>
        </w:tcBorders>
      </w:tcPr>
    </w:tblStylePr>
    <w:tblStylePr w:type="band1Vert">
      <w:tcPr>
        <w:shd w:val="clear" w:color="b2a1c6" w:themeColor="accent4" w:themeTint="9A" w:fill="b2a1c6" w:themeFill="accent4" w:themeFillTint="9A"/>
        <w:tcBorders>
          <w:left w:val="single" w:color="FFFFFF" w:themeColor="light1" w:sz="4" w:space="0"/>
          <w:right w:val="single" w:color="FFFFFF" w:themeColor="light1" w:sz="4" w:space="0"/>
        </w:tcBorders>
      </w:tcPr>
    </w:tblStylePr>
    <w:tblStylePr w:type="band2Horz">
      <w:tcPr>
        <w:shd w:val="clear" w:color="b2a1c6" w:themeColor="accent4" w:themeTint="9A" w:fill="b2a1c6" w:themeFill="accent4" w:themeFillTint="9A"/>
        <w:tcBorders>
          <w:top w:val="single" w:color="FFFFFF" w:themeColor="light1" w:sz="4" w:space="0"/>
          <w:bottom w:val="single" w:color="FFFFFF" w:themeColor="light1" w:sz="4" w:space="0"/>
        </w:tcBorders>
      </w:tcPr>
    </w:tblStylePr>
    <w:tblStylePr w:type="band2Vert">
      <w:tcPr>
        <w:tcBorders>
          <w:left w:val="single" w:color="FFFFFF" w:themeColor="light1" w:sz="4" w:space="0"/>
          <w:right w:val="single" w:color="FFFFFF" w:themeColor="light1" w:sz="4" w:space="0"/>
        </w:tcBorders>
      </w:tcPr>
    </w:tblStylePr>
    <w:tblStylePr w:type="firstCol">
      <w:rPr>
        <w:rFonts w:ascii="Arial" w:hAnsi="Arial"/>
        <w:b/>
        <w:color w:val="ffffff" w:themeColor="light1"/>
        <w:sz w:val="22"/>
        <w14:textFill>
          <w14:solidFill>
            <w14:schemeClr w14:val="lt1"/>
          </w14:solidFill>
        </w14:textFill>
      </w:rPr>
      <w:tcPr>
        <w:tcBorders>
          <w:left w:val="single" w:color="B2A1C6" w:themeColor="accent4" w:themeTint="9A" w:sz="32" w:space="0"/>
          <w:right w:val="single" w:color="FFFFFF" w:themeColor="light1" w:sz="4" w:space="0"/>
        </w:tcBorders>
      </w:tcPr>
    </w:tblStylePr>
    <w:tblStylePr w:type="firstRow">
      <w:rPr>
        <w:rFonts w:ascii="Arial" w:hAnsi="Arial"/>
        <w:b/>
        <w:color w:val="ffffff" w:themeColor="light1"/>
        <w:sz w:val="22"/>
        <w14:textFill>
          <w14:solidFill>
            <w14:schemeClr w14:val="lt1"/>
          </w14:solidFill>
        </w14:textFill>
      </w:rPr>
      <w:tcPr>
        <w:shd w:val="clear" w:color="b2a1c6" w:themeColor="accent4" w:themeTint="9A" w:fill="b2a1c6" w:themeFill="accent4" w:themeFillTint="9A"/>
        <w:tcBorders>
          <w:top w:val="single" w:color="B2A1C6" w:themeColor="accent4" w:themeTint="9A" w:sz="32" w:space="0"/>
          <w:bottom w:val="single" w:color="FFFFFF" w:themeColor="light1" w:sz="12" w:space="0"/>
        </w:tcBorders>
      </w:tcPr>
    </w:tblStylePr>
    <w:tblStylePr w:type="lastCol">
      <w:tcPr>
        <w:tcBorders>
          <w:left w:val="single" w:color="FFFFFF" w:themeColor="light1" w:sz="4" w:space="0"/>
          <w:right w:val="single" w:color="B2A1C6" w:themeColor="accent4" w:themeTint="9A" w:sz="32" w:space="0"/>
        </w:tcBorders>
      </w:tcPr>
    </w:tblStylePr>
    <w:tblStylePr w:type="lastRow">
      <w:rPr>
        <w:rFonts w:ascii="Arial" w:hAnsi="Arial"/>
        <w:b/>
        <w:color w:val="ffffff" w:themeColor="light1"/>
        <w:sz w:val="22"/>
        <w14:textFill>
          <w14:solidFill>
            <w14:schemeClr w14:val="lt1"/>
          </w14:solidFill>
        </w14:textFill>
      </w:rPr>
    </w:tblStylePr>
  </w:style>
  <w:style w:type="table" w:styleId="883" w:customStyle="1">
    <w:name w:val="List Table 5 Dark - Accent 5"/>
    <w:basedOn w:val="728"/>
    <w:uiPriority w:val="99"/>
    <w:qFormat/>
    <w:pPr>
      <w:spacing w:after="0" w:line="240" w:lineRule="auto"/>
    </w:pPr>
    <w:tblPr>
      <w:tblBorders>
        <w:top w:val="single" w:color="92CCDC" w:themeColor="accent5" w:themeTint="9A" w:sz="32" w:space="0"/>
        <w:left w:val="single" w:color="92CCDC" w:themeColor="accent5" w:themeTint="9A" w:sz="32" w:space="0"/>
        <w:bottom w:val="single" w:color="92CCDC" w:themeColor="accent5" w:themeTint="9A" w:sz="32" w:space="0"/>
        <w:right w:val="single" w:color="92CCDC" w:themeColor="accent5" w:themeTint="9A" w:sz="32" w:space="0"/>
      </w:tblBorders>
    </w:tblPr>
    <w:tblStylePr w:type="band1Horz">
      <w:tcPr>
        <w:shd w:val="clear" w:color="92ccdc" w:themeColor="accent5" w:themeTint="9A" w:fill="92ccdc" w:themeFill="accent5" w:themeFillTint="9A"/>
        <w:tcBorders>
          <w:top w:val="single" w:color="FFFFFF" w:themeColor="light1" w:sz="4" w:space="0"/>
          <w:bottom w:val="single" w:color="FFFFFF" w:themeColor="light1" w:sz="4" w:space="0"/>
        </w:tcBorders>
      </w:tcPr>
    </w:tblStylePr>
    <w:tblStylePr w:type="band1Vert">
      <w:tcPr>
        <w:shd w:val="clear" w:color="92ccdc" w:themeColor="accent5" w:themeTint="9A" w:fill="92ccdc" w:themeFill="accent5" w:themeFillTint="9A"/>
        <w:tcBorders>
          <w:left w:val="single" w:color="FFFFFF" w:themeColor="light1" w:sz="4" w:space="0"/>
          <w:right w:val="single" w:color="FFFFFF" w:themeColor="light1" w:sz="4" w:space="0"/>
        </w:tcBorders>
      </w:tcPr>
    </w:tblStylePr>
    <w:tblStylePr w:type="band2Horz">
      <w:tcPr>
        <w:shd w:val="clear" w:color="92ccdc" w:themeColor="accent5" w:themeTint="9A" w:fill="92ccdc" w:themeFill="accent5" w:themeFillTint="9A"/>
        <w:tcBorders>
          <w:top w:val="single" w:color="FFFFFF" w:themeColor="light1" w:sz="4" w:space="0"/>
          <w:bottom w:val="single" w:color="FFFFFF" w:themeColor="light1" w:sz="4" w:space="0"/>
        </w:tcBorders>
      </w:tcPr>
    </w:tblStylePr>
    <w:tblStylePr w:type="band2Vert">
      <w:tcPr>
        <w:tcBorders>
          <w:left w:val="single" w:color="FFFFFF" w:themeColor="light1" w:sz="4" w:space="0"/>
          <w:right w:val="single" w:color="FFFFFF" w:themeColor="light1" w:sz="4" w:space="0"/>
        </w:tcBorders>
      </w:tcPr>
    </w:tblStylePr>
    <w:tblStylePr w:type="firstCol">
      <w:rPr>
        <w:rFonts w:ascii="Arial" w:hAnsi="Arial"/>
        <w:b/>
        <w:color w:val="ffffff" w:themeColor="light1"/>
        <w:sz w:val="22"/>
        <w14:textFill>
          <w14:solidFill>
            <w14:schemeClr w14:val="lt1"/>
          </w14:solidFill>
        </w14:textFill>
      </w:rPr>
      <w:tcPr>
        <w:tcBorders>
          <w:left w:val="single" w:color="92CCDC" w:themeColor="accent5" w:themeTint="9A" w:sz="32" w:space="0"/>
          <w:right w:val="single" w:color="FFFFFF" w:themeColor="light1" w:sz="4" w:space="0"/>
        </w:tcBorders>
      </w:tcPr>
    </w:tblStylePr>
    <w:tblStylePr w:type="firstRow">
      <w:rPr>
        <w:rFonts w:ascii="Arial" w:hAnsi="Arial"/>
        <w:b/>
        <w:color w:val="ffffff" w:themeColor="light1"/>
        <w:sz w:val="22"/>
        <w14:textFill>
          <w14:solidFill>
            <w14:schemeClr w14:val="lt1"/>
          </w14:solidFill>
        </w14:textFill>
      </w:rPr>
      <w:tcPr>
        <w:shd w:val="clear" w:color="92ccdc" w:themeColor="accent5" w:themeTint="9A" w:fill="92ccdc" w:themeFill="accent5" w:themeFillTint="9A"/>
        <w:tcBorders>
          <w:top w:val="single" w:color="92CCDC" w:themeColor="accent5" w:themeTint="9A" w:sz="32" w:space="0"/>
          <w:bottom w:val="single" w:color="FFFFFF" w:themeColor="light1" w:sz="12" w:space="0"/>
        </w:tcBorders>
      </w:tcPr>
    </w:tblStylePr>
    <w:tblStylePr w:type="lastCol">
      <w:tcPr>
        <w:tcBorders>
          <w:left w:val="single" w:color="FFFFFF" w:themeColor="light1" w:sz="4" w:space="0"/>
          <w:right w:val="single" w:color="92CCDC" w:themeColor="accent5" w:themeTint="9A" w:sz="32" w:space="0"/>
        </w:tcBorders>
      </w:tcPr>
    </w:tblStylePr>
    <w:tblStylePr w:type="lastRow">
      <w:rPr>
        <w:rFonts w:ascii="Arial" w:hAnsi="Arial"/>
        <w:b/>
        <w:color w:val="ffffff" w:themeColor="light1"/>
        <w:sz w:val="22"/>
        <w14:textFill>
          <w14:solidFill>
            <w14:schemeClr w14:val="lt1"/>
          </w14:solidFill>
        </w14:textFill>
      </w:rPr>
    </w:tblStylePr>
  </w:style>
  <w:style w:type="table" w:styleId="884" w:customStyle="1">
    <w:name w:val="List Table 5 Dark - Accent 6"/>
    <w:basedOn w:val="728"/>
    <w:uiPriority w:val="99"/>
    <w:qFormat/>
    <w:pPr>
      <w:spacing w:after="0" w:line="240" w:lineRule="auto"/>
    </w:pPr>
    <w:tblPr>
      <w:tblBorders>
        <w:top w:val="single" w:color="FAC090" w:themeColor="accent6" w:themeTint="98" w:sz="32" w:space="0"/>
        <w:left w:val="single" w:color="FAC090" w:themeColor="accent6" w:themeTint="98" w:sz="32" w:space="0"/>
        <w:bottom w:val="single" w:color="FAC090" w:themeColor="accent6" w:themeTint="98" w:sz="32" w:space="0"/>
        <w:right w:val="single" w:color="FAC090" w:themeColor="accent6" w:themeTint="98" w:sz="32" w:space="0"/>
      </w:tblBorders>
    </w:tblPr>
    <w:tblStylePr w:type="band1Horz">
      <w:tcPr>
        <w:shd w:val="clear" w:color="fac090" w:themeColor="accent6" w:themeTint="98" w:fill="fac090" w:themeFill="accent6" w:themeFillTint="98"/>
        <w:tcBorders>
          <w:top w:val="single" w:color="FFFFFF" w:themeColor="light1" w:sz="4" w:space="0"/>
          <w:bottom w:val="single" w:color="FFFFFF" w:themeColor="light1" w:sz="4" w:space="0"/>
        </w:tcBorders>
      </w:tcPr>
    </w:tblStylePr>
    <w:tblStylePr w:type="band1Vert">
      <w:tcPr>
        <w:shd w:val="clear" w:color="fac090" w:themeColor="accent6" w:themeTint="98" w:fill="fac090" w:themeFill="accent6" w:themeFillTint="98"/>
        <w:tcBorders>
          <w:left w:val="single" w:color="FFFFFF" w:themeColor="light1" w:sz="4" w:space="0"/>
          <w:right w:val="single" w:color="FFFFFF" w:themeColor="light1" w:sz="4" w:space="0"/>
        </w:tcBorders>
      </w:tcPr>
    </w:tblStylePr>
    <w:tblStylePr w:type="band2Horz">
      <w:tcPr>
        <w:shd w:val="clear" w:color="fac090" w:themeColor="accent6" w:themeTint="98" w:fill="fac090" w:themeFill="accent6" w:themeFillTint="98"/>
        <w:tcBorders>
          <w:top w:val="single" w:color="FFFFFF" w:themeColor="light1" w:sz="4" w:space="0"/>
          <w:bottom w:val="single" w:color="FFFFFF" w:themeColor="light1" w:sz="4" w:space="0"/>
        </w:tcBorders>
      </w:tcPr>
    </w:tblStylePr>
    <w:tblStylePr w:type="band2Vert">
      <w:tcPr>
        <w:tcBorders>
          <w:left w:val="single" w:color="FFFFFF" w:themeColor="light1" w:sz="4" w:space="0"/>
          <w:right w:val="single" w:color="FFFFFF" w:themeColor="light1" w:sz="4" w:space="0"/>
        </w:tcBorders>
      </w:tcPr>
    </w:tblStylePr>
    <w:tblStylePr w:type="firstCol">
      <w:rPr>
        <w:rFonts w:ascii="Arial" w:hAnsi="Arial"/>
        <w:b/>
        <w:color w:val="ffffff" w:themeColor="light1"/>
        <w:sz w:val="22"/>
        <w14:textFill>
          <w14:solidFill>
            <w14:schemeClr w14:val="lt1"/>
          </w14:solidFill>
        </w14:textFill>
      </w:rPr>
      <w:tcPr>
        <w:tcBorders>
          <w:left w:val="single" w:color="FAC090" w:themeColor="accent6" w:themeTint="98" w:sz="32" w:space="0"/>
          <w:right w:val="single" w:color="FFFFFF" w:themeColor="light1" w:sz="4" w:space="0"/>
        </w:tcBorders>
      </w:tcPr>
    </w:tblStylePr>
    <w:tblStylePr w:type="firstRow">
      <w:rPr>
        <w:rFonts w:ascii="Arial" w:hAnsi="Arial"/>
        <w:b/>
        <w:color w:val="ffffff" w:themeColor="light1"/>
        <w:sz w:val="22"/>
        <w14:textFill>
          <w14:solidFill>
            <w14:schemeClr w14:val="lt1"/>
          </w14:solidFill>
        </w14:textFill>
      </w:rPr>
      <w:tcPr>
        <w:shd w:val="clear" w:color="fac090" w:themeColor="accent6" w:themeTint="98" w:fill="fac090" w:themeFill="accent6" w:themeFillTint="98"/>
        <w:tcBorders>
          <w:top w:val="single" w:color="FAC090" w:themeColor="accent6" w:themeTint="98" w:sz="32" w:space="0"/>
          <w:bottom w:val="single" w:color="FFFFFF" w:themeColor="light1" w:sz="12" w:space="0"/>
        </w:tcBorders>
      </w:tcPr>
    </w:tblStylePr>
    <w:tblStylePr w:type="lastCol">
      <w:tcPr>
        <w:tcBorders>
          <w:left w:val="single" w:color="FFFFFF" w:themeColor="light1" w:sz="4" w:space="0"/>
          <w:right w:val="single" w:color="FAC090" w:themeColor="accent6" w:themeTint="98" w:sz="32" w:space="0"/>
        </w:tcBorders>
      </w:tcPr>
    </w:tblStylePr>
    <w:tblStylePr w:type="lastRow">
      <w:rPr>
        <w:rFonts w:ascii="Arial" w:hAnsi="Arial"/>
        <w:b/>
        <w:color w:val="ffffff" w:themeColor="light1"/>
        <w:sz w:val="22"/>
        <w14:textFill>
          <w14:solidFill>
            <w14:schemeClr w14:val="lt1"/>
          </w14:solidFill>
        </w14:textFill>
      </w:rPr>
    </w:tblStylePr>
  </w:style>
  <w:style w:type="table" w:styleId="885" w:customStyle="1">
    <w:name w:val="List Table 6 Colorful"/>
    <w:basedOn w:val="728"/>
    <w:uiPriority w:val="99"/>
    <w:qFormat/>
    <w:pPr>
      <w:spacing w:after="0" w:line="240" w:lineRule="auto"/>
    </w:pPr>
    <w:tblPr>
      <w:tblBorders>
        <w:top w:val="single" w:color="7E7E7E" w:themeColor="text1" w:themeTint="80" w:sz="4" w:space="0"/>
        <w:bottom w:val="single" w:color="7E7E7E" w:themeColor="text1" w:themeTint="80" w:sz="4" w:space="0"/>
      </w:tblBorders>
    </w:tblPr>
    <w:tblStylePr w:type="band1Horz">
      <w:rPr>
        <w:rFonts w:ascii="Arial" w:hAnsi="Arial"/>
        <w:color w:val="000000" w:themeColor="text1"/>
        <w:sz w:val="22"/>
        <w14:textFill>
          <w14:solidFill>
            <w14:schemeClr w14:val="tx1"/>
          </w14:solidFill>
        </w14:textFill>
      </w:rPr>
      <w:tcPr>
        <w:shd w:val="clear" w:color="bebebe" w:themeColor="text1" w:themeTint="40" w:fill="bebebe" w:themeFill="text1" w:themeFillTint="40"/>
      </w:tcPr>
    </w:tblStylePr>
    <w:tblStylePr w:type="band1Vert">
      <w:tcPr>
        <w:shd w:val="clear" w:color="bebebe" w:themeColor="text1" w:themeTint="40" w:fill="bebebe" w:themeFill="text1" w:themeFillTint="40"/>
      </w:tcPr>
    </w:tblStylePr>
    <w:tblStylePr w:type="band2Horz">
      <w:rPr>
        <w:rFonts w:ascii="Arial" w:hAnsi="Arial"/>
        <w:color w:val="000000" w:themeColor="text1"/>
        <w:sz w:val="22"/>
        <w14:textFill>
          <w14:solidFill>
            <w14:schemeClr w14:val="tx1"/>
          </w14:solidFill>
        </w14:textFill>
      </w:rPr>
    </w:tblStylePr>
    <w:tblStylePr w:type="firstCol">
      <w:rPr>
        <w:b/>
        <w:color w:val="000000" w:themeColor="text1"/>
        <w14:textFill>
          <w14:solidFill>
            <w14:schemeClr w14:val="tx1"/>
          </w14:solidFill>
        </w14:textFill>
      </w:rPr>
    </w:tblStylePr>
    <w:tblStylePr w:type="firstRow">
      <w:rPr>
        <w:b/>
        <w:color w:val="000000" w:themeColor="text1"/>
        <w14:textFill>
          <w14:solidFill>
            <w14:schemeClr w14:val="tx1"/>
          </w14:solidFill>
        </w14:textFill>
      </w:rPr>
      <w:tcPr>
        <w:tcBorders>
          <w:bottom w:val="single" w:color="7E7E7E" w:themeColor="text1" w:themeTint="80" w:sz="4" w:space="0"/>
        </w:tcBorders>
      </w:tcPr>
    </w:tblStylePr>
    <w:tblStylePr w:type="lastCol">
      <w:rPr>
        <w:b/>
        <w:color w:val="000000" w:themeColor="text1"/>
        <w14:textFill>
          <w14:solidFill>
            <w14:schemeClr w14:val="tx1"/>
          </w14:solidFill>
        </w14:textFill>
      </w:rPr>
    </w:tblStylePr>
    <w:tblStylePr w:type="lastRow">
      <w:rPr>
        <w:b/>
        <w:color w:val="000000" w:themeColor="text1"/>
        <w14:textFill>
          <w14:solidFill>
            <w14:schemeClr w14:val="tx1"/>
          </w14:solidFill>
        </w14:textFill>
      </w:rPr>
      <w:tcPr>
        <w:tcBorders>
          <w:top w:val="single" w:color="7E7E7E" w:themeColor="text1" w:themeTint="80" w:sz="4" w:space="0"/>
        </w:tcBorders>
      </w:tcPr>
    </w:tblStylePr>
  </w:style>
  <w:style w:type="table" w:styleId="886" w:customStyle="1">
    <w:name w:val="List Table 6 Colorful - Accent 1"/>
    <w:basedOn w:val="728"/>
    <w:uiPriority w:val="99"/>
    <w:qFormat/>
    <w:pPr>
      <w:spacing w:after="0" w:line="240" w:lineRule="auto"/>
    </w:pPr>
    <w:tblPr>
      <w:tblBorders>
        <w:top w:val="single" w:color="4F81BD" w:themeColor="accent1" w:sz="4" w:space="0"/>
        <w:bottom w:val="single" w:color="4F81BD" w:themeColor="accent1" w:sz="4" w:space="0"/>
      </w:tblBorders>
    </w:tblPr>
    <w:tblStylePr w:type="band1Horz">
      <w:rPr>
        <w:rFonts w:ascii="Arial" w:hAnsi="Arial"/>
        <w:color w:val="2a4b71" w:themeColor="accent1" w:themeShade="94"/>
        <w:sz w:val="22"/>
      </w:rPr>
      <w:tcPr>
        <w:shd w:val="clear" w:color="d2dfee" w:themeColor="accent1" w:themeTint="40" w:fill="d2dfee" w:themeFill="accent1" w:themeFillTint="40"/>
      </w:tcPr>
    </w:tblStylePr>
    <w:tblStylePr w:type="band1Vert">
      <w:tcPr>
        <w:shd w:val="clear" w:color="d2dfee" w:themeColor="accent1" w:themeTint="40" w:fill="d2dfee" w:themeFill="accent1" w:themeFillTint="40"/>
      </w:tcPr>
    </w:tblStylePr>
    <w:tblStylePr w:type="band2Horz">
      <w:rPr>
        <w:rFonts w:ascii="Arial" w:hAnsi="Arial"/>
        <w:color w:val="2a4b71" w:themeColor="accent1" w:themeShade="94"/>
        <w:sz w:val="22"/>
      </w:rPr>
    </w:tblStylePr>
    <w:tblStylePr w:type="firstCol">
      <w:rPr>
        <w:b/>
        <w:color w:val="2a4b71" w:themeColor="accent1" w:themeShade="94"/>
      </w:rPr>
    </w:tblStylePr>
    <w:tblStylePr w:type="firstRow">
      <w:rPr>
        <w:b/>
        <w:color w:val="2a4b71" w:themeColor="accent1" w:themeShade="94"/>
      </w:rPr>
      <w:tcPr>
        <w:tcBorders>
          <w:bottom w:val="single" w:color="4F81BD" w:themeColor="accent1" w:sz="4" w:space="0"/>
        </w:tcBorders>
      </w:tcPr>
    </w:tblStylePr>
    <w:tblStylePr w:type="lastCol">
      <w:rPr>
        <w:b/>
        <w:color w:val="2a4b71" w:themeColor="accent1" w:themeShade="94"/>
      </w:rPr>
    </w:tblStylePr>
    <w:tblStylePr w:type="lastRow">
      <w:rPr>
        <w:b/>
        <w:color w:val="2a4b71" w:themeColor="accent1" w:themeShade="94"/>
      </w:rPr>
      <w:tcPr>
        <w:tcBorders>
          <w:top w:val="single" w:color="4F81BD" w:themeColor="accent1" w:sz="4" w:space="0"/>
        </w:tcBorders>
      </w:tcPr>
    </w:tblStylePr>
  </w:style>
  <w:style w:type="table" w:styleId="887" w:customStyle="1">
    <w:name w:val="List Table 6 Colorful - Accent 2"/>
    <w:basedOn w:val="728"/>
    <w:uiPriority w:val="99"/>
    <w:qFormat/>
    <w:pPr>
      <w:spacing w:after="0" w:line="240" w:lineRule="auto"/>
    </w:pPr>
    <w:tblPr>
      <w:tblBorders>
        <w:top w:val="single" w:color="D99795" w:themeColor="accent2" w:themeTint="97" w:sz="4" w:space="0"/>
        <w:bottom w:val="single" w:color="D99795" w:themeColor="accent2" w:themeTint="97" w:sz="4" w:space="0"/>
      </w:tblBorders>
    </w:tblPr>
    <w:tblStylePr w:type="band1Horz">
      <w:rPr>
        <w:rFonts w:ascii="Arial" w:hAnsi="Arial"/>
        <w:color w:val="da9896" w:themeColor="accent2" w:themeTint="96"/>
        <w:sz w:val="22"/>
        <w14:textFill>
          <w14:solidFill>
            <w14:schemeClr w14:val="accent2">
              <w14:lumMod w14:val="59000"/>
              <w14:lumOff w14:val="41000"/>
            </w14:schemeClr>
          </w14:solidFill>
        </w14:textFill>
      </w:rPr>
      <w:tcPr>
        <w:shd w:val="clear" w:color="efd3d2" w:themeColor="accent2" w:themeTint="40" w:fill="efd3d2" w:themeFill="accent2" w:themeFillTint="40"/>
      </w:tcPr>
    </w:tblStylePr>
    <w:tblStylePr w:type="band1Vert">
      <w:tcPr>
        <w:shd w:val="clear" w:color="efd3d2" w:themeColor="accent2" w:themeTint="40" w:fill="efd3d2" w:themeFill="accent2" w:themeFillTint="40"/>
      </w:tcPr>
    </w:tblStylePr>
    <w:tblStylePr w:type="band2Horz">
      <w:rPr>
        <w:rFonts w:ascii="Arial" w:hAnsi="Arial"/>
        <w:color w:val="da9896" w:themeColor="accent2" w:themeTint="96"/>
        <w:sz w:val="22"/>
        <w14:textFill>
          <w14:solidFill>
            <w14:schemeClr w14:val="accent2">
              <w14:lumMod w14:val="59000"/>
              <w14:lumOff w14:val="41000"/>
            </w14:schemeClr>
          </w14:solidFill>
        </w14:textFill>
      </w:rPr>
    </w:tblStylePr>
    <w:tblStylePr w:type="firstCol">
      <w:rPr>
        <w:b/>
        <w:color w:val="da9896" w:themeColor="accent2" w:themeTint="96"/>
        <w14:textFill>
          <w14:solidFill>
            <w14:schemeClr w14:val="accent2">
              <w14:lumMod w14:val="59000"/>
              <w14:lumOff w14:val="41000"/>
            </w14:schemeClr>
          </w14:solidFill>
        </w14:textFill>
      </w:rPr>
    </w:tblStylePr>
    <w:tblStylePr w:type="firstRow">
      <w:rPr>
        <w:b/>
        <w:color w:val="da9896" w:themeColor="accent2" w:themeTint="96"/>
        <w14:textFill>
          <w14:solidFill>
            <w14:schemeClr w14:val="accent2">
              <w14:lumMod w14:val="59000"/>
              <w14:lumOff w14:val="41000"/>
            </w14:schemeClr>
          </w14:solidFill>
        </w14:textFill>
      </w:rPr>
      <w:tcPr>
        <w:tcBorders>
          <w:bottom w:val="single" w:color="D99795" w:themeColor="accent2" w:themeTint="97" w:sz="4" w:space="0"/>
        </w:tcBorders>
      </w:tcPr>
    </w:tblStylePr>
    <w:tblStylePr w:type="lastCol">
      <w:rPr>
        <w:b/>
        <w:color w:val="da9896" w:themeColor="accent2" w:themeTint="96"/>
        <w14:textFill>
          <w14:solidFill>
            <w14:schemeClr w14:val="accent2">
              <w14:lumMod w14:val="59000"/>
              <w14:lumOff w14:val="41000"/>
            </w14:schemeClr>
          </w14:solidFill>
        </w14:textFill>
      </w:rPr>
    </w:tblStylePr>
    <w:tblStylePr w:type="lastRow">
      <w:rPr>
        <w:b/>
        <w:color w:val="da9896" w:themeColor="accent2" w:themeTint="96"/>
        <w14:textFill>
          <w14:solidFill>
            <w14:schemeClr w14:val="accent2">
              <w14:lumMod w14:val="59000"/>
              <w14:lumOff w14:val="41000"/>
            </w14:schemeClr>
          </w14:solidFill>
        </w14:textFill>
      </w:rPr>
      <w:tcPr>
        <w:tcBorders>
          <w:top w:val="single" w:color="D99795" w:themeColor="accent2" w:themeTint="97" w:sz="4" w:space="0"/>
        </w:tcBorders>
      </w:tcPr>
    </w:tblStylePr>
  </w:style>
  <w:style w:type="table" w:styleId="888" w:customStyle="1">
    <w:name w:val="List Table 6 Colorful - Accent 3"/>
    <w:basedOn w:val="728"/>
    <w:uiPriority w:val="99"/>
    <w:qFormat/>
    <w:pPr>
      <w:spacing w:after="0" w:line="240" w:lineRule="auto"/>
    </w:pPr>
    <w:tblPr>
      <w:tblBorders>
        <w:top w:val="single" w:color="C3D69C" w:themeColor="accent3" w:themeTint="98" w:sz="4" w:space="0"/>
        <w:bottom w:val="single" w:color="C3D69C" w:themeColor="accent3" w:themeTint="98" w:sz="4" w:space="0"/>
      </w:tblBorders>
    </w:tblPr>
    <w:tblStylePr w:type="band1Horz">
      <w:rPr>
        <w:rFonts w:ascii="Arial" w:hAnsi="Arial"/>
        <w:color w:val="c3d69b" w:themeColor="accent3" w:themeTint="99"/>
        <w:sz w:val="22"/>
        <w14:textFill>
          <w14:solidFill>
            <w14:schemeClr w14:val="accent3">
              <w14:lumMod w14:val="60000"/>
              <w14:lumOff w14:val="40000"/>
            </w14:schemeClr>
          </w14:solidFill>
        </w14:textFill>
      </w:rPr>
      <w:tcPr>
        <w:shd w:val="clear" w:color="e5edd5" w:themeColor="accent3" w:themeTint="40" w:fill="e5edd5" w:themeFill="accent3" w:themeFillTint="40"/>
      </w:tcPr>
    </w:tblStylePr>
    <w:tblStylePr w:type="band1Vert">
      <w:tcPr>
        <w:shd w:val="clear" w:color="e5edd5" w:themeColor="accent3" w:themeTint="40" w:fill="e5edd5" w:themeFill="accent3" w:themeFillTint="40"/>
      </w:tcPr>
    </w:tblStylePr>
    <w:tblStylePr w:type="band2Horz">
      <w:rPr>
        <w:rFonts w:ascii="Arial" w:hAnsi="Arial"/>
        <w:color w:val="c3d69b" w:themeColor="accent3" w:themeTint="99"/>
        <w:sz w:val="22"/>
        <w14:textFill>
          <w14:solidFill>
            <w14:schemeClr w14:val="accent3">
              <w14:lumMod w14:val="60000"/>
              <w14:lumOff w14:val="40000"/>
            </w14:schemeClr>
          </w14:solidFill>
        </w14:textFill>
      </w:rPr>
    </w:tblStylePr>
    <w:tblStylePr w:type="firstCol">
      <w:rPr>
        <w:b/>
        <w:color w:val="c3d69b" w:themeColor="accent3" w:themeTint="99"/>
        <w14:textFill>
          <w14:solidFill>
            <w14:schemeClr w14:val="accent3">
              <w14:lumMod w14:val="60000"/>
              <w14:lumOff w14:val="40000"/>
            </w14:schemeClr>
          </w14:solidFill>
        </w14:textFill>
      </w:rPr>
    </w:tblStylePr>
    <w:tblStylePr w:type="firstRow">
      <w:rPr>
        <w:b/>
        <w:color w:val="c3d69b" w:themeColor="accent3" w:themeTint="99"/>
        <w14:textFill>
          <w14:solidFill>
            <w14:schemeClr w14:val="accent3">
              <w14:lumMod w14:val="60000"/>
              <w14:lumOff w14:val="40000"/>
            </w14:schemeClr>
          </w14:solidFill>
        </w14:textFill>
      </w:rPr>
      <w:tcPr>
        <w:tcBorders>
          <w:bottom w:val="single" w:color="C3D69C" w:themeColor="accent3" w:themeTint="98" w:sz="4" w:space="0"/>
        </w:tcBorders>
      </w:tcPr>
    </w:tblStylePr>
    <w:tblStylePr w:type="lastCol">
      <w:rPr>
        <w:b/>
        <w:color w:val="c3d69b" w:themeColor="accent3" w:themeTint="99"/>
        <w14:textFill>
          <w14:solidFill>
            <w14:schemeClr w14:val="accent3">
              <w14:lumMod w14:val="60000"/>
              <w14:lumOff w14:val="40000"/>
            </w14:schemeClr>
          </w14:solidFill>
        </w14:textFill>
      </w:rPr>
    </w:tblStylePr>
    <w:tblStylePr w:type="lastRow">
      <w:rPr>
        <w:b/>
        <w:color w:val="c3d69b" w:themeColor="accent3" w:themeTint="99"/>
        <w14:textFill>
          <w14:solidFill>
            <w14:schemeClr w14:val="accent3">
              <w14:lumMod w14:val="60000"/>
              <w14:lumOff w14:val="40000"/>
            </w14:schemeClr>
          </w14:solidFill>
        </w14:textFill>
      </w:rPr>
      <w:tcPr>
        <w:tcBorders>
          <w:top w:val="single" w:color="C3D69C" w:themeColor="accent3" w:themeTint="98" w:sz="4" w:space="0"/>
        </w:tcBorders>
      </w:tcPr>
    </w:tblStylePr>
  </w:style>
  <w:style w:type="table" w:styleId="889" w:customStyle="1">
    <w:name w:val="List Table 6 Colorful - Accent 4"/>
    <w:basedOn w:val="728"/>
    <w:uiPriority w:val="99"/>
    <w:qFormat/>
    <w:pPr>
      <w:spacing w:after="0" w:line="240" w:lineRule="auto"/>
    </w:pPr>
    <w:tblPr>
      <w:tblBorders>
        <w:top w:val="single" w:color="B2A1C6" w:themeColor="accent4" w:themeTint="9A" w:sz="4" w:space="0"/>
        <w:bottom w:val="single" w:color="B2A1C6" w:themeColor="accent4" w:themeTint="9A" w:sz="4" w:space="0"/>
      </w:tblBorders>
    </w:tblPr>
    <w:tblStylePr w:type="band1Horz">
      <w:rPr>
        <w:rFonts w:ascii="Arial" w:hAnsi="Arial"/>
        <w:color w:val="b3a2c7" w:themeColor="accent4" w:themeTint="99"/>
        <w:sz w:val="22"/>
        <w14:textFill>
          <w14:solidFill>
            <w14:schemeClr w14:val="accent4">
              <w14:lumMod w14:val="60000"/>
              <w14:lumOff w14:val="40000"/>
            </w14:schemeClr>
          </w14:solidFill>
        </w14:textFill>
      </w:rPr>
      <w:tcPr>
        <w:shd w:val="clear" w:color="dfd8e7" w:themeColor="accent4" w:themeTint="40" w:fill="dfd8e7" w:themeFill="accent4" w:themeFillTint="40"/>
      </w:tcPr>
    </w:tblStylePr>
    <w:tblStylePr w:type="band1Vert">
      <w:tcPr>
        <w:shd w:val="clear" w:color="dfd8e7" w:themeColor="accent4" w:themeTint="40" w:fill="dfd8e7" w:themeFill="accent4" w:themeFillTint="40"/>
      </w:tcPr>
    </w:tblStylePr>
    <w:tblStylePr w:type="band2Horz">
      <w:rPr>
        <w:rFonts w:ascii="Arial" w:hAnsi="Arial"/>
        <w:color w:val="b3a2c7" w:themeColor="accent4" w:themeTint="99"/>
        <w:sz w:val="22"/>
        <w14:textFill>
          <w14:solidFill>
            <w14:schemeClr w14:val="accent4">
              <w14:lumMod w14:val="60000"/>
              <w14:lumOff w14:val="40000"/>
            </w14:schemeClr>
          </w14:solidFill>
        </w14:textFill>
      </w:rPr>
    </w:tblStylePr>
    <w:tblStylePr w:type="firstCol">
      <w:rPr>
        <w:b/>
        <w:color w:val="b3a2c7" w:themeColor="accent4" w:themeTint="99"/>
        <w14:textFill>
          <w14:solidFill>
            <w14:schemeClr w14:val="accent4">
              <w14:lumMod w14:val="60000"/>
              <w14:lumOff w14:val="40000"/>
            </w14:schemeClr>
          </w14:solidFill>
        </w14:textFill>
      </w:rPr>
    </w:tblStylePr>
    <w:tblStylePr w:type="firstRow">
      <w:rPr>
        <w:b/>
        <w:color w:val="b3a2c7" w:themeColor="accent4" w:themeTint="99"/>
        <w14:textFill>
          <w14:solidFill>
            <w14:schemeClr w14:val="accent4">
              <w14:lumMod w14:val="60000"/>
              <w14:lumOff w14:val="40000"/>
            </w14:schemeClr>
          </w14:solidFill>
        </w14:textFill>
      </w:rPr>
      <w:tcPr>
        <w:tcBorders>
          <w:bottom w:val="single" w:color="B2A1C6" w:themeColor="accent4" w:themeTint="9A" w:sz="4" w:space="0"/>
        </w:tcBorders>
      </w:tcPr>
    </w:tblStylePr>
    <w:tblStylePr w:type="lastCol">
      <w:rPr>
        <w:b/>
        <w:color w:val="b3a2c7" w:themeColor="accent4" w:themeTint="99"/>
        <w14:textFill>
          <w14:solidFill>
            <w14:schemeClr w14:val="accent4">
              <w14:lumMod w14:val="60000"/>
              <w14:lumOff w14:val="40000"/>
            </w14:schemeClr>
          </w14:solidFill>
        </w14:textFill>
      </w:rPr>
    </w:tblStylePr>
    <w:tblStylePr w:type="lastRow">
      <w:rPr>
        <w:b/>
        <w:color w:val="b3a2c7" w:themeColor="accent4" w:themeTint="99"/>
        <w14:textFill>
          <w14:solidFill>
            <w14:schemeClr w14:val="accent4">
              <w14:lumMod w14:val="60000"/>
              <w14:lumOff w14:val="40000"/>
            </w14:schemeClr>
          </w14:solidFill>
        </w14:textFill>
      </w:rPr>
      <w:tcPr>
        <w:tcBorders>
          <w:top w:val="single" w:color="B2A1C6" w:themeColor="accent4" w:themeTint="9A" w:sz="4" w:space="0"/>
        </w:tcBorders>
      </w:tcPr>
    </w:tblStylePr>
  </w:style>
  <w:style w:type="table" w:styleId="890" w:customStyle="1">
    <w:name w:val="List Table 6 Colorful - Accent 5"/>
    <w:basedOn w:val="728"/>
    <w:uiPriority w:val="99"/>
    <w:qFormat/>
    <w:pPr>
      <w:spacing w:after="0" w:line="240" w:lineRule="auto"/>
    </w:pPr>
    <w:tblPr>
      <w:tblBorders>
        <w:top w:val="single" w:color="92CCDC" w:themeColor="accent5" w:themeTint="9A" w:sz="4" w:space="0"/>
        <w:bottom w:val="single" w:color="92CCDC" w:themeColor="accent5" w:themeTint="9A" w:sz="4" w:space="0"/>
      </w:tblBorders>
    </w:tblPr>
    <w:tblStylePr w:type="band1Horz">
      <w:rPr>
        <w:rFonts w:ascii="Arial" w:hAnsi="Arial"/>
        <w:color w:val="93cddd" w:themeColor="accent5" w:themeTint="99"/>
        <w:sz w:val="22"/>
        <w14:textFill>
          <w14:solidFill>
            <w14:schemeClr w14:val="accent5">
              <w14:lumMod w14:val="60000"/>
              <w14:lumOff w14:val="40000"/>
            </w14:schemeClr>
          </w14:solidFill>
        </w14:textFill>
      </w:rPr>
      <w:tcPr>
        <w:shd w:val="clear" w:color="d1eaf0" w:themeColor="accent5" w:themeTint="40" w:fill="d1eaf0" w:themeFill="accent5" w:themeFillTint="40"/>
      </w:tcPr>
    </w:tblStylePr>
    <w:tblStylePr w:type="band1Vert">
      <w:tcPr>
        <w:shd w:val="clear" w:color="d1eaf0" w:themeColor="accent5" w:themeTint="40" w:fill="d1eaf0" w:themeFill="accent5" w:themeFillTint="40"/>
      </w:tcPr>
    </w:tblStylePr>
    <w:tblStylePr w:type="band2Horz">
      <w:rPr>
        <w:rFonts w:ascii="Arial" w:hAnsi="Arial"/>
        <w:color w:val="93cddd" w:themeColor="accent5" w:themeTint="99"/>
        <w:sz w:val="22"/>
        <w14:textFill>
          <w14:solidFill>
            <w14:schemeClr w14:val="accent5">
              <w14:lumMod w14:val="60000"/>
              <w14:lumOff w14:val="40000"/>
            </w14:schemeClr>
          </w14:solidFill>
        </w14:textFill>
      </w:rPr>
    </w:tblStylePr>
    <w:tblStylePr w:type="firstCol">
      <w:rPr>
        <w:b/>
        <w:color w:val="93cddd" w:themeColor="accent5" w:themeTint="99"/>
        <w14:textFill>
          <w14:solidFill>
            <w14:schemeClr w14:val="accent5">
              <w14:lumMod w14:val="60000"/>
              <w14:lumOff w14:val="40000"/>
            </w14:schemeClr>
          </w14:solidFill>
        </w14:textFill>
      </w:rPr>
    </w:tblStylePr>
    <w:tblStylePr w:type="firstRow">
      <w:rPr>
        <w:b/>
        <w:color w:val="93cddd" w:themeColor="accent5" w:themeTint="99"/>
        <w14:textFill>
          <w14:solidFill>
            <w14:schemeClr w14:val="accent5">
              <w14:lumMod w14:val="60000"/>
              <w14:lumOff w14:val="40000"/>
            </w14:schemeClr>
          </w14:solidFill>
        </w14:textFill>
      </w:rPr>
      <w:tcPr>
        <w:tcBorders>
          <w:bottom w:val="single" w:color="92CCDC" w:themeColor="accent5" w:themeTint="9A" w:sz="4" w:space="0"/>
        </w:tcBorders>
      </w:tcPr>
    </w:tblStylePr>
    <w:tblStylePr w:type="lastCol">
      <w:rPr>
        <w:b/>
        <w:color w:val="93cddd" w:themeColor="accent5" w:themeTint="99"/>
        <w14:textFill>
          <w14:solidFill>
            <w14:schemeClr w14:val="accent5">
              <w14:lumMod w14:val="60000"/>
              <w14:lumOff w14:val="40000"/>
            </w14:schemeClr>
          </w14:solidFill>
        </w14:textFill>
      </w:rPr>
    </w:tblStylePr>
    <w:tblStylePr w:type="lastRow">
      <w:rPr>
        <w:b/>
        <w:color w:val="93cddd" w:themeColor="accent5" w:themeTint="99"/>
        <w14:textFill>
          <w14:solidFill>
            <w14:schemeClr w14:val="accent5">
              <w14:lumMod w14:val="60000"/>
              <w14:lumOff w14:val="40000"/>
            </w14:schemeClr>
          </w14:solidFill>
        </w14:textFill>
      </w:rPr>
      <w:tcPr>
        <w:tcBorders>
          <w:top w:val="single" w:color="92CCDC" w:themeColor="accent5" w:themeTint="9A" w:sz="4" w:space="0"/>
        </w:tcBorders>
      </w:tcPr>
    </w:tblStylePr>
  </w:style>
  <w:style w:type="table" w:styleId="891" w:customStyle="1">
    <w:name w:val="List Table 6 Colorful - Accent 6"/>
    <w:basedOn w:val="728"/>
    <w:uiPriority w:val="99"/>
    <w:qFormat/>
    <w:pPr>
      <w:spacing w:after="0" w:line="240" w:lineRule="auto"/>
    </w:pPr>
    <w:tblPr>
      <w:tblBorders>
        <w:top w:val="single" w:color="FAC090" w:themeColor="accent6" w:themeTint="98" w:sz="4" w:space="0"/>
        <w:bottom w:val="single" w:color="FAC090" w:themeColor="accent6" w:themeTint="98" w:sz="4" w:space="0"/>
      </w:tblBorders>
    </w:tblPr>
    <w:tblStylePr w:type="band1Horz">
      <w:rPr>
        <w:rFonts w:ascii="Arial" w:hAnsi="Arial"/>
        <w:color w:val="fac090" w:themeColor="accent6" w:themeTint="99"/>
        <w:sz w:val="22"/>
        <w14:textFill>
          <w14:solidFill>
            <w14:schemeClr w14:val="accent6">
              <w14:lumMod w14:val="60000"/>
              <w14:lumOff w14:val="40000"/>
            </w14:schemeClr>
          </w14:solidFill>
        </w14:textFill>
      </w:rPr>
      <w:tcPr>
        <w:shd w:val="clear" w:color="fce4d0" w:themeColor="accent6" w:themeTint="40" w:fill="fce4d0" w:themeFill="accent6" w:themeFillTint="40"/>
      </w:tcPr>
    </w:tblStylePr>
    <w:tblStylePr w:type="band1Vert">
      <w:tcPr>
        <w:shd w:val="clear" w:color="fce4d0" w:themeColor="accent6" w:themeTint="40" w:fill="fce4d0" w:themeFill="accent6" w:themeFillTint="40"/>
      </w:tcPr>
    </w:tblStylePr>
    <w:tblStylePr w:type="band2Horz">
      <w:rPr>
        <w:rFonts w:ascii="Arial" w:hAnsi="Arial"/>
        <w:color w:val="fac090" w:themeColor="accent6" w:themeTint="99"/>
        <w:sz w:val="22"/>
        <w14:textFill>
          <w14:solidFill>
            <w14:schemeClr w14:val="accent6">
              <w14:lumMod w14:val="60000"/>
              <w14:lumOff w14:val="40000"/>
            </w14:schemeClr>
          </w14:solidFill>
        </w14:textFill>
      </w:rPr>
    </w:tblStylePr>
    <w:tblStylePr w:type="firstCol">
      <w:rPr>
        <w:b/>
        <w:color w:val="fac090" w:themeColor="accent6" w:themeTint="99"/>
        <w14:textFill>
          <w14:solidFill>
            <w14:schemeClr w14:val="accent6">
              <w14:lumMod w14:val="60000"/>
              <w14:lumOff w14:val="40000"/>
            </w14:schemeClr>
          </w14:solidFill>
        </w14:textFill>
      </w:rPr>
    </w:tblStylePr>
    <w:tblStylePr w:type="firstRow">
      <w:rPr>
        <w:b/>
        <w:color w:val="fac090" w:themeColor="accent6" w:themeTint="99"/>
        <w14:textFill>
          <w14:solidFill>
            <w14:schemeClr w14:val="accent6">
              <w14:lumMod w14:val="60000"/>
              <w14:lumOff w14:val="40000"/>
            </w14:schemeClr>
          </w14:solidFill>
        </w14:textFill>
      </w:rPr>
      <w:tcPr>
        <w:tcBorders>
          <w:bottom w:val="single" w:color="FAC090" w:themeColor="accent6" w:themeTint="98" w:sz="4" w:space="0"/>
        </w:tcBorders>
      </w:tcPr>
    </w:tblStylePr>
    <w:tblStylePr w:type="lastCol">
      <w:rPr>
        <w:b/>
        <w:color w:val="fac090" w:themeColor="accent6" w:themeTint="99"/>
        <w14:textFill>
          <w14:solidFill>
            <w14:schemeClr w14:val="accent6">
              <w14:lumMod w14:val="60000"/>
              <w14:lumOff w14:val="40000"/>
            </w14:schemeClr>
          </w14:solidFill>
        </w14:textFill>
      </w:rPr>
    </w:tblStylePr>
    <w:tblStylePr w:type="lastRow">
      <w:rPr>
        <w:b/>
        <w:color w:val="fac090" w:themeColor="accent6" w:themeTint="99"/>
        <w14:textFill>
          <w14:solidFill>
            <w14:schemeClr w14:val="accent6">
              <w14:lumMod w14:val="60000"/>
              <w14:lumOff w14:val="40000"/>
            </w14:schemeClr>
          </w14:solidFill>
        </w14:textFill>
      </w:rPr>
      <w:tcPr>
        <w:tcBorders>
          <w:top w:val="single" w:color="FAC090" w:themeColor="accent6" w:themeTint="98" w:sz="4" w:space="0"/>
        </w:tcBorders>
      </w:tcPr>
    </w:tblStylePr>
  </w:style>
  <w:style w:type="table" w:styleId="892" w:customStyle="1">
    <w:name w:val="List Table 7 Colorful"/>
    <w:basedOn w:val="728"/>
    <w:uiPriority w:val="99"/>
    <w:qFormat/>
    <w:pPr>
      <w:spacing w:after="0" w:line="240" w:lineRule="auto"/>
    </w:pPr>
    <w:tblPr>
      <w:tblBorders>
        <w:right w:val="single" w:color="7E7E7E" w:themeColor="text1" w:themeTint="80" w:sz="4" w:space="0"/>
      </w:tblBorders>
    </w:tblPr>
    <w:tblStylePr w:type="band1Horz">
      <w:rPr>
        <w:rFonts w:ascii="Arial" w:hAnsi="Arial"/>
        <w:color w:val="808080" w:themeColor="text1" w:themeTint="80"/>
        <w:sz w:val="22"/>
        <w14:textFill>
          <w14:solidFill>
            <w14:schemeClr w14:val="tx1">
              <w14:lumMod w14:val="50000"/>
              <w14:lumOff w14:val="50000"/>
            </w14:schemeClr>
          </w14:solidFill>
        </w14:textFill>
      </w:rPr>
      <w:tcPr>
        <w:shd w:val="clear" w:color="bebebe" w:themeColor="text1" w:themeTint="40" w:fill="bebebe" w:themeFill="text1" w:themeFillTint="40"/>
      </w:tcPr>
    </w:tblStylePr>
    <w:tblStylePr w:type="band1Vert">
      <w:tcPr>
        <w:shd w:val="clear" w:color="bebebe" w:themeColor="text1" w:themeTint="40" w:fill="bebebe" w:themeFill="text1" w:themeFillTint="40"/>
      </w:tcPr>
    </w:tblStylePr>
    <w:tblStylePr w:type="band2Horz">
      <w:rPr>
        <w:rFonts w:ascii="Arial" w:hAnsi="Arial"/>
        <w:color w:val="808080" w:themeColor="text1" w:themeTint="80"/>
        <w:sz w:val="22"/>
        <w14:textFill>
          <w14:solidFill>
            <w14:schemeClr w14:val="tx1">
              <w14:lumMod w14:val="50000"/>
              <w14:lumOff w14:val="50000"/>
            </w14:schemeClr>
          </w14:solidFill>
        </w14:textFill>
      </w:rPr>
    </w:tblStylePr>
    <w:tblStylePr w:type="firstCol">
      <w:rPr>
        <w:rFonts w:ascii="Arial" w:hAnsi="Arial"/>
        <w:i/>
        <w:color w:val="808080" w:themeColor="text1" w:themeTint="80"/>
        <w:sz w:val="22"/>
        <w14:textFill>
          <w14:solidFill>
            <w14:schemeClr w14:val="tx1">
              <w14:lumMod w14:val="50000"/>
              <w14:lumOff w14:val="50000"/>
            </w14:schemeClr>
          </w14:solidFill>
        </w14:textFill>
      </w:rPr>
      <w:pPr>
        <w:jc w:val="right"/>
      </w:pPr>
      <w:tcPr>
        <w:shd w:val="clear" w:color="ffffff" w:fill="auto"/>
        <w:tcBorders>
          <w:top w:val="none" w:color="000000" w:sz="4" w:space="0"/>
          <w:left w:val="none" w:color="000000" w:sz="4" w:space="0"/>
          <w:bottom w:val="none" w:color="000000" w:sz="4" w:space="0"/>
          <w:right w:val="single" w:color="7E7E7E" w:themeColor="text1" w:themeTint="80" w:sz="4" w:space="0"/>
        </w:tcBorders>
      </w:tcPr>
    </w:tblStylePr>
    <w:tblStylePr w:type="firstRow">
      <w:rPr>
        <w:rFonts w:ascii="Arial" w:hAnsi="Arial"/>
        <w:i/>
        <w:color w:val="808080" w:themeColor="text1" w:themeTint="80"/>
        <w:sz w:val="22"/>
        <w14:textFill>
          <w14:solidFill>
            <w14:schemeClr w14:val="tx1">
              <w14:lumMod w14:val="50000"/>
              <w14:lumOff w14:val="50000"/>
            </w14:schemeClr>
          </w14:solidFill>
        </w14:textFill>
      </w:rPr>
      <w:tcPr>
        <w:shd w:val="clear" w:color="ffffff" w:themeColor="light1" w:fill="ffffff" w:themeFill="light1"/>
        <w:tcBorders>
          <w:top w:val="none" w:color="000000" w:sz="4" w:space="0"/>
          <w:left w:val="none" w:color="000000" w:sz="4" w:space="0"/>
          <w:bottom w:val="single" w:color="7E7E7E" w:themeColor="text1" w:themeTint="80" w:sz="4" w:space="0"/>
          <w:right w:val="none" w:color="000000" w:sz="4" w:space="0"/>
        </w:tcBorders>
      </w:tcPr>
    </w:tblStylePr>
    <w:tblStylePr w:type="lastCol">
      <w:rPr>
        <w:rFonts w:ascii="Arial" w:hAnsi="Arial"/>
        <w:i/>
        <w:color w:val="808080" w:themeColor="text1" w:themeTint="80"/>
        <w:sz w:val="22"/>
        <w14:textFill>
          <w14:solidFill>
            <w14:schemeClr w14:val="tx1">
              <w14:lumMod w14:val="50000"/>
              <w14:lumOff w14:val="50000"/>
            </w14:schemeClr>
          </w14:solidFill>
        </w14:textFill>
      </w:rPr>
      <w:tcPr>
        <w:shd w:val="clear" w:color="ffffff" w:fill="auto"/>
        <w:tcBorders>
          <w:top w:val="none" w:color="000000" w:sz="4" w:space="0"/>
          <w:left w:val="single" w:color="7E7E7E" w:themeColor="text1" w:themeTint="80" w:sz="4" w:space="0"/>
          <w:bottom w:val="none" w:color="000000" w:sz="4" w:space="0"/>
          <w:right w:val="none" w:color="000000" w:sz="4" w:space="0"/>
        </w:tcBorders>
      </w:tcPr>
    </w:tblStylePr>
    <w:tblStylePr w:type="lastRow">
      <w:rPr>
        <w:rFonts w:ascii="Arial" w:hAnsi="Arial"/>
        <w:i/>
        <w:color w:val="808080" w:themeColor="text1" w:themeTint="80"/>
        <w:sz w:val="22"/>
        <w14:textFill>
          <w14:solidFill>
            <w14:schemeClr w14:val="tx1">
              <w14:lumMod w14:val="50000"/>
              <w14:lumOff w14:val="50000"/>
            </w14:schemeClr>
          </w14:solidFill>
        </w14:textFill>
      </w:rPr>
      <w:tcPr>
        <w:shd w:val="clear" w:color="ffffff" w:themeColor="light1" w:fill="ffffff" w:themeFill="light1"/>
        <w:tcBorders>
          <w:top w:val="single" w:color="7E7E7E" w:themeColor="text1" w:themeTint="80" w:sz="4" w:space="0"/>
          <w:left w:val="none" w:color="000000" w:sz="4" w:space="0"/>
          <w:bottom w:val="none" w:color="000000" w:sz="4" w:space="0"/>
          <w:right w:val="none" w:color="000000" w:sz="4" w:space="0"/>
        </w:tcBorders>
      </w:tcPr>
    </w:tblStylePr>
  </w:style>
  <w:style w:type="table" w:styleId="893" w:customStyle="1">
    <w:name w:val="List Table 7 Colorful - Accent 1"/>
    <w:basedOn w:val="728"/>
    <w:uiPriority w:val="99"/>
    <w:qFormat/>
    <w:pPr>
      <w:spacing w:after="0" w:line="240" w:lineRule="auto"/>
    </w:pPr>
    <w:tblPr>
      <w:tblBorders>
        <w:right w:val="single" w:color="4F81BD" w:themeColor="accent1" w:sz="4" w:space="0"/>
      </w:tblBorders>
    </w:tblPr>
    <w:tblStylePr w:type="band1Horz">
      <w:rPr>
        <w:rFonts w:ascii="Arial" w:hAnsi="Arial"/>
        <w:color w:val="2a4b71" w:themeColor="accent1" w:themeShade="94"/>
        <w:sz w:val="22"/>
      </w:rPr>
      <w:tcPr>
        <w:shd w:val="clear" w:color="d2dfee" w:themeColor="accent1" w:themeTint="40" w:fill="d2dfee" w:themeFill="accent1" w:themeFillTint="40"/>
      </w:tcPr>
    </w:tblStylePr>
    <w:tblStylePr w:type="band1Vert">
      <w:tcPr>
        <w:shd w:val="clear" w:color="d2dfee" w:themeColor="accent1" w:themeTint="40" w:fill="d2dfee" w:themeFill="accent1" w:themeFillTint="40"/>
      </w:tcPr>
    </w:tblStylePr>
    <w:tblStylePr w:type="band2Horz">
      <w:rPr>
        <w:rFonts w:ascii="Arial" w:hAnsi="Arial"/>
        <w:color w:val="2a4b71" w:themeColor="accent1" w:themeShade="94"/>
        <w:sz w:val="22"/>
      </w:rPr>
    </w:tblStylePr>
    <w:tblStylePr w:type="firstCol">
      <w:rPr>
        <w:rFonts w:ascii="Arial" w:hAnsi="Arial"/>
        <w:i/>
        <w:color w:val="2a4b71" w:themeColor="accent1" w:themeShade="94"/>
        <w:sz w:val="22"/>
      </w:rPr>
      <w:pPr>
        <w:jc w:val="right"/>
      </w:pPr>
      <w:tcPr>
        <w:shd w:val="clear" w:color="ffffff" w:fill="auto"/>
        <w:tcBorders>
          <w:top w:val="none" w:color="000000" w:sz="4" w:space="0"/>
          <w:left w:val="none" w:color="000000" w:sz="4" w:space="0"/>
          <w:bottom w:val="none" w:color="000000" w:sz="4" w:space="0"/>
          <w:right w:val="single" w:color="4F81BD" w:themeColor="accent1" w:sz="4" w:space="0"/>
        </w:tcBorders>
      </w:tcPr>
    </w:tblStylePr>
    <w:tblStylePr w:type="firstRow">
      <w:rPr>
        <w:rFonts w:ascii="Arial" w:hAnsi="Arial"/>
        <w:i/>
        <w:color w:val="2a4b71" w:themeColor="accent1" w:themeShade="94"/>
        <w:sz w:val="22"/>
      </w:rPr>
      <w:tcPr>
        <w:shd w:val="clear" w:color="ffffff" w:themeColor="light1" w:fill="ffffff" w:themeFill="light1"/>
        <w:tcBorders>
          <w:top w:val="none" w:color="000000" w:sz="4" w:space="0"/>
          <w:left w:val="none" w:color="000000" w:sz="4" w:space="0"/>
          <w:bottom w:val="single" w:color="4F81BD" w:themeColor="accent1" w:sz="4" w:space="0"/>
          <w:right w:val="none" w:color="000000" w:sz="4" w:space="0"/>
        </w:tcBorders>
      </w:tcPr>
    </w:tblStylePr>
    <w:tblStylePr w:type="lastCol">
      <w:rPr>
        <w:rFonts w:ascii="Arial" w:hAnsi="Arial"/>
        <w:i/>
        <w:color w:val="2a4b71" w:themeColor="accent1" w:themeShade="94"/>
        <w:sz w:val="22"/>
      </w:rPr>
      <w:tcPr>
        <w:shd w:val="clear" w:color="ffffff" w:fill="auto"/>
        <w:tcBorders>
          <w:top w:val="none" w:color="000000" w:sz="4" w:space="0"/>
          <w:left w:val="single" w:color="4F81BD" w:themeColor="accent1" w:sz="4" w:space="0"/>
          <w:bottom w:val="none" w:color="000000" w:sz="4" w:space="0"/>
          <w:right w:val="none" w:color="000000" w:sz="4" w:space="0"/>
        </w:tcBorders>
      </w:tcPr>
    </w:tblStylePr>
    <w:tblStylePr w:type="lastRow">
      <w:rPr>
        <w:rFonts w:ascii="Arial" w:hAnsi="Arial"/>
        <w:i/>
        <w:color w:val="2a4b71" w:themeColor="accent1" w:themeShade="94"/>
        <w:sz w:val="22"/>
      </w:rPr>
      <w:tcPr>
        <w:shd w:val="clear" w:color="ffffff" w:themeColor="light1" w:fill="ffffff" w:themeFill="light1"/>
        <w:tcBorders>
          <w:top w:val="single" w:color="4F81BD" w:themeColor="accent1" w:sz="4" w:space="0"/>
          <w:left w:val="none" w:color="000000" w:sz="4" w:space="0"/>
          <w:bottom w:val="none" w:color="000000" w:sz="4" w:space="0"/>
          <w:right w:val="none" w:color="000000" w:sz="4" w:space="0"/>
        </w:tcBorders>
      </w:tcPr>
    </w:tblStylePr>
  </w:style>
  <w:style w:type="table" w:styleId="894" w:customStyle="1">
    <w:name w:val="List Table 7 Colorful - Accent 2"/>
    <w:basedOn w:val="728"/>
    <w:uiPriority w:val="99"/>
    <w:qFormat/>
    <w:pPr>
      <w:spacing w:after="0" w:line="240" w:lineRule="auto"/>
    </w:pPr>
    <w:tblPr>
      <w:tblBorders>
        <w:right w:val="single" w:color="D99795" w:themeColor="accent2" w:themeTint="97" w:sz="4" w:space="0"/>
      </w:tblBorders>
    </w:tblPr>
    <w:tblStylePr w:type="band1Horz">
      <w:rPr>
        <w:rFonts w:ascii="Arial" w:hAnsi="Arial"/>
        <w:color w:val="da9896" w:themeColor="accent2" w:themeTint="96"/>
        <w:sz w:val="22"/>
        <w14:textFill>
          <w14:solidFill>
            <w14:schemeClr w14:val="accent2">
              <w14:lumMod w14:val="59000"/>
              <w14:lumOff w14:val="41000"/>
            </w14:schemeClr>
          </w14:solidFill>
        </w14:textFill>
      </w:rPr>
      <w:tcPr>
        <w:shd w:val="clear" w:color="efd3d2" w:themeColor="accent2" w:themeTint="40" w:fill="efd3d2" w:themeFill="accent2" w:themeFillTint="40"/>
      </w:tcPr>
    </w:tblStylePr>
    <w:tblStylePr w:type="band1Vert">
      <w:tcPr>
        <w:shd w:val="clear" w:color="efd3d2" w:themeColor="accent2" w:themeTint="40" w:fill="efd3d2" w:themeFill="accent2" w:themeFillTint="40"/>
      </w:tcPr>
    </w:tblStylePr>
    <w:tblStylePr w:type="band2Horz">
      <w:rPr>
        <w:rFonts w:ascii="Arial" w:hAnsi="Arial"/>
        <w:color w:val="da9896" w:themeColor="accent2" w:themeTint="96"/>
        <w:sz w:val="22"/>
        <w14:textFill>
          <w14:solidFill>
            <w14:schemeClr w14:val="accent2">
              <w14:lumMod w14:val="59000"/>
              <w14:lumOff w14:val="41000"/>
            </w14:schemeClr>
          </w14:solidFill>
        </w14:textFill>
      </w:rPr>
    </w:tblStylePr>
    <w:tblStylePr w:type="firstCol">
      <w:rPr>
        <w:rFonts w:ascii="Arial" w:hAnsi="Arial"/>
        <w:i/>
        <w:color w:val="da9896" w:themeColor="accent2" w:themeTint="96"/>
        <w:sz w:val="22"/>
        <w14:textFill>
          <w14:solidFill>
            <w14:schemeClr w14:val="accent2">
              <w14:lumMod w14:val="59000"/>
              <w14:lumOff w14:val="41000"/>
            </w14:schemeClr>
          </w14:solidFill>
        </w14:textFill>
      </w:rPr>
      <w:pPr>
        <w:jc w:val="right"/>
      </w:pPr>
      <w:tcPr>
        <w:shd w:val="clear" w:color="ffffff" w:fill="auto"/>
        <w:tcBorders>
          <w:top w:val="none" w:color="000000" w:sz="4" w:space="0"/>
          <w:left w:val="none" w:color="000000" w:sz="4" w:space="0"/>
          <w:bottom w:val="none" w:color="000000" w:sz="4" w:space="0"/>
          <w:right w:val="single" w:color="D99795" w:themeColor="accent2" w:themeTint="97" w:sz="4" w:space="0"/>
        </w:tcBorders>
      </w:tcPr>
    </w:tblStylePr>
    <w:tblStylePr w:type="firstRow">
      <w:rPr>
        <w:rFonts w:ascii="Arial" w:hAnsi="Arial"/>
        <w:i/>
        <w:color w:val="da9896" w:themeColor="accent2" w:themeTint="96"/>
        <w:sz w:val="22"/>
        <w14:textFill>
          <w14:solidFill>
            <w14:schemeClr w14:val="accent2">
              <w14:lumMod w14:val="59000"/>
              <w14:lumOff w14:val="41000"/>
            </w14:schemeClr>
          </w14:solidFill>
        </w14:textFill>
      </w:rPr>
      <w:tcPr>
        <w:shd w:val="clear" w:color="ffffff" w:themeColor="light1" w:fill="ffffff" w:themeFill="light1"/>
        <w:tcBorders>
          <w:top w:val="none" w:color="000000" w:sz="4" w:space="0"/>
          <w:left w:val="none" w:color="000000" w:sz="4" w:space="0"/>
          <w:bottom w:val="single" w:color="D99795" w:themeColor="accent2" w:themeTint="97" w:sz="4" w:space="0"/>
          <w:right w:val="none" w:color="000000" w:sz="4" w:space="0"/>
        </w:tcBorders>
      </w:tcPr>
    </w:tblStylePr>
    <w:tblStylePr w:type="lastCol">
      <w:rPr>
        <w:rFonts w:ascii="Arial" w:hAnsi="Arial"/>
        <w:i/>
        <w:color w:val="da9896" w:themeColor="accent2" w:themeTint="96"/>
        <w:sz w:val="22"/>
        <w14:textFill>
          <w14:solidFill>
            <w14:schemeClr w14:val="accent2">
              <w14:lumMod w14:val="59000"/>
              <w14:lumOff w14:val="41000"/>
            </w14:schemeClr>
          </w14:solidFill>
        </w14:textFill>
      </w:rPr>
      <w:tcPr>
        <w:shd w:val="clear" w:color="ffffff" w:fill="auto"/>
        <w:tcBorders>
          <w:top w:val="none" w:color="000000" w:sz="4" w:space="0"/>
          <w:left w:val="single" w:color="D99795" w:themeColor="accent2" w:themeTint="97" w:sz="4" w:space="0"/>
          <w:bottom w:val="none" w:color="000000" w:sz="4" w:space="0"/>
          <w:right w:val="none" w:color="000000" w:sz="4" w:space="0"/>
        </w:tcBorders>
      </w:tcPr>
    </w:tblStylePr>
    <w:tblStylePr w:type="lastRow">
      <w:rPr>
        <w:rFonts w:ascii="Arial" w:hAnsi="Arial"/>
        <w:i/>
        <w:color w:val="da9896" w:themeColor="accent2" w:themeTint="96"/>
        <w:sz w:val="22"/>
        <w14:textFill>
          <w14:solidFill>
            <w14:schemeClr w14:val="accent2">
              <w14:lumMod w14:val="59000"/>
              <w14:lumOff w14:val="41000"/>
            </w14:schemeClr>
          </w14:solidFill>
        </w14:textFill>
      </w:rPr>
      <w:tcPr>
        <w:shd w:val="clear" w:color="ffffff" w:themeColor="light1" w:fill="ffffff" w:themeFill="light1"/>
        <w:tcBorders>
          <w:top w:val="single" w:color="D99795" w:themeColor="accent2" w:themeTint="97" w:sz="4" w:space="0"/>
          <w:left w:val="none" w:color="000000" w:sz="4" w:space="0"/>
          <w:bottom w:val="none" w:color="000000" w:sz="4" w:space="0"/>
          <w:right w:val="none" w:color="000000" w:sz="4" w:space="0"/>
        </w:tcBorders>
      </w:tcPr>
    </w:tblStylePr>
  </w:style>
  <w:style w:type="table" w:styleId="895" w:customStyle="1">
    <w:name w:val="List Table 7 Colorful - Accent 3"/>
    <w:basedOn w:val="728"/>
    <w:uiPriority w:val="99"/>
    <w:qFormat/>
    <w:pPr>
      <w:spacing w:after="0" w:line="240" w:lineRule="auto"/>
    </w:pPr>
    <w:tblPr>
      <w:tblBorders>
        <w:right w:val="single" w:color="C3D69C" w:themeColor="accent3" w:themeTint="98" w:sz="4" w:space="0"/>
      </w:tblBorders>
    </w:tblPr>
    <w:tblStylePr w:type="band1Horz">
      <w:rPr>
        <w:rFonts w:ascii="Arial" w:hAnsi="Arial"/>
        <w:color w:val="c3d69b" w:themeColor="accent3" w:themeTint="99"/>
        <w:sz w:val="22"/>
        <w14:textFill>
          <w14:solidFill>
            <w14:schemeClr w14:val="accent3">
              <w14:lumMod w14:val="60000"/>
              <w14:lumOff w14:val="40000"/>
            </w14:schemeClr>
          </w14:solidFill>
        </w14:textFill>
      </w:rPr>
      <w:tcPr>
        <w:shd w:val="clear" w:color="e5edd5" w:themeColor="accent3" w:themeTint="40" w:fill="e5edd5" w:themeFill="accent3" w:themeFillTint="40"/>
      </w:tcPr>
    </w:tblStylePr>
    <w:tblStylePr w:type="band1Vert">
      <w:tcPr>
        <w:shd w:val="clear" w:color="e5edd5" w:themeColor="accent3" w:themeTint="40" w:fill="e5edd5" w:themeFill="accent3" w:themeFillTint="40"/>
      </w:tcPr>
    </w:tblStylePr>
    <w:tblStylePr w:type="band2Horz">
      <w:rPr>
        <w:rFonts w:ascii="Arial" w:hAnsi="Arial"/>
        <w:color w:val="c3d69b" w:themeColor="accent3" w:themeTint="99"/>
        <w:sz w:val="22"/>
        <w14:textFill>
          <w14:solidFill>
            <w14:schemeClr w14:val="accent3">
              <w14:lumMod w14:val="60000"/>
              <w14:lumOff w14:val="40000"/>
            </w14:schemeClr>
          </w14:solidFill>
        </w14:textFill>
      </w:rPr>
    </w:tblStylePr>
    <w:tblStylePr w:type="firstCol">
      <w:rPr>
        <w:rFonts w:ascii="Arial" w:hAnsi="Arial"/>
        <w:i/>
        <w:color w:val="c3d69b" w:themeColor="accent3" w:themeTint="99"/>
        <w:sz w:val="22"/>
        <w14:textFill>
          <w14:solidFill>
            <w14:schemeClr w14:val="accent3">
              <w14:lumMod w14:val="60000"/>
              <w14:lumOff w14:val="40000"/>
            </w14:schemeClr>
          </w14:solidFill>
        </w14:textFill>
      </w:rPr>
      <w:pPr>
        <w:jc w:val="right"/>
      </w:pPr>
      <w:tcPr>
        <w:shd w:val="clear" w:color="ffffff" w:fill="auto"/>
        <w:tcBorders>
          <w:top w:val="none" w:color="000000" w:sz="4" w:space="0"/>
          <w:left w:val="none" w:color="000000" w:sz="4" w:space="0"/>
          <w:bottom w:val="none" w:color="000000" w:sz="4" w:space="0"/>
          <w:right w:val="single" w:color="C3D69C" w:themeColor="accent3" w:themeTint="98" w:sz="4" w:space="0"/>
        </w:tcBorders>
      </w:tcPr>
    </w:tblStylePr>
    <w:tblStylePr w:type="firstRow">
      <w:rPr>
        <w:rFonts w:ascii="Arial" w:hAnsi="Arial"/>
        <w:i/>
        <w:color w:val="c3d69b" w:themeColor="accent3" w:themeTint="99"/>
        <w:sz w:val="22"/>
        <w14:textFill>
          <w14:solidFill>
            <w14:schemeClr w14:val="accent3">
              <w14:lumMod w14:val="60000"/>
              <w14:lumOff w14:val="40000"/>
            </w14:schemeClr>
          </w14:solidFill>
        </w14:textFill>
      </w:rPr>
      <w:tcPr>
        <w:shd w:val="clear" w:color="ffffff" w:themeColor="light1" w:fill="ffffff" w:themeFill="light1"/>
        <w:tcBorders>
          <w:top w:val="none" w:color="000000" w:sz="4" w:space="0"/>
          <w:left w:val="none" w:color="000000" w:sz="4" w:space="0"/>
          <w:bottom w:val="single" w:color="C3D69C" w:themeColor="accent3" w:themeTint="98" w:sz="4" w:space="0"/>
          <w:right w:val="none" w:color="000000" w:sz="4" w:space="0"/>
        </w:tcBorders>
      </w:tcPr>
    </w:tblStylePr>
    <w:tblStylePr w:type="lastCol">
      <w:rPr>
        <w:rFonts w:ascii="Arial" w:hAnsi="Arial"/>
        <w:i/>
        <w:color w:val="c3d69b" w:themeColor="accent3" w:themeTint="99"/>
        <w:sz w:val="22"/>
        <w14:textFill>
          <w14:solidFill>
            <w14:schemeClr w14:val="accent3">
              <w14:lumMod w14:val="60000"/>
              <w14:lumOff w14:val="40000"/>
            </w14:schemeClr>
          </w14:solidFill>
        </w14:textFill>
      </w:rPr>
      <w:tcPr>
        <w:shd w:val="clear" w:color="ffffff" w:fill="auto"/>
        <w:tcBorders>
          <w:top w:val="none" w:color="000000" w:sz="4" w:space="0"/>
          <w:left w:val="single" w:color="C3D69C" w:themeColor="accent3" w:themeTint="98" w:sz="4" w:space="0"/>
          <w:bottom w:val="none" w:color="000000" w:sz="4" w:space="0"/>
          <w:right w:val="none" w:color="000000" w:sz="4" w:space="0"/>
        </w:tcBorders>
      </w:tcPr>
    </w:tblStylePr>
    <w:tblStylePr w:type="lastRow">
      <w:rPr>
        <w:rFonts w:ascii="Arial" w:hAnsi="Arial"/>
        <w:i/>
        <w:color w:val="c3d69b" w:themeColor="accent3" w:themeTint="99"/>
        <w:sz w:val="22"/>
        <w14:textFill>
          <w14:solidFill>
            <w14:schemeClr w14:val="accent3">
              <w14:lumMod w14:val="60000"/>
              <w14:lumOff w14:val="40000"/>
            </w14:schemeClr>
          </w14:solidFill>
        </w14:textFill>
      </w:rPr>
      <w:tcPr>
        <w:shd w:val="clear" w:color="ffffff" w:themeColor="light1" w:fill="ffffff" w:themeFill="light1"/>
        <w:tcBorders>
          <w:top w:val="single" w:color="C3D69C" w:themeColor="accent3" w:themeTint="98" w:sz="4" w:space="0"/>
          <w:left w:val="none" w:color="000000" w:sz="4" w:space="0"/>
          <w:bottom w:val="none" w:color="000000" w:sz="4" w:space="0"/>
          <w:right w:val="none" w:color="000000" w:sz="4" w:space="0"/>
        </w:tcBorders>
      </w:tcPr>
    </w:tblStylePr>
  </w:style>
  <w:style w:type="table" w:styleId="896" w:customStyle="1">
    <w:name w:val="List Table 7 Colorful - Accent 4"/>
    <w:basedOn w:val="728"/>
    <w:uiPriority w:val="99"/>
    <w:qFormat/>
    <w:pPr>
      <w:spacing w:after="0" w:line="240" w:lineRule="auto"/>
    </w:pPr>
    <w:tblPr>
      <w:tblBorders>
        <w:right w:val="single" w:color="B2A1C6" w:themeColor="accent4" w:themeTint="9A" w:sz="4" w:space="0"/>
      </w:tblBorders>
    </w:tblPr>
    <w:tblStylePr w:type="band1Horz">
      <w:rPr>
        <w:rFonts w:ascii="Arial" w:hAnsi="Arial"/>
        <w:color w:val="b3a2c7" w:themeColor="accent4" w:themeTint="99"/>
        <w:sz w:val="22"/>
        <w14:textFill>
          <w14:solidFill>
            <w14:schemeClr w14:val="accent4">
              <w14:lumMod w14:val="60000"/>
              <w14:lumOff w14:val="40000"/>
            </w14:schemeClr>
          </w14:solidFill>
        </w14:textFill>
      </w:rPr>
      <w:tcPr>
        <w:shd w:val="clear" w:color="dfd8e7" w:themeColor="accent4" w:themeTint="40" w:fill="dfd8e7" w:themeFill="accent4" w:themeFillTint="40"/>
      </w:tcPr>
    </w:tblStylePr>
    <w:tblStylePr w:type="band1Vert">
      <w:tcPr>
        <w:shd w:val="clear" w:color="dfd8e7" w:themeColor="accent4" w:themeTint="40" w:fill="dfd8e7" w:themeFill="accent4" w:themeFillTint="40"/>
      </w:tcPr>
    </w:tblStylePr>
    <w:tblStylePr w:type="band2Horz">
      <w:rPr>
        <w:rFonts w:ascii="Arial" w:hAnsi="Arial"/>
        <w:color w:val="b3a2c7" w:themeColor="accent4" w:themeTint="99"/>
        <w:sz w:val="22"/>
        <w14:textFill>
          <w14:solidFill>
            <w14:schemeClr w14:val="accent4">
              <w14:lumMod w14:val="60000"/>
              <w14:lumOff w14:val="40000"/>
            </w14:schemeClr>
          </w14:solidFill>
        </w14:textFill>
      </w:rPr>
    </w:tblStylePr>
    <w:tblStylePr w:type="firstCol">
      <w:rPr>
        <w:rFonts w:ascii="Arial" w:hAnsi="Arial"/>
        <w:i/>
        <w:color w:val="b3a2c7" w:themeColor="accent4" w:themeTint="99"/>
        <w:sz w:val="22"/>
        <w14:textFill>
          <w14:solidFill>
            <w14:schemeClr w14:val="accent4">
              <w14:lumMod w14:val="60000"/>
              <w14:lumOff w14:val="40000"/>
            </w14:schemeClr>
          </w14:solidFill>
        </w14:textFill>
      </w:rPr>
      <w:pPr>
        <w:jc w:val="right"/>
      </w:pPr>
      <w:tcPr>
        <w:shd w:val="clear" w:color="ffffff" w:fill="auto"/>
        <w:tcBorders>
          <w:top w:val="none" w:color="000000" w:sz="4" w:space="0"/>
          <w:left w:val="none" w:color="000000" w:sz="4" w:space="0"/>
          <w:bottom w:val="none" w:color="000000" w:sz="4" w:space="0"/>
          <w:right w:val="single" w:color="B2A1C6" w:themeColor="accent4" w:themeTint="9A" w:sz="4" w:space="0"/>
        </w:tcBorders>
      </w:tcPr>
    </w:tblStylePr>
    <w:tblStylePr w:type="firstRow">
      <w:rPr>
        <w:rFonts w:ascii="Arial" w:hAnsi="Arial"/>
        <w:i/>
        <w:color w:val="b3a2c7" w:themeColor="accent4" w:themeTint="99"/>
        <w:sz w:val="22"/>
        <w14:textFill>
          <w14:solidFill>
            <w14:schemeClr w14:val="accent4">
              <w14:lumMod w14:val="60000"/>
              <w14:lumOff w14:val="40000"/>
            </w14:schemeClr>
          </w14:solidFill>
        </w14:textFill>
      </w:rPr>
      <w:tcPr>
        <w:shd w:val="clear" w:color="ffffff" w:themeColor="light1" w:fill="ffffff" w:themeFill="light1"/>
        <w:tcBorders>
          <w:top w:val="none" w:color="000000" w:sz="4" w:space="0"/>
          <w:left w:val="none" w:color="000000" w:sz="4" w:space="0"/>
          <w:bottom w:val="single" w:color="B2A1C6" w:themeColor="accent4" w:themeTint="9A" w:sz="4" w:space="0"/>
          <w:right w:val="none" w:color="000000" w:sz="4" w:space="0"/>
        </w:tcBorders>
      </w:tcPr>
    </w:tblStylePr>
    <w:tblStylePr w:type="lastCol">
      <w:rPr>
        <w:rFonts w:ascii="Arial" w:hAnsi="Arial"/>
        <w:i/>
        <w:color w:val="b3a2c7" w:themeColor="accent4" w:themeTint="99"/>
        <w:sz w:val="22"/>
        <w14:textFill>
          <w14:solidFill>
            <w14:schemeClr w14:val="accent4">
              <w14:lumMod w14:val="60000"/>
              <w14:lumOff w14:val="40000"/>
            </w14:schemeClr>
          </w14:solidFill>
        </w14:textFill>
      </w:rPr>
      <w:tcPr>
        <w:shd w:val="clear" w:color="ffffff" w:fill="auto"/>
        <w:tcBorders>
          <w:top w:val="none" w:color="000000" w:sz="4" w:space="0"/>
          <w:left w:val="single" w:color="B2A1C6" w:themeColor="accent4" w:themeTint="9A" w:sz="4" w:space="0"/>
          <w:bottom w:val="none" w:color="000000" w:sz="4" w:space="0"/>
          <w:right w:val="none" w:color="000000" w:sz="4" w:space="0"/>
        </w:tcBorders>
      </w:tcPr>
    </w:tblStylePr>
    <w:tblStylePr w:type="lastRow">
      <w:rPr>
        <w:rFonts w:ascii="Arial" w:hAnsi="Arial"/>
        <w:i/>
        <w:color w:val="b3a2c7" w:themeColor="accent4" w:themeTint="99"/>
        <w:sz w:val="22"/>
        <w14:textFill>
          <w14:solidFill>
            <w14:schemeClr w14:val="accent4">
              <w14:lumMod w14:val="60000"/>
              <w14:lumOff w14:val="40000"/>
            </w14:schemeClr>
          </w14:solidFill>
        </w14:textFill>
      </w:rPr>
      <w:tcPr>
        <w:shd w:val="clear" w:color="ffffff" w:themeColor="light1" w:fill="ffffff" w:themeFill="light1"/>
        <w:tcBorders>
          <w:top w:val="single" w:color="B2A1C6" w:themeColor="accent4" w:themeTint="9A" w:sz="4" w:space="0"/>
          <w:left w:val="none" w:color="000000" w:sz="4" w:space="0"/>
          <w:bottom w:val="none" w:color="000000" w:sz="4" w:space="0"/>
          <w:right w:val="none" w:color="000000" w:sz="4" w:space="0"/>
        </w:tcBorders>
      </w:tcPr>
    </w:tblStylePr>
  </w:style>
  <w:style w:type="table" w:styleId="897" w:customStyle="1">
    <w:name w:val="List Table 7 Colorful - Accent 5"/>
    <w:basedOn w:val="728"/>
    <w:uiPriority w:val="99"/>
    <w:qFormat/>
    <w:pPr>
      <w:spacing w:after="0" w:line="240" w:lineRule="auto"/>
    </w:pPr>
    <w:tblPr>
      <w:tblBorders>
        <w:right w:val="single" w:color="92CCDC" w:themeColor="accent5" w:themeTint="9A" w:sz="4" w:space="0"/>
      </w:tblBorders>
    </w:tblPr>
    <w:tblStylePr w:type="band1Horz">
      <w:rPr>
        <w:rFonts w:ascii="Arial" w:hAnsi="Arial"/>
        <w:color w:val="93cddd" w:themeColor="accent5" w:themeTint="99"/>
        <w:sz w:val="22"/>
        <w14:textFill>
          <w14:solidFill>
            <w14:schemeClr w14:val="accent5">
              <w14:lumMod w14:val="60000"/>
              <w14:lumOff w14:val="40000"/>
            </w14:schemeClr>
          </w14:solidFill>
        </w14:textFill>
      </w:rPr>
      <w:tcPr>
        <w:shd w:val="clear" w:color="d1eaf0" w:themeColor="accent5" w:themeTint="40" w:fill="d1eaf0" w:themeFill="accent5" w:themeFillTint="40"/>
      </w:tcPr>
    </w:tblStylePr>
    <w:tblStylePr w:type="band1Vert">
      <w:tcPr>
        <w:shd w:val="clear" w:color="d1eaf0" w:themeColor="accent5" w:themeTint="40" w:fill="d1eaf0" w:themeFill="accent5" w:themeFillTint="40"/>
      </w:tcPr>
    </w:tblStylePr>
    <w:tblStylePr w:type="band2Horz">
      <w:rPr>
        <w:rFonts w:ascii="Arial" w:hAnsi="Arial"/>
        <w:color w:val="93cddd" w:themeColor="accent5" w:themeTint="99"/>
        <w:sz w:val="22"/>
        <w14:textFill>
          <w14:solidFill>
            <w14:schemeClr w14:val="accent5">
              <w14:lumMod w14:val="60000"/>
              <w14:lumOff w14:val="40000"/>
            </w14:schemeClr>
          </w14:solidFill>
        </w14:textFill>
      </w:rPr>
    </w:tblStylePr>
    <w:tblStylePr w:type="firstCol">
      <w:rPr>
        <w:rFonts w:ascii="Arial" w:hAnsi="Arial"/>
        <w:i/>
        <w:color w:val="93cddd" w:themeColor="accent5" w:themeTint="99"/>
        <w:sz w:val="22"/>
        <w14:textFill>
          <w14:solidFill>
            <w14:schemeClr w14:val="accent5">
              <w14:lumMod w14:val="60000"/>
              <w14:lumOff w14:val="40000"/>
            </w14:schemeClr>
          </w14:solidFill>
        </w14:textFill>
      </w:rPr>
      <w:pPr>
        <w:jc w:val="right"/>
      </w:pPr>
      <w:tcPr>
        <w:shd w:val="clear" w:color="ffffff" w:fill="auto"/>
        <w:tcBorders>
          <w:top w:val="none" w:color="000000" w:sz="4" w:space="0"/>
          <w:left w:val="none" w:color="000000" w:sz="4" w:space="0"/>
          <w:bottom w:val="none" w:color="000000" w:sz="4" w:space="0"/>
          <w:right w:val="single" w:color="92CCDC" w:themeColor="accent5" w:themeTint="9A" w:sz="4" w:space="0"/>
        </w:tcBorders>
      </w:tcPr>
    </w:tblStylePr>
    <w:tblStylePr w:type="firstRow">
      <w:rPr>
        <w:rFonts w:ascii="Arial" w:hAnsi="Arial"/>
        <w:i/>
        <w:color w:val="93cddd" w:themeColor="accent5" w:themeTint="99"/>
        <w:sz w:val="22"/>
        <w14:textFill>
          <w14:solidFill>
            <w14:schemeClr w14:val="accent5">
              <w14:lumMod w14:val="60000"/>
              <w14:lumOff w14:val="40000"/>
            </w14:schemeClr>
          </w14:solidFill>
        </w14:textFill>
      </w:rPr>
      <w:tcPr>
        <w:shd w:val="clear" w:color="ffffff" w:themeColor="light1" w:fill="ffffff" w:themeFill="light1"/>
        <w:tcBorders>
          <w:top w:val="none" w:color="000000" w:sz="4" w:space="0"/>
          <w:left w:val="none" w:color="000000" w:sz="4" w:space="0"/>
          <w:bottom w:val="single" w:color="92CCDC" w:themeColor="accent5" w:themeTint="9A" w:sz="4" w:space="0"/>
          <w:right w:val="none" w:color="000000" w:sz="4" w:space="0"/>
        </w:tcBorders>
      </w:tcPr>
    </w:tblStylePr>
    <w:tblStylePr w:type="lastCol">
      <w:rPr>
        <w:rFonts w:ascii="Arial" w:hAnsi="Arial"/>
        <w:i/>
        <w:color w:val="93cddd" w:themeColor="accent5" w:themeTint="99"/>
        <w:sz w:val="22"/>
        <w14:textFill>
          <w14:solidFill>
            <w14:schemeClr w14:val="accent5">
              <w14:lumMod w14:val="60000"/>
              <w14:lumOff w14:val="40000"/>
            </w14:schemeClr>
          </w14:solidFill>
        </w14:textFill>
      </w:rPr>
      <w:tcPr>
        <w:shd w:val="clear" w:color="ffffff" w:fill="auto"/>
        <w:tcBorders>
          <w:top w:val="none" w:color="000000" w:sz="4" w:space="0"/>
          <w:left w:val="single" w:color="92CCDC" w:themeColor="accent5" w:themeTint="9A" w:sz="4" w:space="0"/>
          <w:bottom w:val="none" w:color="000000" w:sz="4" w:space="0"/>
          <w:right w:val="none" w:color="000000" w:sz="4" w:space="0"/>
        </w:tcBorders>
      </w:tcPr>
    </w:tblStylePr>
    <w:tblStylePr w:type="lastRow">
      <w:rPr>
        <w:rFonts w:ascii="Arial" w:hAnsi="Arial"/>
        <w:i/>
        <w:color w:val="93cddd" w:themeColor="accent5" w:themeTint="99"/>
        <w:sz w:val="22"/>
        <w14:textFill>
          <w14:solidFill>
            <w14:schemeClr w14:val="accent5">
              <w14:lumMod w14:val="60000"/>
              <w14:lumOff w14:val="40000"/>
            </w14:schemeClr>
          </w14:solidFill>
        </w14:textFill>
      </w:rPr>
      <w:tcPr>
        <w:shd w:val="clear" w:color="ffffff" w:themeColor="light1" w:fill="ffffff" w:themeFill="light1"/>
        <w:tcBorders>
          <w:top w:val="single" w:color="92CCDC" w:themeColor="accent5" w:themeTint="9A" w:sz="4" w:space="0"/>
          <w:left w:val="none" w:color="000000" w:sz="4" w:space="0"/>
          <w:bottom w:val="none" w:color="000000" w:sz="4" w:space="0"/>
          <w:right w:val="none" w:color="000000" w:sz="4" w:space="0"/>
        </w:tcBorders>
      </w:tcPr>
    </w:tblStylePr>
  </w:style>
  <w:style w:type="table" w:styleId="898" w:customStyle="1">
    <w:name w:val="List Table 7 Colorful - Accent 6"/>
    <w:basedOn w:val="728"/>
    <w:uiPriority w:val="99"/>
    <w:qFormat/>
    <w:pPr>
      <w:spacing w:after="0" w:line="240" w:lineRule="auto"/>
    </w:pPr>
    <w:tblPr>
      <w:tblBorders>
        <w:right w:val="single" w:color="FAC090" w:themeColor="accent6" w:themeTint="98" w:sz="4" w:space="0"/>
      </w:tblBorders>
    </w:tblPr>
    <w:tblStylePr w:type="band1Horz">
      <w:rPr>
        <w:rFonts w:ascii="Arial" w:hAnsi="Arial"/>
        <w:color w:val="fac090" w:themeColor="accent6" w:themeTint="99"/>
        <w:sz w:val="22"/>
        <w14:textFill>
          <w14:solidFill>
            <w14:schemeClr w14:val="accent6">
              <w14:lumMod w14:val="60000"/>
              <w14:lumOff w14:val="40000"/>
            </w14:schemeClr>
          </w14:solidFill>
        </w14:textFill>
      </w:rPr>
      <w:tcPr>
        <w:shd w:val="clear" w:color="fce4d0" w:themeColor="accent6" w:themeTint="40" w:fill="fce4d0" w:themeFill="accent6" w:themeFillTint="40"/>
      </w:tcPr>
    </w:tblStylePr>
    <w:tblStylePr w:type="band1Vert">
      <w:tcPr>
        <w:shd w:val="clear" w:color="fce4d0" w:themeColor="accent6" w:themeTint="40" w:fill="fce4d0" w:themeFill="accent6" w:themeFillTint="40"/>
      </w:tcPr>
    </w:tblStylePr>
    <w:tblStylePr w:type="band2Horz">
      <w:rPr>
        <w:rFonts w:ascii="Arial" w:hAnsi="Arial"/>
        <w:color w:val="fac090" w:themeColor="accent6" w:themeTint="99"/>
        <w:sz w:val="22"/>
        <w14:textFill>
          <w14:solidFill>
            <w14:schemeClr w14:val="accent6">
              <w14:lumMod w14:val="60000"/>
              <w14:lumOff w14:val="40000"/>
            </w14:schemeClr>
          </w14:solidFill>
        </w14:textFill>
      </w:rPr>
    </w:tblStylePr>
    <w:tblStylePr w:type="firstCol">
      <w:rPr>
        <w:rFonts w:ascii="Arial" w:hAnsi="Arial"/>
        <w:i/>
        <w:color w:val="fac090" w:themeColor="accent6" w:themeTint="99"/>
        <w:sz w:val="22"/>
        <w14:textFill>
          <w14:solidFill>
            <w14:schemeClr w14:val="accent6">
              <w14:lumMod w14:val="60000"/>
              <w14:lumOff w14:val="40000"/>
            </w14:schemeClr>
          </w14:solidFill>
        </w14:textFill>
      </w:rPr>
      <w:pPr>
        <w:jc w:val="right"/>
      </w:pPr>
      <w:tcPr>
        <w:shd w:val="clear" w:color="ffffff" w:fill="auto"/>
        <w:tcBorders>
          <w:top w:val="none" w:color="000000" w:sz="4" w:space="0"/>
          <w:left w:val="none" w:color="000000" w:sz="4" w:space="0"/>
          <w:bottom w:val="none" w:color="000000" w:sz="4" w:space="0"/>
          <w:right w:val="single" w:color="FAC090" w:themeColor="accent6" w:themeTint="98" w:sz="4" w:space="0"/>
        </w:tcBorders>
      </w:tcPr>
    </w:tblStylePr>
    <w:tblStylePr w:type="firstRow">
      <w:rPr>
        <w:rFonts w:ascii="Arial" w:hAnsi="Arial"/>
        <w:i/>
        <w:color w:val="fac090" w:themeColor="accent6" w:themeTint="99"/>
        <w:sz w:val="22"/>
        <w14:textFill>
          <w14:solidFill>
            <w14:schemeClr w14:val="accent6">
              <w14:lumMod w14:val="60000"/>
              <w14:lumOff w14:val="40000"/>
            </w14:schemeClr>
          </w14:solidFill>
        </w14:textFill>
      </w:rPr>
      <w:tcPr>
        <w:shd w:val="clear" w:color="ffffff" w:themeColor="light1" w:fill="ffffff" w:themeFill="light1"/>
        <w:tcBorders>
          <w:top w:val="none" w:color="000000" w:sz="4" w:space="0"/>
          <w:left w:val="none" w:color="000000" w:sz="4" w:space="0"/>
          <w:bottom w:val="single" w:color="FAC090" w:themeColor="accent6" w:themeTint="98" w:sz="4" w:space="0"/>
          <w:right w:val="none" w:color="000000" w:sz="4" w:space="0"/>
        </w:tcBorders>
      </w:tcPr>
    </w:tblStylePr>
    <w:tblStylePr w:type="lastCol">
      <w:rPr>
        <w:rFonts w:ascii="Arial" w:hAnsi="Arial"/>
        <w:i/>
        <w:color w:val="fac090" w:themeColor="accent6" w:themeTint="99"/>
        <w:sz w:val="22"/>
        <w14:textFill>
          <w14:solidFill>
            <w14:schemeClr w14:val="accent6">
              <w14:lumMod w14:val="60000"/>
              <w14:lumOff w14:val="40000"/>
            </w14:schemeClr>
          </w14:solidFill>
        </w14:textFill>
      </w:rPr>
      <w:tcPr>
        <w:shd w:val="clear" w:color="ffffff" w:fill="auto"/>
        <w:tcBorders>
          <w:top w:val="none" w:color="000000" w:sz="4" w:space="0"/>
          <w:left w:val="single" w:color="FAC090" w:themeColor="accent6" w:themeTint="98" w:sz="4" w:space="0"/>
          <w:bottom w:val="none" w:color="000000" w:sz="4" w:space="0"/>
          <w:right w:val="none" w:color="000000" w:sz="4" w:space="0"/>
        </w:tcBorders>
      </w:tcPr>
    </w:tblStylePr>
    <w:tblStylePr w:type="lastRow">
      <w:rPr>
        <w:rFonts w:ascii="Arial" w:hAnsi="Arial"/>
        <w:i/>
        <w:color w:val="fac090" w:themeColor="accent6" w:themeTint="99"/>
        <w:sz w:val="22"/>
        <w14:textFill>
          <w14:solidFill>
            <w14:schemeClr w14:val="accent6">
              <w14:lumMod w14:val="60000"/>
              <w14:lumOff w14:val="40000"/>
            </w14:schemeClr>
          </w14:solidFill>
        </w14:textFill>
      </w:rPr>
      <w:tcPr>
        <w:shd w:val="clear" w:color="ffffff" w:themeColor="light1" w:fill="ffffff" w:themeFill="light1"/>
        <w:tcBorders>
          <w:top w:val="single" w:color="FAC090" w:themeColor="accent6" w:themeTint="98" w:sz="4" w:space="0"/>
          <w:left w:val="none" w:color="000000" w:sz="4" w:space="0"/>
          <w:bottom w:val="none" w:color="000000" w:sz="4" w:space="0"/>
          <w:right w:val="none" w:color="000000" w:sz="4" w:space="0"/>
        </w:tcBorders>
      </w:tcPr>
    </w:tblStylePr>
  </w:style>
  <w:style w:type="table" w:styleId="899" w:customStyle="1">
    <w:name w:val="Lined - Accent"/>
    <w:basedOn w:val="728"/>
    <w:uiPriority w:val="99"/>
    <w:qFormat/>
    <w:pPr>
      <w:spacing w:after="0" w:line="240" w:lineRule="auto"/>
    </w:pPr>
    <w:rPr>
      <w:color w:val="404040"/>
    </w:rPr>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1f1f1" w:themeColor="text1" w:themeTint="0D" w:fill="f1f1f1" w:themeFill="text1" w:themeFillTint="0D"/>
      </w:tcPr>
    </w:tblStylePr>
    <w:tblStylePr w:type="band2Vert">
      <w:rPr>
        <w:rFonts w:ascii="Arial" w:hAnsi="Arial"/>
        <w:color w:val="404040"/>
        <w:sz w:val="22"/>
      </w:rPr>
      <w:tcPr>
        <w:shd w:val="clear" w:color="f1f1f1" w:themeColor="text1" w:themeTint="0D" w:fill="f1f1f1" w:themeFill="text1" w:themeFillTint="0D"/>
      </w:tcPr>
    </w:tblStylePr>
    <w:tblStylePr w:type="firstCol">
      <w:rPr>
        <w:rFonts w:ascii="Arial" w:hAnsi="Arial"/>
        <w:color w:val="f2f2f2"/>
        <w:sz w:val="22"/>
      </w:rPr>
      <w:tcPr>
        <w:shd w:val="clear" w:color="7e7e7e" w:themeColor="text1" w:themeTint="80" w:fill="7e7e7e" w:themeFill="text1" w:themeFillTint="80"/>
      </w:tcPr>
    </w:tblStylePr>
    <w:tblStylePr w:type="firstRow">
      <w:rPr>
        <w:rFonts w:ascii="Arial" w:hAnsi="Arial"/>
        <w:color w:val="f2f2f2"/>
        <w:sz w:val="22"/>
      </w:rPr>
      <w:tcPr>
        <w:shd w:val="clear" w:color="7e7e7e" w:themeColor="text1" w:themeTint="80" w:fill="7e7e7e" w:themeFill="text1" w:themeFillTint="80"/>
      </w:tcPr>
    </w:tblStylePr>
    <w:tblStylePr w:type="lastCol">
      <w:rPr>
        <w:rFonts w:ascii="Arial" w:hAnsi="Arial"/>
        <w:color w:val="f2f2f2"/>
        <w:sz w:val="22"/>
      </w:rPr>
      <w:tcPr>
        <w:shd w:val="clear" w:color="7e7e7e" w:themeColor="text1" w:themeTint="80" w:fill="7e7e7e" w:themeFill="text1" w:themeFillTint="80"/>
      </w:tcPr>
    </w:tblStylePr>
    <w:tblStylePr w:type="lastRow">
      <w:rPr>
        <w:rFonts w:ascii="Arial" w:hAnsi="Arial"/>
        <w:color w:val="f2f2f2"/>
        <w:sz w:val="22"/>
      </w:rPr>
      <w:tcPr>
        <w:shd w:val="clear" w:color="7e7e7e" w:themeColor="text1" w:themeTint="80" w:fill="7e7e7e" w:themeFill="text1" w:themeFillTint="80"/>
      </w:tcPr>
    </w:tblStylePr>
  </w:style>
  <w:style w:type="table" w:styleId="900" w:customStyle="1">
    <w:name w:val="Lined - Accent 1"/>
    <w:basedOn w:val="728"/>
    <w:uiPriority w:val="99"/>
    <w:qFormat/>
    <w:pPr>
      <w:spacing w:after="0" w:line="240" w:lineRule="auto"/>
    </w:pPr>
    <w:rPr>
      <w:color w:val="404040"/>
    </w:rPr>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c7d7ea" w:themeColor="accent1" w:themeTint="50" w:fill="c7d7ea" w:themeFill="accent1" w:themeFillTint="50"/>
      </w:tcPr>
    </w:tblStylePr>
    <w:tblStylePr w:type="band2Vert">
      <w:rPr>
        <w:rFonts w:ascii="Arial" w:hAnsi="Arial"/>
        <w:color w:val="404040"/>
        <w:sz w:val="22"/>
      </w:rPr>
      <w:tcPr>
        <w:shd w:val="clear" w:color="c7d7ea" w:themeColor="accent1" w:themeTint="50" w:fill="c7d7ea" w:themeFill="accent1" w:themeFillTint="50"/>
      </w:tcPr>
    </w:tblStylePr>
    <w:tblStylePr w:type="firstCol">
      <w:rPr>
        <w:rFonts w:ascii="Arial" w:hAnsi="Arial"/>
        <w:color w:val="f2f2f2"/>
        <w:sz w:val="22"/>
      </w:rPr>
      <w:tcPr>
        <w:shd w:val="clear" w:color="5d8bc2" w:themeColor="accent1" w:themeTint="EA" w:fill="5d8bc2" w:themeFill="accent1" w:themeFillTint="EA"/>
      </w:tcPr>
    </w:tblStylePr>
    <w:tblStylePr w:type="firstRow">
      <w:rPr>
        <w:rFonts w:ascii="Arial" w:hAnsi="Arial"/>
        <w:color w:val="f2f2f2"/>
        <w:sz w:val="22"/>
      </w:rPr>
      <w:tcPr>
        <w:shd w:val="clear" w:color="5d8bc2" w:themeColor="accent1" w:themeTint="EA" w:fill="5d8bc2" w:themeFill="accent1" w:themeFillTint="EA"/>
      </w:tcPr>
    </w:tblStylePr>
    <w:tblStylePr w:type="lastCol">
      <w:rPr>
        <w:rFonts w:ascii="Arial" w:hAnsi="Arial"/>
        <w:color w:val="f2f2f2"/>
        <w:sz w:val="22"/>
      </w:rPr>
      <w:tcPr>
        <w:shd w:val="clear" w:color="5d8bc2" w:themeColor="accent1" w:themeTint="EA" w:fill="5d8bc2" w:themeFill="accent1" w:themeFillTint="EA"/>
      </w:tcPr>
    </w:tblStylePr>
    <w:tblStylePr w:type="lastRow">
      <w:rPr>
        <w:rFonts w:ascii="Arial" w:hAnsi="Arial"/>
        <w:color w:val="f2f2f2"/>
        <w:sz w:val="22"/>
      </w:rPr>
      <w:tcPr>
        <w:shd w:val="clear" w:color="5d8bc2" w:themeColor="accent1" w:themeTint="EA" w:fill="5d8bc2" w:themeFill="accent1" w:themeFillTint="EA"/>
      </w:tcPr>
    </w:tblStylePr>
  </w:style>
  <w:style w:type="table" w:styleId="901" w:customStyle="1">
    <w:name w:val="Lined - Accent 2"/>
    <w:basedOn w:val="728"/>
    <w:uiPriority w:val="99"/>
    <w:qFormat/>
    <w:pPr>
      <w:spacing w:after="0" w:line="240" w:lineRule="auto"/>
    </w:pPr>
    <w:rPr>
      <w:color w:val="404040"/>
    </w:rPr>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2dcdc" w:themeColor="accent2" w:themeTint="32" w:fill="f2dcdc" w:themeFill="accent2" w:themeFillTint="32"/>
      </w:tcPr>
    </w:tblStylePr>
    <w:tblStylePr w:type="band2Vert">
      <w:rPr>
        <w:rFonts w:ascii="Arial" w:hAnsi="Arial"/>
        <w:color w:val="404040"/>
        <w:sz w:val="22"/>
      </w:rPr>
      <w:tcPr>
        <w:shd w:val="clear" w:color="f2dcdc" w:themeColor="accent2" w:themeTint="32" w:fill="f2dcdc" w:themeFill="accent2" w:themeFillTint="32"/>
      </w:tcPr>
    </w:tblStylePr>
    <w:tblStylePr w:type="firstCol">
      <w:rPr>
        <w:rFonts w:ascii="Arial" w:hAnsi="Arial"/>
        <w:color w:val="f2f2f2"/>
        <w:sz w:val="22"/>
      </w:rPr>
      <w:tcPr>
        <w:shd w:val="clear" w:color="d99795" w:themeColor="accent2" w:themeTint="97" w:fill="d99795" w:themeFill="accent2" w:themeFillTint="97"/>
      </w:tcPr>
    </w:tblStylePr>
    <w:tblStylePr w:type="firstRow">
      <w:rPr>
        <w:rFonts w:ascii="Arial" w:hAnsi="Arial"/>
        <w:color w:val="f2f2f2"/>
        <w:sz w:val="22"/>
      </w:rPr>
      <w:tcPr>
        <w:shd w:val="clear" w:color="d99795" w:themeColor="accent2" w:themeTint="97" w:fill="d99795" w:themeFill="accent2" w:themeFillTint="97"/>
      </w:tcPr>
    </w:tblStylePr>
    <w:tblStylePr w:type="lastCol">
      <w:rPr>
        <w:rFonts w:ascii="Arial" w:hAnsi="Arial"/>
        <w:color w:val="f2f2f2"/>
        <w:sz w:val="22"/>
      </w:rPr>
      <w:tcPr>
        <w:shd w:val="clear" w:color="d99795" w:themeColor="accent2" w:themeTint="97" w:fill="d99795" w:themeFill="accent2" w:themeFillTint="97"/>
      </w:tcPr>
    </w:tblStylePr>
    <w:tblStylePr w:type="lastRow">
      <w:rPr>
        <w:rFonts w:ascii="Arial" w:hAnsi="Arial"/>
        <w:color w:val="f2f2f2"/>
        <w:sz w:val="22"/>
      </w:rPr>
      <w:tcPr>
        <w:shd w:val="clear" w:color="d99795" w:themeColor="accent2" w:themeTint="97" w:fill="d99795" w:themeFill="accent2" w:themeFillTint="97"/>
      </w:tcPr>
    </w:tblStylePr>
  </w:style>
  <w:style w:type="table" w:styleId="902" w:customStyle="1">
    <w:name w:val="Lined - Accent 3"/>
    <w:basedOn w:val="728"/>
    <w:uiPriority w:val="99"/>
    <w:qFormat/>
    <w:pPr>
      <w:spacing w:after="0" w:line="240" w:lineRule="auto"/>
    </w:pPr>
    <w:rPr>
      <w:color w:val="404040"/>
    </w:rPr>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eaf1dd" w:themeColor="accent3" w:themeTint="34" w:fill="eaf1dd" w:themeFill="accent3" w:themeFillTint="34"/>
      </w:tcPr>
    </w:tblStylePr>
    <w:tblStylePr w:type="band2Vert">
      <w:rPr>
        <w:rFonts w:ascii="Arial" w:hAnsi="Arial"/>
        <w:color w:val="404040"/>
        <w:sz w:val="22"/>
      </w:rPr>
      <w:tcPr>
        <w:shd w:val="clear" w:color="eaf1dd" w:themeColor="accent3" w:themeTint="34" w:fill="eaf1dd" w:themeFill="accent3" w:themeFillTint="34"/>
      </w:tcPr>
    </w:tblStylePr>
    <w:tblStylePr w:type="firstCol">
      <w:rPr>
        <w:rFonts w:ascii="Arial" w:hAnsi="Arial"/>
        <w:color w:val="f2f2f2"/>
        <w:sz w:val="22"/>
      </w:rPr>
      <w:tcPr>
        <w:shd w:val="clear" w:color="9bbb59" w:themeColor="accent3" w:themeTint="FE" w:fill="9bbb59" w:themeFill="accent3" w:themeFillTint="FE"/>
      </w:tcPr>
    </w:tblStylePr>
    <w:tblStylePr w:type="firstRow">
      <w:rPr>
        <w:rFonts w:ascii="Arial" w:hAnsi="Arial"/>
        <w:color w:val="f2f2f2"/>
        <w:sz w:val="22"/>
      </w:rPr>
      <w:tcPr>
        <w:shd w:val="clear" w:color="9bbb59" w:themeColor="accent3" w:themeTint="FE" w:fill="9bbb59" w:themeFill="accent3" w:themeFillTint="FE"/>
      </w:tcPr>
    </w:tblStylePr>
    <w:tblStylePr w:type="lastCol">
      <w:rPr>
        <w:rFonts w:ascii="Arial" w:hAnsi="Arial"/>
        <w:color w:val="f2f2f2"/>
        <w:sz w:val="22"/>
      </w:rPr>
      <w:tcPr>
        <w:shd w:val="clear" w:color="9bbb59" w:themeColor="accent3" w:themeTint="FE" w:fill="9bbb59" w:themeFill="accent3" w:themeFillTint="FE"/>
      </w:tcPr>
    </w:tblStylePr>
    <w:tblStylePr w:type="lastRow">
      <w:rPr>
        <w:rFonts w:ascii="Arial" w:hAnsi="Arial"/>
        <w:color w:val="f2f2f2"/>
        <w:sz w:val="22"/>
      </w:rPr>
      <w:tcPr>
        <w:shd w:val="clear" w:color="9bbb59" w:themeColor="accent3" w:themeTint="FE" w:fill="9bbb59" w:themeFill="accent3" w:themeFillTint="FE"/>
      </w:tcPr>
    </w:tblStylePr>
  </w:style>
  <w:style w:type="table" w:styleId="903" w:customStyle="1">
    <w:name w:val="Lined - Accent 4"/>
    <w:basedOn w:val="728"/>
    <w:uiPriority w:val="99"/>
    <w:qFormat/>
    <w:pPr>
      <w:spacing w:after="0" w:line="240" w:lineRule="auto"/>
    </w:pPr>
    <w:rPr>
      <w:color w:val="404040"/>
    </w:rPr>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e5dfec" w:themeColor="accent4" w:themeTint="34" w:fill="e5dfec" w:themeFill="accent4" w:themeFillTint="34"/>
      </w:tcPr>
    </w:tblStylePr>
    <w:tblStylePr w:type="band2Vert">
      <w:rPr>
        <w:rFonts w:ascii="Arial" w:hAnsi="Arial"/>
        <w:color w:val="404040"/>
        <w:sz w:val="22"/>
      </w:rPr>
      <w:tcPr>
        <w:shd w:val="clear" w:color="e5dfec" w:themeColor="accent4" w:themeTint="34" w:fill="e5dfec" w:themeFill="accent4" w:themeFillTint="34"/>
      </w:tcPr>
    </w:tblStylePr>
    <w:tblStylePr w:type="firstCol">
      <w:rPr>
        <w:rFonts w:ascii="Arial" w:hAnsi="Arial"/>
        <w:color w:val="f2f2f2"/>
        <w:sz w:val="22"/>
      </w:rPr>
      <w:tcPr>
        <w:shd w:val="clear" w:color="b2a1c6" w:themeColor="accent4" w:themeTint="9A" w:fill="b2a1c6" w:themeFill="accent4" w:themeFillTint="9A"/>
      </w:tcPr>
    </w:tblStylePr>
    <w:tblStylePr w:type="firstRow">
      <w:rPr>
        <w:rFonts w:ascii="Arial" w:hAnsi="Arial"/>
        <w:color w:val="f2f2f2"/>
        <w:sz w:val="22"/>
      </w:rPr>
      <w:tcPr>
        <w:shd w:val="clear" w:color="b2a1c6" w:themeColor="accent4" w:themeTint="9A" w:fill="b2a1c6" w:themeFill="accent4" w:themeFillTint="9A"/>
      </w:tcPr>
    </w:tblStylePr>
    <w:tblStylePr w:type="lastCol">
      <w:rPr>
        <w:rFonts w:ascii="Arial" w:hAnsi="Arial"/>
        <w:color w:val="f2f2f2"/>
        <w:sz w:val="22"/>
      </w:rPr>
      <w:tcPr>
        <w:shd w:val="clear" w:color="b2a1c6" w:themeColor="accent4" w:themeTint="9A" w:fill="b2a1c6" w:themeFill="accent4" w:themeFillTint="9A"/>
      </w:tcPr>
    </w:tblStylePr>
    <w:tblStylePr w:type="lastRow">
      <w:rPr>
        <w:rFonts w:ascii="Arial" w:hAnsi="Arial"/>
        <w:color w:val="f2f2f2"/>
        <w:sz w:val="22"/>
      </w:rPr>
      <w:tcPr>
        <w:shd w:val="clear" w:color="b2a1c6" w:themeColor="accent4" w:themeTint="9A" w:fill="b2a1c6" w:themeFill="accent4" w:themeFillTint="9A"/>
      </w:tcPr>
    </w:tblStylePr>
  </w:style>
  <w:style w:type="table" w:styleId="904" w:customStyle="1">
    <w:name w:val="Lined - Accent 5"/>
    <w:basedOn w:val="728"/>
    <w:uiPriority w:val="99"/>
    <w:qFormat/>
    <w:pPr>
      <w:spacing w:after="0" w:line="240" w:lineRule="auto"/>
    </w:pPr>
    <w:rPr>
      <w:color w:val="404040"/>
    </w:rPr>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daeef3" w:themeColor="accent5" w:themeTint="34" w:fill="daeef3" w:themeFill="accent5" w:themeFillTint="34"/>
      </w:tcPr>
    </w:tblStylePr>
    <w:tblStylePr w:type="band2Vert">
      <w:rPr>
        <w:rFonts w:ascii="Arial" w:hAnsi="Arial"/>
        <w:color w:val="404040"/>
        <w:sz w:val="22"/>
      </w:rPr>
      <w:tcPr>
        <w:shd w:val="clear" w:color="daeef3" w:themeColor="accent5" w:themeTint="34" w:fill="daeef3" w:themeFill="accent5" w:themeFillTint="34"/>
      </w:tcPr>
    </w:tblStylePr>
    <w:tblStylePr w:type="firstCol">
      <w:rPr>
        <w:rFonts w:ascii="Arial" w:hAnsi="Arial"/>
        <w:color w:val="f2f2f2"/>
        <w:sz w:val="22"/>
      </w:rPr>
      <w:tcPr>
        <w:shd w:val="clear" w:color="4bacc6" w:themeColor="accent5" w:fill="4bacc6" w:themeFill="accent5"/>
      </w:tcPr>
    </w:tblStylePr>
    <w:tblStylePr w:type="firstRow">
      <w:rPr>
        <w:rFonts w:ascii="Arial" w:hAnsi="Arial"/>
        <w:color w:val="f2f2f2"/>
        <w:sz w:val="22"/>
      </w:rPr>
      <w:tcPr>
        <w:shd w:val="clear" w:color="4bacc6" w:themeColor="accent5" w:fill="4bacc6" w:themeFill="accent5"/>
      </w:tcPr>
    </w:tblStylePr>
    <w:tblStylePr w:type="lastCol">
      <w:rPr>
        <w:rFonts w:ascii="Arial" w:hAnsi="Arial"/>
        <w:color w:val="f2f2f2"/>
        <w:sz w:val="22"/>
      </w:rPr>
      <w:tcPr>
        <w:shd w:val="clear" w:color="4bacc6" w:themeColor="accent5" w:fill="4bacc6" w:themeFill="accent5"/>
      </w:tcPr>
    </w:tblStylePr>
    <w:tblStylePr w:type="lastRow">
      <w:rPr>
        <w:rFonts w:ascii="Arial" w:hAnsi="Arial"/>
        <w:color w:val="f2f2f2"/>
        <w:sz w:val="22"/>
      </w:rPr>
      <w:tcPr>
        <w:shd w:val="clear" w:color="4bacc6" w:themeColor="accent5" w:fill="4bacc6" w:themeFill="accent5"/>
      </w:tcPr>
    </w:tblStylePr>
  </w:style>
  <w:style w:type="table" w:styleId="905" w:customStyle="1">
    <w:name w:val="Lined - Accent 6"/>
    <w:basedOn w:val="728"/>
    <w:uiPriority w:val="99"/>
    <w:qFormat/>
    <w:pPr>
      <w:spacing w:after="0" w:line="240" w:lineRule="auto"/>
    </w:pPr>
    <w:rPr>
      <w:color w:val="404040"/>
    </w:rPr>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de9d9" w:themeColor="accent6" w:themeTint="34" w:fill="fde9d9" w:themeFill="accent6" w:themeFillTint="34"/>
      </w:tcPr>
    </w:tblStylePr>
    <w:tblStylePr w:type="band2Vert">
      <w:rPr>
        <w:rFonts w:ascii="Arial" w:hAnsi="Arial"/>
        <w:color w:val="404040"/>
        <w:sz w:val="22"/>
      </w:rPr>
      <w:tcPr>
        <w:shd w:val="clear" w:color="fde9d9" w:themeColor="accent6" w:themeTint="34" w:fill="fde9d9" w:themeFill="accent6" w:themeFillTint="34"/>
      </w:tcPr>
    </w:tblStylePr>
    <w:tblStylePr w:type="firstCol">
      <w:rPr>
        <w:rFonts w:ascii="Arial" w:hAnsi="Arial"/>
        <w:color w:val="f2f2f2"/>
        <w:sz w:val="22"/>
      </w:rPr>
      <w:tcPr>
        <w:shd w:val="clear" w:color="f79646" w:themeColor="accent6" w:fill="f79646" w:themeFill="accent6"/>
      </w:tcPr>
    </w:tblStylePr>
    <w:tblStylePr w:type="firstRow">
      <w:rPr>
        <w:rFonts w:ascii="Arial" w:hAnsi="Arial"/>
        <w:color w:val="f2f2f2"/>
        <w:sz w:val="22"/>
      </w:rPr>
      <w:tcPr>
        <w:shd w:val="clear" w:color="f79646" w:themeColor="accent6" w:fill="f79646" w:themeFill="accent6"/>
      </w:tcPr>
    </w:tblStylePr>
    <w:tblStylePr w:type="lastCol">
      <w:rPr>
        <w:rFonts w:ascii="Arial" w:hAnsi="Arial"/>
        <w:color w:val="f2f2f2"/>
        <w:sz w:val="22"/>
      </w:rPr>
      <w:tcPr>
        <w:shd w:val="clear" w:color="f79646" w:themeColor="accent6" w:fill="f79646" w:themeFill="accent6"/>
      </w:tcPr>
    </w:tblStylePr>
    <w:tblStylePr w:type="lastRow">
      <w:rPr>
        <w:rFonts w:ascii="Arial" w:hAnsi="Arial"/>
        <w:color w:val="f2f2f2"/>
        <w:sz w:val="22"/>
      </w:rPr>
      <w:tcPr>
        <w:shd w:val="clear" w:color="f79646" w:themeColor="accent6" w:fill="f79646" w:themeFill="accent6"/>
      </w:tcPr>
    </w:tblStylePr>
  </w:style>
  <w:style w:type="table" w:styleId="906" w:customStyle="1">
    <w:name w:val="Bordered &amp; Lined - Accent"/>
    <w:basedOn w:val="728"/>
    <w:uiPriority w:val="99"/>
    <w:qFormat/>
    <w:pPr>
      <w:spacing w:after="0" w:line="240" w:lineRule="auto"/>
    </w:pPr>
    <w:rPr>
      <w:color w:val="404040"/>
    </w:rPr>
    <w:tblPr>
      <w:tblBorders>
        <w:top w:val="single" w:color="585858" w:themeColor="text1" w:themeTint="A6" w:sz="4" w:space="0"/>
        <w:left w:val="single" w:color="585858" w:themeColor="text1" w:themeTint="A6" w:sz="4" w:space="0"/>
        <w:bottom w:val="single" w:color="585858" w:themeColor="text1" w:themeTint="A6" w:sz="4" w:space="0"/>
        <w:right w:val="single" w:color="585858" w:themeColor="text1" w:themeTint="A6" w:sz="4" w:space="0"/>
        <w:insideH w:val="single" w:color="585858" w:themeColor="text1" w:themeTint="A6" w:sz="4" w:space="0"/>
        <w:insideV w:val="single" w:color="585858" w:themeColor="text1" w:themeTint="A6" w:sz="4" w:space="0"/>
      </w:tblBorders>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1f1f1" w:themeColor="text1" w:themeTint="0D" w:fill="f1f1f1" w:themeFill="text1" w:themeFillTint="0D"/>
      </w:tcPr>
    </w:tblStylePr>
    <w:tblStylePr w:type="band2Vert">
      <w:rPr>
        <w:rFonts w:ascii="Arial" w:hAnsi="Arial"/>
        <w:color w:val="404040"/>
        <w:sz w:val="22"/>
      </w:rPr>
      <w:tcPr>
        <w:shd w:val="clear" w:color="f1f1f1" w:themeColor="text1" w:themeTint="0D" w:fill="f1f1f1" w:themeFill="text1" w:themeFillTint="0D"/>
      </w:tcPr>
    </w:tblStylePr>
    <w:tblStylePr w:type="firstCol">
      <w:rPr>
        <w:rFonts w:ascii="Arial" w:hAnsi="Arial"/>
        <w:color w:val="f2f2f2"/>
        <w:sz w:val="22"/>
      </w:rPr>
      <w:tcPr>
        <w:shd w:val="clear" w:color="7e7e7e" w:themeColor="text1" w:themeTint="80" w:fill="7e7e7e" w:themeFill="text1" w:themeFillTint="80"/>
      </w:tcPr>
    </w:tblStylePr>
    <w:tblStylePr w:type="firstRow">
      <w:rPr>
        <w:rFonts w:ascii="Arial" w:hAnsi="Arial"/>
        <w:color w:val="f2f2f2"/>
        <w:sz w:val="22"/>
      </w:rPr>
      <w:tcPr>
        <w:shd w:val="clear" w:color="7e7e7e" w:themeColor="text1" w:themeTint="80" w:fill="7e7e7e" w:themeFill="text1" w:themeFillTint="80"/>
      </w:tcPr>
    </w:tblStylePr>
    <w:tblStylePr w:type="lastCol">
      <w:rPr>
        <w:rFonts w:ascii="Arial" w:hAnsi="Arial"/>
        <w:color w:val="f2f2f2"/>
        <w:sz w:val="22"/>
      </w:rPr>
      <w:tcPr>
        <w:shd w:val="clear" w:color="7e7e7e" w:themeColor="text1" w:themeTint="80" w:fill="7e7e7e" w:themeFill="text1" w:themeFillTint="80"/>
      </w:tcPr>
    </w:tblStylePr>
    <w:tblStylePr w:type="lastRow">
      <w:rPr>
        <w:rFonts w:ascii="Arial" w:hAnsi="Arial"/>
        <w:color w:val="f2f2f2"/>
        <w:sz w:val="22"/>
      </w:rPr>
      <w:tcPr>
        <w:shd w:val="clear" w:color="7e7e7e" w:themeColor="text1" w:themeTint="80" w:fill="7e7e7e" w:themeFill="text1" w:themeFillTint="80"/>
      </w:tcPr>
    </w:tblStylePr>
  </w:style>
  <w:style w:type="table" w:styleId="907" w:customStyle="1">
    <w:name w:val="Bordered &amp; Lined - Accent 1"/>
    <w:basedOn w:val="728"/>
    <w:uiPriority w:val="99"/>
    <w:qFormat/>
    <w:pPr>
      <w:spacing w:after="0" w:line="240" w:lineRule="auto"/>
    </w:pPr>
    <w:rPr>
      <w:color w:val="404040"/>
    </w:rPr>
    <w:tblPr>
      <w:tblBorders>
        <w:top w:val="single" w:color="2A4B71" w:themeColor="accent1" w:themeShade="95" w:sz="4" w:space="0"/>
        <w:left w:val="single" w:color="2A4B71" w:themeColor="accent1" w:themeShade="95" w:sz="4" w:space="0"/>
        <w:bottom w:val="single" w:color="2A4B71" w:themeColor="accent1" w:themeShade="95" w:sz="4" w:space="0"/>
        <w:right w:val="single" w:color="2A4B71" w:themeColor="accent1" w:themeShade="95" w:sz="4" w:space="0"/>
        <w:insideH w:val="single" w:color="2A4B71" w:themeColor="accent1" w:themeShade="95" w:sz="4" w:space="0"/>
        <w:insideV w:val="single" w:color="2A4B71" w:themeColor="accent1" w:themeShade="95" w:sz="4" w:space="0"/>
      </w:tblBorders>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c7d7ea" w:themeColor="accent1" w:themeTint="50" w:fill="c7d7ea" w:themeFill="accent1" w:themeFillTint="50"/>
      </w:tcPr>
    </w:tblStylePr>
    <w:tblStylePr w:type="band2Vert">
      <w:rPr>
        <w:rFonts w:ascii="Arial" w:hAnsi="Arial"/>
        <w:color w:val="404040"/>
        <w:sz w:val="22"/>
      </w:rPr>
      <w:tcPr>
        <w:shd w:val="clear" w:color="c7d7ea" w:themeColor="accent1" w:themeTint="50" w:fill="c7d7ea" w:themeFill="accent1" w:themeFillTint="50"/>
      </w:tcPr>
    </w:tblStylePr>
    <w:tblStylePr w:type="firstCol">
      <w:rPr>
        <w:rFonts w:ascii="Arial" w:hAnsi="Arial"/>
        <w:color w:val="f2f2f2"/>
        <w:sz w:val="22"/>
      </w:rPr>
      <w:tcPr>
        <w:shd w:val="clear" w:color="5d8bc2" w:themeColor="accent1" w:themeTint="EA" w:fill="5d8bc2" w:themeFill="accent1" w:themeFillTint="EA"/>
      </w:tcPr>
    </w:tblStylePr>
    <w:tblStylePr w:type="firstRow">
      <w:rPr>
        <w:rFonts w:ascii="Arial" w:hAnsi="Arial"/>
        <w:color w:val="f2f2f2"/>
        <w:sz w:val="22"/>
      </w:rPr>
      <w:tcPr>
        <w:shd w:val="clear" w:color="5d8bc2" w:themeColor="accent1" w:themeTint="EA" w:fill="5d8bc2" w:themeFill="accent1" w:themeFillTint="EA"/>
      </w:tcPr>
    </w:tblStylePr>
    <w:tblStylePr w:type="lastCol">
      <w:rPr>
        <w:rFonts w:ascii="Arial" w:hAnsi="Arial"/>
        <w:color w:val="f2f2f2"/>
        <w:sz w:val="22"/>
      </w:rPr>
      <w:tcPr>
        <w:shd w:val="clear" w:color="5d8bc2" w:themeColor="accent1" w:themeTint="EA" w:fill="5d8bc2" w:themeFill="accent1" w:themeFillTint="EA"/>
      </w:tcPr>
    </w:tblStylePr>
    <w:tblStylePr w:type="lastRow">
      <w:rPr>
        <w:rFonts w:ascii="Arial" w:hAnsi="Arial"/>
        <w:color w:val="f2f2f2"/>
        <w:sz w:val="22"/>
      </w:rPr>
      <w:tcPr>
        <w:shd w:val="clear" w:color="5d8bc2" w:themeColor="accent1" w:themeTint="EA" w:fill="5d8bc2" w:themeFill="accent1" w:themeFillTint="EA"/>
      </w:tcPr>
    </w:tblStylePr>
  </w:style>
  <w:style w:type="table" w:styleId="908" w:customStyle="1">
    <w:name w:val="Bordered &amp; Lined - Accent 2"/>
    <w:basedOn w:val="728"/>
    <w:uiPriority w:val="99"/>
    <w:qFormat/>
    <w:pPr>
      <w:spacing w:after="0" w:line="240" w:lineRule="auto"/>
    </w:pPr>
    <w:rPr>
      <w:color w:val="404040"/>
    </w:rPr>
    <w:tblPr>
      <w:tblBorders>
        <w:top w:val="single" w:color="742B29" w:themeColor="accent2" w:themeShade="95" w:sz="4" w:space="0"/>
        <w:left w:val="single" w:color="742B29" w:themeColor="accent2" w:themeShade="95" w:sz="4" w:space="0"/>
        <w:bottom w:val="single" w:color="742B29" w:themeColor="accent2" w:themeShade="95" w:sz="4" w:space="0"/>
        <w:right w:val="single" w:color="742B29" w:themeColor="accent2" w:themeShade="95" w:sz="4" w:space="0"/>
        <w:insideH w:val="single" w:color="742B29" w:themeColor="accent2" w:themeShade="95" w:sz="4" w:space="0"/>
        <w:insideV w:val="single" w:color="742B29" w:themeColor="accent2" w:themeShade="95" w:sz="4" w:space="0"/>
      </w:tblBorders>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2dcdc" w:themeColor="accent2" w:themeTint="32" w:fill="f2dcdc" w:themeFill="accent2" w:themeFillTint="32"/>
      </w:tcPr>
    </w:tblStylePr>
    <w:tblStylePr w:type="band2Vert">
      <w:rPr>
        <w:rFonts w:ascii="Arial" w:hAnsi="Arial"/>
        <w:color w:val="404040"/>
        <w:sz w:val="22"/>
      </w:rPr>
      <w:tcPr>
        <w:shd w:val="clear" w:color="f2dcdc" w:themeColor="accent2" w:themeTint="32" w:fill="f2dcdc" w:themeFill="accent2" w:themeFillTint="32"/>
      </w:tcPr>
    </w:tblStylePr>
    <w:tblStylePr w:type="firstCol">
      <w:rPr>
        <w:rFonts w:ascii="Arial" w:hAnsi="Arial"/>
        <w:color w:val="f2f2f2"/>
        <w:sz w:val="22"/>
      </w:rPr>
      <w:tcPr>
        <w:shd w:val="clear" w:color="d99795" w:themeColor="accent2" w:themeTint="97" w:fill="d99795" w:themeFill="accent2" w:themeFillTint="97"/>
      </w:tcPr>
    </w:tblStylePr>
    <w:tblStylePr w:type="firstRow">
      <w:rPr>
        <w:rFonts w:ascii="Arial" w:hAnsi="Arial"/>
        <w:color w:val="f2f2f2"/>
        <w:sz w:val="22"/>
      </w:rPr>
      <w:tcPr>
        <w:shd w:val="clear" w:color="d99795" w:themeColor="accent2" w:themeTint="97" w:fill="d99795" w:themeFill="accent2" w:themeFillTint="97"/>
      </w:tcPr>
    </w:tblStylePr>
    <w:tblStylePr w:type="lastCol">
      <w:rPr>
        <w:rFonts w:ascii="Arial" w:hAnsi="Arial"/>
        <w:color w:val="f2f2f2"/>
        <w:sz w:val="22"/>
      </w:rPr>
      <w:tcPr>
        <w:shd w:val="clear" w:color="d99795" w:themeColor="accent2" w:themeTint="97" w:fill="d99795" w:themeFill="accent2" w:themeFillTint="97"/>
      </w:tcPr>
    </w:tblStylePr>
    <w:tblStylePr w:type="lastRow">
      <w:rPr>
        <w:rFonts w:ascii="Arial" w:hAnsi="Arial"/>
        <w:color w:val="f2f2f2"/>
        <w:sz w:val="22"/>
      </w:rPr>
      <w:tcPr>
        <w:shd w:val="clear" w:color="d99795" w:themeColor="accent2" w:themeTint="97" w:fill="d99795" w:themeFill="accent2" w:themeFillTint="97"/>
      </w:tcPr>
    </w:tblStylePr>
  </w:style>
  <w:style w:type="table" w:styleId="909" w:customStyle="1">
    <w:name w:val="Bordered &amp; Lined - Accent 3"/>
    <w:basedOn w:val="728"/>
    <w:uiPriority w:val="99"/>
    <w:qFormat/>
    <w:pPr>
      <w:spacing w:after="0" w:line="240" w:lineRule="auto"/>
    </w:pPr>
    <w:rPr>
      <w:color w:val="404040"/>
    </w:rPr>
    <w:tblPr>
      <w:tblBorders>
        <w:top w:val="single" w:color="5C722E" w:themeColor="accent3" w:themeShade="95" w:sz="4" w:space="0"/>
        <w:left w:val="single" w:color="5C722E" w:themeColor="accent3" w:themeShade="95" w:sz="4" w:space="0"/>
        <w:bottom w:val="single" w:color="5C722E" w:themeColor="accent3" w:themeShade="95" w:sz="4" w:space="0"/>
        <w:right w:val="single" w:color="5C722E" w:themeColor="accent3" w:themeShade="95" w:sz="4" w:space="0"/>
        <w:insideH w:val="single" w:color="5C722E" w:themeColor="accent3" w:themeShade="95" w:sz="4" w:space="0"/>
        <w:insideV w:val="single" w:color="5C722E" w:themeColor="accent3" w:themeShade="95" w:sz="4" w:space="0"/>
      </w:tblBorders>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eaf1dd" w:themeColor="accent3" w:themeTint="34" w:fill="eaf1dd" w:themeFill="accent3" w:themeFillTint="34"/>
      </w:tcPr>
    </w:tblStylePr>
    <w:tblStylePr w:type="band2Vert">
      <w:rPr>
        <w:rFonts w:ascii="Arial" w:hAnsi="Arial"/>
        <w:color w:val="404040"/>
        <w:sz w:val="22"/>
      </w:rPr>
      <w:tcPr>
        <w:shd w:val="clear" w:color="eaf1dd" w:themeColor="accent3" w:themeTint="34" w:fill="eaf1dd" w:themeFill="accent3" w:themeFillTint="34"/>
      </w:tcPr>
    </w:tblStylePr>
    <w:tblStylePr w:type="firstCol">
      <w:rPr>
        <w:rFonts w:ascii="Arial" w:hAnsi="Arial"/>
        <w:color w:val="f2f2f2"/>
        <w:sz w:val="22"/>
      </w:rPr>
      <w:tcPr>
        <w:shd w:val="clear" w:color="9bbb59" w:themeColor="accent3" w:themeTint="FE" w:fill="9bbb59" w:themeFill="accent3" w:themeFillTint="FE"/>
      </w:tcPr>
    </w:tblStylePr>
    <w:tblStylePr w:type="firstRow">
      <w:rPr>
        <w:rFonts w:ascii="Arial" w:hAnsi="Arial"/>
        <w:color w:val="f2f2f2"/>
        <w:sz w:val="22"/>
      </w:rPr>
      <w:tcPr>
        <w:shd w:val="clear" w:color="9bbb59" w:themeColor="accent3" w:themeTint="FE" w:fill="9bbb59" w:themeFill="accent3" w:themeFillTint="FE"/>
      </w:tcPr>
    </w:tblStylePr>
    <w:tblStylePr w:type="lastCol">
      <w:rPr>
        <w:rFonts w:ascii="Arial" w:hAnsi="Arial"/>
        <w:color w:val="f2f2f2"/>
        <w:sz w:val="22"/>
      </w:rPr>
      <w:tcPr>
        <w:shd w:val="clear" w:color="9bbb59" w:themeColor="accent3" w:themeTint="FE" w:fill="9bbb59" w:themeFill="accent3" w:themeFillTint="FE"/>
      </w:tcPr>
    </w:tblStylePr>
    <w:tblStylePr w:type="lastRow">
      <w:rPr>
        <w:rFonts w:ascii="Arial" w:hAnsi="Arial"/>
        <w:color w:val="f2f2f2"/>
        <w:sz w:val="22"/>
      </w:rPr>
      <w:tcPr>
        <w:shd w:val="clear" w:color="9bbb59" w:themeColor="accent3" w:themeTint="FE" w:fill="9bbb59" w:themeFill="accent3" w:themeFillTint="FE"/>
      </w:tcPr>
    </w:tblStylePr>
  </w:style>
  <w:style w:type="table" w:styleId="910" w:customStyle="1">
    <w:name w:val="Bordered &amp; Lined - Accent 4"/>
    <w:basedOn w:val="728"/>
    <w:uiPriority w:val="99"/>
    <w:qFormat/>
    <w:pPr>
      <w:spacing w:after="0" w:line="240" w:lineRule="auto"/>
    </w:pPr>
    <w:rPr>
      <w:color w:val="404040"/>
    </w:rPr>
    <w:tblPr>
      <w:tblBorders>
        <w:top w:val="single" w:color="4A395F" w:themeColor="accent4" w:themeShade="95" w:sz="4" w:space="0"/>
        <w:left w:val="single" w:color="4A395F" w:themeColor="accent4" w:themeShade="95" w:sz="4" w:space="0"/>
        <w:bottom w:val="single" w:color="4A395F" w:themeColor="accent4" w:themeShade="95" w:sz="4" w:space="0"/>
        <w:right w:val="single" w:color="4A395F" w:themeColor="accent4" w:themeShade="95" w:sz="4" w:space="0"/>
        <w:insideH w:val="single" w:color="4A395F" w:themeColor="accent4" w:themeShade="95" w:sz="4" w:space="0"/>
        <w:insideV w:val="single" w:color="4A395F" w:themeColor="accent4" w:themeShade="95" w:sz="4" w:space="0"/>
      </w:tblBorders>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e5dfec" w:themeColor="accent4" w:themeTint="34" w:fill="e5dfec" w:themeFill="accent4" w:themeFillTint="34"/>
      </w:tcPr>
    </w:tblStylePr>
    <w:tblStylePr w:type="band2Vert">
      <w:rPr>
        <w:rFonts w:ascii="Arial" w:hAnsi="Arial"/>
        <w:color w:val="404040"/>
        <w:sz w:val="22"/>
      </w:rPr>
      <w:tcPr>
        <w:shd w:val="clear" w:color="e5dfec" w:themeColor="accent4" w:themeTint="34" w:fill="e5dfec" w:themeFill="accent4" w:themeFillTint="34"/>
      </w:tcPr>
    </w:tblStylePr>
    <w:tblStylePr w:type="firstCol">
      <w:rPr>
        <w:rFonts w:ascii="Arial" w:hAnsi="Arial"/>
        <w:color w:val="f2f2f2"/>
        <w:sz w:val="22"/>
      </w:rPr>
      <w:tcPr>
        <w:shd w:val="clear" w:color="b2a1c6" w:themeColor="accent4" w:themeTint="9A" w:fill="b2a1c6" w:themeFill="accent4" w:themeFillTint="9A"/>
      </w:tcPr>
    </w:tblStylePr>
    <w:tblStylePr w:type="firstRow">
      <w:rPr>
        <w:rFonts w:ascii="Arial" w:hAnsi="Arial"/>
        <w:color w:val="f2f2f2"/>
        <w:sz w:val="22"/>
      </w:rPr>
      <w:tcPr>
        <w:shd w:val="clear" w:color="b2a1c6" w:themeColor="accent4" w:themeTint="9A" w:fill="b2a1c6" w:themeFill="accent4" w:themeFillTint="9A"/>
      </w:tcPr>
    </w:tblStylePr>
    <w:tblStylePr w:type="lastCol">
      <w:rPr>
        <w:rFonts w:ascii="Arial" w:hAnsi="Arial"/>
        <w:color w:val="f2f2f2"/>
        <w:sz w:val="22"/>
      </w:rPr>
      <w:tcPr>
        <w:shd w:val="clear" w:color="b2a1c6" w:themeColor="accent4" w:themeTint="9A" w:fill="b2a1c6" w:themeFill="accent4" w:themeFillTint="9A"/>
      </w:tcPr>
    </w:tblStylePr>
    <w:tblStylePr w:type="lastRow">
      <w:rPr>
        <w:rFonts w:ascii="Arial" w:hAnsi="Arial"/>
        <w:color w:val="f2f2f2"/>
        <w:sz w:val="22"/>
      </w:rPr>
      <w:tcPr>
        <w:shd w:val="clear" w:color="b2a1c6" w:themeColor="accent4" w:themeTint="9A" w:fill="b2a1c6" w:themeFill="accent4" w:themeFillTint="9A"/>
      </w:tcPr>
    </w:tblStylePr>
  </w:style>
  <w:style w:type="table" w:styleId="911" w:customStyle="1">
    <w:name w:val="Bordered &amp; Lined - Accent 5"/>
    <w:basedOn w:val="728"/>
    <w:uiPriority w:val="99"/>
    <w:qFormat/>
    <w:pPr>
      <w:spacing w:after="0" w:line="240" w:lineRule="auto"/>
    </w:pPr>
    <w:rPr>
      <w:color w:val="404040"/>
    </w:rPr>
    <w:tblPr>
      <w:tblBorders>
        <w:top w:val="single" w:color="266779" w:themeColor="accent5" w:themeShade="95" w:sz="4" w:space="0"/>
        <w:left w:val="single" w:color="266779" w:themeColor="accent5" w:themeShade="95" w:sz="4" w:space="0"/>
        <w:bottom w:val="single" w:color="266779" w:themeColor="accent5" w:themeShade="95" w:sz="4" w:space="0"/>
        <w:right w:val="single" w:color="266779" w:themeColor="accent5" w:themeShade="95" w:sz="4" w:space="0"/>
        <w:insideH w:val="single" w:color="266779" w:themeColor="accent5" w:themeShade="95" w:sz="4" w:space="0"/>
        <w:insideV w:val="single" w:color="266779" w:themeColor="accent5" w:themeShade="95" w:sz="4" w:space="0"/>
      </w:tblBorders>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daeef3" w:themeColor="accent5" w:themeTint="34" w:fill="daeef3" w:themeFill="accent5" w:themeFillTint="34"/>
      </w:tcPr>
    </w:tblStylePr>
    <w:tblStylePr w:type="band2Vert">
      <w:rPr>
        <w:rFonts w:ascii="Arial" w:hAnsi="Arial"/>
        <w:color w:val="404040"/>
        <w:sz w:val="22"/>
      </w:rPr>
      <w:tcPr>
        <w:shd w:val="clear" w:color="daeef3" w:themeColor="accent5" w:themeTint="34" w:fill="daeef3" w:themeFill="accent5" w:themeFillTint="34"/>
      </w:tcPr>
    </w:tblStylePr>
    <w:tblStylePr w:type="firstCol">
      <w:rPr>
        <w:rFonts w:ascii="Arial" w:hAnsi="Arial"/>
        <w:color w:val="f2f2f2"/>
        <w:sz w:val="22"/>
      </w:rPr>
      <w:tcPr>
        <w:shd w:val="clear" w:color="4bacc6" w:themeColor="accent5" w:fill="4bacc6" w:themeFill="accent5"/>
      </w:tcPr>
    </w:tblStylePr>
    <w:tblStylePr w:type="firstRow">
      <w:rPr>
        <w:rFonts w:ascii="Arial" w:hAnsi="Arial"/>
        <w:color w:val="f2f2f2"/>
        <w:sz w:val="22"/>
      </w:rPr>
      <w:tcPr>
        <w:shd w:val="clear" w:color="4bacc6" w:themeColor="accent5" w:fill="4bacc6" w:themeFill="accent5"/>
      </w:tcPr>
    </w:tblStylePr>
    <w:tblStylePr w:type="lastCol">
      <w:rPr>
        <w:rFonts w:ascii="Arial" w:hAnsi="Arial"/>
        <w:color w:val="f2f2f2"/>
        <w:sz w:val="22"/>
      </w:rPr>
      <w:tcPr>
        <w:shd w:val="clear" w:color="4bacc6" w:themeColor="accent5" w:fill="4bacc6" w:themeFill="accent5"/>
      </w:tcPr>
    </w:tblStylePr>
    <w:tblStylePr w:type="lastRow">
      <w:rPr>
        <w:rFonts w:ascii="Arial" w:hAnsi="Arial"/>
        <w:color w:val="f2f2f2"/>
        <w:sz w:val="22"/>
      </w:rPr>
      <w:tcPr>
        <w:shd w:val="clear" w:color="4bacc6" w:themeColor="accent5" w:fill="4bacc6" w:themeFill="accent5"/>
      </w:tcPr>
    </w:tblStylePr>
  </w:style>
  <w:style w:type="table" w:styleId="912" w:customStyle="1">
    <w:name w:val="Bordered &amp; Lined - Accent 6"/>
    <w:basedOn w:val="728"/>
    <w:uiPriority w:val="99"/>
    <w:qFormat/>
    <w:pPr>
      <w:spacing w:after="0" w:line="240" w:lineRule="auto"/>
    </w:pPr>
    <w:rPr>
      <w:color w:val="404040"/>
    </w:rPr>
    <w:tblPr>
      <w:tblBorders>
        <w:top w:val="single" w:color="B15407" w:themeColor="accent6" w:themeShade="95" w:sz="4" w:space="0"/>
        <w:left w:val="single" w:color="B15407" w:themeColor="accent6" w:themeShade="95" w:sz="4" w:space="0"/>
        <w:bottom w:val="single" w:color="B15407" w:themeColor="accent6" w:themeShade="95" w:sz="4" w:space="0"/>
        <w:right w:val="single" w:color="B15407" w:themeColor="accent6" w:themeShade="95" w:sz="4" w:space="0"/>
        <w:insideH w:val="single" w:color="B15407" w:themeColor="accent6" w:themeShade="95" w:sz="4" w:space="0"/>
        <w:insideV w:val="single" w:color="B15407" w:themeColor="accent6" w:themeShade="95" w:sz="4" w:space="0"/>
      </w:tblBorders>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de9d9" w:themeColor="accent6" w:themeTint="34" w:fill="fde9d9" w:themeFill="accent6" w:themeFillTint="34"/>
      </w:tcPr>
    </w:tblStylePr>
    <w:tblStylePr w:type="band2Vert">
      <w:rPr>
        <w:rFonts w:ascii="Arial" w:hAnsi="Arial"/>
        <w:color w:val="404040"/>
        <w:sz w:val="22"/>
      </w:rPr>
      <w:tcPr>
        <w:shd w:val="clear" w:color="fde9d9" w:themeColor="accent6" w:themeTint="34" w:fill="fde9d9" w:themeFill="accent6" w:themeFillTint="34"/>
      </w:tcPr>
    </w:tblStylePr>
    <w:tblStylePr w:type="firstCol">
      <w:rPr>
        <w:rFonts w:ascii="Arial" w:hAnsi="Arial"/>
        <w:color w:val="f2f2f2"/>
        <w:sz w:val="22"/>
      </w:rPr>
      <w:tcPr>
        <w:shd w:val="clear" w:color="f79646" w:themeColor="accent6" w:fill="f79646" w:themeFill="accent6"/>
      </w:tcPr>
    </w:tblStylePr>
    <w:tblStylePr w:type="firstRow">
      <w:rPr>
        <w:rFonts w:ascii="Arial" w:hAnsi="Arial"/>
        <w:color w:val="f2f2f2"/>
        <w:sz w:val="22"/>
      </w:rPr>
      <w:tcPr>
        <w:shd w:val="clear" w:color="f79646" w:themeColor="accent6" w:fill="f79646" w:themeFill="accent6"/>
      </w:tcPr>
    </w:tblStylePr>
    <w:tblStylePr w:type="lastCol">
      <w:rPr>
        <w:rFonts w:ascii="Arial" w:hAnsi="Arial"/>
        <w:color w:val="f2f2f2"/>
        <w:sz w:val="22"/>
      </w:rPr>
      <w:tcPr>
        <w:shd w:val="clear" w:color="f79646" w:themeColor="accent6" w:fill="f79646" w:themeFill="accent6"/>
      </w:tcPr>
    </w:tblStylePr>
    <w:tblStylePr w:type="lastRow">
      <w:rPr>
        <w:rFonts w:ascii="Arial" w:hAnsi="Arial"/>
        <w:color w:val="f2f2f2"/>
        <w:sz w:val="22"/>
      </w:rPr>
      <w:tcPr>
        <w:shd w:val="clear" w:color="f79646" w:themeColor="accent6" w:fill="f79646" w:themeFill="accent6"/>
      </w:tcPr>
    </w:tblStylePr>
  </w:style>
  <w:style w:type="table" w:styleId="913" w:customStyle="1">
    <w:name w:val="Bordered"/>
    <w:basedOn w:val="728"/>
    <w:uiPriority w:val="99"/>
    <w:qFormat/>
    <w:pPr>
      <w:spacing w:after="0" w:line="240" w:lineRule="auto"/>
    </w:pPr>
    <w:tblPr>
      <w:tblBorders>
        <w:top w:val="single" w:color="D8D8D8" w:themeColor="text1" w:themeTint="26" w:sz="4" w:space="0"/>
        <w:left w:val="single" w:color="D8D8D8" w:themeColor="text1" w:themeTint="26" w:sz="4" w:space="0"/>
        <w:bottom w:val="single" w:color="D8D8D8" w:themeColor="text1" w:themeTint="26" w:sz="4" w:space="0"/>
        <w:right w:val="single" w:color="D8D8D8" w:themeColor="text1" w:themeTint="26" w:sz="4" w:space="0"/>
        <w:insideH w:val="single" w:color="D8D8D8" w:themeColor="text1" w:themeTint="26" w:sz="4" w:space="0"/>
        <w:insideV w:val="single" w:color="D8D8D8" w:themeColor="text1" w:themeTint="26" w:sz="4" w:space="0"/>
      </w:tblBorders>
    </w:tblPr>
    <w:tblStylePr w:type="band1Horz">
      <w:rPr>
        <w:rFonts w:ascii="Arial" w:hAnsi="Arial"/>
        <w:color w:val="404040"/>
        <w:sz w:val="22"/>
      </w:rPr>
      <w:tcPr>
        <w:tcBorders>
          <w:top w:val="single" w:color="D8D8D8" w:themeColor="text1" w:themeTint="26" w:sz="4" w:space="0"/>
          <w:left w:val="single" w:color="D8D8D8" w:themeColor="text1" w:themeTint="26" w:sz="4" w:space="0"/>
          <w:bottom w:val="single" w:color="D8D8D8" w:themeColor="text1" w:themeTint="26" w:sz="4" w:space="0"/>
          <w:right w:val="single" w:color="D8D8D8" w:themeColor="text1" w:themeTint="26" w:sz="4" w:space="0"/>
        </w:tcBorders>
      </w:tcPr>
    </w:tblStylePr>
    <w:tblStylePr w:type="firstCol">
      <w:rPr>
        <w:rFonts w:ascii="Arial" w:hAnsi="Arial"/>
        <w:color w:val="404040"/>
        <w:sz w:val="22"/>
      </w:rPr>
    </w:tblStylePr>
    <w:tblStylePr w:type="firstRow">
      <w:rPr>
        <w:rFonts w:ascii="Arial" w:hAnsi="Arial"/>
        <w:color w:val="404040"/>
        <w:sz w:val="22"/>
      </w:rPr>
      <w:tcPr>
        <w:tcBorders>
          <w:bottom w:val="single" w:color="7E7E7E" w:themeColor="text1" w:themeTint="80" w:sz="12" w:space="0"/>
        </w:tcBorders>
      </w:tcPr>
    </w:tblStylePr>
    <w:tblStylePr w:type="lastCol">
      <w:rPr>
        <w:rFonts w:ascii="Arial" w:hAnsi="Arial"/>
        <w:color w:val="404040"/>
        <w:sz w:val="22"/>
      </w:rPr>
      <w:tcPr>
        <w:tcBorders>
          <w:left w:val="single" w:color="7E7E7E" w:themeColor="text1" w:themeTint="80" w:sz="12" w:space="0"/>
        </w:tcBorders>
      </w:tcPr>
    </w:tblStylePr>
    <w:tblStylePr w:type="lastRow">
      <w:rPr>
        <w:rFonts w:ascii="Arial" w:hAnsi="Arial"/>
        <w:color w:val="404040"/>
        <w:sz w:val="22"/>
      </w:rPr>
      <w:tcPr>
        <w:tcBorders>
          <w:top w:val="single" w:color="7E7E7E" w:themeColor="text1" w:themeTint="80" w:sz="12" w:space="0"/>
        </w:tcBorders>
      </w:tcPr>
    </w:tblStylePr>
  </w:style>
  <w:style w:type="table" w:styleId="914" w:customStyle="1">
    <w:name w:val="Bordered - Accent 1"/>
    <w:basedOn w:val="728"/>
    <w:uiPriority w:val="99"/>
    <w:qFormat/>
    <w:pPr>
      <w:spacing w:after="0" w:line="240" w:lineRule="auto"/>
    </w:pPr>
    <w:tblPr>
      <w:tblBorders>
        <w:top w:val="single" w:color="B7CCE4" w:themeColor="accent1" w:themeTint="67" w:sz="4" w:space="0"/>
        <w:left w:val="single" w:color="B7CCE4" w:themeColor="accent1" w:themeTint="67" w:sz="4" w:space="0"/>
        <w:bottom w:val="single" w:color="B7CCE4" w:themeColor="accent1" w:themeTint="67" w:sz="4" w:space="0"/>
        <w:right w:val="single" w:color="B7CCE4" w:themeColor="accent1" w:themeTint="67" w:sz="4" w:space="0"/>
        <w:insideH w:val="single" w:color="B7CCE4" w:themeColor="accent1" w:themeTint="67" w:sz="4" w:space="0"/>
        <w:insideV w:val="single" w:color="B7CCE4" w:themeColor="accent1" w:themeTint="67" w:sz="4" w:space="0"/>
      </w:tblBorders>
    </w:tblPr>
    <w:tblStylePr w:type="band1Horz">
      <w:rPr>
        <w:rFonts w:ascii="Arial" w:hAnsi="Arial"/>
        <w:color w:val="404040"/>
        <w:sz w:val="22"/>
      </w:rPr>
      <w:tcPr>
        <w:tcBorders>
          <w:top w:val="single" w:color="B7CCE4" w:themeColor="accent1" w:themeTint="67" w:sz="4" w:space="0"/>
          <w:left w:val="single" w:color="B7CCE4" w:themeColor="accent1" w:themeTint="67" w:sz="4" w:space="0"/>
          <w:bottom w:val="single" w:color="B7CCE4" w:themeColor="accent1" w:themeTint="67" w:sz="4" w:space="0"/>
          <w:right w:val="single" w:color="B7CCE4" w:themeColor="accent1" w:themeTint="67" w:sz="4" w:space="0"/>
        </w:tcBorders>
      </w:tcPr>
    </w:tblStylePr>
    <w:tblStylePr w:type="firstCol">
      <w:rPr>
        <w:rFonts w:ascii="Arial" w:hAnsi="Arial"/>
        <w:color w:val="404040"/>
        <w:sz w:val="22"/>
      </w:rPr>
    </w:tblStylePr>
    <w:tblStylePr w:type="firstRow">
      <w:rPr>
        <w:rFonts w:ascii="Arial" w:hAnsi="Arial"/>
        <w:color w:val="404040"/>
        <w:sz w:val="22"/>
      </w:rPr>
      <w:tcPr>
        <w:tcBorders>
          <w:bottom w:val="single" w:color="4F81BD" w:themeColor="accent1" w:sz="12" w:space="0"/>
        </w:tcBorders>
      </w:tcPr>
    </w:tblStylePr>
    <w:tblStylePr w:type="lastCol">
      <w:rPr>
        <w:rFonts w:ascii="Arial" w:hAnsi="Arial"/>
        <w:color w:val="404040"/>
        <w:sz w:val="22"/>
      </w:rPr>
      <w:tcPr>
        <w:tcBorders>
          <w:left w:val="single" w:color="4F81BD" w:themeColor="accent1" w:sz="12" w:space="0"/>
        </w:tcBorders>
      </w:tcPr>
    </w:tblStylePr>
    <w:tblStylePr w:type="lastRow">
      <w:rPr>
        <w:rFonts w:ascii="Arial" w:hAnsi="Arial"/>
        <w:color w:val="404040"/>
        <w:sz w:val="22"/>
      </w:rPr>
      <w:tcPr>
        <w:tcBorders>
          <w:top w:val="single" w:color="4F81BD" w:themeColor="accent1" w:sz="12" w:space="0"/>
        </w:tcBorders>
      </w:tcPr>
    </w:tblStylePr>
  </w:style>
  <w:style w:type="table" w:styleId="915" w:customStyle="1">
    <w:name w:val="Bordered - Accent 2"/>
    <w:basedOn w:val="728"/>
    <w:uiPriority w:val="99"/>
    <w:qFormat/>
    <w:pPr>
      <w:spacing w:after="0" w:line="240" w:lineRule="auto"/>
    </w:pPr>
    <w:tblPr>
      <w:tblBorders>
        <w:top w:val="single" w:color="E5B8B7" w:themeColor="accent2" w:themeTint="67" w:sz="4" w:space="0"/>
        <w:left w:val="single" w:color="E5B8B7" w:themeColor="accent2" w:themeTint="67" w:sz="4" w:space="0"/>
        <w:bottom w:val="single" w:color="E5B8B7" w:themeColor="accent2" w:themeTint="67" w:sz="4" w:space="0"/>
        <w:right w:val="single" w:color="E5B8B7" w:themeColor="accent2" w:themeTint="67" w:sz="4" w:space="0"/>
        <w:insideH w:val="single" w:color="E5B8B7" w:themeColor="accent2" w:themeTint="67" w:sz="4" w:space="0"/>
        <w:insideV w:val="single" w:color="E5B8B7" w:themeColor="accent2" w:themeTint="67" w:sz="4" w:space="0"/>
      </w:tblBorders>
    </w:tblPr>
    <w:tblStylePr w:type="band1Horz">
      <w:rPr>
        <w:rFonts w:ascii="Arial" w:hAnsi="Arial"/>
        <w:color w:val="404040"/>
        <w:sz w:val="22"/>
      </w:rPr>
      <w:tcPr>
        <w:tcBorders>
          <w:top w:val="single" w:color="E5B8B7" w:themeColor="accent2" w:themeTint="67" w:sz="4" w:space="0"/>
          <w:left w:val="single" w:color="E5B8B7" w:themeColor="accent2" w:themeTint="67" w:sz="4" w:space="0"/>
          <w:bottom w:val="single" w:color="E5B8B7" w:themeColor="accent2" w:themeTint="67" w:sz="4" w:space="0"/>
          <w:right w:val="single" w:color="E5B8B7" w:themeColor="accent2" w:themeTint="67" w:sz="4" w:space="0"/>
        </w:tcBorders>
      </w:tcPr>
    </w:tblStylePr>
    <w:tblStylePr w:type="firstCol">
      <w:rPr>
        <w:rFonts w:ascii="Arial" w:hAnsi="Arial"/>
        <w:color w:val="404040"/>
        <w:sz w:val="22"/>
      </w:rPr>
    </w:tblStylePr>
    <w:tblStylePr w:type="firstRow">
      <w:rPr>
        <w:rFonts w:ascii="Arial" w:hAnsi="Arial"/>
        <w:color w:val="404040"/>
        <w:sz w:val="22"/>
      </w:rPr>
      <w:tcPr>
        <w:tcBorders>
          <w:bottom w:val="single" w:color="D99795" w:themeColor="accent2" w:themeTint="97" w:sz="12" w:space="0"/>
        </w:tcBorders>
      </w:tcPr>
    </w:tblStylePr>
    <w:tblStylePr w:type="lastCol">
      <w:rPr>
        <w:rFonts w:ascii="Arial" w:hAnsi="Arial"/>
        <w:color w:val="404040"/>
        <w:sz w:val="22"/>
      </w:rPr>
      <w:tcPr>
        <w:tcBorders>
          <w:left w:val="single" w:color="D99795" w:themeColor="accent2" w:themeTint="97" w:sz="12" w:space="0"/>
        </w:tcBorders>
      </w:tcPr>
    </w:tblStylePr>
    <w:tblStylePr w:type="lastRow">
      <w:rPr>
        <w:rFonts w:ascii="Arial" w:hAnsi="Arial"/>
        <w:color w:val="404040"/>
        <w:sz w:val="22"/>
      </w:rPr>
      <w:tcPr>
        <w:tcBorders>
          <w:top w:val="single" w:color="D99795" w:themeColor="accent2" w:themeTint="97" w:sz="12" w:space="0"/>
        </w:tcBorders>
      </w:tcPr>
    </w:tblStylePr>
  </w:style>
  <w:style w:type="table" w:styleId="916" w:customStyle="1">
    <w:name w:val="Bordered - Accent 3"/>
    <w:basedOn w:val="728"/>
    <w:uiPriority w:val="99"/>
    <w:qFormat/>
    <w:pPr>
      <w:spacing w:after="0" w:line="240" w:lineRule="auto"/>
    </w:pPr>
    <w:tblPr>
      <w:tblBorders>
        <w:top w:val="single" w:color="D6E3BB" w:themeColor="accent3" w:themeTint="67" w:sz="4" w:space="0"/>
        <w:left w:val="single" w:color="D6E3BB" w:themeColor="accent3" w:themeTint="67" w:sz="4" w:space="0"/>
        <w:bottom w:val="single" w:color="D6E3BB" w:themeColor="accent3" w:themeTint="67" w:sz="4" w:space="0"/>
        <w:right w:val="single" w:color="D6E3BB" w:themeColor="accent3" w:themeTint="67" w:sz="4" w:space="0"/>
        <w:insideH w:val="single" w:color="D6E3BB" w:themeColor="accent3" w:themeTint="67" w:sz="4" w:space="0"/>
        <w:insideV w:val="single" w:color="D6E3BB" w:themeColor="accent3" w:themeTint="67" w:sz="4" w:space="0"/>
      </w:tblBorders>
    </w:tblPr>
    <w:tblStylePr w:type="band1Horz">
      <w:rPr>
        <w:rFonts w:ascii="Arial" w:hAnsi="Arial"/>
        <w:color w:val="404040"/>
        <w:sz w:val="22"/>
      </w:rPr>
      <w:tcPr>
        <w:tcBorders>
          <w:top w:val="single" w:color="D6E3BB" w:themeColor="accent3" w:themeTint="67" w:sz="4" w:space="0"/>
          <w:left w:val="single" w:color="D6E3BB" w:themeColor="accent3" w:themeTint="67" w:sz="4" w:space="0"/>
          <w:bottom w:val="single" w:color="D6E3BB" w:themeColor="accent3" w:themeTint="67" w:sz="4" w:space="0"/>
          <w:right w:val="single" w:color="D6E3BB" w:themeColor="accent3" w:themeTint="67" w:sz="4" w:space="0"/>
        </w:tcBorders>
      </w:tcPr>
    </w:tblStylePr>
    <w:tblStylePr w:type="firstCol">
      <w:rPr>
        <w:rFonts w:ascii="Arial" w:hAnsi="Arial"/>
        <w:color w:val="404040"/>
        <w:sz w:val="22"/>
      </w:rPr>
    </w:tblStylePr>
    <w:tblStylePr w:type="firstRow">
      <w:rPr>
        <w:rFonts w:ascii="Arial" w:hAnsi="Arial"/>
        <w:color w:val="404040"/>
        <w:sz w:val="22"/>
      </w:rPr>
      <w:tcPr>
        <w:tcBorders>
          <w:bottom w:val="single" w:color="C3D69C" w:themeColor="accent3" w:themeTint="98" w:sz="12" w:space="0"/>
        </w:tcBorders>
      </w:tcPr>
    </w:tblStylePr>
    <w:tblStylePr w:type="lastCol">
      <w:rPr>
        <w:rFonts w:ascii="Arial" w:hAnsi="Arial"/>
        <w:color w:val="404040"/>
        <w:sz w:val="22"/>
      </w:rPr>
      <w:tcPr>
        <w:tcBorders>
          <w:left w:val="single" w:color="C3D69C" w:themeColor="accent3" w:themeTint="98" w:sz="12" w:space="0"/>
        </w:tcBorders>
      </w:tcPr>
    </w:tblStylePr>
    <w:tblStylePr w:type="lastRow">
      <w:rPr>
        <w:rFonts w:ascii="Arial" w:hAnsi="Arial"/>
        <w:color w:val="404040"/>
        <w:sz w:val="22"/>
      </w:rPr>
      <w:tcPr>
        <w:tcBorders>
          <w:top w:val="single" w:color="C3D69C" w:themeColor="accent3" w:themeTint="98" w:sz="12" w:space="0"/>
        </w:tcBorders>
      </w:tcPr>
    </w:tblStylePr>
  </w:style>
  <w:style w:type="table" w:styleId="917" w:customStyle="1">
    <w:name w:val="Bordered - Accent 4"/>
    <w:basedOn w:val="728"/>
    <w:uiPriority w:val="99"/>
    <w:qFormat/>
    <w:pPr>
      <w:spacing w:after="0" w:line="240" w:lineRule="auto"/>
    </w:pPr>
    <w:tblPr>
      <w:tblBorders>
        <w:top w:val="single" w:color="CBC0D9" w:themeColor="accent4" w:themeTint="67" w:sz="4" w:space="0"/>
        <w:left w:val="single" w:color="CBC0D9" w:themeColor="accent4" w:themeTint="67" w:sz="4" w:space="0"/>
        <w:bottom w:val="single" w:color="CBC0D9" w:themeColor="accent4" w:themeTint="67" w:sz="4" w:space="0"/>
        <w:right w:val="single" w:color="CBC0D9" w:themeColor="accent4" w:themeTint="67" w:sz="4" w:space="0"/>
        <w:insideH w:val="single" w:color="CBC0D9" w:themeColor="accent4" w:themeTint="67" w:sz="4" w:space="0"/>
        <w:insideV w:val="single" w:color="CBC0D9" w:themeColor="accent4" w:themeTint="67" w:sz="4" w:space="0"/>
      </w:tblBorders>
    </w:tblPr>
    <w:tblStylePr w:type="band1Horz">
      <w:rPr>
        <w:rFonts w:ascii="Arial" w:hAnsi="Arial"/>
        <w:color w:val="404040"/>
        <w:sz w:val="22"/>
      </w:rPr>
      <w:tcPr>
        <w:tcBorders>
          <w:top w:val="single" w:color="CBC0D9" w:themeColor="accent4" w:themeTint="67" w:sz="4" w:space="0"/>
          <w:left w:val="single" w:color="CBC0D9" w:themeColor="accent4" w:themeTint="67" w:sz="4" w:space="0"/>
          <w:bottom w:val="single" w:color="CBC0D9" w:themeColor="accent4" w:themeTint="67" w:sz="4" w:space="0"/>
          <w:right w:val="single" w:color="CBC0D9" w:themeColor="accent4" w:themeTint="67" w:sz="4" w:space="0"/>
        </w:tcBorders>
      </w:tcPr>
    </w:tblStylePr>
    <w:tblStylePr w:type="firstCol">
      <w:rPr>
        <w:rFonts w:ascii="Arial" w:hAnsi="Arial"/>
        <w:color w:val="404040"/>
        <w:sz w:val="22"/>
      </w:rPr>
    </w:tblStylePr>
    <w:tblStylePr w:type="firstRow">
      <w:rPr>
        <w:rFonts w:ascii="Arial" w:hAnsi="Arial"/>
        <w:color w:val="404040"/>
        <w:sz w:val="22"/>
      </w:rPr>
      <w:tcPr>
        <w:tcBorders>
          <w:bottom w:val="single" w:color="B2A1C6" w:themeColor="accent4" w:themeTint="9A" w:sz="12" w:space="0"/>
        </w:tcBorders>
      </w:tcPr>
    </w:tblStylePr>
    <w:tblStylePr w:type="lastCol">
      <w:rPr>
        <w:rFonts w:ascii="Arial" w:hAnsi="Arial"/>
        <w:color w:val="404040"/>
        <w:sz w:val="22"/>
      </w:rPr>
      <w:tcPr>
        <w:tcBorders>
          <w:left w:val="single" w:color="B2A1C6" w:themeColor="accent4" w:themeTint="9A" w:sz="12" w:space="0"/>
        </w:tcBorders>
      </w:tcPr>
    </w:tblStylePr>
    <w:tblStylePr w:type="lastRow">
      <w:rPr>
        <w:rFonts w:ascii="Arial" w:hAnsi="Arial"/>
        <w:color w:val="404040"/>
        <w:sz w:val="22"/>
      </w:rPr>
      <w:tcPr>
        <w:tcBorders>
          <w:top w:val="single" w:color="B2A1C6" w:themeColor="accent4" w:themeTint="9A" w:sz="12" w:space="0"/>
        </w:tcBorders>
      </w:tcPr>
    </w:tblStylePr>
  </w:style>
  <w:style w:type="table" w:styleId="918" w:customStyle="1">
    <w:name w:val="Bordered - Accent 5"/>
    <w:basedOn w:val="728"/>
    <w:uiPriority w:val="99"/>
    <w:qFormat/>
    <w:pPr>
      <w:spacing w:after="0" w:line="240" w:lineRule="auto"/>
    </w:pPr>
    <w:tblPr>
      <w:tblBorders>
        <w:top w:val="single" w:color="B6DDE7" w:themeColor="accent5" w:themeTint="67" w:sz="4" w:space="0"/>
        <w:left w:val="single" w:color="B6DDE7" w:themeColor="accent5" w:themeTint="67" w:sz="4" w:space="0"/>
        <w:bottom w:val="single" w:color="B6DDE7" w:themeColor="accent5" w:themeTint="67" w:sz="4" w:space="0"/>
        <w:right w:val="single" w:color="B6DDE7" w:themeColor="accent5" w:themeTint="67" w:sz="4" w:space="0"/>
        <w:insideH w:val="single" w:color="B6DDE7" w:themeColor="accent5" w:themeTint="67" w:sz="4" w:space="0"/>
        <w:insideV w:val="single" w:color="B6DDE7" w:themeColor="accent5" w:themeTint="67" w:sz="4" w:space="0"/>
      </w:tblBorders>
    </w:tblPr>
    <w:tblStylePr w:type="band1Horz">
      <w:rPr>
        <w:rFonts w:ascii="Arial" w:hAnsi="Arial"/>
        <w:color w:val="404040"/>
        <w:sz w:val="22"/>
      </w:rPr>
      <w:tcPr>
        <w:tcBorders>
          <w:top w:val="single" w:color="B6DDE7" w:themeColor="accent5" w:themeTint="67" w:sz="4" w:space="0"/>
          <w:left w:val="single" w:color="B6DDE7" w:themeColor="accent5" w:themeTint="67" w:sz="4" w:space="0"/>
          <w:bottom w:val="single" w:color="B6DDE7" w:themeColor="accent5" w:themeTint="67" w:sz="4" w:space="0"/>
          <w:right w:val="single" w:color="B6DDE7" w:themeColor="accent5" w:themeTint="67" w:sz="4" w:space="0"/>
        </w:tcBorders>
      </w:tcPr>
    </w:tblStylePr>
    <w:tblStylePr w:type="firstCol">
      <w:rPr>
        <w:rFonts w:ascii="Arial" w:hAnsi="Arial"/>
        <w:color w:val="404040"/>
        <w:sz w:val="22"/>
      </w:rPr>
    </w:tblStylePr>
    <w:tblStylePr w:type="firstRow">
      <w:rPr>
        <w:rFonts w:ascii="Arial" w:hAnsi="Arial"/>
        <w:color w:val="404040"/>
        <w:sz w:val="22"/>
      </w:rPr>
      <w:tcPr>
        <w:tcBorders>
          <w:bottom w:val="single" w:color="92CCDC" w:themeColor="accent5" w:themeTint="9A" w:sz="12" w:space="0"/>
        </w:tcBorders>
      </w:tcPr>
    </w:tblStylePr>
    <w:tblStylePr w:type="lastCol">
      <w:rPr>
        <w:rFonts w:ascii="Arial" w:hAnsi="Arial"/>
        <w:color w:val="404040"/>
        <w:sz w:val="22"/>
      </w:rPr>
      <w:tcPr>
        <w:tcBorders>
          <w:left w:val="single" w:color="92CCDC" w:themeColor="accent5" w:themeTint="9A" w:sz="12" w:space="0"/>
        </w:tcBorders>
      </w:tcPr>
    </w:tblStylePr>
    <w:tblStylePr w:type="lastRow">
      <w:rPr>
        <w:rFonts w:ascii="Arial" w:hAnsi="Arial"/>
        <w:color w:val="404040"/>
        <w:sz w:val="22"/>
      </w:rPr>
      <w:tcPr>
        <w:tcBorders>
          <w:top w:val="single" w:color="92CCDC" w:themeColor="accent5" w:themeTint="9A" w:sz="12" w:space="0"/>
        </w:tcBorders>
      </w:tcPr>
    </w:tblStylePr>
  </w:style>
  <w:style w:type="table" w:styleId="919" w:customStyle="1">
    <w:name w:val="Bordered - Accent 6"/>
    <w:basedOn w:val="728"/>
    <w:uiPriority w:val="99"/>
    <w:qFormat/>
    <w:pPr>
      <w:spacing w:after="0" w:line="240" w:lineRule="auto"/>
    </w:pPr>
    <w:tblPr>
      <w:tblBorders>
        <w:top w:val="single" w:color="FBD4B4" w:themeColor="accent6" w:themeTint="67" w:sz="4" w:space="0"/>
        <w:left w:val="single" w:color="FBD4B4" w:themeColor="accent6" w:themeTint="67" w:sz="4" w:space="0"/>
        <w:bottom w:val="single" w:color="FBD4B4" w:themeColor="accent6" w:themeTint="67" w:sz="4" w:space="0"/>
        <w:right w:val="single" w:color="FBD4B4" w:themeColor="accent6" w:themeTint="67" w:sz="4" w:space="0"/>
        <w:insideH w:val="single" w:color="FBD4B4" w:themeColor="accent6" w:themeTint="67" w:sz="4" w:space="0"/>
        <w:insideV w:val="single" w:color="FBD4B4" w:themeColor="accent6" w:themeTint="67" w:sz="4" w:space="0"/>
      </w:tblBorders>
    </w:tblPr>
    <w:tblStylePr w:type="band1Horz">
      <w:rPr>
        <w:rFonts w:ascii="Arial" w:hAnsi="Arial"/>
        <w:color w:val="404040"/>
        <w:sz w:val="22"/>
      </w:rPr>
      <w:tcPr>
        <w:tcBorders>
          <w:top w:val="single" w:color="FBD4B4" w:themeColor="accent6" w:themeTint="67" w:sz="4" w:space="0"/>
          <w:left w:val="single" w:color="FBD4B4" w:themeColor="accent6" w:themeTint="67" w:sz="4" w:space="0"/>
          <w:bottom w:val="single" w:color="FBD4B4" w:themeColor="accent6" w:themeTint="67" w:sz="4" w:space="0"/>
          <w:right w:val="single" w:color="FBD4B4" w:themeColor="accent6" w:themeTint="67" w:sz="4" w:space="0"/>
        </w:tcBorders>
      </w:tcPr>
    </w:tblStylePr>
    <w:tblStylePr w:type="firstCol">
      <w:rPr>
        <w:rFonts w:ascii="Arial" w:hAnsi="Arial"/>
        <w:color w:val="404040"/>
        <w:sz w:val="22"/>
      </w:rPr>
    </w:tblStylePr>
    <w:tblStylePr w:type="firstRow">
      <w:rPr>
        <w:rFonts w:ascii="Arial" w:hAnsi="Arial"/>
        <w:color w:val="404040"/>
        <w:sz w:val="22"/>
      </w:rPr>
      <w:tcPr>
        <w:tcBorders>
          <w:bottom w:val="single" w:color="FAC090" w:themeColor="accent6" w:themeTint="98" w:sz="12" w:space="0"/>
        </w:tcBorders>
      </w:tcPr>
    </w:tblStylePr>
    <w:tblStylePr w:type="lastCol">
      <w:rPr>
        <w:rFonts w:ascii="Arial" w:hAnsi="Arial"/>
        <w:color w:val="404040"/>
        <w:sz w:val="22"/>
      </w:rPr>
      <w:tcPr>
        <w:tcBorders>
          <w:left w:val="single" w:color="FAC090" w:themeColor="accent6" w:themeTint="98" w:sz="12" w:space="0"/>
        </w:tcBorders>
      </w:tcPr>
    </w:tblStylePr>
    <w:tblStylePr w:type="lastRow">
      <w:rPr>
        <w:rFonts w:ascii="Arial" w:hAnsi="Arial"/>
        <w:color w:val="404040"/>
        <w:sz w:val="22"/>
      </w:rPr>
      <w:tcPr>
        <w:tcBorders>
          <w:top w:val="single" w:color="FAC090" w:themeColor="accent6" w:themeTint="98" w:sz="12" w:space="0"/>
        </w:tcBorders>
      </w:tcPr>
    </w:tblStylePr>
  </w:style>
  <w:style w:type="character" w:styleId="920" w:customStyle="1">
    <w:name w:val="Footnote Text Char"/>
    <w:link w:val="755"/>
    <w:uiPriority w:val="99"/>
    <w:qFormat/>
    <w:rPr>
      <w:sz w:val="18"/>
    </w:rPr>
  </w:style>
  <w:style w:type="character" w:styleId="921" w:customStyle="1">
    <w:name w:val="Endnote Text Char"/>
    <w:link w:val="747"/>
    <w:uiPriority w:val="99"/>
    <w:qFormat/>
    <w:rPr>
      <w:sz w:val="20"/>
    </w:rPr>
  </w:style>
  <w:style w:type="paragraph" w:styleId="922" w:customStyle="1">
    <w:name w:val="TOC Heading"/>
    <w:uiPriority w:val="39"/>
    <w:unhideWhenUsed/>
    <w:qFormat/>
    <w:rPr>
      <w:rFonts w:hint="default" w:ascii="Calibri" w:hAnsi="Calibri" w:eastAsia="宋体" w:cs="Times New Roman"/>
    </w:rPr>
  </w:style>
  <w:style w:type="character" w:styleId="923" w:customStyle="1">
    <w:name w:val="正文文本缩进 Char"/>
    <w:basedOn w:val="727"/>
    <w:link w:val="737"/>
    <w:uiPriority w:val="99"/>
    <w:semiHidden/>
    <w:qFormat/>
  </w:style>
  <w:style w:type="character" w:styleId="924" w:customStyle="1">
    <w:name w:val="正文首行缩进 2 Char"/>
    <w:link w:val="767"/>
    <w:uiPriority w:val="0"/>
    <w:qFormat/>
    <w:rPr>
      <w:rFonts w:ascii="宋体" w:hAnsi="宋体" w:eastAsia="宋体" w:cs="Times New Roman"/>
      <w:szCs w:val="20"/>
    </w:rPr>
  </w:style>
  <w:style w:type="character" w:styleId="925" w:customStyle="1">
    <w:name w:val="标题 1 Char"/>
    <w:link w:val="718"/>
    <w:uiPriority w:val="0"/>
    <w:qFormat/>
    <w:rPr>
      <w:rFonts w:ascii="楷体_GB2312" w:hAnsi="Times New Roman" w:eastAsia="楷体_GB2312" w:cs="Times New Roman"/>
      <w:sz w:val="28"/>
      <w:szCs w:val="28"/>
    </w:rPr>
  </w:style>
  <w:style w:type="character" w:styleId="926" w:customStyle="1">
    <w:name w:val="标题 2 Char"/>
    <w:link w:val="719"/>
    <w:uiPriority w:val="0"/>
    <w:qFormat/>
    <w:rPr>
      <w:rFonts w:ascii="Arial" w:hAnsi="Arial" w:eastAsia="幼圆" w:cs="Arial"/>
      <w:b/>
      <w:bCs/>
      <w:sz w:val="44"/>
      <w:szCs w:val="44"/>
    </w:rPr>
  </w:style>
  <w:style w:type="character" w:styleId="927" w:customStyle="1">
    <w:name w:val="标题 3 Char"/>
    <w:link w:val="720"/>
    <w:uiPriority w:val="0"/>
    <w:qFormat/>
    <w:rPr>
      <w:rFonts w:ascii="Times New Roman" w:hAnsi="Times New Roman" w:eastAsia="宋体" w:cs="Times New Roman"/>
      <w:b/>
      <w:bCs/>
      <w:sz w:val="32"/>
      <w:szCs w:val="32"/>
    </w:rPr>
  </w:style>
  <w:style w:type="character" w:styleId="928" w:customStyle="1">
    <w:name w:val="正文缩进 Char"/>
    <w:link w:val="729"/>
    <w:uiPriority w:val="0"/>
    <w:qFormat/>
    <w:rPr>
      <w:szCs w:val="21"/>
    </w:rPr>
  </w:style>
  <w:style w:type="character" w:styleId="929" w:customStyle="1">
    <w:name w:val="标题 4 Char"/>
    <w:link w:val="721"/>
    <w:uiPriority w:val="0"/>
    <w:qFormat/>
    <w:rPr>
      <w:rFonts w:ascii="Arial" w:hAnsi="Arial" w:eastAsia="黑体" w:cs="Arial"/>
      <w:b/>
      <w:bCs/>
      <w:sz w:val="28"/>
      <w:szCs w:val="28"/>
    </w:rPr>
  </w:style>
  <w:style w:type="character" w:styleId="930" w:customStyle="1">
    <w:name w:val="标题 5 Char"/>
    <w:link w:val="722"/>
    <w:uiPriority w:val="0"/>
    <w:qFormat/>
    <w:rPr>
      <w:rFonts w:ascii="宋体" w:hAnsi="Times New Roman" w:eastAsia="宋体" w:cs="Times New Roman"/>
      <w:color w:val="000000"/>
      <w:sz w:val="28"/>
      <w:szCs w:val="28"/>
    </w:rPr>
  </w:style>
  <w:style w:type="character" w:styleId="931" w:customStyle="1">
    <w:name w:val="标题 6 Char"/>
    <w:link w:val="723"/>
    <w:uiPriority w:val="0"/>
    <w:qFormat/>
    <w:rPr>
      <w:rFonts w:ascii="Arial" w:hAnsi="Arial" w:eastAsia="黑体" w:cs="Times New Roman"/>
      <w:b/>
      <w:bCs/>
      <w:sz w:val="24"/>
      <w:szCs w:val="24"/>
    </w:rPr>
  </w:style>
  <w:style w:type="character" w:styleId="932" w:customStyle="1">
    <w:name w:val="标题 7 Char"/>
    <w:link w:val="724"/>
    <w:uiPriority w:val="0"/>
    <w:qFormat/>
    <w:rPr>
      <w:rFonts w:ascii="Times New Roman" w:hAnsi="Times New Roman" w:eastAsia="宋体" w:cs="Times New Roman"/>
      <w:b/>
      <w:bCs/>
      <w:sz w:val="24"/>
      <w:szCs w:val="24"/>
    </w:rPr>
  </w:style>
  <w:style w:type="character" w:styleId="933" w:customStyle="1">
    <w:name w:val="标题 8 Char"/>
    <w:link w:val="725"/>
    <w:uiPriority w:val="0"/>
    <w:qFormat/>
    <w:rPr>
      <w:rFonts w:ascii="Arial" w:hAnsi="Arial" w:eastAsia="黑体" w:cs="Times New Roman"/>
      <w:sz w:val="24"/>
      <w:szCs w:val="24"/>
    </w:rPr>
  </w:style>
  <w:style w:type="character" w:styleId="934" w:customStyle="1">
    <w:name w:val="标题 9 Char"/>
    <w:link w:val="726"/>
    <w:uiPriority w:val="0"/>
    <w:qFormat/>
    <w:rPr>
      <w:rFonts w:ascii="Arial" w:hAnsi="Arial" w:eastAsia="黑体" w:cs="Times New Roman"/>
      <w:szCs w:val="21"/>
    </w:rPr>
  </w:style>
  <w:style w:type="character" w:styleId="935" w:customStyle="1">
    <w:name w:val="文档结构图 Char"/>
    <w:link w:val="733"/>
    <w:uiPriority w:val="0"/>
    <w:semiHidden/>
    <w:qFormat/>
    <w:rPr>
      <w:rFonts w:ascii="Times New Roman" w:hAnsi="Times New Roman" w:eastAsia="宋体" w:cs="Times New Roman"/>
      <w:szCs w:val="21"/>
      <w:shd w:val="clear" w:color="auto" w:fill="000080"/>
    </w:rPr>
  </w:style>
  <w:style w:type="character" w:styleId="936" w:customStyle="1">
    <w:name w:val="批注文字 Char"/>
    <w:basedOn w:val="727"/>
    <w:link w:val="734"/>
    <w:uiPriority w:val="99"/>
    <w:semiHidden/>
    <w:qFormat/>
  </w:style>
  <w:style w:type="character" w:styleId="937" w:customStyle="1">
    <w:name w:val="正文文本 3 Char"/>
    <w:link w:val="735"/>
    <w:uiPriority w:val="0"/>
    <w:qFormat/>
    <w:rPr>
      <w:rFonts w:ascii="仿宋_GB2312" w:hAnsi="Arial" w:eastAsia="仿宋_GB2312" w:cs="Times New Roman"/>
      <w:sz w:val="32"/>
      <w:szCs w:val="32"/>
    </w:rPr>
  </w:style>
  <w:style w:type="character" w:styleId="938" w:customStyle="1">
    <w:name w:val="正文文本 Char"/>
    <w:link w:val="736"/>
    <w:uiPriority w:val="0"/>
    <w:qFormat/>
    <w:rPr>
      <w:rFonts w:ascii="楷体_GB2312" w:hAnsi="Arial" w:eastAsia="楷体_GB2312" w:cs="Times New Roman"/>
      <w:sz w:val="28"/>
      <w:szCs w:val="28"/>
    </w:rPr>
  </w:style>
  <w:style w:type="character" w:styleId="939" w:customStyle="1">
    <w:name w:val="纯文本 Char"/>
    <w:link w:val="743"/>
    <w:uiPriority w:val="0"/>
    <w:qFormat/>
    <w:rPr>
      <w:rFonts w:ascii="宋体" w:hAnsi="Courier New" w:eastAsia="宋体" w:cs="Courier New"/>
      <w:szCs w:val="21"/>
    </w:rPr>
  </w:style>
  <w:style w:type="character" w:styleId="940" w:customStyle="1">
    <w:name w:val="日期 Char"/>
    <w:link w:val="745"/>
    <w:uiPriority w:val="0"/>
    <w:qFormat/>
    <w:rPr>
      <w:rFonts w:ascii="Times New Roman" w:hAnsi="Times New Roman" w:eastAsia="宋体" w:cs="Times New Roman"/>
      <w:sz w:val="24"/>
      <w:szCs w:val="24"/>
    </w:rPr>
  </w:style>
  <w:style w:type="character" w:styleId="941" w:customStyle="1">
    <w:name w:val="正文文本缩进 2 Char"/>
    <w:link w:val="746"/>
    <w:uiPriority w:val="0"/>
    <w:qFormat/>
    <w:rPr>
      <w:rFonts w:ascii="Arial" w:hAnsi="Arial" w:eastAsia="仿宋_GB2312" w:cs="Arial"/>
      <w:sz w:val="32"/>
      <w:szCs w:val="32"/>
    </w:rPr>
  </w:style>
  <w:style w:type="character" w:styleId="942" w:customStyle="1">
    <w:name w:val="批注框文本 Char"/>
    <w:link w:val="748"/>
    <w:uiPriority w:val="0"/>
    <w:semiHidden/>
    <w:qFormat/>
    <w:rPr>
      <w:rFonts w:ascii="Times New Roman" w:hAnsi="Times New Roman" w:eastAsia="宋体" w:cs="Times New Roman"/>
      <w:sz w:val="18"/>
      <w:szCs w:val="18"/>
    </w:rPr>
  </w:style>
  <w:style w:type="character" w:styleId="943" w:customStyle="1">
    <w:name w:val="页脚 Char"/>
    <w:link w:val="749"/>
    <w:uiPriority w:val="0"/>
    <w:qFormat/>
    <w:rPr>
      <w:rFonts w:ascii="Times New Roman" w:hAnsi="Times New Roman" w:eastAsia="宋体" w:cs="Times New Roman"/>
      <w:sz w:val="18"/>
      <w:szCs w:val="18"/>
    </w:rPr>
  </w:style>
  <w:style w:type="character" w:styleId="944" w:customStyle="1">
    <w:name w:val="页眉 Char"/>
    <w:link w:val="750"/>
    <w:uiPriority w:val="0"/>
    <w:qFormat/>
    <w:rPr>
      <w:rFonts w:ascii="Times New Roman" w:hAnsi="Times New Roman" w:eastAsia="宋体" w:cs="Times New Roman"/>
      <w:sz w:val="18"/>
      <w:szCs w:val="18"/>
    </w:rPr>
  </w:style>
  <w:style w:type="character" w:styleId="945" w:customStyle="1">
    <w:name w:val="正文文本缩进 3 Char"/>
    <w:link w:val="757"/>
    <w:uiPriority w:val="0"/>
    <w:qFormat/>
    <w:rPr>
      <w:rFonts w:ascii="Arial" w:hAnsi="Arial" w:eastAsia="仿宋_GB2312" w:cs="Arial"/>
      <w:color w:val="ffff00"/>
      <w:sz w:val="32"/>
      <w:szCs w:val="32"/>
    </w:rPr>
  </w:style>
  <w:style w:type="character" w:styleId="946" w:customStyle="1">
    <w:name w:val="正文文本 2 Char"/>
    <w:link w:val="761"/>
    <w:uiPriority w:val="0"/>
    <w:qFormat/>
    <w:rPr>
      <w:rFonts w:ascii="楷体_GB2312" w:hAnsi="Times New Roman" w:eastAsia="楷体_GB2312" w:cs="Times New Roman"/>
      <w:sz w:val="28"/>
      <w:szCs w:val="28"/>
    </w:rPr>
  </w:style>
  <w:style w:type="character" w:styleId="947" w:customStyle="1">
    <w:name w:val="批注主题 Char"/>
    <w:link w:val="765"/>
    <w:uiPriority w:val="0"/>
    <w:semiHidden/>
    <w:qFormat/>
    <w:rPr>
      <w:rFonts w:ascii="Times New Roman" w:hAnsi="Times New Roman" w:eastAsia="宋体" w:cs="Times New Roman"/>
      <w:b/>
      <w:bCs/>
      <w:szCs w:val="21"/>
    </w:rPr>
  </w:style>
  <w:style w:type="character" w:styleId="948" w:customStyle="1">
    <w:name w:val="正文首行缩进 Char"/>
    <w:link w:val="766"/>
    <w:uiPriority w:val="0"/>
    <w:qFormat/>
    <w:rPr>
      <w:rFonts w:ascii="仿宋_GB2312" w:hAnsi="Times New Roman" w:eastAsia="仿宋_GB2312" w:cs="Times New Roman"/>
      <w:sz w:val="30"/>
      <w:szCs w:val="30"/>
    </w:rPr>
  </w:style>
  <w:style w:type="paragraph" w:styleId="949" w:customStyle="1">
    <w:name w:val="索引 41"/>
    <w:basedOn w:val="717"/>
    <w:next w:val="717"/>
    <w:uiPriority w:val="0"/>
    <w:semiHidden/>
    <w:qFormat/>
    <w:pPr>
      <w:ind w:left="1260"/>
    </w:pPr>
    <w:rPr>
      <w:rFonts w:ascii="Calibri" w:hAnsi="Calibri" w:eastAsia="Calibri" w:cs="宋体"/>
      <w:sz w:val="20"/>
      <w:lang w:val="zh-CN"/>
    </w:rPr>
  </w:style>
  <w:style w:type="character" w:styleId="950" w:customStyle="1">
    <w:name w:val="font5 Char"/>
    <w:uiPriority w:val="0"/>
    <w:qFormat/>
    <w:rPr>
      <w:rFonts w:ascii="宋体" w:hAnsi="宋体" w:eastAsia="宋体"/>
      <w:sz w:val="28"/>
      <w:szCs w:val="28"/>
      <w:lang w:val="en-US" w:eastAsia="zh-CN" w:bidi="ar-SA"/>
    </w:rPr>
  </w:style>
  <w:style w:type="character" w:styleId="951" w:customStyle="1">
    <w:name w:val="二级目录 Char"/>
    <w:link w:val="952"/>
    <w:uiPriority w:val="0"/>
    <w:qFormat/>
    <w:rPr>
      <w:b/>
      <w:sz w:val="30"/>
      <w:szCs w:val="28"/>
    </w:rPr>
  </w:style>
  <w:style w:type="paragraph" w:styleId="952" w:customStyle="1">
    <w:name w:val="二级目录"/>
    <w:next w:val="717"/>
    <w:link w:val="951"/>
    <w:uiPriority w:val="0"/>
    <w:qFormat/>
    <w:pPr>
      <w:numPr>
        <w:ilvl w:val="0"/>
        <w:numId w:val="2"/>
      </w:numPr>
      <w:tabs>
        <w:tab w:val="left" w:pos="1145" w:leader="none"/>
      </w:tabs>
      <w:outlineLvl w:val="1"/>
    </w:pPr>
    <w:rPr>
      <w:rFonts w:hint="default" w:ascii="Calibri" w:hAnsi="Calibri" w:eastAsia="宋体" w:cs="Times New Roman"/>
      <w:b/>
      <w:sz w:val="30"/>
      <w:szCs w:val="28"/>
      <w:lang w:val="en-US" w:eastAsia="zh-CN" w:bidi="ar-SA"/>
    </w:rPr>
  </w:style>
  <w:style w:type="character" w:styleId="953" w:customStyle="1">
    <w:name w:val="列出段落 Char"/>
    <w:link w:val="954"/>
    <w:uiPriority w:val="0"/>
    <w:qFormat/>
    <w:rPr>
      <w:rFonts w:ascii="Calibri" w:hAnsi="Calibri"/>
      <w:sz w:val="24"/>
      <w:szCs w:val="24"/>
      <w:lang w:eastAsia="en-US" w:bidi="en-US"/>
    </w:rPr>
  </w:style>
  <w:style w:type="paragraph" w:styleId="954" w:customStyle="1">
    <w:name w:val="列出段落1"/>
    <w:basedOn w:val="717"/>
    <w:link w:val="953"/>
    <w:uiPriority w:val="0"/>
    <w:qFormat/>
    <w:pPr>
      <w:contextualSpacing/>
      <w:ind w:left="720"/>
      <w:jc w:val="left"/>
      <w:widowControl/>
    </w:pPr>
    <w:rPr>
      <w:rFonts w:ascii="Calibri" w:hAnsi="Calibri"/>
      <w:sz w:val="24"/>
      <w:szCs w:val="24"/>
      <w:lang w:eastAsia="en-US" w:bidi="en-US"/>
    </w:rPr>
  </w:style>
  <w:style w:type="paragraph" w:styleId="955" w:customStyle="1">
    <w:name w:val="Body Text(ch)"/>
    <w:basedOn w:val="717"/>
    <w:next w:val="736"/>
    <w:uiPriority w:val="0"/>
    <w:qFormat/>
    <w:pPr>
      <w:spacing w:after="120"/>
    </w:pPr>
    <w:rPr>
      <w:rFonts w:ascii="宋体" w:hAnsi="Arial" w:eastAsia="宋体" w:cs="Times New Roman"/>
      <w:bCs/>
      <w:iCs/>
      <w:szCs w:val="24"/>
    </w:rPr>
  </w:style>
  <w:style w:type="paragraph" w:styleId="956" w:customStyle="1">
    <w:name w:val="xl27"/>
    <w:basedOn w:val="717"/>
    <w:uiPriority w:val="0"/>
    <w:qFormat/>
    <w:pPr>
      <w:jc w:val="center"/>
      <w:spacing w:before="100" w:beforeAutospacing="1" w:after="100" w:afterAutospacing="1"/>
      <w:widowControl/>
      <w:pBdr>
        <w:left w:val="single" w:color="auto" w:sz="4" w:space="0"/>
        <w:bottom w:val="single" w:color="auto" w:sz="4" w:space="0"/>
        <w:right w:val="single" w:color="auto" w:sz="4" w:space="0"/>
      </w:pBdr>
    </w:pPr>
    <w:rPr>
      <w:rFonts w:ascii="宋体" w:hAnsi="宋体" w:eastAsia="宋体" w:cs="Times New Roman"/>
      <w:sz w:val="24"/>
      <w:szCs w:val="24"/>
    </w:rPr>
  </w:style>
  <w:style w:type="paragraph" w:styleId="957" w:customStyle="1">
    <w:name w:val="xl26"/>
    <w:basedOn w:val="717"/>
    <w:uiPriority w:val="0"/>
    <w:qFormat/>
    <w:pPr>
      <w:jc w:val="left"/>
      <w:spacing w:before="100" w:beforeAutospacing="1" w:after="100" w:afterAutospacing="1"/>
      <w:widowControl/>
      <w:pBdr>
        <w:top w:val="single" w:color="auto" w:sz="4" w:space="0"/>
        <w:left w:val="single" w:color="auto" w:sz="4" w:space="0"/>
        <w:bottom w:val="single" w:color="auto" w:sz="4" w:space="0"/>
        <w:right w:val="single" w:color="auto" w:sz="4" w:space="0"/>
      </w:pBdr>
    </w:pPr>
    <w:rPr>
      <w:rFonts w:ascii="宋体" w:hAnsi="宋体" w:eastAsia="宋体" w:cs="Times New Roman"/>
      <w:sz w:val="24"/>
      <w:szCs w:val="24"/>
    </w:rPr>
  </w:style>
  <w:style w:type="paragraph" w:styleId="958" w:customStyle="1">
    <w:name w:val="Char"/>
    <w:basedOn w:val="717"/>
    <w:uiPriority w:val="0"/>
    <w:qFormat/>
    <w:pPr>
      <w:ind w:firstLine="200"/>
      <w:tabs>
        <w:tab w:val="left" w:pos="360" w:leader="none"/>
      </w:tabs>
    </w:pPr>
    <w:rPr>
      <w:rFonts w:ascii="Times New Roman" w:hAnsi="Times New Roman" w:eastAsia="宋体" w:cs="Times New Roman"/>
      <w:sz w:val="28"/>
      <w:szCs w:val="30"/>
    </w:rPr>
  </w:style>
  <w:style w:type="paragraph" w:styleId="959" w:customStyle="1">
    <w:name w:val=" Char"/>
    <w:basedOn w:val="733"/>
    <w:uiPriority w:val="0"/>
    <w:qFormat/>
    <w:rPr>
      <w:rFonts w:ascii="Tahoma" w:hAnsi="Tahoma"/>
      <w:sz w:val="24"/>
      <w:szCs w:val="24"/>
    </w:rPr>
  </w:style>
  <w:style w:type="paragraph" w:styleId="960" w:customStyle="1">
    <w:name w:val="普通正文"/>
    <w:basedOn w:val="961"/>
    <w:uiPriority w:val="0"/>
    <w:qFormat/>
    <w:pPr>
      <w:ind w:firstLine="480"/>
      <w:jc w:val="left"/>
      <w:spacing w:before="120" w:after="120" w:line="360" w:lineRule="auto"/>
    </w:pPr>
    <w:rPr>
      <w:rFonts w:ascii="Arial" w:hAnsi="Arial" w:eastAsia="宋体" w:cs="Times New Roman"/>
      <w:sz w:val="24"/>
      <w:szCs w:val="24"/>
    </w:rPr>
  </w:style>
  <w:style w:type="paragraph" w:styleId="961" w:customStyle="1">
    <w:name w:val="正文1"/>
    <w:uiPriority w:val="0"/>
    <w:qFormat/>
    <w:pPr>
      <w:spacing w:after="200" w:line="276" w:lineRule="auto"/>
    </w:pPr>
    <w:rPr>
      <w:rFonts w:hint="default" w:ascii="Calibri" w:hAnsi="Calibri" w:eastAsia="宋体" w:cs="Times New Roman"/>
      <w:sz w:val="22"/>
      <w:szCs w:val="22"/>
      <w:lang w:val="en-US" w:eastAsia="en-US" w:bidi="ar-SA"/>
    </w:rPr>
  </w:style>
  <w:style w:type="paragraph" w:styleId="962" w:customStyle="1">
    <w:name w:val="table_lines"/>
    <w:basedOn w:val="717"/>
    <w:uiPriority w:val="0"/>
    <w:qFormat/>
    <w:pPr>
      <w:jc w:val="left"/>
      <w:widowControl/>
    </w:pPr>
    <w:rPr>
      <w:rFonts w:ascii="Times New Roman" w:hAnsi="Times New Roman" w:eastAsia="宋体" w:cs="Times New Roman"/>
      <w:sz w:val="20"/>
      <w:szCs w:val="20"/>
      <w:lang w:val="de-DE" w:eastAsia="de-DE"/>
    </w:rPr>
  </w:style>
  <w:style w:type="paragraph" w:styleId="963" w:customStyle="1">
    <w:name w:val="附录1"/>
    <w:uiPriority w:val="0"/>
    <w:qFormat/>
    <w:pPr>
      <w:numPr>
        <w:ilvl w:val="0"/>
        <w:numId w:val="2"/>
      </w:numPr>
      <w:spacing w:before="240" w:line="600" w:lineRule="atLeast"/>
    </w:pPr>
    <w:rPr>
      <w:rFonts w:hint="default" w:ascii="Times New Roman" w:hAnsi="Times New Roman" w:eastAsia="宋体" w:cs="Times New Roman"/>
      <w:b/>
      <w:i/>
      <w:sz w:val="28"/>
      <w:lang w:val="en-US" w:eastAsia="zh-CN" w:bidi="ar-SA"/>
    </w:rPr>
  </w:style>
  <w:style w:type="paragraph" w:styleId="964" w:customStyle="1">
    <w:name w:val="font7"/>
    <w:basedOn w:val="717"/>
    <w:uiPriority w:val="0"/>
    <w:qFormat/>
    <w:pPr>
      <w:jc w:val="left"/>
      <w:spacing w:before="100" w:beforeAutospacing="1" w:after="100" w:afterAutospacing="1"/>
      <w:widowControl/>
    </w:pPr>
    <w:rPr>
      <w:rFonts w:hint="eastAsia" w:ascii="宋体" w:hAnsi="宋体" w:eastAsia="宋体" w:cs="Times New Roman"/>
      <w:sz w:val="18"/>
      <w:szCs w:val="18"/>
    </w:rPr>
  </w:style>
  <w:style w:type="paragraph" w:styleId="965" w:customStyle="1">
    <w:name w:val=" Char Char Char Char"/>
    <w:basedOn w:val="733"/>
    <w:uiPriority w:val="0"/>
    <w:qFormat/>
    <w:pPr>
      <w:spacing w:line="360" w:lineRule="auto"/>
    </w:pPr>
    <w:rPr>
      <w:rFonts w:ascii="Tahoma" w:hAnsi="Tahoma"/>
      <w:sz w:val="24"/>
      <w:szCs w:val="24"/>
    </w:rPr>
  </w:style>
  <w:style w:type="paragraph" w:styleId="966">
    <w:name w:val="List Paragraph"/>
    <w:basedOn w:val="717"/>
    <w:uiPriority w:val="0"/>
    <w:qFormat/>
    <w:pPr>
      <w:contextualSpacing/>
      <w:ind w:left="720"/>
      <w:jc w:val="left"/>
      <w:widowControl/>
    </w:pPr>
    <w:rPr>
      <w:rFonts w:ascii="Calibri" w:hAnsi="Calibri" w:eastAsia="宋体" w:cs="Times New Roman"/>
      <w:sz w:val="24"/>
      <w:szCs w:val="24"/>
      <w:lang w:eastAsia="en-US" w:bidi="en-US"/>
    </w:rPr>
  </w:style>
  <w:style w:type="paragraph" w:styleId="967" w:customStyle="1">
    <w:name w:val="4"/>
    <w:basedOn w:val="717"/>
    <w:next w:val="757"/>
    <w:uiPriority w:val="0"/>
    <w:qFormat/>
    <w:pPr>
      <w:ind w:firstLine="420"/>
      <w:spacing w:line="360" w:lineRule="auto"/>
    </w:pPr>
    <w:rPr>
      <w:rFonts w:ascii="Times New Roman" w:hAnsi="Times New Roman" w:eastAsia="宋体" w:cs="Times New Roman"/>
      <w:color w:val="ff0000"/>
      <w:sz w:val="24"/>
      <w:szCs w:val="24"/>
    </w:rPr>
  </w:style>
  <w:style w:type="paragraph" w:styleId="968" w:customStyle="1">
    <w:name w:val="普通 (Web)"/>
    <w:basedOn w:val="717"/>
    <w:uiPriority w:val="0"/>
    <w:qFormat/>
    <w:pPr>
      <w:jc w:val="left"/>
      <w:spacing w:before="100" w:beforeAutospacing="1" w:after="100" w:afterAutospacing="1"/>
      <w:widowControl/>
    </w:pPr>
    <w:rPr>
      <w:rFonts w:ascii="宋体" w:hAnsi="宋体" w:eastAsia="宋体" w:cs="Times New Roman"/>
      <w:sz w:val="24"/>
      <w:szCs w:val="24"/>
    </w:rPr>
  </w:style>
  <w:style w:type="paragraph" w:styleId="969" w:customStyle="1">
    <w:name w:val=" Char Char Char Char Char Char Char Char Char Char"/>
    <w:basedOn w:val="717"/>
    <w:uiPriority w:val="0"/>
    <w:qFormat/>
    <w:pPr>
      <w:spacing w:line="360" w:lineRule="auto"/>
    </w:pPr>
    <w:rPr>
      <w:rFonts w:ascii="Times New Roman" w:hAnsi="Times New Roman" w:eastAsia="宋体" w:cs="Times New Roman"/>
      <w:sz w:val="24"/>
      <w:szCs w:val="20"/>
    </w:rPr>
  </w:style>
  <w:style w:type="paragraph" w:styleId="970" w:customStyle="1">
    <w:name w:val="样式1"/>
    <w:basedOn w:val="717"/>
    <w:uiPriority w:val="0"/>
    <w:qFormat/>
    <w:pPr>
      <w:numPr>
        <w:ilvl w:val="0"/>
        <w:numId w:val="3"/>
      </w:numPr>
    </w:pPr>
    <w:rPr>
      <w:rFonts w:ascii="宋体" w:hAnsi="宋体" w:eastAsia="宋体" w:cs="Times New Roman"/>
      <w:szCs w:val="21"/>
    </w:rPr>
  </w:style>
  <w:style w:type="paragraph" w:styleId="971" w:customStyle="1">
    <w:name w:val="font6"/>
    <w:basedOn w:val="717"/>
    <w:uiPriority w:val="0"/>
    <w:qFormat/>
    <w:pPr>
      <w:jc w:val="left"/>
      <w:spacing w:before="100" w:beforeAutospacing="1" w:after="100" w:afterAutospacing="1"/>
      <w:widowControl/>
    </w:pPr>
    <w:rPr>
      <w:rFonts w:hint="eastAsia" w:ascii="宋体" w:hAnsi="宋体" w:eastAsia="宋体" w:cs="Times New Roman"/>
      <w:sz w:val="28"/>
      <w:szCs w:val="28"/>
      <w:u w:val="single"/>
    </w:rPr>
  </w:style>
  <w:style w:type="paragraph" w:styleId="972" w:customStyle="1">
    <w:name w:val="xl25"/>
    <w:basedOn w:val="717"/>
    <w:uiPriority w:val="0"/>
    <w:qFormat/>
    <w:pPr>
      <w:jc w:val="center"/>
      <w:spacing w:before="100" w:beforeAutospacing="1" w:after="100" w:afterAutospacing="1"/>
      <w:widowControl/>
    </w:pPr>
    <w:rPr>
      <w:rFonts w:ascii="Arial Unicode MS" w:hAnsi="Arial Unicode MS" w:eastAsia="Arial Unicode MS" w:cs="Arial Unicode MS"/>
      <w:sz w:val="24"/>
      <w:szCs w:val="24"/>
    </w:rPr>
  </w:style>
  <w:style w:type="paragraph" w:styleId="973" w:customStyle="1">
    <w:name w:val="图标"/>
    <w:basedOn w:val="717"/>
    <w:next w:val="717"/>
    <w:uiPriority w:val="0"/>
    <w:qFormat/>
    <w:pPr>
      <w:ind w:left="840" w:hanging="420"/>
      <w:jc w:val="center"/>
      <w:spacing w:before="120" w:after="120" w:line="320" w:lineRule="atLeast"/>
      <w:tabs>
        <w:tab w:val="left" w:pos="567" w:leader="none"/>
        <w:tab w:val="left" w:pos="840" w:leader="none"/>
      </w:tabs>
    </w:pPr>
    <w:rPr>
      <w:rFonts w:ascii="Times New Roman" w:hAnsi="Times New Roman" w:eastAsia="仿宋_GB2312" w:cs="Times New Roman"/>
      <w:sz w:val="24"/>
      <w:szCs w:val="20"/>
    </w:rPr>
  </w:style>
  <w:style w:type="paragraph" w:styleId="974" w:customStyle="1">
    <w:name w:val="标题3"/>
    <w:basedOn w:val="717"/>
    <w:next w:val="717"/>
    <w:uiPriority w:val="0"/>
    <w:qFormat/>
    <w:pPr>
      <w:ind w:firstLine="624"/>
      <w:spacing w:line="590" w:lineRule="atLeast"/>
    </w:pPr>
    <w:rPr>
      <w:rFonts w:ascii="方正黑体_GBK" w:hAnsi="Times New Roman" w:eastAsia="方正黑体_GBK" w:cs="Times New Roman"/>
      <w:sz w:val="32"/>
      <w:szCs w:val="32"/>
    </w:rPr>
  </w:style>
  <w:style w:type="paragraph" w:styleId="975" w:customStyle="1">
    <w:name w:val="xl24"/>
    <w:basedOn w:val="717"/>
    <w:uiPriority w:val="0"/>
    <w:qFormat/>
    <w:pPr>
      <w:jc w:val="center"/>
      <w:spacing w:before="100" w:beforeAutospacing="1" w:after="100" w:afterAutospacing="1"/>
      <w:widowControl/>
      <w:pBdr>
        <w:left w:val="single" w:color="auto" w:sz="4" w:space="0"/>
        <w:bottom w:val="single" w:color="auto" w:sz="4" w:space="0"/>
        <w:right w:val="single" w:color="auto" w:sz="4" w:space="0"/>
      </w:pBdr>
    </w:pPr>
    <w:rPr>
      <w:rFonts w:ascii="宋体" w:hAnsi="宋体" w:eastAsia="宋体" w:cs="Times New Roman"/>
      <w:sz w:val="24"/>
      <w:szCs w:val="24"/>
    </w:rPr>
  </w:style>
  <w:style w:type="paragraph" w:styleId="976" w:customStyle="1">
    <w:name w:val="xl29"/>
    <w:basedOn w:val="717"/>
    <w:uiPriority w:val="0"/>
    <w:qFormat/>
    <w:pPr>
      <w:jc w:val="left"/>
      <w:spacing w:before="100" w:beforeAutospacing="1" w:after="100" w:afterAutospacing="1"/>
      <w:widowControl/>
      <w:pBdr>
        <w:left w:val="single" w:color="auto" w:sz="4" w:space="0"/>
        <w:bottom w:val="single" w:color="auto" w:sz="4" w:space="0"/>
      </w:pBdr>
    </w:pPr>
    <w:rPr>
      <w:rFonts w:ascii="宋体" w:hAnsi="宋体" w:eastAsia="宋体" w:cs="Times New Roman"/>
      <w:sz w:val="24"/>
      <w:szCs w:val="24"/>
    </w:rPr>
  </w:style>
  <w:style w:type="paragraph" w:styleId="977" w:customStyle="1">
    <w:name w:val="Char Char Char Char Char Char Char Char"/>
    <w:basedOn w:val="717"/>
    <w:uiPriority w:val="0"/>
    <w:qFormat/>
    <w:pPr>
      <w:jc w:val="left"/>
      <w:spacing w:after="160" w:line="240" w:lineRule="exact"/>
      <w:widowControl/>
    </w:pPr>
    <w:rPr>
      <w:rFonts w:ascii="Verdana" w:hAnsi="Verdana" w:eastAsia="宋体" w:cs="Times New Roman"/>
      <w:sz w:val="20"/>
      <w:szCs w:val="20"/>
      <w:lang w:eastAsia="en-US"/>
    </w:rPr>
  </w:style>
  <w:style w:type="paragraph" w:styleId="978" w:customStyle="1">
    <w:name w:val="xl28"/>
    <w:basedOn w:val="717"/>
    <w:uiPriority w:val="0"/>
    <w:qFormat/>
    <w:pPr>
      <w:jc w:val="left"/>
      <w:spacing w:before="100" w:beforeAutospacing="1" w:after="100" w:afterAutospacing="1"/>
      <w:widowControl/>
      <w:pBdr>
        <w:top w:val="single" w:color="auto" w:sz="4" w:space="0"/>
        <w:left w:val="single" w:color="auto" w:sz="4" w:space="0"/>
        <w:bottom w:val="single" w:color="auto" w:sz="4" w:space="0"/>
      </w:pBdr>
    </w:pPr>
    <w:rPr>
      <w:rFonts w:ascii="宋体" w:hAnsi="宋体" w:eastAsia="宋体" w:cs="Times New Roman"/>
      <w:sz w:val="24"/>
      <w:szCs w:val="24"/>
    </w:rPr>
  </w:style>
  <w:style w:type="paragraph" w:styleId="979" w:customStyle="1">
    <w:name w:val=" Char Char Char Char Char Char Char Char"/>
    <w:basedOn w:val="717"/>
    <w:uiPriority w:val="0"/>
    <w:qFormat/>
    <w:pPr>
      <w:jc w:val="left"/>
      <w:spacing w:after="160" w:line="240" w:lineRule="exact"/>
      <w:widowControl/>
    </w:pPr>
    <w:rPr>
      <w:rFonts w:ascii="Verdana" w:hAnsi="Verdana" w:eastAsia="宋体" w:cs="Times New Roman"/>
      <w:sz w:val="20"/>
      <w:szCs w:val="20"/>
      <w:lang w:eastAsia="en-US"/>
    </w:rPr>
  </w:style>
  <w:style w:type="paragraph" w:styleId="980" w:customStyle="1">
    <w:name w:val="xl30"/>
    <w:basedOn w:val="717"/>
    <w:uiPriority w:val="0"/>
    <w:qFormat/>
    <w:pPr>
      <w:jc w:val="center"/>
      <w:spacing w:before="100" w:beforeAutospacing="1" w:after="100" w:afterAutospacing="1"/>
      <w:widowControl/>
    </w:pPr>
    <w:rPr>
      <w:rFonts w:ascii="宋体" w:hAnsi="宋体" w:eastAsia="宋体" w:cs="Times New Roman"/>
      <w:b/>
      <w:bCs/>
      <w:sz w:val="36"/>
      <w:szCs w:val="36"/>
    </w:rPr>
  </w:style>
  <w:style w:type="paragraph" w:styleId="981" w:customStyle="1">
    <w:name w:val="Char Char Char Char"/>
    <w:basedOn w:val="733"/>
    <w:uiPriority w:val="0"/>
    <w:qFormat/>
    <w:pPr>
      <w:spacing w:line="360" w:lineRule="auto"/>
    </w:pPr>
    <w:rPr>
      <w:rFonts w:ascii="Tahoma" w:hAnsi="Tahoma"/>
      <w:sz w:val="24"/>
      <w:szCs w:val="24"/>
    </w:rPr>
  </w:style>
  <w:style w:type="paragraph" w:styleId="982" w:customStyle="1">
    <w:name w:val="table_1stline"/>
    <w:basedOn w:val="717"/>
    <w:uiPriority w:val="0"/>
    <w:qFormat/>
    <w:pPr>
      <w:jc w:val="left"/>
      <w:spacing w:before="120"/>
      <w:widowControl/>
    </w:pPr>
    <w:rPr>
      <w:rFonts w:ascii="Times New Roman" w:hAnsi="Times New Roman" w:eastAsia="宋体" w:cs="Times New Roman"/>
      <w:bCs/>
      <w:sz w:val="20"/>
      <w:szCs w:val="20"/>
      <w:lang w:val="de-DE" w:eastAsia="de-DE"/>
    </w:rPr>
  </w:style>
  <w:style w:type="paragraph" w:styleId="983" w:customStyle="1">
    <w:name w:val="font5"/>
    <w:basedOn w:val="717"/>
    <w:uiPriority w:val="0"/>
    <w:qFormat/>
    <w:pPr>
      <w:jc w:val="left"/>
      <w:spacing w:before="100" w:beforeAutospacing="1" w:after="100" w:afterAutospacing="1"/>
      <w:widowControl/>
    </w:pPr>
    <w:rPr>
      <w:rFonts w:hint="eastAsia" w:ascii="宋体" w:hAnsi="宋体" w:eastAsia="宋体" w:cs="Times New Roman"/>
      <w:sz w:val="28"/>
      <w:szCs w:val="28"/>
    </w:rPr>
  </w:style>
  <w:style w:type="paragraph" w:styleId="984" w:customStyle="1">
    <w:name w:val="标题1"/>
    <w:basedOn w:val="717"/>
    <w:next w:val="717"/>
    <w:uiPriority w:val="0"/>
    <w:qFormat/>
    <w:pPr>
      <w:jc w:val="center"/>
      <w:spacing w:line="700" w:lineRule="atLeast"/>
      <w:tabs>
        <w:tab w:val="left" w:pos="9193" w:leader="none"/>
        <w:tab w:val="left" w:pos="9827" w:leader="none"/>
      </w:tabs>
    </w:pPr>
    <w:rPr>
      <w:rFonts w:ascii="方正小标宋_GBK" w:hAnsi="Times New Roman" w:eastAsia="方正小标宋_GBK" w:cs="Times New Roman"/>
      <w:sz w:val="44"/>
      <w:szCs w:val="20"/>
    </w:rPr>
  </w:style>
  <w:style w:type="paragraph" w:styleId="985" w:customStyle="1">
    <w:name w:val="_Style 114"/>
    <w:uiPriority w:val="99"/>
    <w:semiHidden/>
    <w:qFormat/>
    <w:rPr>
      <w:rFonts w:hint="default" w:ascii="Times New Roman" w:hAnsi="Times New Roman" w:eastAsia="宋体" w:cs="Times New Roman"/>
      <w:sz w:val="21"/>
      <w:szCs w:val="21"/>
      <w:lang w:val="en-US" w:eastAsia="zh-CN" w:bidi="ar-SA"/>
    </w:rPr>
  </w:style>
  <w:style w:type="paragraph" w:styleId="986">
    <w:name w:val="No Spacing"/>
    <w:uiPriority w:val="99"/>
    <w:qFormat/>
    <w:pPr>
      <w:jc w:val="both"/>
      <w:widowControl w:val="off"/>
    </w:pPr>
    <w:rPr>
      <w:rFonts w:hint="default" w:ascii="Times New Roman" w:hAnsi="Times New Roman" w:eastAsia="宋体" w:cs="Times New Roman"/>
      <w:sz w:val="21"/>
      <w:szCs w:val="21"/>
      <w:lang w:val="en-US" w:eastAsia="zh-CN" w:bidi="ar-SA"/>
    </w:rPr>
  </w:style>
  <w:style w:type="table" w:styleId="987" w:customStyle="1">
    <w:name w:val="Table Normal"/>
    <w:uiPriority w:val="0"/>
    <w:qFormat/>
    <w:tblPr>
      <w:tblCellMar>
        <w:left w:w="0" w:type="dxa"/>
        <w:top w:w="0" w:type="dxa"/>
        <w:right w:w="0" w:type="dxa"/>
        <w:bottom w:w="0" w:type="dxa"/>
      </w:tblCellMar>
    </w:tblPr>
  </w:style>
  <w:style w:type="paragraph" w:styleId="988" w:customStyle="1">
    <w:name w:val="正文文本 211"/>
    <w:basedOn w:val="717"/>
    <w:uiPriority w:val="99"/>
    <w:qFormat/>
    <w:pPr>
      <w:jc w:val="center"/>
    </w:pPr>
    <w:rPr>
      <w:b/>
      <w:bCs/>
      <w:sz w:val="20"/>
      <w:szCs w:val="20"/>
    </w:rPr>
  </w:style>
  <w:style w:type="paragraph" w:styleId="989" w:customStyle="1">
    <w:name w:val="正文文本12"/>
    <w:basedOn w:val="717"/>
    <w:uiPriority w:val="1"/>
    <w:qFormat/>
    <w:pPr>
      <w:ind w:left="120"/>
    </w:pPr>
    <w:rPr>
      <w:rFonts w:ascii="宋体" w:hAnsi="宋体" w:eastAsia="宋体" w:cs="宋体"/>
      <w:sz w:val="21"/>
      <w:szCs w:val="21"/>
      <w:lang w:val="zh-CN" w:eastAsia="zh-CN" w:bidi="zh-CN"/>
    </w:rPr>
  </w:style>
  <w:style w:type="table" w:styleId="990" w:customStyle="1">
    <w:name w:val="网格型1"/>
    <w:basedOn w:val="991"/>
    <w:uiPriority w:val="0"/>
    <w:qFormat/>
    <w:pPr>
      <w:jc w:val="both"/>
      <w:widowControl w:val="off"/>
    </w:pPr>
    <w:tblPr/>
  </w:style>
  <w:style w:type="table" w:styleId="991" w:customStyle="1">
    <w:name w:val="普通表格1"/>
    <w:uiPriority w:val="99"/>
    <w:unhideWhenUsed/>
    <w:qFormat/>
    <w:tblPr/>
  </w:style>
  <w:style w:type="paragraph" w:styleId="992" w:customStyle="1">
    <w:name w:val="Table Paragraph"/>
    <w:uiPriority w:val="1"/>
    <w:qFormat/>
    <w:pPr>
      <w:jc w:val="left"/>
      <w:widowControl w:val="off"/>
    </w:pPr>
    <w:rPr>
      <w:rFonts w:ascii="宋体" w:hAnsi="宋体" w:eastAsia="宋体" w:cs="宋体"/>
      <w:sz w:val="22"/>
      <w:szCs w:val="22"/>
      <w:lang w:val="it-IT" w:eastAsia="it-IT" w:bidi="it-IT"/>
    </w:rPr>
  </w:style>
  <w:style w:type="paragraph" w:styleId="993" w:customStyle="1">
    <w:name w:val="首行缩进"/>
    <w:uiPriority w:val="0"/>
    <w:qFormat/>
    <w:pPr>
      <w:ind w:firstLine="480"/>
      <w:jc w:val="left"/>
      <w:spacing w:line="360" w:lineRule="auto"/>
      <w:widowControl w:val="off"/>
    </w:pPr>
    <w:rPr>
      <w:rFonts w:ascii="宋体" w:hAnsi="宋体" w:eastAsia="宋体" w:cs="Times New Roman"/>
      <w:sz w:val="24"/>
      <w:szCs w:val="24"/>
      <w:lang w:val="en-US" w:eastAsia="zh-CN" w:bidi="ar-SA"/>
    </w:rPr>
  </w:style>
  <w:style w:type="character" w:styleId="994" w:customStyle="1">
    <w:name w:val="标题 2 Char1"/>
    <w:link w:val="719"/>
    <w:uiPriority w:val="0"/>
    <w:qFormat/>
    <w:rPr>
      <w:rFonts w:ascii="黑体" w:hAnsi="黑体" w:eastAsia="黑体"/>
      <w:b/>
      <w:bCs/>
      <w:sz w:val="36"/>
      <w:szCs w:val="36"/>
    </w:rPr>
  </w:style>
  <w:style w:type="numbering" w:styleId="9398" w:default="1">
    <w:name w:val="No List"/>
    <w:uiPriority w:val="99"/>
    <w:semiHidden/>
    <w:unhideWhenUsed/>
  </w:style>
</w:styles>
</file>

<file path=word/webSettings.xml><?xml version="1.0" encoding="utf-8"?>
<w:webSettings xmlns:w="http://schemas.openxmlformats.org/wordprocessingml/2006/main">
  <w:optimizeForBrowser/>
</w:webSettings>
</file>

<file path=word/_rels/comments.xml.rels><?xml version="1.0" encoding="UTF-8" standalone="yes"?><Relationships xmlns="http://schemas.openxmlformats.org/package/2006/relationships"></Relationships>
</file>

<file path=word/_rels/document.xml.rels><?xml version="1.0" encoding="UTF-8" standalone="yes"?><Relationships xmlns="http://schemas.openxmlformats.org/package/2006/relationships"><Relationship Id="rId1" Type="http://schemas.openxmlformats.org/officeDocument/2006/relationships/styles" Target="styles.xml" /><Relationship Id="rId2" Type="http://schemas.openxmlformats.org/officeDocument/2006/relationships/settings" Target="settings.xml" /><Relationship Id="rId3" Type="http://schemas.openxmlformats.org/officeDocument/2006/relationships/webSettings" Target="webSettings.xml" /><Relationship Id="rId4" Type="http://schemas.openxmlformats.org/officeDocument/2006/relationships/fontTable" Target="fontTable.xml" /><Relationship Id="rId5" Type="http://schemas.openxmlformats.org/officeDocument/2006/relationships/theme" Target="theme/theme1.xml" /><Relationship Id="rId6" Type="http://schemas.openxmlformats.org/officeDocument/2006/relationships/numbering" Target="numbering.xml" /><Relationship Id="rId7" Type="http://schemas.openxmlformats.org/officeDocument/2006/relationships/footnotes" Target="footnotes.xml" /><Relationship Id="rId8" Type="http://schemas.openxmlformats.org/officeDocument/2006/relationships/endnotes" Target="endnotes.xml" /><Relationship Id="rId9" Type="http://schemas.openxmlformats.org/officeDocument/2006/relationships/header" Target="header1.xml" /><Relationship Id="rId10" Type="http://schemas.openxmlformats.org/officeDocument/2006/relationships/footer" Target="footer1.xml" /><Relationship Id="rId11" Type="http://schemas.openxmlformats.org/officeDocument/2006/relationships/footer" Target="footer2.xml" /><Relationship Id="rId12" Type="http://schemas.openxmlformats.org/officeDocument/2006/relationships/footer" Target="footer3.xml" /><Relationship Id="rId13" Type="http://schemas.openxmlformats.org/officeDocument/2006/relationships/footer" Target="footer4.xml" /><Relationship Id="rId14" Type="http://schemas.openxmlformats.org/officeDocument/2006/relationships/customXml" Target="../customXml/item1.xml" /></Relationships>
</file>

<file path=word/_rels/endnotes.xml.rels><?xml version="1.0" encoding="UTF-8" standalone="yes"?><Relationships xmlns="http://schemas.openxmlformats.org/package/2006/relationships"></Relationships>
</file>

<file path=word/_rels/footer1.xml.rels><?xml version="1.0" encoding="UTF-8" standalone="yes"?><Relationships xmlns="http://schemas.openxmlformats.org/package/2006/relationships"></Relationships>
</file>

<file path=word/_rels/footer2.xml.rels><?xml version="1.0" encoding="UTF-8" standalone="yes"?><Relationships xmlns="http://schemas.openxmlformats.org/package/2006/relationships"></Relationships>
</file>

<file path=word/_rels/footer3.xml.rels><?xml version="1.0" encoding="UTF-8" standalone="yes"?><Relationships xmlns="http://schemas.openxmlformats.org/package/2006/relationships"></Relationships>
</file>

<file path=word/_rels/footer4.xml.rels><?xml version="1.0" encoding="UTF-8" standalone="yes"?><Relationships xmlns="http://schemas.openxmlformats.org/package/2006/relationships"></Relationships>
</file>

<file path=word/_rels/footnotes.xml.rels><?xml version="1.0" encoding="UTF-8" standalone="yes"?><Relationships xmlns="http://schemas.openxmlformats.org/package/2006/relationships"></Relationships>
</file>

<file path=word/_rels/header1.xml.rels><?xml version="1.0" encoding="UTF-8" standalone="yes"?><Relationships xmlns="http://schemas.openxmlformats.org/package/2006/relationships"></Relationships>
</file>

<file path=word/theme/theme1.xml><?xml version="1.0" encoding="utf-8"?>
<a:theme xmlns:a="http://schemas.openxmlformats.org/drawingml/2006/main" xmlns:r="http://schemas.openxmlformats.org/officeDocument/2006/relationships" xmlns:p="http://schemas.openxmlformats.org/presentationml/2006/main" name="Offic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Arial"/>
        <a:cs typeface="Arial"/>
      </a:majorFont>
      <a:minorFont>
        <a:latin typeface="Calibri"/>
        <a:ea typeface="Arial"/>
        <a:cs typeface="Arial"/>
      </a:minorFont>
    </a:fontScheme>
    <a:fmtScheme name="Office">
      <a:fillStyleLst>
        <a:solidFill>
          <a:schemeClr val="phClr"/>
        </a:solidFill>
        <a:gradFill>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effectStyle>
      </a:effectStyleLst>
      <a:bgFillStyleLst>
        <a:solidFill>
          <a:schemeClr val="phClr"/>
        </a:solidFill>
        <a:gradFill>
          <a:gsLst>
            <a:gs pos="0">
              <a:schemeClr val="phClr">
                <a:tint val="40000"/>
                <a:satMod val="350000"/>
              </a:schemeClr>
            </a:gs>
            <a:gs pos="40000">
              <a:schemeClr val="phClr">
                <a:tint val="45000"/>
                <a:satMod val="350000"/>
                <a:shade val="99000"/>
              </a:schemeClr>
            </a:gs>
            <a:gs pos="100000">
              <a:schemeClr val="phClr">
                <a:shade val="20000"/>
                <a:satMod val="255000"/>
              </a:schemeClr>
            </a:gs>
          </a:gsLst>
          <a:path path="circle"/>
        </a:gradFill>
        <a:gradFill>
          <a:gsLst>
            <a:gs pos="0">
              <a:schemeClr val="phClr">
                <a:tint val="80000"/>
                <a:satMod val="300000"/>
              </a:schemeClr>
            </a:gs>
            <a:gs pos="100000">
              <a:schemeClr val="phClr">
                <a:shade val="30000"/>
                <a:satMod val="200000"/>
              </a:schemeClr>
            </a:gs>
          </a:gsLst>
          <a:path path="circle"/>
        </a:gradFill>
      </a:bgFillStyleLst>
    </a:fmtScheme>
  </a:themeElements>
  <a:objectDefaults/>
</a:theme>
</file>

<file path=customXml/_rels/item1.xml.rels><?xml version="1.0" encoding="UTF-8" standalone="yes"?><Relationships xmlns="http://schemas.openxmlformats.org/package/2006/relationships"><Relationship Id="rId1" Type="http://schemas.openxmlformats.org/officeDocument/2006/relationships/customXmlProps" Target="itemProps1.xml" /></Relationships>
</file>

<file path=customXml/item1.xml><?xml version="1.0" encoding="utf-8"?>
<s:customData xmlns="http://www.wps.cn/officeDocument/2013/wpsCustomData" xmlns:s="http://www.wps.cn/officeDocument/2013/wpsCustomData">
  <customSectProps>
    <customSectPr/>
    <customSectPr/>
  </customSectProps>
  <customShpExts>
    <customShpInfo spid="_x0000_s1026" textRotate="1"/>
  </customShpExts>
</s:customData>
</file>

<file path=customXml/itemProps1.xml><?xml version="1.0" encoding="utf-8"?>
<ds:datastoreItem xmlns:ds="http://schemas.openxmlformats.org/officeDocument/2006/customXml" ds:itemID="{B1977F7D-205B-4081-913C-38D41E755F92}">
  <ds:schemaRefs>
    <ds:schemaRef ds:uri="http://www.wps.cn/officeDocument/2013/wpsCustomData"/>
  </ds:schemaRefs>
</ds:datastoreItem>
</file>

<file path=docProps/app.xml><?xml version="1.0" encoding="utf-8"?>
<Properties xmlns="http://schemas.openxmlformats.org/officeDocument/2006/extended-properties" xmlns:vt="http://schemas.openxmlformats.org/officeDocument/2006/docPropsVTypes">
  <Application>ONLYOFFICE/7.2.1.34</Application>
  <Company>Microsoft</Company>
  <DocSecurity>0</DocSecurity>
  <LinksUpToDate>false</LinksUpToDate>
  <ScaleCrop>false</ScaleCrop>
  <Template>Normal</Template>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赵国文</dc:creator>
  <cp:lastModifiedBy>唐丽娟</cp:lastModifiedBy>
  <cp:revision>23</cp:revision>
  <dcterms:created xsi:type="dcterms:W3CDTF">2023-03-27T07:28:00Z</dcterms:created>
  <dcterms:modified xsi:type="dcterms:W3CDTF">2026-10-12T03:05:34Z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KSOProductBuildVer">
    <vt:lpwstr>2052-12.1.0.28802</vt:lpwstr>
  </property>
  <property fmtid="{D5CDD505-2E9C-101B-9397-08002B2CF9AE}" pid="3" name="ICV">
    <vt:lpwstr>F6A7DADF7C3E4C1C97FB092E8989F879_13</vt:lpwstr>
  </property>
  <property fmtid="{D5CDD505-2E9C-101B-9397-08002B2CF9AE}" pid="4" name="KSOTemplateDocerSaveRecord">
    <vt:lpwstr>eyJoZGlkIjoiMTRjMjIyNDU0NmFmYjE3NjhlZmEzOTc5ZmU3MGIxMmEiLCJ1c2VySWQiOiIxMzQxMTY0NTg2In0=</vt:lpwstr>
  </property>
</Properties>
</file>