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A1D62" w14:textId="77777777" w:rsidR="00E227FC" w:rsidRDefault="00E227FC">
      <w:pPr>
        <w:snapToGrid w:val="0"/>
        <w:spacing w:after="200" w:line="360" w:lineRule="auto"/>
        <w:jc w:val="center"/>
        <w:rPr>
          <w:rFonts w:ascii="宋体" w:eastAsia="宋体" w:hAnsi="宋体"/>
          <w:b/>
          <w:sz w:val="36"/>
          <w:szCs w:val="36"/>
        </w:rPr>
      </w:pPr>
    </w:p>
    <w:p w14:paraId="144A747D" w14:textId="77777777" w:rsidR="00E227FC" w:rsidRDefault="006769A8">
      <w:pPr>
        <w:snapToGrid w:val="0"/>
        <w:spacing w:after="200" w:line="440" w:lineRule="exact"/>
        <w:jc w:val="center"/>
        <w:rPr>
          <w:rFonts w:ascii="宋体" w:eastAsia="宋体" w:hAnsi="宋体"/>
          <w:b/>
          <w:sz w:val="44"/>
          <w:szCs w:val="44"/>
        </w:rPr>
      </w:pPr>
      <w:r>
        <w:rPr>
          <w:rFonts w:ascii="宋体" w:eastAsia="宋体" w:hAnsi="宋体" w:hint="eastAsia"/>
          <w:b/>
          <w:sz w:val="44"/>
          <w:szCs w:val="44"/>
        </w:rPr>
        <w:t>中文</w:t>
      </w:r>
      <w:r>
        <w:rPr>
          <w:rFonts w:ascii="宋体" w:eastAsia="宋体" w:hAnsi="宋体"/>
          <w:b/>
          <w:sz w:val="44"/>
          <w:szCs w:val="44"/>
        </w:rPr>
        <w:t>图书</w:t>
      </w:r>
      <w:r>
        <w:rPr>
          <w:rFonts w:ascii="宋体" w:eastAsia="宋体" w:hAnsi="宋体" w:hint="eastAsia"/>
          <w:b/>
          <w:sz w:val="44"/>
          <w:szCs w:val="44"/>
        </w:rPr>
        <w:t>采购</w:t>
      </w:r>
      <w:r>
        <w:rPr>
          <w:rFonts w:ascii="宋体" w:eastAsia="宋体" w:hAnsi="宋体"/>
          <w:b/>
          <w:sz w:val="44"/>
          <w:szCs w:val="44"/>
        </w:rPr>
        <w:t>合同</w:t>
      </w:r>
    </w:p>
    <w:p w14:paraId="43FBF809" w14:textId="77777777" w:rsidR="00E227FC" w:rsidRDefault="00E227FC">
      <w:pPr>
        <w:snapToGrid w:val="0"/>
        <w:spacing w:after="200" w:line="360" w:lineRule="auto"/>
        <w:jc w:val="center"/>
        <w:rPr>
          <w:rFonts w:ascii="宋体" w:eastAsia="宋体" w:hAnsi="宋体" w:cs="宋体"/>
          <w:b/>
          <w:sz w:val="36"/>
          <w:szCs w:val="36"/>
        </w:rPr>
      </w:pPr>
    </w:p>
    <w:p w14:paraId="24B22C84" w14:textId="77777777" w:rsidR="00E227FC" w:rsidRDefault="006769A8">
      <w:pPr>
        <w:pStyle w:val="a3"/>
        <w:spacing w:line="360" w:lineRule="auto"/>
        <w:rPr>
          <w:rFonts w:eastAsia="宋体" w:cs="宋体"/>
          <w:sz w:val="24"/>
          <w:szCs w:val="24"/>
        </w:rPr>
      </w:pPr>
      <w:r>
        <w:rPr>
          <w:rFonts w:eastAsia="宋体" w:cs="宋体" w:hint="eastAsia"/>
          <w:sz w:val="24"/>
          <w:szCs w:val="24"/>
        </w:rPr>
        <w:t>甲方：</w:t>
      </w:r>
      <w:r>
        <w:rPr>
          <w:rFonts w:eastAsia="宋体" w:cs="宋体" w:hint="eastAsia"/>
          <w:sz w:val="24"/>
          <w:szCs w:val="24"/>
          <w:u w:val="single"/>
        </w:rPr>
        <w:t>南京医科大学</w:t>
      </w:r>
      <w:r>
        <w:rPr>
          <w:rFonts w:eastAsia="宋体" w:cs="宋体" w:hint="eastAsia"/>
          <w:sz w:val="24"/>
          <w:szCs w:val="24"/>
        </w:rPr>
        <w:t xml:space="preserve">                  乙方：</w:t>
      </w:r>
      <w:r>
        <w:rPr>
          <w:rFonts w:eastAsia="宋体" w:cs="宋体" w:hint="eastAsia"/>
          <w:sz w:val="24"/>
          <w:szCs w:val="24"/>
          <w:u w:val="single"/>
        </w:rPr>
        <w:t>北京人天书店集团股份有限公司</w:t>
      </w:r>
    </w:p>
    <w:p w14:paraId="2D1C026A" w14:textId="77777777" w:rsidR="00E227FC" w:rsidRDefault="006769A8">
      <w:pPr>
        <w:pStyle w:val="a3"/>
        <w:spacing w:line="360" w:lineRule="auto"/>
        <w:rPr>
          <w:rFonts w:eastAsia="宋体" w:cs="宋体"/>
          <w:sz w:val="24"/>
          <w:szCs w:val="24"/>
          <w:u w:val="single"/>
        </w:rPr>
      </w:pPr>
      <w:r>
        <w:rPr>
          <w:rFonts w:eastAsia="宋体" w:cs="宋体" w:hint="eastAsia"/>
          <w:sz w:val="24"/>
          <w:szCs w:val="24"/>
        </w:rPr>
        <w:t>地址：</w:t>
      </w:r>
      <w:r>
        <w:rPr>
          <w:rFonts w:eastAsia="宋体" w:cs="宋体" w:hint="eastAsia"/>
          <w:sz w:val="24"/>
          <w:szCs w:val="24"/>
          <w:u w:val="single"/>
        </w:rPr>
        <w:t>南京市江宁区龙眠大道101号</w:t>
      </w:r>
      <w:r>
        <w:rPr>
          <w:rFonts w:eastAsia="宋体" w:cs="宋体" w:hint="eastAsia"/>
          <w:sz w:val="24"/>
          <w:szCs w:val="24"/>
        </w:rPr>
        <w:t xml:space="preserve">    地址：</w:t>
      </w:r>
      <w:r>
        <w:rPr>
          <w:rFonts w:eastAsia="宋体" w:cs="宋体" w:hint="eastAsia"/>
          <w:sz w:val="24"/>
          <w:szCs w:val="24"/>
          <w:u w:val="single"/>
        </w:rPr>
        <w:t>北京市丰台区晓月中路15号院</w:t>
      </w:r>
    </w:p>
    <w:p w14:paraId="7AFE0292" w14:textId="77777777" w:rsidR="00E227FC" w:rsidRDefault="006769A8">
      <w:pPr>
        <w:pStyle w:val="a3"/>
        <w:spacing w:line="360" w:lineRule="auto"/>
        <w:ind w:firstLineChars="2100" w:firstLine="5040"/>
        <w:rPr>
          <w:rFonts w:eastAsia="宋体" w:cs="宋体"/>
          <w:sz w:val="24"/>
          <w:szCs w:val="24"/>
          <w:u w:val="single"/>
        </w:rPr>
      </w:pPr>
      <w:r>
        <w:rPr>
          <w:rFonts w:eastAsia="宋体" w:cs="宋体" w:hint="eastAsia"/>
          <w:sz w:val="24"/>
          <w:szCs w:val="24"/>
          <w:u w:val="single"/>
        </w:rPr>
        <w:t>1号楼</w:t>
      </w:r>
    </w:p>
    <w:p w14:paraId="55BE2B89" w14:textId="77777777" w:rsidR="00E227FC" w:rsidRDefault="006769A8">
      <w:pPr>
        <w:pStyle w:val="a3"/>
        <w:spacing w:line="360" w:lineRule="auto"/>
        <w:rPr>
          <w:rFonts w:eastAsia="宋体" w:cs="宋体"/>
          <w:sz w:val="24"/>
          <w:szCs w:val="24"/>
        </w:rPr>
      </w:pPr>
      <w:r>
        <w:rPr>
          <w:rFonts w:eastAsia="宋体" w:cs="宋体" w:hint="eastAsia"/>
          <w:sz w:val="24"/>
          <w:szCs w:val="24"/>
        </w:rPr>
        <w:t>联系方式：</w:t>
      </w:r>
      <w:r>
        <w:rPr>
          <w:rFonts w:eastAsia="宋体" w:cs="宋体" w:hint="eastAsia"/>
          <w:sz w:val="24"/>
          <w:szCs w:val="24"/>
          <w:u w:val="single"/>
        </w:rPr>
        <w:t>025-86868705</w:t>
      </w:r>
      <w:r>
        <w:rPr>
          <w:rFonts w:eastAsia="宋体" w:cs="宋体" w:hint="eastAsia"/>
          <w:sz w:val="24"/>
          <w:szCs w:val="24"/>
        </w:rPr>
        <w:t xml:space="preserve">              联系方式：</w:t>
      </w:r>
      <w:bookmarkStart w:id="0" w:name="OLE_LINK1"/>
      <w:r>
        <w:rPr>
          <w:rFonts w:eastAsia="宋体" w:cs="宋体" w:hint="eastAsia"/>
          <w:sz w:val="24"/>
          <w:szCs w:val="24"/>
          <w:u w:val="single"/>
        </w:rPr>
        <w:t>025-84399158</w:t>
      </w:r>
      <w:bookmarkEnd w:id="0"/>
      <w:r>
        <w:rPr>
          <w:rFonts w:eastAsia="宋体" w:cs="宋体" w:hint="eastAsia"/>
          <w:sz w:val="24"/>
          <w:szCs w:val="24"/>
        </w:rPr>
        <w:t xml:space="preserve">   </w:t>
      </w:r>
    </w:p>
    <w:p w14:paraId="6C39C1C2" w14:textId="77777777" w:rsidR="00E227FC" w:rsidRDefault="006769A8">
      <w:pPr>
        <w:pStyle w:val="a3"/>
        <w:spacing w:line="360" w:lineRule="auto"/>
        <w:rPr>
          <w:rFonts w:eastAsia="宋体" w:cs="宋体"/>
          <w:sz w:val="24"/>
          <w:szCs w:val="24"/>
        </w:rPr>
      </w:pPr>
      <w:r>
        <w:rPr>
          <w:rFonts w:eastAsia="宋体" w:cs="宋体" w:hint="eastAsia"/>
          <w:sz w:val="24"/>
          <w:szCs w:val="24"/>
        </w:rPr>
        <w:t xml:space="preserve">  </w:t>
      </w:r>
    </w:p>
    <w:p w14:paraId="0C2A5EA0" w14:textId="77777777" w:rsidR="00E227FC" w:rsidRDefault="006769A8">
      <w:pPr>
        <w:pStyle w:val="a7"/>
        <w:spacing w:before="0" w:beforeAutospacing="0" w:after="0" w:afterAutospacing="0" w:line="360" w:lineRule="auto"/>
        <w:ind w:firstLine="480"/>
      </w:pPr>
      <w:r>
        <w:rPr>
          <w:rFonts w:hint="eastAsia"/>
        </w:rPr>
        <w:t>甲、乙双方根据南京医科大学项目名称：</w:t>
      </w:r>
      <w:bookmarkStart w:id="1" w:name="OLE_LINK3"/>
      <w:r w:rsidRPr="006757E4">
        <w:rPr>
          <w:rFonts w:hint="eastAsia"/>
          <w:bCs/>
          <w:u w:val="single"/>
        </w:rPr>
        <w:t xml:space="preserve">南京医科大学2026年中文纸质图书采购项目  </w:t>
      </w:r>
      <w:r>
        <w:rPr>
          <w:rFonts w:hint="eastAsia"/>
        </w:rPr>
        <w:t>的编号为：</w:t>
      </w:r>
      <w:bookmarkEnd w:id="1"/>
      <w:r w:rsidRPr="006757E4">
        <w:rPr>
          <w:rFonts w:hint="eastAsia"/>
          <w:bCs/>
          <w:u w:val="single"/>
        </w:rPr>
        <w:t>（JSZC-320000-YCZB-G2026-0019）YC2026-GK10762</w:t>
      </w:r>
      <w:r>
        <w:rPr>
          <w:rFonts w:hint="eastAsia"/>
        </w:rPr>
        <w:t>公开招标的结果，本着自愿及平等互利的原则，就甲方向乙方购买本合同约定的货物事宜，签署本合同。</w:t>
      </w:r>
    </w:p>
    <w:p w14:paraId="44C14986" w14:textId="77777777" w:rsidR="00E227FC" w:rsidRDefault="006769A8">
      <w:pPr>
        <w:pStyle w:val="a3"/>
        <w:spacing w:line="360" w:lineRule="auto"/>
        <w:rPr>
          <w:rFonts w:eastAsia="宋体" w:cs="宋体"/>
          <w:b/>
          <w:sz w:val="24"/>
          <w:szCs w:val="24"/>
        </w:rPr>
      </w:pPr>
      <w:r>
        <w:rPr>
          <w:rFonts w:eastAsia="宋体" w:cs="宋体" w:hint="eastAsia"/>
          <w:b/>
          <w:sz w:val="24"/>
          <w:szCs w:val="24"/>
        </w:rPr>
        <w:t>一、货物内容、数量及金额</w:t>
      </w:r>
    </w:p>
    <w:p w14:paraId="6D827F02" w14:textId="30D810F6" w:rsidR="00E227FC" w:rsidRDefault="006769A8">
      <w:pPr>
        <w:pStyle w:val="a3"/>
        <w:spacing w:line="360" w:lineRule="auto"/>
        <w:ind w:firstLine="480"/>
        <w:rPr>
          <w:rFonts w:eastAsia="宋体" w:cs="宋体"/>
          <w:sz w:val="24"/>
          <w:szCs w:val="24"/>
          <w:highlight w:val="yellow"/>
        </w:rPr>
      </w:pPr>
      <w:r>
        <w:rPr>
          <w:rFonts w:eastAsia="宋体" w:cs="宋体" w:hint="eastAsia"/>
          <w:sz w:val="24"/>
          <w:szCs w:val="24"/>
        </w:rPr>
        <w:t>乙方具有甲方中文图书（</w:t>
      </w:r>
      <w:bookmarkStart w:id="2" w:name="OLE_LINK4"/>
      <w:bookmarkStart w:id="3" w:name="OLE_LINK5"/>
      <w:r w:rsidRPr="006757E4">
        <w:rPr>
          <w:rFonts w:eastAsia="宋体" w:cs="宋体" w:hint="eastAsia"/>
          <w:sz w:val="24"/>
          <w:szCs w:val="24"/>
        </w:rPr>
        <w:t>分包二：</w:t>
      </w:r>
      <w:bookmarkEnd w:id="2"/>
      <w:bookmarkEnd w:id="3"/>
      <w:r w:rsidR="00B6499C">
        <w:rPr>
          <w:rFonts w:eastAsia="宋体" w:cs="宋体" w:hint="eastAsia"/>
          <w:sz w:val="24"/>
          <w:szCs w:val="24"/>
        </w:rPr>
        <w:t>以</w:t>
      </w:r>
      <w:r w:rsidRPr="006757E4">
        <w:rPr>
          <w:rFonts w:eastAsia="宋体" w:cs="宋体" w:hint="eastAsia"/>
          <w:sz w:val="24"/>
          <w:szCs w:val="24"/>
        </w:rPr>
        <w:t>人文社科类</w:t>
      </w:r>
      <w:r w:rsidR="00DE6F5B">
        <w:rPr>
          <w:rFonts w:eastAsia="宋体" w:cs="宋体" w:hint="eastAsia"/>
          <w:sz w:val="24"/>
          <w:szCs w:val="24"/>
        </w:rPr>
        <w:t>为主，兼顾其他类别</w:t>
      </w:r>
      <w:r w:rsidRPr="006757E4">
        <w:rPr>
          <w:rFonts w:eastAsia="宋体" w:cs="宋体" w:hint="eastAsia"/>
          <w:sz w:val="24"/>
          <w:szCs w:val="24"/>
        </w:rPr>
        <w:t>）</w:t>
      </w:r>
      <w:r>
        <w:rPr>
          <w:rFonts w:eastAsia="宋体" w:cs="宋体" w:hint="eastAsia"/>
          <w:sz w:val="24"/>
          <w:szCs w:val="24"/>
        </w:rPr>
        <w:t>供货资格。乙方按照甲方的订单（包括所订图书的种类及复本量）向乙方提供正版、未经使用的中文图书，预算金额</w:t>
      </w:r>
      <w:bookmarkStart w:id="4" w:name="OLE_LINK6"/>
      <w:r w:rsidRPr="006757E4">
        <w:rPr>
          <w:rFonts w:eastAsia="宋体" w:cs="宋体" w:hint="eastAsia"/>
          <w:b/>
          <w:bCs/>
          <w:sz w:val="24"/>
          <w:szCs w:val="24"/>
          <w:u w:val="single"/>
        </w:rPr>
        <w:t>60万元</w:t>
      </w:r>
      <w:bookmarkEnd w:id="4"/>
      <w:r w:rsidRPr="006757E4">
        <w:rPr>
          <w:rFonts w:eastAsia="宋体" w:cs="宋体" w:hint="eastAsia"/>
          <w:sz w:val="24"/>
          <w:szCs w:val="24"/>
        </w:rPr>
        <w:t>（人民币大写：</w:t>
      </w:r>
      <w:r w:rsidRPr="006757E4">
        <w:rPr>
          <w:rFonts w:eastAsia="宋体" w:cs="宋体" w:hint="eastAsia"/>
          <w:b/>
          <w:bCs/>
          <w:sz w:val="24"/>
          <w:szCs w:val="24"/>
          <w:u w:val="single"/>
        </w:rPr>
        <w:t>陆拾万元整</w:t>
      </w:r>
      <w:r w:rsidRPr="006757E4">
        <w:rPr>
          <w:rFonts w:eastAsia="宋体" w:cs="宋体" w:hint="eastAsia"/>
          <w:sz w:val="24"/>
          <w:szCs w:val="24"/>
        </w:rPr>
        <w:t>）</w:t>
      </w:r>
      <w:r>
        <w:rPr>
          <w:rFonts w:eastAsia="宋体" w:cs="宋体" w:hint="eastAsia"/>
          <w:sz w:val="24"/>
          <w:szCs w:val="24"/>
        </w:rPr>
        <w:t>，</w:t>
      </w:r>
      <w:bookmarkStart w:id="5" w:name="OLE_LINK7"/>
      <w:r>
        <w:rPr>
          <w:rFonts w:eastAsia="宋体" w:cs="宋体" w:hint="eastAsia"/>
          <w:sz w:val="24"/>
          <w:szCs w:val="24"/>
        </w:rPr>
        <w:t>中标折扣：</w:t>
      </w:r>
      <w:r>
        <w:rPr>
          <w:rFonts w:eastAsia="宋体" w:cs="宋体" w:hint="eastAsia"/>
          <w:b/>
          <w:bCs/>
          <w:sz w:val="24"/>
          <w:szCs w:val="24"/>
          <w:u w:val="single"/>
        </w:rPr>
        <w:t xml:space="preserve">  </w:t>
      </w:r>
      <w:r w:rsidRPr="006757E4">
        <w:rPr>
          <w:rFonts w:eastAsia="宋体" w:cs="宋体" w:hint="eastAsia"/>
          <w:b/>
          <w:bCs/>
          <w:sz w:val="24"/>
          <w:szCs w:val="24"/>
          <w:u w:val="single"/>
        </w:rPr>
        <w:t>47%</w:t>
      </w:r>
      <w:r>
        <w:rPr>
          <w:rFonts w:eastAsia="宋体" w:cs="宋体" w:hint="eastAsia"/>
          <w:b/>
          <w:bCs/>
          <w:sz w:val="24"/>
          <w:szCs w:val="24"/>
          <w:u w:val="single"/>
        </w:rPr>
        <w:t xml:space="preserve">  </w:t>
      </w:r>
      <w:r>
        <w:rPr>
          <w:rFonts w:eastAsia="宋体" w:cs="宋体" w:hint="eastAsia"/>
          <w:sz w:val="24"/>
          <w:szCs w:val="24"/>
        </w:rPr>
        <w:t>，即按图书码洋的</w:t>
      </w:r>
      <w:r w:rsidRPr="006757E4">
        <w:rPr>
          <w:rFonts w:eastAsia="宋体" w:cs="宋体" w:hint="eastAsia"/>
          <w:sz w:val="24"/>
          <w:szCs w:val="24"/>
        </w:rPr>
        <w:t>47%</w:t>
      </w:r>
      <w:r>
        <w:rPr>
          <w:rFonts w:eastAsia="宋体" w:cs="宋体" w:hint="eastAsia"/>
          <w:sz w:val="24"/>
          <w:szCs w:val="24"/>
        </w:rPr>
        <w:t>结算。</w:t>
      </w:r>
    </w:p>
    <w:bookmarkEnd w:id="5"/>
    <w:p w14:paraId="706F0677" w14:textId="77777777" w:rsidR="00E227FC" w:rsidRDefault="006769A8">
      <w:pPr>
        <w:pStyle w:val="a3"/>
        <w:spacing w:line="360" w:lineRule="auto"/>
        <w:rPr>
          <w:rFonts w:eastAsia="宋体" w:cs="宋体"/>
          <w:b/>
          <w:sz w:val="24"/>
          <w:szCs w:val="24"/>
        </w:rPr>
      </w:pPr>
      <w:r>
        <w:rPr>
          <w:rFonts w:eastAsia="宋体" w:cs="宋体" w:hint="eastAsia"/>
          <w:b/>
          <w:sz w:val="24"/>
          <w:szCs w:val="24"/>
        </w:rPr>
        <w:t>二、结算方式</w:t>
      </w:r>
    </w:p>
    <w:p w14:paraId="6104C988" w14:textId="77777777" w:rsidR="00E227FC" w:rsidRDefault="006769A8">
      <w:pPr>
        <w:pStyle w:val="a3"/>
        <w:spacing w:line="360" w:lineRule="auto"/>
        <w:ind w:firstLine="480"/>
        <w:rPr>
          <w:rFonts w:eastAsia="宋体" w:cs="宋体"/>
          <w:sz w:val="24"/>
          <w:szCs w:val="24"/>
        </w:rPr>
      </w:pPr>
      <w:r>
        <w:rPr>
          <w:rFonts w:eastAsia="宋体" w:cs="宋体" w:hint="eastAsia"/>
          <w:sz w:val="24"/>
          <w:szCs w:val="24"/>
        </w:rPr>
        <w:t>1、结算方式：乙方将中文图书送交指定地点，经甲方清点、验收、审核无误后，甲方在30日内按照协议支付到货图书总金额的100%，付款之前需收到乙方开具的合法有效的相应全额发票。</w:t>
      </w:r>
    </w:p>
    <w:p w14:paraId="3C418F2F" w14:textId="77777777" w:rsidR="00E227FC" w:rsidRDefault="006769A8">
      <w:pPr>
        <w:pStyle w:val="a3"/>
        <w:spacing w:line="360" w:lineRule="auto"/>
        <w:ind w:firstLine="480"/>
        <w:rPr>
          <w:rFonts w:eastAsia="宋体" w:cs="宋体"/>
          <w:sz w:val="24"/>
          <w:szCs w:val="24"/>
        </w:rPr>
      </w:pPr>
      <w:r>
        <w:rPr>
          <w:rFonts w:eastAsia="宋体" w:cs="宋体" w:hint="eastAsia"/>
          <w:sz w:val="24"/>
          <w:szCs w:val="24"/>
        </w:rPr>
        <w:t>2、乙方指定账户信息：</w:t>
      </w:r>
    </w:p>
    <w:p w14:paraId="21C43E24" w14:textId="77777777" w:rsidR="00E227FC" w:rsidRDefault="006769A8">
      <w:pPr>
        <w:pStyle w:val="a3"/>
        <w:spacing w:line="360" w:lineRule="auto"/>
        <w:ind w:left="440" w:firstLine="120"/>
        <w:jc w:val="left"/>
        <w:rPr>
          <w:rFonts w:eastAsia="宋体" w:cs="宋体"/>
          <w:sz w:val="24"/>
          <w:szCs w:val="24"/>
        </w:rPr>
      </w:pPr>
      <w:r>
        <w:rPr>
          <w:rFonts w:eastAsia="宋体" w:cs="宋体" w:hint="eastAsia"/>
          <w:sz w:val="24"/>
          <w:szCs w:val="24"/>
        </w:rPr>
        <w:t>开户行：</w:t>
      </w:r>
      <w:r>
        <w:rPr>
          <w:rFonts w:eastAsia="宋体" w:cs="宋体" w:hint="eastAsia"/>
          <w:sz w:val="24"/>
          <w:szCs w:val="24"/>
          <w:u w:val="single"/>
        </w:rPr>
        <w:t>招商银行北京金融街支行</w:t>
      </w:r>
    </w:p>
    <w:p w14:paraId="3A53E321" w14:textId="77777777" w:rsidR="00E227FC" w:rsidRDefault="006769A8">
      <w:pPr>
        <w:pStyle w:val="a3"/>
        <w:spacing w:line="360" w:lineRule="auto"/>
        <w:ind w:left="440" w:firstLine="120"/>
        <w:jc w:val="left"/>
        <w:rPr>
          <w:rFonts w:eastAsia="宋体" w:cs="宋体"/>
          <w:sz w:val="24"/>
          <w:szCs w:val="24"/>
        </w:rPr>
      </w:pPr>
      <w:r>
        <w:rPr>
          <w:rFonts w:eastAsia="宋体" w:cs="宋体" w:hint="eastAsia"/>
          <w:sz w:val="24"/>
          <w:szCs w:val="24"/>
        </w:rPr>
        <w:t xml:space="preserve">户名：  </w:t>
      </w:r>
      <w:r>
        <w:rPr>
          <w:rFonts w:eastAsia="宋体" w:cs="宋体" w:hint="eastAsia"/>
          <w:sz w:val="24"/>
          <w:szCs w:val="24"/>
          <w:u w:val="single"/>
        </w:rPr>
        <w:t>北京人天书店集团股份有限公司</w:t>
      </w:r>
    </w:p>
    <w:p w14:paraId="3C9262A7" w14:textId="77777777" w:rsidR="00E227FC" w:rsidRDefault="006769A8">
      <w:pPr>
        <w:pStyle w:val="a3"/>
        <w:spacing w:line="360" w:lineRule="auto"/>
        <w:ind w:left="440" w:firstLine="120"/>
        <w:jc w:val="left"/>
        <w:rPr>
          <w:rFonts w:eastAsia="宋体" w:cs="宋体"/>
          <w:sz w:val="24"/>
          <w:szCs w:val="24"/>
          <w:u w:val="single"/>
        </w:rPr>
      </w:pPr>
      <w:r>
        <w:rPr>
          <w:rFonts w:eastAsia="宋体" w:cs="宋体" w:hint="eastAsia"/>
          <w:sz w:val="24"/>
          <w:szCs w:val="24"/>
        </w:rPr>
        <w:t xml:space="preserve">账号：  </w:t>
      </w:r>
      <w:r>
        <w:rPr>
          <w:rFonts w:eastAsia="宋体" w:cs="宋体" w:hint="eastAsia"/>
          <w:sz w:val="24"/>
          <w:szCs w:val="24"/>
          <w:u w:val="single"/>
        </w:rPr>
        <w:t>110906865910506</w:t>
      </w:r>
    </w:p>
    <w:p w14:paraId="1E2542B1" w14:textId="77777777" w:rsidR="00E227FC" w:rsidRDefault="006769A8">
      <w:pPr>
        <w:pStyle w:val="a3"/>
        <w:spacing w:line="360" w:lineRule="auto"/>
        <w:rPr>
          <w:rFonts w:eastAsia="宋体" w:cs="宋体"/>
          <w:b/>
          <w:sz w:val="24"/>
          <w:szCs w:val="24"/>
        </w:rPr>
      </w:pPr>
      <w:r>
        <w:rPr>
          <w:rFonts w:eastAsia="宋体" w:cs="宋体" w:hint="eastAsia"/>
          <w:b/>
          <w:sz w:val="24"/>
          <w:szCs w:val="24"/>
        </w:rPr>
        <w:t>三、交付方式、时间及地点</w:t>
      </w:r>
    </w:p>
    <w:p w14:paraId="5D28B800" w14:textId="77777777" w:rsidR="00E227FC" w:rsidRDefault="006769A8">
      <w:pPr>
        <w:pStyle w:val="a3"/>
        <w:snapToGrid w:val="0"/>
        <w:spacing w:line="360" w:lineRule="auto"/>
        <w:ind w:firstLine="480"/>
        <w:jc w:val="left"/>
        <w:rPr>
          <w:rFonts w:eastAsia="宋体" w:cs="宋体"/>
          <w:sz w:val="24"/>
          <w:szCs w:val="24"/>
          <w:u w:val="single"/>
        </w:rPr>
      </w:pPr>
      <w:r>
        <w:rPr>
          <w:rFonts w:eastAsia="宋体" w:cs="宋体" w:hint="eastAsia"/>
          <w:sz w:val="24"/>
          <w:szCs w:val="24"/>
          <w:u w:val="single"/>
        </w:rPr>
        <w:lastRenderedPageBreak/>
        <w:t>乙方按甲方服务要求，将批次订单图书运送至指定地点，经甲方指定收货人书面签收，验收、审核无误则为完成该批次图书交付。</w:t>
      </w:r>
    </w:p>
    <w:p w14:paraId="248961F2" w14:textId="77777777" w:rsidR="00E227FC" w:rsidRDefault="006769A8">
      <w:pPr>
        <w:pStyle w:val="a3"/>
        <w:spacing w:line="360" w:lineRule="auto"/>
        <w:ind w:firstLine="480"/>
        <w:rPr>
          <w:rFonts w:eastAsia="宋体" w:cs="宋体"/>
          <w:b/>
          <w:bCs/>
          <w:sz w:val="24"/>
          <w:szCs w:val="24"/>
        </w:rPr>
      </w:pPr>
      <w:r>
        <w:rPr>
          <w:rFonts w:eastAsia="宋体" w:cs="宋体" w:hint="eastAsia"/>
          <w:b/>
          <w:bCs/>
          <w:sz w:val="24"/>
          <w:szCs w:val="24"/>
        </w:rPr>
        <w:t>四、服务要求</w:t>
      </w:r>
    </w:p>
    <w:p w14:paraId="7AA90887"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1、售前服务</w:t>
      </w:r>
    </w:p>
    <w:p w14:paraId="6FEEA1C8" w14:textId="77777777" w:rsidR="00E227FC" w:rsidRDefault="006769A8">
      <w:pPr>
        <w:pStyle w:val="a3"/>
        <w:snapToGrid w:val="0"/>
        <w:spacing w:line="360" w:lineRule="auto"/>
        <w:ind w:firstLineChars="200" w:firstLine="480"/>
        <w:jc w:val="left"/>
        <w:rPr>
          <w:rFonts w:eastAsia="宋体" w:cs="宋体"/>
          <w:sz w:val="24"/>
          <w:szCs w:val="24"/>
        </w:rPr>
      </w:pPr>
      <w:r>
        <w:rPr>
          <w:rFonts w:eastAsia="宋体" w:cs="宋体" w:hint="eastAsia"/>
          <w:sz w:val="24"/>
          <w:szCs w:val="24"/>
        </w:rPr>
        <w:t>1.1、免费及时准确提供适合甲方馆藏需要的国内各出版社所出版的图书信息。</w:t>
      </w:r>
    </w:p>
    <w:p w14:paraId="41AC81B1" w14:textId="77777777" w:rsidR="00E227FC" w:rsidRDefault="006769A8">
      <w:pPr>
        <w:pStyle w:val="a3"/>
        <w:snapToGrid w:val="0"/>
        <w:spacing w:line="360" w:lineRule="auto"/>
        <w:ind w:firstLineChars="200" w:firstLine="480"/>
        <w:jc w:val="left"/>
        <w:rPr>
          <w:rFonts w:eastAsia="宋体" w:cs="宋体"/>
          <w:sz w:val="24"/>
          <w:szCs w:val="24"/>
        </w:rPr>
      </w:pPr>
      <w:r>
        <w:rPr>
          <w:rFonts w:eastAsia="宋体" w:cs="宋体" w:hint="eastAsia"/>
          <w:sz w:val="24"/>
          <w:szCs w:val="24"/>
        </w:rPr>
        <w:t>1.2、按照要求对数据按照出版社和学科进行筛选，随时提供有针对性， 适合馆藏的定题数据。保证所提供的订购数据能和汇文系统兼容，以保证甲方能够方便的进行查重和选书。</w:t>
      </w:r>
    </w:p>
    <w:p w14:paraId="4625DA07" w14:textId="77777777" w:rsidR="00E227FC" w:rsidRDefault="006769A8">
      <w:pPr>
        <w:pStyle w:val="a3"/>
        <w:snapToGrid w:val="0"/>
        <w:spacing w:line="360" w:lineRule="auto"/>
        <w:ind w:firstLineChars="200" w:firstLine="480"/>
        <w:jc w:val="left"/>
        <w:rPr>
          <w:rFonts w:eastAsia="宋体" w:cs="宋体"/>
          <w:sz w:val="24"/>
          <w:szCs w:val="24"/>
        </w:rPr>
      </w:pPr>
      <w:r>
        <w:rPr>
          <w:rFonts w:eastAsia="宋体" w:cs="宋体" w:hint="eastAsia"/>
          <w:sz w:val="24"/>
          <w:szCs w:val="24"/>
        </w:rPr>
        <w:t>1.3、所提供的采访数据要符合国家中文图书著录的规范，有准确的书名、著者、ISBN、价格和较具体的内容提要，订购MARC必须包括010、200、210、215、225、330、690、701、702等字段，同时标注适用读者对象，要以标准CNMARC格式定期通过电子邮件发送给甲方。</w:t>
      </w:r>
    </w:p>
    <w:p w14:paraId="4DA6D410" w14:textId="77777777" w:rsidR="00E227FC" w:rsidRDefault="006769A8">
      <w:pPr>
        <w:pStyle w:val="a3"/>
        <w:snapToGrid w:val="0"/>
        <w:spacing w:line="360" w:lineRule="auto"/>
        <w:ind w:firstLineChars="200" w:firstLine="480"/>
        <w:jc w:val="left"/>
        <w:rPr>
          <w:rFonts w:eastAsia="宋体" w:cs="宋体"/>
          <w:sz w:val="24"/>
          <w:szCs w:val="24"/>
        </w:rPr>
      </w:pPr>
      <w:r>
        <w:rPr>
          <w:rFonts w:eastAsia="宋体" w:cs="宋体" w:hint="eastAsia"/>
          <w:sz w:val="24"/>
          <w:szCs w:val="24"/>
        </w:rPr>
        <w:t>1.4、除目录征订外，还能够按要求提供纲目选书、看样选书、书展选书、去出版社和大型发行所选书等多种方便灵活的选书方式。</w:t>
      </w:r>
    </w:p>
    <w:p w14:paraId="6C38D80B" w14:textId="77777777" w:rsidR="00E227FC" w:rsidRDefault="006769A8">
      <w:pPr>
        <w:pStyle w:val="a3"/>
        <w:snapToGrid w:val="0"/>
        <w:spacing w:line="360" w:lineRule="auto"/>
        <w:ind w:firstLineChars="200" w:firstLine="480"/>
        <w:jc w:val="left"/>
        <w:rPr>
          <w:rFonts w:eastAsia="宋体" w:cs="宋体"/>
          <w:sz w:val="24"/>
          <w:szCs w:val="24"/>
        </w:rPr>
      </w:pPr>
      <w:r>
        <w:rPr>
          <w:rFonts w:eastAsia="宋体" w:cs="宋体" w:hint="eastAsia"/>
          <w:sz w:val="24"/>
          <w:szCs w:val="24"/>
        </w:rPr>
        <w:t>1.5、承诺预订的中文图书，在新书出版后3个月到书率不低于80％，6个月到书率不低于90％；现采的图书1个月到书率不低于95％。</w:t>
      </w:r>
    </w:p>
    <w:p w14:paraId="5F31F173" w14:textId="77777777" w:rsidR="00E227FC" w:rsidRDefault="006769A8">
      <w:pPr>
        <w:pStyle w:val="a3"/>
        <w:snapToGrid w:val="0"/>
        <w:spacing w:line="360" w:lineRule="auto"/>
        <w:ind w:firstLineChars="200" w:firstLine="480"/>
        <w:jc w:val="left"/>
        <w:rPr>
          <w:rFonts w:eastAsia="宋体" w:cs="宋体"/>
          <w:sz w:val="24"/>
          <w:szCs w:val="24"/>
        </w:rPr>
      </w:pPr>
      <w:r>
        <w:rPr>
          <w:rFonts w:eastAsia="宋体" w:cs="宋体" w:hint="eastAsia"/>
          <w:sz w:val="24"/>
          <w:szCs w:val="24"/>
        </w:rPr>
        <w:t>1.6、对图书出版时间变更或取消、复本不足、订购MARC无价格、订价有较大出入的应及时通知甲方，由甲方决定增减或退订。</w:t>
      </w:r>
    </w:p>
    <w:p w14:paraId="08F8A38A" w14:textId="77777777" w:rsidR="00E227FC" w:rsidRDefault="006769A8">
      <w:pPr>
        <w:pStyle w:val="a3"/>
        <w:snapToGrid w:val="0"/>
        <w:spacing w:line="360" w:lineRule="auto"/>
        <w:ind w:firstLineChars="200" w:firstLine="480"/>
        <w:jc w:val="left"/>
        <w:rPr>
          <w:rFonts w:eastAsia="宋体" w:cs="宋体"/>
          <w:sz w:val="24"/>
          <w:szCs w:val="24"/>
        </w:rPr>
      </w:pPr>
      <w:r>
        <w:rPr>
          <w:rFonts w:eastAsia="宋体" w:cs="宋体" w:hint="eastAsia"/>
          <w:sz w:val="24"/>
          <w:szCs w:val="24"/>
        </w:rPr>
        <w:t>1.7、对在实际采购过程中有变动的图书应及时以电话、电子邮件等方式与甲方进行沟通，在取得甲方确认后才会发货。</w:t>
      </w:r>
    </w:p>
    <w:p w14:paraId="0840B950"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2、售后服务</w:t>
      </w:r>
    </w:p>
    <w:p w14:paraId="7500FA3C"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2.1乙方承诺以下情况作无条件退货：</w:t>
      </w:r>
    </w:p>
    <w:p w14:paraId="6DB5711C"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因题名，ISBN号与订单不符造成的错送；</w:t>
      </w:r>
    </w:p>
    <w:p w14:paraId="1FCE5D36"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有散页、小开本等在预定目录中没有标明的；</w:t>
      </w:r>
    </w:p>
    <w:p w14:paraId="03B08CC2"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到货价格与征订码洋相差较大；</w:t>
      </w:r>
    </w:p>
    <w:p w14:paraId="24ACBAEE"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甲方认为不宜采购的图书；</w:t>
      </w:r>
    </w:p>
    <w:p w14:paraId="36FC4F12"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从订单发出后超过12个月未到货的图书。</w:t>
      </w:r>
    </w:p>
    <w:p w14:paraId="1A096CDA"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lastRenderedPageBreak/>
        <w:t>2.2所有发出图书包贴清楚，并附有与图书相对应的准确清晰的发书清单，发书清单上必须有征订号、书名、ISBN 、单价和册数，以及每批图书的种数、册数和总金额。所有图书一律免费送货到甲方指定的地点。</w:t>
      </w:r>
    </w:p>
    <w:p w14:paraId="43FB72B3"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2.3甲方在图书到馆后经核对验收无误后，扣除退书金额，按实际验收金额的实洋付款，乙方负责提供税务部门认可的正式发票。</w:t>
      </w:r>
    </w:p>
    <w:p w14:paraId="500B6FF1"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2.4乙方对甲方的报订情况、到书情况、退书情况和退订情况应定期地进行汇总和通报。</w:t>
      </w:r>
    </w:p>
    <w:p w14:paraId="7B19BECD"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3、编目和加工</w:t>
      </w:r>
    </w:p>
    <w:p w14:paraId="3C6458E7"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3.1所送图书全部免费配送符合</w:t>
      </w:r>
      <w:proofErr w:type="spellStart"/>
      <w:r>
        <w:rPr>
          <w:rFonts w:eastAsia="宋体" w:cs="宋体" w:hint="eastAsia"/>
          <w:sz w:val="24"/>
          <w:szCs w:val="24"/>
        </w:rPr>
        <w:t>Calis</w:t>
      </w:r>
      <w:proofErr w:type="spellEnd"/>
      <w:r>
        <w:rPr>
          <w:rFonts w:eastAsia="宋体" w:cs="宋体" w:hint="eastAsia"/>
          <w:sz w:val="24"/>
          <w:szCs w:val="24"/>
        </w:rPr>
        <w:t>标准的CNMARC数据，所有编目数据均按《中国文献编目规则》、《中国目录格式使用手册》、《CALIS联机合作编目手册》等标准著录；分类标引严格按照《中国图书馆分类法（第5版）》进行标引，格式准确，数据规范，并保证可在汇文系统中无障碍的使用。</w:t>
      </w:r>
    </w:p>
    <w:p w14:paraId="2B07DACA"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3.2投标人所供图书必须按要求进行分编和图书加工。采购人、投标人双方可通过协商方式确定外包服务商，但因分编和加工工作外包发生的一切相关费用由投标人承担。</w:t>
      </w:r>
    </w:p>
    <w:p w14:paraId="5D30E6EF" w14:textId="77777777" w:rsidR="00E227FC" w:rsidRDefault="006769A8">
      <w:pPr>
        <w:pStyle w:val="a3"/>
        <w:spacing w:line="360" w:lineRule="auto"/>
        <w:rPr>
          <w:rFonts w:eastAsia="宋体" w:cs="宋体"/>
          <w:b/>
          <w:bCs/>
          <w:sz w:val="24"/>
          <w:szCs w:val="24"/>
        </w:rPr>
      </w:pPr>
      <w:r>
        <w:rPr>
          <w:rFonts w:eastAsia="宋体" w:cs="宋体" w:hint="eastAsia"/>
          <w:b/>
          <w:bCs/>
          <w:sz w:val="24"/>
          <w:szCs w:val="24"/>
        </w:rPr>
        <w:t>五、违约责任</w:t>
      </w:r>
    </w:p>
    <w:p w14:paraId="6DB8FCB2"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1、乙方12个月到书率低于95％，对逾期的图书，甲方有权不予结算；一旦低于到书率最低标准（95%）五个百分点，取消下一合同周期合作资格。</w:t>
      </w:r>
    </w:p>
    <w:p w14:paraId="0A20738A"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2、乙方应保证按甲方所要求的图书品种及复本数量供书，不得自行搭配和追加，如有违反，无条件退货，并以非订购图书码洋支付违约金，违约金从图书结算款中扣除。</w:t>
      </w:r>
    </w:p>
    <w:p w14:paraId="2E8B5C39"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3、乙方应保证提供正版图书，对于盗版图书无条件退货，并以盗版图书码洋的10倍金额支付违约金，违约金从图书结算款中扣除。同时甲方可终止乙方供货资格，并由乙方承担由此引起的一切法律责任。</w:t>
      </w:r>
    </w:p>
    <w:p w14:paraId="4D785C93" w14:textId="77777777" w:rsidR="00E227FC" w:rsidRDefault="006769A8">
      <w:pPr>
        <w:pStyle w:val="a3"/>
        <w:spacing w:line="360" w:lineRule="auto"/>
        <w:rPr>
          <w:rFonts w:eastAsia="宋体" w:cs="宋体"/>
          <w:sz w:val="24"/>
          <w:szCs w:val="24"/>
        </w:rPr>
      </w:pPr>
      <w:r>
        <w:rPr>
          <w:rFonts w:eastAsia="宋体" w:cs="宋体" w:hint="eastAsia"/>
          <w:sz w:val="24"/>
          <w:szCs w:val="24"/>
        </w:rPr>
        <w:t>六、其他</w:t>
      </w:r>
    </w:p>
    <w:p w14:paraId="68BFB146" w14:textId="77777777" w:rsidR="00E227FC" w:rsidRDefault="006769A8">
      <w:pPr>
        <w:pStyle w:val="a3"/>
        <w:numPr>
          <w:ilvl w:val="0"/>
          <w:numId w:val="1"/>
        </w:numPr>
        <w:snapToGrid w:val="0"/>
        <w:spacing w:line="360" w:lineRule="auto"/>
        <w:ind w:firstLine="480"/>
        <w:jc w:val="left"/>
        <w:rPr>
          <w:rFonts w:eastAsia="宋体" w:cs="宋体"/>
          <w:sz w:val="24"/>
          <w:szCs w:val="24"/>
        </w:rPr>
      </w:pPr>
      <w:r>
        <w:rPr>
          <w:rFonts w:eastAsia="宋体" w:cs="宋体" w:hint="eastAsia"/>
          <w:sz w:val="24"/>
          <w:szCs w:val="24"/>
        </w:rPr>
        <w:t>乙方能够按照谈判承诺为甲方提供馆藏数据比对、加急采购、图书捐赠、到馆书展、免费散叶图书装订、名人讲座、免费业务培训等多项增值服务。</w:t>
      </w:r>
    </w:p>
    <w:p w14:paraId="506C04EC" w14:textId="77777777" w:rsidR="00E227FC" w:rsidRDefault="006769A8">
      <w:pPr>
        <w:pStyle w:val="a3"/>
        <w:numPr>
          <w:ilvl w:val="0"/>
          <w:numId w:val="1"/>
        </w:numPr>
        <w:snapToGrid w:val="0"/>
        <w:spacing w:line="360" w:lineRule="auto"/>
        <w:ind w:firstLine="480"/>
        <w:jc w:val="left"/>
        <w:rPr>
          <w:rFonts w:eastAsia="宋体" w:cs="宋体"/>
          <w:sz w:val="24"/>
          <w:szCs w:val="24"/>
        </w:rPr>
      </w:pPr>
      <w:r>
        <w:rPr>
          <w:rFonts w:eastAsia="宋体" w:cs="宋体" w:hint="eastAsia"/>
          <w:sz w:val="24"/>
          <w:szCs w:val="24"/>
        </w:rPr>
        <w:t>甲乙双方若发生人事、机构、联系信息或财务结算信息变更，需及时通知对方。否则，由此发生的违约或损失由变更方负责。</w:t>
      </w:r>
    </w:p>
    <w:p w14:paraId="0816E2FD" w14:textId="77777777" w:rsidR="00E227FC" w:rsidRDefault="006769A8">
      <w:pPr>
        <w:pStyle w:val="a3"/>
        <w:snapToGrid w:val="0"/>
        <w:spacing w:line="360" w:lineRule="auto"/>
        <w:ind w:firstLineChars="200" w:firstLine="480"/>
        <w:jc w:val="left"/>
        <w:rPr>
          <w:rFonts w:eastAsia="宋体" w:cs="宋体"/>
          <w:bCs/>
          <w:sz w:val="24"/>
          <w:szCs w:val="24"/>
          <w:highlight w:val="yellow"/>
        </w:rPr>
      </w:pPr>
      <w:bookmarkStart w:id="6" w:name="OLE_LINK9"/>
      <w:r>
        <w:rPr>
          <w:rFonts w:eastAsia="宋体" w:cs="宋体" w:hint="eastAsia"/>
          <w:bCs/>
          <w:sz w:val="24"/>
          <w:szCs w:val="24"/>
        </w:rPr>
        <w:lastRenderedPageBreak/>
        <w:t>3、乙方不得提供有关违反国家意识形态要求、有关邪教、宣传宗教的书籍，不得提供盗版出版物。</w:t>
      </w:r>
      <w:bookmarkEnd w:id="6"/>
    </w:p>
    <w:p w14:paraId="2F35648E" w14:textId="77777777" w:rsidR="00E227FC" w:rsidRDefault="006769A8">
      <w:pPr>
        <w:pStyle w:val="a3"/>
        <w:snapToGrid w:val="0"/>
        <w:spacing w:line="360" w:lineRule="auto"/>
        <w:jc w:val="left"/>
        <w:rPr>
          <w:rFonts w:eastAsia="宋体" w:cs="宋体"/>
          <w:b/>
          <w:sz w:val="24"/>
          <w:szCs w:val="24"/>
        </w:rPr>
      </w:pPr>
      <w:r>
        <w:rPr>
          <w:rFonts w:eastAsia="宋体" w:cs="宋体" w:hint="eastAsia"/>
          <w:b/>
          <w:sz w:val="24"/>
          <w:szCs w:val="24"/>
        </w:rPr>
        <w:t>七、本合同有效期为</w:t>
      </w:r>
      <w:r>
        <w:rPr>
          <w:rFonts w:eastAsia="宋体" w:cs="宋体" w:hint="eastAsia"/>
          <w:b/>
          <w:bCs/>
          <w:sz w:val="24"/>
          <w:szCs w:val="24"/>
        </w:rPr>
        <w:t>合同签订之日起</w:t>
      </w:r>
      <w:bookmarkStart w:id="7" w:name="OLE_LINK8"/>
      <w:r w:rsidRPr="00B6499C">
        <w:rPr>
          <w:rFonts w:eastAsia="宋体" w:cs="宋体" w:hint="eastAsia"/>
          <w:b/>
          <w:bCs/>
          <w:sz w:val="24"/>
          <w:szCs w:val="24"/>
        </w:rPr>
        <w:t>至2027年 9月30日</w:t>
      </w:r>
      <w:bookmarkEnd w:id="7"/>
      <w:r>
        <w:rPr>
          <w:rFonts w:eastAsia="宋体" w:cs="宋体" w:hint="eastAsia"/>
          <w:b/>
          <w:sz w:val="24"/>
          <w:szCs w:val="24"/>
        </w:rPr>
        <w:t>。甲方在本合同签订日之前所发订单仍按上一合作期合同的规定结算，在本合同签订之日后所发订单按本签约合同的规定结算。</w:t>
      </w:r>
    </w:p>
    <w:p w14:paraId="30CC9BDD" w14:textId="77777777" w:rsidR="00E227FC" w:rsidRDefault="006769A8">
      <w:pPr>
        <w:pStyle w:val="a3"/>
        <w:spacing w:line="360" w:lineRule="auto"/>
        <w:rPr>
          <w:rFonts w:eastAsia="宋体" w:cs="宋体"/>
          <w:b/>
          <w:sz w:val="24"/>
          <w:szCs w:val="24"/>
        </w:rPr>
      </w:pPr>
      <w:r>
        <w:rPr>
          <w:rFonts w:eastAsia="宋体" w:cs="宋体" w:hint="eastAsia"/>
          <w:b/>
          <w:sz w:val="24"/>
          <w:szCs w:val="24"/>
        </w:rPr>
        <w:t>八、不可抗力事件处理</w:t>
      </w:r>
    </w:p>
    <w:p w14:paraId="121777A4"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1、在合同有效期内，任何一方因不可抗力事件导致不能履行合同，则合同履行期可延长，其延长期与不可抗力影响期相同。</w:t>
      </w:r>
    </w:p>
    <w:p w14:paraId="3B686C3E"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2、不可抗力事件发生后，应立即通知对方，并寄送有关权威机构出具的证明。</w:t>
      </w:r>
    </w:p>
    <w:p w14:paraId="504506B5" w14:textId="77777777" w:rsidR="00E227FC" w:rsidRDefault="006769A8">
      <w:pPr>
        <w:pStyle w:val="a3"/>
        <w:snapToGrid w:val="0"/>
        <w:spacing w:line="360" w:lineRule="auto"/>
        <w:ind w:firstLine="480"/>
        <w:jc w:val="left"/>
        <w:rPr>
          <w:rFonts w:eastAsia="宋体" w:cs="宋体"/>
          <w:sz w:val="24"/>
          <w:szCs w:val="24"/>
        </w:rPr>
      </w:pPr>
      <w:r>
        <w:rPr>
          <w:rFonts w:eastAsia="宋体" w:cs="宋体" w:hint="eastAsia"/>
          <w:sz w:val="24"/>
          <w:szCs w:val="24"/>
        </w:rPr>
        <w:t>3、不可抗力事件延续30天以上，双方应通过友好协商，确定是否继续履行合同。</w:t>
      </w:r>
    </w:p>
    <w:p w14:paraId="0F27BC10" w14:textId="77777777" w:rsidR="00E227FC" w:rsidRDefault="006769A8">
      <w:pPr>
        <w:pStyle w:val="a3"/>
        <w:spacing w:line="360" w:lineRule="auto"/>
        <w:rPr>
          <w:rFonts w:eastAsia="宋体" w:cs="宋体"/>
          <w:b/>
          <w:sz w:val="24"/>
          <w:szCs w:val="24"/>
        </w:rPr>
      </w:pPr>
      <w:r>
        <w:rPr>
          <w:rFonts w:eastAsia="宋体" w:cs="宋体" w:hint="eastAsia"/>
          <w:b/>
          <w:sz w:val="24"/>
          <w:szCs w:val="24"/>
        </w:rPr>
        <w:t>九、诉讼</w:t>
      </w:r>
    </w:p>
    <w:p w14:paraId="1A3EF738" w14:textId="77777777" w:rsidR="00E227FC" w:rsidRDefault="006769A8">
      <w:pPr>
        <w:pStyle w:val="a3"/>
        <w:spacing w:line="360" w:lineRule="auto"/>
        <w:ind w:firstLine="480"/>
        <w:rPr>
          <w:rFonts w:eastAsia="宋体" w:cs="宋体"/>
          <w:sz w:val="24"/>
          <w:szCs w:val="24"/>
        </w:rPr>
      </w:pPr>
      <w:r>
        <w:rPr>
          <w:rFonts w:eastAsia="宋体" w:cs="宋体" w:hint="eastAsia"/>
          <w:sz w:val="24"/>
          <w:szCs w:val="24"/>
        </w:rPr>
        <w:t>双方在执行合同中所发生的一切争议，应通过协商解决。如协商不成，双方均应向甲方所在地人民法院提起诉讼。</w:t>
      </w:r>
    </w:p>
    <w:p w14:paraId="2A431DA2" w14:textId="77777777" w:rsidR="00E227FC" w:rsidRDefault="006769A8">
      <w:pPr>
        <w:pStyle w:val="a3"/>
        <w:spacing w:line="360" w:lineRule="auto"/>
        <w:rPr>
          <w:rFonts w:eastAsia="宋体" w:cs="宋体"/>
          <w:b/>
          <w:sz w:val="24"/>
          <w:szCs w:val="24"/>
        </w:rPr>
      </w:pPr>
      <w:r>
        <w:rPr>
          <w:rFonts w:eastAsia="宋体" w:cs="宋体" w:hint="eastAsia"/>
          <w:b/>
          <w:sz w:val="24"/>
          <w:szCs w:val="24"/>
        </w:rPr>
        <w:t>十、合同生效及其它</w:t>
      </w:r>
    </w:p>
    <w:p w14:paraId="047F5646" w14:textId="77777777" w:rsidR="00E227FC" w:rsidRDefault="006769A8">
      <w:pPr>
        <w:pStyle w:val="a3"/>
        <w:spacing w:line="360" w:lineRule="auto"/>
        <w:ind w:firstLine="480"/>
        <w:rPr>
          <w:rFonts w:eastAsia="宋体" w:cs="宋体"/>
          <w:sz w:val="24"/>
          <w:szCs w:val="24"/>
        </w:rPr>
      </w:pPr>
      <w:r>
        <w:rPr>
          <w:rFonts w:eastAsia="宋体" w:cs="宋体" w:hint="eastAsia"/>
          <w:sz w:val="24"/>
          <w:szCs w:val="24"/>
        </w:rPr>
        <w:t>1、竞争性谈判文件、投标文件、承诺书作为合同的附件，与本合同具有同等法律效力。合同经双方盖章后生效。</w:t>
      </w:r>
    </w:p>
    <w:p w14:paraId="431B8039" w14:textId="77777777" w:rsidR="00E227FC" w:rsidRDefault="006769A8">
      <w:pPr>
        <w:pStyle w:val="a3"/>
        <w:spacing w:line="360" w:lineRule="auto"/>
        <w:ind w:firstLine="480"/>
        <w:rPr>
          <w:rFonts w:eastAsia="宋体" w:cs="宋体"/>
          <w:sz w:val="24"/>
          <w:szCs w:val="24"/>
        </w:rPr>
      </w:pPr>
      <w:r>
        <w:rPr>
          <w:rFonts w:eastAsia="宋体" w:cs="宋体" w:hint="eastAsia"/>
          <w:sz w:val="24"/>
          <w:szCs w:val="24"/>
        </w:rPr>
        <w:t>2、本合同未尽事宜，遵照《中华人民共和国民法典》有关条文执行。</w:t>
      </w:r>
    </w:p>
    <w:p w14:paraId="50D366C7" w14:textId="77777777" w:rsidR="00E227FC" w:rsidRDefault="006769A8">
      <w:pPr>
        <w:pStyle w:val="a3"/>
        <w:spacing w:line="360" w:lineRule="auto"/>
        <w:ind w:firstLine="480"/>
        <w:rPr>
          <w:rFonts w:eastAsia="宋体" w:cs="宋体"/>
          <w:sz w:val="24"/>
          <w:szCs w:val="24"/>
        </w:rPr>
      </w:pPr>
      <w:r>
        <w:rPr>
          <w:rFonts w:eastAsia="宋体" w:cs="宋体" w:hint="eastAsia"/>
          <w:sz w:val="24"/>
          <w:szCs w:val="24"/>
        </w:rPr>
        <w:t>3、本合同正本一式伍份，甲方叁份，乙方贰份，具有同等法律效力。</w:t>
      </w:r>
    </w:p>
    <w:p w14:paraId="7FE0E90A" w14:textId="77777777" w:rsidR="00E227FC" w:rsidRDefault="006769A8">
      <w:pPr>
        <w:pStyle w:val="a3"/>
        <w:spacing w:line="360" w:lineRule="auto"/>
        <w:ind w:firstLine="560"/>
        <w:rPr>
          <w:rFonts w:eastAsia="宋体" w:cs="宋体"/>
          <w:sz w:val="24"/>
          <w:szCs w:val="24"/>
        </w:rPr>
      </w:pPr>
      <w:r>
        <w:rPr>
          <w:rFonts w:eastAsia="宋体" w:cs="宋体" w:hint="eastAsia"/>
          <w:sz w:val="24"/>
          <w:szCs w:val="24"/>
        </w:rPr>
        <w:t xml:space="preserve">    </w:t>
      </w:r>
    </w:p>
    <w:p w14:paraId="0B99A055" w14:textId="77777777" w:rsidR="00E227FC" w:rsidRDefault="006769A8">
      <w:pPr>
        <w:pStyle w:val="a3"/>
        <w:spacing w:line="360" w:lineRule="auto"/>
        <w:ind w:left="6000" w:hangingChars="2500" w:hanging="6000"/>
        <w:rPr>
          <w:rFonts w:eastAsia="宋体" w:cs="宋体"/>
          <w:sz w:val="24"/>
          <w:szCs w:val="24"/>
        </w:rPr>
      </w:pPr>
      <w:r>
        <w:rPr>
          <w:rFonts w:eastAsia="宋体" w:cs="宋体" w:hint="eastAsia"/>
          <w:sz w:val="24"/>
          <w:szCs w:val="24"/>
        </w:rPr>
        <w:t>甲方： 南京医科大学                         乙方：北京人天书店集团股份</w:t>
      </w:r>
      <w:r>
        <w:rPr>
          <w:rFonts w:eastAsia="宋体" w:cs="宋体" w:hint="eastAsia"/>
          <w:sz w:val="24"/>
          <w:szCs w:val="24"/>
        </w:rPr>
        <w:br/>
        <w:t xml:space="preserve">有限公司 </w:t>
      </w:r>
    </w:p>
    <w:p w14:paraId="4B0761EA" w14:textId="77777777" w:rsidR="00E227FC" w:rsidRDefault="006769A8">
      <w:pPr>
        <w:pStyle w:val="a3"/>
        <w:spacing w:line="360" w:lineRule="auto"/>
        <w:rPr>
          <w:rFonts w:eastAsia="宋体" w:cs="宋体"/>
          <w:sz w:val="24"/>
          <w:szCs w:val="24"/>
        </w:rPr>
      </w:pPr>
      <w:r>
        <w:rPr>
          <w:rFonts w:eastAsia="宋体" w:cs="宋体" w:hint="eastAsia"/>
          <w:sz w:val="24"/>
          <w:szCs w:val="24"/>
        </w:rPr>
        <w:t>地址：南京市江宁区龙眠大道101号            地址：北京市丰台区晓月中路</w:t>
      </w:r>
    </w:p>
    <w:p w14:paraId="57CCC60A" w14:textId="77777777" w:rsidR="00E227FC" w:rsidRDefault="006769A8">
      <w:pPr>
        <w:pStyle w:val="a3"/>
        <w:spacing w:line="360" w:lineRule="auto"/>
        <w:ind w:firstLineChars="2500" w:firstLine="6000"/>
        <w:rPr>
          <w:rFonts w:eastAsia="宋体" w:cs="宋体"/>
          <w:sz w:val="24"/>
          <w:szCs w:val="24"/>
        </w:rPr>
      </w:pPr>
      <w:r>
        <w:rPr>
          <w:rFonts w:eastAsia="宋体" w:cs="宋体" w:hint="eastAsia"/>
          <w:sz w:val="24"/>
          <w:szCs w:val="24"/>
        </w:rPr>
        <w:t xml:space="preserve">15号院1号楼 </w:t>
      </w:r>
    </w:p>
    <w:p w14:paraId="45D7605F" w14:textId="77777777" w:rsidR="00E227FC" w:rsidRDefault="006769A8">
      <w:pPr>
        <w:pStyle w:val="a3"/>
        <w:spacing w:line="360" w:lineRule="auto"/>
        <w:rPr>
          <w:rFonts w:eastAsia="宋体" w:cs="宋体"/>
          <w:sz w:val="24"/>
          <w:szCs w:val="24"/>
        </w:rPr>
      </w:pPr>
      <w:r>
        <w:rPr>
          <w:rFonts w:eastAsia="宋体" w:cs="宋体" w:hint="eastAsia"/>
          <w:sz w:val="24"/>
          <w:szCs w:val="24"/>
        </w:rPr>
        <w:t>法定代表人或授权代表：                      法定代表人或授权代表：</w:t>
      </w:r>
    </w:p>
    <w:p w14:paraId="0909CCCF" w14:textId="77777777" w:rsidR="00E227FC" w:rsidRDefault="006769A8">
      <w:pPr>
        <w:pStyle w:val="a3"/>
        <w:spacing w:line="360" w:lineRule="auto"/>
        <w:rPr>
          <w:rFonts w:eastAsia="宋体" w:cs="宋体"/>
          <w:sz w:val="24"/>
          <w:szCs w:val="24"/>
        </w:rPr>
      </w:pPr>
      <w:r>
        <w:rPr>
          <w:rFonts w:eastAsia="宋体" w:cs="宋体" w:hint="eastAsia"/>
          <w:sz w:val="24"/>
          <w:szCs w:val="24"/>
        </w:rPr>
        <w:t>联系电话：                                  联系电话：15710596818</w:t>
      </w:r>
    </w:p>
    <w:p w14:paraId="77A705D9" w14:textId="77777777" w:rsidR="00E227FC" w:rsidRDefault="00E227FC">
      <w:pPr>
        <w:pStyle w:val="a3"/>
        <w:spacing w:line="360" w:lineRule="auto"/>
        <w:rPr>
          <w:rFonts w:eastAsia="宋体" w:cs="宋体"/>
          <w:sz w:val="24"/>
          <w:szCs w:val="24"/>
        </w:rPr>
      </w:pPr>
    </w:p>
    <w:p w14:paraId="2ABEF236" w14:textId="77777777" w:rsidR="00E227FC" w:rsidRDefault="006769A8">
      <w:pPr>
        <w:pStyle w:val="a3"/>
        <w:spacing w:line="360" w:lineRule="auto"/>
        <w:rPr>
          <w:rFonts w:eastAsia="宋体" w:cs="宋体"/>
          <w:sz w:val="24"/>
          <w:szCs w:val="24"/>
        </w:rPr>
      </w:pPr>
      <w:r>
        <w:rPr>
          <w:rFonts w:eastAsia="宋体" w:cs="宋体" w:hint="eastAsia"/>
          <w:sz w:val="24"/>
          <w:szCs w:val="24"/>
        </w:rPr>
        <w:lastRenderedPageBreak/>
        <w:t>合同签订时间：     年    月    日</w:t>
      </w:r>
    </w:p>
    <w:p w14:paraId="422EA564" w14:textId="77777777" w:rsidR="00E227FC" w:rsidRDefault="00E227FC">
      <w:pPr>
        <w:snapToGrid w:val="0"/>
        <w:spacing w:line="360" w:lineRule="auto"/>
        <w:rPr>
          <w:rFonts w:hAnsi="Times New Roman"/>
        </w:rPr>
      </w:pPr>
    </w:p>
    <w:p w14:paraId="7636F8DA" w14:textId="77777777" w:rsidR="00E227FC" w:rsidRDefault="00E227FC">
      <w:pPr>
        <w:pStyle w:val="40"/>
        <w:ind w:left="1320"/>
        <w:rPr>
          <w:rFonts w:ascii="Tahoma" w:hAnsi="Times New Roman"/>
          <w:szCs w:val="22"/>
        </w:rPr>
      </w:pPr>
    </w:p>
    <w:p w14:paraId="06CEC50C" w14:textId="77777777" w:rsidR="00E227FC" w:rsidRDefault="00E227FC">
      <w:pPr>
        <w:rPr>
          <w:rFonts w:hAnsi="Times New Roman"/>
        </w:rPr>
      </w:pPr>
    </w:p>
    <w:p w14:paraId="7EE0E262" w14:textId="77777777" w:rsidR="00E227FC" w:rsidRDefault="00E227FC">
      <w:pPr>
        <w:pStyle w:val="40"/>
        <w:ind w:left="1320"/>
        <w:rPr>
          <w:rFonts w:ascii="Tahoma" w:hAnsi="Times New Roman"/>
          <w:szCs w:val="22"/>
        </w:rPr>
      </w:pPr>
    </w:p>
    <w:p w14:paraId="503E7E54" w14:textId="77777777" w:rsidR="00E227FC" w:rsidRDefault="006769A8">
      <w:pPr>
        <w:rPr>
          <w:rFonts w:eastAsia="宋体" w:hAnsi="Times New Roman"/>
        </w:rPr>
      </w:pPr>
      <w:r>
        <w:rPr>
          <w:rFonts w:eastAsia="宋体" w:hAnsi="Times New Roman" w:hint="eastAsia"/>
        </w:rPr>
        <w:t>附件：</w:t>
      </w:r>
    </w:p>
    <w:p w14:paraId="1EC9CC4D" w14:textId="77777777" w:rsidR="00E227FC" w:rsidRDefault="006769A8">
      <w:pPr>
        <w:pStyle w:val="2"/>
        <w:spacing w:before="100" w:after="100"/>
        <w:rPr>
          <w:rStyle w:val="20"/>
          <w:b/>
          <w:bCs/>
        </w:rPr>
      </w:pPr>
      <w:proofErr w:type="spellStart"/>
      <w:r>
        <w:rPr>
          <w:rStyle w:val="20"/>
          <w:rFonts w:hint="eastAsia"/>
          <w:b/>
          <w:bCs/>
        </w:rPr>
        <w:t>重点医学类图书出版社</w:t>
      </w:r>
      <w:proofErr w:type="spellEnd"/>
    </w:p>
    <w:p w14:paraId="378685D6" w14:textId="77777777" w:rsidR="00E227FC" w:rsidRDefault="006769A8">
      <w:pPr>
        <w:spacing w:line="440" w:lineRule="exact"/>
        <w:ind w:firstLineChars="200" w:firstLine="440"/>
        <w:rPr>
          <w:rFonts w:ascii="微软雅黑" w:hAnsi="微软雅黑" w:cs="微软雅黑"/>
          <w:szCs w:val="21"/>
        </w:rPr>
      </w:pPr>
      <w:r>
        <w:rPr>
          <w:rFonts w:ascii="微软雅黑" w:hAnsi="微软雅黑" w:cs="微软雅黑" w:hint="eastAsia"/>
          <w:szCs w:val="21"/>
        </w:rPr>
        <w:t>以下</w:t>
      </w:r>
      <w:r>
        <w:rPr>
          <w:rFonts w:ascii="微软雅黑" w:hAnsi="微软雅黑" w:cs="微软雅黑" w:hint="eastAsia"/>
          <w:b/>
          <w:bCs/>
          <w:szCs w:val="21"/>
        </w:rPr>
        <w:t>38</w:t>
      </w:r>
      <w:r>
        <w:rPr>
          <w:rFonts w:ascii="微软雅黑" w:hAnsi="微软雅黑" w:cs="微软雅黑" w:hint="eastAsia"/>
          <w:szCs w:val="21"/>
        </w:rPr>
        <w:t>家出版社出版的医学类图书，为</w:t>
      </w:r>
      <w:r>
        <w:rPr>
          <w:rFonts w:ascii="微软雅黑" w:eastAsia="宋体" w:hAnsi="微软雅黑" w:cs="微软雅黑" w:hint="eastAsia"/>
          <w:szCs w:val="21"/>
        </w:rPr>
        <w:t>图书馆</w:t>
      </w:r>
      <w:proofErr w:type="spellStart"/>
      <w:r>
        <w:rPr>
          <w:rFonts w:ascii="微软雅黑" w:hAnsi="微软雅黑" w:cs="微软雅黑" w:hint="eastAsia"/>
          <w:szCs w:val="21"/>
        </w:rPr>
        <w:t>重点收藏的图书，分别为</w:t>
      </w:r>
      <w:proofErr w:type="spellEnd"/>
      <w:r>
        <w:rPr>
          <w:rFonts w:ascii="微软雅黑" w:hAnsi="微软雅黑" w:cs="微软雅黑" w:hint="eastAsia"/>
          <w:szCs w:val="21"/>
        </w:rPr>
        <w:t>：</w:t>
      </w:r>
    </w:p>
    <w:tbl>
      <w:tblPr>
        <w:tblpPr w:leftFromText="180" w:rightFromText="180" w:vertAnchor="text" w:horzAnchor="page" w:tblpX="2030" w:tblpY="5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3111"/>
        <w:gridCol w:w="848"/>
        <w:gridCol w:w="3111"/>
      </w:tblGrid>
      <w:tr w:rsidR="00E227FC" w14:paraId="0A297FE7" w14:textId="77777777">
        <w:trPr>
          <w:trHeight w:val="394"/>
        </w:trPr>
        <w:tc>
          <w:tcPr>
            <w:tcW w:w="848" w:type="dxa"/>
            <w:shd w:val="clear" w:color="auto" w:fill="auto"/>
            <w:vAlign w:val="center"/>
          </w:tcPr>
          <w:p w14:paraId="46699075"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序号</w:t>
            </w:r>
          </w:p>
        </w:tc>
        <w:tc>
          <w:tcPr>
            <w:tcW w:w="3111" w:type="dxa"/>
            <w:shd w:val="clear" w:color="auto" w:fill="auto"/>
            <w:vAlign w:val="center"/>
          </w:tcPr>
          <w:p w14:paraId="6E39BC2B"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出版社</w:t>
            </w:r>
          </w:p>
        </w:tc>
        <w:tc>
          <w:tcPr>
            <w:tcW w:w="848" w:type="dxa"/>
            <w:shd w:val="clear" w:color="auto" w:fill="auto"/>
            <w:vAlign w:val="center"/>
          </w:tcPr>
          <w:p w14:paraId="793141F5"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序号</w:t>
            </w:r>
          </w:p>
        </w:tc>
        <w:tc>
          <w:tcPr>
            <w:tcW w:w="3111" w:type="dxa"/>
            <w:shd w:val="clear" w:color="auto" w:fill="auto"/>
            <w:vAlign w:val="center"/>
          </w:tcPr>
          <w:p w14:paraId="01E38D71"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出版社</w:t>
            </w:r>
          </w:p>
        </w:tc>
      </w:tr>
      <w:tr w:rsidR="00E227FC" w14:paraId="359E6BA0" w14:textId="77777777">
        <w:trPr>
          <w:trHeight w:val="394"/>
        </w:trPr>
        <w:tc>
          <w:tcPr>
            <w:tcW w:w="848" w:type="dxa"/>
            <w:shd w:val="clear" w:color="auto" w:fill="auto"/>
            <w:vAlign w:val="center"/>
          </w:tcPr>
          <w:p w14:paraId="12FBB83B"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w:t>
            </w:r>
          </w:p>
        </w:tc>
        <w:tc>
          <w:tcPr>
            <w:tcW w:w="3111" w:type="dxa"/>
            <w:shd w:val="clear" w:color="auto" w:fill="auto"/>
            <w:vAlign w:val="center"/>
          </w:tcPr>
          <w:p w14:paraId="4A2F165D"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人民卫生出版社</w:t>
            </w:r>
          </w:p>
        </w:tc>
        <w:tc>
          <w:tcPr>
            <w:tcW w:w="848" w:type="dxa"/>
            <w:shd w:val="clear" w:color="auto" w:fill="auto"/>
            <w:vAlign w:val="center"/>
          </w:tcPr>
          <w:p w14:paraId="37FEAA7F"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21</w:t>
            </w:r>
          </w:p>
        </w:tc>
        <w:tc>
          <w:tcPr>
            <w:tcW w:w="3111" w:type="dxa"/>
            <w:shd w:val="clear" w:color="auto" w:fill="auto"/>
            <w:vAlign w:val="center"/>
          </w:tcPr>
          <w:p w14:paraId="08816DFF"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中国科学技术出版社</w:t>
            </w:r>
          </w:p>
        </w:tc>
      </w:tr>
      <w:tr w:rsidR="00E227FC" w14:paraId="6C1B9BE0" w14:textId="77777777">
        <w:trPr>
          <w:trHeight w:val="394"/>
        </w:trPr>
        <w:tc>
          <w:tcPr>
            <w:tcW w:w="848" w:type="dxa"/>
            <w:shd w:val="clear" w:color="auto" w:fill="auto"/>
            <w:vAlign w:val="center"/>
          </w:tcPr>
          <w:p w14:paraId="6E53D4C4"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w:t>
            </w:r>
          </w:p>
        </w:tc>
        <w:tc>
          <w:tcPr>
            <w:tcW w:w="3111" w:type="dxa"/>
            <w:shd w:val="clear" w:color="auto" w:fill="auto"/>
            <w:vAlign w:val="center"/>
          </w:tcPr>
          <w:p w14:paraId="669F17BB"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北京大学医学出版社</w:t>
            </w:r>
          </w:p>
        </w:tc>
        <w:tc>
          <w:tcPr>
            <w:tcW w:w="848" w:type="dxa"/>
            <w:shd w:val="clear" w:color="auto" w:fill="auto"/>
            <w:vAlign w:val="center"/>
          </w:tcPr>
          <w:p w14:paraId="4F65FD47"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22</w:t>
            </w:r>
          </w:p>
        </w:tc>
        <w:tc>
          <w:tcPr>
            <w:tcW w:w="3111" w:type="dxa"/>
            <w:shd w:val="clear" w:color="auto" w:fill="auto"/>
            <w:vAlign w:val="center"/>
          </w:tcPr>
          <w:p w14:paraId="08CAE3A4"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科学技术文献出版社</w:t>
            </w:r>
          </w:p>
        </w:tc>
      </w:tr>
      <w:tr w:rsidR="00E227FC" w14:paraId="0BBC435C" w14:textId="77777777">
        <w:trPr>
          <w:trHeight w:val="394"/>
        </w:trPr>
        <w:tc>
          <w:tcPr>
            <w:tcW w:w="848" w:type="dxa"/>
            <w:shd w:val="clear" w:color="auto" w:fill="auto"/>
            <w:vAlign w:val="center"/>
          </w:tcPr>
          <w:p w14:paraId="1BC816B9"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3</w:t>
            </w:r>
          </w:p>
        </w:tc>
        <w:tc>
          <w:tcPr>
            <w:tcW w:w="3111" w:type="dxa"/>
            <w:shd w:val="clear" w:color="auto" w:fill="auto"/>
            <w:vAlign w:val="center"/>
          </w:tcPr>
          <w:p w14:paraId="754F6DFB"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中国协和医科大学出版社</w:t>
            </w:r>
          </w:p>
        </w:tc>
        <w:tc>
          <w:tcPr>
            <w:tcW w:w="848" w:type="dxa"/>
            <w:shd w:val="clear" w:color="auto" w:fill="auto"/>
            <w:vAlign w:val="center"/>
          </w:tcPr>
          <w:p w14:paraId="5BBD8630"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23</w:t>
            </w:r>
          </w:p>
        </w:tc>
        <w:tc>
          <w:tcPr>
            <w:tcW w:w="3111" w:type="dxa"/>
            <w:shd w:val="clear" w:color="auto" w:fill="auto"/>
            <w:vAlign w:val="center"/>
          </w:tcPr>
          <w:p w14:paraId="5EB4B7DE"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世界图书出版公司</w:t>
            </w:r>
          </w:p>
        </w:tc>
      </w:tr>
      <w:tr w:rsidR="00E227FC" w14:paraId="56F770A9" w14:textId="77777777">
        <w:trPr>
          <w:trHeight w:val="394"/>
        </w:trPr>
        <w:tc>
          <w:tcPr>
            <w:tcW w:w="848" w:type="dxa"/>
            <w:shd w:val="clear" w:color="auto" w:fill="auto"/>
            <w:vAlign w:val="center"/>
          </w:tcPr>
          <w:p w14:paraId="0EE5A99D"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4</w:t>
            </w:r>
          </w:p>
        </w:tc>
        <w:tc>
          <w:tcPr>
            <w:tcW w:w="3111" w:type="dxa"/>
            <w:shd w:val="clear" w:color="auto" w:fill="auto"/>
            <w:vAlign w:val="center"/>
          </w:tcPr>
          <w:p w14:paraId="3D7B40B2"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中国医药科技出版社</w:t>
            </w:r>
          </w:p>
        </w:tc>
        <w:tc>
          <w:tcPr>
            <w:tcW w:w="848" w:type="dxa"/>
            <w:shd w:val="clear" w:color="auto" w:fill="auto"/>
            <w:vAlign w:val="center"/>
          </w:tcPr>
          <w:p w14:paraId="708AB8A9"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24</w:t>
            </w:r>
          </w:p>
        </w:tc>
        <w:tc>
          <w:tcPr>
            <w:tcW w:w="3111" w:type="dxa"/>
            <w:shd w:val="clear" w:color="auto" w:fill="auto"/>
            <w:vAlign w:val="center"/>
          </w:tcPr>
          <w:p w14:paraId="7A74BEC2"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上海交通大学出版社</w:t>
            </w:r>
          </w:p>
        </w:tc>
      </w:tr>
      <w:tr w:rsidR="00E227FC" w14:paraId="4F35D5F0" w14:textId="77777777">
        <w:trPr>
          <w:trHeight w:val="394"/>
        </w:trPr>
        <w:tc>
          <w:tcPr>
            <w:tcW w:w="848" w:type="dxa"/>
            <w:shd w:val="clear" w:color="auto" w:fill="auto"/>
            <w:vAlign w:val="center"/>
          </w:tcPr>
          <w:p w14:paraId="39887A26"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5</w:t>
            </w:r>
          </w:p>
        </w:tc>
        <w:tc>
          <w:tcPr>
            <w:tcW w:w="3111" w:type="dxa"/>
            <w:shd w:val="clear" w:color="auto" w:fill="auto"/>
            <w:vAlign w:val="center"/>
          </w:tcPr>
          <w:p w14:paraId="64EB6F7A"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中国中医药出版社</w:t>
            </w:r>
          </w:p>
        </w:tc>
        <w:tc>
          <w:tcPr>
            <w:tcW w:w="848" w:type="dxa"/>
            <w:shd w:val="clear" w:color="auto" w:fill="auto"/>
            <w:vAlign w:val="center"/>
          </w:tcPr>
          <w:p w14:paraId="08BAA993"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25</w:t>
            </w:r>
          </w:p>
        </w:tc>
        <w:tc>
          <w:tcPr>
            <w:tcW w:w="3111" w:type="dxa"/>
            <w:shd w:val="clear" w:color="auto" w:fill="auto"/>
            <w:vAlign w:val="center"/>
          </w:tcPr>
          <w:p w14:paraId="31C93DD7"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东南大学出版社</w:t>
            </w:r>
          </w:p>
        </w:tc>
      </w:tr>
      <w:tr w:rsidR="00E227FC" w14:paraId="4F2F771C" w14:textId="77777777">
        <w:trPr>
          <w:trHeight w:val="394"/>
        </w:trPr>
        <w:tc>
          <w:tcPr>
            <w:tcW w:w="848" w:type="dxa"/>
            <w:shd w:val="clear" w:color="auto" w:fill="auto"/>
            <w:vAlign w:val="center"/>
          </w:tcPr>
          <w:p w14:paraId="7757F66A"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6</w:t>
            </w:r>
          </w:p>
        </w:tc>
        <w:tc>
          <w:tcPr>
            <w:tcW w:w="3111" w:type="dxa"/>
            <w:shd w:val="clear" w:color="auto" w:fill="auto"/>
            <w:vAlign w:val="center"/>
          </w:tcPr>
          <w:p w14:paraId="73B21EFE"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高等教育出版社</w:t>
            </w:r>
          </w:p>
        </w:tc>
        <w:tc>
          <w:tcPr>
            <w:tcW w:w="848" w:type="dxa"/>
            <w:shd w:val="clear" w:color="auto" w:fill="auto"/>
            <w:vAlign w:val="center"/>
          </w:tcPr>
          <w:p w14:paraId="310F207A"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26</w:t>
            </w:r>
          </w:p>
        </w:tc>
        <w:tc>
          <w:tcPr>
            <w:tcW w:w="3111" w:type="dxa"/>
            <w:shd w:val="clear" w:color="auto" w:fill="auto"/>
            <w:vAlign w:val="center"/>
          </w:tcPr>
          <w:p w14:paraId="04235D5B"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复旦大学出版社</w:t>
            </w:r>
          </w:p>
        </w:tc>
      </w:tr>
      <w:tr w:rsidR="00E227FC" w14:paraId="053863B3" w14:textId="77777777">
        <w:trPr>
          <w:trHeight w:val="394"/>
        </w:trPr>
        <w:tc>
          <w:tcPr>
            <w:tcW w:w="848" w:type="dxa"/>
            <w:shd w:val="clear" w:color="auto" w:fill="auto"/>
            <w:vAlign w:val="center"/>
          </w:tcPr>
          <w:p w14:paraId="07541838"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7</w:t>
            </w:r>
          </w:p>
        </w:tc>
        <w:tc>
          <w:tcPr>
            <w:tcW w:w="3111" w:type="dxa"/>
            <w:shd w:val="clear" w:color="auto" w:fill="auto"/>
            <w:vAlign w:val="center"/>
          </w:tcPr>
          <w:p w14:paraId="483FC41B"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科学出版社</w:t>
            </w:r>
          </w:p>
        </w:tc>
        <w:tc>
          <w:tcPr>
            <w:tcW w:w="848" w:type="dxa"/>
            <w:shd w:val="clear" w:color="auto" w:fill="auto"/>
            <w:vAlign w:val="center"/>
          </w:tcPr>
          <w:p w14:paraId="1B552CBB"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27</w:t>
            </w:r>
          </w:p>
        </w:tc>
        <w:tc>
          <w:tcPr>
            <w:tcW w:w="3111" w:type="dxa"/>
            <w:shd w:val="clear" w:color="auto" w:fill="auto"/>
            <w:vAlign w:val="center"/>
          </w:tcPr>
          <w:p w14:paraId="04353B61"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苏州大学出版社</w:t>
            </w:r>
          </w:p>
        </w:tc>
      </w:tr>
      <w:tr w:rsidR="00E227FC" w14:paraId="7273A06D" w14:textId="77777777">
        <w:trPr>
          <w:trHeight w:val="394"/>
        </w:trPr>
        <w:tc>
          <w:tcPr>
            <w:tcW w:w="848" w:type="dxa"/>
            <w:shd w:val="clear" w:color="auto" w:fill="auto"/>
            <w:vAlign w:val="center"/>
          </w:tcPr>
          <w:p w14:paraId="513A5330"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8</w:t>
            </w:r>
          </w:p>
        </w:tc>
        <w:tc>
          <w:tcPr>
            <w:tcW w:w="3111" w:type="dxa"/>
            <w:shd w:val="clear" w:color="auto" w:fill="auto"/>
            <w:vAlign w:val="center"/>
          </w:tcPr>
          <w:p w14:paraId="12CAC7DA"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化学工业出版社</w:t>
            </w:r>
          </w:p>
        </w:tc>
        <w:tc>
          <w:tcPr>
            <w:tcW w:w="848" w:type="dxa"/>
            <w:shd w:val="clear" w:color="auto" w:fill="auto"/>
            <w:vAlign w:val="center"/>
          </w:tcPr>
          <w:p w14:paraId="3B2379F9"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28</w:t>
            </w:r>
          </w:p>
        </w:tc>
        <w:tc>
          <w:tcPr>
            <w:tcW w:w="3111" w:type="dxa"/>
            <w:shd w:val="clear" w:color="auto" w:fill="auto"/>
            <w:vAlign w:val="center"/>
          </w:tcPr>
          <w:p w14:paraId="428A631C"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江苏大学出版社</w:t>
            </w:r>
          </w:p>
        </w:tc>
      </w:tr>
      <w:tr w:rsidR="00E227FC" w14:paraId="54452F93" w14:textId="77777777">
        <w:trPr>
          <w:trHeight w:val="394"/>
        </w:trPr>
        <w:tc>
          <w:tcPr>
            <w:tcW w:w="848" w:type="dxa"/>
            <w:shd w:val="clear" w:color="auto" w:fill="auto"/>
            <w:vAlign w:val="center"/>
          </w:tcPr>
          <w:p w14:paraId="70D797C2"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9</w:t>
            </w:r>
          </w:p>
        </w:tc>
        <w:tc>
          <w:tcPr>
            <w:tcW w:w="3111" w:type="dxa"/>
            <w:shd w:val="clear" w:color="auto" w:fill="auto"/>
            <w:vAlign w:val="center"/>
          </w:tcPr>
          <w:p w14:paraId="2AF504AD"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江苏凤凰科学技术出版社</w:t>
            </w:r>
          </w:p>
        </w:tc>
        <w:tc>
          <w:tcPr>
            <w:tcW w:w="848" w:type="dxa"/>
            <w:shd w:val="clear" w:color="auto" w:fill="auto"/>
            <w:vAlign w:val="center"/>
          </w:tcPr>
          <w:p w14:paraId="6442A53F"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29</w:t>
            </w:r>
          </w:p>
        </w:tc>
        <w:tc>
          <w:tcPr>
            <w:tcW w:w="3111" w:type="dxa"/>
            <w:shd w:val="clear" w:color="auto" w:fill="auto"/>
            <w:vAlign w:val="center"/>
          </w:tcPr>
          <w:p w14:paraId="210821AE"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兰州大学出版社</w:t>
            </w:r>
          </w:p>
        </w:tc>
      </w:tr>
      <w:tr w:rsidR="00E227FC" w14:paraId="679D58CB" w14:textId="77777777">
        <w:trPr>
          <w:trHeight w:val="394"/>
        </w:trPr>
        <w:tc>
          <w:tcPr>
            <w:tcW w:w="848" w:type="dxa"/>
            <w:shd w:val="clear" w:color="auto" w:fill="auto"/>
            <w:vAlign w:val="center"/>
          </w:tcPr>
          <w:p w14:paraId="3D29C0AA"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10</w:t>
            </w:r>
          </w:p>
        </w:tc>
        <w:tc>
          <w:tcPr>
            <w:tcW w:w="3111" w:type="dxa"/>
            <w:shd w:val="clear" w:color="auto" w:fill="auto"/>
            <w:vAlign w:val="center"/>
          </w:tcPr>
          <w:p w14:paraId="4D7E9726"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北京科学技术出版社</w:t>
            </w:r>
          </w:p>
        </w:tc>
        <w:tc>
          <w:tcPr>
            <w:tcW w:w="848" w:type="dxa"/>
            <w:shd w:val="clear" w:color="auto" w:fill="auto"/>
            <w:vAlign w:val="center"/>
          </w:tcPr>
          <w:p w14:paraId="5ADB20F1"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30</w:t>
            </w:r>
          </w:p>
        </w:tc>
        <w:tc>
          <w:tcPr>
            <w:tcW w:w="3111" w:type="dxa"/>
            <w:shd w:val="clear" w:color="auto" w:fill="auto"/>
            <w:vAlign w:val="center"/>
          </w:tcPr>
          <w:p w14:paraId="07729510"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四川大学出版社</w:t>
            </w:r>
          </w:p>
        </w:tc>
      </w:tr>
      <w:tr w:rsidR="00E227FC" w14:paraId="37F14515" w14:textId="77777777">
        <w:trPr>
          <w:trHeight w:val="394"/>
        </w:trPr>
        <w:tc>
          <w:tcPr>
            <w:tcW w:w="848" w:type="dxa"/>
            <w:shd w:val="clear" w:color="auto" w:fill="auto"/>
            <w:vAlign w:val="center"/>
          </w:tcPr>
          <w:p w14:paraId="644122A3"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11</w:t>
            </w:r>
          </w:p>
        </w:tc>
        <w:tc>
          <w:tcPr>
            <w:tcW w:w="3111" w:type="dxa"/>
            <w:shd w:val="clear" w:color="auto" w:fill="auto"/>
            <w:vAlign w:val="center"/>
          </w:tcPr>
          <w:p w14:paraId="2EE044D4"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上海科学技术出版社</w:t>
            </w:r>
          </w:p>
        </w:tc>
        <w:tc>
          <w:tcPr>
            <w:tcW w:w="848" w:type="dxa"/>
            <w:shd w:val="clear" w:color="auto" w:fill="auto"/>
            <w:vAlign w:val="center"/>
          </w:tcPr>
          <w:p w14:paraId="3747C5E5"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31</w:t>
            </w:r>
          </w:p>
        </w:tc>
        <w:tc>
          <w:tcPr>
            <w:tcW w:w="3111" w:type="dxa"/>
            <w:shd w:val="clear" w:color="auto" w:fill="auto"/>
            <w:vAlign w:val="center"/>
          </w:tcPr>
          <w:p w14:paraId="1E1002DB"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浙江大学出版社</w:t>
            </w:r>
          </w:p>
        </w:tc>
      </w:tr>
      <w:tr w:rsidR="00E227FC" w14:paraId="55F0DB73" w14:textId="77777777">
        <w:trPr>
          <w:trHeight w:val="394"/>
        </w:trPr>
        <w:tc>
          <w:tcPr>
            <w:tcW w:w="848" w:type="dxa"/>
            <w:shd w:val="clear" w:color="auto" w:fill="auto"/>
            <w:vAlign w:val="center"/>
          </w:tcPr>
          <w:p w14:paraId="29BBC03F"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12</w:t>
            </w:r>
          </w:p>
        </w:tc>
        <w:tc>
          <w:tcPr>
            <w:tcW w:w="3111" w:type="dxa"/>
            <w:shd w:val="clear" w:color="auto" w:fill="auto"/>
            <w:vAlign w:val="center"/>
          </w:tcPr>
          <w:p w14:paraId="41FE60C7"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辽宁科学技术出版社</w:t>
            </w:r>
          </w:p>
        </w:tc>
        <w:tc>
          <w:tcPr>
            <w:tcW w:w="848" w:type="dxa"/>
            <w:shd w:val="clear" w:color="auto" w:fill="auto"/>
            <w:vAlign w:val="center"/>
          </w:tcPr>
          <w:p w14:paraId="4E01772A"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32</w:t>
            </w:r>
          </w:p>
        </w:tc>
        <w:tc>
          <w:tcPr>
            <w:tcW w:w="3111" w:type="dxa"/>
            <w:shd w:val="clear" w:color="auto" w:fill="auto"/>
            <w:vAlign w:val="center"/>
          </w:tcPr>
          <w:p w14:paraId="6656D935"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郑州大学出版社</w:t>
            </w:r>
          </w:p>
        </w:tc>
      </w:tr>
      <w:tr w:rsidR="00E227FC" w14:paraId="3C85D115" w14:textId="77777777">
        <w:trPr>
          <w:trHeight w:val="394"/>
        </w:trPr>
        <w:tc>
          <w:tcPr>
            <w:tcW w:w="848" w:type="dxa"/>
            <w:shd w:val="clear" w:color="auto" w:fill="auto"/>
            <w:vAlign w:val="center"/>
          </w:tcPr>
          <w:p w14:paraId="7E6E2994"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13</w:t>
            </w:r>
          </w:p>
        </w:tc>
        <w:tc>
          <w:tcPr>
            <w:tcW w:w="3111" w:type="dxa"/>
            <w:shd w:val="clear" w:color="auto" w:fill="auto"/>
            <w:vAlign w:val="center"/>
          </w:tcPr>
          <w:p w14:paraId="0BE891D9"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河南科学技术出版社</w:t>
            </w:r>
          </w:p>
        </w:tc>
        <w:tc>
          <w:tcPr>
            <w:tcW w:w="848" w:type="dxa"/>
            <w:shd w:val="clear" w:color="auto" w:fill="auto"/>
            <w:vAlign w:val="center"/>
          </w:tcPr>
          <w:p w14:paraId="174AE6A5"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33</w:t>
            </w:r>
          </w:p>
        </w:tc>
        <w:tc>
          <w:tcPr>
            <w:tcW w:w="3111" w:type="dxa"/>
            <w:shd w:val="clear" w:color="auto" w:fill="auto"/>
            <w:vAlign w:val="center"/>
          </w:tcPr>
          <w:p w14:paraId="03D1190D"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中南大学出版社</w:t>
            </w:r>
          </w:p>
        </w:tc>
      </w:tr>
      <w:tr w:rsidR="00E227FC" w14:paraId="643CFCDC" w14:textId="77777777">
        <w:trPr>
          <w:trHeight w:val="394"/>
        </w:trPr>
        <w:tc>
          <w:tcPr>
            <w:tcW w:w="848" w:type="dxa"/>
            <w:shd w:val="clear" w:color="auto" w:fill="auto"/>
            <w:vAlign w:val="center"/>
          </w:tcPr>
          <w:p w14:paraId="50F2AE7C"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14</w:t>
            </w:r>
          </w:p>
        </w:tc>
        <w:tc>
          <w:tcPr>
            <w:tcW w:w="3111" w:type="dxa"/>
            <w:shd w:val="clear" w:color="auto" w:fill="auto"/>
            <w:vAlign w:val="center"/>
          </w:tcPr>
          <w:p w14:paraId="71A19E2A"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黑龙江科学技术出版社</w:t>
            </w:r>
          </w:p>
        </w:tc>
        <w:tc>
          <w:tcPr>
            <w:tcW w:w="848" w:type="dxa"/>
            <w:shd w:val="clear" w:color="auto" w:fill="auto"/>
            <w:vAlign w:val="center"/>
          </w:tcPr>
          <w:p w14:paraId="3FD05D86"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34</w:t>
            </w:r>
          </w:p>
        </w:tc>
        <w:tc>
          <w:tcPr>
            <w:tcW w:w="3111" w:type="dxa"/>
            <w:shd w:val="clear" w:color="auto" w:fill="auto"/>
            <w:vAlign w:val="center"/>
          </w:tcPr>
          <w:p w14:paraId="3664BBE8"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中山大学出版社</w:t>
            </w:r>
          </w:p>
        </w:tc>
      </w:tr>
      <w:tr w:rsidR="00E227FC" w14:paraId="7E485C34" w14:textId="77777777">
        <w:trPr>
          <w:trHeight w:val="394"/>
        </w:trPr>
        <w:tc>
          <w:tcPr>
            <w:tcW w:w="848" w:type="dxa"/>
            <w:shd w:val="clear" w:color="auto" w:fill="auto"/>
            <w:vAlign w:val="center"/>
          </w:tcPr>
          <w:p w14:paraId="3E58E8BD"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15</w:t>
            </w:r>
          </w:p>
        </w:tc>
        <w:tc>
          <w:tcPr>
            <w:tcW w:w="3111" w:type="dxa"/>
            <w:shd w:val="clear" w:color="auto" w:fill="auto"/>
            <w:vAlign w:val="center"/>
          </w:tcPr>
          <w:p w14:paraId="5A240D00"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湖南科学技术出版社</w:t>
            </w:r>
          </w:p>
        </w:tc>
        <w:tc>
          <w:tcPr>
            <w:tcW w:w="848" w:type="dxa"/>
            <w:shd w:val="clear" w:color="auto" w:fill="auto"/>
            <w:vAlign w:val="center"/>
          </w:tcPr>
          <w:p w14:paraId="3167BCE2"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35</w:t>
            </w:r>
          </w:p>
        </w:tc>
        <w:tc>
          <w:tcPr>
            <w:tcW w:w="3111" w:type="dxa"/>
            <w:shd w:val="clear" w:color="auto" w:fill="auto"/>
            <w:vAlign w:val="center"/>
          </w:tcPr>
          <w:p w14:paraId="735E0843"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同济大学出版社</w:t>
            </w:r>
          </w:p>
        </w:tc>
      </w:tr>
      <w:tr w:rsidR="00E227FC" w14:paraId="35A75D2A" w14:textId="77777777">
        <w:trPr>
          <w:trHeight w:val="394"/>
        </w:trPr>
        <w:tc>
          <w:tcPr>
            <w:tcW w:w="848" w:type="dxa"/>
            <w:shd w:val="clear" w:color="auto" w:fill="auto"/>
            <w:vAlign w:val="center"/>
          </w:tcPr>
          <w:p w14:paraId="347DA67C"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16</w:t>
            </w:r>
          </w:p>
        </w:tc>
        <w:tc>
          <w:tcPr>
            <w:tcW w:w="3111" w:type="dxa"/>
            <w:shd w:val="clear" w:color="auto" w:fill="auto"/>
            <w:vAlign w:val="center"/>
          </w:tcPr>
          <w:p w14:paraId="25C279EE"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湖北科学技术出版社</w:t>
            </w:r>
          </w:p>
        </w:tc>
        <w:tc>
          <w:tcPr>
            <w:tcW w:w="848" w:type="dxa"/>
            <w:shd w:val="clear" w:color="auto" w:fill="auto"/>
            <w:vAlign w:val="center"/>
          </w:tcPr>
          <w:p w14:paraId="6B042E50"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36</w:t>
            </w:r>
          </w:p>
        </w:tc>
        <w:tc>
          <w:tcPr>
            <w:tcW w:w="3111" w:type="dxa"/>
            <w:shd w:val="clear" w:color="auto" w:fill="auto"/>
            <w:vAlign w:val="center"/>
          </w:tcPr>
          <w:p w14:paraId="2A4E0A8C"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北京航空航天大学出版社</w:t>
            </w:r>
          </w:p>
        </w:tc>
      </w:tr>
      <w:tr w:rsidR="00E227FC" w14:paraId="5D6F0A44" w14:textId="77777777">
        <w:trPr>
          <w:trHeight w:val="394"/>
        </w:trPr>
        <w:tc>
          <w:tcPr>
            <w:tcW w:w="848" w:type="dxa"/>
            <w:shd w:val="clear" w:color="auto" w:fill="auto"/>
            <w:vAlign w:val="center"/>
          </w:tcPr>
          <w:p w14:paraId="01AA5FAA"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17</w:t>
            </w:r>
          </w:p>
        </w:tc>
        <w:tc>
          <w:tcPr>
            <w:tcW w:w="3111" w:type="dxa"/>
            <w:shd w:val="clear" w:color="auto" w:fill="auto"/>
            <w:vAlign w:val="center"/>
          </w:tcPr>
          <w:p w14:paraId="68C17276"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吉林科学技术出版社</w:t>
            </w:r>
          </w:p>
        </w:tc>
        <w:tc>
          <w:tcPr>
            <w:tcW w:w="848" w:type="dxa"/>
            <w:shd w:val="clear" w:color="auto" w:fill="auto"/>
            <w:vAlign w:val="center"/>
          </w:tcPr>
          <w:p w14:paraId="67EAF942"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37</w:t>
            </w:r>
          </w:p>
        </w:tc>
        <w:tc>
          <w:tcPr>
            <w:tcW w:w="3111" w:type="dxa"/>
            <w:shd w:val="clear" w:color="auto" w:fill="auto"/>
            <w:vAlign w:val="center"/>
          </w:tcPr>
          <w:p w14:paraId="0E7421BB"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西安交通大学出版社</w:t>
            </w:r>
          </w:p>
        </w:tc>
      </w:tr>
      <w:tr w:rsidR="00E227FC" w14:paraId="66DA9D8F" w14:textId="77777777">
        <w:trPr>
          <w:trHeight w:val="394"/>
        </w:trPr>
        <w:tc>
          <w:tcPr>
            <w:tcW w:w="848" w:type="dxa"/>
            <w:shd w:val="clear" w:color="auto" w:fill="auto"/>
            <w:vAlign w:val="center"/>
          </w:tcPr>
          <w:p w14:paraId="72E80492"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18</w:t>
            </w:r>
          </w:p>
        </w:tc>
        <w:tc>
          <w:tcPr>
            <w:tcW w:w="3111" w:type="dxa"/>
            <w:shd w:val="clear" w:color="auto" w:fill="auto"/>
            <w:vAlign w:val="center"/>
          </w:tcPr>
          <w:p w14:paraId="62D42EFF"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天津科学技术出版社</w:t>
            </w:r>
          </w:p>
        </w:tc>
        <w:tc>
          <w:tcPr>
            <w:tcW w:w="848" w:type="dxa"/>
            <w:shd w:val="clear" w:color="auto" w:fill="auto"/>
            <w:vAlign w:val="center"/>
          </w:tcPr>
          <w:p w14:paraId="336308D3"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38</w:t>
            </w:r>
          </w:p>
        </w:tc>
        <w:tc>
          <w:tcPr>
            <w:tcW w:w="3111" w:type="dxa"/>
            <w:shd w:val="clear" w:color="auto" w:fill="auto"/>
            <w:vAlign w:val="center"/>
          </w:tcPr>
          <w:p w14:paraId="11EDA561"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中国海洋大学出版社</w:t>
            </w:r>
          </w:p>
        </w:tc>
      </w:tr>
      <w:tr w:rsidR="00E227FC" w14:paraId="22815D19" w14:textId="77777777">
        <w:trPr>
          <w:trHeight w:val="394"/>
        </w:trPr>
        <w:tc>
          <w:tcPr>
            <w:tcW w:w="848" w:type="dxa"/>
            <w:shd w:val="clear" w:color="auto" w:fill="auto"/>
            <w:vAlign w:val="center"/>
          </w:tcPr>
          <w:p w14:paraId="095E0478"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19</w:t>
            </w:r>
          </w:p>
        </w:tc>
        <w:tc>
          <w:tcPr>
            <w:tcW w:w="3111" w:type="dxa"/>
            <w:shd w:val="clear" w:color="auto" w:fill="auto"/>
            <w:vAlign w:val="center"/>
          </w:tcPr>
          <w:p w14:paraId="76F09B85"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天津科技翻译出版有限公司</w:t>
            </w:r>
          </w:p>
        </w:tc>
        <w:tc>
          <w:tcPr>
            <w:tcW w:w="848" w:type="dxa"/>
            <w:shd w:val="clear" w:color="auto" w:fill="auto"/>
            <w:vAlign w:val="center"/>
          </w:tcPr>
          <w:p w14:paraId="7BFCC5E4" w14:textId="77777777" w:rsidR="00E227FC" w:rsidRDefault="00E227FC">
            <w:pPr>
              <w:jc w:val="center"/>
              <w:rPr>
                <w:rFonts w:ascii="宋体" w:eastAsia="宋体" w:hAnsi="宋体" w:cs="宋体"/>
                <w:sz w:val="21"/>
                <w:szCs w:val="21"/>
              </w:rPr>
            </w:pPr>
          </w:p>
        </w:tc>
        <w:tc>
          <w:tcPr>
            <w:tcW w:w="3111" w:type="dxa"/>
            <w:shd w:val="clear" w:color="auto" w:fill="auto"/>
            <w:vAlign w:val="center"/>
          </w:tcPr>
          <w:p w14:paraId="4CF8BBC9" w14:textId="77777777" w:rsidR="00E227FC" w:rsidRDefault="00E227FC">
            <w:pPr>
              <w:jc w:val="center"/>
              <w:rPr>
                <w:rFonts w:ascii="宋体" w:eastAsia="宋体" w:hAnsi="宋体" w:cs="宋体"/>
                <w:sz w:val="21"/>
                <w:szCs w:val="21"/>
              </w:rPr>
            </w:pPr>
          </w:p>
        </w:tc>
      </w:tr>
      <w:tr w:rsidR="00E227FC" w14:paraId="6641844C" w14:textId="77777777">
        <w:trPr>
          <w:trHeight w:val="408"/>
        </w:trPr>
        <w:tc>
          <w:tcPr>
            <w:tcW w:w="848" w:type="dxa"/>
            <w:shd w:val="clear" w:color="auto" w:fill="auto"/>
            <w:vAlign w:val="center"/>
          </w:tcPr>
          <w:p w14:paraId="2A46DC96"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rPr>
              <w:t>20</w:t>
            </w:r>
          </w:p>
        </w:tc>
        <w:tc>
          <w:tcPr>
            <w:tcW w:w="3111" w:type="dxa"/>
            <w:shd w:val="clear" w:color="auto" w:fill="auto"/>
            <w:vAlign w:val="center"/>
          </w:tcPr>
          <w:p w14:paraId="29924A8F" w14:textId="77777777" w:rsidR="00E227FC" w:rsidRDefault="006769A8">
            <w:pPr>
              <w:jc w:val="center"/>
              <w:rPr>
                <w:rFonts w:ascii="宋体" w:eastAsia="宋体" w:hAnsi="宋体" w:cs="宋体"/>
                <w:sz w:val="21"/>
                <w:szCs w:val="21"/>
              </w:rPr>
            </w:pPr>
            <w:r>
              <w:rPr>
                <w:rFonts w:ascii="宋体" w:eastAsia="宋体" w:hAnsi="宋体" w:cs="宋体" w:hint="eastAsia"/>
                <w:sz w:val="21"/>
                <w:szCs w:val="21"/>
                <w:lang w:bidi="ar"/>
              </w:rPr>
              <w:t>华中科技大学出版社</w:t>
            </w:r>
          </w:p>
        </w:tc>
        <w:tc>
          <w:tcPr>
            <w:tcW w:w="848" w:type="dxa"/>
            <w:shd w:val="clear" w:color="auto" w:fill="auto"/>
            <w:vAlign w:val="center"/>
          </w:tcPr>
          <w:p w14:paraId="56C1BC68" w14:textId="77777777" w:rsidR="00E227FC" w:rsidRDefault="00E227FC">
            <w:pPr>
              <w:jc w:val="center"/>
              <w:rPr>
                <w:rFonts w:ascii="宋体" w:eastAsia="宋体" w:hAnsi="宋体" w:cs="宋体"/>
                <w:sz w:val="21"/>
                <w:szCs w:val="21"/>
              </w:rPr>
            </w:pPr>
          </w:p>
        </w:tc>
        <w:tc>
          <w:tcPr>
            <w:tcW w:w="3111" w:type="dxa"/>
            <w:shd w:val="clear" w:color="auto" w:fill="auto"/>
            <w:vAlign w:val="center"/>
          </w:tcPr>
          <w:p w14:paraId="0E00C0E7" w14:textId="77777777" w:rsidR="00E227FC" w:rsidRDefault="00E227FC">
            <w:pPr>
              <w:jc w:val="center"/>
              <w:rPr>
                <w:rFonts w:ascii="宋体" w:eastAsia="宋体" w:hAnsi="宋体" w:cs="宋体"/>
                <w:sz w:val="21"/>
                <w:szCs w:val="21"/>
              </w:rPr>
            </w:pPr>
          </w:p>
        </w:tc>
      </w:tr>
    </w:tbl>
    <w:p w14:paraId="1CEC84B6" w14:textId="77777777" w:rsidR="00E227FC" w:rsidRDefault="00E227FC">
      <w:pPr>
        <w:pStyle w:val="40"/>
        <w:ind w:leftChars="0" w:left="0"/>
      </w:pPr>
    </w:p>
    <w:sectPr w:rsidR="00E227FC">
      <w:headerReference w:type="default" r:id="rId7"/>
      <w:footerReference w:type="even" r:id="rId8"/>
      <w:footerReference w:type="default" r:id="rId9"/>
      <w:footerReference w:type="first" r:id="rId10"/>
      <w:pgSz w:w="11906" w:h="16838"/>
      <w:pgMar w:top="1440" w:right="180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2AE18" w14:textId="77777777" w:rsidR="008A4BD9" w:rsidRDefault="008A4BD9">
      <w:r>
        <w:separator/>
      </w:r>
    </w:p>
  </w:endnote>
  <w:endnote w:type="continuationSeparator" w:id="0">
    <w:p w14:paraId="2627B4B0" w14:textId="77777777" w:rsidR="008A4BD9" w:rsidRDefault="008A4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BE06" w14:textId="77777777" w:rsidR="00E227FC" w:rsidRDefault="006769A8">
    <w:pPr>
      <w:pStyle w:val="a4"/>
      <w:framePr w:wrap="around" w:vAnchor="text" w:hAnchor="margin" w:x="4099" w:y="1"/>
      <w:snapToGrid w:val="0"/>
      <w:spacing w:after="200"/>
      <w:rPr>
        <w:rStyle w:val="aa"/>
        <w:rFonts w:hAnsi="Times New Roman"/>
      </w:rPr>
    </w:pPr>
    <w:r>
      <w:rPr>
        <w:rStyle w:val="aa"/>
      </w:rPr>
      <w:fldChar w:fldCharType="begin"/>
    </w:r>
    <w:r>
      <w:instrText>PAGE  \* MERGEFORMAT</w:instrText>
    </w:r>
    <w:r>
      <w:fldChar w:fldCharType="separate"/>
    </w:r>
    <w:r>
      <w:rPr>
        <w:rStyle w:val="aa"/>
        <w:rFonts w:hAnsi="Times New Roman"/>
      </w:rPr>
      <w:t>1</w:t>
    </w:r>
    <w:r>
      <w:rPr>
        <w:rFonts w:hAnsi="Times New Roman"/>
      </w:rPr>
      <w:fldChar w:fldCharType="end"/>
    </w:r>
  </w:p>
  <w:p w14:paraId="186AA788" w14:textId="77777777" w:rsidR="00E227FC" w:rsidRDefault="00E227FC">
    <w:pPr>
      <w:pStyle w:val="a4"/>
      <w:snapToGrid w:val="0"/>
      <w:spacing w:after="200"/>
      <w:rPr>
        <w:rFonts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3BB60" w14:textId="77777777" w:rsidR="00E227FC" w:rsidRDefault="006769A8">
    <w:pPr>
      <w:pStyle w:val="a4"/>
      <w:framePr w:wrap="around" w:vAnchor="text" w:hAnchor="margin" w:x="4103" w:y="1"/>
      <w:snapToGrid w:val="0"/>
      <w:spacing w:after="200"/>
      <w:rPr>
        <w:rStyle w:val="aa"/>
        <w:rFonts w:ascii="宋体" w:eastAsia="宋体" w:hAnsi="宋体"/>
      </w:rPr>
    </w:pPr>
    <w:r>
      <w:rPr>
        <w:rStyle w:val="aa"/>
        <w:rFonts w:eastAsia="宋体"/>
      </w:rPr>
      <w:fldChar w:fldCharType="begin"/>
    </w:r>
    <w:r>
      <w:instrText>PAGE  \* MERGEFORMAT</w:instrText>
    </w:r>
    <w:r>
      <w:fldChar w:fldCharType="separate"/>
    </w:r>
    <w:r>
      <w:rPr>
        <w:rStyle w:val="aa"/>
        <w:rFonts w:ascii="宋体" w:eastAsia="宋体" w:hAnsi="宋体"/>
      </w:rPr>
      <w:t>1</w:t>
    </w:r>
    <w:r>
      <w:rPr>
        <w:rFonts w:ascii="宋体" w:eastAsia="宋体" w:hAnsi="宋体"/>
      </w:rPr>
      <w:fldChar w:fldCharType="end"/>
    </w:r>
  </w:p>
  <w:p w14:paraId="156EFB3C" w14:textId="77777777" w:rsidR="00E227FC" w:rsidRDefault="00E227FC">
    <w:pPr>
      <w:pStyle w:val="a4"/>
      <w:snapToGrid w:val="0"/>
      <w:spacing w:after="200"/>
      <w:jc w:val="center"/>
      <w:rPr>
        <w:rFonts w:hAnsi="Times New Roman"/>
        <w:b/>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A502" w14:textId="77777777" w:rsidR="00E227FC" w:rsidRDefault="00E227FC">
    <w:pPr>
      <w:pStyle w:val="a4"/>
      <w:snapToGrid w:val="0"/>
      <w:spacing w:after="200"/>
      <w:rPr>
        <w:rFonts w:hAnsi="Times New Roman"/>
      </w:rPr>
    </w:pPr>
  </w:p>
  <w:p w14:paraId="31A5B0A3" w14:textId="77777777" w:rsidR="00E227FC" w:rsidRDefault="00E227FC">
    <w:pPr>
      <w:pStyle w:val="a4"/>
      <w:snapToGrid w:val="0"/>
      <w:spacing w:after="200"/>
      <w:rPr>
        <w:rFonts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3F94F" w14:textId="77777777" w:rsidR="008A4BD9" w:rsidRDefault="008A4BD9">
      <w:r>
        <w:separator/>
      </w:r>
    </w:p>
  </w:footnote>
  <w:footnote w:type="continuationSeparator" w:id="0">
    <w:p w14:paraId="3C1F3F7E" w14:textId="77777777" w:rsidR="008A4BD9" w:rsidRDefault="008A4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8B8DC" w14:textId="77777777" w:rsidR="00E227FC" w:rsidRDefault="00E227FC">
    <w:pPr>
      <w:pStyle w:val="a5"/>
      <w:pBdr>
        <w:bottom w:val="none" w:sz="0" w:space="0" w:color="000000"/>
      </w:pBdr>
      <w:snapToGrid w:val="0"/>
      <w:spacing w:after="200"/>
      <w:rPr>
        <w:rFonts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E0291"/>
    <w:multiLevelType w:val="singleLevel"/>
    <w:tmpl w:val="2F5E0291"/>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20"/>
  <w:noPunctuationKerning/>
  <w:characterSpacingControl w:val="compressPunctuation"/>
  <w:hdrShapeDefaults>
    <o:shapedefaults v:ext="edit" spidmax="2049"/>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MxZTk4YTg5ZmI5MTNlODRlNjgzZjdhZmM4NTEwMmYifQ=="/>
  </w:docVars>
  <w:rsids>
    <w:rsidRoot w:val="00E227FC"/>
    <w:rsid w:val="006757E4"/>
    <w:rsid w:val="006769A8"/>
    <w:rsid w:val="008A4BD9"/>
    <w:rsid w:val="00B6499C"/>
    <w:rsid w:val="00DE6F5B"/>
    <w:rsid w:val="00E227FC"/>
    <w:rsid w:val="00F322C0"/>
    <w:rsid w:val="04CE12C2"/>
    <w:rsid w:val="05883ED0"/>
    <w:rsid w:val="067C166E"/>
    <w:rsid w:val="06C743CC"/>
    <w:rsid w:val="0A3F1992"/>
    <w:rsid w:val="0EBD5C3C"/>
    <w:rsid w:val="10323AA1"/>
    <w:rsid w:val="118116A2"/>
    <w:rsid w:val="11D3413F"/>
    <w:rsid w:val="1276142A"/>
    <w:rsid w:val="13BF17F4"/>
    <w:rsid w:val="190101E8"/>
    <w:rsid w:val="1B0F1891"/>
    <w:rsid w:val="1C163B8C"/>
    <w:rsid w:val="1F9325EC"/>
    <w:rsid w:val="21CA07AC"/>
    <w:rsid w:val="22F20650"/>
    <w:rsid w:val="26AB689A"/>
    <w:rsid w:val="28A62111"/>
    <w:rsid w:val="2BE06F00"/>
    <w:rsid w:val="2DCF50CA"/>
    <w:rsid w:val="2E6F17E8"/>
    <w:rsid w:val="32B73926"/>
    <w:rsid w:val="33980069"/>
    <w:rsid w:val="36B77A88"/>
    <w:rsid w:val="37D4129F"/>
    <w:rsid w:val="40CE080B"/>
    <w:rsid w:val="40EA3A10"/>
    <w:rsid w:val="43577203"/>
    <w:rsid w:val="47956376"/>
    <w:rsid w:val="48B23195"/>
    <w:rsid w:val="491F757C"/>
    <w:rsid w:val="49CB533E"/>
    <w:rsid w:val="4CEB2F7E"/>
    <w:rsid w:val="4DF735B6"/>
    <w:rsid w:val="4E202E1C"/>
    <w:rsid w:val="4F7965A4"/>
    <w:rsid w:val="50E44D3E"/>
    <w:rsid w:val="50E94C49"/>
    <w:rsid w:val="52E2735D"/>
    <w:rsid w:val="5A9D1E8B"/>
    <w:rsid w:val="5E913942"/>
    <w:rsid w:val="6127282C"/>
    <w:rsid w:val="62D57B2A"/>
    <w:rsid w:val="6939733D"/>
    <w:rsid w:val="69866EA8"/>
    <w:rsid w:val="6DC55EC9"/>
    <w:rsid w:val="6E2870FC"/>
    <w:rsid w:val="6F3E1C6D"/>
    <w:rsid w:val="725656F1"/>
    <w:rsid w:val="79B06A3D"/>
    <w:rsid w:val="7C742700"/>
    <w:rsid w:val="7CFF0783"/>
    <w:rsid w:val="7D0C75CD"/>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C7A397"/>
  <w15:docId w15:val="{BBD83805-A729-4E34-BEB2-7C202E36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7"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4" w:qFormat="1"/>
    <w:lsdException w:name="toc 1" w:uiPriority="28" w:unhideWhenUsed="1" w:qFormat="1"/>
    <w:lsdException w:name="toc 2" w:uiPriority="29" w:unhideWhenUsed="1" w:qFormat="1"/>
    <w:lsdException w:name="toc 3" w:uiPriority="30" w:unhideWhenUsed="1" w:qFormat="1"/>
    <w:lsdException w:name="toc 4" w:uiPriority="31" w:unhideWhenUsed="1" w:qFormat="1"/>
    <w:lsdException w:name="toc 5" w:uiPriority="32" w:unhideWhenUsed="1" w:qFormat="1"/>
    <w:lsdException w:name="toc 6" w:uiPriority="33" w:unhideWhenUsed="1" w:qFormat="1"/>
    <w:lsdException w:name="toc 7" w:uiPriority="34" w:unhideWhenUsed="1" w:qFormat="1"/>
    <w:lsdException w:name="toc 8" w:uiPriority="35" w:unhideWhenUsed="1" w:qFormat="1"/>
    <w:lsdException w:name="toc 9" w:uiPriority="36" w:unhideWhenUsed="1" w:qFormat="1"/>
    <w:lsdException w:name="header" w:unhideWhenUsed="1" w:qFormat="1"/>
    <w:lsdException w:name="footer" w:unhideWhenUsed="1" w:qFormat="1"/>
    <w:lsdException w:name="caption" w:semiHidden="1" w:unhideWhenUsed="1" w:qFormat="1"/>
    <w:lsdException w:name="page number" w:qFormat="1"/>
    <w:lsdException w:name="Title" w:uiPriority="6" w:qFormat="1"/>
    <w:lsdException w:name="Default Paragraph Font" w:semiHidden="1" w:uiPriority="2" w:qFormat="1"/>
    <w:lsdException w:name="Subtitle" w:uiPriority="16" w:qFormat="1"/>
    <w:lsdException w:name="Strong" w:uiPriority="20" w:qFormat="1"/>
    <w:lsdException w:name="Emphasis" w:uiPriority="18"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3"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26" w:qFormat="1"/>
    <w:lsdException w:name="Quote" w:uiPriority="21" w:qFormat="1"/>
    <w:lsdException w:name="Intense Quote"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uiPriority w:val="1"/>
    <w:qFormat/>
    <w:rPr>
      <w:rFonts w:ascii="Tahoma" w:eastAsia="Times New Roman" w:hAnsi="Tahoma" w:cstheme="minorBidi"/>
      <w:sz w:val="22"/>
      <w:szCs w:val="22"/>
    </w:rPr>
  </w:style>
  <w:style w:type="paragraph" w:styleId="10">
    <w:name w:val="heading 1"/>
    <w:next w:val="a"/>
    <w:uiPriority w:val="7"/>
    <w:qFormat/>
    <w:pPr>
      <w:jc w:val="both"/>
      <w:outlineLvl w:val="0"/>
    </w:pPr>
    <w:rPr>
      <w:rFonts w:eastAsia="Times New Roman" w:cstheme="minorBidi"/>
      <w:sz w:val="28"/>
      <w:szCs w:val="28"/>
    </w:rPr>
  </w:style>
  <w:style w:type="paragraph" w:styleId="2">
    <w:name w:val="heading 2"/>
    <w:basedOn w:val="a"/>
    <w:next w:val="a"/>
    <w:link w:val="20"/>
    <w:uiPriority w:val="8"/>
    <w:qFormat/>
    <w:pPr>
      <w:jc w:val="both"/>
      <w:outlineLvl w:val="1"/>
    </w:pPr>
    <w:rPr>
      <w:rFonts w:ascii="Times New Roman" w:hAnsi="Times New Roman"/>
      <w:sz w:val="21"/>
      <w:szCs w:val="21"/>
    </w:rPr>
  </w:style>
  <w:style w:type="paragraph" w:styleId="3">
    <w:name w:val="heading 3"/>
    <w:next w:val="a"/>
    <w:uiPriority w:val="9"/>
    <w:qFormat/>
    <w:pPr>
      <w:ind w:left="1000" w:hanging="400"/>
      <w:jc w:val="both"/>
      <w:outlineLvl w:val="2"/>
    </w:pPr>
    <w:rPr>
      <w:rFonts w:eastAsia="Times New Roman" w:cstheme="minorBidi"/>
      <w:sz w:val="21"/>
      <w:szCs w:val="21"/>
    </w:rPr>
  </w:style>
  <w:style w:type="paragraph" w:styleId="4">
    <w:name w:val="heading 4"/>
    <w:next w:val="a"/>
    <w:uiPriority w:val="10"/>
    <w:qFormat/>
    <w:pPr>
      <w:ind w:left="1200" w:hanging="400"/>
      <w:jc w:val="both"/>
      <w:outlineLvl w:val="3"/>
    </w:pPr>
    <w:rPr>
      <w:rFonts w:eastAsia="Times New Roman" w:cstheme="minorBidi"/>
      <w:b/>
      <w:sz w:val="21"/>
      <w:szCs w:val="21"/>
    </w:rPr>
  </w:style>
  <w:style w:type="paragraph" w:styleId="5">
    <w:name w:val="heading 5"/>
    <w:next w:val="a"/>
    <w:uiPriority w:val="11"/>
    <w:qFormat/>
    <w:pPr>
      <w:ind w:left="1400" w:hanging="400"/>
      <w:jc w:val="both"/>
      <w:outlineLvl w:val="4"/>
    </w:pPr>
    <w:rPr>
      <w:rFonts w:eastAsia="Times New Roman" w:cstheme="minorBidi"/>
      <w:sz w:val="21"/>
      <w:szCs w:val="21"/>
    </w:rPr>
  </w:style>
  <w:style w:type="paragraph" w:styleId="6">
    <w:name w:val="heading 6"/>
    <w:next w:val="a"/>
    <w:uiPriority w:val="12"/>
    <w:qFormat/>
    <w:pPr>
      <w:ind w:left="1600" w:hanging="400"/>
      <w:jc w:val="both"/>
      <w:outlineLvl w:val="5"/>
    </w:pPr>
    <w:rPr>
      <w:rFonts w:eastAsia="Times New Roman" w:cstheme="minorBidi"/>
      <w:b/>
      <w:sz w:val="21"/>
      <w:szCs w:val="21"/>
    </w:rPr>
  </w:style>
  <w:style w:type="paragraph" w:styleId="7">
    <w:name w:val="heading 7"/>
    <w:next w:val="a"/>
    <w:uiPriority w:val="13"/>
    <w:qFormat/>
    <w:pPr>
      <w:ind w:left="1800" w:hanging="400"/>
      <w:jc w:val="both"/>
      <w:outlineLvl w:val="6"/>
    </w:pPr>
    <w:rPr>
      <w:rFonts w:eastAsia="Times New Roman" w:cstheme="minorBidi"/>
      <w:sz w:val="21"/>
      <w:szCs w:val="21"/>
    </w:rPr>
  </w:style>
  <w:style w:type="paragraph" w:styleId="8">
    <w:name w:val="heading 8"/>
    <w:next w:val="a"/>
    <w:uiPriority w:val="14"/>
    <w:qFormat/>
    <w:pPr>
      <w:ind w:left="2000" w:hanging="400"/>
      <w:jc w:val="both"/>
      <w:outlineLvl w:val="7"/>
    </w:pPr>
    <w:rPr>
      <w:rFonts w:eastAsia="Times New Roman" w:cstheme="minorBidi"/>
      <w:sz w:val="21"/>
      <w:szCs w:val="21"/>
    </w:rPr>
  </w:style>
  <w:style w:type="paragraph" w:styleId="9">
    <w:name w:val="heading 9"/>
    <w:next w:val="a"/>
    <w:uiPriority w:val="15"/>
    <w:qFormat/>
    <w:pPr>
      <w:ind w:left="2200" w:hanging="400"/>
      <w:jc w:val="both"/>
      <w:outlineLvl w:val="8"/>
    </w:pPr>
    <w:rPr>
      <w:rFonts w:eastAsia="Times New Roman" w:cstheme="minorBidi"/>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出段落1"/>
    <w:basedOn w:val="a"/>
    <w:uiPriority w:val="99"/>
    <w:qFormat/>
    <w:pPr>
      <w:ind w:firstLineChars="200" w:firstLine="420"/>
    </w:pPr>
    <w:rPr>
      <w:rFonts w:ascii="Calibri" w:hAnsi="Calibri"/>
    </w:rPr>
  </w:style>
  <w:style w:type="paragraph" w:styleId="TOC7">
    <w:name w:val="toc 7"/>
    <w:next w:val="a"/>
    <w:uiPriority w:val="34"/>
    <w:unhideWhenUsed/>
    <w:qFormat/>
    <w:pPr>
      <w:ind w:left="2550"/>
      <w:jc w:val="both"/>
    </w:pPr>
    <w:rPr>
      <w:rFonts w:eastAsia="Times New Roman" w:cstheme="minorBidi"/>
      <w:sz w:val="21"/>
      <w:szCs w:val="21"/>
    </w:rPr>
  </w:style>
  <w:style w:type="paragraph" w:styleId="40">
    <w:name w:val="index 4"/>
    <w:basedOn w:val="a"/>
    <w:next w:val="a"/>
    <w:qFormat/>
    <w:pPr>
      <w:ind w:leftChars="600" w:left="600"/>
    </w:pPr>
    <w:rPr>
      <w:rFonts w:ascii="Verdana" w:hAnsi="Verdana"/>
      <w:szCs w:val="20"/>
    </w:rPr>
  </w:style>
  <w:style w:type="paragraph" w:styleId="TOC5">
    <w:name w:val="toc 5"/>
    <w:next w:val="a"/>
    <w:uiPriority w:val="32"/>
    <w:unhideWhenUsed/>
    <w:qFormat/>
    <w:pPr>
      <w:ind w:left="1700"/>
      <w:jc w:val="both"/>
    </w:pPr>
    <w:rPr>
      <w:rFonts w:eastAsia="Times New Roman" w:cstheme="minorBidi"/>
      <w:sz w:val="21"/>
      <w:szCs w:val="21"/>
    </w:rPr>
  </w:style>
  <w:style w:type="paragraph" w:styleId="TOC3">
    <w:name w:val="toc 3"/>
    <w:next w:val="a"/>
    <w:uiPriority w:val="30"/>
    <w:unhideWhenUsed/>
    <w:qFormat/>
    <w:pPr>
      <w:ind w:left="850"/>
      <w:jc w:val="both"/>
    </w:pPr>
    <w:rPr>
      <w:rFonts w:eastAsia="Times New Roman" w:cstheme="minorBidi"/>
      <w:sz w:val="21"/>
      <w:szCs w:val="21"/>
    </w:rPr>
  </w:style>
  <w:style w:type="paragraph" w:styleId="a3">
    <w:name w:val="Plain Text"/>
    <w:basedOn w:val="a"/>
    <w:qFormat/>
    <w:pPr>
      <w:jc w:val="both"/>
    </w:pPr>
    <w:rPr>
      <w:rFonts w:ascii="宋体" w:eastAsia="Courier New" w:hAnsi="宋体"/>
      <w:sz w:val="21"/>
      <w:szCs w:val="21"/>
    </w:rPr>
  </w:style>
  <w:style w:type="paragraph" w:styleId="TOC8">
    <w:name w:val="toc 8"/>
    <w:next w:val="a"/>
    <w:uiPriority w:val="35"/>
    <w:unhideWhenUsed/>
    <w:qFormat/>
    <w:pPr>
      <w:ind w:left="2975"/>
      <w:jc w:val="both"/>
    </w:pPr>
    <w:rPr>
      <w:rFonts w:eastAsia="Times New Roman" w:cstheme="minorBidi"/>
      <w:sz w:val="21"/>
      <w:szCs w:val="21"/>
    </w:rPr>
  </w:style>
  <w:style w:type="paragraph" w:styleId="a4">
    <w:name w:val="footer"/>
    <w:basedOn w:val="a"/>
    <w:unhideWhenUsed/>
    <w:qFormat/>
    <w:pPr>
      <w:tabs>
        <w:tab w:val="center" w:pos="4153"/>
        <w:tab w:val="right" w:pos="8306"/>
      </w:tabs>
    </w:pPr>
    <w:rPr>
      <w:sz w:val="18"/>
      <w:szCs w:val="18"/>
    </w:rPr>
  </w:style>
  <w:style w:type="paragraph" w:styleId="a5">
    <w:name w:val="header"/>
    <w:basedOn w:val="a"/>
    <w:unhideWhenUsed/>
    <w:qFormat/>
    <w:pPr>
      <w:tabs>
        <w:tab w:val="center" w:pos="4153"/>
        <w:tab w:val="right" w:pos="8306"/>
      </w:tabs>
      <w:jc w:val="center"/>
    </w:pPr>
    <w:rPr>
      <w:sz w:val="18"/>
      <w:szCs w:val="18"/>
    </w:rPr>
  </w:style>
  <w:style w:type="paragraph" w:styleId="TOC1">
    <w:name w:val="toc 1"/>
    <w:next w:val="a"/>
    <w:uiPriority w:val="28"/>
    <w:unhideWhenUsed/>
    <w:qFormat/>
    <w:pPr>
      <w:jc w:val="both"/>
    </w:pPr>
    <w:rPr>
      <w:rFonts w:eastAsia="Times New Roman" w:cstheme="minorBidi"/>
      <w:sz w:val="21"/>
      <w:szCs w:val="21"/>
    </w:rPr>
  </w:style>
  <w:style w:type="paragraph" w:styleId="TOC4">
    <w:name w:val="toc 4"/>
    <w:next w:val="a"/>
    <w:uiPriority w:val="31"/>
    <w:unhideWhenUsed/>
    <w:qFormat/>
    <w:pPr>
      <w:ind w:left="1275"/>
      <w:jc w:val="both"/>
    </w:pPr>
    <w:rPr>
      <w:rFonts w:eastAsia="Times New Roman" w:cstheme="minorBidi"/>
      <w:sz w:val="21"/>
      <w:szCs w:val="21"/>
    </w:rPr>
  </w:style>
  <w:style w:type="paragraph" w:styleId="a6">
    <w:name w:val="Subtitle"/>
    <w:uiPriority w:val="16"/>
    <w:qFormat/>
    <w:pPr>
      <w:jc w:val="center"/>
    </w:pPr>
    <w:rPr>
      <w:rFonts w:eastAsia="Times New Roman" w:cstheme="minorBidi"/>
      <w:sz w:val="24"/>
      <w:szCs w:val="24"/>
    </w:rPr>
  </w:style>
  <w:style w:type="paragraph" w:styleId="TOC6">
    <w:name w:val="toc 6"/>
    <w:next w:val="a"/>
    <w:uiPriority w:val="33"/>
    <w:unhideWhenUsed/>
    <w:qFormat/>
    <w:pPr>
      <w:ind w:left="2125"/>
      <w:jc w:val="both"/>
    </w:pPr>
    <w:rPr>
      <w:rFonts w:eastAsia="Times New Roman" w:cstheme="minorBidi"/>
      <w:sz w:val="21"/>
      <w:szCs w:val="21"/>
    </w:rPr>
  </w:style>
  <w:style w:type="paragraph" w:styleId="TOC2">
    <w:name w:val="toc 2"/>
    <w:next w:val="a"/>
    <w:uiPriority w:val="29"/>
    <w:unhideWhenUsed/>
    <w:qFormat/>
    <w:pPr>
      <w:ind w:left="425"/>
      <w:jc w:val="both"/>
    </w:pPr>
    <w:rPr>
      <w:rFonts w:eastAsia="Times New Roman" w:cstheme="minorBidi"/>
      <w:sz w:val="21"/>
      <w:szCs w:val="21"/>
    </w:rPr>
  </w:style>
  <w:style w:type="paragraph" w:styleId="TOC9">
    <w:name w:val="toc 9"/>
    <w:next w:val="a"/>
    <w:uiPriority w:val="36"/>
    <w:unhideWhenUsed/>
    <w:qFormat/>
    <w:pPr>
      <w:ind w:left="3400"/>
      <w:jc w:val="both"/>
    </w:pPr>
    <w:rPr>
      <w:rFonts w:eastAsia="Times New Roman" w:cstheme="minorBidi"/>
      <w:sz w:val="21"/>
      <w:szCs w:val="21"/>
    </w:rPr>
  </w:style>
  <w:style w:type="paragraph" w:styleId="a7">
    <w:name w:val="Normal (Web)"/>
    <w:basedOn w:val="a"/>
    <w:qFormat/>
    <w:pPr>
      <w:spacing w:before="100" w:beforeAutospacing="1" w:after="100" w:afterAutospacing="1"/>
    </w:pPr>
    <w:rPr>
      <w:rFonts w:ascii="宋体" w:eastAsia="宋体" w:hAnsi="宋体" w:cs="宋体"/>
      <w:sz w:val="24"/>
      <w:szCs w:val="24"/>
    </w:rPr>
  </w:style>
  <w:style w:type="paragraph" w:styleId="a8">
    <w:name w:val="Title"/>
    <w:uiPriority w:val="6"/>
    <w:qFormat/>
    <w:pPr>
      <w:jc w:val="center"/>
    </w:pPr>
    <w:rPr>
      <w:rFonts w:eastAsia="Times New Roman" w:cstheme="minorBidi"/>
      <w:b/>
      <w:sz w:val="32"/>
      <w:szCs w:val="32"/>
    </w:rPr>
  </w:style>
  <w:style w:type="character" w:styleId="a9">
    <w:name w:val="Strong"/>
    <w:uiPriority w:val="20"/>
    <w:qFormat/>
    <w:rPr>
      <w:b/>
      <w:w w:val="100"/>
      <w:sz w:val="21"/>
      <w:szCs w:val="21"/>
      <w:shd w:val="clear" w:color="auto" w:fill="auto"/>
    </w:rPr>
  </w:style>
  <w:style w:type="character" w:styleId="aa">
    <w:name w:val="page number"/>
    <w:basedOn w:val="a0"/>
    <w:qFormat/>
  </w:style>
  <w:style w:type="character" w:styleId="ab">
    <w:name w:val="Emphasis"/>
    <w:uiPriority w:val="18"/>
    <w:qFormat/>
    <w:rPr>
      <w:i/>
      <w:w w:val="100"/>
      <w:sz w:val="21"/>
      <w:szCs w:val="21"/>
      <w:shd w:val="clear" w:color="auto" w:fill="auto"/>
    </w:rPr>
  </w:style>
  <w:style w:type="character" w:customStyle="1" w:styleId="20">
    <w:name w:val="标题 2 字符"/>
    <w:link w:val="2"/>
    <w:qFormat/>
    <w:rPr>
      <w:rFonts w:ascii="Times New Roman" w:eastAsia="Times New Roman" w:hAnsi="Times New Roman" w:cstheme="minorBidi"/>
      <w:w w:val="100"/>
      <w:sz w:val="21"/>
      <w:szCs w:val="21"/>
      <w:shd w:val="clear" w:color="auto" w:fill="auto"/>
    </w:rPr>
  </w:style>
  <w:style w:type="paragraph" w:styleId="ac">
    <w:name w:val="No Spacing"/>
    <w:uiPriority w:val="5"/>
    <w:qFormat/>
    <w:pPr>
      <w:jc w:val="both"/>
    </w:pPr>
    <w:rPr>
      <w:rFonts w:eastAsia="Times New Roman" w:cstheme="minorBidi"/>
      <w:sz w:val="21"/>
      <w:szCs w:val="21"/>
    </w:rPr>
  </w:style>
  <w:style w:type="character" w:customStyle="1" w:styleId="11">
    <w:name w:val="不明显强调1"/>
    <w:uiPriority w:val="17"/>
    <w:qFormat/>
    <w:rPr>
      <w:i/>
      <w:color w:val="404040"/>
      <w:w w:val="100"/>
      <w:sz w:val="21"/>
      <w:szCs w:val="21"/>
      <w:shd w:val="clear" w:color="auto" w:fill="auto"/>
    </w:rPr>
  </w:style>
  <w:style w:type="character" w:customStyle="1" w:styleId="12">
    <w:name w:val="明显强调1"/>
    <w:uiPriority w:val="19"/>
    <w:qFormat/>
    <w:rPr>
      <w:i/>
      <w:color w:val="5B9BD5"/>
      <w:w w:val="100"/>
      <w:sz w:val="21"/>
      <w:szCs w:val="21"/>
      <w:shd w:val="clear" w:color="auto" w:fill="auto"/>
    </w:rPr>
  </w:style>
  <w:style w:type="paragraph" w:styleId="ad">
    <w:name w:val="Quote"/>
    <w:uiPriority w:val="21"/>
    <w:qFormat/>
    <w:pPr>
      <w:ind w:left="864" w:right="864"/>
      <w:jc w:val="center"/>
    </w:pPr>
    <w:rPr>
      <w:rFonts w:eastAsia="Times New Roman" w:cstheme="minorBidi"/>
      <w:i/>
      <w:color w:val="404040"/>
      <w:sz w:val="21"/>
      <w:szCs w:val="21"/>
    </w:rPr>
  </w:style>
  <w:style w:type="paragraph" w:styleId="ae">
    <w:name w:val="Intense Quote"/>
    <w:uiPriority w:val="22"/>
    <w:qFormat/>
    <w:pPr>
      <w:ind w:left="950" w:right="950"/>
      <w:jc w:val="center"/>
    </w:pPr>
    <w:rPr>
      <w:rFonts w:eastAsia="Times New Roman" w:cstheme="minorBidi"/>
      <w:i/>
      <w:color w:val="5B9BD5"/>
      <w:sz w:val="21"/>
      <w:szCs w:val="21"/>
    </w:rPr>
  </w:style>
  <w:style w:type="character" w:customStyle="1" w:styleId="13">
    <w:name w:val="不明显参考1"/>
    <w:uiPriority w:val="23"/>
    <w:qFormat/>
    <w:rPr>
      <w:smallCaps/>
      <w:color w:val="5A5A5A"/>
      <w:w w:val="100"/>
      <w:sz w:val="21"/>
      <w:szCs w:val="21"/>
      <w:shd w:val="clear" w:color="auto" w:fill="auto"/>
    </w:rPr>
  </w:style>
  <w:style w:type="character" w:customStyle="1" w:styleId="14">
    <w:name w:val="明显参考1"/>
    <w:uiPriority w:val="24"/>
    <w:qFormat/>
    <w:rPr>
      <w:b/>
      <w:smallCaps/>
      <w:color w:val="5B9BD5"/>
      <w:w w:val="100"/>
      <w:sz w:val="21"/>
      <w:szCs w:val="21"/>
      <w:shd w:val="clear" w:color="auto" w:fill="auto"/>
    </w:rPr>
  </w:style>
  <w:style w:type="character" w:customStyle="1" w:styleId="15">
    <w:name w:val="书籍标题1"/>
    <w:uiPriority w:val="25"/>
    <w:qFormat/>
    <w:rPr>
      <w:b/>
      <w:i/>
      <w:w w:val="100"/>
      <w:sz w:val="21"/>
      <w:szCs w:val="21"/>
      <w:shd w:val="clear" w:color="auto" w:fill="auto"/>
    </w:rPr>
  </w:style>
  <w:style w:type="paragraph" w:styleId="af">
    <w:name w:val="List Paragraph"/>
    <w:uiPriority w:val="26"/>
    <w:qFormat/>
    <w:pPr>
      <w:ind w:left="850"/>
      <w:jc w:val="both"/>
    </w:pPr>
    <w:rPr>
      <w:rFonts w:eastAsia="Times New Roman" w:cstheme="minorBidi"/>
      <w:sz w:val="21"/>
      <w:szCs w:val="21"/>
    </w:rPr>
  </w:style>
  <w:style w:type="paragraph" w:customStyle="1" w:styleId="TOC10">
    <w:name w:val="TOC 标题1"/>
    <w:uiPriority w:val="27"/>
    <w:unhideWhenUsed/>
    <w:qFormat/>
    <w:rPr>
      <w:rFonts w:eastAsia="Times New Roman" w:cstheme="minorBidi"/>
      <w:color w:val="2E74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497</Words>
  <Characters>2836</Characters>
  <Application>Microsoft Office Word</Application>
  <DocSecurity>0</DocSecurity>
  <Lines>23</Lines>
  <Paragraphs>6</Paragraphs>
  <ScaleCrop>false</ScaleCrop>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ccp</cp:lastModifiedBy>
  <cp:revision>4</cp:revision>
  <dcterms:created xsi:type="dcterms:W3CDTF">2026-09-23T01:12:00Z</dcterms:created>
  <dcterms:modified xsi:type="dcterms:W3CDTF">2026-09-23T06:40:00Z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FCC291AD11B34F12BBD27D7A5EE51F9E</vt:lpwstr>
  </property>
  <property fmtid="{D5CDD505-2E9C-101B-9397-08002B2CF9AE}" pid="4" name="KSOTemplateDocerSaveRecord">
    <vt:lpwstr>eyJoZGlkIjoiOTMxZTk4YTg5ZmI5MTNlODRlNjgzZjdhZmM4NTEwMmYiLCJ1c2VySWQiOiI1MzkxOTkwMjcifQ==</vt:lpwstr>
  </property>
</Properties>
</file>