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方正仿宋简体" w:hAnsi="方正仿宋简体" w:eastAsia="方正仿宋简体" w:cs="方正仿宋简体"/>
          <w:b/>
          <w:color w:val="auto"/>
          <w:sz w:val="44"/>
          <w:szCs w:val="44"/>
          <w:highlight w:val="none"/>
        </w:rPr>
      </w:pPr>
      <w:r>
        <w:rPr>
          <w:rFonts w:hint="eastAsia" w:ascii="方正仿宋简体" w:hAnsi="方正仿宋简体" w:eastAsia="方正仿宋简体" w:cs="方正仿宋简体"/>
          <w:b/>
          <w:color w:val="auto"/>
          <w:sz w:val="44"/>
          <w:szCs w:val="44"/>
          <w:highlight w:val="none"/>
        </w:rPr>
      </w:r>
      <w:r/>
    </w:p>
    <w:p>
      <w:pPr>
        <w:jc w:val="center"/>
        <w:spacing w:line="360" w:lineRule="auto"/>
        <w:rPr>
          <w:rFonts w:cs="宋体"/>
          <w:b/>
          <w:color w:val="auto"/>
          <w:sz w:val="44"/>
          <w:szCs w:val="44"/>
          <w:highlight w:val="none"/>
        </w:rPr>
      </w:pPr>
      <w:r>
        <w:rPr>
          <w:rFonts w:hint="eastAsia" w:cs="宋体"/>
          <w:b/>
          <w:color w:val="auto"/>
          <w:sz w:val="44"/>
          <w:szCs w:val="44"/>
          <w:highlight w:val="none"/>
          <w:lang w:eastAsia="zh-CN"/>
        </w:rPr>
        <w:t xml:space="preserve">如东县人民医院钬激光治疗仪</w:t>
      </w:r>
      <w:r>
        <w:rPr>
          <w:rFonts w:hint="eastAsia" w:cs="宋体"/>
          <w:b/>
          <w:color w:val="auto"/>
          <w:sz w:val="44"/>
          <w:szCs w:val="44"/>
          <w:highlight w:val="none"/>
        </w:rPr>
        <w:t xml:space="preserve">采购项目</w:t>
      </w:r>
      <w:r/>
    </w:p>
    <w:p>
      <w:pPr>
        <w:jc w:val="center"/>
        <w:spacing w:line="360" w:lineRule="auto"/>
        <w:rPr>
          <w:rFonts w:cs="宋体"/>
          <w:b/>
          <w:color w:val="auto"/>
          <w:sz w:val="44"/>
          <w:szCs w:val="44"/>
          <w:highlight w:val="none"/>
        </w:rPr>
      </w:pPr>
      <w:r>
        <w:rPr>
          <w:rFonts w:cs="宋体"/>
          <w:b/>
          <w:color w:val="auto"/>
          <w:sz w:val="44"/>
          <w:szCs w:val="44"/>
          <w:highlight w:val="none"/>
        </w:rPr>
      </w:r>
      <w:r/>
    </w:p>
    <w:p>
      <w:pPr>
        <w:jc w:val="center"/>
        <w:spacing w:line="360" w:lineRule="auto"/>
        <w:rPr>
          <w:rFonts w:cs="宋体"/>
          <w:b/>
          <w:color w:val="auto"/>
          <w:sz w:val="44"/>
          <w:szCs w:val="44"/>
          <w:highlight w:val="none"/>
        </w:rPr>
      </w:pPr>
      <w:r>
        <w:rPr>
          <w:rFonts w:cs="宋体"/>
          <w:b/>
          <w:color w:val="auto"/>
          <w:sz w:val="44"/>
          <w:szCs w:val="44"/>
          <w:highlight w:val="none"/>
        </w:rPr>
      </w:r>
      <w:r/>
    </w:p>
    <w:p>
      <w:pPr>
        <w:jc w:val="center"/>
        <w:spacing w:line="360" w:lineRule="auto"/>
        <w:rPr>
          <w:rFonts w:cs="宋体"/>
          <w:b/>
          <w:color w:val="auto"/>
          <w:sz w:val="72"/>
          <w:szCs w:val="72"/>
          <w:highlight w:val="none"/>
        </w:rPr>
      </w:pPr>
      <w:r>
        <w:rPr>
          <w:rFonts w:hint="eastAsia" w:cs="宋体"/>
          <w:b/>
          <w:color w:val="auto"/>
          <w:sz w:val="72"/>
          <w:szCs w:val="72"/>
          <w:highlight w:val="none"/>
        </w:rPr>
        <w:t xml:space="preserve">政府采购招标文件</w:t>
      </w:r>
      <w:r/>
    </w:p>
    <w:p>
      <w:pPr>
        <w:jc w:val="center"/>
        <w:keepNext/>
        <w:spacing w:line="500" w:lineRule="exact"/>
        <w:rPr>
          <w:rFonts w:hint="eastAsia" w:ascii="宋体" w:hAnsi="宋体"/>
          <w:bCs/>
          <w:color w:val="auto"/>
          <w:sz w:val="44"/>
          <w:szCs w:val="20"/>
          <w:highlight w:val="none"/>
        </w:rPr>
      </w:pPr>
      <w:r>
        <w:rPr>
          <w:rFonts w:hint="eastAsia" w:ascii="宋体" w:hAnsi="宋体"/>
          <w:bCs/>
          <w:color w:val="auto"/>
          <w:sz w:val="44"/>
          <w:szCs w:val="20"/>
          <w:highlight w:val="none"/>
        </w:rPr>
      </w:r>
      <w:r/>
    </w:p>
    <w:p>
      <w:pPr>
        <w:jc w:val="center"/>
        <w:keepNext/>
        <w:spacing w:line="500" w:lineRule="exact"/>
        <w:rPr>
          <w:rFonts w:hint="eastAsia" w:ascii="宋体" w:hAnsi="宋体" w:eastAsia="宋体"/>
          <w:bCs/>
          <w:color w:val="auto"/>
          <w:sz w:val="32"/>
          <w:szCs w:val="32"/>
          <w:highlight w:val="none"/>
          <w:lang w:eastAsia="zh-CN"/>
        </w:rPr>
      </w:pPr>
      <w:r/>
      <w:bookmarkStart w:id="0" w:name="_Hlk154567591"/>
      <w:r>
        <w:rPr>
          <w:rFonts w:hint="eastAsia" w:ascii="宋体" w:hAnsi="宋体"/>
          <w:bCs/>
          <w:color w:val="auto"/>
          <w:sz w:val="32"/>
          <w:szCs w:val="32"/>
          <w:highlight w:val="none"/>
        </w:rPr>
        <w:t xml:space="preserve">政府采购项目编号：</w:t>
      </w:r>
      <w:bookmarkEnd w:id="0"/>
      <w:r>
        <w:rPr>
          <w:rFonts w:hint="eastAsia" w:ascii="宋体" w:hAnsi="宋体"/>
          <w:bCs/>
          <w:color w:val="auto"/>
          <w:sz w:val="32"/>
          <w:szCs w:val="32"/>
          <w:highlight w:val="none"/>
          <w:lang w:eastAsia="zh-CN"/>
        </w:rPr>
        <w:t xml:space="preserve">JSZC-320623-JSHY-G2026-0233</w:t>
      </w:r>
      <w:r/>
    </w:p>
    <w:p>
      <w:pP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both"/>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ind w:left="-2" w:right="120"/>
        <w:jc w:val="center"/>
        <w:spacing w:before="120" w:after="120" w:line="500" w:lineRule="exact"/>
        <w:rPr>
          <w:rFonts w:hint="eastAsia" w:ascii="宋体" w:hAnsi="宋体"/>
          <w:b/>
          <w:color w:val="auto"/>
          <w:spacing w:val="-11"/>
          <w:sz w:val="44"/>
          <w:highlight w:val="none"/>
        </w:rPr>
      </w:pPr>
      <w:r/>
      <w:bookmarkStart w:id="1" w:name="EB467128df5f344d64af2c93ecdb42da19"/>
      <w:r/>
      <w:r/>
    </w:p>
    <w:p>
      <w:pPr>
        <w:ind w:left="-2" w:right="120"/>
        <w:jc w:val="center"/>
        <w:spacing w:before="120" w:after="120" w:line="500" w:lineRule="exact"/>
        <w:rPr>
          <w:rFonts w:hint="eastAsia" w:ascii="宋体" w:hAnsi="宋体"/>
          <w:b/>
          <w:color w:val="auto"/>
          <w:spacing w:val="-11"/>
          <w:sz w:val="36"/>
          <w:szCs w:val="36"/>
          <w:highlight w:val="none"/>
        </w:rPr>
      </w:pPr>
      <w:r>
        <w:rPr>
          <w:rFonts w:hint="eastAsia" w:ascii="宋体" w:hAnsi="宋体"/>
          <w:b/>
          <w:color w:val="auto"/>
          <w:spacing w:val="-11"/>
          <w:sz w:val="36"/>
          <w:szCs w:val="36"/>
          <w:highlight w:val="none"/>
        </w:rPr>
        <w:t xml:space="preserve">江苏弘业国际技术工程有限公司</w:t>
      </w:r>
      <w:bookmarkEnd w:id="1"/>
      <w:r/>
      <w:r/>
    </w:p>
    <w:p>
      <w:pPr>
        <w:ind w:left="-2" w:right="120"/>
        <w:jc w:val="center"/>
        <w:spacing w:before="120" w:after="120" w:line="50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left="-2" w:right="120"/>
        <w:jc w:val="center"/>
        <w:spacing w:before="120" w:after="120" w:line="5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二〇二</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十</w:t>
      </w:r>
      <w:r>
        <w:rPr>
          <w:rFonts w:hint="eastAsia" w:ascii="宋体" w:hAnsi="宋体"/>
          <w:b/>
          <w:bCs/>
          <w:color w:val="auto"/>
          <w:sz w:val="32"/>
          <w:szCs w:val="32"/>
          <w:highlight w:val="none"/>
        </w:rPr>
        <w:t xml:space="preserve">月</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rPr>
          <w:color w:val="auto"/>
          <w:highlight w:val="none"/>
        </w:rPr>
      </w:pPr>
      <w:r>
        <w:rPr>
          <w:color w:val="auto"/>
          <w:highlight w:val="none"/>
        </w:rPr>
        <w:br w:type="page" w:clear="all"/>
      </w:r>
      <w:r/>
    </w:p>
    <w:p>
      <w:pPr>
        <w:pStyle w:val="1508"/>
        <w:rPr>
          <w:rFonts w:hint="eastAsia"/>
          <w:color w:val="auto"/>
          <w:highlight w:val="none"/>
        </w:rPr>
      </w:pPr>
      <w:r>
        <w:rPr>
          <w:color w:val="auto"/>
          <w:highlight w:val="none"/>
        </w:rPr>
        <w:t xml:space="preserve">目 录</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ind w:firstLine="640"/>
        <w:spacing w:line="360" w:lineRule="auto"/>
        <w:tabs>
          <w:tab w:val="left" w:pos="7740" w:leader="none"/>
        </w:tabs>
        <w:rPr>
          <w:rFonts w:hint="eastAsia" w:ascii="宋体" w:hAnsi="宋体" w:eastAsia="宋体"/>
          <w:color w:val="auto"/>
          <w:spacing w:val="2"/>
          <w:sz w:val="32"/>
          <w:szCs w:val="32"/>
          <w:highlight w:val="none"/>
          <w:lang w:eastAsia="zh-CN"/>
        </w:rPr>
      </w:pPr>
      <w:r>
        <w:rPr>
          <w:rFonts w:hint="eastAsia" w:ascii="宋体" w:hAnsi="宋体"/>
          <w:bCs/>
          <w:color w:val="auto"/>
          <w:sz w:val="32"/>
          <w:szCs w:val="32"/>
          <w:highlight w:val="none"/>
        </w:rPr>
        <w:t xml:space="preserve">第一部分  </w:t>
      </w:r>
      <w:r>
        <w:rPr>
          <w:rFonts w:hint="eastAsia" w:ascii="宋体" w:hAnsi="宋体"/>
          <w:bCs/>
          <w:color w:val="auto"/>
          <w:sz w:val="32"/>
          <w:szCs w:val="32"/>
          <w:highlight w:val="none"/>
          <w:lang w:eastAsia="zh-CN"/>
        </w:rPr>
        <w:t xml:space="preserve">招标公告</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bCs/>
          <w:color w:val="auto"/>
          <w:sz w:val="32"/>
          <w:szCs w:val="32"/>
          <w:highlight w:val="none"/>
        </w:rPr>
      </w:pPr>
      <w:r>
        <w:rPr>
          <w:rFonts w:hint="eastAsia" w:ascii="宋体" w:hAnsi="宋体"/>
          <w:color w:val="auto"/>
          <w:sz w:val="32"/>
          <w:szCs w:val="32"/>
          <w:highlight w:val="none"/>
        </w:rPr>
        <w:t xml:space="preserve">第四部分  </w:t>
      </w:r>
      <w:r>
        <w:rPr>
          <w:rFonts w:hint="eastAsia" w:ascii="宋体" w:hAnsi="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第五部分 </w:t>
      </w:r>
      <w:r>
        <w:rPr>
          <w:rFonts w:ascii="宋体" w:hAnsi="宋体"/>
          <w:bCs/>
          <w:color w:val="auto"/>
          <w:sz w:val="32"/>
          <w:szCs w:val="32"/>
          <w:highlight w:val="none"/>
        </w:rPr>
        <w:t xml:space="preserve"> </w:t>
      </w:r>
      <w:r>
        <w:rPr>
          <w:rFonts w:hint="eastAsia" w:ascii="宋体" w:hAnsi="宋体"/>
          <w:bCs/>
          <w:color w:val="auto"/>
          <w:sz w:val="32"/>
          <w:szCs w:val="32"/>
          <w:highlight w:val="none"/>
        </w:rPr>
        <w:t xml:space="preserve">合同格式</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第六部分  投标文件组成</w:t>
      </w:r>
      <w:r/>
    </w:p>
    <w:p>
      <w:pPr>
        <w:pStyle w:val="1509"/>
        <w:tabs>
          <w:tab w:val="left" w:pos="0" w:leader="none"/>
        </w:tabs>
        <w:rPr>
          <w:color w:val="auto"/>
          <w:highlight w:val="none"/>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color w:val="auto"/>
          <w:highlight w:val="none"/>
        </w:rPr>
      </w:r>
      <w:r/>
    </w:p>
    <w:p>
      <w:pPr>
        <w:pStyle w:val="1509"/>
        <w:tabs>
          <w:tab w:val="left" w:pos="0" w:leader="none"/>
        </w:tabs>
        <w:rPr>
          <w:rFonts w:hint="eastAsia" w:eastAsia="黑体"/>
          <w:color w:val="auto"/>
          <w:highlight w:val="none"/>
          <w:lang w:eastAsia="zh-CN"/>
        </w:rPr>
      </w:pPr>
      <w:r>
        <w:rPr>
          <w:color w:val="auto"/>
          <w:highlight w:val="none"/>
        </w:rPr>
        <w:t xml:space="preserve">第一部分  </w:t>
      </w:r>
      <w:bookmarkStart w:id="2" w:name="OLE_LINK5"/>
      <w:r/>
      <w:bookmarkStart w:id="3" w:name="OLE_LINK7"/>
      <w:r>
        <w:rPr>
          <w:rFonts w:hint="eastAsia"/>
          <w:color w:val="auto"/>
          <w:highlight w:val="none"/>
          <w:lang w:eastAsia="zh-CN"/>
        </w:rPr>
        <w:t xml:space="preserve">招标公告</w:t>
      </w:r>
      <w:r/>
    </w:p>
    <w:p>
      <w:pPr>
        <w:pStyle w:val="808"/>
        <w:ind w:firstLine="480"/>
        <w:rPr>
          <w:color w:val="auto"/>
          <w:highlight w:val="none"/>
        </w:rPr>
        <w:pBdr>
          <w:top w:val="single" w:color="000000" w:sz="4" w:space="1"/>
          <w:left w:val="single" w:color="000000" w:sz="4" w:space="4"/>
          <w:bottom w:val="single" w:color="000000" w:sz="4" w:space="1"/>
          <w:right w:val="single" w:color="000000" w:sz="4" w:space="4"/>
        </w:pBdr>
      </w:pPr>
      <w:r/>
      <w:bookmarkStart w:id="4" w:name="OLE_LINK1"/>
      <w:r/>
      <w:bookmarkStart w:id="5" w:name="OLE_LINK6"/>
      <w:r>
        <w:rPr>
          <w:color w:val="auto"/>
          <w:highlight w:val="none"/>
        </w:rPr>
        <w:t xml:space="preserve">项目概况</w:t>
      </w:r>
      <w:r/>
    </w:p>
    <w:p>
      <w:pPr>
        <w:pStyle w:val="808"/>
        <w:ind w:firstLine="480"/>
        <w:rPr>
          <w:color w:val="auto"/>
          <w:highlight w:val="none"/>
        </w:rPr>
        <w:pBdr>
          <w:top w:val="single" w:color="000000" w:sz="4" w:space="1"/>
          <w:left w:val="single" w:color="000000" w:sz="4" w:space="4"/>
          <w:bottom w:val="single" w:color="000000" w:sz="4" w:space="1"/>
          <w:right w:val="single" w:color="000000" w:sz="4" w:space="4"/>
        </w:pBdr>
      </w:pPr>
      <w:r>
        <w:rPr>
          <w:rFonts w:hint="eastAsia"/>
          <w:color w:val="auto"/>
          <w:highlight w:val="none"/>
          <w:u w:val="single"/>
          <w:lang w:eastAsia="zh-CN"/>
        </w:rPr>
        <w:t xml:space="preserve">如东县人民医院钬激光治疗仪</w:t>
      </w:r>
      <w:r>
        <w:rPr>
          <w:rFonts w:hint="eastAsia"/>
          <w:color w:val="auto"/>
          <w:highlight w:val="none"/>
          <w:u w:val="single"/>
        </w:rPr>
        <w:t xml:space="preserve">采购项目</w:t>
      </w:r>
      <w:r>
        <w:rPr>
          <w:color w:val="auto"/>
          <w:highlight w:val="none"/>
        </w:rPr>
        <w:t xml:space="preserve">的潜在投标人应在</w:t>
      </w:r>
      <w:r>
        <w:rPr>
          <w:rFonts w:hint="eastAsia"/>
          <w:color w:val="auto"/>
          <w:highlight w:val="none"/>
          <w:u w:val="single"/>
          <w:lang w:eastAsia="zh-CN"/>
        </w:rPr>
        <w:t xml:space="preserve">“</w:t>
      </w:r>
      <w:r>
        <w:rPr>
          <w:rFonts w:hint="eastAsia"/>
          <w:color w:val="auto"/>
          <w:highlight w:val="none"/>
          <w:u w:val="single"/>
          <w:lang w:val="en-US" w:eastAsia="zh-CN"/>
        </w:rPr>
        <w:t xml:space="preserve">苏采云</w:t>
      </w:r>
      <w:r>
        <w:rPr>
          <w:rFonts w:hint="eastAsia"/>
          <w:color w:val="auto"/>
          <w:highlight w:val="none"/>
          <w:u w:val="single"/>
          <w:lang w:eastAsia="zh-CN"/>
        </w:rPr>
        <w:t xml:space="preserve">”</w:t>
      </w:r>
      <w:r>
        <w:rPr>
          <w:rFonts w:hint="eastAsia"/>
          <w:color w:val="auto"/>
          <w:highlight w:val="none"/>
          <w:u w:val="single"/>
          <w:lang w:val="en-US" w:eastAsia="zh-CN"/>
        </w:rPr>
        <w:t xml:space="preserve">系统</w:t>
      </w:r>
      <w:r>
        <w:rPr>
          <w:color w:val="auto"/>
          <w:highlight w:val="none"/>
        </w:rPr>
        <w:t xml:space="preserve">获取招标文件，并于</w:t>
      </w:r>
      <w:r>
        <w:rPr>
          <w:color w:val="auto"/>
          <w:highlight w:val="none"/>
          <w:u w:val="single"/>
        </w:rPr>
        <w:t xml:space="preserve">202</w:t>
      </w:r>
      <w:r>
        <w:rPr>
          <w:rFonts w:hint="eastAsia"/>
          <w:color w:val="auto"/>
          <w:highlight w:val="none"/>
          <w:u w:val="single"/>
          <w:lang w:val="en-US" w:eastAsia="zh-CN"/>
        </w:rPr>
        <w:t xml:space="preserve">6</w:t>
      </w:r>
      <w:r>
        <w:rPr>
          <w:color w:val="auto"/>
          <w:highlight w:val="none"/>
          <w:u w:val="single"/>
        </w:rPr>
        <w:t xml:space="preserve">年</w:t>
      </w:r>
      <w:r>
        <w:rPr>
          <w:rFonts w:hint="eastAsia"/>
          <w:color w:val="auto"/>
          <w:highlight w:val="none"/>
          <w:u w:val="single"/>
          <w:lang w:val="en-US" w:eastAsia="zh-CN"/>
        </w:rPr>
        <w:t xml:space="preserve">11</w:t>
      </w:r>
      <w:r>
        <w:rPr>
          <w:color w:val="auto"/>
          <w:highlight w:val="none"/>
          <w:u w:val="single"/>
        </w:rPr>
        <w:t xml:space="preserve">月</w:t>
      </w:r>
      <w:r>
        <w:rPr>
          <w:rFonts w:hint="eastAsia"/>
          <w:color w:val="auto"/>
          <w:highlight w:val="none"/>
          <w:u w:val="single"/>
          <w:lang w:val="en-US" w:eastAsia="zh-CN"/>
        </w:rPr>
        <w:t xml:space="preserve">10</w:t>
      </w:r>
      <w:r>
        <w:rPr>
          <w:color w:val="auto"/>
          <w:highlight w:val="none"/>
          <w:u w:val="single"/>
        </w:rPr>
        <w:t xml:space="preserve">日</w:t>
      </w:r>
      <w:r>
        <w:rPr>
          <w:rFonts w:hint="eastAsia"/>
          <w:color w:val="auto"/>
          <w:highlight w:val="none"/>
          <w:u w:val="single"/>
          <w:lang w:val="en-US" w:eastAsia="zh-CN"/>
        </w:rPr>
        <w:t xml:space="preserve">10</w:t>
      </w:r>
      <w:r>
        <w:rPr>
          <w:color w:val="auto"/>
          <w:highlight w:val="none"/>
          <w:u w:val="single"/>
        </w:rPr>
        <w:t xml:space="preserve">点</w:t>
      </w:r>
      <w:r>
        <w:rPr>
          <w:rFonts w:hint="eastAsia"/>
          <w:color w:val="auto"/>
          <w:highlight w:val="none"/>
          <w:u w:val="single"/>
          <w:lang w:val="en-US" w:eastAsia="zh-CN"/>
        </w:rPr>
        <w:t xml:space="preserve">0</w:t>
      </w:r>
      <w:r>
        <w:rPr>
          <w:color w:val="auto"/>
          <w:highlight w:val="none"/>
          <w:u w:val="single"/>
        </w:rPr>
        <w:t xml:space="preserve">0分</w:t>
      </w:r>
      <w:r>
        <w:rPr>
          <w:color w:val="auto"/>
          <w:highlight w:val="none"/>
        </w:rPr>
        <w:t xml:space="preserve">（北京时间）前递交投标文件。</w:t>
      </w:r>
      <w:r/>
    </w:p>
    <w:p>
      <w:pPr>
        <w:pStyle w:val="786"/>
        <w:numPr>
          <w:ilvl w:val="0"/>
          <w:numId w:val="4"/>
        </w:numPr>
        <w:ind w:firstLine="482"/>
        <w:tabs>
          <w:tab w:val="left" w:pos="963" w:leader="none"/>
        </w:tabs>
        <w:rPr>
          <w:rFonts w:hint="eastAsia"/>
          <w:color w:val="auto"/>
          <w:highlight w:val="none"/>
        </w:rPr>
      </w:pPr>
      <w:r>
        <w:rPr>
          <w:color w:val="auto"/>
          <w:highlight w:val="none"/>
        </w:rPr>
        <w:t xml:space="preserve">项目基本情况</w:t>
      </w:r>
      <w:r/>
    </w:p>
    <w:p>
      <w:pPr>
        <w:pStyle w:val="808"/>
        <w:numPr>
          <w:ilvl w:val="0"/>
          <w:numId w:val="5"/>
        </w:numPr>
        <w:tabs>
          <w:tab w:val="clear" w:pos="210" w:leader="none"/>
          <w:tab w:val="left" w:pos="780" w:leader="none"/>
        </w:tabs>
        <w:rPr>
          <w:color w:val="auto"/>
          <w:highlight w:val="none"/>
        </w:rPr>
      </w:pPr>
      <w:r>
        <w:rPr>
          <w:color w:val="auto"/>
          <w:highlight w:val="none"/>
        </w:rPr>
        <w:t xml:space="preserve">项目编号：</w:t>
      </w:r>
      <w:r>
        <w:rPr>
          <w:rFonts w:hint="eastAsia"/>
          <w:color w:val="auto"/>
          <w:highlight w:val="none"/>
        </w:rPr>
        <w:t xml:space="preserve">JSZC-320623-JSHY-G2026-0233</w:t>
      </w:r>
      <w:r/>
    </w:p>
    <w:p>
      <w:pPr>
        <w:pStyle w:val="808"/>
        <w:numPr>
          <w:ilvl w:val="0"/>
          <w:numId w:val="5"/>
        </w:numPr>
        <w:tabs>
          <w:tab w:val="clear" w:pos="210" w:leader="none"/>
          <w:tab w:val="left" w:pos="780" w:leader="none"/>
        </w:tabs>
        <w:rPr>
          <w:color w:val="auto"/>
          <w:highlight w:val="none"/>
        </w:rPr>
      </w:pPr>
      <w:r>
        <w:rPr>
          <w:color w:val="auto"/>
          <w:highlight w:val="none"/>
        </w:rPr>
        <w:t xml:space="preserve">项目名称：</w:t>
      </w:r>
      <w:r>
        <w:rPr>
          <w:rFonts w:hint="eastAsia"/>
          <w:color w:val="auto"/>
          <w:highlight w:val="none"/>
          <w:lang w:eastAsia="zh-CN"/>
        </w:rPr>
        <w:t xml:space="preserve">如东县人民医院钬激光治疗仪</w:t>
      </w:r>
      <w:r>
        <w:rPr>
          <w:rFonts w:hint="eastAsia"/>
          <w:color w:val="auto"/>
          <w:highlight w:val="none"/>
        </w:rPr>
        <w:t xml:space="preserve">采购项目</w:t>
      </w:r>
      <w:r/>
    </w:p>
    <w:p>
      <w:pPr>
        <w:pStyle w:val="808"/>
        <w:numPr>
          <w:ilvl w:val="0"/>
          <w:numId w:val="5"/>
        </w:numPr>
        <w:tabs>
          <w:tab w:val="clear" w:pos="210" w:leader="none"/>
          <w:tab w:val="left" w:pos="780" w:leader="none"/>
        </w:tabs>
        <w:rPr>
          <w:color w:val="auto"/>
          <w:highlight w:val="none"/>
        </w:rPr>
      </w:pPr>
      <w:r>
        <w:rPr>
          <w:rFonts w:hint="eastAsia"/>
          <w:color w:val="auto"/>
          <w:highlight w:val="none"/>
          <w:lang w:val="en-US" w:eastAsia="zh-CN"/>
        </w:rPr>
        <w:t xml:space="preserve">预算金额</w:t>
      </w:r>
      <w:r>
        <w:rPr>
          <w:color w:val="auto"/>
          <w:highlight w:val="none"/>
        </w:rPr>
        <w:t xml:space="preserve">：</w:t>
      </w:r>
      <w:r>
        <w:rPr>
          <w:rFonts w:hint="eastAsia"/>
          <w:color w:val="auto"/>
          <w:highlight w:val="none"/>
          <w:lang w:val="en-US" w:eastAsia="zh-CN"/>
        </w:rPr>
        <w:t xml:space="preserve">200万元</w:t>
      </w:r>
      <w:r/>
    </w:p>
    <w:p>
      <w:pPr>
        <w:pStyle w:val="808"/>
        <w:numPr>
          <w:ilvl w:val="0"/>
          <w:numId w:val="5"/>
        </w:numPr>
        <w:tabs>
          <w:tab w:val="clear" w:pos="210" w:leader="none"/>
          <w:tab w:val="left" w:pos="780" w:leader="none"/>
        </w:tabs>
        <w:rPr>
          <w:color w:val="auto"/>
          <w:highlight w:val="none"/>
        </w:rPr>
      </w:pPr>
      <w:r>
        <w:rPr>
          <w:rFonts w:hint="eastAsia"/>
          <w:color w:val="auto"/>
          <w:highlight w:val="none"/>
          <w:lang w:val="en-US" w:eastAsia="zh-CN"/>
        </w:rPr>
        <w:t xml:space="preserve">最高限价（如有）：200万元（供应商投标报价不得超过上述限价金额，否则将作无效标处理）</w:t>
      </w:r>
      <w:r/>
    </w:p>
    <w:p>
      <w:pPr>
        <w:pStyle w:val="808"/>
        <w:numPr>
          <w:ilvl w:val="0"/>
          <w:numId w:val="5"/>
        </w:numPr>
        <w:tabs>
          <w:tab w:val="clear" w:pos="210" w:leader="none"/>
          <w:tab w:val="left" w:pos="780" w:leader="none"/>
        </w:tabs>
        <w:rPr>
          <w:color w:val="auto"/>
          <w:highlight w:val="none"/>
        </w:rPr>
      </w:pPr>
      <w:r>
        <w:rPr>
          <w:rFonts w:hint="eastAsia"/>
          <w:color w:val="auto"/>
          <w:highlight w:val="none"/>
        </w:rPr>
        <w:t xml:space="preserve">采购需求：</w:t>
      </w:r>
      <w:r/>
    </w:p>
    <w:tbl>
      <w:tblPr>
        <w:tblStyle w:val="796"/>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rHeight w:val="0"/>
          <w:tblHeader/>
        </w:trPr>
        <w:tc>
          <w:tcPr>
            <w:tcW w:w="798"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包号</w:t>
            </w:r>
            <w:r/>
          </w:p>
        </w:tc>
        <w:tc>
          <w:tcPr>
            <w:tcW w:w="2280"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项目名称</w:t>
            </w:r>
            <w:r/>
          </w:p>
        </w:tc>
        <w:tc>
          <w:tcPr>
            <w:tcW w:w="798"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数量</w:t>
            </w:r>
            <w:r/>
          </w:p>
        </w:tc>
        <w:tc>
          <w:tcPr>
            <w:tcW w:w="1403"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预算金额（万元）</w:t>
            </w:r>
            <w:r/>
          </w:p>
        </w:tc>
        <w:tc>
          <w:tcPr>
            <w:tcW w:w="1575" w:type="dxa"/>
            <w:vAlign w:val="center"/>
            <w:textDirection w:val="lrTb"/>
            <w:noWrap w:val="false"/>
          </w:tcPr>
          <w:p>
            <w:pPr>
              <w:jc w:val="center"/>
              <w:spacing w:line="360" w:lineRule="auto"/>
              <w:rPr>
                <w:rFonts w:hint="eastAsia" w:hAnsi="宋体"/>
                <w:b/>
                <w:color w:val="auto"/>
                <w:position w:val="0"/>
                <w:szCs w:val="21"/>
                <w:highlight w:val="none"/>
              </w:rPr>
            </w:pPr>
            <w:r>
              <w:rPr>
                <w:rFonts w:hint="eastAsia"/>
                <w:b/>
                <w:color w:val="auto"/>
                <w:highlight w:val="none"/>
                <w:lang w:val="en-US" w:eastAsia="zh-CN"/>
              </w:rPr>
              <w:t xml:space="preserve">最高限价（万元）</w:t>
            </w:r>
            <w:r/>
          </w:p>
        </w:tc>
        <w:tc>
          <w:tcPr>
            <w:tcW w:w="1575" w:type="dxa"/>
            <w:vAlign w:val="center"/>
            <w:textDirection w:val="lrTb"/>
            <w:noWrap w:val="false"/>
          </w:tcPr>
          <w:p>
            <w:pPr>
              <w:jc w:val="center"/>
              <w:spacing w:line="360" w:lineRule="auto"/>
              <w:rPr>
                <w:rFonts w:hint="default"/>
                <w:b/>
                <w:color w:val="auto"/>
                <w:highlight w:val="none"/>
                <w:lang w:val="en-US" w:eastAsia="zh-CN"/>
              </w:rPr>
            </w:pPr>
            <w:r>
              <w:rPr>
                <w:rFonts w:hint="eastAsia"/>
                <w:b/>
                <w:color w:val="auto"/>
                <w:highlight w:val="none"/>
                <w:lang w:val="en-US" w:eastAsia="zh-CN"/>
              </w:rPr>
              <w:t xml:space="preserve">是否接受进口产品投标</w:t>
            </w:r>
            <w:r/>
          </w:p>
        </w:tc>
      </w:tr>
      <w:tr>
        <w:trPr>
          <w:jc w:val="center"/>
          <w:trHeight w:val="0"/>
        </w:trPr>
        <w:tc>
          <w:tcPr>
            <w:tcW w:w="798"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W w:w="2280" w:type="dxa"/>
            <w:vAlign w:val="center"/>
            <w:textDirection w:val="lrTb"/>
            <w:noWrap w:val="false"/>
          </w:tcPr>
          <w:p>
            <w:pPr>
              <w:jc w:val="center"/>
              <w:rPr>
                <w:rFonts w:hint="eastAsia" w:hAnsi="宋体"/>
                <w:b w:val="0"/>
                <w:color w:val="auto"/>
                <w:position w:val="0"/>
                <w:szCs w:val="21"/>
                <w:highlight w:val="none"/>
              </w:rPr>
            </w:pPr>
            <w:r>
              <w:rPr>
                <w:rFonts w:hint="eastAsia"/>
                <w:color w:val="auto"/>
                <w:highlight w:val="none"/>
                <w:lang w:eastAsia="zh-CN"/>
              </w:rPr>
              <w:t xml:space="preserve">钬激光治疗仪</w:t>
            </w:r>
            <w:r/>
          </w:p>
        </w:tc>
        <w:tc>
          <w:tcPr>
            <w:tcW w:w="798" w:type="dxa"/>
            <w:vAlign w:val="center"/>
            <w:textDirection w:val="lrTb"/>
            <w:noWrap w:val="false"/>
          </w:tcPr>
          <w:p>
            <w:pPr>
              <w:jc w:val="center"/>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1套</w:t>
            </w:r>
            <w:r/>
          </w:p>
        </w:tc>
        <w:tc>
          <w:tcPr>
            <w:tcW w:w="1403" w:type="dxa"/>
            <w:vAlign w:val="center"/>
            <w:textDirection w:val="lrTb"/>
            <w:noWrap w:val="false"/>
          </w:tcPr>
          <w:p>
            <w:pPr>
              <w:jc w:val="center"/>
              <w:rPr>
                <w:rFonts w:hint="default" w:hAnsi="宋体"/>
                <w:b w:val="0"/>
                <w:color w:val="auto"/>
                <w:position w:val="0"/>
                <w:szCs w:val="21"/>
                <w:highlight w:val="none"/>
                <w:lang w:val="en-US"/>
              </w:rPr>
            </w:pPr>
            <w:r>
              <w:rPr>
                <w:rFonts w:hint="eastAsia" w:hAnsi="宋体"/>
                <w:b w:val="0"/>
                <w:color w:val="auto"/>
                <w:position w:val="0"/>
                <w:szCs w:val="21"/>
                <w:highlight w:val="none"/>
                <w:lang w:val="en-US" w:eastAsia="zh-CN"/>
              </w:rPr>
              <w:t xml:space="preserve">200</w:t>
            </w:r>
            <w:r/>
          </w:p>
        </w:tc>
        <w:tc>
          <w:tcPr>
            <w:tcW w:w="1575" w:type="dxa"/>
            <w:vAlign w:val="center"/>
            <w:textDirection w:val="lrTb"/>
            <w:noWrap w:val="false"/>
          </w:tcPr>
          <w:p>
            <w:pPr>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200</w:t>
            </w:r>
            <w:r/>
          </w:p>
        </w:tc>
        <w:tc>
          <w:tcPr>
            <w:tcW w:w="1575" w:type="dxa"/>
            <w:vAlign w:val="center"/>
            <w:textDirection w:val="lrTb"/>
            <w:noWrap w:val="false"/>
          </w:tcPr>
          <w:p>
            <w:pPr>
              <w:jc w:val="center"/>
              <w:rPr>
                <w:rFonts w:hint="eastAsia"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是</w:t>
            </w:r>
            <w:r/>
          </w:p>
        </w:tc>
      </w:tr>
    </w:tbl>
    <w:p>
      <w:pPr>
        <w:rPr>
          <w:color w:val="auto"/>
          <w:highlight w:val="none"/>
        </w:rPr>
      </w:pPr>
      <w:r>
        <w:rPr>
          <w:color w:val="auto"/>
          <w:highlight w:val="none"/>
        </w:rPr>
      </w:r>
      <w:r/>
    </w:p>
    <w:p>
      <w:pPr>
        <w:pStyle w:val="808"/>
        <w:numPr>
          <w:ilvl w:val="0"/>
          <w:numId w:val="5"/>
        </w:numPr>
        <w:tabs>
          <w:tab w:val="clear" w:pos="210" w:leader="none"/>
          <w:tab w:val="left" w:pos="780" w:leader="none"/>
        </w:tabs>
        <w:rPr>
          <w:color w:val="auto"/>
          <w:highlight w:val="none"/>
        </w:rPr>
      </w:pPr>
      <w:r>
        <w:rPr>
          <w:color w:val="auto"/>
          <w:highlight w:val="none"/>
        </w:rPr>
        <w:t xml:space="preserve">合同履行期限：</w:t>
      </w:r>
      <w:r>
        <w:rPr>
          <w:rFonts w:hint="eastAsia"/>
          <w:color w:val="auto"/>
          <w:highlight w:val="none"/>
          <w:lang w:val="en-US" w:eastAsia="zh-CN"/>
        </w:rPr>
        <w:t xml:space="preserve">详见项目需求</w:t>
      </w:r>
      <w:r/>
    </w:p>
    <w:p>
      <w:pPr>
        <w:pStyle w:val="808"/>
        <w:numPr>
          <w:ilvl w:val="0"/>
          <w:numId w:val="5"/>
        </w:numPr>
        <w:tabs>
          <w:tab w:val="clear" w:pos="210" w:leader="none"/>
          <w:tab w:val="left" w:pos="780"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本项目（是/否）接受联合体投标：否</w:t>
      </w:r>
      <w:r/>
    </w:p>
    <w:p>
      <w:pPr>
        <w:pStyle w:val="786"/>
        <w:numPr>
          <w:ilvl w:val="0"/>
          <w:numId w:val="4"/>
        </w:numPr>
        <w:ind w:firstLine="482"/>
        <w:tabs>
          <w:tab w:val="left" w:pos="963" w:leader="none"/>
        </w:tabs>
        <w:rPr>
          <w:rFonts w:hint="eastAsia"/>
          <w:color w:val="auto"/>
          <w:highlight w:val="none"/>
        </w:rPr>
      </w:pPr>
      <w:r>
        <w:rPr>
          <w:color w:val="auto"/>
          <w:highlight w:val="none"/>
        </w:rPr>
        <w:t xml:space="preserve">申请人的资格要求：</w:t>
      </w:r>
      <w:r/>
    </w:p>
    <w:p>
      <w:pPr>
        <w:pStyle w:val="787"/>
        <w:numPr>
          <w:ilvl w:val="0"/>
          <w:numId w:val="6"/>
        </w:numPr>
        <w:ind w:firstLine="482"/>
        <w:tabs>
          <w:tab w:val="left" w:pos="1202" w:leader="none"/>
        </w:tabs>
        <w:rPr>
          <w:color w:val="auto"/>
          <w:highlight w:val="none"/>
        </w:rPr>
      </w:pPr>
      <w:r>
        <w:rPr>
          <w:color w:val="auto"/>
          <w:highlight w:val="none"/>
        </w:rPr>
        <w:t xml:space="preserve">满足《中华人民共和国政府采购法》第二十二条规定</w:t>
      </w:r>
      <w:r>
        <w:rPr>
          <w:rFonts w:hint="eastAsia"/>
          <w:color w:val="auto"/>
          <w:highlight w:val="none"/>
          <w:lang w:eastAsia="zh-CN"/>
        </w:rPr>
        <w:t xml:space="preserve">：</w:t>
      </w:r>
      <w:r/>
    </w:p>
    <w:p>
      <w:pPr>
        <w:pStyle w:val="808"/>
        <w:numPr>
          <w:ilvl w:val="0"/>
          <w:numId w:val="7"/>
        </w:numPr>
        <w:tabs>
          <w:tab w:val="clear" w:pos="210" w:leader="none"/>
          <w:tab w:val="left" w:pos="780" w:leader="none"/>
        </w:tabs>
        <w:rPr>
          <w:color w:val="auto"/>
          <w:highlight w:val="none"/>
        </w:rPr>
      </w:pPr>
      <w:r/>
      <w:bookmarkStart w:id="6" w:name="OLE_LINK2"/>
      <w:r>
        <w:rPr>
          <w:color w:val="auto"/>
          <w:highlight w:val="none"/>
        </w:rPr>
        <w:t xml:space="preserve">具有独立承担民事责任的能力；（提供法人或者其他组织的营业执照等证明文件，自然人的身份证明）</w:t>
      </w:r>
      <w:bookmarkEnd w:id="6"/>
      <w:r/>
      <w:r/>
    </w:p>
    <w:p>
      <w:pPr>
        <w:pStyle w:val="808"/>
        <w:numPr>
          <w:ilvl w:val="0"/>
          <w:numId w:val="7"/>
        </w:numPr>
        <w:tabs>
          <w:tab w:val="clear" w:pos="210" w:leader="none"/>
          <w:tab w:val="left" w:pos="780" w:leader="none"/>
        </w:tabs>
        <w:rPr>
          <w:color w:val="auto"/>
          <w:highlight w:val="none"/>
        </w:rPr>
      </w:pPr>
      <w:r/>
      <w:bookmarkStart w:id="7" w:name="OLE_LINK3"/>
      <w:r>
        <w:rPr>
          <w:color w:val="auto"/>
          <w:highlight w:val="none"/>
        </w:rPr>
        <w:t xml:space="preserve">具有良好的商业信誉和健全的财务会计制度；（提供上一年度的财务状况报告，成立不满一年不需提供）</w:t>
      </w:r>
      <w:bookmarkEnd w:id="7"/>
      <w:r/>
      <w:r/>
    </w:p>
    <w:p>
      <w:pPr>
        <w:pStyle w:val="808"/>
        <w:numPr>
          <w:ilvl w:val="0"/>
          <w:numId w:val="7"/>
        </w:numPr>
        <w:tabs>
          <w:tab w:val="clear" w:pos="210" w:leader="none"/>
          <w:tab w:val="left" w:pos="780" w:leader="none"/>
        </w:tabs>
        <w:rPr>
          <w:color w:val="auto"/>
          <w:highlight w:val="none"/>
        </w:rPr>
      </w:pPr>
      <w:r/>
      <w:bookmarkStart w:id="8" w:name="OLE_LINK4"/>
      <w:r>
        <w:rPr>
          <w:color w:val="auto"/>
          <w:highlight w:val="none"/>
        </w:rPr>
        <w:t xml:space="preserve">有依法缴纳税收和社会保障资金的良好记录；</w:t>
      </w:r>
      <w:r>
        <w:rPr>
          <w:rFonts w:hint="eastAsia"/>
          <w:color w:val="auto"/>
          <w:highlight w:val="none"/>
          <w:lang w:val="en-US" w:eastAsia="zh-CN"/>
        </w:rPr>
        <w:t xml:space="preserve">[</w:t>
      </w:r>
      <w:r>
        <w:rPr>
          <w:rFonts w:hint="eastAsia"/>
          <w:color w:val="auto"/>
          <w:highlight w:val="none"/>
        </w:rPr>
        <w:t xml:space="preserve">依法纳税凭据：提供参加政府采购活动</w:t>
      </w:r>
      <w:r>
        <w:rPr>
          <w:rFonts w:hint="eastAsia"/>
          <w:color w:val="auto"/>
          <w:highlight w:val="none"/>
          <w:lang w:eastAsia="zh-CN"/>
        </w:rPr>
        <w:t xml:space="preserve">前6个月内任意一个月</w:t>
      </w:r>
      <w:r>
        <w:rPr>
          <w:rFonts w:hint="eastAsia"/>
          <w:color w:val="auto"/>
          <w:highlight w:val="none"/>
        </w:rPr>
        <w:t xml:space="preserve">依法纳税的凭据，如完税凭证或税务机关开具的完税证明</w:t>
      </w:r>
      <w:r>
        <w:rPr>
          <w:rFonts w:hint="eastAsia"/>
          <w:color w:val="auto"/>
          <w:highlight w:val="none"/>
          <w:lang w:eastAsia="zh-CN"/>
        </w:rPr>
        <w:t xml:space="preserve">（</w:t>
      </w:r>
      <w:r>
        <w:rPr>
          <w:rFonts w:hint="eastAsia"/>
          <w:color w:val="auto"/>
          <w:highlight w:val="none"/>
        </w:rPr>
        <w:t xml:space="preserve">个人所得税除外）</w:t>
      </w:r>
      <w:r>
        <w:rPr>
          <w:rFonts w:hint="eastAsia"/>
          <w:color w:val="auto"/>
          <w:highlight w:val="none"/>
          <w:lang w:eastAsia="zh-CN"/>
        </w:rPr>
        <w:t xml:space="preserve">；</w:t>
      </w:r>
      <w:r>
        <w:rPr>
          <w:rFonts w:hint="eastAsia"/>
          <w:color w:val="auto"/>
          <w:highlight w:val="none"/>
        </w:rPr>
        <w:t xml:space="preserve">缴纳社会保险的凭据：提供参加政府采购活动</w:t>
      </w:r>
      <w:r>
        <w:rPr>
          <w:rFonts w:hint="eastAsia"/>
          <w:color w:val="auto"/>
          <w:highlight w:val="none"/>
          <w:lang w:eastAsia="zh-CN"/>
        </w:rPr>
        <w:t xml:space="preserve">前6个月内任意一个月</w:t>
      </w:r>
      <w:r>
        <w:rPr>
          <w:rFonts w:hint="eastAsia"/>
          <w:color w:val="auto"/>
          <w:highlight w:val="none"/>
        </w:rPr>
        <w:t xml:space="preserve">缴纳社会保险的凭据，如专用收据或社会保险缴纳清单</w:t>
      </w:r>
      <w:r>
        <w:rPr>
          <w:rFonts w:hint="eastAsia"/>
          <w:color w:val="auto"/>
          <w:highlight w:val="none"/>
          <w:lang w:eastAsia="zh-CN"/>
        </w:rPr>
        <w:t xml:space="preserve">；</w:t>
      </w:r>
      <w:r>
        <w:rPr>
          <w:rFonts w:hint="eastAsia"/>
          <w:color w:val="auto"/>
          <w:highlight w:val="none"/>
        </w:rPr>
        <w:t xml:space="preserve">依法免税或不需要缴纳社会保障资金的证明文件</w:t>
      </w:r>
      <w:r>
        <w:rPr>
          <w:rFonts w:hint="eastAsia"/>
          <w:color w:val="auto"/>
          <w:highlight w:val="none"/>
          <w:lang w:eastAsia="zh-CN"/>
        </w:rPr>
        <w:t xml:space="preserve">。</w:t>
      </w:r>
      <w:r>
        <w:rPr>
          <w:rFonts w:hint="eastAsia"/>
          <w:color w:val="auto"/>
          <w:highlight w:val="none"/>
        </w:rPr>
        <w:t xml:space="preserve">如果供应商依法免税或不需要缴纳社会保障资金，则须提供相应的证明文件，以说明其免税或无需缴纳的依据和情况</w:t>
      </w:r>
      <w:bookmarkEnd w:id="8"/>
      <w:r>
        <w:rPr>
          <w:rFonts w:hint="eastAsia"/>
          <w:color w:val="auto"/>
          <w:highlight w:val="none"/>
          <w:lang w:val="en-US" w:eastAsia="zh-CN"/>
        </w:rPr>
        <w:t xml:space="preserve">]</w:t>
      </w:r>
      <w:r/>
    </w:p>
    <w:p>
      <w:pPr>
        <w:pStyle w:val="808"/>
        <w:numPr>
          <w:ilvl w:val="0"/>
          <w:numId w:val="7"/>
        </w:numPr>
        <w:tabs>
          <w:tab w:val="clear" w:pos="210" w:leader="none"/>
          <w:tab w:val="left" w:pos="780" w:leader="none"/>
        </w:tabs>
        <w:rPr>
          <w:color w:val="auto"/>
          <w:highlight w:val="none"/>
        </w:rPr>
      </w:pPr>
      <w:r>
        <w:rPr>
          <w:color w:val="auto"/>
          <w:highlight w:val="none"/>
        </w:rPr>
        <w:t xml:space="preserve">具有履行合同所必需的设备和专业技术能力；（提供书面声明）</w:t>
      </w:r>
      <w:r/>
    </w:p>
    <w:p>
      <w:pPr>
        <w:pStyle w:val="808"/>
        <w:numPr>
          <w:ilvl w:val="0"/>
          <w:numId w:val="7"/>
        </w:numPr>
        <w:tabs>
          <w:tab w:val="clear" w:pos="210" w:leader="none"/>
          <w:tab w:val="left" w:pos="780" w:leader="none"/>
        </w:tabs>
        <w:rPr>
          <w:color w:val="auto"/>
          <w:highlight w:val="none"/>
        </w:rPr>
      </w:pPr>
      <w:r>
        <w:rPr>
          <w:color w:val="auto"/>
          <w:highlight w:val="none"/>
        </w:rPr>
        <w:t xml:space="preserve">参加政府采购活动前3年内在经营活动中没有重大违法记录</w:t>
      </w:r>
      <w:r>
        <w:rPr>
          <w:rFonts w:hint="eastAsia"/>
          <w:color w:val="auto"/>
          <w:highlight w:val="none"/>
          <w:lang w:eastAsia="zh-CN"/>
        </w:rPr>
        <w:t xml:space="preserve">；</w:t>
      </w:r>
      <w:r>
        <w:rPr>
          <w:color w:val="auto"/>
          <w:highlight w:val="none"/>
        </w:rPr>
        <w:t xml:space="preserve">（提供书面声明）</w:t>
      </w:r>
      <w:r/>
    </w:p>
    <w:p>
      <w:pPr>
        <w:pStyle w:val="787"/>
        <w:numPr>
          <w:ilvl w:val="0"/>
          <w:numId w:val="6"/>
        </w:numPr>
        <w:ind w:firstLine="482"/>
        <w:tabs>
          <w:tab w:val="left" w:pos="1202" w:leader="none"/>
        </w:tabs>
        <w:rPr>
          <w:color w:val="auto"/>
          <w:highlight w:val="none"/>
        </w:rPr>
      </w:pPr>
      <w:r>
        <w:rPr>
          <w:color w:val="auto"/>
          <w:highlight w:val="none"/>
        </w:rPr>
        <w:t xml:space="preserve">落实政府采购政策需满足的资格要求：</w:t>
      </w:r>
      <w:r/>
    </w:p>
    <w:p>
      <w:pPr>
        <w:pStyle w:val="808"/>
        <w:ind w:firstLine="480"/>
        <w:rPr>
          <w:rFonts w:hint="eastAsia" w:eastAsia="宋体"/>
          <w:color w:val="auto"/>
          <w:highlight w:val="none"/>
          <w:lang w:eastAsia="zh-CN"/>
        </w:rPr>
      </w:pPr>
      <w:r>
        <w:rPr>
          <w:rFonts w:hint="eastAsia"/>
          <w:color w:val="auto"/>
          <w:highlight w:val="none"/>
          <w:lang w:val="en-US" w:eastAsia="zh-CN"/>
        </w:rPr>
        <w:t xml:space="preserve">无</w:t>
      </w:r>
      <w:r/>
    </w:p>
    <w:p>
      <w:pPr>
        <w:pStyle w:val="787"/>
        <w:numPr>
          <w:ilvl w:val="0"/>
          <w:numId w:val="6"/>
        </w:numPr>
        <w:ind w:firstLine="482"/>
        <w:tabs>
          <w:tab w:val="left" w:pos="1202" w:leader="none"/>
        </w:tabs>
        <w:rPr>
          <w:color w:val="auto"/>
          <w:highlight w:val="none"/>
        </w:rPr>
      </w:pPr>
      <w:r>
        <w:rPr>
          <w:color w:val="auto"/>
          <w:highlight w:val="none"/>
        </w:rPr>
        <w:t xml:space="preserve">本项目的特定资格要求：</w:t>
      </w:r>
      <w:r/>
    </w:p>
    <w:p>
      <w:pPr>
        <w:pStyle w:val="808"/>
        <w:numPr>
          <w:ilvl w:val="0"/>
          <w:numId w:val="8"/>
        </w:numPr>
        <w:tabs>
          <w:tab w:val="clear" w:pos="210" w:leader="none"/>
          <w:tab w:val="left" w:pos="780" w:leader="none"/>
        </w:tabs>
        <w:rPr>
          <w:rFonts w:hint="eastAsia"/>
          <w:color w:val="auto"/>
          <w:highlight w:val="none"/>
        </w:rPr>
      </w:pPr>
      <w:r>
        <w:rPr>
          <w:rFonts w:hint="eastAsia"/>
          <w:color w:val="auto"/>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auto"/>
          <w:highlight w:val="none"/>
          <w:lang w:eastAsia="zh-CN"/>
        </w:rPr>
        <w:t xml:space="preserve">；</w:t>
      </w:r>
      <w:r>
        <w:rPr>
          <w:rFonts w:hint="eastAsia"/>
          <w:color w:val="auto"/>
          <w:highlight w:val="none"/>
        </w:rPr>
        <w:t xml:space="preserve">（投标文件中无需提供证明材料）</w:t>
      </w:r>
      <w:r/>
    </w:p>
    <w:p>
      <w:pPr>
        <w:pStyle w:val="808"/>
        <w:numPr>
          <w:ilvl w:val="0"/>
          <w:numId w:val="8"/>
        </w:numPr>
        <w:tabs>
          <w:tab w:val="clear" w:pos="210" w:leader="none"/>
          <w:tab w:val="left" w:pos="780" w:leader="none"/>
        </w:tabs>
        <w:rPr>
          <w:rFonts w:hint="eastAsia"/>
          <w:color w:val="auto"/>
          <w:highlight w:val="none"/>
        </w:rPr>
      </w:pPr>
      <w:r>
        <w:rPr>
          <w:rFonts w:hint="eastAsia"/>
          <w:color w:val="auto"/>
          <w:highlight w:val="none"/>
        </w:rPr>
        <w:t xml:space="preserve">投标人须根据投标产品的类别，提供有效的《医疗器械经营许可证》或者其他相关经营许可文件</w:t>
      </w:r>
      <w:r>
        <w:rPr>
          <w:rFonts w:hint="eastAsia"/>
          <w:color w:val="auto"/>
          <w:highlight w:val="none"/>
          <w:lang w:eastAsia="zh-CN"/>
        </w:rPr>
        <w:t xml:space="preserve">（扫描件）</w:t>
      </w:r>
      <w:r>
        <w:rPr>
          <w:rFonts w:hint="eastAsia"/>
          <w:color w:val="auto"/>
          <w:highlight w:val="none"/>
        </w:rPr>
        <w:t xml:space="preserve">；</w:t>
      </w:r>
      <w:r/>
    </w:p>
    <w:p>
      <w:pPr>
        <w:pStyle w:val="808"/>
        <w:numPr>
          <w:ilvl w:val="0"/>
          <w:numId w:val="8"/>
        </w:numPr>
        <w:tabs>
          <w:tab w:val="clear" w:pos="210" w:leader="none"/>
          <w:tab w:val="left" w:pos="780" w:leader="none"/>
        </w:tabs>
        <w:rPr>
          <w:rFonts w:hint="eastAsia"/>
          <w:color w:val="auto"/>
          <w:highlight w:val="none"/>
        </w:rPr>
      </w:pPr>
      <w:r>
        <w:rPr>
          <w:rFonts w:hint="eastAsia"/>
          <w:color w:val="auto"/>
          <w:highlight w:val="none"/>
        </w:rPr>
        <w:t xml:space="preserve">投标人须提供投标产品的有效期内的《医疗器械注册证》</w:t>
      </w:r>
      <w:r>
        <w:rPr>
          <w:rFonts w:hint="eastAsia"/>
          <w:color w:val="auto"/>
          <w:highlight w:val="none"/>
          <w:lang w:eastAsia="zh-CN"/>
        </w:rPr>
        <w:t xml:space="preserve">（扫描件）</w:t>
      </w:r>
      <w:r>
        <w:rPr>
          <w:rFonts w:hint="eastAsia"/>
          <w:color w:val="auto"/>
          <w:highlight w:val="none"/>
        </w:rPr>
        <w:t xml:space="preserve">；</w:t>
      </w:r>
      <w:r/>
    </w:p>
    <w:p>
      <w:pPr>
        <w:pStyle w:val="808"/>
        <w:numPr>
          <w:ilvl w:val="0"/>
          <w:numId w:val="8"/>
        </w:numPr>
        <w:tabs>
          <w:tab w:val="clear" w:pos="210" w:leader="none"/>
          <w:tab w:val="left" w:pos="780" w:leader="none"/>
        </w:tabs>
        <w:rPr>
          <w:rFonts w:hint="eastAsia"/>
          <w:color w:val="auto"/>
          <w:highlight w:val="none"/>
        </w:rPr>
      </w:pPr>
      <w:r>
        <w:rPr>
          <w:rFonts w:hint="eastAsia"/>
          <w:color w:val="auto"/>
          <w:highlight w:val="none"/>
          <w:lang w:val="en-US" w:eastAsia="zh-CN"/>
        </w:rPr>
        <w:t xml:space="preserve">本项目接受投标人选用进口产品参与投标。如所投产品为进口产品，投标人须提供代理商/经销商证书或针对本项目的专项授权书；（提供证书或授权书扫描件并加盖公章，所称进口产品是指通过中国海关报关验放进入中国境内且产自关境外的产品，如所投产品为国产则无需提供）</w:t>
      </w:r>
      <w:r/>
    </w:p>
    <w:p>
      <w:pPr>
        <w:pStyle w:val="786"/>
        <w:numPr>
          <w:ilvl w:val="0"/>
          <w:numId w:val="4"/>
        </w:numPr>
        <w:ind w:firstLine="482"/>
        <w:tabs>
          <w:tab w:val="left" w:pos="963" w:leader="none"/>
        </w:tabs>
        <w:rPr>
          <w:rFonts w:hint="eastAsia"/>
          <w:color w:val="auto"/>
          <w:highlight w:val="none"/>
        </w:rPr>
      </w:pPr>
      <w:r>
        <w:rPr>
          <w:color w:val="auto"/>
          <w:highlight w:val="none"/>
        </w:rPr>
        <w:t xml:space="preserve">获取招标文件</w:t>
      </w:r>
      <w:r/>
    </w:p>
    <w:p>
      <w:pPr>
        <w:pStyle w:val="808"/>
        <w:numPr>
          <w:ilvl w:val="0"/>
          <w:numId w:val="9"/>
        </w:numPr>
        <w:tabs>
          <w:tab w:val="clear" w:pos="210" w:leader="none"/>
          <w:tab w:val="left" w:pos="780" w:leader="none"/>
        </w:tabs>
        <w:rPr>
          <w:color w:val="auto"/>
          <w:highlight w:val="none"/>
        </w:rPr>
      </w:pPr>
      <w:r>
        <w:rPr>
          <w:color w:val="auto"/>
          <w:highlight w:val="none"/>
        </w:rPr>
        <w:t xml:space="preserve">时间：自招标文件公告发布之日起5个工作日</w:t>
      </w:r>
      <w:r/>
    </w:p>
    <w:p>
      <w:pPr>
        <w:pStyle w:val="808"/>
        <w:numPr>
          <w:ilvl w:val="0"/>
          <w:numId w:val="9"/>
        </w:numPr>
        <w:tabs>
          <w:tab w:val="clear" w:pos="210" w:leader="none"/>
          <w:tab w:val="left" w:pos="780" w:leader="none"/>
        </w:tabs>
        <w:rPr>
          <w:color w:val="auto"/>
          <w:highlight w:val="none"/>
        </w:rPr>
      </w:pPr>
      <w:r>
        <w:rPr>
          <w:color w:val="auto"/>
          <w:highlight w:val="none"/>
        </w:rPr>
        <w:t xml:space="preserve">地点：“苏采云”系统</w:t>
      </w:r>
      <w:r/>
    </w:p>
    <w:p>
      <w:pPr>
        <w:pStyle w:val="808"/>
        <w:numPr>
          <w:ilvl w:val="0"/>
          <w:numId w:val="9"/>
        </w:numPr>
        <w:tabs>
          <w:tab w:val="clear" w:pos="210" w:leader="none"/>
          <w:tab w:val="left" w:pos="780" w:leader="none"/>
        </w:tabs>
        <w:rPr>
          <w:color w:val="auto"/>
          <w:highlight w:val="none"/>
        </w:rPr>
      </w:pPr>
      <w:r>
        <w:rPr>
          <w:color w:val="auto"/>
          <w:highlight w:val="none"/>
        </w:rPr>
        <w:t xml:space="preserve">潜在供应商访问电子招标响应交易平台的网络地址和方法：</w:t>
      </w:r>
      <w:r/>
    </w:p>
    <w:p>
      <w:pPr>
        <w:pStyle w:val="808"/>
        <w:ind w:firstLine="480"/>
        <w:rPr>
          <w:color w:val="auto"/>
          <w:highlight w:val="none"/>
        </w:rPr>
      </w:pPr>
      <w:r>
        <w:rPr>
          <w:color w:val="auto"/>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808"/>
        <w:numPr>
          <w:ilvl w:val="0"/>
          <w:numId w:val="9"/>
        </w:numPr>
        <w:tabs>
          <w:tab w:val="clear" w:pos="210" w:leader="none"/>
          <w:tab w:val="left" w:pos="780" w:leader="none"/>
        </w:tabs>
        <w:rPr>
          <w:color w:val="auto"/>
          <w:highlight w:val="none"/>
        </w:rPr>
      </w:pPr>
      <w:r>
        <w:rPr>
          <w:color w:val="auto"/>
          <w:highlight w:val="none"/>
        </w:rPr>
        <w:t xml:space="preserve">潜在供应商访问“苏采云”系统的网络地址和方法：“苏采云”系统的网址：http://jszfcg.jsczt.cn/</w:t>
      </w:r>
      <w:r/>
    </w:p>
    <w:p>
      <w:pPr>
        <w:pStyle w:val="808"/>
        <w:numPr>
          <w:ilvl w:val="0"/>
          <w:numId w:val="9"/>
        </w:numPr>
        <w:tabs>
          <w:tab w:val="clear" w:pos="210" w:leader="none"/>
          <w:tab w:val="left" w:pos="780" w:leader="none"/>
        </w:tabs>
        <w:rPr>
          <w:color w:val="auto"/>
          <w:highlight w:val="none"/>
        </w:rPr>
      </w:pPr>
      <w:r>
        <w:rPr>
          <w:color w:val="auto"/>
          <w:highlight w:val="none"/>
        </w:rPr>
        <w:t xml:space="preserve">“CA数字证书”的获取</w:t>
      </w:r>
      <w:r/>
    </w:p>
    <w:p>
      <w:pPr>
        <w:pStyle w:val="808"/>
        <w:ind w:firstLine="480"/>
        <w:rPr>
          <w:color w:val="auto"/>
          <w:highlight w:val="none"/>
        </w:rPr>
      </w:pPr>
      <w:r>
        <w:rPr>
          <w:color w:val="auto"/>
          <w:highlight w:val="none"/>
        </w:rPr>
        <w:t xml:space="preserve">供应商需办理“CA数字证书”，CA办理指南及“苏采云”操作手册可至江苏省政府采购网—办事指南－资料下载中心下载。</w:t>
      </w:r>
      <w:r/>
    </w:p>
    <w:p>
      <w:pPr>
        <w:pStyle w:val="808"/>
        <w:numPr>
          <w:ilvl w:val="0"/>
          <w:numId w:val="9"/>
        </w:numPr>
        <w:tabs>
          <w:tab w:val="clear" w:pos="210" w:leader="none"/>
          <w:tab w:val="left" w:pos="780" w:leader="none"/>
        </w:tabs>
        <w:rPr>
          <w:color w:val="auto"/>
          <w:highlight w:val="none"/>
        </w:rPr>
      </w:pPr>
      <w:r>
        <w:rPr>
          <w:color w:val="auto"/>
          <w:highlight w:val="none"/>
        </w:rPr>
        <w:t xml:space="preserve">采购文件（后缀名为“kedt”）、供应商操作手册及政府采购客户端工具可通过“苏采云”系统－－已报名项目－－报名详情页面内相应链接进行下载。</w:t>
      </w:r>
      <w:r/>
    </w:p>
    <w:p>
      <w:pPr>
        <w:pStyle w:val="808"/>
        <w:numPr>
          <w:ilvl w:val="0"/>
          <w:numId w:val="9"/>
        </w:numPr>
        <w:tabs>
          <w:tab w:val="clear" w:pos="210" w:leader="none"/>
          <w:tab w:val="left" w:pos="780" w:leader="none"/>
        </w:tabs>
        <w:rPr>
          <w:color w:val="auto"/>
          <w:highlight w:val="none"/>
        </w:rPr>
      </w:pPr>
      <w:r>
        <w:rPr>
          <w:color w:val="auto"/>
          <w:highlight w:val="none"/>
        </w:rPr>
        <w:t xml:space="preserve">采购人或采购代理机构将数据电文形式的采购文件加载至“苏采云”系统，供潜在供应商下载或者查阅。</w:t>
      </w:r>
      <w:r/>
    </w:p>
    <w:p>
      <w:pPr>
        <w:pStyle w:val="808"/>
        <w:numPr>
          <w:ilvl w:val="0"/>
          <w:numId w:val="9"/>
        </w:numPr>
        <w:tabs>
          <w:tab w:val="clear" w:pos="210" w:leader="none"/>
          <w:tab w:val="left" w:pos="780" w:leader="none"/>
        </w:tabs>
        <w:rPr>
          <w:color w:val="auto"/>
          <w:highlight w:val="none"/>
        </w:rPr>
      </w:pPr>
      <w:r>
        <w:rPr>
          <w:color w:val="auto"/>
          <w:highlight w:val="none"/>
        </w:rPr>
        <w:t xml:space="preserve">请潜在供应商提前安装相应的控件</w:t>
      </w:r>
      <w:r>
        <w:rPr>
          <w:rFonts w:hint="eastAsia"/>
          <w:color w:val="auto"/>
          <w:highlight w:val="none"/>
        </w:rPr>
        <w:t xml:space="preserve">，</w:t>
      </w:r>
      <w:r>
        <w:rPr>
          <w:color w:val="auto"/>
          <w:highlight w:val="none"/>
        </w:rPr>
        <w:t xml:space="preserve">详见《江苏省政府采购管理交易系统（苏采云）供应商操作手册》</w:t>
      </w:r>
      <w:r>
        <w:rPr>
          <w:rFonts w:hint="eastAsia"/>
          <w:color w:val="auto"/>
          <w:highlight w:val="none"/>
        </w:rPr>
        <w:t xml:space="preserve">，</w:t>
      </w:r>
      <w:r>
        <w:rPr>
          <w:color w:val="auto"/>
          <w:highlight w:val="none"/>
        </w:rPr>
        <w:t xml:space="preserve">并使用谷歌浏览器登录“苏采云”系统参与不见面开评标。</w:t>
      </w:r>
      <w:r/>
    </w:p>
    <w:p>
      <w:pPr>
        <w:pStyle w:val="808"/>
        <w:ind w:firstLine="482"/>
        <w:rPr>
          <w:b/>
          <w:color w:val="auto"/>
          <w:highlight w:val="none"/>
        </w:rPr>
      </w:pPr>
      <w:r>
        <w:rPr>
          <w:b/>
          <w:color w:val="auto"/>
          <w:highlight w:val="none"/>
        </w:rPr>
        <w:t xml:space="preserve">注：如潜在供应商未按上述要求操作，将自行承担所产生的风险。</w:t>
      </w:r>
      <w:r/>
    </w:p>
    <w:p>
      <w:pPr>
        <w:pStyle w:val="786"/>
        <w:numPr>
          <w:ilvl w:val="0"/>
          <w:numId w:val="4"/>
        </w:numPr>
        <w:ind w:firstLine="482"/>
        <w:tabs>
          <w:tab w:val="left" w:pos="963" w:leader="none"/>
        </w:tabs>
        <w:rPr>
          <w:rFonts w:hint="eastAsia"/>
          <w:color w:val="auto"/>
          <w:highlight w:val="none"/>
        </w:rPr>
      </w:pPr>
      <w:r>
        <w:rPr>
          <w:color w:val="auto"/>
          <w:highlight w:val="none"/>
        </w:rPr>
        <w:t xml:space="preserve">提交投标文件截止时间、开标时间和地点</w:t>
      </w:r>
      <w:r/>
    </w:p>
    <w:p>
      <w:pPr>
        <w:pStyle w:val="808"/>
        <w:ind w:firstLine="480"/>
        <w:rPr>
          <w:i/>
          <w:color w:val="auto"/>
          <w:highlight w:val="none"/>
          <w:u w:val="single"/>
        </w:rPr>
      </w:pPr>
      <w:r/>
      <w:bookmarkStart w:id="9" w:name="_Hlk171331639"/>
      <w:r>
        <w:rPr>
          <w:color w:val="auto"/>
          <w:highlight w:val="none"/>
        </w:rPr>
        <w:t xml:space="preserve">202</w:t>
      </w:r>
      <w:r>
        <w:rPr>
          <w:rFonts w:hint="eastAsia"/>
          <w:color w:val="auto"/>
          <w:highlight w:val="none"/>
          <w:lang w:val="en-US" w:eastAsia="zh-CN"/>
        </w:rPr>
        <w:t xml:space="preserve">6</w:t>
      </w:r>
      <w:r>
        <w:rPr>
          <w:color w:val="auto"/>
          <w:highlight w:val="none"/>
        </w:rPr>
        <w:t xml:space="preserve">年</w:t>
      </w:r>
      <w:r>
        <w:rPr>
          <w:rFonts w:hint="eastAsia"/>
          <w:color w:val="auto"/>
          <w:highlight w:val="none"/>
          <w:lang w:val="en-US" w:eastAsia="zh-CN"/>
        </w:rPr>
        <w:t xml:space="preserve">11</w:t>
      </w:r>
      <w:r>
        <w:rPr>
          <w:color w:val="auto"/>
          <w:highlight w:val="none"/>
        </w:rPr>
        <w:t xml:space="preserve">月</w:t>
      </w:r>
      <w:r>
        <w:rPr>
          <w:rFonts w:hint="eastAsia"/>
          <w:color w:val="auto"/>
          <w:highlight w:val="none"/>
          <w:lang w:val="en-US" w:eastAsia="zh-CN"/>
        </w:rPr>
        <w:t xml:space="preserve">10</w:t>
      </w:r>
      <w:r>
        <w:rPr>
          <w:color w:val="auto"/>
          <w:highlight w:val="none"/>
        </w:rPr>
        <w:t xml:space="preserve">日</w:t>
      </w:r>
      <w:r>
        <w:rPr>
          <w:rFonts w:hint="eastAsia"/>
          <w:color w:val="auto"/>
          <w:highlight w:val="none"/>
          <w:lang w:val="en-US" w:eastAsia="zh-CN"/>
        </w:rPr>
        <w:t xml:space="preserve">10</w:t>
      </w:r>
      <w:r>
        <w:rPr>
          <w:color w:val="auto"/>
          <w:highlight w:val="none"/>
        </w:rPr>
        <w:t xml:space="preserve">点</w:t>
      </w:r>
      <w:r>
        <w:rPr>
          <w:rFonts w:hint="eastAsia"/>
          <w:color w:val="auto"/>
          <w:highlight w:val="none"/>
          <w:lang w:val="en-US" w:eastAsia="zh-CN"/>
        </w:rPr>
        <w:t xml:space="preserve">0</w:t>
      </w:r>
      <w:r>
        <w:rPr>
          <w:color w:val="auto"/>
          <w:highlight w:val="none"/>
        </w:rPr>
        <w:t xml:space="preserve">0分</w:t>
      </w:r>
      <w:bookmarkEnd w:id="9"/>
      <w:r>
        <w:rPr>
          <w:color w:val="auto"/>
          <w:highlight w:val="none"/>
        </w:rPr>
        <w:t xml:space="preserve">（北京时间）</w:t>
      </w:r>
      <w:r/>
    </w:p>
    <w:p>
      <w:pPr>
        <w:pStyle w:val="808"/>
        <w:ind w:firstLine="480"/>
        <w:rPr>
          <w:color w:val="auto"/>
          <w:highlight w:val="none"/>
        </w:rPr>
      </w:pPr>
      <w:r>
        <w:rPr>
          <w:color w:val="auto"/>
          <w:highlight w:val="none"/>
        </w:rPr>
        <w:t xml:space="preserve">逾时，交易系统将拒绝接受上传投标文件电子文档。</w:t>
      </w:r>
      <w:r/>
    </w:p>
    <w:p>
      <w:pPr>
        <w:pStyle w:val="808"/>
        <w:ind w:firstLine="480"/>
        <w:rPr>
          <w:color w:val="auto"/>
          <w:highlight w:val="none"/>
        </w:rPr>
      </w:pPr>
      <w:r>
        <w:rPr>
          <w:color w:val="auto"/>
          <w:highlight w:val="none"/>
        </w:rPr>
        <w:t xml:space="preserve">地点：“苏采云”系统（网址：http://jszfcg.jsczt.cn）“开标大厅”。</w:t>
      </w:r>
      <w:r/>
    </w:p>
    <w:p>
      <w:pPr>
        <w:pStyle w:val="808"/>
        <w:ind w:firstLine="480"/>
        <w:rPr>
          <w:i/>
          <w:color w:val="auto"/>
          <w:highlight w:val="none"/>
        </w:rPr>
      </w:pPr>
      <w:r>
        <w:rPr>
          <w:color w:val="auto"/>
          <w:highlight w:val="none"/>
        </w:rPr>
        <w:t xml:space="preserve">投标文件的解密：开标当天各供应商及时登录不见面开标大厅，投标文件递交截止时间后，采购人将在系统内公布投标</w:t>
      </w:r>
      <w:r>
        <w:rPr>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86"/>
        <w:numPr>
          <w:ilvl w:val="0"/>
          <w:numId w:val="4"/>
        </w:numPr>
        <w:ind w:firstLine="482"/>
        <w:tabs>
          <w:tab w:val="left" w:pos="963" w:leader="none"/>
        </w:tabs>
        <w:rPr>
          <w:rFonts w:hint="eastAsia"/>
          <w:color w:val="auto"/>
          <w:highlight w:val="none"/>
        </w:rPr>
      </w:pPr>
      <w:r>
        <w:rPr>
          <w:color w:val="auto"/>
          <w:highlight w:val="none"/>
        </w:rPr>
        <w:t xml:space="preserve">公告期限</w:t>
      </w:r>
      <w:r/>
    </w:p>
    <w:p>
      <w:pPr>
        <w:pStyle w:val="808"/>
        <w:ind w:firstLine="480"/>
        <w:rPr>
          <w:color w:val="auto"/>
          <w:highlight w:val="none"/>
        </w:rPr>
      </w:pPr>
      <w:r>
        <w:rPr>
          <w:color w:val="auto"/>
          <w:highlight w:val="none"/>
        </w:rPr>
        <w:t xml:space="preserve">自本公告发布之日起5个工作日。</w:t>
      </w:r>
      <w:r/>
    </w:p>
    <w:p>
      <w:pPr>
        <w:pStyle w:val="786"/>
        <w:numPr>
          <w:ilvl w:val="0"/>
          <w:numId w:val="4"/>
        </w:numPr>
        <w:ind w:firstLine="482"/>
        <w:tabs>
          <w:tab w:val="left" w:pos="963" w:leader="none"/>
        </w:tabs>
        <w:rPr>
          <w:rFonts w:hint="eastAsia"/>
          <w:color w:val="auto"/>
          <w:highlight w:val="none"/>
        </w:rPr>
      </w:pPr>
      <w:r>
        <w:rPr>
          <w:color w:val="auto"/>
          <w:highlight w:val="none"/>
        </w:rPr>
        <w:t xml:space="preserve">其他补充事宜</w:t>
      </w:r>
      <w:r/>
    </w:p>
    <w:p>
      <w:pPr>
        <w:pStyle w:val="808"/>
        <w:numPr>
          <w:ilvl w:val="0"/>
          <w:numId w:val="10"/>
        </w:numPr>
        <w:tabs>
          <w:tab w:val="clear" w:pos="210" w:leader="none"/>
          <w:tab w:val="left" w:pos="780" w:leader="none"/>
        </w:tabs>
        <w:rPr>
          <w:color w:val="auto"/>
          <w:highlight w:val="none"/>
        </w:rPr>
      </w:pPr>
      <w:r>
        <w:rPr>
          <w:color w:val="auto"/>
          <w:highlight w:val="none"/>
        </w:rPr>
        <w:t xml:space="preserve">投标保证金：免收</w:t>
      </w:r>
      <w:r/>
    </w:p>
    <w:p>
      <w:pPr>
        <w:pStyle w:val="808"/>
        <w:numPr>
          <w:ilvl w:val="0"/>
          <w:numId w:val="10"/>
        </w:numPr>
        <w:tabs>
          <w:tab w:val="clear" w:pos="210" w:leader="none"/>
          <w:tab w:val="left" w:pos="780" w:leader="none"/>
        </w:tabs>
        <w:rPr>
          <w:rFonts w:hint="eastAsia"/>
          <w:color w:val="auto"/>
          <w:highlight w:val="none"/>
        </w:rPr>
      </w:pPr>
      <w:r>
        <w:rPr>
          <w:color w:val="auto"/>
          <w:highlight w:val="none"/>
        </w:rPr>
        <w:t xml:space="preserve">项目开标活动模式：不见面远程开标模式，投标人在各自地点通过“苏采云”系统参加开标会。</w:t>
      </w:r>
      <w:r/>
    </w:p>
    <w:p>
      <w:pPr>
        <w:pStyle w:val="808"/>
        <w:numPr>
          <w:ilvl w:val="0"/>
          <w:numId w:val="10"/>
        </w:numPr>
        <w:tabs>
          <w:tab w:val="clear" w:pos="210" w:leader="none"/>
          <w:tab w:val="left" w:pos="780" w:leader="none"/>
        </w:tabs>
        <w:rPr>
          <w:rFonts w:hint="eastAsia"/>
          <w:color w:val="auto"/>
          <w:highlight w:val="none"/>
        </w:rPr>
      </w:pPr>
      <w:r>
        <w:rPr>
          <w:rFonts w:hint="eastAsia"/>
          <w:color w:val="auto"/>
          <w:highlight w:val="none"/>
          <w:lang w:val="en-US" w:eastAsia="zh-CN"/>
        </w:rPr>
        <w:t xml:space="preserve">投标人</w:t>
      </w:r>
      <w:r>
        <w:rPr>
          <w:rFonts w:hint="eastAsia"/>
          <w:color w:val="auto"/>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808"/>
        <w:numPr>
          <w:ilvl w:val="0"/>
          <w:numId w:val="10"/>
        </w:numPr>
        <w:tabs>
          <w:tab w:val="clear" w:pos="210" w:leader="none"/>
          <w:tab w:val="left" w:pos="780" w:leader="none"/>
        </w:tabs>
        <w:rPr>
          <w:rFonts w:hint="eastAsia"/>
          <w:color w:val="auto"/>
          <w:highlight w:val="none"/>
        </w:rPr>
      </w:pPr>
      <w:r>
        <w:rPr>
          <w:rFonts w:hint="eastAsia"/>
          <w:color w:val="auto"/>
          <w:highlight w:val="none"/>
        </w:rPr>
        <w:t xml:space="preserve">系统操作过程中如遇问题，请致电“苏采云”客服0519-86722801。</w:t>
      </w:r>
      <w:r/>
    </w:p>
    <w:p>
      <w:pPr>
        <w:pStyle w:val="808"/>
        <w:numPr>
          <w:ilvl w:val="0"/>
          <w:numId w:val="10"/>
        </w:numPr>
        <w:tabs>
          <w:tab w:val="clear" w:pos="210" w:leader="none"/>
          <w:tab w:val="left" w:pos="780" w:leader="none"/>
        </w:tabs>
        <w:rPr>
          <w:rFonts w:hint="eastAsia"/>
          <w:color w:val="auto"/>
          <w:highlight w:val="none"/>
        </w:rPr>
      </w:pPr>
      <w:r>
        <w:rPr>
          <w:rFonts w:hint="eastAsia"/>
          <w:color w:val="auto"/>
          <w:highlight w:val="none"/>
        </w:rPr>
        <w:t xml:space="preserve">有关本次招标的事项若存在变动或修改，均以江苏政府采购网发布的更正或补充通知为准，敬请及时关注。</w:t>
      </w:r>
      <w:r/>
    </w:p>
    <w:p>
      <w:pPr>
        <w:pStyle w:val="808"/>
        <w:numPr>
          <w:ilvl w:val="0"/>
          <w:numId w:val="10"/>
        </w:numPr>
        <w:tabs>
          <w:tab w:val="clear" w:pos="210" w:leader="none"/>
          <w:tab w:val="left" w:pos="780" w:leader="none"/>
        </w:tabs>
        <w:rPr>
          <w:color w:val="auto"/>
          <w:highlight w:val="none"/>
        </w:rPr>
      </w:pPr>
      <w:r>
        <w:rPr>
          <w:rFonts w:hint="eastAsia"/>
          <w:color w:val="auto"/>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86"/>
        <w:numPr>
          <w:ilvl w:val="0"/>
          <w:numId w:val="4"/>
        </w:numPr>
        <w:ind w:firstLine="482"/>
        <w:tabs>
          <w:tab w:val="left" w:pos="963" w:leader="none"/>
        </w:tabs>
        <w:rPr>
          <w:rFonts w:hint="eastAsia"/>
          <w:color w:val="auto"/>
          <w:highlight w:val="none"/>
        </w:rPr>
      </w:pPr>
      <w:r>
        <w:rPr>
          <w:color w:val="auto"/>
          <w:highlight w:val="none"/>
        </w:rPr>
        <w:t xml:space="preserve">对本次招标提出询问，请按以下方式联系。</w:t>
      </w:r>
      <w:r/>
    </w:p>
    <w:p>
      <w:pPr>
        <w:pStyle w:val="787"/>
        <w:numPr>
          <w:ilvl w:val="0"/>
          <w:numId w:val="11"/>
        </w:numPr>
        <w:ind w:firstLine="482"/>
        <w:tabs>
          <w:tab w:val="clear" w:pos="210" w:leader="none"/>
          <w:tab w:val="left" w:pos="781" w:leader="none"/>
        </w:tabs>
        <w:rPr>
          <w:color w:val="auto"/>
          <w:highlight w:val="none"/>
        </w:rPr>
      </w:pPr>
      <w:r>
        <w:rPr>
          <w:color w:val="auto"/>
          <w:highlight w:val="none"/>
        </w:rPr>
        <w:t xml:space="preserve">采购人信息</w:t>
      </w:r>
      <w:r/>
    </w:p>
    <w:p>
      <w:pPr>
        <w:pStyle w:val="808"/>
        <w:ind w:firstLine="480"/>
        <w:rPr>
          <w:rFonts w:hint="eastAsia"/>
          <w:color w:val="auto"/>
          <w:highlight w:val="none"/>
          <w:lang w:eastAsia="zh-CN"/>
        </w:rPr>
      </w:pPr>
      <w:r>
        <w:rPr>
          <w:color w:val="auto"/>
          <w:highlight w:val="none"/>
        </w:rPr>
        <w:t xml:space="preserve">名称：</w:t>
      </w:r>
      <w:r>
        <w:rPr>
          <w:rFonts w:hint="eastAsia"/>
          <w:color w:val="auto"/>
          <w:highlight w:val="none"/>
          <w:lang w:eastAsia="zh-CN"/>
        </w:rPr>
        <w:t xml:space="preserve">如东县人民医院</w:t>
      </w:r>
      <w:r/>
    </w:p>
    <w:p>
      <w:pPr>
        <w:pStyle w:val="808"/>
        <w:ind w:firstLine="480"/>
        <w:rPr>
          <w:rFonts w:hint="eastAsia"/>
          <w:color w:val="auto"/>
          <w:highlight w:val="none"/>
        </w:rPr>
      </w:pPr>
      <w:r>
        <w:rPr>
          <w:rFonts w:hint="eastAsia"/>
          <w:color w:val="auto"/>
          <w:highlight w:val="none"/>
        </w:rPr>
        <w:t xml:space="preserve">地址：</w:t>
      </w:r>
      <w:r>
        <w:rPr>
          <w:color w:val="auto"/>
          <w:highlight w:val="none"/>
        </w:rPr>
        <w:t xml:space="preserve">江苏省南通市如东县城中街道江海西路2号</w:t>
      </w:r>
      <w:r/>
    </w:p>
    <w:p>
      <w:pPr>
        <w:pStyle w:val="808"/>
        <w:ind w:firstLine="480"/>
        <w:rPr>
          <w:color w:val="auto"/>
          <w:highlight w:val="none"/>
        </w:rPr>
      </w:pPr>
      <w:r>
        <w:rPr>
          <w:rFonts w:hint="eastAsia"/>
          <w:color w:val="auto"/>
          <w:highlight w:val="none"/>
        </w:rPr>
        <w:t xml:space="preserve">联系人：徐科</w:t>
      </w:r>
      <w:r/>
    </w:p>
    <w:p>
      <w:pPr>
        <w:pStyle w:val="808"/>
        <w:ind w:firstLine="480"/>
        <w:rPr>
          <w:rFonts w:hint="eastAsia"/>
          <w:color w:val="auto"/>
          <w:highlight w:val="none"/>
        </w:rPr>
      </w:pPr>
      <w:r>
        <w:rPr>
          <w:rFonts w:hint="eastAsia"/>
          <w:color w:val="auto"/>
          <w:highlight w:val="none"/>
        </w:rPr>
        <w:t xml:space="preserve">联系方式：</w:t>
      </w:r>
      <w:r>
        <w:rPr>
          <w:rFonts w:hint="eastAsia"/>
          <w:color w:val="auto"/>
          <w:highlight w:val="none"/>
          <w:lang w:val="zh-CN"/>
        </w:rPr>
        <w:t xml:space="preserve">0513-</w:t>
      </w:r>
      <w:r>
        <w:rPr>
          <w:color w:val="auto"/>
          <w:highlight w:val="none"/>
          <w:lang w:val="zh-CN"/>
        </w:rPr>
        <w:t xml:space="preserve">84118336</w:t>
      </w:r>
      <w:r>
        <w:rPr>
          <w:rFonts w:hint="eastAsia"/>
          <w:color w:val="auto"/>
          <w:highlight w:val="none"/>
        </w:rPr>
        <w:t xml:space="preserve"> </w:t>
      </w:r>
      <w:r/>
    </w:p>
    <w:p>
      <w:pPr>
        <w:pStyle w:val="787"/>
        <w:numPr>
          <w:ilvl w:val="0"/>
          <w:numId w:val="11"/>
        </w:numPr>
        <w:ind w:firstLine="482"/>
        <w:tabs>
          <w:tab w:val="clear" w:pos="210" w:leader="none"/>
          <w:tab w:val="left" w:pos="781" w:leader="none"/>
        </w:tabs>
        <w:rPr>
          <w:color w:val="auto"/>
          <w:highlight w:val="none"/>
        </w:rPr>
      </w:pPr>
      <w:r>
        <w:rPr>
          <w:color w:val="auto"/>
          <w:highlight w:val="none"/>
        </w:rPr>
        <w:t xml:space="preserve">采购代理机构信息</w:t>
      </w:r>
      <w:r/>
    </w:p>
    <w:p>
      <w:pPr>
        <w:pStyle w:val="808"/>
        <w:ind w:firstLine="480"/>
        <w:rPr>
          <w:color w:val="auto"/>
          <w:highlight w:val="none"/>
        </w:rPr>
      </w:pPr>
      <w:r>
        <w:rPr>
          <w:color w:val="auto"/>
          <w:highlight w:val="none"/>
        </w:rPr>
        <w:t xml:space="preserve">名称：江苏弘业国际技术工程有限公司</w:t>
      </w:r>
      <w:r/>
    </w:p>
    <w:p>
      <w:pPr>
        <w:pStyle w:val="808"/>
        <w:ind w:firstLine="480"/>
        <w:rPr>
          <w:color w:val="auto"/>
          <w:highlight w:val="none"/>
        </w:rPr>
      </w:pPr>
      <w:r>
        <w:rPr>
          <w:color w:val="auto"/>
          <w:highlight w:val="none"/>
        </w:rPr>
        <w:t xml:space="preserve">地址：南京市中华路50号弘业大厦10楼</w:t>
      </w:r>
      <w:r/>
    </w:p>
    <w:p>
      <w:pPr>
        <w:pStyle w:val="808"/>
        <w:ind w:firstLine="480"/>
        <w:rPr>
          <w:rFonts w:hint="eastAsia" w:eastAsia="宋体"/>
          <w:color w:val="auto"/>
          <w:highlight w:val="none"/>
          <w:lang w:val="en-US" w:eastAsia="zh-CN"/>
        </w:rPr>
      </w:pPr>
      <w:r>
        <w:rPr>
          <w:color w:val="auto"/>
          <w:highlight w:val="none"/>
        </w:rPr>
        <w:t xml:space="preserve">联系人：</w:t>
      </w:r>
      <w:r>
        <w:rPr>
          <w:rFonts w:hint="eastAsia"/>
          <w:color w:val="auto"/>
          <w:highlight w:val="none"/>
          <w:lang w:val="en-US" w:eastAsia="zh-CN"/>
        </w:rPr>
        <w:t xml:space="preserve">王老师</w:t>
      </w:r>
      <w:r>
        <w:rPr>
          <w:rFonts w:hint="eastAsia"/>
          <w:color w:val="auto"/>
          <w:highlight w:val="none"/>
        </w:rPr>
        <w:t xml:space="preserve">、茅</w:t>
      </w:r>
      <w:r>
        <w:rPr>
          <w:rFonts w:hint="eastAsia"/>
          <w:color w:val="auto"/>
          <w:highlight w:val="none"/>
          <w:lang w:val="en-US" w:eastAsia="zh-CN"/>
        </w:rPr>
        <w:t xml:space="preserve">老师</w:t>
      </w:r>
      <w:r/>
    </w:p>
    <w:p>
      <w:pPr>
        <w:pStyle w:val="808"/>
        <w:ind w:firstLine="480"/>
        <w:rPr>
          <w:color w:val="auto"/>
          <w:highlight w:val="none"/>
        </w:rPr>
      </w:pPr>
      <w:r>
        <w:rPr>
          <w:color w:val="auto"/>
          <w:highlight w:val="none"/>
        </w:rPr>
        <w:t xml:space="preserve">联系方式：</w:t>
      </w:r>
      <w:r>
        <w:rPr>
          <w:rFonts w:hint="eastAsia"/>
          <w:color w:val="auto"/>
          <w:highlight w:val="none"/>
        </w:rPr>
        <w:t xml:space="preserve">18352665859</w:t>
      </w:r>
      <w:r/>
    </w:p>
    <w:p>
      <w:pPr>
        <w:pStyle w:val="787"/>
        <w:numPr>
          <w:ilvl w:val="0"/>
          <w:numId w:val="11"/>
        </w:numPr>
        <w:ind w:firstLine="482"/>
        <w:tabs>
          <w:tab w:val="clear" w:pos="210" w:leader="none"/>
          <w:tab w:val="left" w:pos="781" w:leader="none"/>
        </w:tabs>
        <w:rPr>
          <w:color w:val="auto"/>
          <w:highlight w:val="none"/>
        </w:rPr>
      </w:pPr>
      <w:r>
        <w:rPr>
          <w:color w:val="auto"/>
          <w:highlight w:val="none"/>
        </w:rPr>
        <w:t xml:space="preserve">软件技术支持：0519-86722801</w:t>
      </w:r>
      <w:r/>
    </w:p>
    <w:p>
      <w:pPr>
        <w:pStyle w:val="808"/>
        <w:ind w:left="1625" w:hanging="1205"/>
        <w:tabs>
          <w:tab w:val="left" w:pos="420" w:leader="none"/>
        </w:tabs>
        <w:rPr>
          <w:b/>
          <w:color w:val="auto"/>
          <w:highlight w:val="none"/>
        </w:rPr>
      </w:pPr>
      <w:r>
        <w:rPr>
          <w:b/>
          <w:color w:val="auto"/>
          <w:highlight w:val="none"/>
        </w:rPr>
        <w:t xml:space="preserve">附件：</w:t>
      </w:r>
      <w:r/>
    </w:p>
    <w:p>
      <w:pPr>
        <w:pStyle w:val="808"/>
        <w:ind w:left="1625" w:hanging="1205"/>
        <w:tabs>
          <w:tab w:val="left" w:pos="420" w:leader="none"/>
        </w:tabs>
        <w:rPr>
          <w:b/>
          <w:color w:val="auto"/>
          <w:highlight w:val="none"/>
        </w:rPr>
      </w:pPr>
      <w:r>
        <w:rPr>
          <w:b/>
          <w:color w:val="auto"/>
          <w:highlight w:val="none"/>
        </w:rPr>
        <w:t xml:space="preserve">1.招标文件</w:t>
      </w:r>
      <w:r/>
    </w:p>
    <w:p>
      <w:pPr>
        <w:pStyle w:val="808"/>
        <w:ind w:left="1625" w:hanging="1205"/>
        <w:tabs>
          <w:tab w:val="left" w:pos="420" w:leader="none"/>
        </w:tabs>
        <w:rPr>
          <w:b/>
          <w:color w:val="auto"/>
          <w:highlight w:val="none"/>
        </w:rPr>
      </w:pPr>
      <w:r>
        <w:rPr>
          <w:b/>
          <w:color w:val="auto"/>
          <w:highlight w:val="none"/>
        </w:rPr>
        <w:t xml:space="preserve">2.采购人信用承诺</w:t>
      </w:r>
      <w:bookmarkEnd w:id="4"/>
      <w:r/>
      <w:r/>
    </w:p>
    <w:p>
      <w:pPr>
        <w:pStyle w:val="808"/>
        <w:ind w:left="1625" w:hanging="1205"/>
        <w:tabs>
          <w:tab w:val="left" w:pos="420" w:leader="none"/>
        </w:tabs>
        <w:rPr>
          <w:b/>
          <w:color w:val="auto"/>
          <w:highlight w:val="none"/>
        </w:rPr>
      </w:pPr>
      <w:r>
        <w:rPr>
          <w:b/>
          <w:color w:val="auto"/>
          <w:highlight w:val="none"/>
        </w:rPr>
        <w:t xml:space="preserve">3.公平竞争审查二维码</w:t>
      </w:r>
      <w:r/>
    </w:p>
    <w:p>
      <w:pPr>
        <w:jc w:val="left"/>
        <w:widowControl/>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pStyle w:val="1509"/>
        <w:tabs>
          <w:tab w:val="left" w:pos="0" w:leader="none"/>
        </w:tabs>
        <w:rPr>
          <w:color w:val="auto"/>
          <w:highlight w:val="none"/>
        </w:rPr>
      </w:pPr>
      <w:r>
        <w:rPr>
          <w:color w:val="auto"/>
          <w:highlight w:val="none"/>
        </w:rPr>
        <w:t xml:space="preserve">第二部分  投标须知</w:t>
      </w:r>
      <w:r/>
    </w:p>
    <w:p>
      <w:pPr>
        <w:pStyle w:val="786"/>
        <w:numPr>
          <w:ilvl w:val="0"/>
          <w:numId w:val="12"/>
        </w:numPr>
        <w:ind w:firstLine="482"/>
        <w:tabs>
          <w:tab w:val="left" w:pos="963" w:leader="none"/>
        </w:tabs>
        <w:rPr>
          <w:rFonts w:hint="eastAsia"/>
          <w:color w:val="auto"/>
          <w:highlight w:val="none"/>
        </w:rPr>
      </w:pPr>
      <w:r/>
      <w:bookmarkStart w:id="10" w:name="_Toc20823275"/>
      <w:r/>
      <w:bookmarkStart w:id="11" w:name="_Toc513029203"/>
      <w:r/>
      <w:bookmarkStart w:id="12" w:name="_Toc16938519"/>
      <w:r/>
      <w:bookmarkStart w:id="13" w:name="_Toc120614214"/>
      <w:r>
        <w:rPr>
          <w:color w:val="auto"/>
          <w:highlight w:val="none"/>
        </w:rPr>
        <w:t xml:space="preserve">总则</w:t>
      </w:r>
      <w:bookmarkEnd w:id="10"/>
      <w:r/>
      <w:bookmarkEnd w:id="11"/>
      <w:r/>
      <w:bookmarkEnd w:id="12"/>
      <w:r/>
      <w:bookmarkEnd w:id="13"/>
      <w:r/>
      <w:r/>
    </w:p>
    <w:p>
      <w:pPr>
        <w:pStyle w:val="787"/>
        <w:numPr>
          <w:ilvl w:val="0"/>
          <w:numId w:val="13"/>
        </w:numPr>
        <w:ind w:firstLine="482"/>
        <w:tabs>
          <w:tab w:val="left" w:pos="781" w:leader="none"/>
        </w:tabs>
        <w:rPr>
          <w:color w:val="auto"/>
          <w:highlight w:val="none"/>
        </w:rPr>
      </w:pPr>
      <w:r/>
      <w:bookmarkStart w:id="14" w:name="_Hlt16619475"/>
      <w:r/>
      <w:bookmarkEnd w:id="14"/>
      <w:r/>
      <w:bookmarkStart w:id="15" w:name="_Toc513029204"/>
      <w:r/>
      <w:bookmarkStart w:id="16" w:name="_Toc16938520"/>
      <w:r/>
      <w:bookmarkStart w:id="17" w:name="_Toc20823276"/>
      <w:r>
        <w:rPr>
          <w:color w:val="auto"/>
          <w:highlight w:val="none"/>
        </w:rPr>
        <w:t xml:space="preserve">招标方式</w:t>
      </w:r>
      <w:bookmarkEnd w:id="15"/>
      <w:r/>
      <w:bookmarkEnd w:id="16"/>
      <w:r/>
      <w:bookmarkEnd w:id="17"/>
      <w:r/>
      <w:r/>
    </w:p>
    <w:p>
      <w:pPr>
        <w:pStyle w:val="808"/>
        <w:ind w:firstLine="480"/>
        <w:rPr>
          <w:color w:val="auto"/>
          <w:highlight w:val="none"/>
        </w:rPr>
      </w:pPr>
      <w:r>
        <w:rPr>
          <w:color w:val="auto"/>
          <w:highlight w:val="none"/>
        </w:rPr>
        <w:t xml:space="preserve">1.1本次招标采取公开招标方式，本招标文件仅适用于招标公告中所述项目。</w:t>
      </w:r>
      <w:r/>
    </w:p>
    <w:p>
      <w:pPr>
        <w:pStyle w:val="787"/>
        <w:numPr>
          <w:ilvl w:val="0"/>
          <w:numId w:val="13"/>
        </w:numPr>
        <w:ind w:firstLine="482"/>
        <w:tabs>
          <w:tab w:val="left" w:pos="781" w:leader="none"/>
        </w:tabs>
        <w:rPr>
          <w:color w:val="auto"/>
          <w:highlight w:val="none"/>
        </w:rPr>
      </w:pPr>
      <w:r/>
      <w:bookmarkStart w:id="18" w:name="_Toc20823277"/>
      <w:r/>
      <w:bookmarkStart w:id="19" w:name="_Toc513029205"/>
      <w:r/>
      <w:bookmarkStart w:id="20" w:name="_Toc16938521"/>
      <w:r>
        <w:rPr>
          <w:color w:val="auto"/>
          <w:highlight w:val="none"/>
        </w:rPr>
        <w:t xml:space="preserve">合格的投标人</w:t>
      </w:r>
      <w:bookmarkEnd w:id="18"/>
      <w:r/>
      <w:bookmarkEnd w:id="19"/>
      <w:r/>
      <w:bookmarkEnd w:id="20"/>
      <w:r/>
      <w:r/>
    </w:p>
    <w:p>
      <w:pPr>
        <w:pStyle w:val="808"/>
        <w:numPr>
          <w:ilvl w:val="0"/>
          <w:numId w:val="14"/>
        </w:numPr>
        <w:tabs>
          <w:tab w:val="left" w:pos="900" w:leader="none"/>
        </w:tabs>
        <w:rPr>
          <w:color w:val="auto"/>
          <w:highlight w:val="none"/>
        </w:rPr>
      </w:pPr>
      <w:r>
        <w:rPr>
          <w:color w:val="auto"/>
          <w:highlight w:val="none"/>
        </w:rPr>
        <w:t xml:space="preserve">满足招标公告中供应商的资格要求的规定。</w:t>
      </w:r>
      <w:r/>
    </w:p>
    <w:p>
      <w:pPr>
        <w:pStyle w:val="808"/>
        <w:numPr>
          <w:ilvl w:val="0"/>
          <w:numId w:val="14"/>
        </w:numPr>
        <w:tabs>
          <w:tab w:val="left" w:pos="900" w:leader="none"/>
        </w:tabs>
        <w:rPr>
          <w:color w:val="auto"/>
          <w:highlight w:val="none"/>
        </w:rPr>
      </w:pPr>
      <w:r>
        <w:rPr>
          <w:color w:val="auto"/>
          <w:highlight w:val="none"/>
        </w:rPr>
        <w:t xml:space="preserve">满足本文件实质性条款的规定。</w:t>
      </w:r>
      <w:r>
        <w:rPr>
          <w:b/>
          <w:color w:val="auto"/>
          <w:highlight w:val="none"/>
          <w:u w:val="single"/>
        </w:rPr>
        <w:t xml:space="preserve">（本招标文件中实质性条款包括但不限于带有下划线、加注“*”、加注“★”号部分及其他可能对本项目产生实质性影响的条款）</w:t>
      </w:r>
      <w:r/>
    </w:p>
    <w:p>
      <w:pPr>
        <w:pStyle w:val="787"/>
        <w:numPr>
          <w:ilvl w:val="0"/>
          <w:numId w:val="13"/>
        </w:numPr>
        <w:ind w:firstLine="482"/>
        <w:tabs>
          <w:tab w:val="left" w:pos="781" w:leader="none"/>
        </w:tabs>
        <w:rPr>
          <w:color w:val="auto"/>
          <w:highlight w:val="none"/>
        </w:rPr>
      </w:pPr>
      <w:r/>
      <w:bookmarkStart w:id="21" w:name="_Toc20823278"/>
      <w:r/>
      <w:bookmarkStart w:id="22" w:name="_Toc16938522"/>
      <w:r/>
      <w:bookmarkStart w:id="23" w:name="_Toc513029206"/>
      <w:r>
        <w:rPr>
          <w:color w:val="auto"/>
          <w:highlight w:val="none"/>
        </w:rPr>
        <w:t xml:space="preserve">适用法律</w:t>
      </w:r>
      <w:bookmarkEnd w:id="21"/>
      <w:r/>
      <w:bookmarkEnd w:id="22"/>
      <w:r/>
      <w:bookmarkEnd w:id="23"/>
      <w:r/>
      <w:r/>
    </w:p>
    <w:p>
      <w:pPr>
        <w:pStyle w:val="808"/>
        <w:ind w:firstLine="480"/>
        <w:rPr>
          <w:color w:val="auto"/>
          <w:highlight w:val="none"/>
        </w:rPr>
      </w:pPr>
      <w:r>
        <w:rPr>
          <w:color w:val="auto"/>
          <w:highlight w:val="none"/>
        </w:rPr>
        <w:t xml:space="preserve">3.1本次招标及由此产生的合同受中华人民共和国有关的法律法规制约和保护。</w:t>
      </w:r>
      <w:r/>
    </w:p>
    <w:p>
      <w:pPr>
        <w:pStyle w:val="787"/>
        <w:numPr>
          <w:ilvl w:val="0"/>
          <w:numId w:val="13"/>
        </w:numPr>
        <w:ind w:firstLine="482"/>
        <w:tabs>
          <w:tab w:val="left" w:pos="781" w:leader="none"/>
        </w:tabs>
        <w:rPr>
          <w:color w:val="auto"/>
          <w:highlight w:val="none"/>
        </w:rPr>
      </w:pPr>
      <w:r/>
      <w:bookmarkStart w:id="24" w:name="_Toc462564067"/>
      <w:r/>
      <w:bookmarkStart w:id="25" w:name="_Toc513029207"/>
      <w:r/>
      <w:bookmarkStart w:id="26" w:name="_Toc20823279"/>
      <w:r/>
      <w:bookmarkStart w:id="27" w:name="_Toc16938523"/>
      <w:r>
        <w:rPr>
          <w:color w:val="auto"/>
          <w:highlight w:val="none"/>
        </w:rPr>
        <w:t xml:space="preserve">投标费用</w:t>
      </w:r>
      <w:bookmarkEnd w:id="24"/>
      <w:r/>
      <w:bookmarkEnd w:id="25"/>
      <w:r/>
      <w:bookmarkEnd w:id="26"/>
      <w:r/>
      <w:bookmarkEnd w:id="27"/>
      <w:r/>
      <w:r/>
    </w:p>
    <w:p>
      <w:pPr>
        <w:pStyle w:val="808"/>
        <w:numPr>
          <w:ilvl w:val="0"/>
          <w:numId w:val="15"/>
        </w:numPr>
        <w:tabs>
          <w:tab w:val="clear" w:pos="210" w:leader="none"/>
          <w:tab w:val="left" w:pos="900" w:leader="none"/>
        </w:tabs>
        <w:rPr>
          <w:color w:val="auto"/>
          <w:highlight w:val="none"/>
        </w:rPr>
      </w:pPr>
      <w:r>
        <w:rPr>
          <w:color w:val="auto"/>
          <w:highlight w:val="none"/>
        </w:rPr>
        <w:t xml:space="preserve">供应商应自行承担所有与参加投标有关的费用，无论招标过程中的做法和结果如何，采购人在任何情况下均无义务和责任承担这些费用。</w:t>
      </w:r>
      <w:r/>
    </w:p>
    <w:p>
      <w:pPr>
        <w:pStyle w:val="808"/>
        <w:numPr>
          <w:ilvl w:val="0"/>
          <w:numId w:val="15"/>
        </w:numPr>
        <w:tabs>
          <w:tab w:val="clear" w:pos="210" w:leader="none"/>
          <w:tab w:val="left" w:pos="900" w:leader="none"/>
        </w:tabs>
        <w:rPr>
          <w:color w:val="auto"/>
          <w:highlight w:val="none"/>
        </w:rPr>
      </w:pPr>
      <w:r>
        <w:rPr>
          <w:color w:val="auto"/>
          <w:highlight w:val="none"/>
        </w:rPr>
        <w:t xml:space="preserve">履约保证金</w:t>
      </w:r>
      <w:r>
        <w:rPr>
          <w:rFonts w:hint="eastAsia"/>
          <w:color w:val="auto"/>
          <w:highlight w:val="none"/>
          <w:lang w:eastAsia="zh-CN"/>
        </w:rPr>
        <w:t xml:space="preserve">：</w:t>
      </w:r>
      <w:r>
        <w:rPr>
          <w:rFonts w:hint="eastAsia"/>
          <w:color w:val="auto"/>
          <w:highlight w:val="none"/>
          <w:lang w:val="en-US" w:eastAsia="zh-CN"/>
        </w:rPr>
        <w:t xml:space="preserve">详见招标文件第三部分</w:t>
      </w:r>
      <w:r>
        <w:rPr>
          <w:color w:val="auto"/>
          <w:highlight w:val="none"/>
        </w:rPr>
        <w:t xml:space="preserve">。</w:t>
      </w:r>
      <w:r/>
    </w:p>
    <w:p>
      <w:pPr>
        <w:pStyle w:val="808"/>
        <w:numPr>
          <w:ilvl w:val="0"/>
          <w:numId w:val="15"/>
        </w:numPr>
        <w:tabs>
          <w:tab w:val="clear" w:pos="210" w:leader="none"/>
          <w:tab w:val="left" w:pos="900" w:leader="none"/>
        </w:tabs>
        <w:rPr>
          <w:color w:val="auto"/>
          <w:highlight w:val="none"/>
        </w:rPr>
      </w:pPr>
      <w:r>
        <w:rPr>
          <w:rFonts w:hint="eastAsia"/>
          <w:color w:val="auto"/>
          <w:highlight w:val="none"/>
        </w:rPr>
        <w:t xml:space="preserve">本项目采购代理服务费由</w:t>
      </w:r>
      <w:r>
        <w:rPr>
          <w:rFonts w:hint="eastAsia"/>
          <w:color w:val="auto"/>
          <w:highlight w:val="none"/>
          <w:lang w:val="en-US" w:eastAsia="zh-CN"/>
        </w:rPr>
        <w:t xml:space="preserve">中标人</w:t>
      </w:r>
      <w:r>
        <w:rPr>
          <w:rFonts w:hint="eastAsia"/>
          <w:color w:val="auto"/>
          <w:highlight w:val="none"/>
        </w:rPr>
        <w:t xml:space="preserve">支付，代理服务费应包含（分摊）在响应报价中，但无须单独列出。</w:t>
      </w:r>
      <w:r>
        <w:rPr>
          <w:rFonts w:hint="eastAsia"/>
          <w:color w:val="auto"/>
          <w:highlight w:val="none"/>
          <w:lang w:val="en-US" w:eastAsia="zh-CN"/>
        </w:rPr>
        <w:t xml:space="preserve">中标人</w:t>
      </w:r>
      <w:r>
        <w:rPr>
          <w:rFonts w:hint="eastAsia"/>
          <w:color w:val="auto"/>
          <w:highlight w:val="none"/>
        </w:rPr>
        <w:t xml:space="preserve">应在领取</w:t>
      </w:r>
      <w:r>
        <w:rPr>
          <w:rFonts w:hint="eastAsia"/>
          <w:color w:val="auto"/>
          <w:highlight w:val="none"/>
          <w:lang w:val="en-US" w:eastAsia="zh-CN"/>
        </w:rPr>
        <w:t xml:space="preserve">中标</w:t>
      </w:r>
      <w:r>
        <w:rPr>
          <w:rFonts w:hint="eastAsia"/>
          <w:color w:val="auto"/>
          <w:highlight w:val="none"/>
        </w:rPr>
        <w:t xml:space="preserve">通知书前向代理机构支付服务费，</w:t>
      </w:r>
      <w:r>
        <w:rPr>
          <w:rFonts w:ascii="宋体" w:hAnsi="宋体" w:eastAsia="宋体" w:cs="宋体"/>
          <w:color w:val="auto"/>
          <w:sz w:val="24"/>
          <w:highlight w:val="none"/>
        </w:rPr>
        <w:t xml:space="preserve">招标服务费</w:t>
      </w:r>
      <w:r>
        <w:rPr>
          <w:rFonts w:hint="eastAsia" w:ascii="宋体" w:hAnsi="宋体" w:eastAsia="宋体" w:cs="宋体"/>
          <w:color w:val="auto"/>
          <w:sz w:val="24"/>
          <w:highlight w:val="none"/>
        </w:rPr>
        <w:t xml:space="preserve">以中标价为基数，根据《江苏省政府采购代理服务收费指导意见》(苏政采协[2024]20号)规定收费标准的65%向中标人收取</w:t>
      </w:r>
      <w:r/>
    </w:p>
    <w:p>
      <w:pPr>
        <w:pStyle w:val="787"/>
        <w:numPr>
          <w:ilvl w:val="0"/>
          <w:numId w:val="13"/>
        </w:numPr>
        <w:ind w:firstLine="482"/>
        <w:tabs>
          <w:tab w:val="left" w:pos="781" w:leader="none"/>
        </w:tabs>
        <w:rPr>
          <w:color w:val="auto"/>
          <w:highlight w:val="none"/>
        </w:rPr>
      </w:pPr>
      <w:r>
        <w:rPr>
          <w:color w:val="auto"/>
          <w:highlight w:val="none"/>
        </w:rPr>
        <w:t xml:space="preserve">招标文件的约束力</w:t>
      </w:r>
      <w:r/>
    </w:p>
    <w:p>
      <w:pPr>
        <w:pStyle w:val="808"/>
        <w:ind w:firstLine="480"/>
        <w:rPr>
          <w:color w:val="auto"/>
          <w:highlight w:val="none"/>
        </w:rPr>
      </w:pPr>
      <w:r>
        <w:rPr>
          <w:color w:val="auto"/>
          <w:highlight w:val="none"/>
        </w:rPr>
        <w:t xml:space="preserve">5.1投标人一旦参加本项目采购活动，即被认为接受了本招标文件的规定和约束。</w:t>
      </w:r>
      <w:r/>
    </w:p>
    <w:p>
      <w:pPr>
        <w:pStyle w:val="787"/>
        <w:numPr>
          <w:ilvl w:val="0"/>
          <w:numId w:val="13"/>
        </w:numPr>
        <w:ind w:firstLine="482"/>
        <w:tabs>
          <w:tab w:val="left" w:pos="781" w:leader="none"/>
        </w:tabs>
        <w:rPr>
          <w:color w:val="auto"/>
          <w:highlight w:val="none"/>
        </w:rPr>
      </w:pPr>
      <w:r>
        <w:rPr>
          <w:color w:val="auto"/>
          <w:highlight w:val="none"/>
        </w:rPr>
        <w:t xml:space="preserve">招标文件的解释</w:t>
      </w:r>
      <w:r/>
    </w:p>
    <w:p>
      <w:pPr>
        <w:pStyle w:val="808"/>
        <w:ind w:firstLine="480"/>
        <w:rPr>
          <w:color w:val="auto"/>
          <w:highlight w:val="none"/>
        </w:rPr>
      </w:pPr>
      <w:r>
        <w:rPr>
          <w:color w:val="auto"/>
          <w:highlight w:val="none"/>
        </w:rPr>
        <w:t xml:space="preserve">6.1招标文件需求部分（供应商资格要求、项目需求、商务技术评分标准）由采购人解释，其他部分由采购代理机构解释。</w:t>
      </w:r>
      <w:r/>
    </w:p>
    <w:p>
      <w:pPr>
        <w:pStyle w:val="786"/>
        <w:numPr>
          <w:ilvl w:val="0"/>
          <w:numId w:val="12"/>
        </w:numPr>
        <w:ind w:firstLine="482"/>
        <w:tabs>
          <w:tab w:val="left" w:pos="963" w:leader="none"/>
        </w:tabs>
        <w:rPr>
          <w:rFonts w:hint="eastAsia"/>
          <w:color w:val="auto"/>
          <w:highlight w:val="none"/>
        </w:rPr>
      </w:pPr>
      <w:r/>
      <w:bookmarkStart w:id="28" w:name="_Toc16938525"/>
      <w:r/>
      <w:bookmarkStart w:id="29" w:name="_Toc120614215"/>
      <w:r/>
      <w:bookmarkStart w:id="30" w:name="_Toc20823281"/>
      <w:r/>
      <w:bookmarkStart w:id="31" w:name="_Toc513029209"/>
      <w:r>
        <w:rPr>
          <w:color w:val="auto"/>
          <w:highlight w:val="none"/>
        </w:rPr>
        <w:t xml:space="preserve">招标文件</w:t>
      </w:r>
      <w:bookmarkEnd w:id="28"/>
      <w:r/>
      <w:bookmarkEnd w:id="29"/>
      <w:r/>
      <w:bookmarkEnd w:id="30"/>
      <w:r/>
      <w:bookmarkEnd w:id="31"/>
      <w:r/>
      <w:r/>
    </w:p>
    <w:p>
      <w:pPr>
        <w:pStyle w:val="808"/>
        <w:numPr>
          <w:ilvl w:val="0"/>
          <w:numId w:val="16"/>
        </w:numPr>
        <w:tabs>
          <w:tab w:val="clear" w:pos="210" w:leader="none"/>
          <w:tab w:val="left" w:pos="780" w:leader="none"/>
        </w:tabs>
        <w:rPr>
          <w:color w:val="auto"/>
          <w:highlight w:val="none"/>
        </w:rPr>
      </w:pPr>
      <w:r/>
      <w:bookmarkStart w:id="32" w:name="_Toc20823282"/>
      <w:r/>
      <w:bookmarkStart w:id="33" w:name="_Toc513029210"/>
      <w:r/>
      <w:bookmarkStart w:id="34" w:name="_Toc16938526"/>
      <w:r>
        <w:rPr>
          <w:color w:val="auto"/>
          <w:highlight w:val="none"/>
        </w:rPr>
        <w:t xml:space="preserve">招标文件构成</w:t>
      </w:r>
      <w:bookmarkEnd w:id="32"/>
      <w:r/>
      <w:bookmarkEnd w:id="33"/>
      <w:r/>
      <w:bookmarkEnd w:id="34"/>
      <w:r/>
      <w:r/>
    </w:p>
    <w:p>
      <w:pPr>
        <w:pStyle w:val="808"/>
        <w:numPr>
          <w:ilvl w:val="0"/>
          <w:numId w:val="17"/>
        </w:numPr>
        <w:tabs>
          <w:tab w:val="clear" w:pos="210" w:leader="none"/>
          <w:tab w:val="left" w:pos="900" w:leader="none"/>
        </w:tabs>
        <w:rPr>
          <w:color w:val="auto"/>
          <w:highlight w:val="none"/>
        </w:rPr>
      </w:pPr>
      <w:r>
        <w:rPr>
          <w:color w:val="auto"/>
          <w:highlight w:val="none"/>
        </w:rPr>
        <w:t xml:space="preserve">招标文件由以下部分组成：</w:t>
      </w:r>
      <w:r/>
    </w:p>
    <w:p>
      <w:pPr>
        <w:pStyle w:val="808"/>
        <w:numPr>
          <w:ilvl w:val="0"/>
          <w:numId w:val="18"/>
        </w:numPr>
        <w:tabs>
          <w:tab w:val="left" w:pos="1080" w:leader="none"/>
        </w:tabs>
        <w:rPr>
          <w:color w:val="auto"/>
          <w:highlight w:val="none"/>
        </w:rPr>
      </w:pPr>
      <w:r>
        <w:rPr>
          <w:rFonts w:hint="eastAsia"/>
          <w:color w:val="auto"/>
          <w:highlight w:val="none"/>
          <w:lang w:eastAsia="zh-CN"/>
        </w:rPr>
        <w:t xml:space="preserve">招标公告</w:t>
      </w:r>
      <w:r/>
    </w:p>
    <w:p>
      <w:pPr>
        <w:pStyle w:val="808"/>
        <w:numPr>
          <w:ilvl w:val="0"/>
          <w:numId w:val="18"/>
        </w:numPr>
        <w:tabs>
          <w:tab w:val="left" w:pos="1080" w:leader="none"/>
        </w:tabs>
        <w:rPr>
          <w:color w:val="auto"/>
          <w:highlight w:val="none"/>
        </w:rPr>
      </w:pPr>
      <w:r>
        <w:rPr>
          <w:color w:val="auto"/>
          <w:highlight w:val="none"/>
        </w:rPr>
        <w:t xml:space="preserve">投标须知</w:t>
      </w:r>
      <w:r/>
    </w:p>
    <w:p>
      <w:pPr>
        <w:pStyle w:val="808"/>
        <w:numPr>
          <w:ilvl w:val="0"/>
          <w:numId w:val="18"/>
        </w:numPr>
        <w:tabs>
          <w:tab w:val="left" w:pos="1080" w:leader="none"/>
        </w:tabs>
        <w:rPr>
          <w:color w:val="auto"/>
          <w:highlight w:val="none"/>
        </w:rPr>
      </w:pPr>
      <w:r>
        <w:rPr>
          <w:color w:val="auto"/>
          <w:highlight w:val="none"/>
        </w:rPr>
        <w:t xml:space="preserve">项目需求</w:t>
      </w:r>
      <w:r/>
    </w:p>
    <w:p>
      <w:pPr>
        <w:pStyle w:val="808"/>
        <w:numPr>
          <w:ilvl w:val="0"/>
          <w:numId w:val="18"/>
        </w:numPr>
        <w:tabs>
          <w:tab w:val="left" w:pos="1080" w:leader="none"/>
        </w:tabs>
        <w:rPr>
          <w:color w:val="auto"/>
          <w:highlight w:val="none"/>
        </w:rPr>
      </w:pPr>
      <w:r>
        <w:rPr>
          <w:color w:val="auto"/>
          <w:highlight w:val="none"/>
        </w:rPr>
        <w:t xml:space="preserve">开标和评标</w:t>
      </w:r>
      <w:r/>
    </w:p>
    <w:p>
      <w:pPr>
        <w:pStyle w:val="808"/>
        <w:numPr>
          <w:ilvl w:val="0"/>
          <w:numId w:val="18"/>
        </w:numPr>
        <w:tabs>
          <w:tab w:val="left" w:pos="1080" w:leader="none"/>
        </w:tabs>
        <w:rPr>
          <w:color w:val="auto"/>
          <w:highlight w:val="none"/>
        </w:rPr>
      </w:pPr>
      <w:r>
        <w:rPr>
          <w:rFonts w:hint="eastAsia"/>
          <w:color w:val="auto"/>
          <w:highlight w:val="none"/>
          <w:lang w:val="en-US" w:eastAsia="zh-CN"/>
        </w:rPr>
        <w:t xml:space="preserve">合同格式</w:t>
      </w:r>
      <w:r/>
    </w:p>
    <w:p>
      <w:pPr>
        <w:pStyle w:val="808"/>
        <w:numPr>
          <w:ilvl w:val="0"/>
          <w:numId w:val="18"/>
        </w:numPr>
        <w:tabs>
          <w:tab w:val="left" w:pos="1080" w:leader="none"/>
        </w:tabs>
        <w:rPr>
          <w:color w:val="auto"/>
          <w:highlight w:val="none"/>
        </w:rPr>
      </w:pPr>
      <w:r>
        <w:rPr>
          <w:color w:val="auto"/>
          <w:highlight w:val="none"/>
        </w:rPr>
        <w:t xml:space="preserve">投标文件组成</w:t>
      </w:r>
      <w:r/>
    </w:p>
    <w:p>
      <w:pPr>
        <w:pStyle w:val="808"/>
        <w:numPr>
          <w:ilvl w:val="0"/>
          <w:numId w:val="18"/>
        </w:numPr>
        <w:tabs>
          <w:tab w:val="left" w:pos="1080" w:leader="none"/>
        </w:tabs>
        <w:rPr>
          <w:color w:val="auto"/>
          <w:highlight w:val="none"/>
        </w:rPr>
      </w:pPr>
      <w:r>
        <w:rPr>
          <w:rFonts w:hint="eastAsia"/>
          <w:color w:val="auto"/>
          <w:highlight w:val="none"/>
          <w:lang w:val="en-US" w:eastAsia="zh-CN"/>
        </w:rPr>
        <w:t xml:space="preserve">附件</w:t>
      </w:r>
      <w:r/>
    </w:p>
    <w:p>
      <w:pPr>
        <w:pStyle w:val="808"/>
        <w:ind w:firstLine="480"/>
        <w:rPr>
          <w:color w:val="auto"/>
          <w:highlight w:val="none"/>
        </w:rPr>
      </w:pPr>
      <w:r>
        <w:rPr>
          <w:color w:val="auto"/>
          <w:highlight w:val="none"/>
        </w:rPr>
        <w:t xml:space="preserve">请仔细检查招标文件是否齐全，如有缺漏请立即与采购人或采购代理机构联系解决。</w:t>
      </w:r>
      <w:r/>
    </w:p>
    <w:p>
      <w:pPr>
        <w:pStyle w:val="808"/>
        <w:numPr>
          <w:ilvl w:val="0"/>
          <w:numId w:val="17"/>
        </w:numPr>
        <w:tabs>
          <w:tab w:val="clear" w:pos="210" w:leader="none"/>
          <w:tab w:val="left" w:pos="900" w:leader="none"/>
        </w:tabs>
        <w:rPr>
          <w:color w:val="auto"/>
          <w:highlight w:val="none"/>
        </w:rPr>
      </w:pPr>
      <w:r>
        <w:rPr>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8"/>
        <w:numPr>
          <w:ilvl w:val="0"/>
          <w:numId w:val="16"/>
        </w:numPr>
        <w:tabs>
          <w:tab w:val="clear" w:pos="210" w:leader="none"/>
          <w:tab w:val="left" w:pos="780" w:leader="none"/>
        </w:tabs>
        <w:rPr>
          <w:color w:val="auto"/>
          <w:highlight w:val="none"/>
        </w:rPr>
      </w:pPr>
      <w:r/>
      <w:bookmarkStart w:id="35" w:name="_Toc20823283"/>
      <w:r/>
      <w:bookmarkStart w:id="36" w:name="_Toc462564070"/>
      <w:r/>
      <w:bookmarkStart w:id="37" w:name="_Toc16938527"/>
      <w:r/>
      <w:bookmarkStart w:id="38" w:name="_Toc513029211"/>
      <w:r>
        <w:rPr>
          <w:color w:val="auto"/>
          <w:highlight w:val="none"/>
        </w:rPr>
        <w:t xml:space="preserve">招标文件的澄清</w:t>
      </w:r>
      <w:bookmarkEnd w:id="35"/>
      <w:r/>
      <w:bookmarkEnd w:id="36"/>
      <w:r/>
      <w:bookmarkEnd w:id="37"/>
      <w:r/>
      <w:bookmarkEnd w:id="38"/>
      <w:r/>
      <w:r/>
    </w:p>
    <w:p>
      <w:pPr>
        <w:pStyle w:val="808"/>
        <w:numPr>
          <w:ilvl w:val="0"/>
          <w:numId w:val="19"/>
        </w:numPr>
        <w:tabs>
          <w:tab w:val="clear" w:pos="210" w:leader="none"/>
          <w:tab w:val="left" w:pos="900" w:leader="none"/>
        </w:tabs>
        <w:rPr>
          <w:rFonts w:hint="eastAsia"/>
          <w:color w:val="auto"/>
          <w:highlight w:val="none"/>
        </w:rPr>
      </w:pPr>
      <w:r>
        <w:rPr>
          <w:rFonts w:hint="eastAsia"/>
          <w:color w:val="auto"/>
          <w:highlight w:val="none"/>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pStyle w:val="808"/>
        <w:numPr>
          <w:ilvl w:val="0"/>
          <w:numId w:val="19"/>
        </w:numPr>
        <w:tabs>
          <w:tab w:val="clear" w:pos="210" w:leader="none"/>
          <w:tab w:val="left" w:pos="900" w:leader="none"/>
        </w:tabs>
        <w:rPr>
          <w:color w:val="auto"/>
          <w:highlight w:val="none"/>
        </w:rPr>
      </w:pPr>
      <w:r>
        <w:rPr>
          <w:rFonts w:hint="eastAsia"/>
          <w:color w:val="auto"/>
          <w:highlight w:val="none"/>
        </w:rPr>
        <w:t xml:space="preserve">澄清答复内容为招标文件的组成部分，并对供应商具有约束力。澄清内容可能影响投标文件编制的，采购人或者采购代理机构将顺延递交投标文件的截止时间</w:t>
      </w:r>
      <w:r>
        <w:rPr>
          <w:rFonts w:hint="eastAsia"/>
          <w:color w:val="auto"/>
          <w:highlight w:val="none"/>
          <w:lang w:eastAsia="zh-CN"/>
        </w:rPr>
        <w:t xml:space="preserve">。</w:t>
      </w:r>
      <w:r/>
    </w:p>
    <w:p>
      <w:pPr>
        <w:pStyle w:val="808"/>
        <w:numPr>
          <w:ilvl w:val="0"/>
          <w:numId w:val="16"/>
        </w:numPr>
        <w:tabs>
          <w:tab w:val="clear" w:pos="210" w:leader="none"/>
          <w:tab w:val="left" w:pos="780" w:leader="none"/>
        </w:tabs>
        <w:rPr>
          <w:color w:val="auto"/>
          <w:highlight w:val="none"/>
        </w:rPr>
      </w:pPr>
      <w:r/>
      <w:bookmarkStart w:id="39" w:name="_Toc20823284"/>
      <w:r/>
      <w:bookmarkStart w:id="40" w:name="_Toc462564071"/>
      <w:r/>
      <w:bookmarkStart w:id="41" w:name="_Toc513029212"/>
      <w:r/>
      <w:bookmarkStart w:id="42" w:name="_Toc16938528"/>
      <w:r>
        <w:rPr>
          <w:color w:val="auto"/>
          <w:highlight w:val="none"/>
        </w:rPr>
        <w:t xml:space="preserve">招标文件的修改</w:t>
      </w:r>
      <w:bookmarkEnd w:id="39"/>
      <w:r/>
      <w:bookmarkEnd w:id="40"/>
      <w:r/>
      <w:bookmarkEnd w:id="41"/>
      <w:r/>
      <w:bookmarkEnd w:id="42"/>
      <w:r/>
      <w:r/>
    </w:p>
    <w:p>
      <w:pPr>
        <w:pStyle w:val="808"/>
        <w:numPr>
          <w:ilvl w:val="0"/>
          <w:numId w:val="20"/>
        </w:numPr>
        <w:tabs>
          <w:tab w:val="clear" w:pos="210" w:leader="none"/>
          <w:tab w:val="left" w:pos="900" w:leader="none"/>
        </w:tabs>
        <w:rPr>
          <w:color w:val="auto"/>
          <w:highlight w:val="none"/>
        </w:rPr>
      </w:pPr>
      <w:r>
        <w:rPr>
          <w:color w:val="auto"/>
          <w:highlight w:val="none"/>
        </w:rPr>
        <w:t xml:space="preserve">在投标截止时间前，采购人或采购代理机构可以对招标文件进行修改。</w:t>
      </w:r>
      <w:r/>
    </w:p>
    <w:p>
      <w:pPr>
        <w:pStyle w:val="808"/>
        <w:numPr>
          <w:ilvl w:val="0"/>
          <w:numId w:val="20"/>
        </w:numPr>
        <w:tabs>
          <w:tab w:val="clear" w:pos="210" w:leader="none"/>
          <w:tab w:val="left" w:pos="900" w:leader="none"/>
        </w:tabs>
        <w:rPr>
          <w:color w:val="auto"/>
          <w:highlight w:val="none"/>
        </w:rPr>
      </w:pPr>
      <w:r>
        <w:rPr>
          <w:color w:val="auto"/>
          <w:highlight w:val="none"/>
        </w:rPr>
        <w:t xml:space="preserve">采购人或采购代理机构有权按照法定的要求推迟投标截止日期和开标日期。</w:t>
      </w:r>
      <w:r/>
    </w:p>
    <w:p>
      <w:pPr>
        <w:pStyle w:val="808"/>
        <w:numPr>
          <w:ilvl w:val="0"/>
          <w:numId w:val="20"/>
        </w:numPr>
        <w:tabs>
          <w:tab w:val="clear" w:pos="210" w:leader="none"/>
          <w:tab w:val="left" w:pos="900" w:leader="none"/>
        </w:tabs>
        <w:rPr>
          <w:color w:val="auto"/>
          <w:highlight w:val="none"/>
        </w:rPr>
      </w:pPr>
      <w:r>
        <w:rPr>
          <w:color w:val="auto"/>
          <w:highlight w:val="none"/>
        </w:rPr>
        <w:t xml:space="preserve">招标文件的修改将在江苏政府采购网公布，补充文件将作为招标文件的组成部分，并对投标人具有约束力。</w:t>
      </w:r>
      <w:r/>
    </w:p>
    <w:p>
      <w:pPr>
        <w:pStyle w:val="808"/>
        <w:numPr>
          <w:ilvl w:val="0"/>
          <w:numId w:val="16"/>
        </w:numPr>
        <w:tabs>
          <w:tab w:val="clear" w:pos="210" w:leader="none"/>
          <w:tab w:val="left" w:pos="780" w:leader="none"/>
        </w:tabs>
        <w:rPr>
          <w:color w:val="auto"/>
          <w:highlight w:val="none"/>
        </w:rPr>
      </w:pPr>
      <w:r>
        <w:rPr>
          <w:color w:val="auto"/>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pStyle w:val="808"/>
        <w:numPr>
          <w:ilvl w:val="0"/>
          <w:numId w:val="16"/>
        </w:numPr>
        <w:tabs>
          <w:tab w:val="clear" w:pos="210" w:leader="none"/>
          <w:tab w:val="left" w:pos="780" w:leader="none"/>
        </w:tabs>
        <w:rPr>
          <w:color w:val="auto"/>
          <w:highlight w:val="none"/>
        </w:rPr>
      </w:pPr>
      <w:r>
        <w:rPr>
          <w:color w:val="auto"/>
          <w:highlight w:val="none"/>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786"/>
        <w:numPr>
          <w:ilvl w:val="0"/>
          <w:numId w:val="12"/>
        </w:numPr>
        <w:ind w:firstLine="482"/>
        <w:tabs>
          <w:tab w:val="left" w:pos="963" w:leader="none"/>
        </w:tabs>
        <w:rPr>
          <w:rFonts w:hint="eastAsia"/>
          <w:color w:val="auto"/>
          <w:highlight w:val="none"/>
        </w:rPr>
      </w:pPr>
      <w:r/>
      <w:bookmarkStart w:id="43" w:name="_Toc16938529"/>
      <w:r/>
      <w:bookmarkStart w:id="44" w:name="_Toc120614216"/>
      <w:r/>
      <w:bookmarkStart w:id="45" w:name="_Toc462564072"/>
      <w:r/>
      <w:bookmarkStart w:id="46" w:name="_Toc20823285"/>
      <w:r/>
      <w:bookmarkStart w:id="47" w:name="_Toc513029213"/>
      <w:r>
        <w:rPr>
          <w:color w:val="auto"/>
          <w:highlight w:val="none"/>
        </w:rPr>
        <w:t xml:space="preserve">投标文件的编制</w:t>
      </w:r>
      <w:bookmarkEnd w:id="43"/>
      <w:r/>
      <w:bookmarkEnd w:id="44"/>
      <w:r/>
      <w:bookmarkEnd w:id="45"/>
      <w:r/>
      <w:bookmarkEnd w:id="46"/>
      <w:r/>
      <w:bookmarkEnd w:id="47"/>
      <w:r/>
      <w:r/>
    </w:p>
    <w:p>
      <w:pPr>
        <w:pStyle w:val="808"/>
        <w:numPr>
          <w:ilvl w:val="0"/>
          <w:numId w:val="21"/>
        </w:numPr>
        <w:tabs>
          <w:tab w:val="clear" w:pos="210" w:leader="none"/>
          <w:tab w:val="left" w:pos="780" w:leader="none"/>
        </w:tabs>
        <w:rPr>
          <w:color w:val="auto"/>
          <w:highlight w:val="none"/>
        </w:rPr>
      </w:pPr>
      <w:r/>
      <w:bookmarkStart w:id="48" w:name="_Toc16938530"/>
      <w:r/>
      <w:bookmarkStart w:id="49" w:name="_Toc462564073"/>
      <w:r/>
      <w:bookmarkStart w:id="50" w:name="_Toc513029214"/>
      <w:r/>
      <w:bookmarkStart w:id="51" w:name="_Toc20823286"/>
      <w:r>
        <w:rPr>
          <w:color w:val="auto"/>
          <w:highlight w:val="none"/>
        </w:rPr>
        <w:t xml:space="preserve">投标文件的语言及度量衡单位</w:t>
      </w:r>
      <w:bookmarkEnd w:id="48"/>
      <w:r/>
      <w:bookmarkEnd w:id="49"/>
      <w:r/>
      <w:bookmarkEnd w:id="50"/>
      <w:r/>
      <w:bookmarkEnd w:id="51"/>
      <w:r/>
      <w:r/>
    </w:p>
    <w:p>
      <w:pPr>
        <w:pStyle w:val="808"/>
        <w:numPr>
          <w:ilvl w:val="0"/>
          <w:numId w:val="22"/>
        </w:numPr>
        <w:tabs>
          <w:tab w:val="clear" w:pos="210" w:leader="none"/>
          <w:tab w:val="left" w:pos="900" w:leader="none"/>
        </w:tabs>
        <w:rPr>
          <w:color w:val="auto"/>
          <w:highlight w:val="none"/>
        </w:rPr>
      </w:pPr>
      <w:r>
        <w:rPr>
          <w:color w:val="auto"/>
          <w:highlight w:val="none"/>
        </w:rPr>
        <w:t xml:space="preserve">投标人提交的投标文件以及投标人与采购人或采购代理机构就有关投标的所有来往通知、函件和文件均应使用简体中文。</w:t>
      </w:r>
      <w:r/>
    </w:p>
    <w:p>
      <w:pPr>
        <w:pStyle w:val="808"/>
        <w:numPr>
          <w:ilvl w:val="0"/>
          <w:numId w:val="22"/>
        </w:numPr>
        <w:tabs>
          <w:tab w:val="clear" w:pos="210" w:leader="none"/>
          <w:tab w:val="left" w:pos="900" w:leader="none"/>
        </w:tabs>
        <w:rPr>
          <w:color w:val="auto"/>
          <w:highlight w:val="none"/>
        </w:rPr>
      </w:pPr>
      <w:r>
        <w:rPr>
          <w:color w:val="auto"/>
          <w:highlight w:val="none"/>
        </w:rPr>
        <w:t xml:space="preserve">除技术性能另有规定外，投标文件所使用的度量衡单位，均须采用国家法定计量单位。</w:t>
      </w:r>
      <w:r/>
    </w:p>
    <w:p>
      <w:pPr>
        <w:pStyle w:val="808"/>
        <w:numPr>
          <w:ilvl w:val="0"/>
          <w:numId w:val="21"/>
        </w:numPr>
        <w:tabs>
          <w:tab w:val="clear" w:pos="210" w:leader="none"/>
          <w:tab w:val="left" w:pos="780" w:leader="none"/>
        </w:tabs>
        <w:rPr>
          <w:color w:val="auto"/>
          <w:highlight w:val="none"/>
        </w:rPr>
      </w:pPr>
      <w:r/>
      <w:bookmarkStart w:id="52" w:name="_Toc513029215"/>
      <w:r/>
      <w:bookmarkStart w:id="53" w:name="_Toc16938531"/>
      <w:r/>
      <w:bookmarkStart w:id="54" w:name="_Toc462564074"/>
      <w:r/>
      <w:bookmarkStart w:id="55" w:name="_Toc20823287"/>
      <w:r>
        <w:rPr>
          <w:color w:val="auto"/>
          <w:highlight w:val="none"/>
        </w:rPr>
        <w:t xml:space="preserve">投标文件构成</w:t>
      </w:r>
      <w:bookmarkEnd w:id="52"/>
      <w:r/>
      <w:bookmarkEnd w:id="53"/>
      <w:r/>
      <w:bookmarkEnd w:id="54"/>
      <w:r/>
      <w:bookmarkEnd w:id="55"/>
      <w:r/>
      <w:r/>
    </w:p>
    <w:p>
      <w:pPr>
        <w:pStyle w:val="808"/>
        <w:ind w:firstLine="480"/>
        <w:rPr>
          <w:color w:val="auto"/>
          <w:highlight w:val="none"/>
        </w:rPr>
      </w:pPr>
      <w:r>
        <w:rPr>
          <w:color w:val="auto"/>
          <w:highlight w:val="none"/>
        </w:rPr>
        <w:t xml:space="preserve">2.1投标人编写的投标文件应包括资格审查证明材料文件，商务、技术标文件，价格标文件。供应商按“第六部分 投标文件组成”要求编写投标文件</w:t>
      </w:r>
      <w:r/>
    </w:p>
    <w:p>
      <w:pPr>
        <w:pStyle w:val="808"/>
        <w:numPr>
          <w:ilvl w:val="0"/>
          <w:numId w:val="21"/>
        </w:numPr>
        <w:tabs>
          <w:tab w:val="clear" w:pos="210" w:leader="none"/>
          <w:tab w:val="left" w:pos="780" w:leader="none"/>
        </w:tabs>
        <w:rPr>
          <w:color w:val="auto"/>
          <w:highlight w:val="none"/>
        </w:rPr>
      </w:pPr>
      <w:r/>
      <w:bookmarkStart w:id="56" w:name="_Hlt26670360"/>
      <w:r/>
      <w:bookmarkEnd w:id="56"/>
      <w:r/>
      <w:bookmarkStart w:id="57" w:name="_Hlt26668975"/>
      <w:r/>
      <w:bookmarkEnd w:id="57"/>
      <w:r/>
      <w:bookmarkStart w:id="58" w:name="_Hlt26954838"/>
      <w:r/>
      <w:bookmarkEnd w:id="58"/>
      <w:r/>
      <w:bookmarkStart w:id="59" w:name="_Toc14577360"/>
      <w:r/>
      <w:bookmarkStart w:id="60" w:name="_Toc49090511"/>
      <w:r>
        <w:rPr>
          <w:color w:val="auto"/>
          <w:highlight w:val="none"/>
        </w:rPr>
        <w:t xml:space="preserve">投标有效期</w:t>
      </w:r>
      <w:bookmarkEnd w:id="59"/>
      <w:r/>
      <w:bookmarkEnd w:id="60"/>
      <w:r/>
      <w:r/>
    </w:p>
    <w:p>
      <w:pPr>
        <w:pStyle w:val="808"/>
        <w:ind w:firstLine="480"/>
        <w:rPr>
          <w:color w:val="auto"/>
          <w:highlight w:val="none"/>
        </w:rPr>
      </w:pPr>
      <w:r>
        <w:rPr>
          <w:color w:val="auto"/>
          <w:highlight w:val="none"/>
        </w:rPr>
        <w:t xml:space="preserve">3.1投标有效期为招标文件规定的开标之日后</w:t>
      </w:r>
      <w:r>
        <w:rPr>
          <w:rFonts w:hint="eastAsia"/>
          <w:b/>
          <w:color w:val="auto"/>
          <w:highlight w:val="none"/>
          <w:u w:val="single"/>
        </w:rPr>
        <w:t xml:space="preserve">九</w:t>
      </w:r>
      <w:r>
        <w:rPr>
          <w:b/>
          <w:color w:val="auto"/>
          <w:highlight w:val="none"/>
          <w:u w:val="single"/>
        </w:rPr>
        <w:t xml:space="preserve">十（</w:t>
      </w:r>
      <w:r>
        <w:rPr>
          <w:rFonts w:hint="eastAsia"/>
          <w:b/>
          <w:color w:val="auto"/>
          <w:highlight w:val="none"/>
          <w:u w:val="single"/>
        </w:rPr>
        <w:t xml:space="preserve">9</w:t>
      </w:r>
      <w:r>
        <w:rPr>
          <w:b/>
          <w:color w:val="auto"/>
          <w:highlight w:val="none"/>
          <w:u w:val="single"/>
        </w:rPr>
        <w:t xml:space="preserve">0）天</w:t>
      </w:r>
      <w:r>
        <w:rPr>
          <w:color w:val="auto"/>
          <w:highlight w:val="none"/>
        </w:rPr>
        <w:t xml:space="preserve">。投标有效期比规定短的将被视为非响应性投标而予以拒绝。</w:t>
      </w:r>
      <w:r/>
    </w:p>
    <w:p>
      <w:pPr>
        <w:pStyle w:val="808"/>
        <w:numPr>
          <w:ilvl w:val="0"/>
          <w:numId w:val="21"/>
        </w:numPr>
        <w:tabs>
          <w:tab w:val="clear" w:pos="210" w:leader="none"/>
          <w:tab w:val="left" w:pos="780" w:leader="none"/>
        </w:tabs>
        <w:rPr>
          <w:color w:val="auto"/>
          <w:highlight w:val="none"/>
        </w:rPr>
      </w:pPr>
      <w:r>
        <w:rPr>
          <w:color w:val="auto"/>
          <w:highlight w:val="none"/>
        </w:rPr>
        <w:t xml:space="preserve">投标有效期的延长</w:t>
      </w:r>
      <w:r/>
    </w:p>
    <w:p>
      <w:pPr>
        <w:pStyle w:val="808"/>
        <w:ind w:firstLine="480"/>
        <w:rPr>
          <w:color w:val="auto"/>
          <w:highlight w:val="none"/>
        </w:rPr>
      </w:pPr>
      <w:r>
        <w:rPr>
          <w:color w:val="auto"/>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808"/>
        <w:numPr>
          <w:ilvl w:val="0"/>
          <w:numId w:val="21"/>
        </w:numPr>
        <w:tabs>
          <w:tab w:val="clear" w:pos="210" w:leader="none"/>
          <w:tab w:val="left" w:pos="780" w:leader="none"/>
        </w:tabs>
        <w:rPr>
          <w:color w:val="auto"/>
          <w:highlight w:val="none"/>
        </w:rPr>
      </w:pPr>
      <w:r>
        <w:rPr>
          <w:color w:val="auto"/>
          <w:highlight w:val="none"/>
        </w:rPr>
        <w:t xml:space="preserve">电子响应文件其他要求</w:t>
      </w:r>
      <w:r/>
    </w:p>
    <w:p>
      <w:pPr>
        <w:pStyle w:val="808"/>
        <w:numPr>
          <w:ilvl w:val="0"/>
          <w:numId w:val="23"/>
        </w:numPr>
        <w:tabs>
          <w:tab w:val="clear" w:pos="210" w:leader="none"/>
          <w:tab w:val="left" w:pos="900" w:leader="none"/>
        </w:tabs>
        <w:rPr>
          <w:color w:val="auto"/>
          <w:highlight w:val="none"/>
        </w:rPr>
      </w:pPr>
      <w:r>
        <w:rPr>
          <w:color w:val="auto"/>
          <w:highlight w:val="none"/>
        </w:rPr>
        <w:t xml:space="preserve">电子招标投标交易平台（即“苏采云”系统）相关要求是本采购文件的组成部分。</w:t>
      </w:r>
      <w:r/>
    </w:p>
    <w:p>
      <w:pPr>
        <w:pStyle w:val="808"/>
        <w:numPr>
          <w:ilvl w:val="0"/>
          <w:numId w:val="23"/>
        </w:numPr>
        <w:tabs>
          <w:tab w:val="clear" w:pos="210" w:leader="none"/>
          <w:tab w:val="left" w:pos="900" w:leader="none"/>
        </w:tabs>
        <w:rPr>
          <w:color w:val="auto"/>
          <w:highlight w:val="none"/>
        </w:rPr>
      </w:pPr>
      <w:r>
        <w:rPr>
          <w:color w:val="auto"/>
          <w:highlight w:val="none"/>
        </w:rPr>
        <w:t xml:space="preserve">投标人应对CA证书妥善保管，如被他人盗用投标，因此带来的结果均由供应商自行承担。</w:t>
      </w:r>
      <w:r/>
    </w:p>
    <w:p>
      <w:pPr>
        <w:pStyle w:val="808"/>
        <w:numPr>
          <w:ilvl w:val="0"/>
          <w:numId w:val="23"/>
        </w:numPr>
        <w:tabs>
          <w:tab w:val="clear" w:pos="210" w:leader="none"/>
          <w:tab w:val="left" w:pos="900" w:leader="none"/>
        </w:tabs>
        <w:rPr>
          <w:color w:val="auto"/>
          <w:highlight w:val="none"/>
        </w:rPr>
      </w:pPr>
      <w:r>
        <w:rPr>
          <w:color w:val="auto"/>
          <w:highlight w:val="none"/>
        </w:rPr>
        <w:t xml:space="preserve">投标人应当对采购文件提出的实质性要求和条件作出实质性响应，并在电子投标系统逐条应答。</w:t>
      </w:r>
      <w:r/>
    </w:p>
    <w:p>
      <w:pPr>
        <w:pStyle w:val="808"/>
        <w:numPr>
          <w:ilvl w:val="0"/>
          <w:numId w:val="23"/>
        </w:numPr>
        <w:tabs>
          <w:tab w:val="clear" w:pos="210" w:leader="none"/>
          <w:tab w:val="left" w:pos="900" w:leader="none"/>
        </w:tabs>
        <w:rPr>
          <w:color w:val="auto"/>
          <w:highlight w:val="none"/>
        </w:rPr>
      </w:pPr>
      <w:r>
        <w:rPr>
          <w:color w:val="auto"/>
          <w:highlight w:val="none"/>
        </w:rPr>
        <w:t xml:space="preserve">投标人应对要求提供的资格证明文件（如资质证书、资格证书）、技术资料（如白皮书、彩页、手册、检测报告等）扫描上传至投标系统。</w:t>
      </w:r>
      <w:r/>
    </w:p>
    <w:p>
      <w:pPr>
        <w:pStyle w:val="808"/>
        <w:numPr>
          <w:ilvl w:val="0"/>
          <w:numId w:val="21"/>
        </w:numPr>
        <w:tabs>
          <w:tab w:val="clear" w:pos="210" w:leader="none"/>
          <w:tab w:val="left" w:pos="780" w:leader="none"/>
        </w:tabs>
        <w:rPr>
          <w:color w:val="auto"/>
          <w:highlight w:val="none"/>
        </w:rPr>
      </w:pPr>
      <w:r>
        <w:rPr>
          <w:color w:val="auto"/>
          <w:highlight w:val="none"/>
        </w:rPr>
        <w:t xml:space="preserve">投标人应当在采购文件要求提交投标文件的截止时间前，将投标文件提交至“苏采云”系统，逾期提交的投标文件，“苏采云”系统将自动拒收。各投标人应在规定时间内凭CA证书进行网上解密。</w:t>
      </w:r>
      <w:r/>
    </w:p>
    <w:p>
      <w:pPr>
        <w:pStyle w:val="786"/>
        <w:numPr>
          <w:ilvl w:val="0"/>
          <w:numId w:val="12"/>
        </w:numPr>
        <w:ind w:firstLine="482"/>
        <w:tabs>
          <w:tab w:val="left" w:pos="963" w:leader="none"/>
        </w:tabs>
        <w:rPr>
          <w:rFonts w:hint="eastAsia"/>
          <w:color w:val="auto"/>
          <w:highlight w:val="none"/>
        </w:rPr>
      </w:pPr>
      <w:r/>
      <w:bookmarkStart w:id="61" w:name="_Hlt26954739"/>
      <w:r/>
      <w:bookmarkEnd w:id="61"/>
      <w:r/>
      <w:bookmarkStart w:id="62" w:name="_Hlt26954852"/>
      <w:r/>
      <w:bookmarkEnd w:id="62"/>
      <w:r/>
      <w:bookmarkStart w:id="63" w:name="_Toc120614217"/>
      <w:r/>
      <w:bookmarkStart w:id="64" w:name="_Toc20823296"/>
      <w:r/>
      <w:bookmarkStart w:id="65" w:name="_Toc513029224"/>
      <w:r/>
      <w:bookmarkStart w:id="66" w:name="_Toc16938540"/>
      <w:r>
        <w:rPr>
          <w:color w:val="auto"/>
          <w:highlight w:val="none"/>
        </w:rPr>
        <w:t xml:space="preserve">投标文件的递交</w:t>
      </w:r>
      <w:bookmarkEnd w:id="63"/>
      <w:r/>
      <w:bookmarkEnd w:id="64"/>
      <w:r/>
      <w:bookmarkEnd w:id="65"/>
      <w:r/>
      <w:bookmarkEnd w:id="66"/>
      <w:r/>
      <w:r/>
    </w:p>
    <w:p>
      <w:pPr>
        <w:pStyle w:val="787"/>
        <w:numPr>
          <w:ilvl w:val="0"/>
          <w:numId w:val="24"/>
        </w:numPr>
        <w:ind w:firstLine="482"/>
        <w:tabs>
          <w:tab w:val="clear" w:pos="210" w:leader="none"/>
          <w:tab w:val="left" w:pos="781" w:leader="none"/>
        </w:tabs>
        <w:rPr>
          <w:color w:val="auto"/>
          <w:highlight w:val="none"/>
        </w:rPr>
      </w:pPr>
      <w:r/>
      <w:bookmarkStart w:id="67" w:name="_Toc20823297"/>
      <w:r/>
      <w:bookmarkStart w:id="68" w:name="_Toc16938541"/>
      <w:r/>
      <w:bookmarkStart w:id="69" w:name="_Toc513029225"/>
      <w:r/>
      <w:bookmarkStart w:id="70" w:name="_Toc462564084"/>
      <w:r>
        <w:rPr>
          <w:color w:val="auto"/>
          <w:highlight w:val="none"/>
        </w:rPr>
        <w:t xml:space="preserve">投标文件</w:t>
      </w:r>
      <w:bookmarkEnd w:id="67"/>
      <w:r/>
      <w:bookmarkEnd w:id="68"/>
      <w:r/>
      <w:bookmarkEnd w:id="69"/>
      <w:r/>
      <w:bookmarkEnd w:id="70"/>
      <w:r>
        <w:rPr>
          <w:color w:val="auto"/>
          <w:highlight w:val="none"/>
        </w:rPr>
        <w:t xml:space="preserve">的递交</w:t>
      </w:r>
      <w:r/>
    </w:p>
    <w:p>
      <w:pPr>
        <w:pStyle w:val="808"/>
        <w:ind w:firstLine="480"/>
        <w:rPr>
          <w:color w:val="auto"/>
          <w:highlight w:val="none"/>
        </w:rPr>
      </w:pPr>
      <w:r/>
      <w:bookmarkStart w:id="71" w:name="_Toc20823298"/>
      <w:r/>
      <w:bookmarkStart w:id="72" w:name="_Toc513029226"/>
      <w:r/>
      <w:bookmarkStart w:id="73" w:name="_Toc16938542"/>
      <w:r>
        <w:rPr>
          <w:color w:val="auto"/>
          <w:highlight w:val="none"/>
        </w:rPr>
        <w:t xml:space="preserve">1.1线上提交与接收地点：供应商应当通过“苏采云”系统提交数据电文形式的响应文件（即电子投标），“苏采云”系统自动接收。</w:t>
      </w:r>
      <w:r/>
    </w:p>
    <w:p>
      <w:pPr>
        <w:pStyle w:val="808"/>
        <w:ind w:firstLine="480"/>
        <w:rPr>
          <w:color w:val="auto"/>
          <w:highlight w:val="none"/>
        </w:rPr>
      </w:pPr>
      <w:r>
        <w:rPr>
          <w:color w:val="auto"/>
          <w:highlight w:val="none"/>
        </w:rPr>
        <w:t xml:space="preserve">说明：电子投标文件应由其法定代表人</w:t>
      </w:r>
      <w:r>
        <w:rPr>
          <w:rFonts w:hint="eastAsia"/>
          <w:color w:val="auto"/>
          <w:highlight w:val="none"/>
          <w:lang w:eastAsia="zh-CN"/>
        </w:rPr>
        <w:t xml:space="preserve">（</w:t>
      </w:r>
      <w:r>
        <w:rPr>
          <w:rFonts w:hint="eastAsia"/>
          <w:color w:val="auto"/>
          <w:highlight w:val="none"/>
          <w:lang w:val="en-US" w:eastAsia="zh-CN"/>
        </w:rPr>
        <w:t xml:space="preserve">或组织负责人、自然人投标的为其本人，下同</w:t>
      </w:r>
      <w:r>
        <w:rPr>
          <w:rFonts w:hint="eastAsia"/>
          <w:color w:val="auto"/>
          <w:highlight w:val="none"/>
          <w:lang w:eastAsia="zh-CN"/>
        </w:rPr>
        <w:t xml:space="preserve">）</w:t>
      </w:r>
      <w:r>
        <w:rPr>
          <w:color w:val="auto"/>
          <w:highlight w:val="none"/>
        </w:rPr>
        <w:t xml:space="preserve">或法定代表人</w:t>
      </w:r>
      <w:r>
        <w:rPr>
          <w:rFonts w:hint="eastAsia"/>
          <w:color w:val="auto"/>
          <w:highlight w:val="none"/>
          <w:lang w:eastAsia="zh-CN"/>
        </w:rPr>
        <w:t xml:space="preserve">（</w:t>
      </w:r>
      <w:r>
        <w:rPr>
          <w:rFonts w:hint="eastAsia"/>
          <w:color w:val="auto"/>
          <w:highlight w:val="none"/>
          <w:lang w:val="en-US" w:eastAsia="zh-CN"/>
        </w:rPr>
        <w:t xml:space="preserve">主要负责人</w:t>
      </w:r>
      <w:r>
        <w:rPr>
          <w:rFonts w:hint="eastAsia"/>
          <w:color w:val="auto"/>
          <w:highlight w:val="none"/>
          <w:lang w:eastAsia="zh-CN"/>
        </w:rPr>
        <w:t xml:space="preserve">）</w:t>
      </w:r>
      <w:r>
        <w:rPr>
          <w:color w:val="auto"/>
          <w:highlight w:val="none"/>
        </w:rPr>
        <w:t xml:space="preserve">授权代表在规定的网上投标时间内，凭CA证书登录“苏采云”系统在线编制投标文件（电子数据），并在投标截止时间之前上传投标文件。投标人应在达到开标时间后，使用CA数字证书解密各自投标文件。</w:t>
      </w:r>
      <w:r/>
    </w:p>
    <w:p>
      <w:pPr>
        <w:pStyle w:val="808"/>
        <w:ind w:firstLine="480"/>
        <w:rPr>
          <w:rFonts w:hint="eastAsia" w:eastAsia="宋体"/>
          <w:color w:val="auto"/>
          <w:highlight w:val="none"/>
          <w:lang w:eastAsia="zh-CN"/>
        </w:rPr>
      </w:pPr>
      <w:r>
        <w:rPr>
          <w:rFonts w:hint="eastAsia"/>
          <w:color w:val="auto"/>
          <w:highlight w:val="none"/>
          <w:lang w:val="en-US" w:eastAsia="zh-CN"/>
        </w:rPr>
        <w:t xml:space="preserve">1.2</w:t>
      </w:r>
      <w:r>
        <w:rPr>
          <w:rFonts w:hint="eastAsia"/>
          <w:color w:val="auto"/>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 xml:space="preserve">。</w:t>
      </w:r>
      <w:r/>
    </w:p>
    <w:p>
      <w:pPr>
        <w:pStyle w:val="787"/>
        <w:numPr>
          <w:ilvl w:val="0"/>
          <w:numId w:val="24"/>
        </w:numPr>
        <w:ind w:firstLine="482"/>
        <w:tabs>
          <w:tab w:val="clear" w:pos="210" w:leader="none"/>
          <w:tab w:val="left" w:pos="781" w:leader="none"/>
        </w:tabs>
        <w:rPr>
          <w:color w:val="auto"/>
          <w:highlight w:val="none"/>
        </w:rPr>
      </w:pPr>
      <w:r>
        <w:rPr>
          <w:color w:val="auto"/>
          <w:highlight w:val="none"/>
        </w:rPr>
        <w:t xml:space="preserve">投标截止日期</w:t>
      </w:r>
      <w:bookmarkEnd w:id="71"/>
      <w:r/>
      <w:bookmarkEnd w:id="72"/>
      <w:r/>
      <w:bookmarkEnd w:id="73"/>
      <w:r/>
      <w:r/>
    </w:p>
    <w:p>
      <w:pPr>
        <w:pStyle w:val="808"/>
        <w:numPr>
          <w:ilvl w:val="0"/>
          <w:numId w:val="25"/>
        </w:numPr>
        <w:tabs>
          <w:tab w:val="clear" w:pos="210" w:leader="none"/>
          <w:tab w:val="left" w:pos="900" w:leader="none"/>
        </w:tabs>
        <w:rPr>
          <w:color w:val="auto"/>
          <w:highlight w:val="none"/>
        </w:rPr>
      </w:pPr>
      <w:r>
        <w:rPr>
          <w:color w:val="auto"/>
          <w:highlight w:val="none"/>
        </w:rPr>
        <w:t xml:space="preserve">投标人上传电子投标文件的时间不得迟于招标公告中规定的投标截止时间。</w:t>
      </w:r>
      <w:r/>
    </w:p>
    <w:p>
      <w:pPr>
        <w:pStyle w:val="808"/>
        <w:ind w:firstLine="480"/>
        <w:rPr>
          <w:color w:val="auto"/>
          <w:highlight w:val="none"/>
        </w:rPr>
      </w:pPr>
      <w:r>
        <w:rPr>
          <w:color w:val="auto"/>
          <w:highlight w:val="none"/>
        </w:rPr>
        <w:t xml:space="preserve">投标人应充分考虑网络环境、网络带宽等风险因素，如因投标人自身原因造成的电子投标文件上传不成功由投标人自行承担全部责任。</w:t>
      </w:r>
      <w:r/>
    </w:p>
    <w:p>
      <w:pPr>
        <w:pStyle w:val="808"/>
        <w:numPr>
          <w:ilvl w:val="0"/>
          <w:numId w:val="25"/>
        </w:numPr>
        <w:tabs>
          <w:tab w:val="clear" w:pos="210" w:leader="none"/>
          <w:tab w:val="left" w:pos="900" w:leader="none"/>
        </w:tabs>
        <w:rPr>
          <w:color w:val="auto"/>
          <w:highlight w:val="none"/>
        </w:rPr>
      </w:pPr>
      <w:r>
        <w:rPr>
          <w:color w:val="auto"/>
          <w:highlight w:val="none"/>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87"/>
        <w:numPr>
          <w:ilvl w:val="0"/>
          <w:numId w:val="24"/>
        </w:numPr>
        <w:ind w:firstLine="482"/>
        <w:tabs>
          <w:tab w:val="clear" w:pos="210" w:leader="none"/>
          <w:tab w:val="left" w:pos="781" w:leader="none"/>
        </w:tabs>
        <w:rPr>
          <w:color w:val="auto"/>
          <w:highlight w:val="none"/>
        </w:rPr>
      </w:pPr>
      <w:r/>
      <w:bookmarkStart w:id="74" w:name="_Toc513029227"/>
      <w:r/>
      <w:bookmarkStart w:id="75" w:name="_Toc16938543"/>
      <w:r/>
      <w:bookmarkStart w:id="76" w:name="_Toc20823299"/>
      <w:r>
        <w:rPr>
          <w:color w:val="auto"/>
          <w:highlight w:val="none"/>
        </w:rPr>
        <w:t xml:space="preserve">投标文件的加密要求：</w:t>
      </w:r>
      <w:r/>
    </w:p>
    <w:p>
      <w:pPr>
        <w:pStyle w:val="808"/>
        <w:numPr>
          <w:ilvl w:val="0"/>
          <w:numId w:val="26"/>
        </w:numPr>
        <w:tabs>
          <w:tab w:val="clear" w:pos="210" w:leader="none"/>
          <w:tab w:val="left" w:pos="900" w:leader="none"/>
        </w:tabs>
        <w:rPr>
          <w:color w:val="auto"/>
          <w:highlight w:val="none"/>
        </w:rPr>
      </w:pPr>
      <w:r>
        <w:rPr>
          <w:color w:val="auto"/>
          <w:highlight w:val="none"/>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808"/>
        <w:numPr>
          <w:ilvl w:val="0"/>
          <w:numId w:val="26"/>
        </w:numPr>
        <w:tabs>
          <w:tab w:val="clear" w:pos="210" w:leader="none"/>
          <w:tab w:val="left" w:pos="900" w:leader="none"/>
        </w:tabs>
        <w:rPr>
          <w:color w:val="auto"/>
          <w:highlight w:val="none"/>
        </w:rPr>
      </w:pPr>
      <w:r>
        <w:rPr>
          <w:color w:val="auto"/>
          <w:highlight w:val="none"/>
        </w:rPr>
        <w:t xml:space="preserve">投标人须通过“苏采云”系统提供的政府采购客户端工具（使用“CA数字证书”）加盖电子签章。</w:t>
      </w:r>
      <w:r/>
    </w:p>
    <w:p>
      <w:pPr>
        <w:pStyle w:val="808"/>
        <w:ind w:firstLine="480"/>
        <w:rPr>
          <w:color w:val="auto"/>
          <w:highlight w:val="none"/>
        </w:rPr>
      </w:pPr>
      <w:r>
        <w:rPr>
          <w:color w:val="auto"/>
          <w:highlight w:val="none"/>
        </w:rPr>
        <w:t xml:space="preserve">说明：投标人应使用CA数字证书以及自备的能够登录“苏采云”系统的笔记本电脑，在达到开标时间后，使用CA数字证书解密各自投标文件。</w:t>
      </w:r>
      <w:r/>
    </w:p>
    <w:p>
      <w:pPr>
        <w:pStyle w:val="808"/>
        <w:numPr>
          <w:ilvl w:val="0"/>
          <w:numId w:val="26"/>
        </w:numPr>
        <w:tabs>
          <w:tab w:val="clear" w:pos="210" w:leader="none"/>
          <w:tab w:val="left" w:pos="900" w:leader="none"/>
        </w:tabs>
        <w:rPr>
          <w:color w:val="auto"/>
          <w:highlight w:val="none"/>
        </w:rPr>
      </w:pPr>
      <w:r>
        <w:rPr>
          <w:color w:val="auto"/>
          <w:highlight w:val="none"/>
        </w:rPr>
        <w:t xml:space="preserve">投标人未按规定加密的投标文件，“苏采云”系统应当拒收并提示。</w:t>
      </w:r>
      <w:r/>
    </w:p>
    <w:p>
      <w:pPr>
        <w:pStyle w:val="787"/>
        <w:numPr>
          <w:ilvl w:val="0"/>
          <w:numId w:val="24"/>
        </w:numPr>
        <w:ind w:firstLine="482"/>
        <w:tabs>
          <w:tab w:val="clear" w:pos="210" w:leader="none"/>
          <w:tab w:val="left" w:pos="781" w:leader="none"/>
        </w:tabs>
        <w:rPr>
          <w:color w:val="auto"/>
          <w:highlight w:val="none"/>
        </w:rPr>
      </w:pPr>
      <w:r>
        <w:rPr>
          <w:color w:val="auto"/>
          <w:highlight w:val="none"/>
        </w:rPr>
        <w:t xml:space="preserve">投标文件</w:t>
      </w:r>
      <w:bookmarkEnd w:id="74"/>
      <w:r/>
      <w:bookmarkEnd w:id="75"/>
      <w:r/>
      <w:bookmarkEnd w:id="76"/>
      <w:r>
        <w:rPr>
          <w:color w:val="auto"/>
          <w:highlight w:val="none"/>
        </w:rPr>
        <w:t xml:space="preserve">的拒收</w:t>
      </w:r>
      <w:r/>
    </w:p>
    <w:p>
      <w:pPr>
        <w:pStyle w:val="808"/>
        <w:ind w:firstLine="480"/>
        <w:rPr>
          <w:color w:val="auto"/>
          <w:highlight w:val="none"/>
        </w:rPr>
      </w:pPr>
      <w:r>
        <w:rPr>
          <w:color w:val="auto"/>
          <w:highlight w:val="none"/>
        </w:rPr>
        <w:t xml:space="preserve">4.1采购人或采购代理机构拒绝接收在其规定的投标截止时间后上传的任何投标文件。</w:t>
      </w:r>
      <w:r/>
    </w:p>
    <w:p>
      <w:pPr>
        <w:pStyle w:val="787"/>
        <w:numPr>
          <w:ilvl w:val="0"/>
          <w:numId w:val="24"/>
        </w:numPr>
        <w:ind w:firstLine="482"/>
        <w:tabs>
          <w:tab w:val="clear" w:pos="210" w:leader="none"/>
          <w:tab w:val="left" w:pos="781" w:leader="none"/>
        </w:tabs>
        <w:rPr>
          <w:color w:val="auto"/>
          <w:highlight w:val="none"/>
        </w:rPr>
      </w:pPr>
      <w:r/>
      <w:bookmarkStart w:id="77" w:name="_Toc16938544"/>
      <w:r/>
      <w:bookmarkStart w:id="78" w:name="_Toc20823300"/>
      <w:r/>
      <w:bookmarkStart w:id="79" w:name="_Toc513029228"/>
      <w:r>
        <w:rPr>
          <w:color w:val="auto"/>
          <w:highlight w:val="none"/>
        </w:rPr>
        <w:t xml:space="preserve">投标文件的撤回和修改</w:t>
      </w:r>
      <w:bookmarkEnd w:id="77"/>
      <w:r/>
      <w:bookmarkEnd w:id="78"/>
      <w:r/>
      <w:bookmarkEnd w:id="79"/>
      <w:r/>
      <w:r/>
    </w:p>
    <w:p>
      <w:pPr>
        <w:pStyle w:val="808"/>
        <w:numPr>
          <w:ilvl w:val="0"/>
          <w:numId w:val="27"/>
        </w:numPr>
        <w:tabs>
          <w:tab w:val="clear" w:pos="210" w:leader="none"/>
          <w:tab w:val="left" w:pos="900" w:leader="none"/>
        </w:tabs>
        <w:rPr>
          <w:color w:val="auto"/>
          <w:highlight w:val="none"/>
        </w:rPr>
      </w:pPr>
      <w:r>
        <w:rPr>
          <w:color w:val="auto"/>
          <w:highlight w:val="none"/>
        </w:rPr>
        <w:t xml:space="preserve">投标文件的撤回</w:t>
      </w:r>
      <w:r/>
    </w:p>
    <w:p>
      <w:pPr>
        <w:pStyle w:val="808"/>
        <w:ind w:firstLine="480"/>
        <w:tabs>
          <w:tab w:val="left" w:pos="480" w:leader="none"/>
        </w:tabs>
        <w:rPr>
          <w:color w:val="auto"/>
          <w:highlight w:val="none"/>
        </w:rPr>
      </w:pPr>
      <w:r>
        <w:rPr>
          <w:color w:val="auto"/>
          <w:highlight w:val="none"/>
        </w:rPr>
        <w:t xml:space="preserve">5.1.1电子投标文件的撤回</w:t>
      </w:r>
      <w:r/>
    </w:p>
    <w:p>
      <w:pPr>
        <w:pStyle w:val="808"/>
        <w:ind w:firstLine="480"/>
        <w:rPr>
          <w:color w:val="auto"/>
          <w:highlight w:val="none"/>
        </w:rPr>
      </w:pPr>
      <w:r>
        <w:rPr>
          <w:color w:val="auto"/>
          <w:highlight w:val="none"/>
        </w:rPr>
        <w:t xml:space="preserve">投标人可在投标截止时间前，撤回其电子投标文件，具体操作方法见CA办理指南及“苏采云”操作手册，可至江苏省政府采购网—办事指南－资料下载中心下载。</w:t>
      </w:r>
      <w:r/>
    </w:p>
    <w:p>
      <w:pPr>
        <w:pStyle w:val="808"/>
        <w:ind w:firstLine="480"/>
        <w:tabs>
          <w:tab w:val="left" w:pos="480" w:leader="none"/>
        </w:tabs>
        <w:rPr>
          <w:color w:val="auto"/>
          <w:highlight w:val="none"/>
        </w:rPr>
      </w:pPr>
      <w:r>
        <w:rPr>
          <w:color w:val="auto"/>
          <w:highlight w:val="none"/>
        </w:rPr>
        <w:t xml:space="preserve">5.1.2投标人撤回电子投标文件，则认为其不再参与本项目投标活动。</w:t>
      </w:r>
      <w:r/>
    </w:p>
    <w:p>
      <w:pPr>
        <w:pStyle w:val="808"/>
        <w:numPr>
          <w:ilvl w:val="0"/>
          <w:numId w:val="27"/>
        </w:numPr>
        <w:tabs>
          <w:tab w:val="clear" w:pos="210" w:leader="none"/>
          <w:tab w:val="left" w:pos="900" w:leader="none"/>
        </w:tabs>
        <w:rPr>
          <w:color w:val="auto"/>
          <w:highlight w:val="none"/>
        </w:rPr>
      </w:pPr>
      <w:r>
        <w:rPr>
          <w:color w:val="auto"/>
          <w:highlight w:val="none"/>
        </w:rPr>
        <w:t xml:space="preserve">投标文件的修改</w:t>
      </w:r>
      <w:r/>
    </w:p>
    <w:p>
      <w:pPr>
        <w:pStyle w:val="808"/>
        <w:ind w:firstLine="480"/>
        <w:rPr>
          <w:color w:val="auto"/>
          <w:highlight w:val="none"/>
        </w:rPr>
      </w:pPr>
      <w:r>
        <w:rPr>
          <w:color w:val="auto"/>
          <w:highlight w:val="none"/>
        </w:rPr>
        <w:t xml:space="preserve">投标人可在投标截止时间前，对其电子投标文件进行修改。</w:t>
      </w:r>
      <w:r/>
    </w:p>
    <w:p>
      <w:pPr>
        <w:pStyle w:val="808"/>
        <w:numPr>
          <w:ilvl w:val="0"/>
          <w:numId w:val="27"/>
        </w:numPr>
        <w:tabs>
          <w:tab w:val="clear" w:pos="210" w:leader="none"/>
          <w:tab w:val="left" w:pos="900" w:leader="none"/>
        </w:tabs>
        <w:rPr>
          <w:color w:val="auto"/>
          <w:highlight w:val="none"/>
        </w:rPr>
      </w:pPr>
      <w:r>
        <w:rPr>
          <w:color w:val="auto"/>
          <w:highlight w:val="none"/>
        </w:rPr>
        <w:t xml:space="preserve">在投标截止时间之后，投标人不得对其电子投标文件作任何修改。</w:t>
      </w:r>
      <w:r/>
    </w:p>
    <w:p>
      <w:pPr>
        <w:pStyle w:val="808"/>
        <w:numPr>
          <w:ilvl w:val="0"/>
          <w:numId w:val="27"/>
        </w:numPr>
        <w:tabs>
          <w:tab w:val="clear" w:pos="210" w:leader="none"/>
          <w:tab w:val="left" w:pos="900" w:leader="none"/>
        </w:tabs>
        <w:rPr>
          <w:color w:val="auto"/>
          <w:highlight w:val="none"/>
        </w:rPr>
      </w:pPr>
      <w:r>
        <w:rPr>
          <w:color w:val="auto"/>
          <w:highlight w:val="none"/>
        </w:rPr>
        <w:t xml:space="preserve">在投标截止时间至招标文件中规定的投标有效期满之间的这段时间内，投标人不得撤回其投标。</w:t>
      </w:r>
      <w:r/>
    </w:p>
    <w:p>
      <w:pPr>
        <w:pStyle w:val="786"/>
        <w:numPr>
          <w:ilvl w:val="0"/>
          <w:numId w:val="12"/>
        </w:numPr>
        <w:ind w:firstLine="482"/>
        <w:tabs>
          <w:tab w:val="left" w:pos="963" w:leader="none"/>
        </w:tabs>
        <w:rPr>
          <w:rFonts w:hint="eastAsia"/>
          <w:color w:val="auto"/>
          <w:highlight w:val="none"/>
        </w:rPr>
      </w:pPr>
      <w:r/>
      <w:bookmarkStart w:id="80" w:name="_Toc513029229"/>
      <w:r/>
      <w:bookmarkStart w:id="81" w:name="_Toc20823301"/>
      <w:r/>
      <w:bookmarkStart w:id="82" w:name="_Toc16938545"/>
      <w:r/>
      <w:bookmarkStart w:id="83" w:name="_Toc120614218"/>
      <w:r>
        <w:rPr>
          <w:color w:val="auto"/>
          <w:highlight w:val="none"/>
        </w:rPr>
        <w:t xml:space="preserve">开标与评标</w:t>
      </w:r>
      <w:bookmarkEnd w:id="80"/>
      <w:r/>
      <w:bookmarkEnd w:id="81"/>
      <w:r/>
      <w:bookmarkEnd w:id="82"/>
      <w:r/>
      <w:bookmarkEnd w:id="83"/>
      <w:r/>
      <w:r/>
    </w:p>
    <w:p>
      <w:pPr>
        <w:pStyle w:val="787"/>
        <w:numPr>
          <w:ilvl w:val="0"/>
          <w:numId w:val="28"/>
        </w:numPr>
        <w:ind w:firstLine="482"/>
        <w:tabs>
          <w:tab w:val="clear" w:pos="210" w:leader="none"/>
          <w:tab w:val="left" w:pos="781" w:leader="none"/>
        </w:tabs>
        <w:rPr>
          <w:color w:val="auto"/>
          <w:highlight w:val="none"/>
        </w:rPr>
      </w:pPr>
      <w:r/>
      <w:bookmarkStart w:id="84" w:name="_Toc513029230"/>
      <w:r/>
      <w:bookmarkStart w:id="85" w:name="_Toc16938546"/>
      <w:r/>
      <w:bookmarkStart w:id="86" w:name="_Toc20823302"/>
      <w:r>
        <w:rPr>
          <w:color w:val="auto"/>
          <w:highlight w:val="none"/>
        </w:rPr>
        <w:t xml:space="preserve">开标</w:t>
      </w:r>
      <w:bookmarkEnd w:id="84"/>
      <w:r/>
      <w:bookmarkEnd w:id="85"/>
      <w:r/>
      <w:bookmarkEnd w:id="86"/>
      <w:r/>
      <w:r/>
    </w:p>
    <w:p>
      <w:pPr>
        <w:pStyle w:val="808"/>
        <w:numPr>
          <w:ilvl w:val="0"/>
          <w:numId w:val="29"/>
        </w:numPr>
        <w:tabs>
          <w:tab w:val="clear" w:pos="210" w:leader="none"/>
          <w:tab w:val="left" w:pos="900" w:leader="none"/>
        </w:tabs>
        <w:rPr>
          <w:color w:val="auto"/>
          <w:highlight w:val="none"/>
        </w:rPr>
      </w:pPr>
      <w:r>
        <w:rPr>
          <w:color w:val="auto"/>
          <w:highlight w:val="none"/>
        </w:rPr>
        <w:t xml:space="preserve">采购人或采购代理机构将在招标公告中规定的时间和地点组织公开开标。</w:t>
      </w:r>
      <w:r/>
    </w:p>
    <w:p>
      <w:pPr>
        <w:pStyle w:val="808"/>
        <w:ind w:firstLine="480"/>
        <w:rPr>
          <w:color w:val="auto"/>
          <w:highlight w:val="none"/>
        </w:rPr>
      </w:pPr>
      <w:r>
        <w:rPr>
          <w:color w:val="auto"/>
          <w:highlight w:val="none"/>
        </w:rPr>
        <w:t xml:space="preserve">开标当天投标人及时登录不见面开标大厅，投标文件递交截止时间后，采购</w:t>
      </w:r>
      <w:r>
        <w:rPr>
          <w:color w:val="auto"/>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808"/>
        <w:numPr>
          <w:ilvl w:val="0"/>
          <w:numId w:val="29"/>
        </w:numPr>
        <w:tabs>
          <w:tab w:val="clear" w:pos="210" w:leader="none"/>
          <w:tab w:val="left" w:pos="900" w:leader="none"/>
        </w:tabs>
        <w:rPr>
          <w:color w:val="auto"/>
          <w:highlight w:val="none"/>
        </w:rPr>
      </w:pPr>
      <w:r>
        <w:rPr>
          <w:color w:val="auto"/>
          <w:highlight w:val="none"/>
        </w:rPr>
        <w:t xml:space="preserve">开标仪式由采购代理机构组织，在不见面交易系统中进行开标，并公布各投标人的《开标一览表》。</w:t>
      </w:r>
      <w:r/>
    </w:p>
    <w:p>
      <w:pPr>
        <w:pStyle w:val="787"/>
        <w:numPr>
          <w:ilvl w:val="0"/>
          <w:numId w:val="28"/>
        </w:numPr>
        <w:ind w:firstLine="482"/>
        <w:tabs>
          <w:tab w:val="clear" w:pos="210" w:leader="none"/>
          <w:tab w:val="left" w:pos="781" w:leader="none"/>
        </w:tabs>
        <w:rPr>
          <w:color w:val="auto"/>
          <w:highlight w:val="none"/>
        </w:rPr>
      </w:pPr>
      <w:r/>
      <w:bookmarkStart w:id="87" w:name="_Toc16938547"/>
      <w:r/>
      <w:bookmarkStart w:id="88" w:name="_Toc20823303"/>
      <w:r/>
      <w:bookmarkStart w:id="89" w:name="_Toc513029231"/>
      <w:r>
        <w:rPr>
          <w:color w:val="auto"/>
          <w:highlight w:val="none"/>
        </w:rPr>
        <w:t xml:space="preserve">评标委员会</w:t>
      </w:r>
      <w:r/>
    </w:p>
    <w:p>
      <w:pPr>
        <w:pStyle w:val="808"/>
        <w:numPr>
          <w:ilvl w:val="0"/>
          <w:numId w:val="30"/>
        </w:numPr>
        <w:tabs>
          <w:tab w:val="clear" w:pos="210" w:leader="none"/>
          <w:tab w:val="left" w:pos="900" w:leader="none"/>
        </w:tabs>
        <w:rPr>
          <w:color w:val="auto"/>
          <w:highlight w:val="none"/>
        </w:rPr>
      </w:pPr>
      <w:r>
        <w:rPr>
          <w:color w:val="auto"/>
          <w:highlight w:val="none"/>
        </w:rPr>
        <w:t xml:space="preserve">开标后，采购人或采购代理机构将立即组织评标委员会（以下简称评委会）进行评标。</w:t>
      </w:r>
      <w:r/>
    </w:p>
    <w:p>
      <w:pPr>
        <w:pStyle w:val="808"/>
        <w:numPr>
          <w:ilvl w:val="0"/>
          <w:numId w:val="30"/>
        </w:numPr>
        <w:tabs>
          <w:tab w:val="clear" w:pos="210" w:leader="none"/>
          <w:tab w:val="left" w:pos="900" w:leader="none"/>
        </w:tabs>
        <w:rPr>
          <w:color w:val="auto"/>
          <w:highlight w:val="none"/>
        </w:rPr>
      </w:pPr>
      <w:r>
        <w:rPr>
          <w:color w:val="auto"/>
          <w:highlight w:val="none"/>
        </w:rPr>
        <w:t xml:space="preserve">评委会由采购人代表和有关技术、经济等方面的专家组成，且人员构成符合政府采购有关规定。</w:t>
      </w:r>
      <w:r/>
    </w:p>
    <w:p>
      <w:pPr>
        <w:pStyle w:val="808"/>
        <w:numPr>
          <w:ilvl w:val="0"/>
          <w:numId w:val="30"/>
        </w:numPr>
        <w:tabs>
          <w:tab w:val="clear" w:pos="210" w:leader="none"/>
          <w:tab w:val="left" w:pos="900" w:leader="none"/>
        </w:tabs>
        <w:rPr>
          <w:color w:val="auto"/>
          <w:highlight w:val="none"/>
        </w:rPr>
      </w:pPr>
      <w:r>
        <w:rPr>
          <w:color w:val="auto"/>
          <w:highlight w:val="none"/>
        </w:rPr>
        <w:t xml:space="preserve">评委会独立工作，负责评审所有投标文件并确定中标候选人。</w:t>
      </w:r>
      <w:r/>
    </w:p>
    <w:p>
      <w:pPr>
        <w:pStyle w:val="787"/>
        <w:numPr>
          <w:ilvl w:val="0"/>
          <w:numId w:val="28"/>
        </w:numPr>
        <w:ind w:firstLine="482"/>
        <w:tabs>
          <w:tab w:val="clear" w:pos="210" w:leader="none"/>
          <w:tab w:val="left" w:pos="781" w:leader="none"/>
        </w:tabs>
        <w:rPr>
          <w:color w:val="auto"/>
          <w:highlight w:val="none"/>
        </w:rPr>
      </w:pPr>
      <w:r>
        <w:rPr>
          <w:color w:val="auto"/>
          <w:highlight w:val="none"/>
        </w:rPr>
        <w:t xml:space="preserve">评标过程的保密与公正</w:t>
      </w:r>
      <w:bookmarkEnd w:id="87"/>
      <w:r/>
      <w:bookmarkEnd w:id="88"/>
      <w:r/>
      <w:bookmarkEnd w:id="89"/>
      <w:r/>
      <w:r/>
    </w:p>
    <w:p>
      <w:pPr>
        <w:pStyle w:val="808"/>
        <w:numPr>
          <w:ilvl w:val="0"/>
          <w:numId w:val="31"/>
        </w:numPr>
        <w:tabs>
          <w:tab w:val="clear" w:pos="210" w:leader="none"/>
          <w:tab w:val="left" w:pos="900" w:leader="none"/>
        </w:tabs>
        <w:rPr>
          <w:color w:val="auto"/>
          <w:highlight w:val="none"/>
        </w:rPr>
      </w:pPr>
      <w:r>
        <w:rPr>
          <w:color w:val="auto"/>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808"/>
        <w:numPr>
          <w:ilvl w:val="0"/>
          <w:numId w:val="31"/>
        </w:numPr>
        <w:tabs>
          <w:tab w:val="clear" w:pos="210" w:leader="none"/>
          <w:tab w:val="left" w:pos="900" w:leader="none"/>
        </w:tabs>
        <w:rPr>
          <w:color w:val="auto"/>
          <w:highlight w:val="none"/>
        </w:rPr>
      </w:pPr>
      <w:r>
        <w:rPr>
          <w:color w:val="auto"/>
          <w:highlight w:val="none"/>
        </w:rPr>
        <w:t xml:space="preserve">在评标过程中，投标人不得以任何行为影响评标过程，否则其投标文件将被作为无效投标文件。</w:t>
      </w:r>
      <w:r/>
    </w:p>
    <w:p>
      <w:pPr>
        <w:pStyle w:val="808"/>
        <w:numPr>
          <w:ilvl w:val="0"/>
          <w:numId w:val="31"/>
        </w:numPr>
        <w:tabs>
          <w:tab w:val="clear" w:pos="210" w:leader="none"/>
          <w:tab w:val="left" w:pos="900" w:leader="none"/>
        </w:tabs>
        <w:rPr>
          <w:color w:val="auto"/>
          <w:highlight w:val="none"/>
        </w:rPr>
      </w:pPr>
      <w:r>
        <w:rPr>
          <w:color w:val="auto"/>
          <w:highlight w:val="none"/>
        </w:rPr>
        <w:t xml:space="preserve">在评标期间，采购代理机构将设专门人员与投标人联系。</w:t>
      </w:r>
      <w:r/>
    </w:p>
    <w:p>
      <w:pPr>
        <w:pStyle w:val="808"/>
        <w:numPr>
          <w:ilvl w:val="0"/>
          <w:numId w:val="31"/>
        </w:numPr>
        <w:tabs>
          <w:tab w:val="clear" w:pos="210" w:leader="none"/>
          <w:tab w:val="left" w:pos="900" w:leader="none"/>
        </w:tabs>
        <w:rPr>
          <w:color w:val="auto"/>
          <w:highlight w:val="none"/>
        </w:rPr>
      </w:pPr>
      <w:r>
        <w:rPr>
          <w:color w:val="auto"/>
          <w:highlight w:val="none"/>
        </w:rPr>
        <w:t xml:space="preserve">采购人或采购代理机构和评标委员会不向未中标的投标人解释未中标原因，也不公布评标过程中的相关细节。</w:t>
      </w:r>
      <w:r/>
    </w:p>
    <w:p>
      <w:pPr>
        <w:pStyle w:val="808"/>
        <w:numPr>
          <w:ilvl w:val="0"/>
          <w:numId w:val="31"/>
        </w:numPr>
        <w:tabs>
          <w:tab w:val="clear" w:pos="210" w:leader="none"/>
          <w:tab w:val="left" w:pos="900" w:leader="none"/>
        </w:tabs>
        <w:rPr>
          <w:color w:val="auto"/>
          <w:highlight w:val="none"/>
        </w:rPr>
      </w:pPr>
      <w:r>
        <w:rPr>
          <w:color w:val="auto"/>
          <w:highlight w:val="none"/>
        </w:rPr>
        <w:t xml:space="preserve">采用综合评分法的项目，公布评标结果时一并公布所有投标人的评审得分及排序情况。</w:t>
      </w:r>
      <w:r/>
    </w:p>
    <w:p>
      <w:pPr>
        <w:pStyle w:val="787"/>
        <w:numPr>
          <w:ilvl w:val="0"/>
          <w:numId w:val="28"/>
        </w:numPr>
        <w:ind w:firstLine="482"/>
        <w:tabs>
          <w:tab w:val="clear" w:pos="210" w:leader="none"/>
          <w:tab w:val="left" w:pos="781" w:leader="none"/>
        </w:tabs>
        <w:rPr>
          <w:color w:val="auto"/>
          <w:highlight w:val="none"/>
        </w:rPr>
      </w:pPr>
      <w:r/>
      <w:bookmarkStart w:id="90" w:name="_Toc513029232"/>
      <w:r/>
      <w:bookmarkStart w:id="91" w:name="_Toc20823304"/>
      <w:r/>
      <w:bookmarkStart w:id="92" w:name="_Toc16938548"/>
      <w:r>
        <w:rPr>
          <w:color w:val="auto"/>
          <w:highlight w:val="none"/>
        </w:rPr>
        <w:t xml:space="preserve">投标的澄清</w:t>
      </w:r>
      <w:bookmarkEnd w:id="90"/>
      <w:r/>
      <w:bookmarkEnd w:id="91"/>
      <w:r/>
      <w:bookmarkEnd w:id="92"/>
      <w:r/>
      <w:r/>
    </w:p>
    <w:p>
      <w:pPr>
        <w:pStyle w:val="808"/>
        <w:numPr>
          <w:ilvl w:val="0"/>
          <w:numId w:val="32"/>
        </w:numPr>
        <w:tabs>
          <w:tab w:val="clear" w:pos="210" w:leader="none"/>
          <w:tab w:val="left" w:pos="900" w:leader="none"/>
        </w:tabs>
        <w:rPr>
          <w:color w:val="auto"/>
          <w:highlight w:val="none"/>
        </w:rPr>
      </w:pPr>
      <w:r>
        <w:rPr>
          <w:color w:val="auto"/>
          <w:highlight w:val="none"/>
        </w:rPr>
        <w:t xml:space="preserve">评标期间，为有助于对投标文件的审查、评价和比较，评委会有权以电子函件形式要求投标人对其投标文件进行澄清，但并非对每个投标人都作澄清要求。</w:t>
      </w:r>
      <w:r/>
    </w:p>
    <w:p>
      <w:pPr>
        <w:pStyle w:val="808"/>
        <w:numPr>
          <w:ilvl w:val="0"/>
          <w:numId w:val="32"/>
        </w:numPr>
        <w:tabs>
          <w:tab w:val="clear" w:pos="210" w:leader="none"/>
          <w:tab w:val="left" w:pos="900" w:leader="none"/>
        </w:tabs>
        <w:rPr>
          <w:color w:val="auto"/>
          <w:highlight w:val="none"/>
        </w:rPr>
      </w:pPr>
      <w:r>
        <w:rPr>
          <w:color w:val="auto"/>
          <w:highlight w:val="none"/>
        </w:rPr>
        <w:t xml:space="preserve">接到评委会澄清要求的投标人应派人按评委会规定的时间和格式在“苏采云系统”中做出澄清，澄清的内容作为投标文件的补充部分，但投标的价格和实质性的内容不得做任何更改。</w:t>
      </w:r>
      <w:r/>
    </w:p>
    <w:p>
      <w:pPr>
        <w:pStyle w:val="808"/>
        <w:numPr>
          <w:ilvl w:val="0"/>
          <w:numId w:val="32"/>
        </w:numPr>
        <w:tabs>
          <w:tab w:val="clear" w:pos="210" w:leader="none"/>
          <w:tab w:val="left" w:pos="900" w:leader="none"/>
        </w:tabs>
        <w:rPr>
          <w:color w:val="auto"/>
          <w:highlight w:val="none"/>
        </w:rPr>
      </w:pPr>
      <w:r>
        <w:rPr>
          <w:color w:val="auto"/>
          <w:highlight w:val="none"/>
        </w:rPr>
        <w:t xml:space="preserve">接到评委会澄清要求的投标人如未按规定作出澄清，其风险由投标人自行承担。</w:t>
      </w:r>
      <w:r/>
    </w:p>
    <w:p>
      <w:pPr>
        <w:pStyle w:val="787"/>
        <w:numPr>
          <w:ilvl w:val="0"/>
          <w:numId w:val="28"/>
        </w:numPr>
        <w:ind w:firstLine="482"/>
        <w:tabs>
          <w:tab w:val="clear" w:pos="210" w:leader="none"/>
          <w:tab w:val="left" w:pos="781" w:leader="none"/>
        </w:tabs>
        <w:rPr>
          <w:color w:val="auto"/>
          <w:highlight w:val="none"/>
        </w:rPr>
      </w:pPr>
      <w:r/>
      <w:bookmarkStart w:id="93" w:name="_Toc16938549"/>
      <w:r/>
      <w:bookmarkStart w:id="94" w:name="_Toc513029233"/>
      <w:r/>
      <w:bookmarkStart w:id="95" w:name="_Toc20823305"/>
      <w:r>
        <w:rPr>
          <w:color w:val="auto"/>
          <w:highlight w:val="none"/>
        </w:rPr>
        <w:t xml:space="preserve">对投标文件的初审</w:t>
      </w:r>
      <w:bookmarkEnd w:id="93"/>
      <w:r/>
      <w:bookmarkEnd w:id="94"/>
      <w:r/>
      <w:bookmarkEnd w:id="95"/>
      <w:r/>
      <w:r/>
    </w:p>
    <w:p>
      <w:pPr>
        <w:pStyle w:val="808"/>
        <w:numPr>
          <w:ilvl w:val="0"/>
          <w:numId w:val="33"/>
        </w:numPr>
        <w:tabs>
          <w:tab w:val="clear" w:pos="210" w:leader="none"/>
          <w:tab w:val="left" w:pos="900" w:leader="none"/>
        </w:tabs>
        <w:rPr>
          <w:color w:val="auto"/>
          <w:highlight w:val="none"/>
        </w:rPr>
      </w:pPr>
      <w:r>
        <w:rPr>
          <w:color w:val="auto"/>
          <w:highlight w:val="none"/>
        </w:rPr>
        <w:t xml:space="preserve">投标文件初审分为资格审查和符合性审查。</w:t>
      </w:r>
      <w:r/>
    </w:p>
    <w:p>
      <w:pPr>
        <w:pStyle w:val="808"/>
        <w:ind w:firstLine="480"/>
        <w:tabs>
          <w:tab w:val="left" w:pos="480" w:leader="none"/>
        </w:tabs>
        <w:rPr>
          <w:color w:val="auto"/>
          <w:highlight w:val="none"/>
        </w:rPr>
      </w:pPr>
      <w:r>
        <w:rPr>
          <w:color w:val="auto"/>
          <w:highlight w:val="none"/>
        </w:rPr>
        <w:t xml:space="preserve">5.1.1资格审查：依据法律法规和招标文件的规定</w:t>
      </w:r>
      <w:r>
        <w:rPr>
          <w:rFonts w:hint="eastAsia"/>
          <w:color w:val="auto"/>
          <w:highlight w:val="none"/>
          <w:lang w:eastAsia="zh-CN"/>
        </w:rPr>
        <w:t xml:space="preserve">（</w:t>
      </w:r>
      <w:r>
        <w:rPr>
          <w:rFonts w:hint="eastAsia"/>
          <w:color w:val="auto"/>
          <w:highlight w:val="none"/>
          <w:lang w:val="en-US" w:eastAsia="zh-CN"/>
        </w:rPr>
        <w:t xml:space="preserve">详见招标文件第一、第六部分要求</w:t>
      </w:r>
      <w:r>
        <w:rPr>
          <w:rFonts w:hint="eastAsia"/>
          <w:color w:val="auto"/>
          <w:highlight w:val="none"/>
          <w:lang w:eastAsia="zh-CN"/>
        </w:rPr>
        <w:t xml:space="preserve">）</w:t>
      </w:r>
      <w:r>
        <w:rPr>
          <w:color w:val="auto"/>
          <w:highlight w:val="none"/>
        </w:rPr>
        <w:t xml:space="preserve">，由采购人对投标文件中的资格证明文件进行审查。资格审查的结论，采购人以书面形式向评委会进行反馈。</w:t>
      </w:r>
      <w:r/>
    </w:p>
    <w:p>
      <w:pPr>
        <w:pStyle w:val="808"/>
        <w:ind w:firstLine="480"/>
        <w:rPr>
          <w:color w:val="auto"/>
          <w:highlight w:val="none"/>
        </w:rPr>
      </w:pPr>
      <w:r>
        <w:rPr>
          <w:color w:val="auto"/>
          <w:highlight w:val="none"/>
        </w:rPr>
        <w:t xml:space="preserve">采购人在进行资格审查的同时，评标委员会从“信用中国”网站查询供应商的信用记录，以确定供应商是否具备参加</w:t>
      </w:r>
      <w:r>
        <w:rPr>
          <w:rFonts w:hint="eastAsia"/>
          <w:color w:val="auto"/>
          <w:highlight w:val="none"/>
        </w:rPr>
        <w:t xml:space="preserve">本项目投标</w:t>
      </w:r>
      <w:r>
        <w:rPr>
          <w:color w:val="auto"/>
          <w:highlight w:val="none"/>
        </w:rPr>
        <w:t xml:space="preserve">的资格。</w:t>
      </w:r>
      <w:r>
        <w:rPr>
          <w:rFonts w:hint="eastAsia"/>
          <w:color w:val="auto"/>
          <w:highlight w:val="none"/>
        </w:rPr>
        <w:t xml:space="preserve">查询结果将在“苏采云”系统中上传并归档。</w:t>
      </w:r>
      <w:r/>
    </w:p>
    <w:p>
      <w:pPr>
        <w:pStyle w:val="808"/>
        <w:ind w:firstLine="480"/>
        <w:rPr>
          <w:color w:val="auto"/>
          <w:highlight w:val="none"/>
        </w:rPr>
      </w:pPr>
      <w:r>
        <w:rPr>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08"/>
        <w:ind w:firstLine="480"/>
        <w:tabs>
          <w:tab w:val="left" w:pos="480" w:leader="none"/>
        </w:tabs>
        <w:rPr>
          <w:color w:val="auto"/>
          <w:highlight w:val="none"/>
        </w:rPr>
      </w:pPr>
      <w:r>
        <w:rPr>
          <w:color w:val="auto"/>
          <w:highlight w:val="none"/>
        </w:rPr>
        <w:t xml:space="preserve">5.1.2符合性审查：依据招标文件的规定，由评委会从投标文件的有效性、完整性和对招标文件的响应程度进行审查，以确定是否对招标文件的实质性要求作出响应。</w:t>
      </w:r>
      <w:r/>
    </w:p>
    <w:tbl>
      <w:tblPr>
        <w:tblStyle w:val="796"/>
        <w:tblW w:w="5054"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70"/>
        <w:gridCol w:w="4570"/>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color w:val="auto"/>
                <w:sz w:val="24"/>
                <w:szCs w:val="32"/>
                <w:highlight w:val="none"/>
                <w:lang w:val="en-US" w:eastAsia="zh-CN"/>
              </w:rPr>
            </w:pPr>
            <w:r/>
            <w:bookmarkStart w:id="96" w:name="_Hlk196921993"/>
            <w:r>
              <w:rPr>
                <w:rFonts w:hint="eastAsia"/>
                <w:color w:val="auto"/>
                <w:sz w:val="24"/>
                <w:szCs w:val="32"/>
                <w:highlight w:val="none"/>
              </w:rPr>
              <w:t xml:space="preserve">投标函</w:t>
            </w:r>
            <w:r>
              <w:rPr>
                <w:rFonts w:hint="eastAsia"/>
                <w:color w:val="auto"/>
                <w:sz w:val="24"/>
                <w:szCs w:val="32"/>
                <w:highlight w:val="none"/>
                <w:lang w:val="en-US" w:eastAsia="zh-CN"/>
              </w:rPr>
              <w:t xml:space="preserve">及其他招标文件第六部分要求提供的格式文件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6"/>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bookmarkStart w:id="97" w:name="_Hlk196922000"/>
            <w:r>
              <w:rPr>
                <w:rFonts w:hint="eastAsia"/>
                <w:color w:val="auto"/>
                <w:sz w:val="24"/>
                <w:szCs w:val="32"/>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auto"/>
                <w:sz w:val="24"/>
                <w:szCs w:val="32"/>
                <w:highlight w:val="none"/>
              </w:rPr>
            </w:pPr>
            <w:r/>
            <w:bookmarkStart w:id="98" w:name="_Hlk198712051"/>
            <w:r>
              <w:rPr>
                <w:rFonts w:hint="eastAsia"/>
                <w:color w:val="auto"/>
                <w:sz w:val="24"/>
                <w:szCs w:val="32"/>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auto"/>
                <w:sz w:val="24"/>
                <w:szCs w:val="32"/>
                <w:highlight w:val="none"/>
              </w:rPr>
            </w:pPr>
            <w:r>
              <w:rPr>
                <w:rFonts w:hint="eastAsia"/>
                <w:color w:val="auto"/>
                <w:sz w:val="24"/>
                <w:szCs w:val="32"/>
                <w:highlight w:val="none"/>
              </w:rPr>
              <w:t xml:space="preserve">符合招标文件要求</w:t>
            </w:r>
            <w:bookmarkEnd w:id="97"/>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bookmarkStart w:id="99" w:name="_Hlk196922013"/>
            <w:r>
              <w:rPr>
                <w:rFonts w:hint="eastAsia"/>
                <w:color w:val="auto"/>
                <w:sz w:val="24"/>
                <w:szCs w:val="32"/>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9"/>
            <w:r/>
          </w:p>
        </w:tc>
      </w:tr>
    </w:tbl>
    <w:p>
      <w:pPr>
        <w:pStyle w:val="808"/>
        <w:ind w:firstLine="480"/>
        <w:tabs>
          <w:tab w:val="left" w:pos="480" w:leader="none"/>
        </w:tabs>
        <w:rPr>
          <w:color w:val="auto"/>
          <w:highlight w:val="none"/>
        </w:rPr>
      </w:pPr>
      <w:r>
        <w:rPr>
          <w:color w:val="auto"/>
          <w:highlight w:val="none"/>
        </w:rPr>
        <w:t xml:space="preserve">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808"/>
        <w:numPr>
          <w:ilvl w:val="0"/>
          <w:numId w:val="33"/>
        </w:numPr>
        <w:tabs>
          <w:tab w:val="clear" w:pos="210" w:leader="none"/>
          <w:tab w:val="left" w:pos="900" w:leader="none"/>
        </w:tabs>
        <w:rPr>
          <w:color w:val="auto"/>
          <w:highlight w:val="none"/>
        </w:rPr>
      </w:pPr>
      <w:r>
        <w:rPr>
          <w:color w:val="auto"/>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08"/>
        <w:ind w:firstLine="480"/>
        <w:rPr>
          <w:color w:val="auto"/>
          <w:highlight w:val="none"/>
        </w:rPr>
      </w:pPr>
      <w:r>
        <w:rPr>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08"/>
        <w:numPr>
          <w:ilvl w:val="0"/>
          <w:numId w:val="33"/>
        </w:numPr>
        <w:tabs>
          <w:tab w:val="clear" w:pos="210" w:leader="none"/>
          <w:tab w:val="left" w:pos="900" w:leader="none"/>
        </w:tabs>
        <w:rPr>
          <w:color w:val="auto"/>
          <w:highlight w:val="none"/>
        </w:rPr>
      </w:pPr>
      <w:r>
        <w:rPr>
          <w:color w:val="auto"/>
          <w:highlight w:val="none"/>
        </w:rPr>
        <w:t xml:space="preserve">如果投标文件实质上没有响应招标文件的要求，评委会将予以拒绝，投标人不得通过修改或撤销不符合要求的偏离或保留而使其投标成为实质性响应的投标。</w:t>
      </w:r>
      <w:r/>
    </w:p>
    <w:p>
      <w:pPr>
        <w:pStyle w:val="808"/>
        <w:numPr>
          <w:ilvl w:val="0"/>
          <w:numId w:val="33"/>
        </w:numPr>
        <w:tabs>
          <w:tab w:val="clear" w:pos="210" w:leader="none"/>
          <w:tab w:val="left" w:pos="900" w:leader="none"/>
        </w:tabs>
        <w:rPr>
          <w:color w:val="auto"/>
          <w:highlight w:val="none"/>
        </w:rPr>
      </w:pPr>
      <w:r>
        <w:rPr>
          <w:color w:val="auto"/>
          <w:highlight w:val="none"/>
        </w:rPr>
        <w:t xml:space="preserve">评委会将对确定为实质性响应的投标进行进一步审核，看其是否有计算上或累加上的算术错误，修正错误的原则如下：</w:t>
      </w:r>
      <w:r/>
    </w:p>
    <w:p>
      <w:pPr>
        <w:pStyle w:val="808"/>
        <w:numPr>
          <w:ilvl w:val="0"/>
          <w:numId w:val="34"/>
        </w:numPr>
        <w:tabs>
          <w:tab w:val="left" w:pos="1080" w:leader="none"/>
        </w:tabs>
        <w:rPr>
          <w:color w:val="auto"/>
          <w:highlight w:val="none"/>
        </w:rPr>
      </w:pPr>
      <w:r>
        <w:rPr>
          <w:color w:val="auto"/>
          <w:highlight w:val="none"/>
        </w:rPr>
        <w:t xml:space="preserve">投标文件中开标一览表内容与投标文件中相应内容不一致的，以开标一览表为准。</w:t>
      </w:r>
      <w:r/>
    </w:p>
    <w:p>
      <w:pPr>
        <w:pStyle w:val="808"/>
        <w:numPr>
          <w:ilvl w:val="0"/>
          <w:numId w:val="34"/>
        </w:numPr>
        <w:tabs>
          <w:tab w:val="left" w:pos="1080" w:leader="none"/>
        </w:tabs>
        <w:rPr>
          <w:color w:val="auto"/>
          <w:highlight w:val="none"/>
        </w:rPr>
      </w:pPr>
      <w:r>
        <w:rPr>
          <w:color w:val="auto"/>
          <w:highlight w:val="none"/>
        </w:rPr>
        <w:t xml:space="preserve">大写金额和小写金额不一致的，以大写金额为准。</w:t>
      </w:r>
      <w:r/>
    </w:p>
    <w:p>
      <w:pPr>
        <w:pStyle w:val="808"/>
        <w:numPr>
          <w:ilvl w:val="0"/>
          <w:numId w:val="34"/>
        </w:numPr>
        <w:tabs>
          <w:tab w:val="left" w:pos="1080" w:leader="none"/>
        </w:tabs>
        <w:rPr>
          <w:color w:val="auto"/>
          <w:highlight w:val="none"/>
        </w:rPr>
      </w:pPr>
      <w:r>
        <w:rPr>
          <w:color w:val="auto"/>
          <w:highlight w:val="none"/>
        </w:rPr>
        <w:t xml:space="preserve">单价金额小数点或者百分比有明显错位的，以开标一览表的总价为准，并修改单价。</w:t>
      </w:r>
      <w:r/>
    </w:p>
    <w:p>
      <w:pPr>
        <w:pStyle w:val="808"/>
        <w:numPr>
          <w:ilvl w:val="0"/>
          <w:numId w:val="34"/>
        </w:numPr>
        <w:tabs>
          <w:tab w:val="left" w:pos="1080" w:leader="none"/>
        </w:tabs>
        <w:rPr>
          <w:color w:val="auto"/>
          <w:highlight w:val="none"/>
        </w:rPr>
      </w:pPr>
      <w:r>
        <w:rPr>
          <w:color w:val="auto"/>
          <w:highlight w:val="none"/>
        </w:rPr>
        <w:t xml:space="preserve">总价金额与按单价汇总金额不一致的，以单价金额计算结果为准。</w:t>
      </w:r>
      <w:r/>
    </w:p>
    <w:p>
      <w:pPr>
        <w:pStyle w:val="808"/>
        <w:ind w:firstLine="480"/>
        <w:rPr>
          <w:color w:val="auto"/>
          <w:highlight w:val="none"/>
        </w:rPr>
      </w:pPr>
      <w:r>
        <w:rPr>
          <w:color w:val="auto"/>
          <w:highlight w:val="none"/>
        </w:rPr>
        <w:t xml:space="preserve">同时出现两种以上错误的，按照前款规定的顺序修正。</w:t>
      </w:r>
      <w:r/>
    </w:p>
    <w:p>
      <w:pPr>
        <w:pStyle w:val="808"/>
        <w:numPr>
          <w:ilvl w:val="0"/>
          <w:numId w:val="33"/>
        </w:numPr>
        <w:tabs>
          <w:tab w:val="clear" w:pos="210" w:leader="none"/>
          <w:tab w:val="left" w:pos="900" w:leader="none"/>
        </w:tabs>
        <w:rPr>
          <w:color w:val="auto"/>
          <w:highlight w:val="none"/>
        </w:rPr>
      </w:pPr>
      <w:r>
        <w:rPr>
          <w:color w:val="auto"/>
          <w:highlight w:val="none"/>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808"/>
        <w:ind w:firstLine="480"/>
        <w:rPr>
          <w:color w:val="auto"/>
          <w:highlight w:val="none"/>
        </w:rPr>
      </w:pPr>
      <w:r>
        <w:rPr>
          <w:color w:val="auto"/>
          <w:highlight w:val="none"/>
        </w:rPr>
        <w:t xml:space="preserve">评委会将允许修正投标文件中不构成重大偏离的、微小的、非正规的、不一致的或不规则的地方，但这些修改不能影响任何投标人相应的名次排列。</w:t>
      </w:r>
      <w:r/>
    </w:p>
    <w:p>
      <w:pPr>
        <w:pStyle w:val="808"/>
        <w:numPr>
          <w:ilvl w:val="0"/>
          <w:numId w:val="33"/>
        </w:numPr>
        <w:tabs>
          <w:tab w:val="clear" w:pos="210" w:leader="none"/>
          <w:tab w:val="left" w:pos="900" w:leader="none"/>
        </w:tabs>
        <w:rPr>
          <w:color w:val="auto"/>
          <w:highlight w:val="none"/>
        </w:rPr>
      </w:pPr>
      <w:r>
        <w:rPr>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08"/>
        <w:ind w:firstLine="480"/>
        <w:rPr>
          <w:color w:val="auto"/>
          <w:highlight w:val="none"/>
        </w:rPr>
      </w:pPr>
      <w:r>
        <w:rPr>
          <w:color w:val="auto"/>
          <w:highlight w:val="none"/>
        </w:rPr>
        <w:t xml:space="preserve">非单一产品采购项目，招标文件中将载明其中的核心产品。多家投标人提供的核心产品品牌相同的，按前两款规定处理。</w:t>
      </w:r>
      <w:r/>
    </w:p>
    <w:p>
      <w:pPr>
        <w:pStyle w:val="808"/>
        <w:numPr>
          <w:ilvl w:val="0"/>
          <w:numId w:val="33"/>
        </w:numPr>
        <w:tabs>
          <w:tab w:val="clear" w:pos="210" w:leader="none"/>
          <w:tab w:val="left" w:pos="900" w:leader="none"/>
        </w:tabs>
        <w:rPr>
          <w:color w:val="auto"/>
          <w:highlight w:val="none"/>
        </w:rPr>
      </w:pPr>
      <w:r/>
      <w:bookmarkStart w:id="100" w:name="_Toc20823306"/>
      <w:r/>
      <w:bookmarkStart w:id="101" w:name="_Toc513029234"/>
      <w:r/>
      <w:bookmarkStart w:id="102" w:name="_Toc16938550"/>
      <w:r>
        <w:rPr>
          <w:color w:val="auto"/>
          <w:highlight w:val="none"/>
        </w:rPr>
        <w:t xml:space="preserve">投标人在开、评标全过程中应</w:t>
      </w:r>
      <w:r>
        <w:rPr>
          <w:rFonts w:hint="eastAsia"/>
          <w:color w:val="auto"/>
          <w:highlight w:val="none"/>
        </w:rPr>
        <w:t xml:space="preserve">保持通信畅通</w:t>
      </w:r>
      <w:r>
        <w:rPr>
          <w:color w:val="auto"/>
          <w:highlight w:val="none"/>
        </w:rPr>
        <w:t xml:space="preserve">，并安排专人与采购人或采购代理机构及评标委员会联系。</w:t>
      </w:r>
      <w:bookmarkEnd w:id="100"/>
      <w:r/>
      <w:bookmarkEnd w:id="101"/>
      <w:r/>
      <w:bookmarkEnd w:id="102"/>
      <w:r/>
      <w:r/>
    </w:p>
    <w:p>
      <w:pPr>
        <w:pStyle w:val="787"/>
        <w:numPr>
          <w:ilvl w:val="0"/>
          <w:numId w:val="28"/>
        </w:numPr>
        <w:ind w:firstLine="482"/>
        <w:tabs>
          <w:tab w:val="clear" w:pos="210" w:leader="none"/>
          <w:tab w:val="left" w:pos="781" w:leader="none"/>
        </w:tabs>
        <w:rPr>
          <w:color w:val="auto"/>
          <w:highlight w:val="none"/>
          <w:u w:val="single"/>
        </w:rPr>
      </w:pPr>
      <w:r>
        <w:rPr>
          <w:color w:val="auto"/>
          <w:highlight w:val="none"/>
          <w:u w:val="single"/>
        </w:rPr>
        <w:t xml:space="preserve">无效投标条款和废标条款</w:t>
      </w:r>
      <w:r/>
    </w:p>
    <w:p>
      <w:pPr>
        <w:pStyle w:val="808"/>
        <w:numPr>
          <w:ilvl w:val="0"/>
          <w:numId w:val="35"/>
        </w:numPr>
        <w:tabs>
          <w:tab w:val="clear" w:pos="210" w:leader="none"/>
          <w:tab w:val="left" w:pos="900" w:leader="none"/>
        </w:tabs>
        <w:rPr>
          <w:color w:val="auto"/>
          <w:highlight w:val="none"/>
        </w:rPr>
      </w:pPr>
      <w:r/>
      <w:bookmarkStart w:id="103" w:name="_Toc16938551"/>
      <w:r/>
      <w:bookmarkStart w:id="104" w:name="_Toc513029235"/>
      <w:r/>
      <w:bookmarkStart w:id="105" w:name="_Toc20823307"/>
      <w:r>
        <w:rPr>
          <w:color w:val="auto"/>
          <w:highlight w:val="none"/>
        </w:rPr>
        <w:t xml:space="preserve">无效投标条款</w:t>
      </w:r>
      <w:r/>
    </w:p>
    <w:p>
      <w:pPr>
        <w:pStyle w:val="808"/>
        <w:ind w:firstLine="480"/>
        <w:tabs>
          <w:tab w:val="left" w:pos="480" w:leader="none"/>
        </w:tabs>
        <w:rPr>
          <w:color w:val="auto"/>
          <w:highlight w:val="none"/>
        </w:rPr>
      </w:pPr>
      <w:r>
        <w:rPr>
          <w:color w:val="auto"/>
          <w:highlight w:val="none"/>
        </w:rPr>
        <w:t xml:space="preserve">6.1.1投标人在规定的时间内未成功解密电子投标文件的。</w:t>
      </w:r>
      <w:r/>
    </w:p>
    <w:p>
      <w:pPr>
        <w:pStyle w:val="808"/>
        <w:ind w:firstLine="480"/>
        <w:tabs>
          <w:tab w:val="left" w:pos="480" w:leader="none"/>
        </w:tabs>
        <w:rPr>
          <w:color w:val="auto"/>
          <w:highlight w:val="none"/>
        </w:rPr>
      </w:pPr>
      <w:r>
        <w:rPr>
          <w:color w:val="auto"/>
          <w:highlight w:val="none"/>
        </w:rPr>
        <w:t xml:space="preserve">6.1.2投标人未按照招标文件要求上传电子投标文件的。</w:t>
      </w:r>
      <w:r/>
    </w:p>
    <w:p>
      <w:pPr>
        <w:pStyle w:val="808"/>
        <w:ind w:firstLine="480"/>
        <w:tabs>
          <w:tab w:val="left" w:pos="480" w:leader="none"/>
        </w:tabs>
        <w:rPr>
          <w:color w:val="auto"/>
          <w:highlight w:val="none"/>
        </w:rPr>
      </w:pPr>
      <w:r>
        <w:rPr>
          <w:color w:val="auto"/>
          <w:highlight w:val="none"/>
        </w:rPr>
        <w:t xml:space="preserve">6.1.3同一投标人提交两个（含两个）以上不同的投标报价的。</w:t>
      </w:r>
      <w:r/>
    </w:p>
    <w:p>
      <w:pPr>
        <w:pStyle w:val="808"/>
        <w:ind w:firstLine="480"/>
        <w:tabs>
          <w:tab w:val="left" w:pos="480" w:leader="none"/>
        </w:tabs>
        <w:rPr>
          <w:color w:val="auto"/>
          <w:highlight w:val="none"/>
        </w:rPr>
      </w:pPr>
      <w:r>
        <w:rPr>
          <w:color w:val="auto"/>
          <w:highlight w:val="none"/>
        </w:rPr>
        <w:t xml:space="preserve">6.1.4投标人不具备招标文件中规定的资格要求</w:t>
      </w:r>
      <w:r>
        <w:rPr>
          <w:rFonts w:hint="eastAsia"/>
          <w:color w:val="auto"/>
          <w:highlight w:val="none"/>
        </w:rPr>
        <w:t xml:space="preserve">或投标文件未按招标文件规定提供资格证明文件</w:t>
      </w:r>
      <w:r>
        <w:rPr>
          <w:color w:val="auto"/>
          <w:highlight w:val="none"/>
        </w:rPr>
        <w:t xml:space="preserve">的。</w:t>
      </w:r>
      <w:r/>
    </w:p>
    <w:p>
      <w:pPr>
        <w:pStyle w:val="808"/>
        <w:ind w:firstLine="480"/>
        <w:tabs>
          <w:tab w:val="left" w:pos="480" w:leader="none"/>
        </w:tabs>
        <w:rPr>
          <w:color w:val="auto"/>
          <w:highlight w:val="none"/>
        </w:rPr>
      </w:pPr>
      <w:r>
        <w:rPr>
          <w:color w:val="auto"/>
          <w:highlight w:val="none"/>
        </w:rPr>
        <w:t xml:space="preserve">6.1.5投标人的报价超过了采购预算或最高限价的。</w:t>
      </w:r>
      <w:r/>
    </w:p>
    <w:p>
      <w:pPr>
        <w:pStyle w:val="808"/>
        <w:ind w:firstLine="480"/>
        <w:tabs>
          <w:tab w:val="left" w:pos="480" w:leader="none"/>
        </w:tabs>
        <w:rPr>
          <w:color w:val="auto"/>
          <w:highlight w:val="none"/>
        </w:rPr>
      </w:pPr>
      <w:r>
        <w:rPr>
          <w:color w:val="auto"/>
          <w:highlight w:val="none"/>
        </w:rPr>
        <w:t xml:space="preserve">6.1.6未通过符合性检查的。</w:t>
      </w:r>
      <w:r/>
    </w:p>
    <w:p>
      <w:pPr>
        <w:pStyle w:val="808"/>
        <w:ind w:firstLine="480"/>
        <w:tabs>
          <w:tab w:val="left" w:pos="480" w:leader="none"/>
        </w:tabs>
        <w:rPr>
          <w:color w:val="auto"/>
          <w:highlight w:val="none"/>
        </w:rPr>
      </w:pPr>
      <w:r>
        <w:rPr>
          <w:color w:val="auto"/>
          <w:highlight w:val="none"/>
        </w:rPr>
        <w:t xml:space="preserve">6.1.7不符合招标文件中规定的其他实质性要求和条件的。</w:t>
      </w:r>
      <w:r>
        <w:rPr>
          <w:rFonts w:hint="eastAsia"/>
          <w:color w:val="auto"/>
          <w:highlight w:val="none"/>
        </w:rPr>
        <w:t xml:space="preserve">（</w:t>
      </w:r>
      <w:r>
        <w:rPr>
          <w:rFonts w:hint="eastAsia" w:hAnsi="宋体" w:cs="宋体"/>
          <w:color w:val="auto"/>
          <w:highlight w:val="none"/>
        </w:rPr>
        <w:t xml:space="preserve">实质性要求和条件包括但不限于加注“</w:t>
      </w:r>
      <w:r>
        <w:rPr>
          <w:rFonts w:hAnsi="宋体" w:cs="宋体"/>
          <w:color w:val="auto"/>
          <w:highlight w:val="none"/>
        </w:rPr>
        <w:t xml:space="preserve">*</w:t>
      </w:r>
      <w:r>
        <w:rPr>
          <w:rFonts w:hint="eastAsia" w:hAnsi="宋体" w:cs="宋体"/>
          <w:color w:val="auto"/>
          <w:highlight w:val="none"/>
        </w:rPr>
        <w:t xml:space="preserve">”“★”号、带有</w:t>
      </w:r>
      <w:r>
        <w:rPr>
          <w:rFonts w:hint="eastAsia" w:hAnsi="宋体" w:cs="宋体"/>
          <w:color w:val="auto"/>
          <w:highlight w:val="none"/>
          <w:u w:val="single"/>
        </w:rPr>
        <w:t xml:space="preserve">下划线</w:t>
      </w:r>
      <w:r>
        <w:rPr>
          <w:rFonts w:hint="eastAsia" w:hAnsi="宋体" w:cs="宋体"/>
          <w:color w:val="auto"/>
          <w:highlight w:val="none"/>
        </w:rPr>
        <w:t xml:space="preserve">的条款或其他可能对本项目产生实质性影响的条款</w:t>
      </w:r>
      <w:r>
        <w:rPr>
          <w:rFonts w:hint="eastAsia"/>
          <w:color w:val="auto"/>
          <w:highlight w:val="none"/>
        </w:rPr>
        <w:t xml:space="preserve">）</w:t>
      </w:r>
      <w:r/>
    </w:p>
    <w:p>
      <w:pPr>
        <w:pStyle w:val="808"/>
        <w:ind w:firstLine="480"/>
        <w:tabs>
          <w:tab w:val="left" w:pos="480" w:leader="none"/>
        </w:tabs>
        <w:rPr>
          <w:color w:val="auto"/>
          <w:highlight w:val="none"/>
        </w:rPr>
      </w:pPr>
      <w:r>
        <w:rPr>
          <w:color w:val="auto"/>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8"/>
        <w:ind w:firstLine="480"/>
        <w:tabs>
          <w:tab w:val="left" w:pos="480" w:leader="none"/>
        </w:tabs>
        <w:rPr>
          <w:color w:val="auto"/>
          <w:highlight w:val="none"/>
        </w:rPr>
      </w:pPr>
      <w:r>
        <w:rPr>
          <w:color w:val="auto"/>
          <w:highlight w:val="none"/>
        </w:rPr>
        <w:t xml:space="preserve">6.1.9投标文件含有采购人不能接受的附加条件的。</w:t>
      </w:r>
      <w:r/>
    </w:p>
    <w:p>
      <w:pPr>
        <w:pStyle w:val="808"/>
        <w:ind w:firstLine="480"/>
        <w:tabs>
          <w:tab w:val="left" w:pos="480" w:leader="none"/>
        </w:tabs>
        <w:rPr>
          <w:color w:val="auto"/>
          <w:highlight w:val="none"/>
        </w:rPr>
      </w:pPr>
      <w:r>
        <w:rPr>
          <w:color w:val="auto"/>
          <w:highlight w:val="none"/>
        </w:rPr>
        <w:t xml:space="preserve">6.1.10评标委员会认为投标人的报价明显低于其他通过符合性审查的投标人的报价，有可能影响产品质量或者不能诚信履约的，通过苏采云系统要求其在合理的时间内提供说明</w:t>
      </w:r>
      <w:r>
        <w:rPr>
          <w:rFonts w:hint="eastAsia"/>
          <w:color w:val="auto"/>
          <w:highlight w:val="none"/>
        </w:rPr>
        <w:t xml:space="preserve">并</w:t>
      </w:r>
      <w:r>
        <w:rPr>
          <w:color w:val="auto"/>
          <w:highlight w:val="none"/>
        </w:rPr>
        <w:t xml:space="preserve">提交相关证明材料；投标人</w:t>
      </w:r>
      <w:r>
        <w:rPr>
          <w:rFonts w:hint="eastAsia"/>
          <w:color w:val="auto"/>
          <w:highlight w:val="none"/>
        </w:rPr>
        <w:t xml:space="preserve">未响应或</w:t>
      </w:r>
      <w:r>
        <w:rPr>
          <w:color w:val="auto"/>
          <w:highlight w:val="none"/>
        </w:rPr>
        <w:t xml:space="preserve">不能证明其报价合理性的，评标委员会应当将其作为无效投标处理。</w:t>
      </w:r>
      <w:r/>
    </w:p>
    <w:p>
      <w:pPr>
        <w:pStyle w:val="808"/>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1</w:t>
      </w:r>
      <w:r>
        <w:rPr>
          <w:color w:val="auto"/>
          <w:highlight w:val="none"/>
        </w:rPr>
        <w:t xml:space="preserve">投标文件未按照招标文件要求加盖电子签章</w:t>
      </w:r>
      <w:r>
        <w:rPr>
          <w:rFonts w:hint="eastAsia"/>
          <w:color w:val="auto"/>
          <w:highlight w:val="none"/>
        </w:rPr>
        <w:t xml:space="preserve">、签字的</w:t>
      </w:r>
      <w:r>
        <w:rPr>
          <w:color w:val="auto"/>
          <w:highlight w:val="none"/>
        </w:rPr>
        <w:t xml:space="preserve">。</w:t>
      </w:r>
      <w:r/>
    </w:p>
    <w:p>
      <w:pPr>
        <w:pStyle w:val="808"/>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2</w:t>
      </w:r>
      <w:r>
        <w:rPr>
          <w:color w:val="auto"/>
          <w:highlight w:val="none"/>
        </w:rPr>
        <w:t xml:space="preserve">不同的投标人投标文件制作机器码、文件创建标识码一致的。</w:t>
      </w:r>
      <w:r/>
    </w:p>
    <w:p>
      <w:pPr>
        <w:pStyle w:val="808"/>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3</w:t>
      </w:r>
      <w:r>
        <w:rPr>
          <w:color w:val="auto"/>
          <w:highlight w:val="none"/>
        </w:rPr>
        <w:t xml:space="preserve">投标人的商务、技术部分得分相差异常悬殊，评标委员会一致认为得分畸低者有可能影响产品质量或者不能诚信履约的。</w:t>
      </w:r>
      <w:r/>
    </w:p>
    <w:p>
      <w:pPr>
        <w:pStyle w:val="808"/>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4</w:t>
      </w:r>
      <w:r>
        <w:rPr>
          <w:color w:val="auto"/>
          <w:highlight w:val="none"/>
        </w:rPr>
        <w:t xml:space="preserve">其他法律法规及本招标文件规定的无效投标的情形。</w:t>
      </w:r>
      <w:r/>
    </w:p>
    <w:p>
      <w:pPr>
        <w:pStyle w:val="808"/>
        <w:numPr>
          <w:ilvl w:val="0"/>
          <w:numId w:val="35"/>
        </w:numPr>
        <w:tabs>
          <w:tab w:val="clear" w:pos="210" w:leader="none"/>
          <w:tab w:val="left" w:pos="900" w:leader="none"/>
        </w:tabs>
        <w:rPr>
          <w:color w:val="auto"/>
          <w:highlight w:val="none"/>
        </w:rPr>
      </w:pPr>
      <w:r>
        <w:rPr>
          <w:color w:val="auto"/>
          <w:highlight w:val="none"/>
        </w:rPr>
        <w:t xml:space="preserve">废标条款：</w:t>
      </w:r>
      <w:r/>
    </w:p>
    <w:p>
      <w:pPr>
        <w:pStyle w:val="808"/>
        <w:ind w:firstLine="480"/>
        <w:tabs>
          <w:tab w:val="left" w:pos="480" w:leader="none"/>
        </w:tabs>
        <w:rPr>
          <w:color w:val="auto"/>
          <w:highlight w:val="none"/>
        </w:rPr>
      </w:pPr>
      <w:r>
        <w:rPr>
          <w:color w:val="auto"/>
          <w:highlight w:val="none"/>
        </w:rPr>
        <w:t xml:space="preserve">6.2.1符合专业条件的供应商或者对招标文件作出实质响应的供应商不足三家的。</w:t>
      </w:r>
      <w:r/>
    </w:p>
    <w:p>
      <w:pPr>
        <w:pStyle w:val="808"/>
        <w:ind w:firstLine="480"/>
        <w:tabs>
          <w:tab w:val="left" w:pos="480" w:leader="none"/>
        </w:tabs>
        <w:rPr>
          <w:color w:val="auto"/>
          <w:highlight w:val="none"/>
        </w:rPr>
      </w:pPr>
      <w:r>
        <w:rPr>
          <w:color w:val="auto"/>
          <w:highlight w:val="none"/>
        </w:rPr>
        <w:t xml:space="preserve">6.2.2出现影响采购公正的违法、违规行为的。</w:t>
      </w:r>
      <w:r/>
    </w:p>
    <w:p>
      <w:pPr>
        <w:pStyle w:val="808"/>
        <w:ind w:firstLine="480"/>
        <w:tabs>
          <w:tab w:val="left" w:pos="480" w:leader="none"/>
        </w:tabs>
        <w:rPr>
          <w:color w:val="auto"/>
          <w:highlight w:val="none"/>
        </w:rPr>
      </w:pPr>
      <w:r>
        <w:rPr>
          <w:color w:val="auto"/>
          <w:highlight w:val="none"/>
        </w:rPr>
        <w:t xml:space="preserve">6.2.3因重大变故，采购任务取消的。</w:t>
      </w:r>
      <w:r/>
    </w:p>
    <w:p>
      <w:pPr>
        <w:pStyle w:val="808"/>
        <w:ind w:firstLine="480"/>
        <w:tabs>
          <w:tab w:val="left" w:pos="480" w:leader="none"/>
        </w:tabs>
        <w:rPr>
          <w:color w:val="auto"/>
          <w:highlight w:val="none"/>
        </w:rPr>
      </w:pPr>
      <w:r>
        <w:rPr>
          <w:color w:val="auto"/>
          <w:highlight w:val="none"/>
        </w:rPr>
        <w:t xml:space="preserve">6.2.4评标委员会认定招标文件存在歧义、重大缺陷导致评审工作无法进行。</w:t>
      </w:r>
      <w:r/>
    </w:p>
    <w:p>
      <w:pPr>
        <w:pStyle w:val="808"/>
        <w:ind w:firstLine="480"/>
        <w:tabs>
          <w:tab w:val="left" w:pos="480" w:leader="none"/>
        </w:tabs>
        <w:rPr>
          <w:color w:val="auto"/>
          <w:highlight w:val="none"/>
        </w:rPr>
      </w:pPr>
      <w:r>
        <w:rPr>
          <w:color w:val="auto"/>
          <w:highlight w:val="none"/>
        </w:rPr>
        <w:t xml:space="preserve">6.2.5因系统故障原因造成开标不成功的。</w:t>
      </w:r>
      <w:r/>
    </w:p>
    <w:p>
      <w:pPr>
        <w:pStyle w:val="808"/>
        <w:numPr>
          <w:ilvl w:val="0"/>
          <w:numId w:val="35"/>
        </w:numPr>
        <w:tabs>
          <w:tab w:val="clear" w:pos="210" w:leader="none"/>
          <w:tab w:val="left" w:pos="900" w:leader="none"/>
        </w:tabs>
        <w:rPr>
          <w:color w:val="auto"/>
          <w:highlight w:val="none"/>
        </w:rPr>
      </w:pPr>
      <w:r>
        <w:rPr>
          <w:color w:val="auto"/>
          <w:highlight w:val="none"/>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87"/>
        <w:numPr>
          <w:ilvl w:val="0"/>
          <w:numId w:val="28"/>
        </w:numPr>
        <w:ind w:firstLine="482"/>
        <w:tabs>
          <w:tab w:val="clear" w:pos="210" w:leader="none"/>
          <w:tab w:val="left" w:pos="781" w:leader="none"/>
        </w:tabs>
        <w:rPr>
          <w:color w:val="auto"/>
          <w:highlight w:val="none"/>
        </w:rPr>
      </w:pPr>
      <w:r>
        <w:rPr>
          <w:color w:val="auto"/>
          <w:highlight w:val="none"/>
        </w:rPr>
        <w:t xml:space="preserve">投标文件线上格式要求</w:t>
      </w:r>
      <w:r/>
    </w:p>
    <w:p>
      <w:pPr>
        <w:pStyle w:val="808"/>
        <w:numPr>
          <w:ilvl w:val="0"/>
          <w:numId w:val="36"/>
        </w:numPr>
        <w:tabs>
          <w:tab w:val="clear" w:pos="210" w:leader="none"/>
          <w:tab w:val="left" w:pos="900" w:leader="none"/>
        </w:tabs>
        <w:rPr>
          <w:color w:val="auto"/>
          <w:highlight w:val="none"/>
        </w:rPr>
      </w:pPr>
      <w:r>
        <w:rPr>
          <w:color w:val="auto"/>
          <w:highlight w:val="none"/>
        </w:rPr>
        <w:t xml:space="preserve">投标人应当通过“苏采云”系统提交数据电文形式的投标文件（即电子投标）。</w:t>
      </w:r>
      <w:r/>
    </w:p>
    <w:p>
      <w:pPr>
        <w:pStyle w:val="808"/>
        <w:numPr>
          <w:ilvl w:val="0"/>
          <w:numId w:val="36"/>
        </w:numPr>
        <w:tabs>
          <w:tab w:val="clear" w:pos="210" w:leader="none"/>
          <w:tab w:val="left" w:pos="900" w:leader="none"/>
        </w:tabs>
        <w:rPr>
          <w:color w:val="auto"/>
          <w:highlight w:val="none"/>
        </w:rPr>
      </w:pPr>
      <w:r>
        <w:rPr>
          <w:color w:val="auto"/>
          <w:highlight w:val="none"/>
        </w:rPr>
        <w:t xml:space="preserve">通过“苏采云”系统提交政府采购客户端工具导出加密的投标文件。</w:t>
      </w:r>
      <w:r/>
    </w:p>
    <w:p>
      <w:pPr>
        <w:pStyle w:val="808"/>
        <w:numPr>
          <w:ilvl w:val="0"/>
          <w:numId w:val="36"/>
        </w:numPr>
        <w:tabs>
          <w:tab w:val="clear" w:pos="210" w:leader="none"/>
          <w:tab w:val="left" w:pos="900" w:leader="none"/>
        </w:tabs>
        <w:rPr>
          <w:color w:val="auto"/>
          <w:highlight w:val="none"/>
        </w:rPr>
      </w:pPr>
      <w:r>
        <w:rPr>
          <w:color w:val="auto"/>
          <w:highlight w:val="none"/>
        </w:rPr>
        <w:t xml:space="preserve">本项目采用线上投标，即投标人的投标文件从政府采购客户端工具制作通过“苏采云”系统提交，未提供线上投标文件的，投标无效。</w:t>
      </w:r>
      <w:bookmarkEnd w:id="103"/>
      <w:r/>
      <w:bookmarkEnd w:id="104"/>
      <w:r/>
      <w:bookmarkEnd w:id="105"/>
      <w:r/>
      <w:r/>
    </w:p>
    <w:p>
      <w:pPr>
        <w:pStyle w:val="786"/>
        <w:numPr>
          <w:ilvl w:val="0"/>
          <w:numId w:val="12"/>
        </w:numPr>
        <w:ind w:firstLine="482"/>
        <w:tabs>
          <w:tab w:val="left" w:pos="963" w:leader="none"/>
        </w:tabs>
        <w:rPr>
          <w:rFonts w:hint="eastAsia"/>
          <w:color w:val="auto"/>
          <w:highlight w:val="none"/>
        </w:rPr>
      </w:pPr>
      <w:r/>
      <w:bookmarkStart w:id="106" w:name="_Toc120614219"/>
      <w:r>
        <w:rPr>
          <w:color w:val="auto"/>
          <w:highlight w:val="none"/>
        </w:rPr>
        <w:t xml:space="preserve">定标</w:t>
      </w:r>
      <w:bookmarkEnd w:id="106"/>
      <w:r/>
      <w:r/>
    </w:p>
    <w:p>
      <w:pPr>
        <w:pStyle w:val="787"/>
        <w:numPr>
          <w:ilvl w:val="0"/>
          <w:numId w:val="37"/>
        </w:numPr>
        <w:ind w:firstLine="482"/>
        <w:tabs>
          <w:tab w:val="clear" w:pos="210" w:leader="none"/>
          <w:tab w:val="left" w:pos="781" w:leader="none"/>
        </w:tabs>
        <w:rPr>
          <w:color w:val="auto"/>
          <w:highlight w:val="none"/>
        </w:rPr>
      </w:pPr>
      <w:r/>
      <w:bookmarkStart w:id="107" w:name="_Toc16938554"/>
      <w:r/>
      <w:bookmarkStart w:id="108" w:name="_Toc20823310"/>
      <w:r>
        <w:rPr>
          <w:color w:val="auto"/>
          <w:highlight w:val="none"/>
        </w:rPr>
        <w:t xml:space="preserve">确定</w:t>
      </w:r>
      <w:bookmarkEnd w:id="107"/>
      <w:r/>
      <w:bookmarkEnd w:id="108"/>
      <w:r>
        <w:rPr>
          <w:color w:val="auto"/>
          <w:highlight w:val="none"/>
        </w:rPr>
        <w:t xml:space="preserve">中标单位</w:t>
      </w:r>
      <w:r/>
    </w:p>
    <w:p>
      <w:pPr>
        <w:pStyle w:val="808"/>
        <w:numPr>
          <w:ilvl w:val="0"/>
          <w:numId w:val="38"/>
        </w:numPr>
        <w:tabs>
          <w:tab w:val="clear" w:pos="210" w:leader="none"/>
          <w:tab w:val="left" w:pos="900" w:leader="none"/>
        </w:tabs>
        <w:rPr>
          <w:color w:val="auto"/>
          <w:highlight w:val="none"/>
        </w:rPr>
      </w:pPr>
      <w:r>
        <w:rPr>
          <w:color w:val="auto"/>
          <w:highlight w:val="none"/>
        </w:rPr>
        <w:t xml:space="preserve">中标候选人的选取原则和数量见招标文件第四部分规定。</w:t>
      </w:r>
      <w:r/>
    </w:p>
    <w:p>
      <w:pPr>
        <w:pStyle w:val="808"/>
        <w:numPr>
          <w:ilvl w:val="0"/>
          <w:numId w:val="38"/>
        </w:numPr>
        <w:tabs>
          <w:tab w:val="clear" w:pos="210" w:leader="none"/>
          <w:tab w:val="left" w:pos="900" w:leader="none"/>
        </w:tabs>
        <w:rPr>
          <w:color w:val="auto"/>
          <w:highlight w:val="none"/>
        </w:rPr>
      </w:pPr>
      <w:r>
        <w:rPr>
          <w:color w:val="auto"/>
          <w:highlight w:val="none"/>
        </w:rPr>
        <w:t xml:space="preserve">采购人应根据评标委员会推荐的中标候选人确定中标供应商。</w:t>
      </w:r>
      <w:r/>
    </w:p>
    <w:p>
      <w:pPr>
        <w:pStyle w:val="808"/>
        <w:numPr>
          <w:ilvl w:val="0"/>
          <w:numId w:val="38"/>
        </w:numPr>
        <w:tabs>
          <w:tab w:val="clear" w:pos="210" w:leader="none"/>
          <w:tab w:val="left" w:pos="900" w:leader="none"/>
        </w:tabs>
        <w:rPr>
          <w:color w:val="auto"/>
          <w:highlight w:val="none"/>
        </w:rPr>
      </w:pPr>
      <w:r>
        <w:rPr>
          <w:color w:val="auto"/>
          <w:highlight w:val="none"/>
        </w:rPr>
        <w:t xml:space="preserve">采购人或采购代理机构将在“江苏政府采购网”发布中标公告，公告期限为1个工作日。</w:t>
      </w:r>
      <w:r/>
    </w:p>
    <w:p>
      <w:pPr>
        <w:pStyle w:val="808"/>
        <w:numPr>
          <w:ilvl w:val="0"/>
          <w:numId w:val="38"/>
        </w:numPr>
        <w:tabs>
          <w:tab w:val="clear" w:pos="210" w:leader="none"/>
          <w:tab w:val="left" w:pos="900" w:leader="none"/>
        </w:tabs>
        <w:rPr>
          <w:color w:val="auto"/>
          <w:highlight w:val="none"/>
        </w:rPr>
      </w:pPr>
      <w:r>
        <w:rPr>
          <w:color w:val="auto"/>
          <w:highlight w:val="none"/>
        </w:rPr>
        <w:t xml:space="preserve">若有充分证据证明，中标人出现下列情况之一的，一经查实，将被取消中标资格：</w:t>
      </w:r>
      <w:r/>
    </w:p>
    <w:p>
      <w:pPr>
        <w:pStyle w:val="808"/>
        <w:ind w:firstLine="480"/>
        <w:tabs>
          <w:tab w:val="left" w:pos="480" w:leader="none"/>
        </w:tabs>
        <w:rPr>
          <w:color w:val="auto"/>
          <w:highlight w:val="none"/>
        </w:rPr>
      </w:pPr>
      <w:r>
        <w:rPr>
          <w:color w:val="auto"/>
          <w:highlight w:val="none"/>
        </w:rPr>
        <w:t xml:space="preserve">1.4.1提供虚假材料谋取中标的。</w:t>
      </w:r>
      <w:r/>
    </w:p>
    <w:p>
      <w:pPr>
        <w:pStyle w:val="808"/>
        <w:ind w:firstLine="480"/>
        <w:tabs>
          <w:tab w:val="left" w:pos="480" w:leader="none"/>
        </w:tabs>
        <w:rPr>
          <w:color w:val="auto"/>
          <w:highlight w:val="none"/>
        </w:rPr>
      </w:pPr>
      <w:r>
        <w:rPr>
          <w:color w:val="auto"/>
          <w:highlight w:val="none"/>
        </w:rPr>
        <w:t xml:space="preserve">1.4.2向采购人或采购代理机构行贿或者评审专家提供其他不正当利益的。</w:t>
      </w:r>
      <w:r/>
    </w:p>
    <w:p>
      <w:pPr>
        <w:pStyle w:val="808"/>
        <w:ind w:firstLine="480"/>
        <w:tabs>
          <w:tab w:val="left" w:pos="480" w:leader="none"/>
        </w:tabs>
        <w:rPr>
          <w:color w:val="auto"/>
          <w:highlight w:val="none"/>
        </w:rPr>
      </w:pPr>
      <w:r>
        <w:rPr>
          <w:color w:val="auto"/>
          <w:highlight w:val="none"/>
        </w:rPr>
        <w:t xml:space="preserve">1.4.3恶意竞争，投标总报价明显低于其自身合理成本且又无法提供证明的。</w:t>
      </w:r>
      <w:r/>
    </w:p>
    <w:p>
      <w:pPr>
        <w:pStyle w:val="808"/>
        <w:ind w:firstLine="480"/>
        <w:tabs>
          <w:tab w:val="left" w:pos="480" w:leader="none"/>
        </w:tabs>
        <w:rPr>
          <w:color w:val="auto"/>
          <w:highlight w:val="none"/>
        </w:rPr>
      </w:pPr>
      <w:r>
        <w:rPr>
          <w:color w:val="auto"/>
          <w:highlight w:val="none"/>
        </w:rPr>
        <w:t xml:space="preserve">1.4.4属于本文件规定的无效条件，但在评标过程中又未被评委会发现的。</w:t>
      </w:r>
      <w:r/>
    </w:p>
    <w:p>
      <w:pPr>
        <w:pStyle w:val="808"/>
        <w:ind w:firstLine="480"/>
        <w:tabs>
          <w:tab w:val="left" w:pos="480" w:leader="none"/>
        </w:tabs>
        <w:rPr>
          <w:color w:val="auto"/>
          <w:highlight w:val="none"/>
        </w:rPr>
      </w:pPr>
      <w:r>
        <w:rPr>
          <w:color w:val="auto"/>
          <w:highlight w:val="none"/>
        </w:rPr>
        <w:t xml:space="preserve">1.4.5与采购人或者其他供应商恶意串通的。</w:t>
      </w:r>
      <w:r/>
    </w:p>
    <w:p>
      <w:pPr>
        <w:pStyle w:val="808"/>
        <w:ind w:firstLine="480"/>
        <w:tabs>
          <w:tab w:val="left" w:pos="480" w:leader="none"/>
        </w:tabs>
        <w:rPr>
          <w:color w:val="auto"/>
          <w:highlight w:val="none"/>
        </w:rPr>
      </w:pPr>
      <w:r>
        <w:rPr>
          <w:color w:val="auto"/>
          <w:highlight w:val="none"/>
        </w:rPr>
        <w:t xml:space="preserve">1.4.6采取不正当手段诋毁、排挤其他供应商的。</w:t>
      </w:r>
      <w:r/>
    </w:p>
    <w:p>
      <w:pPr>
        <w:pStyle w:val="808"/>
        <w:numPr>
          <w:ilvl w:val="0"/>
          <w:numId w:val="38"/>
        </w:numPr>
        <w:tabs>
          <w:tab w:val="clear" w:pos="210" w:leader="none"/>
          <w:tab w:val="left" w:pos="900" w:leader="none"/>
        </w:tabs>
        <w:rPr>
          <w:color w:val="auto"/>
          <w:highlight w:val="none"/>
        </w:rPr>
      </w:pPr>
      <w:r/>
      <w:bookmarkStart w:id="109" w:name="_Toc200451960"/>
      <w:r>
        <w:rPr>
          <w:color w:val="auto"/>
          <w:highlight w:val="none"/>
        </w:rPr>
        <w:t xml:space="preserve">有下列情形之一的，视为投标人串通投标，投标无效：</w:t>
      </w:r>
      <w:r/>
    </w:p>
    <w:p>
      <w:pPr>
        <w:pStyle w:val="808"/>
        <w:ind w:firstLine="480"/>
        <w:tabs>
          <w:tab w:val="left" w:pos="480" w:leader="none"/>
        </w:tabs>
        <w:rPr>
          <w:color w:val="auto"/>
          <w:highlight w:val="none"/>
        </w:rPr>
      </w:pPr>
      <w:r>
        <w:rPr>
          <w:color w:val="auto"/>
          <w:highlight w:val="none"/>
        </w:rPr>
        <w:t xml:space="preserve">1.5.1不同投标人的投标文件由同一单位或者个人编制；</w:t>
      </w:r>
      <w:r/>
    </w:p>
    <w:p>
      <w:pPr>
        <w:pStyle w:val="808"/>
        <w:ind w:firstLine="480"/>
        <w:tabs>
          <w:tab w:val="left" w:pos="480" w:leader="none"/>
        </w:tabs>
        <w:rPr>
          <w:color w:val="auto"/>
          <w:highlight w:val="none"/>
        </w:rPr>
      </w:pPr>
      <w:r>
        <w:rPr>
          <w:color w:val="auto"/>
          <w:highlight w:val="none"/>
        </w:rPr>
        <w:t xml:space="preserve">1.5.2不同投标人委托同一单位或者个人办理投标事宜；</w:t>
      </w:r>
      <w:r/>
    </w:p>
    <w:p>
      <w:pPr>
        <w:pStyle w:val="808"/>
        <w:ind w:firstLine="480"/>
        <w:tabs>
          <w:tab w:val="left" w:pos="480" w:leader="none"/>
        </w:tabs>
        <w:rPr>
          <w:color w:val="auto"/>
          <w:highlight w:val="none"/>
        </w:rPr>
      </w:pPr>
      <w:r>
        <w:rPr>
          <w:color w:val="auto"/>
          <w:highlight w:val="none"/>
        </w:rPr>
        <w:t xml:space="preserve">1.5.3不同投标人的投标文件载明的项目管理成员或者联系人员为同一人；</w:t>
      </w:r>
      <w:r/>
    </w:p>
    <w:p>
      <w:pPr>
        <w:pStyle w:val="808"/>
        <w:ind w:firstLine="480"/>
        <w:tabs>
          <w:tab w:val="left" w:pos="480" w:leader="none"/>
        </w:tabs>
        <w:rPr>
          <w:color w:val="auto"/>
          <w:highlight w:val="none"/>
        </w:rPr>
      </w:pPr>
      <w:r>
        <w:rPr>
          <w:color w:val="auto"/>
          <w:highlight w:val="none"/>
        </w:rPr>
        <w:t xml:space="preserve">1.5.4不同投标人的投标文件异常一致或者投标报价呈规律性差异；</w:t>
      </w:r>
      <w:r/>
    </w:p>
    <w:p>
      <w:pPr>
        <w:pStyle w:val="808"/>
        <w:ind w:firstLine="480"/>
        <w:tabs>
          <w:tab w:val="left" w:pos="480" w:leader="none"/>
        </w:tabs>
        <w:rPr>
          <w:color w:val="auto"/>
          <w:highlight w:val="none"/>
        </w:rPr>
      </w:pPr>
      <w:r>
        <w:rPr>
          <w:color w:val="auto"/>
          <w:highlight w:val="none"/>
        </w:rPr>
        <w:t xml:space="preserve">1.5.5不同投标人的投标文件相互混装；</w:t>
      </w:r>
      <w:r/>
    </w:p>
    <w:p>
      <w:pPr>
        <w:pStyle w:val="787"/>
        <w:numPr>
          <w:ilvl w:val="0"/>
          <w:numId w:val="37"/>
        </w:numPr>
        <w:ind w:firstLine="482"/>
        <w:tabs>
          <w:tab w:val="clear" w:pos="210" w:leader="none"/>
          <w:tab w:val="left" w:pos="781" w:leader="none"/>
        </w:tabs>
        <w:rPr>
          <w:color w:val="auto"/>
          <w:highlight w:val="none"/>
        </w:rPr>
      </w:pPr>
      <w:r>
        <w:rPr>
          <w:color w:val="auto"/>
          <w:highlight w:val="none"/>
        </w:rPr>
        <w:t xml:space="preserve">质疑</w:t>
      </w:r>
      <w:bookmarkEnd w:id="109"/>
      <w:r>
        <w:rPr>
          <w:color w:val="auto"/>
          <w:highlight w:val="none"/>
        </w:rPr>
        <w:t xml:space="preserve">与投诉</w:t>
      </w:r>
      <w:r/>
    </w:p>
    <w:p>
      <w:pPr>
        <w:pStyle w:val="808"/>
        <w:numPr>
          <w:ilvl w:val="0"/>
          <w:numId w:val="39"/>
        </w:numPr>
        <w:ind w:left="150"/>
        <w:tabs>
          <w:tab w:val="clear" w:pos="210" w:leader="none"/>
          <w:tab w:val="left" w:pos="900" w:leader="none"/>
        </w:tabs>
        <w:rPr>
          <w:color w:val="auto"/>
          <w:highlight w:val="none"/>
        </w:rPr>
      </w:pPr>
      <w:r>
        <w:rPr>
          <w:color w:val="auto"/>
          <w:highlight w:val="none"/>
        </w:rPr>
        <w:t xml:space="preserve">提出质疑的供应商应当是参与所质疑项目采购活动的供应商。潜在供应商依法获取其可质疑的采购文件的，可以对采购文件提出质疑。</w:t>
      </w:r>
      <w:r/>
    </w:p>
    <w:p>
      <w:pPr>
        <w:pStyle w:val="808"/>
        <w:numPr>
          <w:ilvl w:val="0"/>
          <w:numId w:val="39"/>
        </w:numPr>
        <w:ind w:left="150"/>
        <w:tabs>
          <w:tab w:val="clear" w:pos="210" w:leader="none"/>
          <w:tab w:val="left" w:pos="900" w:leader="none"/>
        </w:tabs>
        <w:rPr>
          <w:color w:val="auto"/>
          <w:highlight w:val="none"/>
        </w:rPr>
      </w:pPr>
      <w:r>
        <w:rPr>
          <w:color w:val="auto"/>
          <w:highlight w:val="none"/>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808"/>
        <w:ind w:firstLine="480"/>
        <w:tabs>
          <w:tab w:val="left" w:pos="480" w:leader="none"/>
        </w:tabs>
        <w:rPr>
          <w:color w:val="auto"/>
          <w:highlight w:val="none"/>
        </w:rPr>
      </w:pPr>
      <w:r>
        <w:rPr>
          <w:color w:val="auto"/>
          <w:highlight w:val="none"/>
        </w:rPr>
        <w:t xml:space="preserve">2.2.1对可以质疑的采购文件提出质疑的，为收到采购文件之日或者采购文件公告期限届满之日；</w:t>
      </w:r>
      <w:r/>
    </w:p>
    <w:p>
      <w:pPr>
        <w:pStyle w:val="808"/>
        <w:ind w:firstLine="480"/>
        <w:tabs>
          <w:tab w:val="left" w:pos="480" w:leader="none"/>
        </w:tabs>
        <w:rPr>
          <w:color w:val="auto"/>
          <w:highlight w:val="none"/>
        </w:rPr>
      </w:pPr>
      <w:r>
        <w:rPr>
          <w:color w:val="auto"/>
          <w:highlight w:val="none"/>
        </w:rPr>
        <w:t xml:space="preserve">2.2.2对采购过程提出质疑的，为各采购程序环节结束之日；</w:t>
      </w:r>
      <w:r/>
    </w:p>
    <w:p>
      <w:pPr>
        <w:pStyle w:val="808"/>
        <w:ind w:firstLine="480"/>
        <w:tabs>
          <w:tab w:val="left" w:pos="480" w:leader="none"/>
        </w:tabs>
        <w:rPr>
          <w:color w:val="auto"/>
          <w:highlight w:val="none"/>
        </w:rPr>
      </w:pPr>
      <w:r>
        <w:rPr>
          <w:color w:val="auto"/>
          <w:highlight w:val="none"/>
        </w:rPr>
        <w:t xml:space="preserve">2.2.3对中标或者成交结果提出质疑的，为中标或者成交结果公告期限届满之日。</w:t>
      </w:r>
      <w:r/>
    </w:p>
    <w:p>
      <w:pPr>
        <w:pStyle w:val="808"/>
        <w:ind w:firstLine="480"/>
        <w:rPr>
          <w:color w:val="auto"/>
          <w:highlight w:val="none"/>
        </w:rPr>
      </w:pPr>
      <w:r>
        <w:rPr>
          <w:color w:val="auto"/>
          <w:highlight w:val="none"/>
        </w:rPr>
        <w:t xml:space="preserve">供应商应当在法定质疑期内一次性提出针对同一采购程序环节的质疑。</w:t>
      </w:r>
      <w:r/>
    </w:p>
    <w:p>
      <w:pPr>
        <w:pStyle w:val="808"/>
        <w:numPr>
          <w:ilvl w:val="0"/>
          <w:numId w:val="39"/>
        </w:numPr>
        <w:ind w:left="150"/>
        <w:tabs>
          <w:tab w:val="clear" w:pos="210" w:leader="none"/>
          <w:tab w:val="left" w:pos="900" w:leader="none"/>
        </w:tabs>
        <w:rPr>
          <w:color w:val="auto"/>
          <w:highlight w:val="none"/>
        </w:rPr>
      </w:pPr>
      <w:r>
        <w:rPr>
          <w:color w:val="auto"/>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808"/>
        <w:numPr>
          <w:ilvl w:val="0"/>
          <w:numId w:val="39"/>
        </w:numPr>
        <w:ind w:left="150"/>
        <w:tabs>
          <w:tab w:val="clear" w:pos="210" w:leader="none"/>
          <w:tab w:val="left" w:pos="900" w:leader="none"/>
        </w:tabs>
        <w:rPr>
          <w:color w:val="auto"/>
          <w:highlight w:val="none"/>
        </w:rPr>
      </w:pPr>
      <w:r>
        <w:rPr>
          <w:color w:val="auto"/>
          <w:highlight w:val="none"/>
        </w:rPr>
        <w:t xml:space="preserve">质疑答复依据《政府采购质疑和投诉办法》（财政部令第94号）。</w:t>
      </w:r>
      <w:r/>
    </w:p>
    <w:p>
      <w:pPr>
        <w:pStyle w:val="808"/>
        <w:ind w:firstLine="480"/>
        <w:rPr>
          <w:color w:val="auto"/>
          <w:highlight w:val="none"/>
        </w:rPr>
      </w:pPr>
      <w:r>
        <w:rPr>
          <w:color w:val="auto"/>
          <w:highlight w:val="none"/>
        </w:rPr>
        <w:t xml:space="preserve">采购人质疑接收人及联系方式，见招标文件第一部分。</w:t>
      </w:r>
      <w:r/>
    </w:p>
    <w:p>
      <w:pPr>
        <w:pStyle w:val="808"/>
        <w:numPr>
          <w:ilvl w:val="0"/>
          <w:numId w:val="39"/>
        </w:numPr>
        <w:ind w:left="150"/>
        <w:tabs>
          <w:tab w:val="clear" w:pos="210" w:leader="none"/>
          <w:tab w:val="left" w:pos="900" w:leader="none"/>
        </w:tabs>
        <w:rPr>
          <w:color w:val="auto"/>
          <w:highlight w:val="none"/>
        </w:rPr>
      </w:pPr>
      <w:r>
        <w:rPr>
          <w:color w:val="auto"/>
          <w:highlight w:val="none"/>
        </w:rPr>
        <w:t xml:space="preserve">以下情形的质疑不予受理</w:t>
      </w:r>
      <w:r/>
    </w:p>
    <w:p>
      <w:pPr>
        <w:pStyle w:val="808"/>
        <w:ind w:firstLine="480"/>
        <w:tabs>
          <w:tab w:val="left" w:pos="480" w:leader="none"/>
        </w:tabs>
        <w:rPr>
          <w:color w:val="auto"/>
          <w:highlight w:val="none"/>
        </w:rPr>
      </w:pPr>
      <w:r>
        <w:rPr>
          <w:color w:val="auto"/>
          <w:highlight w:val="none"/>
        </w:rPr>
        <w:t xml:space="preserve">2.5.1内容不符合《政府采购质疑和投诉办法》第十二条规定的质疑。</w:t>
      </w:r>
      <w:r/>
    </w:p>
    <w:p>
      <w:pPr>
        <w:pStyle w:val="808"/>
        <w:ind w:firstLine="480"/>
        <w:tabs>
          <w:tab w:val="left" w:pos="480" w:leader="none"/>
        </w:tabs>
        <w:rPr>
          <w:color w:val="auto"/>
          <w:highlight w:val="none"/>
        </w:rPr>
      </w:pPr>
      <w:r>
        <w:rPr>
          <w:color w:val="auto"/>
          <w:highlight w:val="none"/>
        </w:rPr>
        <w:t xml:space="preserve">2.5.2超出政府采购法定期限的质疑。</w:t>
      </w:r>
      <w:r/>
    </w:p>
    <w:p>
      <w:pPr>
        <w:pStyle w:val="808"/>
        <w:ind w:firstLine="480"/>
        <w:tabs>
          <w:tab w:val="left" w:pos="480" w:leader="none"/>
        </w:tabs>
        <w:rPr>
          <w:color w:val="auto"/>
          <w:highlight w:val="none"/>
        </w:rPr>
      </w:pPr>
      <w:r>
        <w:rPr>
          <w:color w:val="auto"/>
          <w:highlight w:val="none"/>
        </w:rPr>
        <w:t xml:space="preserve">2.5.3未参加投标活动的供应商或在投标活动中自身权益未受到损害的供应商所提出的质疑。</w:t>
      </w:r>
      <w:r/>
    </w:p>
    <w:p>
      <w:pPr>
        <w:pStyle w:val="808"/>
        <w:ind w:firstLine="480"/>
        <w:tabs>
          <w:tab w:val="left" w:pos="480" w:leader="none"/>
        </w:tabs>
        <w:rPr>
          <w:color w:val="auto"/>
          <w:highlight w:val="none"/>
        </w:rPr>
      </w:pPr>
      <w:r>
        <w:rPr>
          <w:color w:val="auto"/>
          <w:highlight w:val="none"/>
        </w:rPr>
        <w:t xml:space="preserve">2.5.4供应商组成联合体参加投标，联合体中任何一方或多方未按要求签字、盖章、加盖公章的质疑。</w:t>
      </w:r>
      <w:r/>
    </w:p>
    <w:p>
      <w:pPr>
        <w:pStyle w:val="808"/>
        <w:numPr>
          <w:ilvl w:val="0"/>
          <w:numId w:val="39"/>
        </w:numPr>
        <w:ind w:left="150"/>
        <w:tabs>
          <w:tab w:val="clear" w:pos="210" w:leader="none"/>
          <w:tab w:val="left" w:pos="900" w:leader="none"/>
        </w:tabs>
        <w:rPr>
          <w:color w:val="auto"/>
          <w:highlight w:val="none"/>
        </w:rPr>
      </w:pPr>
      <w:r>
        <w:rPr>
          <w:color w:val="auto"/>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08"/>
        <w:numPr>
          <w:ilvl w:val="0"/>
          <w:numId w:val="39"/>
        </w:numPr>
        <w:ind w:left="150"/>
        <w:tabs>
          <w:tab w:val="clear" w:pos="210" w:leader="none"/>
          <w:tab w:val="left" w:pos="900" w:leader="none"/>
        </w:tabs>
        <w:rPr>
          <w:color w:val="auto"/>
          <w:highlight w:val="none"/>
        </w:rPr>
      </w:pPr>
      <w:r>
        <w:rPr>
          <w:color w:val="auto"/>
          <w:highlight w:val="none"/>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87"/>
        <w:numPr>
          <w:ilvl w:val="0"/>
          <w:numId w:val="37"/>
        </w:numPr>
        <w:ind w:firstLine="482"/>
        <w:tabs>
          <w:tab w:val="clear" w:pos="210" w:leader="none"/>
          <w:tab w:val="left" w:pos="781" w:leader="none"/>
        </w:tabs>
        <w:rPr>
          <w:color w:val="auto"/>
          <w:highlight w:val="none"/>
        </w:rPr>
      </w:pPr>
      <w:r>
        <w:rPr>
          <w:color w:val="auto"/>
          <w:highlight w:val="none"/>
        </w:rPr>
        <w:t xml:space="preserve">中标通知书</w:t>
      </w:r>
      <w:r/>
    </w:p>
    <w:p>
      <w:pPr>
        <w:pStyle w:val="808"/>
        <w:numPr>
          <w:ilvl w:val="0"/>
          <w:numId w:val="40"/>
        </w:numPr>
        <w:tabs>
          <w:tab w:val="clear" w:pos="210" w:leader="none"/>
          <w:tab w:val="left" w:pos="900" w:leader="none"/>
        </w:tabs>
        <w:rPr>
          <w:color w:val="auto"/>
          <w:highlight w:val="none"/>
        </w:rPr>
      </w:pPr>
      <w:r>
        <w:rPr>
          <w:color w:val="auto"/>
          <w:highlight w:val="none"/>
        </w:rPr>
        <w:t xml:space="preserve">中标结果确定后，采购人或采购代理机构将向中标供应商发出中标通知书。</w:t>
      </w:r>
      <w:r/>
    </w:p>
    <w:p>
      <w:pPr>
        <w:pStyle w:val="808"/>
        <w:numPr>
          <w:ilvl w:val="0"/>
          <w:numId w:val="40"/>
        </w:numPr>
        <w:tabs>
          <w:tab w:val="clear" w:pos="210" w:leader="none"/>
          <w:tab w:val="left" w:pos="900" w:leader="none"/>
        </w:tabs>
        <w:rPr>
          <w:color w:val="auto"/>
          <w:highlight w:val="none"/>
        </w:rPr>
      </w:pPr>
      <w:r>
        <w:rPr>
          <w:color w:val="auto"/>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86"/>
        <w:numPr>
          <w:ilvl w:val="0"/>
          <w:numId w:val="12"/>
        </w:numPr>
        <w:ind w:firstLine="482"/>
        <w:tabs>
          <w:tab w:val="left" w:pos="963" w:leader="none"/>
        </w:tabs>
        <w:rPr>
          <w:rFonts w:hint="eastAsia"/>
          <w:color w:val="auto"/>
          <w:highlight w:val="none"/>
        </w:rPr>
      </w:pPr>
      <w:r/>
      <w:bookmarkStart w:id="110" w:name="_Toc20823308"/>
      <w:r/>
      <w:bookmarkStart w:id="111" w:name="_Toc120614220"/>
      <w:r/>
      <w:bookmarkStart w:id="112" w:name="_Toc16938552"/>
      <w:r/>
      <w:bookmarkStart w:id="113" w:name="_Toc513029236"/>
      <w:r>
        <w:rPr>
          <w:color w:val="auto"/>
          <w:highlight w:val="none"/>
        </w:rPr>
        <w:t xml:space="preserve">授予合同</w:t>
      </w:r>
      <w:bookmarkEnd w:id="110"/>
      <w:r/>
      <w:bookmarkEnd w:id="111"/>
      <w:r/>
      <w:bookmarkEnd w:id="112"/>
      <w:r/>
      <w:bookmarkEnd w:id="113"/>
      <w:r/>
      <w:r/>
    </w:p>
    <w:p>
      <w:pPr>
        <w:pStyle w:val="787"/>
        <w:numPr>
          <w:ilvl w:val="0"/>
          <w:numId w:val="41"/>
        </w:numPr>
        <w:ind w:firstLine="482"/>
        <w:tabs>
          <w:tab w:val="clear" w:pos="210" w:leader="none"/>
          <w:tab w:val="left" w:pos="781" w:leader="none"/>
        </w:tabs>
        <w:rPr>
          <w:color w:val="auto"/>
          <w:highlight w:val="none"/>
        </w:rPr>
      </w:pPr>
      <w:r/>
      <w:bookmarkStart w:id="114" w:name="_Toc20823309"/>
      <w:r/>
      <w:bookmarkStart w:id="115" w:name="_Toc513029237"/>
      <w:r/>
      <w:bookmarkStart w:id="116" w:name="_Toc16938553"/>
      <w:r>
        <w:rPr>
          <w:color w:val="auto"/>
          <w:highlight w:val="none"/>
        </w:rPr>
        <w:t xml:space="preserve">签订合同</w:t>
      </w:r>
      <w:r/>
    </w:p>
    <w:p>
      <w:pPr>
        <w:pStyle w:val="808"/>
        <w:numPr>
          <w:ilvl w:val="0"/>
          <w:numId w:val="42"/>
        </w:numPr>
        <w:ind w:left="0" w:firstLine="480"/>
        <w:tabs>
          <w:tab w:val="left" w:pos="900" w:leader="none"/>
        </w:tabs>
        <w:rPr>
          <w:color w:val="auto"/>
          <w:highlight w:val="none"/>
        </w:rPr>
      </w:pPr>
      <w:r>
        <w:rPr>
          <w:color w:val="auto"/>
          <w:highlight w:val="none"/>
        </w:rPr>
        <w:t xml:space="preserve">中标人应当在中标通知书发出之日起三十日内，按照招标文件确定的事项与采购人签订政府采购合同。</w:t>
      </w:r>
      <w:r/>
    </w:p>
    <w:p>
      <w:pPr>
        <w:pStyle w:val="808"/>
        <w:numPr>
          <w:ilvl w:val="0"/>
          <w:numId w:val="42"/>
        </w:numPr>
        <w:ind w:left="0" w:firstLine="480"/>
        <w:tabs>
          <w:tab w:val="left" w:pos="900" w:leader="none"/>
        </w:tabs>
        <w:rPr>
          <w:color w:val="auto"/>
          <w:highlight w:val="none"/>
        </w:rPr>
      </w:pPr>
      <w:r>
        <w:rPr>
          <w:color w:val="auto"/>
          <w:highlight w:val="none"/>
        </w:rPr>
        <w:t xml:space="preserve">招标文件、中标人的投标文件及招标过程中有关澄清、承诺文件均应作为合同附件。</w:t>
      </w:r>
      <w:r/>
    </w:p>
    <w:p>
      <w:pPr>
        <w:pStyle w:val="808"/>
        <w:numPr>
          <w:ilvl w:val="0"/>
          <w:numId w:val="42"/>
        </w:numPr>
        <w:ind w:left="0" w:firstLine="480"/>
        <w:tabs>
          <w:tab w:val="left" w:pos="900" w:leader="none"/>
        </w:tabs>
        <w:rPr>
          <w:color w:val="auto"/>
          <w:highlight w:val="none"/>
        </w:rPr>
      </w:pPr>
      <w:r>
        <w:rPr>
          <w:color w:val="auto"/>
          <w:highlight w:val="none"/>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787"/>
        <w:numPr>
          <w:ilvl w:val="0"/>
          <w:numId w:val="41"/>
        </w:numPr>
        <w:ind w:firstLine="482"/>
        <w:tabs>
          <w:tab w:val="clear" w:pos="210" w:leader="none"/>
          <w:tab w:val="left" w:pos="781" w:leader="none"/>
        </w:tabs>
        <w:rPr>
          <w:color w:val="auto"/>
          <w:highlight w:val="none"/>
        </w:rPr>
      </w:pPr>
      <w:r>
        <w:rPr>
          <w:color w:val="auto"/>
          <w:highlight w:val="none"/>
        </w:rPr>
        <w:t xml:space="preserve">货物和服务的追加、减少和添购</w:t>
      </w:r>
      <w:r/>
    </w:p>
    <w:p>
      <w:pPr>
        <w:pStyle w:val="808"/>
        <w:numPr>
          <w:ilvl w:val="0"/>
          <w:numId w:val="43"/>
        </w:numPr>
        <w:tabs>
          <w:tab w:val="clear" w:pos="210" w:leader="none"/>
          <w:tab w:val="left" w:pos="900" w:leader="none"/>
        </w:tabs>
        <w:rPr>
          <w:color w:val="auto"/>
          <w:highlight w:val="none"/>
        </w:rPr>
      </w:pPr>
      <w:r>
        <w:rPr>
          <w:color w:val="auto"/>
          <w:highlight w:val="none"/>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808"/>
        <w:numPr>
          <w:ilvl w:val="0"/>
          <w:numId w:val="43"/>
        </w:numPr>
        <w:tabs>
          <w:tab w:val="clear" w:pos="210" w:leader="none"/>
          <w:tab w:val="left" w:pos="900" w:leader="none"/>
        </w:tabs>
        <w:rPr>
          <w:color w:val="auto"/>
          <w:highlight w:val="none"/>
        </w:rPr>
      </w:pPr>
      <w:r>
        <w:rPr>
          <w:color w:val="auto"/>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4"/>
      <w:r/>
      <w:bookmarkEnd w:id="115"/>
      <w:r/>
      <w:bookmarkEnd w:id="116"/>
      <w:r/>
      <w:r/>
    </w:p>
    <w:p>
      <w:pPr>
        <w:pStyle w:val="787"/>
        <w:numPr>
          <w:ilvl w:val="0"/>
          <w:numId w:val="41"/>
        </w:numPr>
        <w:ind w:firstLine="482"/>
        <w:tabs>
          <w:tab w:val="clear" w:pos="210" w:leader="none"/>
          <w:tab w:val="left" w:pos="781" w:leader="none"/>
        </w:tabs>
        <w:rPr>
          <w:color w:val="auto"/>
          <w:highlight w:val="none"/>
        </w:rPr>
      </w:pPr>
      <w:r>
        <w:rPr>
          <w:color w:val="auto"/>
          <w:highlight w:val="none"/>
        </w:rPr>
        <w:t xml:space="preserve">政府采购履约保证资金</w:t>
      </w:r>
      <w:r/>
    </w:p>
    <w:p>
      <w:pPr>
        <w:pStyle w:val="808"/>
        <w:ind w:firstLine="480"/>
        <w:rPr>
          <w:color w:val="auto"/>
          <w:highlight w:val="none"/>
        </w:rPr>
      </w:pPr>
      <w:r>
        <w:rPr>
          <w:color w:val="auto"/>
          <w:highlight w:val="none"/>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87"/>
        <w:numPr>
          <w:ilvl w:val="0"/>
          <w:numId w:val="41"/>
        </w:numPr>
        <w:ind w:firstLine="482"/>
        <w:tabs>
          <w:tab w:val="clear" w:pos="210" w:leader="none"/>
          <w:tab w:val="left" w:pos="781" w:leader="none"/>
        </w:tabs>
        <w:rPr>
          <w:color w:val="auto"/>
          <w:highlight w:val="none"/>
        </w:rPr>
      </w:pPr>
      <w:r>
        <w:rPr>
          <w:color w:val="auto"/>
          <w:highlight w:val="none"/>
        </w:rPr>
        <w:t xml:space="preserve">政府采购履约资金扶持政策</w:t>
      </w:r>
      <w:r/>
    </w:p>
    <w:p>
      <w:pPr>
        <w:pStyle w:val="808"/>
        <w:ind w:firstLine="480"/>
        <w:rPr>
          <w:color w:val="auto"/>
          <w:highlight w:val="none"/>
        </w:rPr>
      </w:pPr>
      <w:r>
        <w:rPr>
          <w:color w:val="auto"/>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1509"/>
        <w:ind w:firstLine="640"/>
        <w:tabs>
          <w:tab w:val="left" w:pos="640" w:leader="none"/>
        </w:tabs>
        <w:rPr>
          <w:color w:val="auto"/>
          <w:highlight w:val="none"/>
        </w:rPr>
      </w:pPr>
      <w:r>
        <w:rPr>
          <w:color w:val="auto"/>
          <w:highlight w:val="none"/>
        </w:rPr>
        <w:br w:type="page" w:clear="all"/>
      </w:r>
      <w:r>
        <w:rPr>
          <w:color w:val="auto"/>
          <w:highlight w:val="none"/>
        </w:rPr>
        <w:t xml:space="preserve">第三部分  项目需求</w:t>
      </w:r>
      <w:r/>
    </w:p>
    <w:p>
      <w:pPr>
        <w:pStyle w:val="808"/>
        <w:ind w:firstLine="482"/>
        <w:rPr>
          <w:b/>
          <w:color w:val="auto"/>
          <w:highlight w:val="none"/>
        </w:rPr>
      </w:pPr>
      <w:r>
        <w:rPr>
          <w:b/>
          <w:color w:val="auto"/>
          <w:highlight w:val="none"/>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808"/>
        <w:ind w:firstLine="482"/>
        <w:rPr>
          <w:rFonts w:hint="eastAsia" w:hAnsi="宋体"/>
          <w:color w:val="auto"/>
          <w:sz w:val="24"/>
          <w:szCs w:val="24"/>
          <w:highlight w:val="none"/>
          <w:lang w:val="en-US" w:eastAsia="zh-CN"/>
        </w:rPr>
      </w:pPr>
      <w:r>
        <w:rPr>
          <w:b/>
          <w:color w:val="auto"/>
          <w:highlight w:val="none"/>
        </w:rPr>
        <w:t xml:space="preserve">投标人不能简单照搬照抄招标文件项目需求说明中的技术、商务要求，</w:t>
      </w:r>
      <w:r>
        <w:rPr>
          <w:rFonts w:hint="eastAsia"/>
          <w:b/>
          <w:color w:val="auto"/>
          <w:highlight w:val="none"/>
        </w:rPr>
        <w:t xml:space="preserve">必须</w:t>
      </w:r>
      <w:r>
        <w:rPr>
          <w:b/>
          <w:color w:val="auto"/>
          <w:highlight w:val="none"/>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auto"/>
          <w:highlight w:val="none"/>
        </w:rPr>
        <w:t xml:space="preserve">，</w:t>
      </w:r>
      <w:r>
        <w:rPr>
          <w:b/>
          <w:color w:val="auto"/>
          <w:highlight w:val="none"/>
          <w:u w:val="single"/>
        </w:rPr>
        <w:t xml:space="preserve">本章节带有下划线</w:t>
      </w:r>
      <w:r>
        <w:rPr>
          <w:rFonts w:hint="eastAsia"/>
          <w:b/>
          <w:color w:val="auto"/>
          <w:highlight w:val="none"/>
          <w:u w:val="single"/>
        </w:rPr>
        <w:t xml:space="preserve">及加“</w:t>
      </w:r>
      <w:r>
        <w:rPr>
          <w:color w:val="auto"/>
          <w:highlight w:val="none"/>
          <w:u w:val="single"/>
        </w:rPr>
        <w:t xml:space="preserve">★</w:t>
      </w:r>
      <w:r>
        <w:rPr>
          <w:rFonts w:hint="eastAsia"/>
          <w:b/>
          <w:color w:val="auto"/>
          <w:highlight w:val="none"/>
          <w:u w:val="single"/>
        </w:rPr>
        <w:t xml:space="preserve">”</w:t>
      </w:r>
      <w:r>
        <w:rPr>
          <w:b/>
          <w:color w:val="auto"/>
          <w:highlight w:val="none"/>
          <w:u w:val="single"/>
        </w:rPr>
        <w:t xml:space="preserve">的内容为实质性要求，有任意一条负偏离的均按无效投标处理</w:t>
      </w:r>
      <w:r>
        <w:rPr>
          <w:b/>
          <w:color w:val="auto"/>
          <w:highlight w:val="none"/>
        </w:rPr>
        <w:t xml:space="preserve">。</w:t>
      </w:r>
      <w:r/>
    </w:p>
    <w:p>
      <w:pPr>
        <w:numPr>
          <w:ilvl w:val="0"/>
          <w:numId w:val="0"/>
        </w:num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采购</w:t>
      </w:r>
      <w:r>
        <w:rPr>
          <w:rFonts w:hint="eastAsia" w:ascii="宋体" w:hAnsi="宋体" w:eastAsia="宋体" w:cs="宋体"/>
          <w:b/>
          <w:color w:val="auto"/>
          <w:sz w:val="28"/>
          <w:szCs w:val="28"/>
          <w:highlight w:val="none"/>
          <w:lang w:val="en-US" w:eastAsia="zh-CN"/>
        </w:rPr>
        <w:t xml:space="preserve">需求一览表</w:t>
      </w:r>
      <w:r/>
    </w:p>
    <w:tbl>
      <w:tblPr>
        <w:tblStyle w:val="796"/>
        <w:tblW w:w="87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2" w:type="dxa"/>
          <w:top w:w="80" w:type="dxa"/>
          <w:right w:w="102" w:type="dxa"/>
          <w:bottom w:w="80" w:type="dxa"/>
        </w:tblCellMar>
        <w:tblLook w:val="04A0" w:firstRow="1" w:lastRow="0" w:firstColumn="1" w:lastColumn="0" w:noHBand="0" w:noVBand="1"/>
      </w:tblPr>
      <w:tblGrid>
        <w:gridCol w:w="1886"/>
        <w:gridCol w:w="884"/>
        <w:gridCol w:w="2135"/>
        <w:gridCol w:w="2192"/>
        <w:gridCol w:w="1607"/>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交货期</w:t>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交货地点</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免费保修期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eastAsia="宋体" w:cs="宋体"/>
                <w:b w:val="0"/>
                <w:bCs w:val="0"/>
                <w:color w:val="auto"/>
                <w:sz w:val="24"/>
                <w:szCs w:val="24"/>
                <w:highlight w:val="none"/>
                <w:lang w:val="en-US"/>
              </w:rPr>
              <w:suppressLineNumbers w:val="0"/>
            </w:pPr>
            <w:r>
              <w:rPr>
                <w:rFonts w:hint="eastAsia" w:ascii="宋体" w:hAnsi="宋体" w:cs="宋体"/>
                <w:b w:val="0"/>
                <w:bCs w:val="0"/>
                <w:color w:val="auto"/>
                <w:sz w:val="24"/>
                <w:szCs w:val="24"/>
                <w:highlight w:val="none"/>
                <w:lang w:val="en-US" w:eastAsia="zh-CN" w:bidi="ar"/>
              </w:rPr>
              <w:t xml:space="preserve">钬激光治疗仪</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合同生效后60日历天内交货</w:t>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pStyle w:val="842"/>
              <w:ind w:left="0" w:right="0" w:firstLine="0"/>
              <w:jc w:val="center"/>
              <w:spacing w:before="0" w:beforeAutospacing="0" w:after="0" w:afterAutospacing="0" w:line="240" w:lineRule="auto"/>
              <w:widowControl w:val="off"/>
              <w:tabs>
                <w:tab w:val="left" w:pos="1135" w:leader="none"/>
              </w:tabs>
              <w:rPr>
                <w:rFonts w:hint="eastAsia" w:ascii="宋体" w:hAnsi="宋体" w:eastAsia="宋体" w:cs="宋体"/>
                <w:b w:val="0"/>
                <w:bCs w:val="0"/>
                <w:color w:val="auto"/>
                <w:sz w:val="24"/>
                <w:szCs w:val="24"/>
                <w:highlight w:val="none"/>
              </w:rPr>
            </w:pPr>
            <w:r>
              <w:rPr>
                <w:rFonts w:hint="eastAsia" w:cs="宋体"/>
                <w:b w:val="0"/>
                <w:bCs w:val="0"/>
                <w:color w:val="auto"/>
                <w:sz w:val="24"/>
                <w:szCs w:val="24"/>
                <w:highlight w:val="none"/>
                <w:lang w:val="en-US" w:eastAsia="zh-CN" w:bidi="ar"/>
              </w:rPr>
              <w:t xml:space="preserve">如东县</w:t>
            </w:r>
            <w:r>
              <w:rPr>
                <w:rFonts w:hint="eastAsia" w:eastAsia="宋体" w:cs="宋体"/>
                <w:b w:val="0"/>
                <w:bCs w:val="0"/>
                <w:color w:val="auto"/>
                <w:sz w:val="24"/>
                <w:szCs w:val="24"/>
                <w:highlight w:val="none"/>
                <w:lang w:val="en-US" w:eastAsia="zh-CN" w:bidi="ar"/>
              </w:rPr>
              <w:t xml:space="preserve">人民医院</w:t>
            </w:r>
            <w:r>
              <w:rPr>
                <w:rFonts w:hint="eastAsia" w:ascii="宋体" w:hAnsi="宋体" w:eastAsia="宋体" w:cs="宋体"/>
                <w:b w:val="0"/>
                <w:bCs w:val="0"/>
                <w:color w:val="auto"/>
                <w:sz w:val="24"/>
                <w:szCs w:val="24"/>
                <w:highlight w:val="none"/>
                <w:lang w:val="en-US" w:eastAsia="en-US" w:bidi="ar"/>
              </w:rPr>
              <w:t xml:space="preserve">指定地点</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eastAsia="宋体" w:cs="宋体"/>
                <w:b w:val="0"/>
                <w:bCs w:val="0"/>
                <w:color w:val="auto"/>
                <w:sz w:val="24"/>
                <w:szCs w:val="24"/>
                <w:highlight w:val="none"/>
              </w:rPr>
              <w:suppressLineNumbers w:val="0"/>
            </w:pPr>
            <w:r>
              <w:rPr>
                <w:rFonts w:hint="eastAsia" w:ascii="宋体" w:hAnsi="宋体" w:eastAsia="宋体" w:cs="宋体"/>
                <w:iCs/>
                <w:color w:val="auto"/>
                <w:sz w:val="24"/>
                <w:szCs w:val="24"/>
                <w:highlight w:val="none"/>
                <w:lang w:val="en-US" w:eastAsia="en-US" w:bidi="ar-SA"/>
              </w:rPr>
              <w:t xml:space="preserve">≥</w:t>
            </w:r>
            <w:r>
              <w:rPr>
                <w:rFonts w:hint="eastAsia" w:ascii="宋体" w:hAnsi="宋体" w:eastAsia="宋体" w:cs="宋体"/>
                <w:b w:val="0"/>
                <w:bCs w:val="0"/>
                <w:color w:val="auto"/>
                <w:sz w:val="24"/>
                <w:szCs w:val="24"/>
                <w:highlight w:val="none"/>
                <w:lang w:val="en-US" w:eastAsia="zh-CN" w:bidi="ar"/>
              </w:rPr>
              <w:t xml:space="preserve">3年</w:t>
            </w:r>
            <w:r/>
          </w:p>
        </w:tc>
      </w:tr>
    </w:tbl>
    <w:p>
      <w:pPr>
        <w:numPr>
          <w:ilvl w:val="0"/>
          <w:numId w:val="0"/>
        </w:num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numPr>
          <w:ilvl w:val="0"/>
          <w:numId w:val="0"/>
        </w:num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二、政府采购中实施本国产品标准及相关政策: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采购本国产品的支持政策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numPr>
          <w:ilvl w:val="0"/>
          <w:numId w:val="0"/>
        </w:num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三、项目需求</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★（一）适用范围：可用于泌尿系软组织的汽（气）化或可治疗膀胱肿瘤；可治疗泌尿系统结石（以注册证适用范围为准）。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★（二）基本配置要求：</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1、钬激光主机     一台</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2、脚踏开关       一个</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3、激光防护眼镜   两副</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4、光纤检查器     一个</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5、保护镜         两个</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6、光纤切割器     一个</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7、光纤剥削工具   两个（型号于交货前由采购方确认）</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8、复用光纤       两根（与激光主机品牌</w:t>
      </w:r>
      <w:r>
        <w:rPr>
          <w:rFonts w:hint="eastAsia" w:ascii="宋体" w:hAnsi="宋体" w:cs="宋体"/>
          <w:bCs/>
          <w:color w:val="auto"/>
          <w:sz w:val="21"/>
          <w:szCs w:val="21"/>
          <w:highlight w:val="none"/>
          <w:lang w:val="en-US" w:eastAsia="zh-CN"/>
        </w:rPr>
        <w:t xml:space="preserve">一致</w:t>
      </w:r>
      <w:r>
        <w:rPr>
          <w:rFonts w:hint="eastAsia" w:ascii="宋体" w:hAnsi="宋体" w:eastAsia="宋体" w:cs="宋体"/>
          <w:bCs/>
          <w:color w:val="auto"/>
          <w:sz w:val="21"/>
          <w:szCs w:val="21"/>
          <w:highlight w:val="none"/>
        </w:rPr>
        <w:t xml:space="preserve">，于交货前由采购方确认）</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9、激光警告牌     两张</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内窥镜手术刨削系统含配套剜除镜组，刨削镜组  一套</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（三）、技术参数：</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1、激光波长：2100nm±100nm；</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▲2、激光管：装配激光棒数量：4根（需提供佐证资料）；</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▲3、单脉冲最大可调频率＞50赫兹，操作屏幕实际可调（需提供佐证资料）；</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4、频率显示条：可提示当前模式下可调频率的最大范围；</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5、最小脉冲能量：≤0.2J，</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6、最大脉冲能量：≥3.5J</w:t>
      </w:r>
      <w:r>
        <w:rPr>
          <w:rFonts w:hint="eastAsia" w:ascii="宋体" w:hAnsi="宋体" w:eastAsia="宋体" w:cs="宋体"/>
          <w:bCs/>
          <w:color w:val="auto"/>
          <w:sz w:val="21"/>
          <w:szCs w:val="21"/>
          <w:highlight w:val="none"/>
        </w:rPr>
        <w:tab/>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7、能量显示条：可提示当前模式下可调能量的最大范围；</w:t>
      </w:r>
      <w:r>
        <w:rPr>
          <w:rFonts w:hint="eastAsia" w:ascii="宋体" w:hAnsi="宋体" w:eastAsia="宋体" w:cs="宋体"/>
          <w:bCs/>
          <w:color w:val="auto"/>
          <w:sz w:val="21"/>
          <w:szCs w:val="21"/>
          <w:highlight w:val="none"/>
        </w:rPr>
        <w:tab/>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8、能量统计：可累计手术中能量输出总值</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▲9、激光最大输出功率</w:t>
      </w:r>
      <w:r>
        <w:rPr>
          <w:rFonts w:hint="eastAsia" w:ascii="宋体" w:hAnsi="宋体" w:cs="宋体"/>
          <w:bCs/>
          <w:color w:val="auto"/>
          <w:sz w:val="21"/>
          <w:szCs w:val="21"/>
          <w:highlight w:val="none"/>
          <w:lang w:val="en-US" w:eastAsia="zh-CN"/>
        </w:rPr>
        <w:t xml:space="preserve">≥85</w:t>
      </w:r>
      <w:r>
        <w:rPr>
          <w:rFonts w:hint="eastAsia" w:ascii="宋体" w:hAnsi="宋体" w:eastAsia="宋体" w:cs="宋体"/>
          <w:bCs/>
          <w:color w:val="auto"/>
          <w:sz w:val="21"/>
          <w:szCs w:val="21"/>
          <w:highlight w:val="none"/>
        </w:rPr>
        <w:t xml:space="preserve">W，操作屏幕实际可调（需提供佐证资料）；</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10、最小脉冲宽度：≤160μs；</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11、最大脉冲宽度：≥550μs；</w:t>
      </w:r>
      <w:bookmarkStart w:id="117" w:name="_GoBack"/>
      <w:r/>
      <w:bookmarkEnd w:id="117"/>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12、脉冲宽度可调，切换挡位≥2档；</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▲13、激光终端最大脉冲功率：12KW（以提供的检测报告扫描件显示实际数值为准）；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▲14、脚闸：双踏板设计，</w:t>
      </w:r>
      <w:r>
        <w:rPr>
          <w:rFonts w:hint="eastAsia" w:ascii="宋体" w:hAnsi="宋体" w:eastAsia="宋体" w:cs="宋体"/>
          <w:color w:val="auto"/>
          <w:sz w:val="21"/>
          <w:szCs w:val="21"/>
          <w:highlight w:val="none"/>
        </w:rPr>
        <w:t xml:space="preserve">并且两个踏板可以控制两组参数（即两组能量）</w:t>
      </w:r>
      <w:r>
        <w:rPr>
          <w:rFonts w:hint="eastAsia" w:ascii="宋体" w:hAnsi="宋体" w:eastAsia="宋体" w:cs="宋体"/>
          <w:bCs/>
          <w:color w:val="auto"/>
          <w:sz w:val="21"/>
          <w:szCs w:val="21"/>
          <w:highlight w:val="none"/>
        </w:rPr>
        <w:t xml:space="preserve">（提供脚踏图片）；</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15、激光功率不稳定度：优于±5％；</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16、绿色指示光：三档可调及闪烁模式；</w:t>
      </w:r>
      <w:r>
        <w:rPr>
          <w:rFonts w:hint="eastAsia" w:ascii="宋体" w:hAnsi="宋体" w:eastAsia="宋体" w:cs="宋体"/>
          <w:bCs/>
          <w:color w:val="auto"/>
          <w:sz w:val="21"/>
          <w:szCs w:val="21"/>
          <w:highlight w:val="none"/>
        </w:rPr>
        <w:tab/>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17、指示光波长：532nm±5nm；</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18、有同品牌光纤，并入围阳光平台（即“江苏省药品和医用耗材招采管理系统”）（提供官方截图证明）；</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19、同品牌光纤长度：≥300cm；</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▲20、显示屏：</w:t>
      </w:r>
      <w:r>
        <w:rPr>
          <w:rFonts w:hint="eastAsia" w:ascii="宋体" w:hAnsi="宋体" w:eastAsia="宋体" w:cs="宋体"/>
          <w:color w:val="auto"/>
          <w:sz w:val="21"/>
          <w:szCs w:val="21"/>
          <w:highlight w:val="none"/>
        </w:rPr>
        <w:t xml:space="preserve">彩色触摸屏并可折叠和旋转</w:t>
      </w:r>
      <w:r>
        <w:rPr>
          <w:rFonts w:hint="eastAsia" w:ascii="宋体" w:hAnsi="宋体" w:eastAsia="宋体" w:cs="宋体"/>
          <w:bCs/>
          <w:color w:val="auto"/>
          <w:sz w:val="21"/>
          <w:szCs w:val="21"/>
          <w:highlight w:val="none"/>
        </w:rPr>
        <w:t xml:space="preserve">（需提供佐证资料）；</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▲21、显示屏控制：</w:t>
      </w:r>
      <w:r>
        <w:rPr>
          <w:rFonts w:hint="eastAsia" w:ascii="宋体" w:hAnsi="宋体" w:eastAsia="宋体" w:cs="宋体"/>
          <w:color w:val="auto"/>
          <w:sz w:val="21"/>
          <w:szCs w:val="21"/>
          <w:highlight w:val="none"/>
        </w:rPr>
        <w:t xml:space="preserve">单屏双显可同时设置并显示两组不同的激光输出参数</w:t>
      </w:r>
      <w:r>
        <w:rPr>
          <w:rFonts w:hint="eastAsia" w:ascii="宋体" w:hAnsi="宋体" w:eastAsia="宋体" w:cs="宋体"/>
          <w:bCs/>
          <w:color w:val="auto"/>
          <w:sz w:val="21"/>
          <w:szCs w:val="21"/>
          <w:highlight w:val="none"/>
        </w:rPr>
        <w:t xml:space="preserve">（需提供佐证资料）；</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22、急停开关：可在设备出现故障时紧急关闭机器；</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23、冷却装置：内置热交换器；</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24、节约模式：部分激光棒故障时，仍能发射激光，保障手术；</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25、能量监控系统：可实时监控并调节激光能量，确保其输出；</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26、配备外部门互锁插头：可确保机器外部门打开时激光不能发射；</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27、保护镜系统：透镜保护镜可在机身立刻更换，无须拆机更换，方便操作，用以保护激光光路。</w:t>
      </w:r>
      <w:r/>
    </w:p>
    <w:p>
      <w:pPr>
        <w:rPr>
          <w:color w:val="auto"/>
          <w:highlight w:val="none"/>
        </w:rPr>
      </w:pPr>
      <w:r>
        <w:rPr>
          <w:color w:val="auto"/>
          <w:highlight w:val="none"/>
        </w:rPr>
      </w:r>
      <w:r/>
    </w:p>
    <w:p>
      <w:pPr>
        <w:rPr>
          <w:rFonts w:hint="default"/>
          <w:color w:val="auto"/>
          <w:highlight w:val="none"/>
        </w:rPr>
      </w:pPr>
      <w:r>
        <w:rPr>
          <w:rFonts w:hint="default"/>
          <w:color w:val="auto"/>
          <w:highlight w:val="none"/>
        </w:rPr>
      </w:r>
      <w:r/>
    </w:p>
    <w:p>
      <w:pPr>
        <w:numPr>
          <w:ilvl w:val="0"/>
          <w:numId w:val="0"/>
        </w:num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三、★商务条款</w:t>
      </w:r>
      <w:r/>
    </w:p>
    <w:p>
      <w:pPr>
        <w:numPr>
          <w:ilvl w:val="0"/>
          <w:numId w:val="44"/>
        </w:numPr>
        <w:ind w:left="0" w:firstLine="0"/>
        <w:jc w:val="both"/>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bCs/>
          <w:color w:val="auto"/>
          <w:sz w:val="21"/>
          <w:szCs w:val="21"/>
          <w:highlight w:val="none"/>
        </w:rPr>
        <w:t xml:space="preserve">设备生产日期：</w:t>
      </w:r>
      <w:r>
        <w:rPr>
          <w:rFonts w:hint="eastAsia" w:ascii="Times New Roman" w:hAnsi="Times New Roman" w:eastAsia="宋体" w:cs="Times New Roman"/>
          <w:color w:val="auto"/>
          <w:sz w:val="21"/>
          <w:szCs w:val="21"/>
          <w:highlight w:val="none"/>
        </w:rPr>
        <w:t xml:space="preserve">不早于设备到货日期前</w:t>
      </w:r>
      <w:r>
        <w:rPr>
          <w:rFonts w:hint="eastAsia" w:cs="Times New Roman"/>
          <w:color w:val="auto"/>
          <w:sz w:val="21"/>
          <w:szCs w:val="21"/>
          <w:highlight w:val="none"/>
          <w:lang w:val="en-US" w:eastAsia="zh-CN"/>
        </w:rPr>
        <w:t xml:space="preserve">6个</w:t>
      </w:r>
      <w:r>
        <w:rPr>
          <w:rFonts w:hint="eastAsia" w:ascii="Times New Roman" w:hAnsi="Times New Roman" w:eastAsia="宋体" w:cs="Times New Roman"/>
          <w:color w:val="auto"/>
          <w:sz w:val="21"/>
          <w:szCs w:val="21"/>
          <w:highlight w:val="none"/>
          <w:lang w:val="en-US" w:eastAsia="zh-CN"/>
        </w:rPr>
        <w:t xml:space="preserve">月</w:t>
      </w:r>
      <w:r>
        <w:rPr>
          <w:rFonts w:hint="eastAsia" w:ascii="Times New Roman" w:hAnsi="Times New Roman" w:eastAsia="宋体" w:cs="Times New Roman"/>
          <w:color w:val="auto"/>
          <w:sz w:val="21"/>
          <w:szCs w:val="21"/>
          <w:highlight w:val="none"/>
        </w:rPr>
        <w:t xml:space="preserve">。</w:t>
      </w:r>
      <w:r/>
    </w:p>
    <w:p>
      <w:pPr>
        <w:numPr>
          <w:ilvl w:val="0"/>
          <w:numId w:val="44"/>
        </w:numPr>
        <w:ind w:left="0" w:firstLine="0"/>
        <w:jc w:val="both"/>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交货期：</w:t>
      </w:r>
      <w:r>
        <w:rPr>
          <w:rFonts w:hint="default" w:ascii="Times New Roman" w:hAnsi="Times New Roman" w:eastAsia="宋体" w:cs="Times New Roman"/>
          <w:color w:val="auto"/>
          <w:sz w:val="21"/>
          <w:szCs w:val="21"/>
          <w:highlight w:val="none"/>
        </w:rPr>
        <w:t xml:space="preserve">合同签订之日起</w:t>
      </w:r>
      <w:r>
        <w:rPr>
          <w:rFonts w:hint="eastAsia" w:cs="Times New Roman"/>
          <w:color w:val="auto"/>
          <w:sz w:val="21"/>
          <w:szCs w:val="21"/>
          <w:highlight w:val="none"/>
          <w:lang w:val="en-US" w:eastAsia="zh-CN"/>
        </w:rPr>
        <w:t xml:space="preserve">60</w:t>
      </w:r>
      <w:r>
        <w:rPr>
          <w:rFonts w:hint="default" w:ascii="Times New Roman" w:hAnsi="Times New Roman" w:eastAsia="宋体" w:cs="Times New Roman"/>
          <w:color w:val="auto"/>
          <w:sz w:val="21"/>
          <w:szCs w:val="21"/>
          <w:highlight w:val="none"/>
        </w:rPr>
        <w:t xml:space="preserve">日内。</w:t>
      </w:r>
      <w:r/>
    </w:p>
    <w:p>
      <w:pPr>
        <w:numPr>
          <w:ilvl w:val="0"/>
          <w:numId w:val="44"/>
        </w:numPr>
        <w:ind w:left="0" w:firstLine="0"/>
        <w:jc w:val="both"/>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交货地点：</w:t>
      </w:r>
      <w:r>
        <w:rPr>
          <w:rFonts w:hint="eastAsia" w:cs="Times New Roman"/>
          <w:color w:val="auto"/>
          <w:sz w:val="21"/>
          <w:szCs w:val="21"/>
          <w:highlight w:val="none"/>
          <w:lang w:eastAsia="zh-CN"/>
        </w:rPr>
        <w:t xml:space="preserve">如东县人民医院</w:t>
      </w:r>
      <w:r>
        <w:rPr>
          <w:rFonts w:hint="eastAsia" w:cs="Times New Roman"/>
          <w:color w:val="auto"/>
          <w:sz w:val="21"/>
          <w:szCs w:val="21"/>
          <w:highlight w:val="none"/>
          <w:lang w:val="en-US" w:eastAsia="zh-CN"/>
        </w:rPr>
        <w:t xml:space="preserve">院内</w:t>
      </w:r>
      <w:r>
        <w:rPr>
          <w:rFonts w:hint="default" w:ascii="Times New Roman" w:hAnsi="Times New Roman" w:eastAsia="宋体" w:cs="Times New Roman"/>
          <w:color w:val="auto"/>
          <w:sz w:val="21"/>
          <w:szCs w:val="21"/>
          <w:highlight w:val="none"/>
        </w:rPr>
        <w:t xml:space="preserve">指定地点。</w:t>
      </w:r>
      <w:r/>
    </w:p>
    <w:p>
      <w:pPr>
        <w:numPr>
          <w:ilvl w:val="0"/>
          <w:numId w:val="44"/>
        </w:numPr>
        <w:ind w:left="0" w:firstLine="0"/>
        <w:jc w:val="both"/>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质量保证及售后服务要求：</w:t>
      </w:r>
      <w:r/>
    </w:p>
    <w:p>
      <w:pPr>
        <w:ind w:left="0" w:firstLine="0"/>
        <w:jc w:val="both"/>
        <w:keepLines w:val="0"/>
        <w:keepNext w:val="0"/>
        <w:pageBreakBefore w:val="0"/>
        <w:spacing w:line="360" w:lineRule="auto"/>
        <w:widowControl w:val="off"/>
        <w:tabs>
          <w:tab w:val="left" w:pos="90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4.1</w:t>
      </w:r>
      <w:r>
        <w:rPr>
          <w:rFonts w:hint="default" w:ascii="Times New Roman" w:hAnsi="Times New Roman" w:eastAsia="宋体" w:cs="Times New Roman"/>
          <w:color w:val="auto"/>
          <w:sz w:val="21"/>
          <w:szCs w:val="21"/>
          <w:highlight w:val="none"/>
        </w:rPr>
        <w:t xml:space="preserve">免费质保期：</w:t>
      </w:r>
      <w:r>
        <w:rPr>
          <w:rFonts w:hint="eastAsia" w:ascii="Times New Roman" w:hAnsi="Times New Roman" w:eastAsia="宋体" w:cs="Times New Roman"/>
          <w:color w:val="auto"/>
          <w:sz w:val="21"/>
          <w:szCs w:val="21"/>
          <w:highlight w:val="none"/>
        </w:rPr>
        <w:t xml:space="preserve">自设备验收之日起，原厂质保</w:t>
      </w:r>
      <w:r>
        <w:rPr>
          <w:rFonts w:hint="eastAsia" w:ascii="宋体" w:hAnsi="宋体" w:eastAsia="宋体" w:cs="宋体"/>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年。投标人须</w:t>
      </w:r>
      <w:r>
        <w:rPr>
          <w:rFonts w:hint="default" w:ascii="Times New Roman" w:hAnsi="Times New Roman" w:eastAsia="宋体" w:cs="Times New Roman"/>
          <w:color w:val="auto"/>
          <w:sz w:val="21"/>
          <w:szCs w:val="21"/>
          <w:highlight w:val="none"/>
        </w:rPr>
        <w:t xml:space="preserve">承诺在中标后</w:t>
      </w:r>
      <w:r>
        <w:rPr>
          <w:rFonts w:hint="eastAsia" w:ascii="Times New Roman" w:hAnsi="Times New Roman" w:eastAsia="宋体" w:cs="Times New Roman"/>
          <w:color w:val="auto"/>
          <w:sz w:val="21"/>
          <w:szCs w:val="21"/>
          <w:highlight w:val="none"/>
        </w:rPr>
        <w:t xml:space="preserve">提供</w:t>
      </w:r>
      <w:r>
        <w:rPr>
          <w:rFonts w:hint="default" w:ascii="Times New Roman" w:hAnsi="Times New Roman" w:eastAsia="宋体" w:cs="Times New Roman"/>
          <w:color w:val="auto"/>
          <w:sz w:val="21"/>
          <w:szCs w:val="21"/>
          <w:highlight w:val="none"/>
        </w:rPr>
        <w:t xml:space="preserve">原厂</w:t>
      </w:r>
      <w:r>
        <w:rPr>
          <w:rFonts w:hint="eastAsia" w:ascii="Times New Roman" w:hAnsi="Times New Roman" w:eastAsia="宋体" w:cs="Times New Roman"/>
          <w:color w:val="auto"/>
          <w:sz w:val="21"/>
          <w:szCs w:val="21"/>
          <w:highlight w:val="none"/>
        </w:rPr>
        <w:t xml:space="preserve">出具的</w:t>
      </w:r>
      <w:r>
        <w:rPr>
          <w:rFonts w:hint="default" w:ascii="Times New Roman" w:hAnsi="Times New Roman" w:eastAsia="宋体" w:cs="Times New Roman"/>
          <w:color w:val="auto"/>
          <w:sz w:val="21"/>
          <w:szCs w:val="21"/>
          <w:highlight w:val="none"/>
        </w:rPr>
        <w:t xml:space="preserve">售后服务函（格式自拟）。</w:t>
      </w:r>
      <w:r>
        <w:rPr>
          <w:rFonts w:hint="eastAsia" w:ascii="Times New Roman" w:hAnsi="Times New Roman" w:eastAsia="宋体" w:cs="Times New Roman"/>
          <w:color w:val="auto"/>
          <w:sz w:val="21"/>
          <w:szCs w:val="21"/>
          <w:highlight w:val="none"/>
        </w:rPr>
        <w:t xml:space="preserve">投标人应在验收时提供符合采购人要求的原厂质保证明材料</w:t>
      </w:r>
      <w:r>
        <w:rPr>
          <w:rFonts w:hint="eastAsia" w:cs="Times New Roman"/>
          <w:color w:val="auto"/>
          <w:sz w:val="21"/>
          <w:szCs w:val="21"/>
          <w:highlight w:val="none"/>
          <w:lang w:eastAsia="zh-CN"/>
        </w:rPr>
        <w:t xml:space="preserve">，</w:t>
      </w:r>
      <w:r>
        <w:rPr>
          <w:rFonts w:hint="eastAsia" w:cs="Times New Roman"/>
          <w:color w:val="auto"/>
          <w:sz w:val="21"/>
          <w:szCs w:val="21"/>
          <w:highlight w:val="none"/>
          <w:lang w:val="en-US" w:eastAsia="zh-CN"/>
        </w:rPr>
        <w:t xml:space="preserve">否则不予验收</w:t>
      </w:r>
      <w:r>
        <w:rPr>
          <w:rFonts w:hint="eastAsia" w:ascii="Times New Roman" w:hAnsi="Times New Roman" w:eastAsia="宋体" w:cs="Times New Roman"/>
          <w:color w:val="auto"/>
          <w:sz w:val="21"/>
          <w:szCs w:val="21"/>
          <w:highlight w:val="none"/>
        </w:rPr>
        <w:t xml:space="preserve">。</w:t>
      </w:r>
      <w:r/>
    </w:p>
    <w:p>
      <w:pPr>
        <w:ind w:left="0" w:firstLine="0"/>
        <w:jc w:val="both"/>
        <w:keepLines w:val="0"/>
        <w:keepNext w:val="0"/>
        <w:pageBreakBefore w:val="0"/>
        <w:spacing w:line="360" w:lineRule="auto"/>
        <w:widowControl w:val="off"/>
        <w:tabs>
          <w:tab w:val="left" w:pos="90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ind w:left="0" w:firstLine="0"/>
        <w:jc w:val="both"/>
        <w:keepLines w:val="0"/>
        <w:keepNext w:val="0"/>
        <w:pageBreakBefore w:val="0"/>
        <w:spacing w:line="360" w:lineRule="auto"/>
        <w:widowControl w:val="off"/>
        <w:tabs>
          <w:tab w:val="left" w:pos="90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w:t>
      </w:r>
      <w:r>
        <w:rPr>
          <w:rFonts w:hint="eastAsia"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质保范围：合同项目下所有货物，包括配套附件、软件等所出现的任何故障及性能偏差。</w:t>
      </w:r>
      <w:r>
        <w:rPr>
          <w:rFonts w:ascii="宋体" w:hAnsi="宋体" w:eastAsia="宋体" w:cs="宋体"/>
          <w:iCs/>
          <w:color w:val="auto"/>
          <w:sz w:val="21"/>
          <w:szCs w:val="21"/>
          <w:highlight w:val="none"/>
        </w:rPr>
        <w:t xml:space="preserve">确保设备保修期内开机率为95%，如设备故障停机率超过5%（一年按365天计算，每年18天），每超过一天，保修期延长两周</w:t>
      </w:r>
      <w:r>
        <w:rPr>
          <w:rFonts w:hint="eastAsia" w:ascii="宋体" w:hAnsi="宋体" w:eastAsia="宋体" w:cs="宋体"/>
          <w:iCs/>
          <w:color w:val="auto"/>
          <w:sz w:val="21"/>
          <w:szCs w:val="21"/>
          <w:highlight w:val="none"/>
          <w:lang w:eastAsia="zh-CN"/>
        </w:rPr>
        <w:t xml:space="preserve">。</w:t>
      </w:r>
      <w:r/>
    </w:p>
    <w:p>
      <w:pPr>
        <w:ind w:left="0" w:firstLine="0"/>
        <w:jc w:val="both"/>
        <w:keepLines w:val="0"/>
        <w:keepNext w:val="0"/>
        <w:pageBreakBefore w:val="0"/>
        <w:spacing w:line="360" w:lineRule="auto"/>
        <w:widowControl w:val="off"/>
        <w:tabs>
          <w:tab w:val="left" w:pos="90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w:t>
      </w:r>
      <w:r>
        <w:rPr>
          <w:rFonts w:hint="eastAsia" w:cs="Times New Roman"/>
          <w:color w:val="auto"/>
          <w:sz w:val="21"/>
          <w:szCs w:val="21"/>
          <w:highlight w:val="none"/>
          <w:lang w:val="en-US" w:eastAsia="zh-CN"/>
        </w:rPr>
        <w:t xml:space="preserve">3质保</w:t>
      </w:r>
      <w:r>
        <w:rPr>
          <w:rFonts w:hint="eastAsia" w:ascii="Times New Roman" w:hAnsi="Times New Roman" w:eastAsia="宋体" w:cs="Times New Roman"/>
          <w:color w:val="auto"/>
          <w:sz w:val="21"/>
          <w:szCs w:val="21"/>
          <w:highlight w:val="none"/>
        </w:rPr>
        <w:t xml:space="preserve">期内</w:t>
      </w:r>
      <w:r>
        <w:rPr>
          <w:rFonts w:ascii="宋体" w:hAnsi="宋体" w:eastAsia="宋体" w:cs="宋体"/>
          <w:iCs/>
          <w:color w:val="auto"/>
          <w:sz w:val="21"/>
          <w:szCs w:val="21"/>
          <w:highlight w:val="none"/>
        </w:rPr>
        <w:t xml:space="preserve">如设备发生故障，供应商在接到甲方报修电话后2小时内予以响应，否则甲方可自行采取必要的措施，由此产生的风险和费用由乙方承担。</w:t>
      </w:r>
      <w:r>
        <w:rPr>
          <w:rFonts w:hint="eastAsia" w:cs="Times New Roman"/>
          <w:color w:val="auto"/>
          <w:sz w:val="21"/>
          <w:szCs w:val="21"/>
          <w:highlight w:val="none"/>
          <w:lang w:val="en-US" w:eastAsia="zh-CN"/>
        </w:rPr>
        <w:t xml:space="preserve">供应商应采取必要的措施</w:t>
      </w:r>
      <w:r>
        <w:rPr>
          <w:rFonts w:hint="eastAsia" w:ascii="Times New Roman" w:hAnsi="Times New Roman" w:eastAsia="宋体" w:cs="Times New Roman"/>
          <w:color w:val="auto"/>
          <w:sz w:val="21"/>
          <w:szCs w:val="21"/>
          <w:highlight w:val="none"/>
        </w:rPr>
        <w:t xml:space="preserve">保证充足的备件</w:t>
      </w:r>
      <w:r>
        <w:rPr>
          <w:rFonts w:hint="eastAsia"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确保故障设备在接到采购人报修电话48小时内现场修复。</w:t>
      </w:r>
      <w:r>
        <w:rPr>
          <w:rFonts w:hint="eastAsia" w:ascii="宋体" w:hAnsi="宋体" w:eastAsia="宋体" w:cs="宋体"/>
          <w:iCs/>
          <w:color w:val="auto"/>
          <w:sz w:val="21"/>
          <w:szCs w:val="21"/>
          <w:highlight w:val="none"/>
          <w:lang w:val="en-US" w:eastAsia="zh-CN"/>
        </w:rPr>
        <w:t xml:space="preserve">供应商另须提供</w:t>
      </w:r>
      <w:r>
        <w:rPr>
          <w:rFonts w:hint="eastAsia" w:ascii="Times New Roman" w:hAnsi="Times New Roman" w:eastAsia="宋体" w:cs="Times New Roman"/>
          <w:color w:val="auto"/>
          <w:sz w:val="21"/>
          <w:szCs w:val="21"/>
          <w:highlight w:val="none"/>
        </w:rPr>
        <w:t xml:space="preserve">每年不少于2次全面的维护保养，</w:t>
      </w:r>
      <w:r>
        <w:rPr>
          <w:rFonts w:hint="eastAsia" w:cs="Times New Roman"/>
          <w:color w:val="auto"/>
          <w:sz w:val="21"/>
          <w:szCs w:val="21"/>
          <w:highlight w:val="none"/>
          <w:lang w:val="en-US" w:eastAsia="zh-CN"/>
        </w:rPr>
        <w:t xml:space="preserve">每次</w:t>
      </w:r>
      <w:r>
        <w:rPr>
          <w:rFonts w:hint="eastAsia" w:ascii="Times New Roman" w:hAnsi="Times New Roman" w:eastAsia="宋体" w:cs="Times New Roman"/>
          <w:color w:val="auto"/>
          <w:sz w:val="21"/>
          <w:szCs w:val="21"/>
          <w:highlight w:val="none"/>
        </w:rPr>
        <w:t xml:space="preserve">维护保养</w:t>
      </w:r>
      <w:r>
        <w:rPr>
          <w:rFonts w:hint="eastAsia" w:cs="Times New Roman"/>
          <w:color w:val="auto"/>
          <w:sz w:val="21"/>
          <w:szCs w:val="21"/>
          <w:highlight w:val="none"/>
          <w:lang w:val="en-US" w:eastAsia="zh-CN"/>
        </w:rPr>
        <w:t xml:space="preserve">后</w:t>
      </w:r>
      <w:r>
        <w:rPr>
          <w:rFonts w:hint="eastAsia" w:ascii="Times New Roman" w:hAnsi="Times New Roman" w:eastAsia="宋体" w:cs="Times New Roman"/>
          <w:color w:val="auto"/>
          <w:sz w:val="21"/>
          <w:szCs w:val="21"/>
          <w:highlight w:val="none"/>
        </w:rPr>
        <w:t xml:space="preserve">提供设备维修、保养详细工作报告单</w:t>
      </w:r>
      <w:r>
        <w:rPr>
          <w:rFonts w:hint="eastAsia" w:cs="Times New Roman"/>
          <w:color w:val="auto"/>
          <w:sz w:val="21"/>
          <w:szCs w:val="21"/>
          <w:highlight w:val="none"/>
          <w:lang w:eastAsia="zh-CN"/>
        </w:rPr>
        <w:t xml:space="preserve">。</w:t>
      </w:r>
      <w:r/>
    </w:p>
    <w:p>
      <w:pPr>
        <w:ind w:left="0" w:firstLine="0"/>
        <w:jc w:val="both"/>
        <w:keepLines w:val="0"/>
        <w:keepNext w:val="0"/>
        <w:pageBreakBefore w:val="0"/>
        <w:spacing w:line="360" w:lineRule="auto"/>
        <w:widowControl w:val="off"/>
        <w:tabs>
          <w:tab w:val="left" w:pos="90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w:t>
      </w:r>
      <w:r>
        <w:rPr>
          <w:rFonts w:hint="eastAsia"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质保期外如需更换配件</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投标人保证先维修后收费，所更换的配件保修不少于一年。</w:t>
      </w:r>
      <w:r>
        <w:rPr>
          <w:rFonts w:hint="eastAsia" w:cs="Times New Roman"/>
          <w:color w:val="auto"/>
          <w:sz w:val="21"/>
          <w:szCs w:val="21"/>
          <w:highlight w:val="none"/>
          <w:lang w:val="en-US" w:eastAsia="zh-CN"/>
        </w:rPr>
        <w:t xml:space="preserve">供应商</w:t>
      </w:r>
      <w:r>
        <w:rPr>
          <w:rFonts w:hint="eastAsia" w:ascii="Times New Roman" w:hAnsi="Times New Roman" w:eastAsia="宋体" w:cs="Times New Roman"/>
          <w:color w:val="auto"/>
          <w:sz w:val="21"/>
          <w:szCs w:val="21"/>
          <w:highlight w:val="none"/>
        </w:rPr>
        <w:t xml:space="preserve">保证零配件供应时间不少于厂家对设备限定的使用年限</w:t>
      </w:r>
      <w:r>
        <w:rPr>
          <w:rFonts w:hint="eastAsia" w:cs="Times New Roman"/>
          <w:color w:val="auto"/>
          <w:sz w:val="21"/>
          <w:szCs w:val="21"/>
          <w:highlight w:val="none"/>
          <w:lang w:eastAsia="zh-CN"/>
        </w:rPr>
        <w:t xml:space="preserve">。</w:t>
      </w:r>
      <w:r/>
    </w:p>
    <w:p>
      <w:pPr>
        <w:ind w:left="0" w:firstLine="0"/>
        <w:jc w:val="both"/>
        <w:keepLines w:val="0"/>
        <w:keepNext w:val="0"/>
        <w:pageBreakBefore w:val="0"/>
        <w:spacing w:line="360" w:lineRule="auto"/>
        <w:widowControl w:val="off"/>
        <w:tabs>
          <w:tab w:val="left" w:pos="90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需返厂维修的设备，投标人承担拆卸、包装、运输及再安装等费用。</w:t>
      </w:r>
      <w:r/>
    </w:p>
    <w:p>
      <w:pPr>
        <w:ind w:left="0" w:firstLine="0"/>
        <w:jc w:val="both"/>
        <w:keepLines w:val="0"/>
        <w:keepNext w:val="0"/>
        <w:pageBreakBefore w:val="0"/>
        <w:spacing w:line="360" w:lineRule="auto"/>
        <w:widowControl w:val="off"/>
        <w:tabs>
          <w:tab w:val="left" w:pos="90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w:t>
      </w:r>
      <w:r>
        <w:rPr>
          <w:rFonts w:hint="eastAsia"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rPr>
        <w:t xml:space="preserve">投标人应在交货时免费提供维修手册、专业工具等设备运行、维护、维修等必需的资料、材料。</w:t>
      </w:r>
      <w:r/>
    </w:p>
    <w:p>
      <w:pPr>
        <w:ind w:left="0" w:firstLine="0"/>
        <w:jc w:val="both"/>
        <w:keepLines w:val="0"/>
        <w:keepNext w:val="0"/>
        <w:pageBreakBefore w:val="0"/>
        <w:spacing w:line="360" w:lineRule="auto"/>
        <w:widowControl w:val="off"/>
        <w:tabs>
          <w:tab w:val="left" w:pos="90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w:t>
      </w:r>
      <w:r>
        <w:rPr>
          <w:rFonts w:hint="eastAsia"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上述条款需经设备厂商或厂商指定的售后服务机构另行书面确认或直接加盖公章确认并在最终验收前提交给采购人。如涉及其他厂商产品则须得到该厂商的售后服务保证。</w:t>
      </w:r>
      <w:r/>
    </w:p>
    <w:p>
      <w:pPr>
        <w:ind w:left="0" w:firstLine="0"/>
        <w:jc w:val="both"/>
        <w:keepLines w:val="0"/>
        <w:keepNext w:val="0"/>
        <w:pageBreakBefore w:val="0"/>
        <w:spacing w:line="360" w:lineRule="auto"/>
        <w:widowControl w:val="off"/>
        <w:tabs>
          <w:tab w:val="left" w:pos="900" w:leader="none"/>
        </w:tabs>
        <w:rPr>
          <w:rFonts w:hint="eastAsia"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4.8</w:t>
      </w:r>
      <w:r>
        <w:rPr>
          <w:rFonts w:hint="eastAsia" w:ascii="Times New Roman" w:hAnsi="Times New Roman" w:eastAsia="宋体" w:cs="Times New Roman"/>
          <w:color w:val="auto"/>
          <w:sz w:val="21"/>
          <w:szCs w:val="21"/>
          <w:highlight w:val="none"/>
          <w:lang w:val="en-US" w:eastAsia="zh-CN"/>
        </w:rPr>
        <w:t xml:space="preserve">配套软件免费升级</w:t>
      </w:r>
      <w:r>
        <w:rPr>
          <w:rFonts w:hint="eastAsia" w:cs="Times New Roman"/>
          <w:color w:val="auto"/>
          <w:sz w:val="21"/>
          <w:szCs w:val="21"/>
          <w:highlight w:val="none"/>
          <w:lang w:val="en-US" w:eastAsia="zh-CN"/>
        </w:rPr>
        <w:t xml:space="preserve">。</w:t>
      </w:r>
      <w:r/>
    </w:p>
    <w:p>
      <w:pPr>
        <w:numPr>
          <w:ilvl w:val="0"/>
          <w:numId w:val="44"/>
        </w:numPr>
        <w:ind w:left="0" w:firstLine="0"/>
        <w:jc w:val="both"/>
        <w:keepLines w:val="0"/>
        <w:keepNext w:val="0"/>
        <w:pageBreakBefore w:val="0"/>
        <w:spacing w:line="360" w:lineRule="auto"/>
        <w:widowControl w:val="off"/>
        <w:rPr>
          <w:rFonts w:hint="default"/>
          <w:b/>
          <w:bCs/>
          <w:color w:val="auto"/>
          <w:sz w:val="21"/>
          <w:szCs w:val="21"/>
          <w:highlight w:val="none"/>
        </w:rPr>
      </w:pPr>
      <w:r>
        <w:rPr>
          <w:rFonts w:hint="default" w:ascii="Times New Roman" w:hAnsi="Times New Roman" w:eastAsia="宋体" w:cs="Times New Roman"/>
          <w:b/>
          <w:bCs/>
          <w:color w:val="auto"/>
          <w:sz w:val="21"/>
          <w:szCs w:val="21"/>
          <w:highlight w:val="none"/>
        </w:rPr>
        <w:t xml:space="preserve">培训：</w:t>
      </w:r>
      <w:r/>
    </w:p>
    <w:p>
      <w:pPr>
        <w:numPr>
          <w:ilvl w:val="0"/>
          <w:numId w:val="0"/>
        </w:numPr>
        <w:jc w:val="both"/>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5.1</w:t>
      </w:r>
      <w:r>
        <w:rPr>
          <w:rFonts w:hint="eastAsia" w:ascii="Times New Roman" w:hAnsi="Times New Roman" w:eastAsia="宋体" w:cs="Times New Roman"/>
          <w:color w:val="auto"/>
          <w:sz w:val="21"/>
          <w:szCs w:val="21"/>
          <w:highlight w:val="none"/>
        </w:rPr>
        <w:t xml:space="preserve">卖方负责对买方的操作、维修人员在项目所在地进行业务培训。培训应达到能熟练操作，并能排除常见故障的标准</w:t>
      </w:r>
      <w:r>
        <w:rPr>
          <w:rFonts w:hint="default" w:ascii="Times New Roman" w:hAnsi="Times New Roman" w:eastAsia="宋体" w:cs="Times New Roman"/>
          <w:color w:val="auto"/>
          <w:sz w:val="21"/>
          <w:szCs w:val="21"/>
          <w:highlight w:val="none"/>
        </w:rPr>
        <w:t xml:space="preserve">。</w:t>
      </w:r>
      <w:r/>
    </w:p>
    <w:p>
      <w:pPr>
        <w:numPr>
          <w:ilvl w:val="0"/>
          <w:numId w:val="0"/>
        </w:numPr>
        <w:jc w:val="both"/>
        <w:keepLines w:val="0"/>
        <w:keepNext w:val="0"/>
        <w:pageBreakBefore w:val="0"/>
        <w:spacing w:line="360" w:lineRule="auto"/>
        <w:widowControl w:val="off"/>
        <w:rPr>
          <w:rFonts w:hint="default"/>
          <w:color w:val="auto"/>
          <w:sz w:val="21"/>
          <w:szCs w:val="21"/>
          <w:highlight w:val="none"/>
        </w:rPr>
      </w:pPr>
      <w:r>
        <w:rPr>
          <w:rFonts w:hint="eastAsia" w:ascii="宋体" w:hAnsi="宋体"/>
          <w:color w:val="auto"/>
          <w:sz w:val="21"/>
          <w:szCs w:val="21"/>
          <w:highlight w:val="none"/>
          <w:lang w:val="en-US" w:eastAsia="zh-CN" w:bidi="en-US"/>
        </w:rPr>
        <w:t xml:space="preserve">5.2卖方负责提供数据分析软件和信息管理软件所需的操作培训，技术支持，并协助数据库建立和服务器管理，24小时在线响应。</w:t>
      </w:r>
      <w:r/>
    </w:p>
    <w:p>
      <w:pPr>
        <w:numPr>
          <w:ilvl w:val="0"/>
          <w:numId w:val="44"/>
        </w:numPr>
        <w:ind w:left="0" w:firstLine="0"/>
        <w:jc w:val="both"/>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设备验收方式及标准</w:t>
      </w:r>
      <w:r/>
    </w:p>
    <w:p>
      <w:pPr>
        <w:ind w:left="0" w:firstLine="0"/>
        <w:jc w:val="both"/>
        <w:keepLines w:val="0"/>
        <w:keepNext w:val="0"/>
        <w:pageBreakBefore w:val="0"/>
        <w:spacing w:line="360" w:lineRule="auto"/>
        <w:widowControl w:val="off"/>
        <w:tabs>
          <w:tab w:val="left" w:pos="78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6.1验收方式</w:t>
      </w:r>
      <w:r/>
    </w:p>
    <w:p>
      <w:pPr>
        <w:numPr>
          <w:ilvl w:val="0"/>
          <w:numId w:val="45"/>
        </w:numPr>
        <w:ind w:left="0" w:firstLine="0"/>
        <w:jc w:val="both"/>
        <w:keepLines w:val="0"/>
        <w:keepNext w:val="0"/>
        <w:pageBreakBefore w:val="0"/>
        <w:spacing w:line="360" w:lineRule="auto"/>
        <w:widowControl w:val="off"/>
        <w:tabs>
          <w:tab w:val="left" w:pos="108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45"/>
        </w:numPr>
        <w:ind w:left="0" w:firstLine="0"/>
        <w:jc w:val="both"/>
        <w:keepLines w:val="0"/>
        <w:keepNext w:val="0"/>
        <w:pageBreakBefore w:val="0"/>
        <w:spacing w:line="360" w:lineRule="auto"/>
        <w:widowControl w:val="off"/>
        <w:tabs>
          <w:tab w:val="left" w:pos="108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投标人负责货物的安装、调试、试用过程中的现场安全管理，若安装、调试及试用过程中发生安全事故，投标人应承担全部责任。</w:t>
      </w:r>
      <w:r/>
    </w:p>
    <w:p>
      <w:pPr>
        <w:numPr>
          <w:ilvl w:val="0"/>
          <w:numId w:val="45"/>
        </w:numPr>
        <w:ind w:left="0" w:firstLine="0"/>
        <w:jc w:val="both"/>
        <w:keepLines w:val="0"/>
        <w:keepNext w:val="0"/>
        <w:pageBreakBefore w:val="0"/>
        <w:spacing w:line="360" w:lineRule="auto"/>
        <w:widowControl w:val="off"/>
        <w:tabs>
          <w:tab w:val="left" w:pos="108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numPr>
          <w:ilvl w:val="0"/>
          <w:numId w:val="45"/>
        </w:numPr>
        <w:ind w:left="0" w:firstLine="0"/>
        <w:jc w:val="both"/>
        <w:keepLines w:val="0"/>
        <w:keepNext w:val="0"/>
        <w:pageBreakBefore w:val="0"/>
        <w:spacing w:line="360" w:lineRule="auto"/>
        <w:widowControl w:val="off"/>
        <w:tabs>
          <w:tab w:val="left" w:pos="108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货物试用结束后双方应及时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numPr>
          <w:ilvl w:val="0"/>
          <w:numId w:val="45"/>
        </w:numPr>
        <w:ind w:left="0" w:firstLine="0"/>
        <w:jc w:val="both"/>
        <w:keepLines w:val="0"/>
        <w:keepNext w:val="0"/>
        <w:pageBreakBefore w:val="0"/>
        <w:spacing w:line="360" w:lineRule="auto"/>
        <w:widowControl w:val="off"/>
        <w:tabs>
          <w:tab w:val="left" w:pos="108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ind w:left="0" w:firstLine="0"/>
        <w:jc w:val="both"/>
        <w:keepLines w:val="0"/>
        <w:keepNext w:val="0"/>
        <w:pageBreakBefore w:val="0"/>
        <w:spacing w:line="360" w:lineRule="auto"/>
        <w:widowControl w:val="off"/>
        <w:tabs>
          <w:tab w:val="left" w:pos="900" w:leader="none"/>
        </w:tabs>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6.2 验收标准</w:t>
      </w:r>
      <w:r/>
    </w:p>
    <w:p>
      <w:pPr>
        <w:numPr>
          <w:ilvl w:val="0"/>
          <w:numId w:val="0"/>
        </w:numPr>
        <w:jc w:val="both"/>
        <w:keepLines w:val="0"/>
        <w:keepNext w:val="0"/>
        <w:pageBreakBefore w:val="0"/>
        <w:spacing w:line="360" w:lineRule="auto"/>
        <w:widowControl w:val="off"/>
        <w:tabs>
          <w:tab w:val="left" w:pos="1080" w:leader="none"/>
        </w:tabs>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招标文件</w:t>
      </w:r>
      <w:r>
        <w:rPr>
          <w:rFonts w:hint="eastAsia" w:ascii="Times New Roman" w:hAnsi="Times New Roman" w:eastAsia="宋体" w:cs="Times New Roman"/>
          <w:color w:val="auto"/>
          <w:sz w:val="21"/>
          <w:szCs w:val="21"/>
          <w:highlight w:val="none"/>
        </w:rPr>
        <w:t xml:space="preserve">、中标人投标文件、采购合同、产品说明书及</w:t>
      </w:r>
      <w:r>
        <w:rPr>
          <w:rFonts w:hint="default" w:ascii="Times New Roman" w:hAnsi="Times New Roman" w:eastAsia="宋体" w:cs="Times New Roman"/>
          <w:color w:val="auto"/>
          <w:sz w:val="21"/>
          <w:szCs w:val="21"/>
          <w:highlight w:val="none"/>
        </w:rPr>
        <w:t xml:space="preserve">技术规格书中明确的标准和技术要求</w:t>
      </w:r>
      <w:r>
        <w:rPr>
          <w:rFonts w:hint="eastAsia" w:cs="Times New Roman"/>
          <w:color w:val="auto"/>
          <w:sz w:val="21"/>
          <w:szCs w:val="21"/>
          <w:highlight w:val="none"/>
          <w:lang w:val="en-US" w:eastAsia="zh-CN"/>
        </w:rPr>
        <w:t xml:space="preserve">;</w:t>
      </w:r>
      <w:r/>
    </w:p>
    <w:p>
      <w:pPr>
        <w:numPr>
          <w:ilvl w:val="0"/>
          <w:numId w:val="0"/>
        </w:numPr>
        <w:jc w:val="both"/>
        <w:keepLines w:val="0"/>
        <w:keepNext w:val="0"/>
        <w:pageBreakBefore w:val="0"/>
        <w:spacing w:line="360" w:lineRule="auto"/>
        <w:widowControl w:val="off"/>
        <w:tabs>
          <w:tab w:val="left" w:pos="1080" w:leader="none"/>
        </w:tabs>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与合同货物有关的最新版本的中华人民共和国国家/国际标准和部颁标准；</w:t>
      </w:r>
      <w:r/>
    </w:p>
    <w:p>
      <w:pPr>
        <w:numPr>
          <w:ilvl w:val="0"/>
          <w:numId w:val="0"/>
        </w:numPr>
        <w:ind w:left="0" w:firstLine="0"/>
        <w:jc w:val="both"/>
        <w:keepLines w:val="0"/>
        <w:keepNext w:val="0"/>
        <w:pageBreakBefore w:val="0"/>
        <w:spacing w:line="360" w:lineRule="auto"/>
        <w:widowControl w:val="off"/>
        <w:tabs>
          <w:tab w:val="left" w:pos="1080" w:leader="none"/>
        </w:tabs>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卖方随投标文件提供货物制造国的制造及验收的官方标准或货物验收大纲，经买方确认后，将作为对货物的验收依据之一。</w:t>
      </w:r>
      <w:r/>
    </w:p>
    <w:p>
      <w:pPr>
        <w:numPr>
          <w:ilvl w:val="0"/>
          <w:numId w:val="0"/>
        </w:numPr>
        <w:ind w:left="0" w:firstLine="0"/>
        <w:jc w:val="both"/>
        <w:keepLines w:val="0"/>
        <w:keepNext w:val="0"/>
        <w:pageBreakBefore w:val="0"/>
        <w:spacing w:line="360" w:lineRule="auto"/>
        <w:widowControl w:val="off"/>
        <w:tabs>
          <w:tab w:val="left" w:pos="1080" w:leader="none"/>
        </w:tabs>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卖方在澄清投标文件时作出的承诺，经买方确认后，将作为对货物的验收依据之一。</w:t>
      </w:r>
      <w:r/>
    </w:p>
    <w:p>
      <w:pPr>
        <w:numPr>
          <w:ilvl w:val="0"/>
          <w:numId w:val="0"/>
        </w:numPr>
        <w:ind w:left="0" w:firstLine="0"/>
        <w:jc w:val="both"/>
        <w:keepLines w:val="0"/>
        <w:keepNext w:val="0"/>
        <w:pageBreakBefore w:val="0"/>
        <w:spacing w:line="360" w:lineRule="auto"/>
        <w:widowControl w:val="off"/>
        <w:tabs>
          <w:tab w:val="left" w:pos="1080" w:leader="none"/>
        </w:tabs>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双方签订的合同条款规定的其他产品配置与技术指标</w:t>
      </w:r>
      <w:r>
        <w:rPr>
          <w:rFonts w:hint="default" w:ascii="Times New Roman" w:hAnsi="Times New Roman" w:eastAsia="宋体" w:cs="Times New Roman"/>
          <w:color w:val="auto"/>
          <w:sz w:val="21"/>
          <w:szCs w:val="21"/>
          <w:highlight w:val="none"/>
        </w:rPr>
        <w:t xml:space="preserve">。</w:t>
      </w:r>
      <w:r/>
    </w:p>
    <w:p>
      <w:pPr>
        <w:numPr>
          <w:ilvl w:val="0"/>
          <w:numId w:val="44"/>
        </w:numPr>
        <w:ind w:left="0" w:firstLine="0"/>
        <w:jc w:val="both"/>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安装与调试：</w:t>
      </w:r>
      <w:r/>
    </w:p>
    <w:p>
      <w:pPr>
        <w:numPr>
          <w:ilvl w:val="0"/>
          <w:numId w:val="0"/>
        </w:numPr>
        <w:ind w:firstLine="420"/>
        <w:jc w:val="both"/>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numPr>
          <w:ilvl w:val="0"/>
          <w:numId w:val="44"/>
        </w:numPr>
        <w:ind w:left="0" w:firstLine="0"/>
        <w:jc w:val="both"/>
        <w:keepLines w:val="0"/>
        <w:keepNext w:val="0"/>
        <w:pageBreakBefore w:val="0"/>
        <w:spacing w:line="360" w:lineRule="auto"/>
        <w:widowControl w:val="off"/>
        <w:rPr>
          <w:rFonts w:hint="eastAsia"/>
          <w:b/>
          <w:bCs/>
          <w:color w:val="auto"/>
          <w:sz w:val="21"/>
          <w:szCs w:val="21"/>
          <w:highlight w:val="none"/>
        </w:rPr>
      </w:pPr>
      <w:r>
        <w:rPr>
          <w:rFonts w:hint="default" w:ascii="Times New Roman" w:hAnsi="Times New Roman" w:eastAsia="宋体" w:cs="Times New Roman"/>
          <w:b/>
          <w:bCs/>
          <w:color w:val="auto"/>
          <w:sz w:val="21"/>
          <w:szCs w:val="21"/>
          <w:highlight w:val="none"/>
        </w:rPr>
        <w:t xml:space="preserve">付款方式</w:t>
      </w:r>
      <w:r>
        <w:rPr>
          <w:rFonts w:hint="eastAsia" w:ascii="Times New Roman" w:hAnsi="Times New Roman" w:eastAsia="宋体" w:cs="Times New Roman"/>
          <w:b/>
          <w:bCs/>
          <w:color w:val="auto"/>
          <w:sz w:val="21"/>
          <w:szCs w:val="21"/>
          <w:highlight w:val="none"/>
        </w:rPr>
        <w:t xml:space="preserve">：</w:t>
      </w:r>
      <w:r/>
    </w:p>
    <w:p>
      <w:pPr>
        <w:numPr>
          <w:ilvl w:val="0"/>
          <w:numId w:val="0"/>
        </w:numPr>
        <w:ind w:firstLine="420"/>
        <w:jc w:val="both"/>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设备安装、调试、培训、验收合格后凭合同、验收单、增值税普通发票，首付合同款的70%，验收合格使用正常2个月后付合同款的30%，以上均不计息。</w:t>
      </w:r>
      <w:r/>
    </w:p>
    <w:p>
      <w:pPr>
        <w:numPr>
          <w:ilvl w:val="0"/>
          <w:numId w:val="44"/>
        </w:numPr>
        <w:ind w:left="0" w:firstLine="0"/>
        <w:jc w:val="both"/>
        <w:keepLines w:val="0"/>
        <w:keepNext w:val="0"/>
        <w:pageBreakBefore w:val="0"/>
        <w:spacing w:line="360" w:lineRule="auto"/>
        <w:widowControl w:val="off"/>
        <w:rPr>
          <w:rFonts w:hint="eastAsia"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设备如需使用专用耗材、试剂或在维修保养中需要专用工具、易损件、维修配件，则应在合同签订时提供耗材配件供货清单及报价表</w:t>
      </w:r>
      <w:r>
        <w:rPr>
          <w:rFonts w:hint="eastAsia" w:cs="Times New Roman"/>
          <w:b/>
          <w:bCs/>
          <w:color w:val="auto"/>
          <w:sz w:val="21"/>
          <w:szCs w:val="21"/>
          <w:highlight w:val="none"/>
          <w:lang w:eastAsia="zh-CN"/>
        </w:rPr>
        <w:t xml:space="preserve">。</w:t>
      </w:r>
      <w:r/>
    </w:p>
    <w:p>
      <w:pPr>
        <w:numPr>
          <w:ilvl w:val="0"/>
          <w:numId w:val="44"/>
        </w:numPr>
        <w:ind w:left="0" w:firstLine="0"/>
        <w:jc w:val="both"/>
        <w:keepLines w:val="0"/>
        <w:keepNext w:val="0"/>
        <w:pageBreakBefore w:val="0"/>
        <w:spacing w:line="360" w:lineRule="auto"/>
        <w:widowControl w:val="off"/>
        <w:rPr>
          <w:rFonts w:hint="eastAsia" w:cs="Times New Roman"/>
          <w:b/>
          <w:bCs/>
          <w:color w:val="auto"/>
          <w:sz w:val="21"/>
          <w:szCs w:val="21"/>
          <w:highlight w:val="none"/>
        </w:rPr>
      </w:pPr>
      <w:r>
        <w:rPr>
          <w:rFonts w:hint="eastAsia" w:cs="Times New Roman"/>
          <w:b/>
          <w:bCs/>
          <w:color w:val="auto"/>
          <w:sz w:val="21"/>
          <w:szCs w:val="21"/>
          <w:highlight w:val="none"/>
          <w:lang w:eastAsia="zh-CN"/>
        </w:rPr>
        <w:t xml:space="preserve">商品包装环保要求：</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rPr>
      </w:pPr>
      <w:r>
        <w:rPr>
          <w:rFonts w:hint="eastAsia" w:cs="Times New Roman"/>
          <w:color w:val="auto"/>
          <w:sz w:val="21"/>
          <w:szCs w:val="21"/>
          <w:highlight w:val="none"/>
          <w:lang w:eastAsia="zh-CN"/>
        </w:rPr>
        <w:t xml:space="preserve">应当按《关于印发〈商品包装政府采购需求标准（试行）〉、〈快递包装政府采购需求标准（试</w:t>
      </w:r>
      <w:r>
        <w:rPr>
          <w:rFonts w:hint="eastAsia" w:cs="Times New Roman"/>
          <w:color w:val="auto"/>
          <w:sz w:val="21"/>
          <w:szCs w:val="21"/>
          <w:highlight w:val="none"/>
          <w:lang w:eastAsia="zh-CN"/>
        </w:rPr>
        <w:t xml:space="preserve">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r/>
    </w:p>
    <w:p>
      <w:pPr>
        <w:numPr>
          <w:ilvl w:val="0"/>
          <w:numId w:val="44"/>
        </w:numPr>
        <w:ind w:left="0" w:firstLine="0"/>
        <w:jc w:val="both"/>
        <w:keepLines w:val="0"/>
        <w:keepNext w:val="0"/>
        <w:pageBreakBefore w:val="0"/>
        <w:spacing w:line="360" w:lineRule="auto"/>
        <w:widowControl w:val="off"/>
        <w:rPr>
          <w:rFonts w:hint="eastAsia" w:cs="Times New Roman"/>
          <w:b/>
          <w:bCs/>
          <w:color w:val="auto"/>
          <w:sz w:val="21"/>
          <w:szCs w:val="21"/>
          <w:highlight w:val="none"/>
        </w:rPr>
      </w:pPr>
      <w:r>
        <w:rPr>
          <w:rFonts w:hint="eastAsia" w:cs="Times New Roman"/>
          <w:b/>
          <w:bCs/>
          <w:color w:val="auto"/>
          <w:sz w:val="21"/>
          <w:szCs w:val="21"/>
          <w:highlight w:val="none"/>
          <w:lang w:eastAsia="zh-CN"/>
        </w:rPr>
        <w:t xml:space="preserve">快递包装环保要求：</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（1）快递包装中重金属（铅、汞、镉、六价铬）总量应不大于100mg/kg；</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（2）快递包装印刷使用的油墨中不应添加邻苯二甲酸酯，其挥发性有机化合物(VOCs)含量应不大于5%（以重量计）；</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（3）快递包装中使用纸基材的包装材料，纸基材中的有机氯的含量应不大于150mg/kg；</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（5）快递中使用的塑料包装袋不得使用聚氯乙烯作为原料，且原料应为单一材质制成，生物分解率大于60%；</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（6）快递中使用的充气类填充物不得使用聚氯乙烯作为原料，且原料为单一材质制成，生物分解率大于60%；</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（7）快递中使用的集装袋应为单一材质制成，其重复使用次数应不小于80次；</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（8）快递中应使用幅宽不大于45mm的生物降解胶带；</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（9）快递包装中不得使用溶剂型胶粘剂；</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（1</w:t>
      </w:r>
      <w:r>
        <w:rPr>
          <w:rFonts w:hint="eastAsia" w:cs="Times New Roman"/>
          <w:color w:val="auto"/>
          <w:sz w:val="21"/>
          <w:szCs w:val="21"/>
          <w:highlight w:val="none"/>
          <w:lang w:val="en-US" w:eastAsia="zh-CN"/>
        </w:rPr>
        <w:t xml:space="preserve">0</w:t>
      </w:r>
      <w:r>
        <w:rPr>
          <w:rFonts w:hint="eastAsia" w:cs="Times New Roman"/>
          <w:color w:val="auto"/>
          <w:sz w:val="21"/>
          <w:szCs w:val="21"/>
          <w:highlight w:val="none"/>
          <w:lang w:eastAsia="zh-CN"/>
        </w:rPr>
        <w:t xml:space="preserve">）快递应使用电子面单；</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（1</w:t>
      </w:r>
      <w:r>
        <w:rPr>
          <w:rFonts w:hint="eastAsia" w:cs="Times New Roman"/>
          <w:color w:val="auto"/>
          <w:sz w:val="21"/>
          <w:szCs w:val="21"/>
          <w:highlight w:val="none"/>
          <w:lang w:val="en-US" w:eastAsia="zh-CN"/>
        </w:rPr>
        <w:t xml:space="preserve">1</w:t>
      </w:r>
      <w:r>
        <w:rPr>
          <w:rFonts w:hint="eastAsia" w:cs="Times New Roman"/>
          <w:color w:val="auto"/>
          <w:sz w:val="21"/>
          <w:szCs w:val="21"/>
          <w:highlight w:val="none"/>
          <w:lang w:eastAsia="zh-CN"/>
        </w:rPr>
        <w:t xml:space="preserve">）直接使用商品包装作为快递包装的商品，其商品包装满足《商品包装政府采购需求标准（试行）》即可；</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rPr>
      </w:pPr>
      <w:r>
        <w:rPr>
          <w:rFonts w:hint="eastAsia" w:cs="Times New Roman"/>
          <w:color w:val="auto"/>
          <w:sz w:val="21"/>
          <w:szCs w:val="21"/>
          <w:highlight w:val="none"/>
          <w:lang w:eastAsia="zh-CN"/>
        </w:rPr>
        <w:t xml:space="preserve">（1</w:t>
      </w:r>
      <w:r>
        <w:rPr>
          <w:rFonts w:hint="eastAsia" w:cs="Times New Roman"/>
          <w:color w:val="auto"/>
          <w:sz w:val="21"/>
          <w:szCs w:val="21"/>
          <w:highlight w:val="none"/>
          <w:lang w:val="en-US" w:eastAsia="zh-CN"/>
        </w:rPr>
        <w:t xml:space="preserve">2</w:t>
      </w:r>
      <w:r>
        <w:rPr>
          <w:rFonts w:hint="eastAsia" w:cs="Times New Roman"/>
          <w:color w:val="auto"/>
          <w:sz w:val="21"/>
          <w:szCs w:val="21"/>
          <w:highlight w:val="none"/>
          <w:lang w:eastAsia="zh-CN"/>
        </w:rPr>
        <w:t xml:space="preserve">）快递包装产品质量和封装方式应符合相关国家或行业标准技术指标要求。</w:t>
      </w:r>
      <w:r/>
    </w:p>
    <w:p>
      <w:pPr>
        <w:numPr>
          <w:ilvl w:val="0"/>
          <w:numId w:val="44"/>
        </w:numPr>
        <w:ind w:left="0" w:firstLine="0"/>
        <w:jc w:val="both"/>
        <w:keepLines w:val="0"/>
        <w:keepNext w:val="0"/>
        <w:pageBreakBefore w:val="0"/>
        <w:spacing w:line="360" w:lineRule="auto"/>
        <w:widowControl w:val="off"/>
        <w:rPr>
          <w:rFonts w:hint="eastAsia" w:cs="Times New Roman"/>
          <w:b/>
          <w:bCs/>
          <w:color w:val="auto"/>
          <w:sz w:val="21"/>
          <w:szCs w:val="21"/>
          <w:highlight w:val="none"/>
        </w:rPr>
      </w:pPr>
      <w:r>
        <w:rPr>
          <w:rFonts w:hint="eastAsia" w:cs="Times New Roman"/>
          <w:b/>
          <w:bCs/>
          <w:color w:val="auto"/>
          <w:sz w:val="21"/>
          <w:szCs w:val="21"/>
          <w:highlight w:val="none"/>
          <w:lang w:eastAsia="zh-CN"/>
        </w:rPr>
        <w:t xml:space="preserve">低挥发性有机化合物产品：</w:t>
      </w:r>
      <w:r/>
    </w:p>
    <w:p>
      <w:pPr>
        <w:numPr>
          <w:ilvl w:val="0"/>
          <w:numId w:val="0"/>
        </w:numPr>
        <w:ind w:firstLine="420"/>
        <w:jc w:val="both"/>
        <w:keepLines w:val="0"/>
        <w:keepNext w:val="0"/>
        <w:pageBreakBefore w:val="0"/>
        <w:spacing w:line="360" w:lineRule="auto"/>
        <w:widowControl w:val="off"/>
        <w:rPr>
          <w:rFonts w:hint="eastAsia" w:cs="Times New Roman"/>
          <w:color w:val="auto"/>
          <w:sz w:val="21"/>
          <w:szCs w:val="21"/>
          <w:highlight w:val="none"/>
        </w:rPr>
      </w:pPr>
      <w:r>
        <w:rPr>
          <w:rFonts w:hint="eastAsia" w:cs="Times New Roman"/>
          <w:color w:val="auto"/>
          <w:sz w:val="21"/>
          <w:szCs w:val="21"/>
          <w:highlight w:val="none"/>
          <w:lang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numPr>
          <w:ilvl w:val="0"/>
          <w:numId w:val="44"/>
        </w:numPr>
        <w:ind w:left="0" w:firstLine="0"/>
        <w:jc w:val="both"/>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pPr>
      <w:r>
        <w:rPr>
          <w:rFonts w:hint="eastAsia" w:cs="Times New Roman"/>
          <w:b/>
          <w:bCs/>
          <w:color w:val="auto"/>
          <w:sz w:val="21"/>
          <w:szCs w:val="21"/>
          <w:highlight w:val="none"/>
          <w:lang w:eastAsia="zh-CN"/>
        </w:rPr>
        <w:t xml:space="preserve">节能环保产品：</w:t>
      </w:r>
      <w:r/>
    </w:p>
    <w:p>
      <w:pPr>
        <w:numPr>
          <w:ilvl w:val="0"/>
          <w:numId w:val="0"/>
        </w:numPr>
        <w:ind w:firstLine="420"/>
        <w:jc w:val="both"/>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44"/>
        </w:numPr>
        <w:ind w:left="0" w:firstLine="0"/>
        <w:jc w:val="both"/>
        <w:keepLines w:val="0"/>
        <w:keepNext w:val="0"/>
        <w:pageBreakBefore w:val="0"/>
        <w:spacing w:line="360" w:lineRule="auto"/>
        <w:widowControl w:val="off"/>
        <w:rPr>
          <w:rFonts w:hint="eastAsia" w:cs="Times New Roman"/>
          <w:b/>
          <w:bCs/>
          <w:color w:val="auto"/>
          <w:sz w:val="21"/>
          <w:szCs w:val="21"/>
          <w:highlight w:val="none"/>
        </w:rPr>
      </w:pPr>
      <w:r>
        <w:rPr>
          <w:rFonts w:hint="eastAsia" w:cs="Times New Roman"/>
          <w:b/>
          <w:bCs/>
          <w:color w:val="auto"/>
          <w:sz w:val="21"/>
          <w:szCs w:val="21"/>
          <w:highlight w:val="none"/>
          <w:lang w:eastAsia="zh-CN"/>
        </w:rPr>
        <w:t xml:space="preserve">政府采购中实施本国产品标准及相关政策</w:t>
      </w:r>
      <w:r/>
    </w:p>
    <w:p>
      <w:pPr>
        <w:numPr>
          <w:ilvl w:val="0"/>
          <w:numId w:val="0"/>
        </w:numPr>
        <w:ind w:firstLine="480"/>
        <w:jc w:val="both"/>
        <w:keepLines w:val="0"/>
        <w:keepNext w:val="0"/>
        <w:pageBreakBefore w:val="0"/>
        <w:spacing w:line="360" w:lineRule="auto"/>
        <w:widowControl w:val="off"/>
        <w:rPr>
          <w:rFonts w:hint="eastAsia" w:cs="Times New Roman"/>
          <w:color w:val="auto"/>
          <w:sz w:val="21"/>
          <w:szCs w:val="21"/>
          <w:highlight w:val="none"/>
        </w:rPr>
      </w:pPr>
      <w:r>
        <w:rPr>
          <w:rFonts w:hint="eastAsia" w:cs="Times New Roman"/>
          <w:color w:val="auto"/>
          <w:sz w:val="21"/>
          <w:szCs w:val="21"/>
          <w:highlight w:val="none"/>
          <w:lang w:eastAsia="zh-CN"/>
        </w:rPr>
        <w:t xml:space="preserve">本项目对采购本国产品给予政策支持。</w:t>
      </w:r>
      <w:r/>
    </w:p>
    <w:p>
      <w:pPr>
        <w:numPr>
          <w:ilvl w:val="0"/>
          <w:numId w:val="0"/>
        </w:numPr>
        <w:ind w:firstLine="480"/>
        <w:jc w:val="both"/>
        <w:keepLines w:val="0"/>
        <w:keepNext w:val="0"/>
        <w:pageBreakBefore w:val="0"/>
        <w:spacing w:line="360" w:lineRule="auto"/>
        <w:widowControl w:val="off"/>
        <w:rPr>
          <w:rFonts w:hint="eastAsia" w:cs="Times New Roman"/>
          <w:color w:val="auto"/>
          <w:sz w:val="21"/>
          <w:szCs w:val="21"/>
          <w:highlight w:val="none"/>
        </w:rPr>
      </w:pPr>
      <w:r>
        <w:rPr>
          <w:rFonts w:hint="eastAsia" w:cs="Times New Roman"/>
          <w:color w:val="auto"/>
          <w:sz w:val="21"/>
          <w:szCs w:val="21"/>
          <w:highlight w:val="non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360" w:lineRule="auto"/>
        <w:widowControl w:val="off"/>
        <w:rPr>
          <w:rFonts w:hint="eastAsia" w:cs="Times New Roman"/>
          <w:color w:val="auto"/>
          <w:sz w:val="21"/>
          <w:szCs w:val="21"/>
          <w:highlight w:val="none"/>
        </w:rPr>
      </w:pPr>
      <w:r>
        <w:rPr>
          <w:rFonts w:hint="eastAsia" w:cs="Times New Roman"/>
          <w:color w:val="auto"/>
          <w:sz w:val="21"/>
          <w:szCs w:val="21"/>
          <w:highlight w:val="non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360" w:lineRule="auto"/>
        <w:widowControl w:val="off"/>
        <w:rPr>
          <w:rFonts w:hint="eastAsia" w:cs="Times New Roman"/>
          <w:color w:val="auto"/>
          <w:sz w:val="21"/>
          <w:szCs w:val="21"/>
          <w:highlight w:val="none"/>
        </w:rPr>
      </w:pPr>
      <w:r>
        <w:rPr>
          <w:rFonts w:hint="eastAsia" w:cs="Times New Roman"/>
          <w:color w:val="auto"/>
          <w:sz w:val="21"/>
          <w:szCs w:val="21"/>
          <w:highlight w:val="none"/>
        </w:rPr>
      </w:r>
      <w:r/>
    </w:p>
    <w:p>
      <w:pPr>
        <w:numPr>
          <w:ilvl w:val="0"/>
          <w:numId w:val="0"/>
        </w:numPr>
        <w:ind w:firstLine="480"/>
        <w:jc w:val="both"/>
        <w:spacing w:after="120" w:line="360" w:lineRule="auto"/>
        <w:widowControl w:val="off"/>
        <w:rPr>
          <w:rFonts w:hint="eastAsia" w:cs="Times New Roman"/>
          <w:color w:val="auto"/>
          <w:sz w:val="24"/>
          <w:szCs w:val="24"/>
          <w:highlight w:val="none"/>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cs="Times New Roman"/>
          <w:color w:val="auto"/>
          <w:sz w:val="24"/>
          <w:szCs w:val="24"/>
          <w:highlight w:val="none"/>
        </w:rPr>
      </w:r>
      <w:r/>
    </w:p>
    <w:p>
      <w:pPr>
        <w:rPr>
          <w:color w:val="auto"/>
          <w:highlight w:val="none"/>
        </w:rPr>
      </w:pPr>
      <w:r>
        <w:rPr>
          <w:color w:val="auto"/>
          <w:highlight w:val="none"/>
        </w:rPr>
      </w:r>
      <w:r/>
    </w:p>
    <w:p>
      <w:pPr>
        <w:pStyle w:val="1509"/>
        <w:tabs>
          <w:tab w:val="left" w:pos="0" w:leader="none"/>
        </w:tabs>
        <w:rPr>
          <w:color w:val="auto"/>
          <w:highlight w:val="none"/>
        </w:rPr>
      </w:pPr>
      <w:r>
        <w:rPr>
          <w:color w:val="auto"/>
          <w:highlight w:val="none"/>
        </w:rPr>
        <w:t xml:space="preserve">第四部分  开标和评标</w:t>
      </w:r>
      <w:r/>
    </w:p>
    <w:p>
      <w:pPr>
        <w:pStyle w:val="786"/>
        <w:numPr>
          <w:ilvl w:val="0"/>
          <w:numId w:val="46"/>
        </w:numPr>
        <w:ind w:firstLine="482"/>
        <w:tabs>
          <w:tab w:val="left" w:pos="963" w:leader="none"/>
        </w:tabs>
        <w:rPr>
          <w:rFonts w:hint="eastAsia"/>
          <w:color w:val="auto"/>
          <w:highlight w:val="none"/>
        </w:rPr>
      </w:pPr>
      <w:r>
        <w:rPr>
          <w:color w:val="auto"/>
          <w:highlight w:val="none"/>
        </w:rPr>
        <w:t xml:space="preserve">开标</w:t>
      </w:r>
      <w:r/>
    </w:p>
    <w:p>
      <w:pPr>
        <w:pStyle w:val="808"/>
        <w:ind w:firstLine="480"/>
        <w:rPr>
          <w:color w:val="auto"/>
          <w:highlight w:val="none"/>
        </w:rPr>
      </w:pPr>
      <w:r>
        <w:rPr>
          <w:color w:val="auto"/>
          <w:highlight w:val="none"/>
        </w:rPr>
        <w:t xml:space="preserve">不见面远程开标模式：投标人在各自地点通过苏采云系统参加开标会。</w:t>
      </w:r>
      <w:r/>
    </w:p>
    <w:p>
      <w:pPr>
        <w:pStyle w:val="786"/>
        <w:numPr>
          <w:ilvl w:val="0"/>
          <w:numId w:val="46"/>
        </w:numPr>
        <w:ind w:firstLine="482"/>
        <w:tabs>
          <w:tab w:val="left" w:pos="963" w:leader="none"/>
        </w:tabs>
        <w:rPr>
          <w:rFonts w:hint="eastAsia"/>
          <w:color w:val="auto"/>
          <w:highlight w:val="none"/>
        </w:rPr>
      </w:pPr>
      <w:r>
        <w:rPr>
          <w:color w:val="auto"/>
          <w:highlight w:val="none"/>
        </w:rPr>
        <w:t xml:space="preserve">评标流程和评标标准</w:t>
      </w:r>
      <w:r/>
    </w:p>
    <w:p>
      <w:pPr>
        <w:pStyle w:val="808"/>
        <w:ind w:firstLine="480"/>
        <w:rPr>
          <w:color w:val="auto"/>
          <w:highlight w:val="none"/>
        </w:rPr>
      </w:pPr>
      <w:r>
        <w:rPr>
          <w:color w:val="auto"/>
          <w:highlight w:val="none"/>
        </w:rPr>
        <w:t xml:space="preserve">采用综合评分法。分资格审查，商务、技术标，价格标三部分评审，总分值为100分，加分和减分因素除外。</w:t>
      </w:r>
      <w:r/>
    </w:p>
    <w:p>
      <w:pPr>
        <w:pStyle w:val="808"/>
        <w:ind w:firstLine="480"/>
        <w:rPr>
          <w:color w:val="auto"/>
          <w:highlight w:val="none"/>
        </w:rPr>
      </w:pPr>
      <w:r>
        <w:rPr>
          <w:color w:val="auto"/>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808"/>
        <w:ind w:firstLine="480"/>
        <w:rPr>
          <w:color w:val="auto"/>
          <w:highlight w:val="none"/>
        </w:rPr>
      </w:pPr>
      <w:r>
        <w:rPr>
          <w:color w:val="auto"/>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808"/>
        <w:ind w:firstLine="480"/>
        <w:rPr>
          <w:color w:val="auto"/>
          <w:highlight w:val="none"/>
        </w:rPr>
      </w:pPr>
      <w:r>
        <w:rPr>
          <w:color w:val="auto"/>
          <w:highlight w:val="none"/>
        </w:rPr>
        <w:t xml:space="preserve">采购人</w:t>
      </w:r>
      <w:r>
        <w:rPr>
          <w:rFonts w:hint="eastAsia"/>
          <w:color w:val="auto"/>
          <w:highlight w:val="none"/>
        </w:rPr>
        <w:t xml:space="preserve">应按照评标委员会推荐的</w:t>
      </w:r>
      <w:r>
        <w:rPr>
          <w:color w:val="auto"/>
          <w:highlight w:val="none"/>
        </w:rPr>
        <w:t xml:space="preserve">中标候选人</w:t>
      </w:r>
      <w:r>
        <w:rPr>
          <w:rFonts w:hint="eastAsia"/>
          <w:color w:val="auto"/>
          <w:highlight w:val="none"/>
        </w:rPr>
        <w:t xml:space="preserve">顺序确定</w:t>
      </w:r>
      <w:r>
        <w:rPr>
          <w:color w:val="auto"/>
          <w:highlight w:val="none"/>
        </w:rPr>
        <w:t xml:space="preserve">中标人。</w:t>
      </w:r>
      <w:r/>
    </w:p>
    <w:p>
      <w:pPr>
        <w:pStyle w:val="808"/>
        <w:ind w:firstLine="480"/>
        <w:rPr>
          <w:color w:val="auto"/>
          <w:highlight w:val="none"/>
        </w:rPr>
      </w:pPr>
      <w:r>
        <w:rPr>
          <w:color w:val="auto"/>
          <w:highlight w:val="none"/>
        </w:rPr>
        <w:t xml:space="preserve">评委在认真审阅投标文件的基础上，根据各投标文件的响应程度独立评判，不得统一打分。</w:t>
      </w:r>
      <w:r/>
    </w:p>
    <w:p>
      <w:pPr>
        <w:pStyle w:val="808"/>
        <w:numPr>
          <w:ilvl w:val="0"/>
          <w:numId w:val="47"/>
        </w:numPr>
        <w:tabs>
          <w:tab w:val="left" w:pos="1204" w:leader="none"/>
        </w:tabs>
        <w:rPr>
          <w:b/>
          <w:color w:val="auto"/>
          <w:highlight w:val="none"/>
        </w:rPr>
      </w:pPr>
      <w:r>
        <w:rPr>
          <w:b/>
          <w:color w:val="auto"/>
          <w:highlight w:val="none"/>
        </w:rPr>
        <w:t xml:space="preserve">采购人（代表）对投标人资格进行审查。</w:t>
      </w:r>
      <w:r/>
    </w:p>
    <w:p>
      <w:pPr>
        <w:pStyle w:val="808"/>
        <w:ind w:firstLine="480"/>
        <w:rPr>
          <w:color w:val="auto"/>
          <w:highlight w:val="none"/>
        </w:rPr>
      </w:pPr>
      <w:r>
        <w:rPr>
          <w:color w:val="auto"/>
          <w:highlight w:val="none"/>
        </w:rPr>
        <w:t xml:space="preserve">投标人资格不合格的，其投标文件判定为无效投标文件。</w:t>
      </w:r>
      <w:r/>
    </w:p>
    <w:p>
      <w:pPr>
        <w:pStyle w:val="808"/>
        <w:numPr>
          <w:ilvl w:val="0"/>
          <w:numId w:val="47"/>
        </w:numPr>
        <w:tabs>
          <w:tab w:val="left" w:pos="1204" w:leader="none"/>
        </w:tabs>
        <w:rPr>
          <w:b/>
          <w:color w:val="auto"/>
          <w:highlight w:val="none"/>
        </w:rPr>
      </w:pPr>
      <w:r>
        <w:rPr>
          <w:b/>
          <w:color w:val="auto"/>
          <w:highlight w:val="none"/>
        </w:rPr>
        <w:t xml:space="preserve">评标委员会对符合资格投标人的投标文件进行符合性审查。</w:t>
      </w:r>
      <w:r/>
    </w:p>
    <w:p>
      <w:pPr>
        <w:pStyle w:val="808"/>
        <w:ind w:firstLine="480"/>
        <w:rPr>
          <w:color w:val="auto"/>
          <w:highlight w:val="none"/>
        </w:rPr>
      </w:pPr>
      <w:r>
        <w:rPr>
          <w:color w:val="auto"/>
          <w:highlight w:val="none"/>
        </w:rPr>
        <w:t xml:space="preserve">未通过符合性审查的投标文件，将被判定为不满足招标文件实质性要求。</w:t>
      </w:r>
      <w:r/>
    </w:p>
    <w:p>
      <w:pPr>
        <w:pStyle w:val="808"/>
        <w:numPr>
          <w:ilvl w:val="0"/>
          <w:numId w:val="47"/>
        </w:numPr>
        <w:tabs>
          <w:tab w:val="left" w:pos="1204" w:leader="none"/>
        </w:tabs>
        <w:rPr>
          <w:b/>
          <w:color w:val="auto"/>
          <w:highlight w:val="none"/>
        </w:rPr>
      </w:pPr>
      <w:r>
        <w:rPr>
          <w:b/>
          <w:color w:val="auto"/>
          <w:highlight w:val="none"/>
        </w:rPr>
        <w:t xml:space="preserve">商务技术分：</w:t>
      </w:r>
      <w:r>
        <w:rPr>
          <w:rFonts w:hint="eastAsia"/>
          <w:b/>
          <w:color w:val="auto"/>
          <w:highlight w:val="none"/>
          <w:lang w:val="en-US" w:eastAsia="zh-CN"/>
        </w:rPr>
        <w:t xml:space="preserve">7</w:t>
      </w:r>
      <w:r>
        <w:rPr>
          <w:b/>
          <w:color w:val="auto"/>
          <w:highlight w:val="none"/>
        </w:rPr>
        <w:t xml:space="preserve">0分</w:t>
      </w:r>
      <w:r/>
    </w:p>
    <w:p>
      <w:pPr>
        <w:pStyle w:val="808"/>
        <w:ind w:firstLine="480"/>
        <w:rPr>
          <w:color w:val="auto"/>
          <w:highlight w:val="none"/>
        </w:rPr>
      </w:pPr>
      <w:r>
        <w:rPr>
          <w:color w:val="auto"/>
          <w:highlight w:val="none"/>
        </w:rPr>
        <w:t xml:space="preserve">各投标人商务技术分得分为评委会成员评分的算术平均分，分值保留小数点后两位。</w:t>
      </w:r>
      <w:r/>
    </w:p>
    <w:tbl>
      <w:tblPr>
        <w:tblStyle w:val="796"/>
        <w:tblpPr w:horzAnchor="page" w:tblpXSpec="center" w:vertAnchor="text" w:tblpY="254" w:leftFromText="180" w:topFromText="0" w:rightFromText="180" w:bottomFromText="0"/>
        <w:tblW w:w="5272" w:type="pct"/>
        <w:jc w:val="center"/>
        <w:tblLayout w:type="fixed"/>
        <w:tblCellMar>
          <w:left w:w="108" w:type="dxa"/>
          <w:top w:w="0" w:type="dxa"/>
          <w:right w:w="108" w:type="dxa"/>
          <w:bottom w:w="0" w:type="dxa"/>
        </w:tblCellMar>
        <w:tblLook w:val="04A0" w:firstRow="1" w:lastRow="0" w:firstColumn="1" w:lastColumn="0" w:noHBand="0" w:noVBand="1"/>
      </w:tblPr>
      <w:tblGrid>
        <w:gridCol w:w="785"/>
        <w:gridCol w:w="1211"/>
        <w:gridCol w:w="730"/>
        <w:gridCol w:w="6241"/>
      </w:tblGrid>
      <w:tr>
        <w:trPr>
          <w:jc w:val="center"/>
          <w:trHeight w:val="415"/>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序号</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widowControl/>
              <w:rPr>
                <w:rFonts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评分点名称</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分值</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center"/>
              <w:widowControl/>
              <w:rPr>
                <w:rFonts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评审标准</w:t>
            </w:r>
            <w:r/>
          </w:p>
        </w:tc>
      </w:tr>
      <w:tr>
        <w:trPr>
          <w:jc w:val="center"/>
          <w:trHeight w:val="90"/>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widowControl/>
              <w:rPr>
                <w:rFonts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功能参数及商务要求等响应情况</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default" w:ascii="宋体" w:hAnsi="宋体" w:eastAsia="宋体" w:cs="宋体"/>
                <w:color w:val="auto"/>
                <w:sz w:val="22"/>
                <w:szCs w:val="24"/>
                <w:highlight w:val="none"/>
              </w:rPr>
            </w:pPr>
            <w:r>
              <w:rPr>
                <w:rFonts w:hint="eastAsia" w:ascii="宋体" w:hAnsi="宋体" w:cs="宋体"/>
                <w:color w:val="auto"/>
                <w:sz w:val="22"/>
                <w:szCs w:val="24"/>
                <w:highlight w:val="none"/>
                <w:lang w:val="en-US" w:eastAsia="zh-CN" w:bidi="ar-SA"/>
              </w:rPr>
              <w:t xml:space="preserve">37</w:t>
            </w:r>
            <w:r/>
          </w:p>
        </w:tc>
        <w:tc>
          <w:tcPr>
            <w:tcBorders>
              <w:top w:val="none" w:color="000000" w:sz="4" w:space="0"/>
              <w:left w:val="none" w:color="000000" w:sz="4" w:space="0"/>
              <w:bottom w:val="single" w:color="auto" w:sz="4" w:space="0"/>
              <w:right w:val="single" w:color="auto" w:sz="4" w:space="0"/>
            </w:tcBorders>
            <w:tcW w:w="672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评委根据投标人提供的《技术需求响应情况》对招标文件第三部分项目需求中技术参数部分的响应情况进行打分，最低得0分，最多得</w:t>
            </w:r>
            <w:r>
              <w:rPr>
                <w:rFonts w:hint="eastAsia" w:ascii="宋体" w:hAnsi="宋体" w:cs="宋体"/>
                <w:color w:val="auto"/>
                <w:sz w:val="22"/>
                <w:szCs w:val="24"/>
                <w:highlight w:val="none"/>
                <w:lang w:val="en-US" w:eastAsia="zh-CN" w:bidi="ar-SA"/>
              </w:rPr>
              <w:t xml:space="preserve">37</w:t>
            </w:r>
            <w:r>
              <w:rPr>
                <w:rFonts w:hint="eastAsia" w:ascii="宋体" w:hAnsi="宋体" w:eastAsia="宋体" w:cs="宋体"/>
                <w:color w:val="auto"/>
                <w:sz w:val="22"/>
                <w:szCs w:val="24"/>
                <w:highlight w:val="none"/>
                <w:lang w:val="en-US" w:eastAsia="en-US" w:bidi="ar-SA"/>
              </w:rPr>
              <w:t xml:space="preserve">分。</w:t>
            </w:r>
            <w:r/>
          </w:p>
          <w:p>
            <w:pPr>
              <w:jc w:val="left"/>
              <w:keepLines w:val="0"/>
              <w:keepNext w:val="0"/>
              <w:pageBreakBefore w:val="0"/>
              <w:spacing w:line="360" w:lineRule="exac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招标文件第三部分二、技术要求中：</w:t>
            </w:r>
            <w:r/>
          </w:p>
          <w:p>
            <w:pPr>
              <w:jc w:val="left"/>
              <w:keepLines w:val="0"/>
              <w:keepNext w:val="0"/>
              <w:pageBreakBefore w:val="0"/>
              <w:spacing w:line="360" w:lineRule="exact"/>
              <w:widowControl/>
              <w:rPr>
                <w:rFonts w:hint="default"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1.</w:t>
            </w:r>
            <w:r>
              <w:rPr>
                <w:rFonts w:hint="eastAsia" w:ascii="宋体" w:hAnsi="宋体" w:eastAsia="宋体" w:cs="宋体"/>
                <w:color w:val="auto"/>
                <w:sz w:val="22"/>
                <w:szCs w:val="24"/>
                <w:highlight w:val="none"/>
                <w:lang w:val="en-US" w:eastAsia="en-US" w:bidi="ar-SA"/>
              </w:rPr>
              <w:t xml:space="preserve">标注“★”的为</w:t>
            </w:r>
            <w:r>
              <w:rPr>
                <w:rFonts w:hint="eastAsia" w:ascii="宋体" w:hAnsi="宋体" w:eastAsia="宋体" w:cs="宋体"/>
                <w:color w:val="auto"/>
                <w:sz w:val="22"/>
                <w:szCs w:val="24"/>
                <w:highlight w:val="none"/>
                <w:lang w:val="en-US" w:eastAsia="zh-CN" w:bidi="ar-SA"/>
              </w:rPr>
              <w:t xml:space="preserve">实质性要求，不得负偏离。</w:t>
            </w:r>
            <w:r/>
          </w:p>
          <w:p>
            <w:pPr>
              <w:numPr>
                <w:ilvl w:val="0"/>
                <w:numId w:val="0"/>
              </w:numPr>
              <w:jc w:val="left"/>
              <w:keepLines w:val="0"/>
              <w:keepNext w:val="0"/>
              <w:pageBreakBefore w:val="0"/>
              <w:spacing w:line="360" w:lineRule="exac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2.</w:t>
            </w:r>
            <w:r>
              <w:rPr>
                <w:rFonts w:hint="eastAsia" w:ascii="宋体" w:hAnsi="宋体" w:eastAsia="宋体" w:cs="宋体"/>
                <w:color w:val="auto"/>
                <w:sz w:val="22"/>
                <w:szCs w:val="24"/>
                <w:highlight w:val="none"/>
                <w:lang w:val="en-US" w:eastAsia="en-US" w:bidi="ar-SA"/>
              </w:rPr>
              <w:t xml:space="preserve">标注“▲”的为重要技术参数，</w:t>
            </w:r>
            <w:r>
              <w:rPr>
                <w:rFonts w:hint="eastAsia" w:ascii="宋体" w:hAnsi="宋体" w:eastAsia="宋体" w:cs="宋体"/>
                <w:color w:val="auto"/>
                <w:sz w:val="22"/>
                <w:szCs w:val="24"/>
                <w:highlight w:val="none"/>
                <w:lang w:val="en-US" w:eastAsia="zh-CN" w:bidi="ar-SA"/>
              </w:rPr>
              <w:t xml:space="preserve">每偏离一项扣</w:t>
            </w:r>
            <w:r>
              <w:rPr>
                <w:rFonts w:hint="eastAsia" w:ascii="宋体" w:hAnsi="宋体" w:cs="宋体"/>
                <w:color w:val="auto"/>
                <w:sz w:val="22"/>
                <w:szCs w:val="24"/>
                <w:highlight w:val="none"/>
                <w:lang w:val="en-US" w:eastAsia="zh-CN" w:bidi="ar-SA"/>
              </w:rPr>
              <w:t xml:space="preserve">3</w:t>
            </w:r>
            <w:r>
              <w:rPr>
                <w:rFonts w:hint="eastAsia" w:ascii="宋体" w:hAnsi="宋体" w:eastAsia="宋体" w:cs="宋体"/>
                <w:color w:val="auto"/>
                <w:sz w:val="22"/>
                <w:szCs w:val="24"/>
                <w:highlight w:val="none"/>
                <w:lang w:val="en-US" w:eastAsia="zh-CN" w:bidi="ar-SA"/>
              </w:rPr>
              <w:t xml:space="preserve">分</w:t>
            </w:r>
            <w:r>
              <w:rPr>
                <w:rFonts w:hint="eastAsia" w:ascii="宋体" w:hAnsi="宋体" w:eastAsia="宋体" w:cs="宋体"/>
                <w:color w:val="auto"/>
                <w:sz w:val="22"/>
                <w:szCs w:val="24"/>
                <w:highlight w:val="none"/>
                <w:lang w:val="en-US" w:eastAsia="en-US" w:bidi="ar-SA"/>
              </w:rPr>
              <w:t xml:space="preserve">；</w:t>
            </w:r>
            <w:r/>
          </w:p>
          <w:p>
            <w:pPr>
              <w:jc w:val="left"/>
              <w:keepLines w:val="0"/>
              <w:keepNext w:val="0"/>
              <w:pageBreakBefore w:val="0"/>
              <w:spacing w:line="360" w:lineRule="exac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3</w:t>
            </w:r>
            <w:r>
              <w:rPr>
                <w:rFonts w:hint="eastAsia" w:ascii="宋体" w:hAnsi="宋体" w:eastAsia="宋体" w:cs="宋体"/>
                <w:color w:val="auto"/>
                <w:sz w:val="22"/>
                <w:szCs w:val="24"/>
                <w:highlight w:val="none"/>
                <w:lang w:val="en-US" w:eastAsia="en-US" w:bidi="ar-SA"/>
              </w:rPr>
              <w:t xml:space="preserve">.未标注“★”“▲”的参数为一般技术参数，</w:t>
            </w:r>
            <w:r>
              <w:rPr>
                <w:rFonts w:hint="eastAsia" w:ascii="宋体" w:hAnsi="宋体" w:eastAsia="宋体" w:cs="宋体"/>
                <w:color w:val="auto"/>
                <w:sz w:val="22"/>
                <w:szCs w:val="24"/>
                <w:highlight w:val="none"/>
                <w:lang w:val="en-US" w:eastAsia="zh-CN" w:bidi="ar-SA"/>
              </w:rPr>
              <w:t xml:space="preserve">每偏离一项扣0.5</w:t>
            </w:r>
            <w:r>
              <w:rPr>
                <w:rFonts w:hint="eastAsia" w:ascii="宋体" w:hAnsi="宋体" w:eastAsia="宋体" w:cs="宋体"/>
                <w:color w:val="auto"/>
                <w:sz w:val="22"/>
                <w:szCs w:val="24"/>
                <w:highlight w:val="none"/>
                <w:lang w:val="en-US" w:eastAsia="en-US" w:bidi="ar-SA"/>
              </w:rPr>
              <w:t xml:space="preserve">分；</w:t>
            </w:r>
            <w:r/>
          </w:p>
          <w:p>
            <w:pPr>
              <w:jc w:val="left"/>
              <w:keepLines w:val="0"/>
              <w:keepNext w:val="0"/>
              <w:pageBreakBefore w:val="0"/>
              <w:spacing w:line="360" w:lineRule="exac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注：</w:t>
            </w:r>
            <w:r/>
          </w:p>
          <w:p>
            <w:pPr>
              <w:jc w:val="left"/>
              <w:keepLines w:val="0"/>
              <w:keepNext w:val="0"/>
              <w:pageBreakBefore w:val="0"/>
              <w:spacing w:line="360" w:lineRule="exac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1.全部参数要求</w:t>
            </w:r>
            <w:r>
              <w:rPr>
                <w:rFonts w:hint="eastAsia" w:ascii="宋体" w:hAnsi="宋体" w:cs="宋体"/>
                <w:color w:val="auto"/>
                <w:sz w:val="22"/>
                <w:szCs w:val="24"/>
                <w:highlight w:val="none"/>
                <w:lang w:val="en-US" w:eastAsia="zh-CN" w:bidi="ar-SA"/>
              </w:rPr>
              <w:t xml:space="preserve">均需</w:t>
            </w:r>
            <w:r>
              <w:rPr>
                <w:rFonts w:hint="eastAsia" w:ascii="宋体" w:hAnsi="宋体" w:eastAsia="宋体" w:cs="宋体"/>
                <w:color w:val="auto"/>
                <w:sz w:val="22"/>
                <w:szCs w:val="24"/>
                <w:highlight w:val="none"/>
                <w:lang w:val="en-US" w:eastAsia="en-US" w:bidi="ar-SA"/>
              </w:rPr>
              <w:t xml:space="preserve">提供佐证材料</w:t>
            </w:r>
            <w:r>
              <w:rPr>
                <w:rFonts w:hint="eastAsia" w:ascii="宋体" w:hAnsi="宋体" w:cs="宋体"/>
                <w:color w:val="auto"/>
                <w:sz w:val="22"/>
                <w:szCs w:val="24"/>
                <w:highlight w:val="none"/>
                <w:lang w:val="en-US" w:eastAsia="zh-CN" w:bidi="ar-SA"/>
              </w:rPr>
              <w:t xml:space="preserve">，如有特殊说明的</w:t>
            </w:r>
            <w:r>
              <w:rPr>
                <w:rFonts w:hint="eastAsia" w:ascii="宋体" w:hAnsi="宋体" w:eastAsia="宋体" w:cs="宋体"/>
                <w:color w:val="auto"/>
                <w:sz w:val="22"/>
                <w:szCs w:val="24"/>
                <w:highlight w:val="none"/>
                <w:lang w:val="en-US" w:eastAsia="en-US" w:bidi="ar-SA"/>
              </w:rPr>
              <w:t xml:space="preserve">按要求提供证明材料。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p>
          <w:p>
            <w:pPr>
              <w:jc w:val="left"/>
              <w:keepLines w:val="0"/>
              <w:keepNext w:val="0"/>
              <w:pageBreakBefore w:val="0"/>
              <w:spacing w:line="360" w:lineRule="exact"/>
              <w:widowControl/>
              <w:rPr>
                <w:rFonts w:ascii="宋体" w:hAnsi="宋体" w:eastAsia="宋体" w:cs="宋体"/>
                <w:color w:val="auto"/>
                <w:sz w:val="21"/>
                <w:szCs w:val="21"/>
                <w:highlight w:val="none"/>
              </w:rPr>
            </w:pPr>
            <w:r>
              <w:rPr>
                <w:rFonts w:hint="eastAsia" w:ascii="宋体" w:hAnsi="宋体" w:eastAsia="宋体" w:cs="宋体"/>
                <w:color w:val="auto"/>
                <w:sz w:val="22"/>
                <w:szCs w:val="24"/>
                <w:highlight w:val="none"/>
                <w:lang w:val="en-US" w:eastAsia="en-US" w:bidi="ar-SA"/>
              </w:rPr>
              <w:t xml:space="preserve">2.所有参数均须逐条响应。</w:t>
            </w:r>
            <w:r/>
          </w:p>
        </w:tc>
      </w:tr>
      <w:tr>
        <w:trPr>
          <w:jc w:val="center"/>
          <w:trHeight w:val="90"/>
        </w:trPr>
        <w:tc>
          <w:tcPr>
            <w:tcBorders>
              <w:top w:val="single" w:color="auto" w:sz="4" w:space="0"/>
              <w:left w:val="single" w:color="auto" w:sz="4" w:space="0"/>
              <w:right w:val="single" w:color="auto" w:sz="4" w:space="0"/>
            </w:tcBorders>
            <w:tcW w:w="847"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2</w:t>
            </w:r>
            <w:r/>
          </w:p>
        </w:tc>
        <w:tc>
          <w:tcPr>
            <w:tcBorders>
              <w:top w:val="single" w:color="auto" w:sz="4" w:space="0"/>
              <w:left w:val="none" w:color="000000" w:sz="4" w:space="0"/>
              <w:right w:val="single" w:color="auto" w:sz="4" w:space="0"/>
            </w:tcBorders>
            <w:tcW w:w="1306"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bidi="ar-SA"/>
              </w:rPr>
              <w:t xml:space="preserve">售后服务</w:t>
            </w:r>
            <w:r/>
          </w:p>
          <w:p>
            <w:pPr>
              <w:jc w:val="center"/>
              <w:widowControl/>
              <w:rPr>
                <w:rFonts w:ascii="宋体" w:hAnsi="宋体" w:eastAsia="宋体" w:cs="宋体"/>
                <w:color w:val="auto"/>
                <w:sz w:val="22"/>
                <w:szCs w:val="24"/>
                <w:highlight w:val="none"/>
              </w:rPr>
            </w:pPr>
            <w:r>
              <w:rPr>
                <w:rFonts w:hint="eastAsia" w:ascii="宋体" w:hAnsi="宋体" w:eastAsia="宋体" w:cs="宋体"/>
                <w:color w:val="auto"/>
                <w:sz w:val="21"/>
                <w:szCs w:val="21"/>
                <w:highlight w:val="none"/>
                <w:lang w:val="en-US" w:eastAsia="en-US" w:bidi="ar-SA"/>
              </w:rPr>
              <w:t xml:space="preserve">方案</w:t>
            </w:r>
            <w:r/>
          </w:p>
        </w:tc>
        <w:tc>
          <w:tcPr>
            <w:tcBorders>
              <w:top w:val="single" w:color="auto" w:sz="4" w:space="0"/>
              <w:left w:val="none" w:color="000000" w:sz="4" w:space="0"/>
              <w:right w:val="single" w:color="auto" w:sz="4" w:space="0"/>
            </w:tcBorders>
            <w:tcW w:w="787"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cs="宋体"/>
                <w:color w:val="auto"/>
                <w:sz w:val="21"/>
                <w:szCs w:val="21"/>
                <w:highlight w:val="none"/>
                <w:lang w:val="en-US" w:eastAsia="zh-CN" w:bidi="ar-SA"/>
              </w:rPr>
              <w:t xml:space="preserve">6</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由评委根据各投标人针对本项目拟定的整体售后服务方案，包含但不限于售后保障体系、质保期服务、故障响应与维修处置、备品备件保障、人员技术支持、后期运维培训、回访巡检服务等内容，对照采购文件技术及服务要求符合性进行逐项评定，依据方案完整性、匹配度、落地可行性进行量化打分。</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6分：投标人售后服务方案体系完整、内容详实、措施完善，全面覆盖本项目所需各项售后服务内容，服务架构清晰、保障机制健全、服务流程规范。所有服务条款、响应时效、质保承诺、运维保障等内容完全响应采购文件全部服务要求，无缺项、无漏项、无任何负偏离，方案落地性、可行性极强，能够全方位保障项目后期稳定运行，完全符合采购人售后保障需求。</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3分：投标人售后服务方案整体完整，核心售后保障内容、关键服务承诺均满足采购文件要求，可有效保障项目基本售后运维需求。仅部分非关键性服务内容描述较为简单、细化措施略有欠缺，无核心服务条款偏差、无重大服务缺项、无关键内容负偏离，整体服务方案符合本项目售后标准，能够基本满足采购人售后保障需求。</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1分：投标人售后服务方案未完全响应采购文件部分售后服务要求，存在部分非核心服务条款、细化保障措施缺失或描述简略等问题，但整体售后服务体系无重大缺陷，服务响应、故障处置、质保运维等核心内容具备可行性，无重大负偏离，可满足项目基础售后服务需求。</w:t>
            </w:r>
            <w:r/>
          </w:p>
          <w:p>
            <w:pPr>
              <w:jc w:val="left"/>
              <w:keepLines w:val="0"/>
              <w:keepNext w:val="0"/>
              <w:pageBreakBefore w:val="0"/>
              <w:spacing w:line="360" w:lineRule="exac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0分：方案整体可行性不强，无法保障项目正常售后服务需求；或未提供本项目售后服务方案的，本项不得分。</w:t>
            </w:r>
            <w:r/>
          </w:p>
        </w:tc>
      </w:tr>
      <w:tr>
        <w:trPr>
          <w:jc w:val="center"/>
          <w:trHeight w:val="647"/>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widowControl/>
              <w:rPr>
                <w:rFonts w:ascii="宋体" w:hAnsi="宋体" w:eastAsia="宋体" w:cs="宋体"/>
                <w:color w:val="auto"/>
                <w:sz w:val="22"/>
                <w:szCs w:val="24"/>
                <w:highlight w:val="none"/>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cs="宋体"/>
                <w:color w:val="auto"/>
                <w:sz w:val="21"/>
                <w:szCs w:val="21"/>
                <w:highlight w:val="none"/>
                <w:lang w:val="en-US" w:eastAsia="zh-CN" w:bidi="ar-SA"/>
              </w:rPr>
              <w:t xml:space="preserve">6</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由评委根据各投标人针对本项目拟定的专项培训方案进行评审，方案需保障采购人相关人员熟练掌握设备操作使用技能、设备常规维修保养能力，评审内容包含但不限于培训内容、培训计划安排、培训人员安排等核心要点。评委结合投标方案响应程度、服务细节、培训承诺内容及方案落地可行性，对照本项目采购需求符合性进行逐项量化评定打分。</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6分：投标人提供的项目培训方案完整详实、条理清晰，全面覆盖培训内容、培训计划安排、培训人员安排全部核心要点，培训体系完善、实施流程规范、服务细节饱满。方案能够精准匹配采购人实际岗位培训需求，可切实保障相关人员熟练掌握设备使用、常规维修保养等专业能力，完全响应采购文件全部培训要求，无缺项、无漏项、无负偏离，方案落地性、可行性极强，完全符合采购人项目培训需求。</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3分：投标人项目培训方案内容完整，培训内容、培训计划安排、培训人员安排各模块均完整编制，核心培训措施、实施流程及服务承诺均满足项目基本要求。仅部分非关键性培训细节、实操细则、培训保障内容描述较为简单，无核心要点缺失、无关键内容偏差、无重大缺项，整体方案符合本项目培训标准，能够基本满足采购人培训需求。</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1分：投标人已编制完整的项目培训方案，整体框架较为完善、覆盖大部分培训评审要点，具备较强的落地可行性。但方案内容深度不足、部分模块内容简略，培训细节、实操安排及服务承诺不够细化，未完全贴合采购人实际培训需求，无重大内容缺项，可满足项目基础培训要求。</w:t>
            </w:r>
            <w:r/>
          </w:p>
          <w:p>
            <w:pPr>
              <w:jc w:val="left"/>
              <w:keepLines w:val="0"/>
              <w:keepNext w:val="0"/>
              <w:pageBreakBefore w:val="0"/>
              <w:spacing w:line="360" w:lineRule="exac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0分：无法保障采购人人员掌握设备使用及维保能力，可行性不强；或未提供本项目专项培训方案的，本项不得分。</w:t>
            </w:r>
            <w:r/>
          </w:p>
        </w:tc>
      </w:tr>
      <w:tr>
        <w:trPr>
          <w:jc w:val="center"/>
          <w:trHeight w:val="2797"/>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default"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安装调试方案</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default" w:ascii="宋体" w:hAnsi="宋体" w:eastAsia="宋体" w:cs="宋体"/>
                <w:color w:val="auto"/>
                <w:sz w:val="22"/>
                <w:szCs w:val="24"/>
                <w:highlight w:val="none"/>
              </w:rPr>
            </w:pPr>
            <w:r>
              <w:rPr>
                <w:rFonts w:hint="eastAsia" w:ascii="宋体" w:hAnsi="宋体" w:cs="宋体"/>
                <w:color w:val="auto"/>
                <w:sz w:val="22"/>
                <w:szCs w:val="24"/>
                <w:highlight w:val="none"/>
                <w:lang w:val="en-US" w:eastAsia="zh-CN" w:bidi="ar-SA"/>
              </w:rPr>
              <w:t xml:space="preserve">6</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评审各投标人针对本项目编制的运输、安装及调试方案，评审内容包含但不限于：a. 设备出厂、运输及装卸保障措施；b. 设备安装及初始化调试方案；c. 设备验收检查流程；d. 技术人员配置及各流程交接方案。对照采购需求对方案完整性、合理性、可行性进行综合评定：</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6 分：投标人方案完整覆盖 a、b、c、d 全部四项评审内容，方案内容详实、措施具体可行，完全响应并满足采购人项目实施需求，无重大缺项，可保障项目顺利实施。</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3 分：投标人方案满足本项基本要求，覆盖大部分评审内容；存在少量非关键性内容描述简略，核心实施措施完整，能够基本满足采购人项目实施需求。</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1 分：投标人方案不完全覆盖上述评审内容，部分环节措施缺失或描述简单，但整体方案可行性较强，不存在重大缺陷。</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0 分：投标人方案与本项目采购要求偏差较大，关键实施内容缺失、方案可行性不强；或未提供运输安装调试方案的，本项不得分。</w:t>
            </w:r>
            <w:r/>
          </w:p>
        </w:tc>
      </w:tr>
      <w:tr>
        <w:trPr>
          <w:jc w:val="center"/>
          <w:trHeight w:val="1315"/>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widowControl/>
              <w:rPr>
                <w:rFonts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产品综合性能</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cs="宋体"/>
                <w:color w:val="auto"/>
                <w:sz w:val="22"/>
                <w:szCs w:val="24"/>
                <w:highlight w:val="none"/>
                <w:lang w:val="en-US" w:eastAsia="zh-CN" w:bidi="ar-SA"/>
              </w:rPr>
              <w:t xml:space="preserve">6</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由评委根据所投设备的配置选型、产品设计、制造工艺、质量保障等因素，结合投标文件提供的佐证材料（包括但不限于产品技术白皮书、公开发行的宣传彩页、技术指标的描述、检测文件及证明照片等内容），对照采购文件技术要求，对产品匹配性、完整性、可行性进行综合评审。</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6 分：投标产品配置选型、产品设计、生产制造体系完善，完全贴合本项目需求，投标佐证材料齐全、规范、有效，能够完整印证全部技术参数。整体内容完全涵盖并响应采购文件全部技术要求，无缺项、无漏项、无负偏离，方案成熟、可行性高，完全符合采购人项目需求。</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3 分：投标产品配置选型、产品设计、制造工艺基本符合项目要求，核心技术指标、关键配置均满足采购文件规定，佐证材料基本完整。仅部分非关键内容描述较为简单或辅助佐证资料略有欠缺，无核心参数偏差及重大缺项，整体符合本项目技术标准，能够基本满足采购人需求。</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1 分：投标产品未完全响应采购文件部分技术要求，存在少量非核心参数、次要配置匹配不足，佐证材料存在一定缺项、描述简略等问题，但产品整体设计、配置及制造体系无重大缺陷，整体可行性较强，可满足项目基础使用需求。</w:t>
            </w:r>
            <w:r/>
          </w:p>
          <w:p>
            <w:pPr>
              <w:jc w:val="left"/>
              <w:keepLines w:val="0"/>
              <w:keepNext w:val="0"/>
              <w:pageBreakBefore w:val="0"/>
              <w:spacing w:line="360" w:lineRule="exact"/>
              <w:widowControl/>
              <w:rPr>
                <w:rFonts w:hint="eastAsia" w:ascii="宋体" w:hAnsi="宋体" w:eastAsia="宋体" w:cs="宋体"/>
                <w:color w:val="auto"/>
                <w:sz w:val="22"/>
                <w:szCs w:val="24"/>
                <w:highlight w:val="none"/>
                <w:lang w:val="en-US" w:eastAsia="en-US" w:bidi="ar-SA"/>
              </w:rPr>
            </w:pPr>
            <w:r>
              <w:rPr>
                <w:rFonts w:hint="eastAsia" w:ascii="宋体" w:hAnsi="宋体" w:eastAsia="宋体" w:cs="宋体"/>
                <w:color w:val="auto"/>
                <w:sz w:val="22"/>
                <w:szCs w:val="24"/>
                <w:highlight w:val="none"/>
                <w:lang w:val="en-US" w:eastAsia="en-US" w:bidi="ar-SA"/>
              </w:rPr>
              <w:t xml:space="preserve">0 分：未提供相关佐证材料、提供材料无效无法印证参数的，本项不得分。</w:t>
            </w:r>
            <w:r/>
          </w:p>
        </w:tc>
      </w:tr>
      <w:tr>
        <w:trPr>
          <w:jc w:val="center"/>
          <w:trHeight w:val="1774"/>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default"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投标设备整体配置情况比较</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default" w:ascii="宋体" w:hAnsi="宋体" w:eastAsia="宋体" w:cs="宋体"/>
                <w:color w:val="auto"/>
                <w:sz w:val="22"/>
                <w:szCs w:val="24"/>
                <w:highlight w:val="none"/>
              </w:rPr>
            </w:pPr>
            <w:r>
              <w:rPr>
                <w:rFonts w:hint="eastAsia" w:ascii="宋体" w:hAnsi="宋体" w:cs="宋体"/>
                <w:color w:val="auto"/>
                <w:sz w:val="22"/>
                <w:szCs w:val="24"/>
                <w:highlight w:val="none"/>
                <w:lang w:val="en-US" w:eastAsia="zh-CN" w:bidi="ar-SA"/>
              </w:rPr>
              <w:t xml:space="preserve">6</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pStyle w:val="808"/>
              <w:ind w:firstLine="420"/>
              <w:jc w:val="both"/>
              <w:keepLines w:val="0"/>
              <w:keepNext w:val="0"/>
              <w:pageBreakBefore w:val="0"/>
              <w:spacing w:after="0" w:line="360" w:lineRule="exact"/>
              <w:widowControl w:val="off"/>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en-US" w:bidi="ar-SA"/>
              </w:rPr>
              <w:t xml:space="preserve">投标设备整体配置选型情况综合比较，针对本项目的投标产品配置选型先进合理，设计、材质明显有利于使用人员操作的，得</w:t>
            </w:r>
            <w:r>
              <w:rPr>
                <w:rFonts w:hint="eastAsia" w:ascii="宋体" w:hAnsi="宋体" w:cs="宋体"/>
                <w:color w:val="auto"/>
                <w:sz w:val="22"/>
                <w:szCs w:val="24"/>
                <w:highlight w:val="none"/>
                <w:lang w:val="en-US" w:eastAsia="zh-CN" w:bidi="ar-SA"/>
              </w:rPr>
              <w:t xml:space="preserve">6</w:t>
            </w:r>
            <w:r>
              <w:rPr>
                <w:rFonts w:hint="eastAsia" w:ascii="宋体" w:hAnsi="宋体" w:eastAsia="宋体" w:cs="宋体"/>
                <w:color w:val="auto"/>
                <w:sz w:val="22"/>
                <w:szCs w:val="24"/>
                <w:highlight w:val="none"/>
                <w:lang w:val="en-US" w:eastAsia="en-US" w:bidi="ar-SA"/>
              </w:rPr>
              <w:t xml:space="preserve">分；针对本项目的投标产品配置选型一般，部分设计、材质便于操作的，得3分；针对本项目的投标产品配置选型差，材质、设计明显不利于使用的，得1分；</w:t>
            </w:r>
            <w:r>
              <w:rPr>
                <w:rFonts w:hint="eastAsia" w:ascii="宋体" w:hAnsi="宋体" w:eastAsia="宋体" w:cs="宋体"/>
                <w:color w:val="auto"/>
                <w:sz w:val="22"/>
                <w:szCs w:val="24"/>
                <w:highlight w:val="none"/>
                <w:lang w:val="en-US" w:eastAsia="zh-CN" w:bidi="ar-SA"/>
              </w:rPr>
              <w:t xml:space="preserve">不提供</w:t>
            </w:r>
            <w:r>
              <w:rPr>
                <w:rFonts w:hint="eastAsia" w:ascii="宋体" w:hAnsi="宋体" w:eastAsia="宋体" w:cs="宋体"/>
                <w:color w:val="auto"/>
                <w:sz w:val="22"/>
                <w:szCs w:val="24"/>
                <w:highlight w:val="none"/>
                <w:lang w:val="en-US" w:eastAsia="en-US" w:bidi="ar-SA"/>
              </w:rPr>
              <w:t xml:space="preserve">不得分。</w:t>
            </w:r>
            <w:r/>
          </w:p>
        </w:tc>
      </w:tr>
      <w:tr>
        <w:trPr>
          <w:jc w:val="center"/>
          <w:trHeight w:val="975"/>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default"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bidi="ar-SA"/>
              </w:rPr>
              <w:t xml:space="preserve">业绩</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default" w:ascii="宋体" w:hAnsi="宋体" w:eastAsia="宋体" w:cs="宋体"/>
                <w:color w:val="auto"/>
                <w:sz w:val="22"/>
                <w:szCs w:val="24"/>
                <w:highlight w:val="none"/>
              </w:rPr>
            </w:pPr>
            <w:r>
              <w:rPr>
                <w:rFonts w:hint="eastAsia" w:ascii="宋体" w:hAnsi="宋体" w:cs="宋体"/>
                <w:color w:val="auto"/>
                <w:sz w:val="22"/>
                <w:szCs w:val="24"/>
                <w:highlight w:val="none"/>
                <w:lang w:val="en-US" w:eastAsia="zh-CN" w:bidi="ar-SA"/>
              </w:rPr>
              <w:t xml:space="preserve">3</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pStyle w:val="808"/>
              <w:ind w:firstLine="420"/>
              <w:jc w:val="both"/>
              <w:keepLines w:val="0"/>
              <w:keepNext w:val="0"/>
              <w:pageBreakBefore w:val="0"/>
              <w:spacing w:after="0" w:line="360" w:lineRule="exact"/>
              <w:widowControl w:val="off"/>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en-US" w:bidi="ar-SA"/>
              </w:rPr>
              <w:t xml:space="preserve">具有2022年1月1日以来</w:t>
            </w:r>
            <w:r>
              <w:rPr>
                <w:rFonts w:hint="eastAsia" w:ascii="宋体" w:hAnsi="宋体" w:cs="宋体"/>
                <w:color w:val="auto"/>
                <w:sz w:val="22"/>
                <w:szCs w:val="24"/>
                <w:highlight w:val="none"/>
                <w:lang w:val="en-US" w:eastAsia="zh-CN" w:bidi="ar-SA"/>
              </w:rPr>
              <w:t xml:space="preserve">（以合同签订时间为准）投标</w:t>
            </w:r>
            <w:r>
              <w:rPr>
                <w:rFonts w:hint="eastAsia" w:ascii="宋体" w:hAnsi="宋体" w:eastAsia="宋体" w:cs="宋体"/>
                <w:color w:val="auto"/>
                <w:sz w:val="22"/>
                <w:szCs w:val="24"/>
                <w:highlight w:val="none"/>
                <w:lang w:val="en-US" w:eastAsia="en-US" w:bidi="ar-SA"/>
              </w:rPr>
              <w:t xml:space="preserve">产品供货及安装业绩的，每提供1</w:t>
            </w:r>
            <w:r>
              <w:rPr>
                <w:rFonts w:hint="eastAsia" w:ascii="宋体" w:hAnsi="宋体" w:eastAsia="宋体" w:cs="宋体"/>
                <w:color w:val="auto"/>
                <w:sz w:val="22"/>
                <w:szCs w:val="24"/>
                <w:highlight w:val="none"/>
                <w:lang w:val="en-US" w:eastAsia="zh-CN" w:bidi="ar-SA"/>
              </w:rPr>
              <w:t xml:space="preserve">份</w:t>
            </w:r>
            <w:r>
              <w:rPr>
                <w:rFonts w:hint="eastAsia" w:ascii="宋体" w:hAnsi="宋体" w:eastAsia="宋体" w:cs="宋体"/>
                <w:color w:val="auto"/>
                <w:sz w:val="22"/>
                <w:szCs w:val="24"/>
                <w:highlight w:val="none"/>
                <w:lang w:val="en-US" w:eastAsia="en-US" w:bidi="ar-SA"/>
              </w:rPr>
              <w:t xml:space="preserve">得1分，最多得</w:t>
            </w:r>
            <w:r>
              <w:rPr>
                <w:rFonts w:hint="eastAsia" w:ascii="宋体" w:hAnsi="宋体" w:cs="宋体"/>
                <w:color w:val="auto"/>
                <w:sz w:val="22"/>
                <w:szCs w:val="24"/>
                <w:highlight w:val="none"/>
                <w:lang w:val="en-US" w:eastAsia="zh-CN" w:bidi="ar-SA"/>
              </w:rPr>
              <w:t xml:space="preserve">3</w:t>
            </w:r>
            <w:r>
              <w:rPr>
                <w:rFonts w:hint="eastAsia" w:ascii="宋体" w:hAnsi="宋体" w:eastAsia="宋体" w:cs="宋体"/>
                <w:color w:val="auto"/>
                <w:sz w:val="22"/>
                <w:szCs w:val="24"/>
                <w:highlight w:val="none"/>
                <w:lang w:val="en-US" w:eastAsia="en-US" w:bidi="ar-SA"/>
              </w:rPr>
              <w:t xml:space="preserve">分（必须提供有效合同复印件，复印件需清晰可见内容主体）</w:t>
            </w:r>
            <w:r>
              <w:rPr>
                <w:rFonts w:hint="eastAsia" w:ascii="宋体" w:hAnsi="宋体" w:cs="宋体"/>
                <w:color w:val="auto"/>
                <w:sz w:val="22"/>
                <w:szCs w:val="24"/>
                <w:highlight w:val="none"/>
                <w:lang w:val="en-US" w:eastAsia="zh-CN" w:bidi="ar-SA"/>
              </w:rPr>
              <w:t xml:space="preserve">。</w:t>
            </w:r>
            <w:r/>
          </w:p>
        </w:tc>
      </w:tr>
    </w:tbl>
    <w:p>
      <w:pPr>
        <w:pStyle w:val="808"/>
        <w:numPr>
          <w:ilvl w:val="0"/>
          <w:numId w:val="0"/>
        </w:numPr>
        <w:ind w:firstLine="482"/>
        <w:tabs>
          <w:tab w:val="left" w:pos="1204" w:leader="none"/>
        </w:tabs>
        <w:rPr>
          <w:b/>
          <w:color w:val="auto"/>
          <w:highlight w:val="none"/>
        </w:rPr>
      </w:pPr>
      <w:r>
        <w:rPr>
          <w:b/>
          <w:color w:val="auto"/>
          <w:highlight w:val="none"/>
        </w:rPr>
      </w:r>
      <w:r/>
    </w:p>
    <w:p>
      <w:pPr>
        <w:pStyle w:val="808"/>
        <w:numPr>
          <w:ilvl w:val="0"/>
          <w:numId w:val="47"/>
        </w:numPr>
        <w:tabs>
          <w:tab w:val="left" w:pos="1204" w:leader="none"/>
        </w:tabs>
        <w:rPr>
          <w:b/>
          <w:color w:val="auto"/>
          <w:highlight w:val="none"/>
        </w:rPr>
      </w:pPr>
      <w:r>
        <w:rPr>
          <w:b/>
          <w:color w:val="auto"/>
          <w:highlight w:val="none"/>
        </w:rPr>
        <w:t xml:space="preserve">价格分：</w:t>
      </w:r>
      <w:r>
        <w:rPr>
          <w:rFonts w:hint="eastAsia"/>
          <w:b/>
          <w:color w:val="auto"/>
          <w:highlight w:val="none"/>
          <w:lang w:val="en-US" w:eastAsia="zh-CN"/>
        </w:rPr>
        <w:t xml:space="preserve">3</w:t>
      </w:r>
      <w:r>
        <w:rPr>
          <w:b/>
          <w:color w:val="auto"/>
          <w:highlight w:val="none"/>
        </w:rPr>
        <w:t xml:space="preserve">0分</w:t>
      </w:r>
      <w:r/>
    </w:p>
    <w:p>
      <w:pPr>
        <w:pStyle w:val="808"/>
        <w:ind w:firstLine="480"/>
        <w:rPr>
          <w:color w:val="auto"/>
          <w:highlight w:val="none"/>
        </w:rPr>
      </w:pPr>
      <w:r>
        <w:rPr>
          <w:rFonts w:hint="eastAsia"/>
          <w:color w:val="auto"/>
          <w:highlight w:val="none"/>
        </w:rPr>
        <w:t xml:space="preserve">4.1价格分统一采用低价优先法计算，即满足招标文件要求且投标价格最低的投标报价为评标基准价，其价格分为满分。其他投标人的价格分统一按照下列公式计算：</w:t>
      </w:r>
      <w:r/>
    </w:p>
    <w:p>
      <w:pPr>
        <w:pStyle w:val="808"/>
        <w:ind w:firstLine="480"/>
        <w:rPr>
          <w:color w:val="auto"/>
          <w:highlight w:val="none"/>
        </w:rPr>
      </w:pPr>
      <w:r>
        <w:rPr>
          <w:rFonts w:hint="eastAsia"/>
          <w:color w:val="auto"/>
          <w:highlight w:val="none"/>
        </w:rPr>
        <w:t xml:space="preserve">投标报价得分=（评标基准价/投标报价）×价格权值×100</w:t>
      </w:r>
      <w:r/>
    </w:p>
    <w:p>
      <w:pPr>
        <w:pStyle w:val="808"/>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highlight w:val="none"/>
        </w:rPr>
        <w:t xml:space="preserve">4.2</w:t>
      </w:r>
      <w:r>
        <w:rPr>
          <w:rFonts w:hint="eastAsia" w:ascii="Times New Roman" w:hAnsi="Times New Roman" w:eastAsia="宋体" w:cs="Times New Roman"/>
          <w:color w:val="auto"/>
          <w:sz w:val="24"/>
          <w:highlight w:val="none"/>
          <w:lang w:val="en-US" w:eastAsia="zh-CN"/>
        </w:rPr>
        <w:t xml:space="preserve">根据财库〔2026〕2号文件，评审委员会启动异常低价投标审查的情形和具体要求，包括：</w:t>
      </w:r>
      <w:r/>
    </w:p>
    <w:p>
      <w:pPr>
        <w:pStyle w:val="808"/>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（一）1.投标报价低于全部通过符合性审查供应商投标报价平均值50%的，即投标报价&lt;全部通过符合性审查供应商投标报价平均值×50%；</w:t>
      </w:r>
      <w:r/>
    </w:p>
    <w:p>
      <w:pPr>
        <w:pStyle w:val="808"/>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2.投标报价低于通过符合性审查的次低报价供应商投标报价50%的，即投标报价&lt;通过符合性审查的次低报价供应商投标报价×50%；</w:t>
      </w:r>
      <w:r/>
    </w:p>
    <w:p>
      <w:pPr>
        <w:pStyle w:val="808"/>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3.投标报价低于采购项目最高限价45%的，即投标报价&lt;采购项目最高限价×45%；</w:t>
      </w:r>
      <w:r/>
    </w:p>
    <w:p>
      <w:pPr>
        <w:pStyle w:val="808"/>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4.评审委员会基于专业判断，认为供应商报价过低，有可能影响产品质量或者不能诚信履约的其他情形。</w:t>
      </w:r>
      <w:r/>
    </w:p>
    <w:p>
      <w:pPr>
        <w:pStyle w:val="808"/>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808"/>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08"/>
        <w:numPr>
          <w:ilvl w:val="-1"/>
          <w:numId w:val="0"/>
        </w:numPr>
        <w:ind w:firstLine="480"/>
        <w:rPr>
          <w:b/>
          <w:color w:val="auto"/>
          <w:highlight w:val="none"/>
        </w:rPr>
      </w:pPr>
      <w:r>
        <w:rPr>
          <w:b/>
          <w:color w:val="auto"/>
          <w:highlight w:val="none"/>
        </w:rPr>
        <w:t xml:space="preserve">政府采购政策功能落实</w:t>
      </w:r>
      <w:r/>
    </w:p>
    <w:p>
      <w:pPr>
        <w:ind w:firstLine="480"/>
        <w:spacing w:line="360" w:lineRule="auto"/>
        <w:tabs>
          <w:tab w:val="left" w:pos="82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5.1</w:t>
      </w:r>
      <w:r>
        <w:rPr>
          <w:rFonts w:hint="eastAsia" w:ascii="宋体" w:hAnsi="宋体"/>
          <w:color w:val="auto"/>
          <w:sz w:val="24"/>
          <w:szCs w:val="24"/>
          <w:highlight w:val="none"/>
        </w:rPr>
        <w:t xml:space="preserve">小微型企业价格扣除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本项目属于</w:t>
      </w:r>
      <w:r>
        <w:rPr>
          <w:rFonts w:hint="eastAsia" w:ascii="宋体" w:hAnsi="宋体" w:cs="宋体"/>
          <w:color w:val="auto"/>
          <w:sz w:val="24"/>
          <w:highlight w:val="none"/>
          <w:u w:val="single"/>
          <w:lang w:val="en-US" w:eastAsia="zh-CN"/>
        </w:rPr>
        <w:t xml:space="preserve">货物类</w:t>
      </w:r>
      <w:r>
        <w:rPr>
          <w:rFonts w:hint="eastAsia" w:ascii="宋体" w:hAnsi="宋体" w:cs="宋体"/>
          <w:color w:val="auto"/>
          <w:sz w:val="24"/>
          <w:highlight w:val="none"/>
        </w:rPr>
        <w:t xml:space="preserve">采购，采购标的对应的行业主要为</w:t>
      </w:r>
      <w:r>
        <w:rPr>
          <w:rFonts w:hint="eastAsia" w:ascii="宋体" w:hAnsi="宋体" w:cs="宋体"/>
          <w:color w:val="auto"/>
          <w:sz w:val="24"/>
          <w:highlight w:val="none"/>
          <w:u w:val="single"/>
          <w:lang w:val="en-US" w:eastAsia="zh-CN"/>
        </w:rPr>
        <w:t xml:space="preserve">工业</w:t>
      </w:r>
      <w:r>
        <w:rPr>
          <w:rFonts w:hint="eastAsia" w:ascii="宋体" w:hAnsi="宋体" w:cs="宋体"/>
          <w:color w:val="auto"/>
          <w:sz w:val="24"/>
          <w:highlight w:val="none"/>
        </w:rPr>
        <w:t xml:space="preserve">。本项目为非专门面向中小</w:t>
      </w:r>
      <w:r>
        <w:rPr>
          <w:rFonts w:hint="eastAsia" w:ascii="宋体" w:hAnsi="宋体" w:cs="宋体"/>
          <w:bCs/>
          <w:color w:val="auto"/>
          <w:sz w:val="24"/>
          <w:highlight w:val="none"/>
        </w:rPr>
        <w:t xml:space="preserve">微企业的项目，对</w:t>
      </w:r>
      <w:r>
        <w:rPr>
          <w:rFonts w:hint="eastAsia" w:ascii="宋体" w:hAnsi="宋体" w:cs="宋体"/>
          <w:color w:val="auto"/>
          <w:sz w:val="24"/>
          <w:highlight w:val="none"/>
        </w:rPr>
        <w:t xml:space="preserve">小型和微型企业</w:t>
      </w:r>
      <w:r>
        <w:rPr>
          <w:rFonts w:hint="eastAsia" w:ascii="宋体" w:hAnsi="宋体" w:cs="宋体"/>
          <w:bCs/>
          <w:color w:val="auto"/>
          <w:sz w:val="24"/>
          <w:highlight w:val="none"/>
        </w:rPr>
        <w:t xml:space="preserve">产品价格给予10%的扣除，用扣除后的价格参与评审。[投标人须提供中小企业声明函方可享受价格折扣优惠政策，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在政府采购活动中，供应商提供的货物、工程或者服务符合下列情形的，享受价格扣除：</w:t>
      </w:r>
      <w:r/>
    </w:p>
    <w:p>
      <w:pPr>
        <w:numPr>
          <w:ilvl w:val="0"/>
          <w:numId w:val="48"/>
        </w:num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在货物采购项目中，货物由小微企业制造，即货物由小微企业生产且使用该小微企业商号或者注册商标；</w:t>
      </w:r>
      <w:r/>
    </w:p>
    <w:p>
      <w:pPr>
        <w:numPr>
          <w:ilvl w:val="0"/>
          <w:numId w:val="48"/>
        </w:num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在货物采购项目中，供应商提供的货物既有中小企业制造货物，也有大型企业制造货物的，不享受本办法规定的中小企业</w:t>
      </w:r>
      <w:r>
        <w:rPr>
          <w:rFonts w:hint="eastAsia" w:ascii="宋体" w:hAnsi="宋体" w:cs="宋体"/>
          <w:bCs/>
          <w:color w:val="auto"/>
          <w:sz w:val="24"/>
          <w:highlight w:val="none"/>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④残疾人福利单位、监狱企业属于小型、微型企业的，不重复享受政策。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5.2</w:t>
      </w:r>
      <w:r>
        <w:rPr>
          <w:rFonts w:hint="eastAsia" w:ascii="宋体" w:hAnsi="宋体" w:cs="宋体"/>
          <w:bCs/>
          <w:color w:val="auto"/>
          <w:sz w:val="24"/>
          <w:highlight w:val="none"/>
        </w:rPr>
        <w:t xml:space="preserve">采购本国产品的支持政策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08"/>
        <w:numPr>
          <w:ilvl w:val="0"/>
          <w:numId w:val="47"/>
        </w:numPr>
        <w:tabs>
          <w:tab w:val="left" w:pos="1204" w:leader="none"/>
        </w:tabs>
        <w:rPr>
          <w:b/>
          <w:color w:val="auto"/>
          <w:highlight w:val="none"/>
        </w:rPr>
      </w:pPr>
      <w:r>
        <w:rPr>
          <w:b/>
          <w:color w:val="auto"/>
          <w:highlight w:val="none"/>
        </w:rPr>
        <w:t xml:space="preserve">中标人的确定</w:t>
      </w:r>
      <w:r/>
    </w:p>
    <w:p>
      <w:pPr>
        <w:pStyle w:val="808"/>
        <w:ind w:firstLine="480"/>
        <w:rPr>
          <w:color w:val="auto"/>
          <w:highlight w:val="none"/>
        </w:rPr>
      </w:pPr>
      <w:r>
        <w:rPr>
          <w:color w:val="auto"/>
          <w:highlight w:val="none"/>
        </w:rPr>
        <w:t xml:space="preserve">评委会汇总各评委评分后，按照得分从高到低的顺序推荐</w:t>
      </w:r>
      <w:r>
        <w:rPr>
          <w:rFonts w:hint="eastAsia"/>
          <w:color w:val="auto"/>
          <w:highlight w:val="none"/>
          <w:lang w:val="en-US" w:eastAsia="zh-CN"/>
        </w:rPr>
        <w:t xml:space="preserve">一</w:t>
      </w:r>
      <w:r>
        <w:rPr>
          <w:color w:val="auto"/>
          <w:highlight w:val="none"/>
        </w:rPr>
        <w:t xml:space="preserve">名中标候选人，并编写评标报告。</w:t>
      </w:r>
      <w:r/>
    </w:p>
    <w:p>
      <w:pPr>
        <w:pStyle w:val="808"/>
        <w:ind w:firstLine="480"/>
        <w:rPr>
          <w:color w:val="auto"/>
          <w:highlight w:val="none"/>
        </w:rPr>
      </w:pPr>
      <w:r>
        <w:rPr>
          <w:color w:val="auto"/>
          <w:highlight w:val="none"/>
        </w:rPr>
        <w:t xml:space="preserve">采购人应根据评标委员会推荐的中标候选人确定中标人。</w:t>
      </w:r>
      <w:r/>
    </w:p>
    <w:p>
      <w:pPr>
        <w:pStyle w:val="808"/>
        <w:numPr>
          <w:ilvl w:val="0"/>
          <w:numId w:val="47"/>
        </w:numPr>
        <w:tabs>
          <w:tab w:val="left" w:pos="1204" w:leader="none"/>
        </w:tabs>
        <w:rPr>
          <w:b/>
          <w:color w:val="auto"/>
          <w:highlight w:val="none"/>
        </w:rPr>
      </w:pPr>
      <w:r>
        <w:rPr>
          <w:b/>
          <w:color w:val="auto"/>
          <w:highlight w:val="none"/>
        </w:rPr>
        <w:t xml:space="preserve">采购人代表宣布评标结果</w:t>
      </w:r>
      <w:r/>
    </w:p>
    <w:p>
      <w:pPr>
        <w:pStyle w:val="808"/>
        <w:numPr>
          <w:ilvl w:val="0"/>
          <w:numId w:val="47"/>
        </w:numPr>
        <w:tabs>
          <w:tab w:val="left" w:pos="1204" w:leader="none"/>
        </w:tabs>
        <w:rPr>
          <w:b/>
          <w:color w:val="auto"/>
          <w:highlight w:val="none"/>
        </w:rPr>
      </w:pPr>
      <w:r>
        <w:rPr>
          <w:b/>
          <w:color w:val="auto"/>
          <w:highlight w:val="none"/>
        </w:rPr>
        <w:t xml:space="preserve">公告中标结果</w:t>
      </w:r>
      <w:r/>
    </w:p>
    <w:p>
      <w:pPr>
        <w:pStyle w:val="808"/>
        <w:ind w:firstLine="480"/>
        <w:rPr>
          <w:color w:val="auto"/>
          <w:highlight w:val="none"/>
        </w:rPr>
      </w:pPr>
      <w:r>
        <w:rPr>
          <w:color w:val="auto"/>
          <w:highlight w:val="none"/>
        </w:rPr>
        <w:t xml:space="preserve">自确定中标人之日起2个工作日内，在江苏政府采购网公告中标结果，公告期限为1个工作日。</w:t>
      </w:r>
      <w:r/>
    </w:p>
    <w:p>
      <w:pPr>
        <w:pStyle w:val="808"/>
        <w:numPr>
          <w:ilvl w:val="0"/>
          <w:numId w:val="47"/>
        </w:numPr>
        <w:tabs>
          <w:tab w:val="left" w:pos="1204" w:leader="none"/>
        </w:tabs>
        <w:rPr>
          <w:b/>
          <w:color w:val="auto"/>
          <w:highlight w:val="none"/>
        </w:rPr>
      </w:pPr>
      <w:r>
        <w:rPr>
          <w:b/>
          <w:color w:val="auto"/>
          <w:highlight w:val="none"/>
        </w:rPr>
        <w:t xml:space="preserve">发放中标通知书</w:t>
      </w:r>
      <w:r/>
    </w:p>
    <w:p>
      <w:pPr>
        <w:pStyle w:val="808"/>
        <w:ind w:firstLine="480"/>
        <w:rPr>
          <w:color w:val="auto"/>
          <w:highlight w:val="none"/>
        </w:rPr>
      </w:pPr>
      <w:r>
        <w:rPr>
          <w:color w:val="auto"/>
          <w:highlight w:val="none"/>
        </w:rPr>
        <w:t xml:space="preserve">公告中标结果的同时，采购代理机构向中标供应商发放中标通知书。中标通知书发出后，采购人不得违法改变中标结果，中标人无正当理由不得放弃中标。</w:t>
      </w:r>
      <w:r/>
    </w:p>
    <w:p>
      <w:pPr>
        <w:rPr>
          <w:color w:val="auto"/>
          <w:sz w:val="24"/>
          <w:szCs w:val="32"/>
          <w:highlight w:val="none"/>
        </w:rPr>
      </w:pPr>
      <w:r>
        <w:rPr>
          <w:b/>
          <w:color w:val="auto"/>
          <w:sz w:val="24"/>
          <w:szCs w:val="32"/>
          <w:highlight w:val="none"/>
        </w:rPr>
        <w:t xml:space="preserve">中标人须在领取中标通知书前提供叁份纸质版投标文件正本至采购代理机构。</w:t>
      </w:r>
      <w:r>
        <w:rPr>
          <w:color w:val="auto"/>
          <w:sz w:val="24"/>
          <w:szCs w:val="32"/>
          <w:highlight w:val="none"/>
        </w:rPr>
        <w:br w:type="page" w:clear="all"/>
      </w:r>
      <w:r/>
    </w:p>
    <w:p>
      <w:pPr>
        <w:pStyle w:val="808"/>
        <w:ind w:left="0" w:firstLine="0"/>
        <w:jc w:val="center"/>
        <w:rPr>
          <w:color w:val="auto"/>
          <w:highlight w:val="none"/>
        </w:rPr>
      </w:pPr>
      <w:r>
        <w:rPr>
          <w:rFonts w:hint="default" w:ascii="Times New Roman" w:hAnsi="Times New Roman" w:eastAsia="黑体" w:cs="Times New Roman"/>
          <w:color w:val="auto"/>
          <w:sz w:val="32"/>
          <w:szCs w:val="36"/>
          <w:highlight w:val="none"/>
        </w:rPr>
        <w:t xml:space="preserve">第五部分  合同格式</w:t>
      </w:r>
      <w:r/>
    </w:p>
    <w:p>
      <w:pPr>
        <w:jc w:val="left"/>
        <w:keepLines/>
        <w:keepNext/>
        <w:spacing w:before="360" w:after="200"/>
        <w:rPr>
          <w:rFonts w:hint="default" w:ascii="仿宋" w:hAnsi="仿宋" w:eastAsia="仿宋" w:cs="仿宋"/>
          <w:color w:val="auto"/>
          <w:sz w:val="28"/>
          <w:highlight w:val="none"/>
          <w:lang w:val="en-US" w:eastAsia="zh-CN" w:bidi="ar-SA"/>
        </w:rPr>
        <w:outlineLvl w:val="1"/>
      </w:pPr>
      <w:r>
        <w:rPr>
          <w:rFonts w:hint="eastAsia" w:ascii="仿宋" w:hAnsi="仿宋" w:eastAsia="仿宋" w:cs="仿宋"/>
          <w:color w:val="auto"/>
          <w:sz w:val="28"/>
          <w:highlight w:val="none"/>
          <w:lang w:val="en-US" w:eastAsia="zh-CN" w:bidi="ar-SA"/>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rPr>
          <w:b/>
          <w:color w:val="auto"/>
          <w:sz w:val="30"/>
          <w:szCs w:val="30"/>
          <w:highlight w:val="none"/>
        </w:rPr>
      </w:pPr>
      <w:r>
        <w:rPr>
          <w:rFonts w:hint="eastAsia"/>
          <w:b/>
          <w:color w:val="auto"/>
          <w:sz w:val="30"/>
          <w:szCs w:val="30"/>
          <w:highlight w:val="none"/>
          <w:lang w:val="en-US" w:eastAsia="zh-CN"/>
        </w:rPr>
        <w:t xml:space="preserve">XXXXXX购销</w:t>
      </w:r>
      <w:r>
        <w:rPr>
          <w:rFonts w:hint="eastAsia"/>
          <w:b/>
          <w:color w:val="auto"/>
          <w:sz w:val="30"/>
          <w:szCs w:val="30"/>
          <w:highlight w:val="none"/>
        </w:rPr>
        <w:t xml:space="preserve">合同</w:t>
      </w:r>
      <w:r/>
    </w:p>
    <w:p>
      <w:pPr>
        <w:ind w:left="5565" w:hanging="5565"/>
        <w:keepLines w:val="0"/>
        <w:keepNext w:val="0"/>
        <w:pageBreakBefore w:val="0"/>
        <w:spacing w:line="360" w:lineRule="auto"/>
        <w:rPr>
          <w:color w:val="auto"/>
          <w:sz w:val="21"/>
          <w:szCs w:val="21"/>
          <w:highlight w:val="none"/>
        </w:rPr>
      </w:pPr>
      <w:r>
        <w:rPr>
          <w:rFonts w:hint="eastAsia"/>
          <w:color w:val="auto"/>
          <w:sz w:val="21"/>
          <w:szCs w:val="21"/>
          <w:highlight w:val="none"/>
        </w:rPr>
        <w:t xml:space="preserve">甲方：如东县人民医院                         </w:t>
      </w:r>
      <w:r/>
    </w:p>
    <w:p>
      <w:pPr>
        <w:jc w:val="left"/>
        <w:keepLines w:val="0"/>
        <w:keepNext w:val="0"/>
        <w:pageBreakBefore w:val="0"/>
        <w:spacing w:line="360" w:lineRule="auto"/>
        <w:widowControl/>
        <w:rPr>
          <w:rFonts w:hint="default"/>
          <w:color w:val="auto"/>
          <w:sz w:val="21"/>
          <w:szCs w:val="21"/>
          <w:highlight w:val="none"/>
          <w:lang w:val="en-US" w:eastAsia="zh-CN"/>
        </w:rPr>
        <w:suppressLineNumbers w:val="0"/>
      </w:pPr>
      <w:r>
        <w:rPr>
          <w:rFonts w:hint="eastAsia"/>
          <w:color w:val="auto"/>
          <w:sz w:val="21"/>
          <w:szCs w:val="21"/>
          <w:highlight w:val="none"/>
          <w:lang w:val="en-US" w:eastAsia="zh-CN"/>
        </w:rPr>
        <w:t xml:space="preserve">住所地：江苏省如东县江海西路2号</w:t>
      </w:r>
      <w:r/>
    </w:p>
    <w:p>
      <w:pPr>
        <w:ind w:left="5565" w:hanging="5565"/>
        <w:keepLines w:val="0"/>
        <w:keepNext w:val="0"/>
        <w:pageBreakBefore w:val="0"/>
        <w:spacing w:line="360" w:lineRule="auto"/>
        <w:rPr>
          <w:rFonts w:hint="default"/>
          <w:color w:val="auto"/>
          <w:sz w:val="21"/>
          <w:szCs w:val="21"/>
          <w:highlight w:val="none"/>
          <w:lang w:val="en-US" w:eastAsia="zh-CN"/>
        </w:rPr>
      </w:pPr>
      <w:r>
        <w:rPr>
          <w:rFonts w:hint="eastAsia"/>
          <w:color w:val="auto"/>
          <w:sz w:val="21"/>
          <w:szCs w:val="21"/>
          <w:highlight w:val="none"/>
        </w:rPr>
        <w:t xml:space="preserve">乙方：</w:t>
      </w:r>
      <w:r>
        <w:rPr>
          <w:rFonts w:hint="eastAsia"/>
          <w:color w:val="auto"/>
          <w:sz w:val="21"/>
          <w:szCs w:val="21"/>
          <w:highlight w:val="none"/>
          <w:lang w:val="en-US" w:eastAsia="zh-CN"/>
        </w:rPr>
        <w:t xml:space="preserve">                                                 </w:t>
      </w:r>
      <w:r>
        <w:rPr>
          <w:color w:val="auto"/>
          <w:sz w:val="21"/>
          <w:szCs w:val="21"/>
          <w:highlight w:val="none"/>
        </w:rPr>
        <w:t xml:space="preserve">乙方社会信用代码</w:t>
      </w:r>
      <w:r>
        <w:rPr>
          <w:rFonts w:hint="eastAsia"/>
          <w:color w:val="auto"/>
          <w:sz w:val="21"/>
          <w:szCs w:val="21"/>
          <w:highlight w:val="none"/>
        </w:rPr>
        <w:t xml:space="preserve">：</w:t>
      </w:r>
      <w:r>
        <w:rPr>
          <w:rFonts w:hint="eastAsia"/>
          <w:color w:val="auto"/>
          <w:sz w:val="21"/>
          <w:szCs w:val="21"/>
          <w:highlight w:val="none"/>
          <w:lang w:val="en-US" w:eastAsia="zh-CN"/>
        </w:rPr>
        <w:t xml:space="preserve"> </w:t>
      </w:r>
      <w:r/>
    </w:p>
    <w:p>
      <w:pPr>
        <w:jc w:val="left"/>
        <w:keepLines w:val="0"/>
        <w:keepNext w:val="0"/>
        <w:pageBreakBefore w:val="0"/>
        <w:spacing w:line="360" w:lineRule="auto"/>
        <w:widowControl/>
        <w:rPr>
          <w:rFonts w:hint="default"/>
          <w:color w:val="auto"/>
          <w:sz w:val="21"/>
          <w:szCs w:val="21"/>
          <w:highlight w:val="none"/>
          <w:lang w:val="en-US" w:eastAsia="zh-CN"/>
        </w:rPr>
        <w:suppressLineNumbers w:val="0"/>
      </w:pPr>
      <w:r>
        <w:rPr>
          <w:rFonts w:hint="eastAsia"/>
          <w:color w:val="auto"/>
          <w:sz w:val="21"/>
          <w:szCs w:val="21"/>
          <w:highlight w:val="none"/>
          <w:lang w:val="en-US" w:eastAsia="zh-CN"/>
        </w:rPr>
        <w:t xml:space="preserve">住所地： </w:t>
      </w:r>
      <w:r/>
    </w:p>
    <w:p>
      <w:pPr>
        <w:ind w:firstLine="420"/>
        <w:keepLines w:val="0"/>
        <w:keepNext w:val="0"/>
        <w:pageBreakBefore w:val="0"/>
        <w:spacing w:line="360" w:lineRule="auto"/>
        <w:rPr>
          <w:color w:val="auto"/>
          <w:sz w:val="21"/>
          <w:szCs w:val="21"/>
          <w:highlight w:val="none"/>
        </w:rPr>
      </w:pPr>
      <w:r>
        <w:rPr>
          <w:rFonts w:hint="eastAsia"/>
          <w:color w:val="auto"/>
          <w:sz w:val="21"/>
          <w:szCs w:val="21"/>
          <w:highlight w:val="none"/>
        </w:rPr>
        <w:t xml:space="preserve">经甲、乙双方协商，就乙方销售给甲方设备，特订立本合同。</w:t>
      </w:r>
      <w:r/>
    </w:p>
    <w:p>
      <w:pPr>
        <w:numPr>
          <w:ilvl w:val="0"/>
          <w:numId w:val="0"/>
        </w:numPr>
        <w:keepLines w:val="0"/>
        <w:keepNext w:val="0"/>
        <w:pageBreakBefore w:val="0"/>
        <w:spacing w:line="360" w:lineRule="auto"/>
        <w:rPr>
          <w:color w:val="auto"/>
          <w:sz w:val="21"/>
          <w:szCs w:val="21"/>
          <w:highlight w:val="none"/>
        </w:rPr>
      </w:pPr>
      <w:r>
        <w:rPr>
          <w:rFonts w:hint="eastAsia"/>
          <w:color w:val="auto"/>
          <w:sz w:val="21"/>
          <w:szCs w:val="21"/>
          <w:highlight w:val="none"/>
          <w:lang w:val="en-US" w:eastAsia="zh-CN"/>
        </w:rPr>
        <w:t xml:space="preserve">一、</w:t>
      </w:r>
      <w:r>
        <w:rPr>
          <w:rFonts w:hint="eastAsia"/>
          <w:color w:val="auto"/>
          <w:sz w:val="21"/>
          <w:szCs w:val="21"/>
          <w:highlight w:val="none"/>
        </w:rPr>
        <w:t xml:space="preserve">设备名称、型号、数量和价格</w:t>
      </w:r>
      <w:r/>
    </w:p>
    <w:tbl>
      <w:tblPr>
        <w:tblStyle w:val="848"/>
        <w:tblW w:w="90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1662"/>
        <w:gridCol w:w="1363"/>
        <w:gridCol w:w="825"/>
        <w:gridCol w:w="825"/>
        <w:gridCol w:w="1237"/>
        <w:gridCol w:w="1600"/>
      </w:tblGrid>
      <w:tr>
        <w:trPr/>
        <w:tc>
          <w:tcPr>
            <w:tcW w:w="1546"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设备名称</w:t>
            </w:r>
            <w:r/>
          </w:p>
        </w:tc>
        <w:tc>
          <w:tcPr>
            <w:tcW w:w="1662"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生产厂家</w:t>
            </w:r>
            <w:r/>
          </w:p>
        </w:tc>
        <w:tc>
          <w:tcPr>
            <w:tcW w:w="1363"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规格型号</w:t>
            </w:r>
            <w:r/>
          </w:p>
        </w:tc>
        <w:tc>
          <w:tcPr>
            <w:tcW w:w="825"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单位</w:t>
            </w:r>
            <w:r/>
          </w:p>
        </w:tc>
        <w:tc>
          <w:tcPr>
            <w:tcW w:w="825"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数量</w:t>
            </w:r>
            <w:r/>
          </w:p>
        </w:tc>
        <w:tc>
          <w:tcPr>
            <w:tcW w:w="123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单价（元）</w:t>
            </w:r>
            <w:r/>
          </w:p>
        </w:tc>
        <w:tc>
          <w:tcPr>
            <w:tcW w:w="1600" w:type="dxa"/>
            <w:vAlign w:val="center"/>
            <w:textDirection w:val="lrTb"/>
            <w:noWrap w:val="false"/>
          </w:tcPr>
          <w:p>
            <w:pPr>
              <w:jc w:val="center"/>
              <w:spacing w:line="360" w:lineRule="auto"/>
              <w:rPr>
                <w:color w:val="auto"/>
                <w:sz w:val="21"/>
                <w:szCs w:val="21"/>
                <w:highlight w:val="none"/>
                <w:u w:val="single"/>
              </w:rPr>
            </w:pPr>
            <w:r>
              <w:rPr>
                <w:rFonts w:hint="eastAsia"/>
                <w:color w:val="auto"/>
                <w:sz w:val="21"/>
                <w:szCs w:val="21"/>
                <w:highlight w:val="none"/>
              </w:rPr>
              <w:t xml:space="preserve">成交总价（元）</w:t>
            </w:r>
            <w:r/>
          </w:p>
        </w:tc>
      </w:tr>
      <w:tr>
        <w:trPr>
          <w:trHeight w:val="210"/>
        </w:trPr>
        <w:tc>
          <w:tcPr>
            <w:tcW w:w="1546" w:type="dxa"/>
            <w:vAlign w:val="center"/>
            <w:textDirection w:val="lrTb"/>
            <w:noWrap w:val="false"/>
          </w:tcPr>
          <w:p>
            <w:pPr>
              <w:jc w:val="center"/>
              <w:spacing w:line="36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W w:w="1662" w:type="dxa"/>
            <w:vAlign w:val="center"/>
            <w:textDirection w:val="lrTb"/>
            <w:noWrap w:val="false"/>
          </w:tcPr>
          <w:p>
            <w:pPr>
              <w:jc w:val="center"/>
              <w:spacing w:line="36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W w:w="1363" w:type="dxa"/>
            <w:vAlign w:val="center"/>
            <w:textDirection w:val="lrTb"/>
            <w:noWrap w:val="false"/>
          </w:tcPr>
          <w:p>
            <w:pPr>
              <w:jc w:val="center"/>
              <w:spacing w:line="360" w:lineRule="auto"/>
              <w:rPr>
                <w:rFonts w:hint="default" w:eastAsiaTheme="minorEastAsia"/>
                <w:color w:val="auto"/>
                <w:sz w:val="21"/>
                <w:szCs w:val="21"/>
                <w:highlight w:val="none"/>
                <w:lang w:val="en-US" w:eastAsia="zh-CN"/>
              </w:rPr>
            </w:pPr>
            <w:r>
              <w:rPr>
                <w:rFonts w:hint="default" w:eastAsiaTheme="minorEastAsia"/>
                <w:color w:val="auto"/>
                <w:sz w:val="21"/>
                <w:szCs w:val="21"/>
                <w:highlight w:val="none"/>
                <w:lang w:val="en-US" w:eastAsia="zh-CN"/>
              </w:rPr>
            </w:r>
            <w:r/>
          </w:p>
        </w:tc>
        <w:tc>
          <w:tcPr>
            <w:tcW w:w="825" w:type="dxa"/>
            <w:vAlign w:val="center"/>
            <w:textDirection w:val="lrTb"/>
            <w:noWrap w:val="false"/>
          </w:tcPr>
          <w:p>
            <w:pPr>
              <w:jc w:val="center"/>
              <w:spacing w:line="36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825" w:type="dxa"/>
            <w:vAlign w:val="center"/>
            <w:textDirection w:val="lrTb"/>
            <w:noWrap w:val="false"/>
          </w:tcPr>
          <w:p>
            <w:pPr>
              <w:jc w:val="center"/>
              <w:spacing w:line="360" w:lineRule="auto"/>
              <w:rPr>
                <w:rFonts w:hint="eastAsia" w:eastAsiaTheme="minorEastAsia"/>
                <w:color w:val="auto"/>
                <w:sz w:val="21"/>
                <w:szCs w:val="21"/>
                <w:highlight w:val="none"/>
                <w:lang w:val="en-US" w:eastAsia="zh-CN"/>
              </w:rPr>
            </w:pPr>
            <w:r>
              <w:rPr>
                <w:rFonts w:hint="eastAsia" w:eastAsiaTheme="minorEastAsia"/>
                <w:color w:val="auto"/>
                <w:sz w:val="21"/>
                <w:szCs w:val="21"/>
                <w:highlight w:val="none"/>
                <w:lang w:val="en-US" w:eastAsia="zh-CN"/>
              </w:rPr>
            </w:r>
            <w:r/>
          </w:p>
        </w:tc>
        <w:tc>
          <w:tcPr>
            <w:tcW w:w="1237" w:type="dxa"/>
            <w:vAlign w:val="center"/>
            <w:textDirection w:val="lrTb"/>
            <w:noWrap w:val="false"/>
          </w:tcPr>
          <w:p>
            <w:pPr>
              <w:jc w:val="center"/>
              <w:spacing w:line="360" w:lineRule="auto"/>
              <w:rPr>
                <w:rFonts w:hint="default" w:eastAsiaTheme="minorEastAsia"/>
                <w:color w:val="auto"/>
                <w:sz w:val="21"/>
                <w:szCs w:val="21"/>
                <w:highlight w:val="none"/>
                <w:lang w:val="en-US" w:eastAsia="zh-CN"/>
              </w:rPr>
            </w:pPr>
            <w:r>
              <w:rPr>
                <w:rFonts w:hint="default" w:eastAsiaTheme="minorEastAsia"/>
                <w:color w:val="auto"/>
                <w:sz w:val="21"/>
                <w:szCs w:val="21"/>
                <w:highlight w:val="none"/>
                <w:lang w:val="en-US" w:eastAsia="zh-CN"/>
              </w:rPr>
            </w:r>
            <w:r/>
          </w:p>
        </w:tc>
        <w:tc>
          <w:tcPr>
            <w:tcW w:w="1600" w:type="dxa"/>
            <w:vAlign w:val="center"/>
            <w:textDirection w:val="lrTb"/>
            <w:noWrap w:val="false"/>
          </w:tcPr>
          <w:p>
            <w:pPr>
              <w:jc w:val="center"/>
              <w:spacing w:line="360" w:lineRule="auto"/>
              <w:rPr>
                <w:rFonts w:hint="default" w:eastAsiaTheme="minorEastAsia"/>
                <w:color w:val="auto"/>
                <w:sz w:val="21"/>
                <w:szCs w:val="21"/>
                <w:highlight w:val="none"/>
                <w:lang w:val="en-US" w:eastAsia="zh-CN"/>
              </w:rPr>
            </w:pPr>
            <w:r>
              <w:rPr>
                <w:rFonts w:hint="default" w:eastAsiaTheme="minorEastAsia"/>
                <w:color w:val="auto"/>
                <w:sz w:val="21"/>
                <w:szCs w:val="21"/>
                <w:highlight w:val="none"/>
                <w:lang w:val="en-US" w:eastAsia="zh-CN"/>
              </w:rPr>
            </w:r>
            <w:r/>
          </w:p>
        </w:tc>
      </w:tr>
      <w:tr>
        <w:trPr>
          <w:trHeight w:val="541"/>
        </w:trPr>
        <w:tc>
          <w:tcPr>
            <w:gridSpan w:val="5"/>
            <w:tcW w:w="6221" w:type="dxa"/>
            <w:vAlign w:val="center"/>
            <w:textDirection w:val="lrTb"/>
            <w:noWrap w:val="false"/>
          </w:tcPr>
          <w:p>
            <w:pPr>
              <w:jc w:val="both"/>
              <w:rPr>
                <w:color w:val="auto"/>
                <w:szCs w:val="24"/>
                <w:highlight w:val="none"/>
                <w:u w:val="single"/>
              </w:rPr>
            </w:pPr>
            <w:r>
              <w:rPr>
                <w:rFonts w:hint="eastAsia"/>
                <w:color w:val="auto"/>
                <w:sz w:val="21"/>
                <w:szCs w:val="21"/>
                <w:highlight w:val="none"/>
              </w:rPr>
              <w:t xml:space="preserve">总计</w:t>
            </w:r>
            <w:r>
              <w:rPr>
                <w:rFonts w:hint="eastAsia"/>
                <w:color w:val="auto"/>
                <w:sz w:val="21"/>
                <w:szCs w:val="21"/>
                <w:highlight w:val="none"/>
                <w:lang w:val="en-US" w:eastAsia="zh-CN"/>
              </w:rPr>
              <w:t xml:space="preserve">含税价人民币（大写）：</w:t>
            </w:r>
            <w:r/>
          </w:p>
        </w:tc>
        <w:tc>
          <w:tcPr>
            <w:gridSpan w:val="2"/>
            <w:tcW w:w="2837" w:type="dxa"/>
            <w:vAlign w:val="center"/>
            <w:textDirection w:val="lrTb"/>
            <w:noWrap w:val="false"/>
          </w:tcPr>
          <w:p>
            <w:pPr>
              <w:jc w:val="both"/>
              <w:spacing w:line="360" w:lineRule="auto"/>
              <w:rPr>
                <w:color w:val="auto"/>
                <w:sz w:val="21"/>
                <w:szCs w:val="21"/>
                <w:highlight w:val="none"/>
                <w:u w:val="single"/>
              </w:rPr>
            </w:pPr>
            <w:r>
              <w:rPr>
                <w:rFonts w:hint="eastAsia"/>
                <w:color w:val="auto"/>
                <w:sz w:val="21"/>
                <w:szCs w:val="21"/>
                <w:highlight w:val="none"/>
              </w:rPr>
              <w:t xml:space="preserve">小写：</w:t>
            </w:r>
            <w:r/>
          </w:p>
        </w:tc>
      </w:tr>
    </w:tbl>
    <w:p>
      <w:pPr>
        <w:spacing w:line="360" w:lineRule="auto"/>
        <w:rPr>
          <w:color w:val="auto"/>
          <w:sz w:val="21"/>
          <w:szCs w:val="21"/>
          <w:highlight w:val="none"/>
        </w:rPr>
      </w:pPr>
      <w:r>
        <w:rPr>
          <w:rFonts w:hint="eastAsia"/>
          <w:color w:val="auto"/>
          <w:sz w:val="21"/>
          <w:szCs w:val="21"/>
          <w:highlight w:val="none"/>
        </w:rPr>
        <w:t xml:space="preserve">二、设备详细配置清单见附件。</w:t>
      </w:r>
      <w:r/>
    </w:p>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三、付款方式：设备安装、调试、培训、验收合格后凭合同、验收单、增值税普通发票，首付合同款的70%，验收合格使用正常2个月后付合同款的30%，以上均不计息。</w:t>
      </w:r>
      <w:r/>
    </w:p>
    <w:p>
      <w:pPr>
        <w:ind w:firstLine="211"/>
        <w:spacing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本合同所涉款项均付至乙方指定的以下收款账户：</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7"/>
        <w:gridCol w:w="4247"/>
      </w:tblGrid>
      <w:tr>
        <w:trPr/>
        <w:tc>
          <w:tcPr>
            <w:tcW w:w="4927" w:type="dxa"/>
            <w:vAlign w:val="center"/>
            <w:textDirection w:val="lrTb"/>
            <w:noWrap w:val="false"/>
          </w:tcPr>
          <w:p>
            <w:pPr>
              <w:jc w:val="both"/>
              <w:spacing w:line="360" w:lineRule="auto"/>
              <w:rPr>
                <w:rFonts w:hint="eastAsia"/>
                <w:b/>
                <w:bCs/>
                <w:color w:val="auto"/>
                <w:sz w:val="21"/>
                <w:szCs w:val="21"/>
                <w:highlight w:val="none"/>
                <w:vertAlign w:val="baseline"/>
                <w:lang w:val="en-US" w:eastAsia="zh-CN"/>
              </w:rPr>
            </w:pPr>
            <w:r>
              <w:rPr>
                <w:rFonts w:hint="eastAsia"/>
                <w:b/>
                <w:bCs/>
                <w:color w:val="auto"/>
                <w:sz w:val="21"/>
                <w:szCs w:val="21"/>
                <w:highlight w:val="none"/>
                <w:lang w:val="en-US" w:eastAsia="zh-CN"/>
              </w:rPr>
              <w:t xml:space="preserve">户名：</w:t>
            </w:r>
            <w:r/>
          </w:p>
        </w:tc>
        <w:tc>
          <w:tcPr>
            <w:tcW w:w="4927" w:type="dxa"/>
            <w:vAlign w:val="center"/>
            <w:textDirection w:val="lrTb"/>
            <w:noWrap w:val="false"/>
          </w:tcPr>
          <w:p>
            <w:pPr>
              <w:jc w:val="both"/>
              <w:spacing w:line="360" w:lineRule="auto"/>
              <w:rPr>
                <w:rFonts w:hint="eastAsia"/>
                <w:b/>
                <w:bCs/>
                <w:color w:val="auto"/>
                <w:sz w:val="21"/>
                <w:szCs w:val="21"/>
                <w:highlight w:val="none"/>
                <w:vertAlign w:val="baseline"/>
                <w:lang w:val="en-US" w:eastAsia="zh-CN"/>
              </w:rPr>
            </w:pPr>
            <w:r>
              <w:rPr>
                <w:rFonts w:hint="eastAsia"/>
                <w:b/>
                <w:bCs/>
                <w:color w:val="auto"/>
                <w:sz w:val="21"/>
                <w:szCs w:val="21"/>
                <w:highlight w:val="none"/>
                <w:lang w:val="en-US" w:eastAsia="zh-CN"/>
              </w:rPr>
              <w:t xml:space="preserve">开户行：</w:t>
            </w:r>
            <w:r/>
          </w:p>
        </w:tc>
      </w:tr>
      <w:tr>
        <w:trPr/>
        <w:tc>
          <w:tcPr>
            <w:gridSpan w:val="2"/>
            <w:tcW w:w="9854" w:type="dxa"/>
            <w:vAlign w:val="center"/>
            <w:textDirection w:val="lrTb"/>
            <w:noWrap w:val="false"/>
          </w:tcPr>
          <w:p>
            <w:pPr>
              <w:jc w:val="both"/>
              <w:spacing w:line="360" w:lineRule="auto"/>
              <w:rPr>
                <w:rFonts w:hint="eastAsia"/>
                <w:b/>
                <w:bCs/>
                <w:color w:val="auto"/>
                <w:sz w:val="21"/>
                <w:szCs w:val="21"/>
                <w:highlight w:val="none"/>
                <w:vertAlign w:val="baseline"/>
                <w:lang w:val="en-US" w:eastAsia="zh-CN"/>
              </w:rPr>
            </w:pPr>
            <w:r>
              <w:rPr>
                <w:rFonts w:hint="eastAsia"/>
                <w:b/>
                <w:bCs/>
                <w:color w:val="auto"/>
                <w:sz w:val="21"/>
                <w:szCs w:val="21"/>
                <w:highlight w:val="none"/>
                <w:lang w:val="en-US" w:eastAsia="zh-CN"/>
              </w:rPr>
              <w:t xml:space="preserve">银行账号：</w:t>
            </w:r>
            <w:r/>
          </w:p>
        </w:tc>
      </w:tr>
    </w:tbl>
    <w:p>
      <w:pPr>
        <w:spacing w:line="360" w:lineRule="auto"/>
        <w:rPr>
          <w:rFonts w:hint="eastAsia"/>
          <w:color w:val="auto"/>
          <w:sz w:val="21"/>
          <w:szCs w:val="21"/>
          <w:highlight w:val="none"/>
        </w:rPr>
      </w:pPr>
      <w:r>
        <w:rPr>
          <w:rFonts w:hint="eastAsia"/>
          <w:color w:val="auto"/>
          <w:sz w:val="21"/>
          <w:szCs w:val="21"/>
          <w:highlight w:val="none"/>
        </w:rPr>
      </w:r>
      <w:r/>
    </w:p>
    <w:p>
      <w:pPr>
        <w:numPr>
          <w:ilvl w:val="0"/>
          <w:numId w:val="49"/>
        </w:numPr>
        <w:spacing w:line="360" w:lineRule="auto"/>
        <w:rPr>
          <w:color w:val="auto"/>
          <w:sz w:val="21"/>
          <w:szCs w:val="21"/>
          <w:highlight w:val="none"/>
        </w:rPr>
      </w:pPr>
      <w:r>
        <w:rPr>
          <w:rFonts w:hint="eastAsia"/>
          <w:color w:val="auto"/>
          <w:sz w:val="21"/>
          <w:szCs w:val="21"/>
          <w:highlight w:val="none"/>
        </w:rPr>
        <w:t xml:space="preserve">交货期：合同签</w:t>
      </w:r>
      <w:r>
        <w:rPr>
          <w:rFonts w:hint="eastAsia"/>
          <w:color w:val="auto"/>
          <w:sz w:val="21"/>
          <w:szCs w:val="21"/>
          <w:highlight w:val="none"/>
          <w:lang w:val="en-US" w:eastAsia="zh-CN"/>
        </w:rPr>
        <w:t xml:space="preserve">订</w:t>
      </w:r>
      <w:r>
        <w:rPr>
          <w:rFonts w:hint="eastAsia"/>
          <w:color w:val="auto"/>
          <w:sz w:val="21"/>
          <w:szCs w:val="21"/>
          <w:highlight w:val="none"/>
        </w:rPr>
        <w:t xml:space="preserve">之日起</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single"/>
        </w:rPr>
        <w:t xml:space="preserve"> </w:t>
      </w:r>
      <w:r>
        <w:rPr>
          <w:rFonts w:hint="eastAsia"/>
          <w:color w:val="auto"/>
          <w:sz w:val="21"/>
          <w:szCs w:val="21"/>
          <w:highlight w:val="none"/>
        </w:rPr>
        <w:t xml:space="preserve">天之内货物运抵</w:t>
      </w:r>
      <w:r>
        <w:rPr>
          <w:rFonts w:hint="eastAsia"/>
          <w:color w:val="auto"/>
          <w:sz w:val="21"/>
          <w:szCs w:val="21"/>
          <w:highlight w:val="none"/>
          <w:lang w:val="en-US" w:eastAsia="zh-CN"/>
        </w:rPr>
        <w:t xml:space="preserve">甲方</w:t>
      </w:r>
      <w:r>
        <w:rPr>
          <w:rFonts w:hint="eastAsia"/>
          <w:color w:val="auto"/>
          <w:sz w:val="21"/>
          <w:szCs w:val="21"/>
          <w:highlight w:val="none"/>
        </w:rPr>
        <w:t xml:space="preserve">。乙方每逾期一周交货，按设备总价的5</w:t>
      </w:r>
      <w:r>
        <w:rPr>
          <w:color w:val="auto"/>
          <w:sz w:val="21"/>
          <w:szCs w:val="21"/>
          <w:highlight w:val="none"/>
        </w:rPr>
        <w:t xml:space="preserve">‰</w:t>
      </w:r>
      <w:r>
        <w:rPr>
          <w:rFonts w:hint="eastAsia"/>
          <w:color w:val="auto"/>
          <w:sz w:val="21"/>
          <w:szCs w:val="21"/>
          <w:highlight w:val="none"/>
          <w:lang w:val="en-US" w:eastAsia="zh-CN"/>
        </w:rPr>
        <w:t xml:space="preserve">向甲方支付违约金，该违约金可直接从甲方给付乙方的设备款中直接扣付</w:t>
      </w:r>
      <w:r>
        <w:rPr>
          <w:rFonts w:hint="eastAsia"/>
          <w:color w:val="auto"/>
          <w:sz w:val="21"/>
          <w:szCs w:val="21"/>
          <w:highlight w:val="none"/>
        </w:rPr>
        <w:t xml:space="preserve">。</w:t>
      </w:r>
      <w:r/>
    </w:p>
    <w:p>
      <w:pPr>
        <w:numPr>
          <w:ilvl w:val="0"/>
          <w:numId w:val="49"/>
        </w:numPr>
        <w:spacing w:line="360" w:lineRule="auto"/>
        <w:rPr>
          <w:color w:val="auto"/>
          <w:sz w:val="21"/>
          <w:szCs w:val="21"/>
          <w:highlight w:val="none"/>
        </w:rPr>
      </w:pPr>
      <w:r>
        <w:rPr>
          <w:rFonts w:hint="eastAsia"/>
          <w:color w:val="auto"/>
          <w:sz w:val="21"/>
          <w:szCs w:val="21"/>
          <w:highlight w:val="none"/>
        </w:rPr>
        <w:t xml:space="preserve">交货地点：</w:t>
      </w:r>
      <w:r>
        <w:rPr>
          <w:rFonts w:hint="eastAsia"/>
          <w:color w:val="auto"/>
          <w:sz w:val="21"/>
          <w:szCs w:val="21"/>
          <w:highlight w:val="none"/>
          <w:lang w:val="en-US" w:eastAsia="zh-CN"/>
        </w:rPr>
        <w:t xml:space="preserve">甲方所在地</w:t>
      </w:r>
      <w:r>
        <w:rPr>
          <w:rFonts w:hint="eastAsia"/>
          <w:color w:val="auto"/>
          <w:sz w:val="21"/>
          <w:szCs w:val="21"/>
          <w:highlight w:val="none"/>
        </w:rPr>
        <w:t xml:space="preserve">。</w:t>
      </w:r>
      <w:r/>
    </w:p>
    <w:p>
      <w:pPr>
        <w:numPr>
          <w:ilvl w:val="0"/>
          <w:numId w:val="49"/>
        </w:numPr>
        <w:spacing w:line="360" w:lineRule="auto"/>
        <w:rPr>
          <w:color w:val="auto"/>
          <w:sz w:val="21"/>
          <w:szCs w:val="21"/>
          <w:highlight w:val="none"/>
        </w:rPr>
      </w:pPr>
      <w:r>
        <w:rPr>
          <w:rFonts w:hint="eastAsia"/>
          <w:color w:val="auto"/>
          <w:sz w:val="21"/>
          <w:szCs w:val="21"/>
          <w:highlight w:val="none"/>
        </w:rPr>
        <w:t xml:space="preserve">质保期：上述设备免费保</w:t>
      </w:r>
      <w:r>
        <w:rPr>
          <w:rFonts w:hint="eastAsia"/>
          <w:color w:val="auto"/>
          <w:sz w:val="21"/>
          <w:szCs w:val="21"/>
          <w:highlight w:val="none"/>
          <w:lang w:val="en-US" w:eastAsia="zh-CN"/>
        </w:rPr>
        <w:t xml:space="preserve">修</w:t>
      </w:r>
      <w:r>
        <w:rPr>
          <w:rFonts w:hint="eastAsia"/>
          <w:color w:val="auto"/>
          <w:sz w:val="21"/>
          <w:szCs w:val="21"/>
          <w:highlight w:val="none"/>
          <w:u w:val="none"/>
        </w:rPr>
        <w:t xml:space="preserve"> </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个月；保修期内如机器无法及时修复而影响临床使用时立即更换新机给院方，保修期外乙方对本设备终身负责维修。</w:t>
      </w:r>
      <w:r/>
    </w:p>
    <w:p>
      <w:pPr>
        <w:numPr>
          <w:ilvl w:val="0"/>
          <w:numId w:val="49"/>
        </w:numPr>
        <w:spacing w:line="360" w:lineRule="auto"/>
        <w:rPr>
          <w:color w:val="auto"/>
          <w:sz w:val="21"/>
          <w:szCs w:val="21"/>
          <w:highlight w:val="none"/>
        </w:rPr>
      </w:pPr>
      <w:r>
        <w:rPr>
          <w:rFonts w:hint="eastAsia"/>
          <w:color w:val="auto"/>
          <w:sz w:val="21"/>
          <w:szCs w:val="21"/>
          <w:highlight w:val="none"/>
        </w:rPr>
        <w:t xml:space="preserve">资质、质量要求及技术标准：</w:t>
      </w:r>
      <w:r/>
    </w:p>
    <w:p>
      <w:pPr>
        <w:numPr>
          <w:ilvl w:val="0"/>
          <w:numId w:val="50"/>
        </w:numPr>
        <w:spacing w:line="360" w:lineRule="auto"/>
        <w:rPr>
          <w:rFonts w:hint="eastAsia"/>
          <w:b/>
          <w:bCs w:val="0"/>
          <w:color w:val="auto"/>
          <w:sz w:val="21"/>
          <w:szCs w:val="21"/>
          <w:highlight w:val="none"/>
          <w:lang w:val="en-US" w:eastAsia="zh-CN"/>
        </w:rPr>
      </w:pPr>
      <w:r>
        <w:rPr>
          <w:rFonts w:hint="eastAsia" w:ascii="黑体" w:hAnsi="黑体" w:eastAsia="黑体" w:cs="黑体"/>
          <w:b/>
          <w:bCs/>
          <w:color w:val="auto"/>
          <w:sz w:val="21"/>
          <w:szCs w:val="21"/>
          <w:highlight w:val="none"/>
        </w:rPr>
        <w:t xml:space="preserve">特别提醒条款：</w:t>
      </w:r>
      <w:r>
        <w:rPr>
          <w:rFonts w:hint="eastAsia"/>
          <w:b/>
          <w:bCs w:val="0"/>
          <w:color w:val="auto"/>
          <w:sz w:val="21"/>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货物或部件的原产地证明、报关证明、完税证明、商检证明及编号、质量合格证书、出厂前检测报告等资料；e、发票上所列品名与型号必须与合同所列品名与型号完全一致；f、其他未提及事项必须符合国家食品药品监督管理局的相关规定。以上条款必须满足，否则由此引起的一切责任由乙方负责</w:t>
      </w:r>
      <w:r>
        <w:rPr>
          <w:rFonts w:hint="eastAsia"/>
          <w:b/>
          <w:bCs w:val="0"/>
          <w:color w:val="auto"/>
          <w:sz w:val="21"/>
          <w:szCs w:val="21"/>
          <w:highlight w:val="none"/>
          <w:lang w:eastAsia="zh-CN"/>
        </w:rPr>
        <w:t xml:space="preserve">，</w:t>
      </w:r>
      <w:r>
        <w:rPr>
          <w:rFonts w:hint="eastAsia"/>
          <w:b/>
          <w:bCs w:val="0"/>
          <w:color w:val="auto"/>
          <w:sz w:val="21"/>
          <w:szCs w:val="21"/>
          <w:highlight w:val="none"/>
          <w:lang w:val="en-US" w:eastAsia="zh-CN"/>
        </w:rPr>
        <w:t xml:space="preserve">包括但不限于甲方解除本合同即设备作退货处理，乙方返还甲方已给付的设备款，乙方承担违约责任</w:t>
      </w:r>
      <w:r>
        <w:rPr>
          <w:rFonts w:hint="eastAsia"/>
          <w:b/>
          <w:bCs w:val="0"/>
          <w:color w:val="auto"/>
          <w:sz w:val="21"/>
          <w:szCs w:val="21"/>
          <w:highlight w:val="none"/>
        </w:rPr>
        <w:t xml:space="preserve">。</w:t>
      </w:r>
      <w:r/>
    </w:p>
    <w:p>
      <w:pPr>
        <w:numPr>
          <w:ilvl w:val="-1"/>
          <w:numId w:val="0"/>
        </w:numPr>
        <w:ind w:firstLine="211"/>
        <w:spacing w:line="360" w:lineRule="auto"/>
        <w:rPr>
          <w:rFonts w:hint="eastAsia"/>
          <w:b/>
          <w:bCs w:val="0"/>
          <w:color w:val="auto"/>
          <w:sz w:val="21"/>
          <w:szCs w:val="21"/>
          <w:highlight w:val="none"/>
          <w:lang w:val="en-US" w:eastAsia="zh-CN"/>
        </w:rPr>
      </w:pPr>
      <w:r>
        <w:rPr>
          <w:rFonts w:hint="eastAsia"/>
          <w:b/>
          <w:bCs w:val="0"/>
          <w:color w:val="auto"/>
          <w:sz w:val="21"/>
          <w:szCs w:val="21"/>
          <w:highlight w:val="none"/>
          <w:lang w:val="en-US" w:eastAsia="zh-CN"/>
        </w:rPr>
        <w:t xml:space="preserve">甲方已充分告知和说明且乙方已充分知晓以上特别提醒条款内容之实质，并承诺满足。</w:t>
      </w:r>
      <w:r/>
    </w:p>
    <w:p>
      <w:pPr>
        <w:ind w:firstLine="3162"/>
        <w:spacing w:line="360" w:lineRule="auto"/>
        <w:rPr>
          <w:rFonts w:hint="eastAsia"/>
          <w:b/>
          <w:bCs w:val="0"/>
          <w:color w:val="auto"/>
          <w:sz w:val="21"/>
          <w:szCs w:val="21"/>
          <w:highlight w:val="none"/>
          <w:lang w:val="en-US" w:eastAsia="zh-CN"/>
        </w:rPr>
      </w:pPr>
      <w:r>
        <w:rPr>
          <w:rFonts w:hint="eastAsia"/>
          <w:b/>
          <w:bCs w:val="0"/>
          <w:color w:val="auto"/>
          <w:sz w:val="21"/>
          <w:szCs w:val="21"/>
          <w:highlight w:val="none"/>
          <w:lang w:val="en-US" w:eastAsia="zh-CN"/>
        </w:rPr>
        <w:t xml:space="preserve">乙方法定（授权）代表人签字：</w:t>
      </w:r>
      <w:r/>
    </w:p>
    <w:p>
      <w:pPr>
        <w:spacing w:line="360" w:lineRule="auto"/>
        <w:rPr>
          <w:rFonts w:hint="eastAsia"/>
          <w:b/>
          <w:bCs w:val="0"/>
          <w:color w:val="auto"/>
          <w:sz w:val="21"/>
          <w:szCs w:val="21"/>
          <w:highlight w:val="none"/>
          <w:lang w:val="en-US" w:eastAsia="zh-CN"/>
        </w:rPr>
      </w:pPr>
      <w:r>
        <w:rPr>
          <w:rFonts w:hint="eastAsia"/>
          <w:b/>
          <w:bCs w:val="0"/>
          <w:color w:val="auto"/>
          <w:sz w:val="21"/>
          <w:szCs w:val="21"/>
          <w:highlight w:val="none"/>
          <w:lang w:val="en-US" w:eastAsia="zh-CN"/>
        </w:rPr>
        <w:t xml:space="preserve">                         </w:t>
      </w:r>
      <w:r/>
    </w:p>
    <w:p>
      <w:pPr>
        <w:numPr>
          <w:ilvl w:val="0"/>
          <w:numId w:val="50"/>
        </w:numPr>
        <w:ind w:left="0" w:firstLine="0"/>
        <w:spacing w:line="360" w:lineRule="auto"/>
        <w:rPr>
          <w:rFonts w:hint="eastAsia"/>
          <w:color w:val="auto"/>
          <w:sz w:val="21"/>
          <w:szCs w:val="21"/>
          <w:highlight w:val="none"/>
        </w:rPr>
      </w:pPr>
      <w:r>
        <w:rPr>
          <w:rFonts w:hint="eastAsia"/>
          <w:color w:val="auto"/>
          <w:sz w:val="21"/>
          <w:szCs w:val="21"/>
          <w:highlight w:val="none"/>
        </w:rPr>
        <w:t xml:space="preserve">乙方保证向甲方提供的设备满足中国国家标准或相关行业标准。根据国家规定，如需要提供相关认证证书和标记的设备及有关配置，必须提供上述证书和标记。</w:t>
      </w:r>
      <w:r/>
    </w:p>
    <w:p>
      <w:pPr>
        <w:spacing w:line="360" w:lineRule="auto"/>
        <w:rPr>
          <w:rFonts w:hint="eastAsia"/>
          <w:color w:val="auto"/>
          <w:sz w:val="21"/>
          <w:szCs w:val="21"/>
          <w:highlight w:val="none"/>
        </w:rPr>
      </w:pPr>
      <w:r>
        <w:rPr>
          <w:rFonts w:hint="eastAsia"/>
          <w:color w:val="auto"/>
          <w:sz w:val="21"/>
          <w:szCs w:val="21"/>
          <w:highlight w:val="none"/>
        </w:rPr>
        <w:t xml:space="preserve">3．乙方保证所供设备型号是最新的，且是用符合国家相关行业标准的优质材料和工艺制成、全新，并严格保持原包装，否则造成的一切损失由乙方负全部责任。</w:t>
      </w:r>
      <w:r/>
    </w:p>
    <w:p>
      <w:pPr>
        <w:spacing w:line="360" w:lineRule="auto"/>
        <w:rPr>
          <w:color w:val="auto"/>
          <w:sz w:val="21"/>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乙方所供设备如验收不合格，根据甲方的要求，乙方必须无条件换货或退货，</w:t>
      </w:r>
      <w:r>
        <w:rPr>
          <w:rFonts w:hint="eastAsia"/>
          <w:color w:val="auto"/>
          <w:sz w:val="21"/>
          <w:szCs w:val="21"/>
          <w:highlight w:val="none"/>
          <w:lang w:val="en-US" w:eastAsia="zh-CN"/>
        </w:rPr>
        <w:t xml:space="preserve">如换货或退货后仍验收不合格，则甲方有权解除本合同，设备作退货处理，乙方返还甲方已给付的设备款，乙方承担违约责任。</w:t>
      </w:r>
      <w:r>
        <w:rPr>
          <w:rFonts w:hint="eastAsia"/>
          <w:color w:val="auto"/>
          <w:sz w:val="21"/>
          <w:szCs w:val="21"/>
          <w:highlight w:val="none"/>
        </w:rPr>
        <w:t xml:space="preserve">由此引起的一切损失由乙方承担。</w:t>
      </w:r>
      <w:r/>
    </w:p>
    <w:p>
      <w:pPr>
        <w:numPr>
          <w:ilvl w:val="0"/>
          <w:numId w:val="49"/>
        </w:numPr>
        <w:spacing w:line="360" w:lineRule="auto"/>
        <w:rPr>
          <w:color w:val="auto"/>
          <w:sz w:val="21"/>
          <w:szCs w:val="21"/>
          <w:highlight w:val="none"/>
        </w:rPr>
      </w:pPr>
      <w:r>
        <w:rPr>
          <w:rFonts w:hint="eastAsia"/>
          <w:color w:val="auto"/>
          <w:sz w:val="21"/>
          <w:szCs w:val="21"/>
          <w:highlight w:val="none"/>
        </w:rPr>
        <w:t xml:space="preserve">设备到货、安装和验收要求：</w:t>
      </w:r>
      <w:r/>
    </w:p>
    <w:p>
      <w:pPr>
        <w:spacing w:line="360" w:lineRule="auto"/>
        <w:rPr>
          <w:color w:val="auto"/>
          <w:sz w:val="21"/>
          <w:szCs w:val="21"/>
          <w:highlight w:val="none"/>
        </w:rPr>
      </w:pPr>
      <w:r>
        <w:rPr>
          <w:rFonts w:hint="eastAsia"/>
          <w:color w:val="auto"/>
          <w:sz w:val="21"/>
          <w:szCs w:val="21"/>
          <w:highlight w:val="none"/>
        </w:rPr>
        <w:t xml:space="preserve">1．乙方</w:t>
      </w:r>
      <w:r>
        <w:rPr>
          <w:rFonts w:hint="eastAsia"/>
          <w:color w:val="auto"/>
          <w:sz w:val="21"/>
          <w:szCs w:val="21"/>
          <w:highlight w:val="none"/>
          <w:lang w:val="en-US" w:eastAsia="zh-CN"/>
        </w:rPr>
        <w:t xml:space="preserve">须</w:t>
      </w:r>
      <w:r>
        <w:rPr>
          <w:rFonts w:hint="eastAsia"/>
          <w:color w:val="auto"/>
          <w:sz w:val="21"/>
          <w:szCs w:val="21"/>
          <w:highlight w:val="none"/>
        </w:rPr>
        <w:t xml:space="preserve">提前三天通知甲方，设备到货时间，以便甲方安排好接收工作。乙方负责运输（包括上、下力）；设备到货后，乙方</w:t>
      </w:r>
      <w:r>
        <w:rPr>
          <w:rFonts w:hint="eastAsia"/>
          <w:color w:val="auto"/>
          <w:sz w:val="21"/>
          <w:szCs w:val="21"/>
          <w:highlight w:val="none"/>
          <w:lang w:val="en-US" w:eastAsia="zh-CN"/>
        </w:rPr>
        <w:t xml:space="preserve">应在</w:t>
      </w:r>
      <w:r>
        <w:rPr>
          <w:rFonts w:hint="eastAsia"/>
          <w:color w:val="auto"/>
          <w:sz w:val="21"/>
          <w:szCs w:val="21"/>
          <w:highlight w:val="none"/>
        </w:rPr>
        <w:t xml:space="preserve">二十四小时内</w:t>
      </w:r>
      <w:r>
        <w:rPr>
          <w:rFonts w:hint="eastAsia"/>
          <w:color w:val="auto"/>
          <w:sz w:val="21"/>
          <w:szCs w:val="21"/>
          <w:highlight w:val="none"/>
          <w:lang w:val="en-US" w:eastAsia="zh-CN"/>
        </w:rPr>
        <w:t xml:space="preserve">开始进行设备的免费安装和调试</w:t>
      </w:r>
      <w:r>
        <w:rPr>
          <w:rFonts w:hint="eastAsia"/>
          <w:color w:val="auto"/>
          <w:sz w:val="21"/>
          <w:szCs w:val="21"/>
          <w:highlight w:val="none"/>
        </w:rPr>
        <w:t xml:space="preserve">。设备安装时，乙方必须事先与甲方</w:t>
      </w:r>
      <w:r>
        <w:rPr>
          <w:rFonts w:hint="eastAsia"/>
          <w:color w:val="auto"/>
          <w:sz w:val="21"/>
          <w:szCs w:val="21"/>
          <w:highlight w:val="none"/>
          <w:lang w:eastAsia="zh-CN"/>
        </w:rPr>
        <w:t xml:space="preserve">设备科</w:t>
      </w:r>
      <w:r>
        <w:rPr>
          <w:rFonts w:hint="eastAsia"/>
          <w:color w:val="auto"/>
          <w:sz w:val="21"/>
          <w:szCs w:val="21"/>
          <w:highlight w:val="none"/>
        </w:rPr>
        <w:t xml:space="preserve">联系，并与</w:t>
      </w:r>
      <w:r>
        <w:rPr>
          <w:rFonts w:hint="eastAsia"/>
          <w:color w:val="auto"/>
          <w:sz w:val="21"/>
          <w:szCs w:val="21"/>
          <w:highlight w:val="none"/>
          <w:lang w:eastAsia="zh-CN"/>
        </w:rPr>
        <w:t xml:space="preserve">设备科</w:t>
      </w:r>
      <w:r>
        <w:rPr>
          <w:rFonts w:hint="eastAsia"/>
          <w:color w:val="auto"/>
          <w:sz w:val="21"/>
          <w:szCs w:val="21"/>
          <w:highlight w:val="none"/>
        </w:rPr>
        <w:t xml:space="preserve">共同参与开箱验收、安装调试，否则引起的一切责任由乙方承担。</w:t>
      </w:r>
      <w:r/>
    </w:p>
    <w:p>
      <w:pPr>
        <w:spacing w:line="360" w:lineRule="auto"/>
        <w:rPr>
          <w:color w:val="auto"/>
          <w:sz w:val="21"/>
          <w:szCs w:val="21"/>
          <w:highlight w:val="none"/>
        </w:rPr>
      </w:pPr>
      <w:r>
        <w:rPr>
          <w:rFonts w:hint="eastAsia"/>
          <w:color w:val="auto"/>
          <w:sz w:val="21"/>
          <w:szCs w:val="21"/>
          <w:highlight w:val="none"/>
        </w:rPr>
        <w:t xml:space="preserve">2．如乙方提供的设备设有维修软件密码，乙方应保证无条件地为甲方永久免费打开。</w:t>
      </w:r>
      <w:r/>
    </w:p>
    <w:p>
      <w:pPr>
        <w:spacing w:line="360" w:lineRule="auto"/>
        <w:rPr>
          <w:color w:val="auto"/>
          <w:sz w:val="21"/>
          <w:szCs w:val="21"/>
          <w:highlight w:val="none"/>
        </w:rPr>
      </w:pPr>
      <w:r>
        <w:rPr>
          <w:rFonts w:hint="eastAsia"/>
          <w:color w:val="auto"/>
          <w:sz w:val="21"/>
          <w:szCs w:val="21"/>
          <w:highlight w:val="none"/>
        </w:rPr>
        <w:t xml:space="preserve">3．设备安装、调试结束后，甲方对设备试用后进行验收（时间由甲、乙双方商定），乙方免费派工程师到达现场协助验收工作，直至通过验收。</w:t>
      </w:r>
      <w:r/>
    </w:p>
    <w:p>
      <w:pPr>
        <w:numPr>
          <w:ilvl w:val="0"/>
          <w:numId w:val="49"/>
        </w:numPr>
        <w:spacing w:line="360" w:lineRule="auto"/>
        <w:rPr>
          <w:color w:val="auto"/>
          <w:sz w:val="21"/>
          <w:szCs w:val="21"/>
          <w:highlight w:val="none"/>
        </w:rPr>
      </w:pPr>
      <w:r>
        <w:rPr>
          <w:rFonts w:hint="eastAsia"/>
          <w:color w:val="auto"/>
          <w:sz w:val="21"/>
          <w:szCs w:val="21"/>
          <w:highlight w:val="none"/>
        </w:rPr>
        <w:t xml:space="preserve">售后服务要求：</w:t>
      </w:r>
      <w:r/>
    </w:p>
    <w:p>
      <w:pPr>
        <w:spacing w:line="360" w:lineRule="auto"/>
        <w:rPr>
          <w:color w:val="auto"/>
          <w:sz w:val="21"/>
          <w:szCs w:val="21"/>
          <w:highlight w:val="none"/>
        </w:rPr>
      </w:pPr>
      <w:r>
        <w:rPr>
          <w:rFonts w:hint="eastAsia"/>
          <w:color w:val="auto"/>
          <w:sz w:val="21"/>
          <w:szCs w:val="21"/>
          <w:highlight w:val="none"/>
        </w:rPr>
        <w:t xml:space="preserve">1．确保设备保修期内开机率为9</w:t>
      </w:r>
      <w:r>
        <w:rPr>
          <w:color w:val="auto"/>
          <w:sz w:val="21"/>
          <w:szCs w:val="21"/>
          <w:highlight w:val="none"/>
        </w:rPr>
        <w:t xml:space="preserve">5</w:t>
      </w:r>
      <w:r>
        <w:rPr>
          <w:rFonts w:hint="eastAsia"/>
          <w:color w:val="auto"/>
          <w:sz w:val="21"/>
          <w:szCs w:val="21"/>
          <w:highlight w:val="none"/>
        </w:rPr>
        <w:t xml:space="preserve">%，如设备故障停机率超过</w:t>
      </w:r>
      <w:r>
        <w:rPr>
          <w:color w:val="auto"/>
          <w:sz w:val="21"/>
          <w:szCs w:val="21"/>
          <w:highlight w:val="none"/>
        </w:rPr>
        <w:t xml:space="preserve">5</w:t>
      </w:r>
      <w:r>
        <w:rPr>
          <w:rFonts w:hint="eastAsia"/>
          <w:color w:val="auto"/>
          <w:sz w:val="21"/>
          <w:szCs w:val="21"/>
          <w:highlight w:val="none"/>
        </w:rPr>
        <w:t xml:space="preserve">%（一年按365天计算，每年18天），每超过一天，保修期延长两周。</w:t>
      </w:r>
      <w:r/>
    </w:p>
    <w:p>
      <w:pPr>
        <w:spacing w:line="360" w:lineRule="auto"/>
        <w:rPr>
          <w:color w:val="auto"/>
          <w:sz w:val="21"/>
          <w:szCs w:val="21"/>
          <w:highlight w:val="none"/>
        </w:rPr>
      </w:pPr>
      <w:r>
        <w:rPr>
          <w:rFonts w:hint="eastAsia"/>
          <w:color w:val="auto"/>
          <w:sz w:val="21"/>
          <w:szCs w:val="21"/>
          <w:highlight w:val="none"/>
        </w:rPr>
        <w:t xml:space="preserve">2．保修期自</w:t>
      </w:r>
      <w:r>
        <w:rPr>
          <w:rFonts w:hint="eastAsia"/>
          <w:color w:val="auto"/>
          <w:sz w:val="21"/>
          <w:szCs w:val="21"/>
          <w:highlight w:val="none"/>
          <w:lang w:val="en-US" w:eastAsia="zh-CN"/>
        </w:rPr>
        <w:t xml:space="preserve">甲方</w:t>
      </w:r>
      <w:r>
        <w:rPr>
          <w:rFonts w:hint="eastAsia"/>
          <w:color w:val="auto"/>
          <w:sz w:val="21"/>
          <w:szCs w:val="21"/>
          <w:highlight w:val="none"/>
        </w:rPr>
        <w:t xml:space="preserve">验收合格之日算起（以</w:t>
      </w:r>
      <w:r>
        <w:rPr>
          <w:rFonts w:hint="eastAsia"/>
          <w:color w:val="auto"/>
          <w:sz w:val="21"/>
          <w:szCs w:val="21"/>
          <w:highlight w:val="none"/>
          <w:lang w:val="en-US" w:eastAsia="zh-CN"/>
        </w:rPr>
        <w:t xml:space="preserve">甲方</w:t>
      </w:r>
      <w:r>
        <w:rPr>
          <w:rFonts w:hint="eastAsia"/>
          <w:color w:val="auto"/>
          <w:sz w:val="21"/>
          <w:szCs w:val="21"/>
          <w:highlight w:val="none"/>
        </w:rPr>
        <w:t xml:space="preserve">的验收报告单日期为准），质保期内设备发生故障，乙方在接到甲方报修电话后1小时内予以电话响应，二十四小时内人员到现场维修，否则甲方可自行采取必要的措施，由此产生的风险和费用由乙方承担。如有特殊情况，乙方应立即电话通知甲方不能响应的原因，在获得甲方同意后，才可推迟响应时间。在质保期满后，出现设备故障时，乙方仍需做好</w:t>
      </w:r>
      <w:r>
        <w:rPr>
          <w:rFonts w:hint="eastAsia"/>
          <w:color w:val="auto"/>
          <w:sz w:val="21"/>
          <w:szCs w:val="21"/>
          <w:highlight w:val="none"/>
          <w:lang w:val="en-US" w:eastAsia="zh-CN"/>
        </w:rPr>
        <w:t xml:space="preserve">设备终身</w:t>
      </w:r>
      <w:r>
        <w:rPr>
          <w:rFonts w:hint="eastAsia"/>
          <w:color w:val="auto"/>
          <w:sz w:val="21"/>
          <w:szCs w:val="21"/>
          <w:highlight w:val="none"/>
        </w:rPr>
        <w:t xml:space="preserve">售后服务，并在上述时限内赶到现场，及时处理解决，以优于市场的价格只收配件费，免收人工费。</w:t>
      </w:r>
      <w:r/>
    </w:p>
    <w:p>
      <w:pPr>
        <w:spacing w:line="360" w:lineRule="auto"/>
        <w:rPr>
          <w:color w:val="auto"/>
          <w:sz w:val="21"/>
          <w:szCs w:val="21"/>
          <w:highlight w:val="none"/>
        </w:rPr>
      </w:pPr>
      <w:r>
        <w:rPr>
          <w:rFonts w:hint="eastAsia"/>
          <w:color w:val="auto"/>
          <w:sz w:val="21"/>
          <w:szCs w:val="21"/>
          <w:highlight w:val="none"/>
        </w:rPr>
        <w:t xml:space="preserve">3．无论在保修期内还是保修期外，乙方必须上门维修，乙方工程师来</w:t>
      </w:r>
      <w:r>
        <w:rPr>
          <w:rFonts w:hint="eastAsia"/>
          <w:color w:val="auto"/>
          <w:sz w:val="21"/>
          <w:szCs w:val="21"/>
          <w:highlight w:val="none"/>
          <w:lang w:val="en-US" w:eastAsia="zh-CN"/>
        </w:rPr>
        <w:t xml:space="preserve">甲方</w:t>
      </w:r>
      <w:r>
        <w:rPr>
          <w:rFonts w:hint="eastAsia"/>
          <w:color w:val="auto"/>
          <w:sz w:val="21"/>
          <w:szCs w:val="21"/>
          <w:highlight w:val="none"/>
        </w:rPr>
        <w:t xml:space="preserve">维修本设备，必须事先与</w:t>
      </w:r>
      <w:r>
        <w:rPr>
          <w:rFonts w:hint="eastAsia"/>
          <w:color w:val="auto"/>
          <w:sz w:val="21"/>
          <w:szCs w:val="21"/>
          <w:highlight w:val="none"/>
          <w:lang w:val="en-US" w:eastAsia="zh-CN"/>
        </w:rPr>
        <w:t xml:space="preserve">甲方设备</w:t>
      </w:r>
      <w:r>
        <w:rPr>
          <w:rFonts w:hint="eastAsia"/>
          <w:color w:val="auto"/>
          <w:sz w:val="21"/>
          <w:szCs w:val="21"/>
          <w:highlight w:val="none"/>
        </w:rPr>
        <w:t xml:space="preserve">科取得联系；在维修过程中与甲方工程师共同完成维修工作。否则由此引起的一切责任由乙方负责。</w:t>
      </w:r>
      <w:r/>
    </w:p>
    <w:p>
      <w:pPr>
        <w:spacing w:line="360" w:lineRule="auto"/>
        <w:rPr>
          <w:color w:val="auto"/>
          <w:sz w:val="21"/>
          <w:szCs w:val="21"/>
          <w:highlight w:val="none"/>
        </w:rPr>
      </w:pPr>
      <w:r>
        <w:rPr>
          <w:rFonts w:hint="eastAsia"/>
          <w:color w:val="auto"/>
          <w:sz w:val="21"/>
          <w:szCs w:val="21"/>
          <w:highlight w:val="none"/>
        </w:rPr>
        <w:t xml:space="preserve">4．乙方负责免费提供日常运行维护所需的全部技术资料（维修说明书包括详细电路图、操作说明书及光盘等），如技术资料不全，甲方有权不支付货款。</w:t>
      </w:r>
      <w:r/>
    </w:p>
    <w:p>
      <w:pPr>
        <w:spacing w:line="360" w:lineRule="auto"/>
        <w:rPr>
          <w:color w:val="auto"/>
          <w:sz w:val="21"/>
          <w:szCs w:val="21"/>
          <w:highlight w:val="none"/>
        </w:rPr>
      </w:pPr>
      <w:r>
        <w:rPr>
          <w:rFonts w:hint="eastAsia"/>
          <w:color w:val="auto"/>
          <w:sz w:val="21"/>
          <w:szCs w:val="21"/>
          <w:highlight w:val="none"/>
        </w:rPr>
        <w:t xml:space="preserve">十、技术培训：</w:t>
      </w:r>
      <w:r/>
    </w:p>
    <w:p>
      <w:pPr>
        <w:ind w:firstLine="525"/>
        <w:spacing w:line="360" w:lineRule="auto"/>
        <w:rPr>
          <w:rFonts w:hint="eastAsia"/>
          <w:color w:val="auto"/>
          <w:sz w:val="21"/>
          <w:szCs w:val="21"/>
          <w:highlight w:val="none"/>
        </w:rPr>
      </w:pPr>
      <w:r>
        <w:rPr>
          <w:rFonts w:hint="eastAsia"/>
          <w:color w:val="auto"/>
          <w:sz w:val="21"/>
          <w:szCs w:val="21"/>
          <w:highlight w:val="none"/>
        </w:rPr>
        <w:t xml:space="preserve">在安装过程中或安装结束后，乙方工程师或有关人员有义务对甲方工程师和操作人员进行现场维修、保养、操作培训，解答甲方人员提出的问题。</w:t>
      </w:r>
      <w:r/>
    </w:p>
    <w:p>
      <w:pPr>
        <w:ind w:firstLine="0"/>
        <w:spacing w:line="360" w:lineRule="auto"/>
        <w:rPr>
          <w:rFonts w:hint="default" w:eastAsiaTheme="minorEastAsia"/>
          <w:color w:val="auto"/>
          <w:sz w:val="21"/>
          <w:szCs w:val="21"/>
          <w:highlight w:val="none"/>
          <w:lang w:val="en-US" w:eastAsia="zh-CN"/>
        </w:rPr>
      </w:pPr>
      <w:r>
        <w:rPr>
          <w:rFonts w:hint="eastAsia"/>
          <w:color w:val="auto"/>
          <w:sz w:val="21"/>
          <w:szCs w:val="21"/>
          <w:highlight w:val="none"/>
          <w:lang w:val="en-US" w:eastAsia="zh-CN"/>
        </w:rPr>
        <w:t xml:space="preserve">十一、其他约定事项：</w:t>
      </w:r>
      <w:r/>
    </w:p>
    <w:p>
      <w:pPr>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1、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2、本合同经甲乙双方法定代表人签字加盖双方公章或合同专用章后生效。</w:t>
      </w:r>
      <w:r/>
    </w:p>
    <w:p>
      <w:pPr>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3、本合同履行过程中，如发生争议双方协商解决，协商不成双方均可向甲方所在地人民法院提起诉讼。</w:t>
      </w:r>
      <w:r/>
    </w:p>
    <w:p>
      <w:pPr>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4、甲乙双方均需按照合同约定履行合同义务，如违约违约方需向守约方支付合同价款30%所计取的违约金【本合同另有约定的，从其约定】，此外还需承担守约方因此而产生的案件受理费、保全费、保全保险费、律师代理费等费用。</w:t>
      </w:r>
      <w:r/>
    </w:p>
    <w:p>
      <w:pPr>
        <w:spacing w:line="360" w:lineRule="auto"/>
        <w:rPr>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本合同一式四份，甲方执三份，乙方执一份。 </w:t>
      </w:r>
      <w:r/>
    </w:p>
    <w:p>
      <w:pPr>
        <w:spacing w:line="360" w:lineRule="auto"/>
        <w:rPr>
          <w:color w:val="auto"/>
          <w:sz w:val="21"/>
          <w:szCs w:val="21"/>
          <w:highlight w:val="none"/>
        </w:rPr>
      </w:pPr>
      <w:r>
        <w:rPr>
          <w:rFonts w:hint="eastAsia"/>
          <w:color w:val="auto"/>
          <w:sz w:val="21"/>
          <w:szCs w:val="21"/>
          <w:highlight w:val="none"/>
        </w:rPr>
        <w:t xml:space="preserve">协议签署地点:江苏如东。</w:t>
      </w:r>
      <w:r/>
    </w:p>
    <w:p>
      <w:pPr>
        <w:ind w:left="5565" w:hanging="5565"/>
        <w:spacing w:line="360" w:lineRule="auto"/>
        <w:rPr>
          <w:rFonts w:hint="default" w:eastAsiaTheme="minorEastAsia"/>
          <w:color w:val="auto"/>
          <w:sz w:val="21"/>
          <w:szCs w:val="21"/>
          <w:highlight w:val="none"/>
          <w:lang w:val="en-US" w:eastAsia="zh-CN"/>
        </w:rPr>
      </w:pPr>
      <w:r>
        <w:rPr>
          <w:rFonts w:hint="eastAsia"/>
          <w:color w:val="auto"/>
          <w:sz w:val="21"/>
          <w:szCs w:val="21"/>
          <w:highlight w:val="none"/>
        </w:rPr>
        <w:t xml:space="preserve">甲方：如东县人民医院                          乙方：</w:t>
      </w:r>
      <w:r/>
    </w:p>
    <w:p>
      <w:pPr>
        <w:ind w:left="5565" w:hanging="5565"/>
        <w:spacing w:line="360" w:lineRule="auto"/>
        <w:rPr>
          <w:rFonts w:hint="eastAsia" w:eastAsiaTheme="minorEastAsia"/>
          <w:color w:val="auto"/>
          <w:sz w:val="21"/>
          <w:szCs w:val="21"/>
          <w:highlight w:val="none"/>
          <w:lang w:eastAsia="zh-CN"/>
        </w:rPr>
      </w:pPr>
      <w:r>
        <w:rPr>
          <w:rFonts w:hint="eastAsia"/>
          <w:color w:val="auto"/>
          <w:sz w:val="21"/>
          <w:szCs w:val="21"/>
          <w:highlight w:val="none"/>
        </w:rPr>
        <w:t xml:space="preserve">法</w:t>
      </w:r>
      <w:r>
        <w:rPr>
          <w:rFonts w:hint="eastAsia"/>
          <w:color w:val="auto"/>
          <w:sz w:val="21"/>
          <w:szCs w:val="21"/>
          <w:highlight w:val="none"/>
          <w:lang w:val="en-US" w:eastAsia="zh-CN"/>
        </w:rPr>
        <w:t xml:space="preserve">定【授权】</w:t>
      </w:r>
      <w:r>
        <w:rPr>
          <w:rFonts w:hint="eastAsia"/>
          <w:color w:val="auto"/>
          <w:sz w:val="21"/>
          <w:szCs w:val="21"/>
          <w:highlight w:val="none"/>
        </w:rPr>
        <w:t xml:space="preserve">代表人：                          法</w:t>
      </w:r>
      <w:r>
        <w:rPr>
          <w:rFonts w:hint="eastAsia"/>
          <w:color w:val="auto"/>
          <w:sz w:val="21"/>
          <w:szCs w:val="21"/>
          <w:highlight w:val="none"/>
          <w:lang w:val="en-US" w:eastAsia="zh-CN"/>
        </w:rPr>
        <w:t xml:space="preserve">定</w:t>
      </w:r>
      <w:r>
        <w:rPr>
          <w:rFonts w:hint="eastAsia"/>
          <w:color w:val="auto"/>
          <w:sz w:val="21"/>
          <w:szCs w:val="21"/>
          <w:highlight w:val="none"/>
        </w:rPr>
        <w:t xml:space="preserve">代表人</w:t>
      </w:r>
      <w:r>
        <w:rPr>
          <w:rFonts w:hint="eastAsia"/>
          <w:color w:val="auto"/>
          <w:sz w:val="21"/>
          <w:szCs w:val="21"/>
          <w:highlight w:val="none"/>
          <w:lang w:eastAsia="zh-CN"/>
        </w:rPr>
        <w:t xml:space="preserve">：</w:t>
      </w:r>
      <w:r/>
    </w:p>
    <w:p>
      <w:pPr>
        <w:spacing w:line="480" w:lineRule="auto"/>
        <w:rPr>
          <w:color w:val="auto"/>
          <w:sz w:val="21"/>
          <w:szCs w:val="21"/>
          <w:highlight w:val="none"/>
        </w:rPr>
      </w:pPr>
      <w:r>
        <w:rPr>
          <w:rFonts w:hint="eastAsia"/>
          <w:color w:val="auto"/>
          <w:sz w:val="21"/>
          <w:szCs w:val="21"/>
          <w:highlight w:val="none"/>
        </w:rPr>
        <w:t xml:space="preserve">分管领导：                                    业务部门代表：</w:t>
      </w:r>
      <w:r/>
    </w:p>
    <w:p>
      <w:pPr>
        <w:spacing w:line="480" w:lineRule="auto"/>
        <w:rPr>
          <w:rFonts w:hint="eastAsia"/>
          <w:color w:val="auto"/>
          <w:sz w:val="21"/>
          <w:szCs w:val="21"/>
          <w:highlight w:val="none"/>
        </w:rPr>
      </w:pP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2026</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                                </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2026</w:t>
      </w:r>
      <w:r>
        <w:rPr>
          <w:rFonts w:hint="eastAsia"/>
          <w:color w:val="auto"/>
          <w:sz w:val="21"/>
          <w:szCs w:val="21"/>
          <w:highlight w:val="none"/>
          <w:u w:val="single"/>
        </w:rPr>
        <w:t xml:space="preserve"> </w:t>
      </w:r>
      <w:r>
        <w:rPr>
          <w:rFonts w:hint="eastAsia"/>
          <w:color w:val="auto"/>
          <w:sz w:val="21"/>
          <w:szCs w:val="21"/>
          <w:highlight w:val="none"/>
        </w:rPr>
        <w:t xml:space="preserve"> 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spacing w:line="480" w:lineRule="auto"/>
        <w:rPr>
          <w:rFonts w:hint="eastAsia"/>
          <w:color w:val="auto"/>
          <w:sz w:val="21"/>
          <w:szCs w:val="21"/>
          <w:highlight w:val="none"/>
        </w:rPr>
      </w:pPr>
      <w:r>
        <w:rPr>
          <w:rFonts w:hint="eastAsia"/>
          <w:color w:val="auto"/>
          <w:sz w:val="21"/>
          <w:szCs w:val="21"/>
          <w:highlight w:val="none"/>
        </w:rPr>
      </w:r>
      <w:r/>
    </w:p>
    <w:p>
      <w:pPr>
        <w:spacing w:line="480" w:lineRule="auto"/>
        <w:rPr>
          <w:rFonts w:hint="eastAsia"/>
          <w:color w:val="auto"/>
          <w:sz w:val="21"/>
          <w:szCs w:val="21"/>
          <w:highlight w:val="none"/>
        </w:rPr>
      </w:pPr>
      <w:r>
        <w:rPr>
          <w:rFonts w:hint="eastAsia"/>
          <w:color w:val="auto"/>
          <w:sz w:val="21"/>
          <w:szCs w:val="21"/>
          <w:highlight w:val="none"/>
        </w:rPr>
      </w:r>
      <w:r/>
    </w:p>
    <w:p>
      <w:pPr>
        <w:spacing w:line="480" w:lineRule="exact"/>
        <w:rPr>
          <w:b/>
          <w:color w:val="auto"/>
          <w:szCs w:val="28"/>
          <w:highlight w:val="none"/>
        </w:rPr>
      </w:pPr>
      <w:r>
        <w:rPr>
          <w:rFonts w:hint="eastAsia"/>
          <w:b/>
          <w:color w:val="auto"/>
          <w:szCs w:val="28"/>
          <w:highlight w:val="none"/>
        </w:rPr>
        <w:t xml:space="preserve">附件：</w:t>
      </w:r>
      <w:r/>
    </w:p>
    <w:p>
      <w:pPr>
        <w:spacing w:line="500" w:lineRule="exact"/>
        <w:tabs>
          <w:tab w:val="left" w:pos="7200" w:leader="none"/>
        </w:tabs>
        <w:rPr>
          <w:rFonts w:hint="eastAsia" w:ascii="Arial Narrow" w:hAnsi="Arial Narrow"/>
          <w:b/>
          <w:bCs/>
          <w:color w:val="auto"/>
          <w:sz w:val="24"/>
          <w:szCs w:val="21"/>
          <w:highlight w:val="none"/>
        </w:rPr>
      </w:pPr>
      <w:r>
        <w:rPr>
          <w:rFonts w:hint="eastAsia" w:ascii="Arial Narrow" w:hAnsi="Arial Narrow"/>
          <w:b/>
          <w:bCs/>
          <w:color w:val="auto"/>
          <w:sz w:val="24"/>
          <w:szCs w:val="21"/>
          <w:highlight w:val="none"/>
        </w:rPr>
        <w:t xml:space="preserve">设备配置</w:t>
      </w:r>
      <w:r/>
    </w:p>
    <w:p>
      <w:pPr>
        <w:rPr>
          <w:color w:val="auto"/>
          <w:highlight w:val="none"/>
        </w:rPr>
      </w:pPr>
      <w:r>
        <w:rPr>
          <w:color w:val="auto"/>
          <w:highlight w:val="none"/>
        </w:rPr>
        <w:br w:type="page" w:clear="all"/>
      </w:r>
      <w:r/>
    </w:p>
    <w:p>
      <w:pPr>
        <w:pStyle w:val="1509"/>
        <w:tabs>
          <w:tab w:val="left" w:pos="0" w:leader="none"/>
        </w:tabs>
        <w:rPr>
          <w:color w:val="auto"/>
          <w:highlight w:val="none"/>
        </w:rPr>
      </w:pPr>
      <w:r>
        <w:rPr>
          <w:color w:val="auto"/>
          <w:highlight w:val="none"/>
        </w:rPr>
        <w:t xml:space="preserve">第六部分  投标文件组成</w:t>
      </w:r>
      <w:r/>
    </w:p>
    <w:p>
      <w:pPr>
        <w:pStyle w:val="808"/>
        <w:ind w:firstLine="482"/>
        <w:rPr>
          <w:b/>
          <w:color w:val="auto"/>
          <w:highlight w:val="none"/>
        </w:rPr>
      </w:pPr>
      <w:r>
        <w:rPr>
          <w:b/>
          <w:color w:val="auto"/>
          <w:highlight w:val="none"/>
        </w:rPr>
        <w:t xml:space="preserve">投标文件由资格审查证明材料，商务、技术标，价格标三部分组成。请投标人根据本招标文件的要求在以上三部分中分别上传的投标材料。</w:t>
      </w:r>
      <w:r/>
    </w:p>
    <w:p>
      <w:pPr>
        <w:pStyle w:val="786"/>
        <w:numPr>
          <w:ilvl w:val="0"/>
          <w:numId w:val="51"/>
        </w:numPr>
        <w:ind w:firstLine="482"/>
        <w:tabs>
          <w:tab w:val="left" w:pos="963" w:leader="none"/>
        </w:tabs>
        <w:rPr>
          <w:rFonts w:hint="eastAsia"/>
          <w:color w:val="auto"/>
          <w:highlight w:val="none"/>
        </w:rPr>
      </w:pPr>
      <w:r>
        <w:rPr>
          <w:color w:val="auto"/>
          <w:highlight w:val="none"/>
        </w:rPr>
        <w:t xml:space="preserve">资格审查证明材料</w:t>
      </w:r>
      <w:r/>
    </w:p>
    <w:p>
      <w:pPr>
        <w:pStyle w:val="808"/>
        <w:numPr>
          <w:ilvl w:val="0"/>
          <w:numId w:val="52"/>
        </w:numPr>
        <w:tabs>
          <w:tab w:val="clear" w:pos="210" w:leader="none"/>
          <w:tab w:val="left" w:pos="780" w:leader="none"/>
        </w:tabs>
        <w:rPr>
          <w:rFonts w:hint="eastAsia"/>
          <w:color w:val="auto"/>
          <w:highlight w:val="none"/>
        </w:rPr>
      </w:pPr>
      <w:r>
        <w:rPr>
          <w:rFonts w:hint="eastAsia"/>
          <w:color w:val="auto"/>
          <w:highlight w:val="none"/>
        </w:rPr>
        <w:t xml:space="preserve">具有独立承担民事责任的能力；（提供法人或者其他组织的营业执照等证明文件，自然人的身份证明）</w:t>
      </w:r>
      <w:r/>
    </w:p>
    <w:p>
      <w:pPr>
        <w:pStyle w:val="808"/>
        <w:numPr>
          <w:ilvl w:val="0"/>
          <w:numId w:val="52"/>
        </w:numPr>
        <w:tabs>
          <w:tab w:val="clear" w:pos="210" w:leader="none"/>
          <w:tab w:val="left" w:pos="780" w:leader="none"/>
        </w:tabs>
        <w:rPr>
          <w:rFonts w:hint="eastAsia"/>
          <w:color w:val="auto"/>
          <w:highlight w:val="none"/>
        </w:rPr>
      </w:pPr>
      <w:r>
        <w:rPr>
          <w:rFonts w:hint="eastAsia"/>
          <w:color w:val="auto"/>
          <w:highlight w:val="none"/>
        </w:rPr>
        <w:t xml:space="preserve">具有良好的商业信誉和健全的财务会计制度；（提供上一年度的财务状况报告，成立不满一年不需提供）</w:t>
      </w:r>
      <w:r/>
    </w:p>
    <w:p>
      <w:pPr>
        <w:pStyle w:val="808"/>
        <w:numPr>
          <w:ilvl w:val="0"/>
          <w:numId w:val="52"/>
        </w:numPr>
        <w:tabs>
          <w:tab w:val="clear" w:pos="210" w:leader="none"/>
          <w:tab w:val="left" w:pos="780" w:leader="none"/>
        </w:tabs>
        <w:rPr>
          <w:rFonts w:hint="eastAsia"/>
          <w:color w:val="auto"/>
          <w:highlight w:val="none"/>
        </w:rPr>
      </w:pPr>
      <w:r>
        <w:rPr>
          <w:rFonts w:hint="eastAsia"/>
          <w:color w:val="auto"/>
          <w:highlight w:val="none"/>
        </w:rPr>
        <w:t xml:space="preserve">有依法缴纳税收和社会保障资金的良好记录；</w:t>
      </w:r>
      <w:r>
        <w:rPr>
          <w:rFonts w:hint="eastAsia"/>
          <w:color w:val="auto"/>
          <w:highlight w:val="none"/>
          <w:lang w:val="en-US" w:eastAsia="zh-CN"/>
        </w:rPr>
        <w:t xml:space="preserve">[</w:t>
      </w:r>
      <w:r>
        <w:rPr>
          <w:rFonts w:hint="eastAsia"/>
          <w:color w:val="auto"/>
          <w:highlight w:val="none"/>
        </w:rPr>
        <w:t xml:space="preserve">依法纳税凭据：提供参加政府采购活动</w:t>
      </w:r>
      <w:r>
        <w:rPr>
          <w:rFonts w:hint="eastAsia"/>
          <w:color w:val="auto"/>
          <w:highlight w:val="none"/>
          <w:lang w:eastAsia="zh-CN"/>
        </w:rPr>
        <w:t xml:space="preserve">前6个月内任意一个月</w:t>
      </w:r>
      <w:r>
        <w:rPr>
          <w:rFonts w:hint="eastAsia"/>
          <w:color w:val="auto"/>
          <w:highlight w:val="none"/>
        </w:rPr>
        <w:t xml:space="preserve">依法纳税的凭据，如完税凭证或税务机关开具的完税证明</w:t>
      </w:r>
      <w:r>
        <w:rPr>
          <w:rFonts w:hint="eastAsia"/>
          <w:color w:val="auto"/>
          <w:highlight w:val="none"/>
          <w:lang w:eastAsia="zh-CN"/>
        </w:rPr>
        <w:t xml:space="preserve">（</w:t>
      </w:r>
      <w:r>
        <w:rPr>
          <w:rFonts w:hint="eastAsia"/>
          <w:color w:val="auto"/>
          <w:highlight w:val="none"/>
        </w:rPr>
        <w:t xml:space="preserve">个人所得税除外）</w:t>
      </w:r>
      <w:r>
        <w:rPr>
          <w:rFonts w:hint="eastAsia"/>
          <w:color w:val="auto"/>
          <w:highlight w:val="none"/>
          <w:lang w:eastAsia="zh-CN"/>
        </w:rPr>
        <w:t xml:space="preserve">；</w:t>
      </w:r>
      <w:r>
        <w:rPr>
          <w:rFonts w:hint="eastAsia"/>
          <w:color w:val="auto"/>
          <w:highlight w:val="none"/>
        </w:rPr>
        <w:t xml:space="preserve">缴纳社会保险的凭据：提供参加政府采购活动</w:t>
      </w:r>
      <w:r>
        <w:rPr>
          <w:rFonts w:hint="eastAsia"/>
          <w:color w:val="auto"/>
          <w:highlight w:val="none"/>
          <w:lang w:eastAsia="zh-CN"/>
        </w:rPr>
        <w:t xml:space="preserve">前6个月内任意一个月</w:t>
      </w:r>
      <w:r>
        <w:rPr>
          <w:rFonts w:hint="eastAsia"/>
          <w:color w:val="auto"/>
          <w:highlight w:val="none"/>
        </w:rPr>
        <w:t xml:space="preserve">缴纳社会保险的凭据，如专用收据或社会保险缴纳清单</w:t>
      </w:r>
      <w:r>
        <w:rPr>
          <w:rFonts w:hint="eastAsia"/>
          <w:color w:val="auto"/>
          <w:highlight w:val="none"/>
          <w:lang w:eastAsia="zh-CN"/>
        </w:rPr>
        <w:t xml:space="preserve">；</w:t>
      </w:r>
      <w:r>
        <w:rPr>
          <w:rFonts w:hint="eastAsia"/>
          <w:color w:val="auto"/>
          <w:highlight w:val="none"/>
        </w:rPr>
        <w:t xml:space="preserve">依法免税或不需要缴纳社会保障资金的证明文件</w:t>
      </w:r>
      <w:r>
        <w:rPr>
          <w:rFonts w:hint="eastAsia"/>
          <w:color w:val="auto"/>
          <w:highlight w:val="none"/>
          <w:lang w:eastAsia="zh-CN"/>
        </w:rPr>
        <w:t xml:space="preserve">。</w:t>
      </w:r>
      <w:r>
        <w:rPr>
          <w:rFonts w:hint="eastAsia"/>
          <w:color w:val="auto"/>
          <w:highlight w:val="none"/>
        </w:rPr>
        <w:t xml:space="preserve">如果供应商依法免税或不需要缴纳社会保障资金，则须提供相应的证明文件，以说明其免税或无需缴纳的依据和情况</w:t>
      </w:r>
      <w:r>
        <w:rPr>
          <w:rFonts w:hint="eastAsia"/>
          <w:color w:val="auto"/>
          <w:highlight w:val="none"/>
          <w:lang w:val="en-US" w:eastAsia="zh-CN"/>
        </w:rPr>
        <w:t xml:space="preserve">]</w:t>
      </w:r>
      <w:r/>
    </w:p>
    <w:p>
      <w:pPr>
        <w:pStyle w:val="808"/>
        <w:numPr>
          <w:ilvl w:val="0"/>
          <w:numId w:val="52"/>
        </w:numPr>
        <w:tabs>
          <w:tab w:val="clear" w:pos="210" w:leader="none"/>
          <w:tab w:val="left" w:pos="780" w:leader="none"/>
        </w:tabs>
        <w:rPr>
          <w:rFonts w:hint="eastAsia"/>
          <w:color w:val="auto"/>
          <w:highlight w:val="none"/>
        </w:rPr>
      </w:pPr>
      <w:r>
        <w:rPr>
          <w:rFonts w:hint="eastAsia"/>
          <w:color w:val="auto"/>
          <w:highlight w:val="none"/>
        </w:rPr>
        <w:t xml:space="preserve">具有履行合同所必需的设备和专业技术能力；（提供书面声明）</w:t>
      </w:r>
      <w:r/>
    </w:p>
    <w:p>
      <w:pPr>
        <w:pStyle w:val="808"/>
        <w:numPr>
          <w:ilvl w:val="0"/>
          <w:numId w:val="52"/>
        </w:numPr>
        <w:tabs>
          <w:tab w:val="clear" w:pos="210" w:leader="none"/>
          <w:tab w:val="left" w:pos="780" w:leader="none"/>
        </w:tabs>
        <w:rPr>
          <w:rFonts w:hint="eastAsia"/>
          <w:color w:val="auto"/>
          <w:highlight w:val="none"/>
        </w:rPr>
      </w:pPr>
      <w:r>
        <w:rPr>
          <w:rFonts w:hint="eastAsia"/>
          <w:color w:val="auto"/>
          <w:highlight w:val="none"/>
        </w:rPr>
        <w:t xml:space="preserve">参加政府采购活动前3年内在经营活动中没有重大违法记录。（提供书面声明）</w:t>
      </w:r>
      <w:r/>
    </w:p>
    <w:p>
      <w:pPr>
        <w:pStyle w:val="808"/>
        <w:numPr>
          <w:ilvl w:val="0"/>
          <w:numId w:val="52"/>
        </w:numPr>
        <w:tabs>
          <w:tab w:val="clear" w:pos="210" w:leader="none"/>
          <w:tab w:val="left" w:pos="780" w:leader="none"/>
        </w:tabs>
        <w:rPr>
          <w:rFonts w:hint="eastAsia"/>
          <w:color w:val="auto"/>
          <w:highlight w:val="none"/>
        </w:rPr>
      </w:pPr>
      <w:r>
        <w:rPr>
          <w:rFonts w:hint="eastAsia"/>
          <w:color w:val="auto"/>
          <w:highlight w:val="none"/>
        </w:rPr>
        <w:t xml:space="preserve">投标人须根据投标产品的类别，提供有效的《医疗器械经营许可证》或者其他相关经营许可文件</w:t>
      </w:r>
      <w:r>
        <w:rPr>
          <w:rFonts w:hint="eastAsia"/>
          <w:color w:val="auto"/>
          <w:highlight w:val="none"/>
          <w:lang w:eastAsia="zh-CN"/>
        </w:rPr>
        <w:t xml:space="preserve">（扫描件）</w:t>
      </w:r>
      <w:r>
        <w:rPr>
          <w:rFonts w:hint="eastAsia"/>
          <w:color w:val="auto"/>
          <w:highlight w:val="none"/>
        </w:rPr>
        <w:t xml:space="preserve">；</w:t>
      </w:r>
      <w:r/>
    </w:p>
    <w:p>
      <w:pPr>
        <w:pStyle w:val="808"/>
        <w:numPr>
          <w:ilvl w:val="0"/>
          <w:numId w:val="52"/>
        </w:numPr>
        <w:tabs>
          <w:tab w:val="clear" w:pos="210" w:leader="none"/>
          <w:tab w:val="left" w:pos="780" w:leader="none"/>
        </w:tabs>
        <w:rPr>
          <w:rFonts w:hint="eastAsia"/>
          <w:color w:val="auto"/>
          <w:highlight w:val="none"/>
        </w:rPr>
      </w:pPr>
      <w:r>
        <w:rPr>
          <w:rFonts w:hint="eastAsia"/>
          <w:color w:val="auto"/>
          <w:highlight w:val="none"/>
        </w:rPr>
        <w:t xml:space="preserve">投标人须提供投标产品的有效期内的《医疗器械注册证》</w:t>
      </w:r>
      <w:r>
        <w:rPr>
          <w:rFonts w:hint="eastAsia"/>
          <w:color w:val="auto"/>
          <w:highlight w:val="none"/>
          <w:lang w:eastAsia="zh-CN"/>
        </w:rPr>
        <w:t xml:space="preserve">（扫描件）</w:t>
      </w:r>
      <w:r>
        <w:rPr>
          <w:rFonts w:hint="eastAsia"/>
          <w:color w:val="auto"/>
          <w:highlight w:val="none"/>
        </w:rPr>
        <w:t xml:space="preserve">；</w:t>
      </w:r>
      <w:r/>
    </w:p>
    <w:p>
      <w:pPr>
        <w:pStyle w:val="808"/>
        <w:numPr>
          <w:ilvl w:val="0"/>
          <w:numId w:val="52"/>
        </w:numPr>
        <w:tabs>
          <w:tab w:val="clear" w:pos="210" w:leader="none"/>
          <w:tab w:val="left" w:pos="780" w:leader="none"/>
        </w:tabs>
        <w:rPr>
          <w:color w:val="auto"/>
          <w:highlight w:val="none"/>
        </w:rPr>
      </w:pPr>
      <w:r>
        <w:rPr>
          <w:rFonts w:hint="eastAsia"/>
          <w:color w:val="auto"/>
          <w:highlight w:val="none"/>
        </w:rPr>
        <w:t xml:space="preserve">本项目接受投标人选用进口产品参与投标。如所投产品为进口产品，投标人须提供代理商/经销商证书或针对本项目的专项授权书；（提供证书或授权书扫描件并加盖公章，所称进口产品是指通过中国海关报关验放进入中国境内且产自关境外的产品，如所投产品为国产则无需提供）。</w:t>
      </w:r>
      <w:r/>
    </w:p>
    <w:p>
      <w:pPr>
        <w:pStyle w:val="808"/>
        <w:numPr>
          <w:ilvl w:val="0"/>
          <w:numId w:val="52"/>
        </w:numPr>
        <w:tabs>
          <w:tab w:val="clear" w:pos="210" w:leader="none"/>
          <w:tab w:val="left" w:pos="780" w:leader="none"/>
        </w:tabs>
        <w:rPr>
          <w:rFonts w:hint="eastAsia"/>
          <w:color w:val="auto"/>
          <w:highlight w:val="none"/>
        </w:rPr>
      </w:pPr>
      <w:r>
        <w:rPr>
          <w:rFonts w:hint="eastAsia"/>
          <w:color w:val="auto"/>
          <w:highlight w:val="none"/>
        </w:rPr>
        <w:t xml:space="preserve">其他需要提交的资格审查证明材料。</w:t>
      </w:r>
      <w:r/>
    </w:p>
    <w:p>
      <w:pPr>
        <w:pStyle w:val="808"/>
        <w:ind w:firstLine="480"/>
        <w:rPr>
          <w:color w:val="auto"/>
          <w:highlight w:val="none"/>
        </w:rPr>
      </w:pPr>
      <w:r>
        <w:rPr>
          <w:color w:val="auto"/>
          <w:highlight w:val="none"/>
        </w:rPr>
        <w:t xml:space="preserve">（招标文件要求提供的</w:t>
      </w:r>
      <w:r>
        <w:rPr>
          <w:b/>
          <w:color w:val="auto"/>
          <w:highlight w:val="none"/>
        </w:rPr>
        <w:t xml:space="preserve">资格审查证明材料</w:t>
      </w:r>
      <w:r>
        <w:rPr>
          <w:color w:val="auto"/>
          <w:highlight w:val="none"/>
        </w:rPr>
        <w:t xml:space="preserve">中没有对应的接口上传的资料，可以在本部分的其他材料的接口中上传）</w:t>
      </w:r>
      <w:r/>
    </w:p>
    <w:p>
      <w:pPr>
        <w:pStyle w:val="786"/>
        <w:numPr>
          <w:ilvl w:val="0"/>
          <w:numId w:val="51"/>
        </w:numPr>
        <w:ind w:firstLine="482"/>
        <w:tabs>
          <w:tab w:val="left" w:pos="963" w:leader="none"/>
        </w:tabs>
        <w:rPr>
          <w:rFonts w:hint="eastAsia"/>
          <w:color w:val="auto"/>
          <w:highlight w:val="none"/>
        </w:rPr>
      </w:pPr>
      <w:r>
        <w:rPr>
          <w:color w:val="auto"/>
          <w:highlight w:val="none"/>
        </w:rPr>
        <w:t xml:space="preserve">商务、技术标</w:t>
      </w:r>
      <w:r/>
    </w:p>
    <w:p>
      <w:pPr>
        <w:pStyle w:val="808"/>
        <w:numPr>
          <w:ilvl w:val="0"/>
          <w:numId w:val="53"/>
        </w:numPr>
        <w:tabs>
          <w:tab w:val="clear" w:pos="210" w:leader="none"/>
          <w:tab w:val="left" w:pos="780" w:leader="none"/>
        </w:tabs>
        <w:rPr>
          <w:color w:val="auto"/>
          <w:highlight w:val="none"/>
        </w:rPr>
      </w:pPr>
      <w:r>
        <w:rPr>
          <w:rFonts w:hint="eastAsia"/>
          <w:color w:val="auto"/>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 xml:space="preserve">；</w:t>
      </w:r>
      <w:r/>
    </w:p>
    <w:p>
      <w:pPr>
        <w:pStyle w:val="808"/>
        <w:numPr>
          <w:ilvl w:val="0"/>
          <w:numId w:val="53"/>
        </w:numPr>
        <w:tabs>
          <w:tab w:val="clear" w:pos="210" w:leader="none"/>
          <w:tab w:val="left" w:pos="780" w:leader="none"/>
        </w:tabs>
        <w:rPr>
          <w:color w:val="auto"/>
          <w:highlight w:val="none"/>
        </w:rPr>
      </w:pPr>
      <w:r>
        <w:rPr>
          <w:rFonts w:hint="eastAsia"/>
          <w:color w:val="auto"/>
          <w:highlight w:val="none"/>
        </w:rPr>
        <w:t xml:space="preserve">投标函；</w:t>
      </w:r>
      <w:r>
        <w:rPr>
          <w:color w:val="auto"/>
          <w:highlight w:val="none"/>
        </w:rPr>
        <w:t xml:space="preserve">（格式见附件）</w:t>
      </w:r>
      <w:r/>
    </w:p>
    <w:p>
      <w:pPr>
        <w:pStyle w:val="808"/>
        <w:numPr>
          <w:ilvl w:val="0"/>
          <w:numId w:val="53"/>
        </w:numPr>
        <w:tabs>
          <w:tab w:val="clear" w:pos="210" w:leader="none"/>
          <w:tab w:val="left" w:pos="780" w:leader="none"/>
        </w:tabs>
        <w:rPr>
          <w:color w:val="auto"/>
          <w:highlight w:val="none"/>
        </w:rPr>
      </w:pPr>
      <w:r>
        <w:rPr>
          <w:color w:val="auto"/>
          <w:highlight w:val="none"/>
        </w:rPr>
        <w:t xml:space="preserve">投标人情况一览表；（格式见附件）</w:t>
      </w:r>
      <w:r/>
    </w:p>
    <w:p>
      <w:pPr>
        <w:pStyle w:val="808"/>
        <w:numPr>
          <w:ilvl w:val="0"/>
          <w:numId w:val="53"/>
        </w:numPr>
        <w:tabs>
          <w:tab w:val="clear" w:pos="210" w:leader="none"/>
          <w:tab w:val="left" w:pos="780" w:leader="none"/>
        </w:tabs>
        <w:rPr>
          <w:color w:val="auto"/>
          <w:highlight w:val="none"/>
        </w:rPr>
      </w:pPr>
      <w:r>
        <w:rPr>
          <w:color w:val="auto"/>
          <w:highlight w:val="none"/>
        </w:rPr>
        <w:t xml:space="preserve">商务部分正负偏离表；（格式见附件）</w:t>
      </w:r>
      <w:r/>
    </w:p>
    <w:p>
      <w:pPr>
        <w:pStyle w:val="808"/>
        <w:numPr>
          <w:ilvl w:val="0"/>
          <w:numId w:val="53"/>
        </w:numPr>
        <w:tabs>
          <w:tab w:val="clear" w:pos="210" w:leader="none"/>
          <w:tab w:val="left" w:pos="780" w:leader="none"/>
        </w:tabs>
        <w:rPr>
          <w:color w:val="auto"/>
          <w:highlight w:val="none"/>
        </w:rPr>
      </w:pPr>
      <w:r>
        <w:rPr>
          <w:color w:val="auto"/>
          <w:highlight w:val="none"/>
        </w:rPr>
        <w:t xml:space="preserve">技术部分正负偏离表；（格式见附件）</w:t>
      </w:r>
      <w:r/>
    </w:p>
    <w:p>
      <w:pPr>
        <w:pStyle w:val="808"/>
        <w:numPr>
          <w:ilvl w:val="0"/>
          <w:numId w:val="53"/>
        </w:numPr>
        <w:tabs>
          <w:tab w:val="clear" w:pos="210" w:leader="none"/>
          <w:tab w:val="left" w:pos="780" w:leader="none"/>
        </w:tabs>
        <w:rPr>
          <w:color w:val="auto"/>
          <w:highlight w:val="none"/>
        </w:rPr>
      </w:pPr>
      <w:r>
        <w:rPr>
          <w:color w:val="auto"/>
          <w:highlight w:val="none"/>
        </w:rPr>
        <w:t xml:space="preserve">商务、技术评分标准中须提供的相关得分佐证材料；（</w:t>
      </w:r>
      <w:r>
        <w:rPr>
          <w:rFonts w:hint="eastAsia"/>
          <w:color w:val="auto"/>
          <w:highlight w:val="none"/>
        </w:rPr>
        <w:t xml:space="preserve">评分方法中技术响应部分要求提供的佐证材料</w:t>
      </w:r>
      <w:r>
        <w:rPr>
          <w:color w:val="auto"/>
          <w:highlight w:val="none"/>
        </w:rPr>
        <w:t xml:space="preserve">、业绩证明等）</w:t>
      </w:r>
      <w:r/>
    </w:p>
    <w:p>
      <w:pPr>
        <w:pStyle w:val="808"/>
        <w:numPr>
          <w:ilvl w:val="0"/>
          <w:numId w:val="53"/>
        </w:numPr>
        <w:tabs>
          <w:tab w:val="clear" w:pos="210" w:leader="none"/>
          <w:tab w:val="left" w:pos="780" w:leader="none"/>
        </w:tabs>
        <w:rPr>
          <w:color w:val="auto"/>
          <w:highlight w:val="none"/>
        </w:rPr>
      </w:pPr>
      <w:r>
        <w:rPr>
          <w:color w:val="auto"/>
          <w:highlight w:val="none"/>
        </w:rPr>
        <w:t xml:space="preserve">商务、技术评分标准中须提供其他材料</w:t>
      </w:r>
      <w:r>
        <w:rPr>
          <w:rFonts w:hint="eastAsia"/>
          <w:color w:val="auto"/>
          <w:highlight w:val="none"/>
          <w:lang w:eastAsia="zh-CN"/>
        </w:rPr>
        <w:t xml:space="preserve">；</w:t>
      </w:r>
      <w:r>
        <w:rPr>
          <w:color w:val="auto"/>
          <w:highlight w:val="none"/>
        </w:rPr>
        <w:t xml:space="preserve">（</w:t>
      </w:r>
      <w:r>
        <w:rPr>
          <w:rFonts w:hint="eastAsia"/>
          <w:color w:val="auto"/>
          <w:highlight w:val="none"/>
        </w:rPr>
        <w:t xml:space="preserve">方案等</w:t>
      </w:r>
      <w:r>
        <w:rPr>
          <w:color w:val="auto"/>
          <w:highlight w:val="none"/>
        </w:rPr>
        <w:t xml:space="preserve">）</w:t>
      </w:r>
      <w:r/>
    </w:p>
    <w:p>
      <w:pPr>
        <w:pStyle w:val="808"/>
        <w:numPr>
          <w:ilvl w:val="0"/>
          <w:numId w:val="53"/>
        </w:numPr>
        <w:tabs>
          <w:tab w:val="clear" w:pos="210" w:leader="none"/>
          <w:tab w:val="left" w:pos="780" w:leader="none"/>
        </w:tabs>
        <w:rPr>
          <w:color w:val="auto"/>
          <w:highlight w:val="none"/>
        </w:rPr>
      </w:pPr>
      <w:r>
        <w:rPr>
          <w:color w:val="auto"/>
          <w:highlight w:val="none"/>
        </w:rPr>
        <w:t xml:space="preserve">投标人认为需要提交的其他商务、技术材料</w:t>
      </w:r>
      <w:r>
        <w:rPr>
          <w:rFonts w:hint="eastAsia"/>
          <w:color w:val="auto"/>
          <w:highlight w:val="none"/>
          <w:lang w:eastAsia="zh-CN"/>
        </w:rPr>
        <w:t xml:space="preserve">。</w:t>
      </w:r>
      <w:r/>
    </w:p>
    <w:p>
      <w:pPr>
        <w:pStyle w:val="808"/>
        <w:ind w:firstLine="480"/>
        <w:rPr>
          <w:color w:val="auto"/>
          <w:highlight w:val="none"/>
        </w:rPr>
      </w:pPr>
      <w:r>
        <w:rPr>
          <w:color w:val="auto"/>
          <w:highlight w:val="none"/>
        </w:rPr>
        <w:t xml:space="preserve">（招标文件要求提供的</w:t>
      </w:r>
      <w:r>
        <w:rPr>
          <w:b/>
          <w:color w:val="auto"/>
          <w:highlight w:val="none"/>
        </w:rPr>
        <w:t xml:space="preserve">商务、技术标材料</w:t>
      </w:r>
      <w:r>
        <w:rPr>
          <w:color w:val="auto"/>
          <w:highlight w:val="none"/>
        </w:rPr>
        <w:t xml:space="preserve">中没有对应的接口上传的资料，可以在本部分的其他材料的接口中上传）</w:t>
      </w:r>
      <w:r/>
    </w:p>
    <w:p>
      <w:pPr>
        <w:pStyle w:val="786"/>
        <w:numPr>
          <w:ilvl w:val="0"/>
          <w:numId w:val="51"/>
        </w:numPr>
        <w:ind w:firstLine="482"/>
        <w:tabs>
          <w:tab w:val="left" w:pos="963" w:leader="none"/>
        </w:tabs>
        <w:rPr>
          <w:rFonts w:hint="eastAsia"/>
          <w:color w:val="auto"/>
          <w:highlight w:val="none"/>
        </w:rPr>
      </w:pPr>
      <w:r>
        <w:rPr>
          <w:color w:val="auto"/>
          <w:highlight w:val="none"/>
        </w:rPr>
        <w:t xml:space="preserve">价格标</w:t>
      </w:r>
      <w:r/>
    </w:p>
    <w:p>
      <w:pPr>
        <w:pStyle w:val="808"/>
        <w:numPr>
          <w:ilvl w:val="0"/>
          <w:numId w:val="54"/>
        </w:numPr>
        <w:tabs>
          <w:tab w:val="clear" w:pos="210" w:leader="none"/>
          <w:tab w:val="left" w:pos="780" w:leader="none"/>
        </w:tabs>
        <w:rPr>
          <w:color w:val="auto"/>
          <w:highlight w:val="none"/>
        </w:rPr>
      </w:pPr>
      <w:r>
        <w:rPr>
          <w:color w:val="auto"/>
          <w:highlight w:val="none"/>
        </w:rPr>
        <w:t xml:space="preserve">开标一览表</w:t>
      </w:r>
      <w:r>
        <w:rPr>
          <w:rFonts w:hint="eastAsia"/>
          <w:color w:val="auto"/>
          <w:highlight w:val="none"/>
          <w:lang w:eastAsia="zh-CN"/>
        </w:rPr>
        <w:t xml:space="preserve">；</w:t>
      </w:r>
      <w:r>
        <w:rPr>
          <w:color w:val="auto"/>
          <w:highlight w:val="none"/>
        </w:rPr>
        <w:t xml:space="preserve">（格式见附件）</w:t>
      </w:r>
      <w:r/>
    </w:p>
    <w:p>
      <w:pPr>
        <w:pStyle w:val="808"/>
        <w:numPr>
          <w:ilvl w:val="0"/>
          <w:numId w:val="54"/>
        </w:numPr>
        <w:tabs>
          <w:tab w:val="clear" w:pos="210" w:leader="none"/>
          <w:tab w:val="left" w:pos="780" w:leader="none"/>
        </w:tabs>
        <w:rPr>
          <w:color w:val="auto"/>
          <w:highlight w:val="none"/>
        </w:rPr>
      </w:pPr>
      <w:r>
        <w:rPr>
          <w:color w:val="auto"/>
          <w:highlight w:val="none"/>
        </w:rPr>
        <w:t xml:space="preserve">分项报价明细表</w:t>
      </w:r>
      <w:r>
        <w:rPr>
          <w:rFonts w:hint="eastAsia"/>
          <w:color w:val="auto"/>
          <w:highlight w:val="none"/>
          <w:lang w:eastAsia="zh-CN"/>
        </w:rPr>
        <w:t xml:space="preserve">；</w:t>
      </w:r>
      <w:r>
        <w:rPr>
          <w:color w:val="auto"/>
          <w:highlight w:val="none"/>
        </w:rPr>
        <w:t xml:space="preserve">（格式见附件）</w:t>
      </w:r>
      <w:r/>
    </w:p>
    <w:p>
      <w:pPr>
        <w:pStyle w:val="808"/>
        <w:numPr>
          <w:ilvl w:val="0"/>
          <w:numId w:val="54"/>
        </w:numPr>
        <w:tabs>
          <w:tab w:val="clear" w:pos="210" w:leader="none"/>
          <w:tab w:val="left" w:pos="780" w:leader="none"/>
        </w:tabs>
        <w:rPr>
          <w:color w:val="auto"/>
          <w:highlight w:val="none"/>
        </w:rPr>
      </w:pPr>
      <w:r>
        <w:rPr>
          <w:rFonts w:hint="eastAsia"/>
          <w:color w:val="auto"/>
          <w:highlight w:val="none"/>
          <w:lang w:val="en-US" w:eastAsia="zh-CN"/>
        </w:rPr>
        <w:t xml:space="preserve">价格折扣声明。（中小企业声明函、格式见附件）</w:t>
      </w:r>
      <w:r/>
    </w:p>
    <w:p>
      <w:pPr>
        <w:pStyle w:val="808"/>
        <w:ind w:firstLine="480"/>
        <w:jc w:val="left"/>
        <w:rPr>
          <w:color w:val="auto"/>
          <w:highlight w:val="none"/>
        </w:rPr>
      </w:pPr>
      <w:r>
        <w:rPr>
          <w:color w:val="auto"/>
          <w:highlight w:val="none"/>
        </w:rPr>
        <w:t xml:space="preserve">（如招标文件要求提供的价格标资料中没有对应的接口上传的资料可以在本部分的其他材料的接口中上传）</w:t>
      </w:r>
      <w:r>
        <w:rPr>
          <w:color w:val="auto"/>
          <w:highlight w:val="none"/>
        </w:rPr>
        <w:br w:type="page" w:clear="all"/>
      </w:r>
      <w:r>
        <w:rPr>
          <w:color w:val="auto"/>
          <w:highlight w:val="none"/>
        </w:rPr>
        <w:t xml:space="preserve">附件1</w:t>
      </w:r>
      <w:r/>
    </w:p>
    <w:p>
      <w:pPr>
        <w:pStyle w:val="1513"/>
        <w:rPr>
          <w:rFonts w:hint="eastAsia"/>
          <w:color w:val="auto"/>
          <w:highlight w:val="none"/>
        </w:rPr>
      </w:pPr>
      <w:r>
        <w:rPr>
          <w:color w:val="auto"/>
          <w:highlight w:val="none"/>
        </w:rPr>
        <w:t xml:space="preserve">参加政府采购活动前 3 年内在经营活动中没有重大违法记录的书面声明</w:t>
      </w:r>
      <w:r/>
    </w:p>
    <w:p>
      <w:pPr>
        <w:ind w:firstLine="881"/>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pStyle w:val="808"/>
        <w:ind w:firstLine="480"/>
        <w:rPr>
          <w:color w:val="auto"/>
          <w:highlight w:val="none"/>
        </w:rPr>
      </w:pPr>
      <w:r>
        <w:rPr>
          <w:color w:val="auto"/>
          <w:highlight w:val="none"/>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2"/>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255"/>
        <w:spacing w:after="120" w:line="360" w:lineRule="auto"/>
        <w:rPr>
          <w:bCs/>
          <w:color w:val="auto"/>
          <w:sz w:val="24"/>
          <w:szCs w:val="21"/>
          <w:highlight w:val="none"/>
        </w:rPr>
      </w:pPr>
      <w:r>
        <w:rPr>
          <w:rFonts w:hint="eastAsia"/>
          <w:bCs/>
          <w:color w:val="auto"/>
          <w:sz w:val="24"/>
          <w:szCs w:val="21"/>
          <w:highlight w:val="none"/>
        </w:rPr>
        <w:t xml:space="preserve"> 投标人名称（公章）：</w:t>
      </w:r>
      <w:r/>
    </w:p>
    <w:p>
      <w:pPr>
        <w:spacing w:after="120" w:line="360" w:lineRule="auto"/>
        <w:rPr>
          <w:bCs/>
          <w:color w:val="auto"/>
          <w:sz w:val="24"/>
          <w:szCs w:val="21"/>
          <w:highlight w:val="none"/>
        </w:rPr>
      </w:pPr>
      <w:r>
        <w:rPr>
          <w:rFonts w:hint="eastAsia"/>
          <w:bCs/>
          <w:color w:val="auto"/>
          <w:sz w:val="24"/>
          <w:szCs w:val="21"/>
          <w:highlight w:val="none"/>
        </w:rPr>
        <w:t xml:space="preserve">                                 授权代表签字：</w:t>
      </w:r>
      <w:r>
        <w:rPr>
          <w:rFonts w:hint="eastAsia"/>
          <w:bCs/>
          <w:color w:val="auto"/>
          <w:sz w:val="24"/>
          <w:szCs w:val="21"/>
          <w:highlight w:val="none"/>
          <w:u w:val="single"/>
        </w:rPr>
        <w:t xml:space="preserve">_______________________</w:t>
      </w:r>
      <w:r/>
    </w:p>
    <w:p>
      <w:pPr>
        <w:jc w:val="right"/>
        <w:spacing w:after="120" w:line="360" w:lineRule="auto"/>
        <w:rPr>
          <w:color w:val="auto"/>
          <w:sz w:val="24"/>
          <w:szCs w:val="28"/>
          <w:highlight w:val="none"/>
        </w:rPr>
      </w:pPr>
      <w:r>
        <w:rPr>
          <w:rFonts w:hint="eastAsia"/>
          <w:bCs/>
          <w:color w:val="auto"/>
          <w:sz w:val="24"/>
          <w:szCs w:val="21"/>
          <w:highlight w:val="none"/>
        </w:rPr>
        <w:t xml:space="preserve">                                 日期：</w:t>
      </w:r>
      <w:r>
        <w:rPr>
          <w:rFonts w:hint="eastAsia"/>
          <w:color w:val="auto"/>
          <w:sz w:val="24"/>
          <w:szCs w:val="28"/>
          <w:highlight w:val="none"/>
        </w:rPr>
        <w:t xml:space="preserve">XXXX年XX月XX日</w:t>
      </w:r>
      <w:r/>
    </w:p>
    <w:p>
      <w:pPr>
        <w:spacing w:after="120" w:line="360" w:lineRule="auto"/>
        <w:rPr>
          <w:bCs/>
          <w:color w:val="auto"/>
          <w:sz w:val="24"/>
          <w:szCs w:val="21"/>
          <w:highlight w:val="none"/>
        </w:rPr>
      </w:pPr>
      <w:r>
        <w:rPr>
          <w:bCs/>
          <w:color w:val="auto"/>
          <w:sz w:val="24"/>
          <w:szCs w:val="21"/>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pStyle w:val="1507"/>
        <w:rPr>
          <w:color w:val="auto"/>
          <w:highlight w:val="none"/>
        </w:rPr>
      </w:pPr>
      <w:r>
        <w:rPr>
          <w:color w:val="auto"/>
          <w:highlight w:val="none"/>
        </w:rPr>
        <w:br w:type="page" w:clear="all"/>
      </w:r>
      <w:r>
        <w:rPr>
          <w:color w:val="auto"/>
          <w:highlight w:val="none"/>
        </w:rPr>
        <w:t xml:space="preserve">附件2</w:t>
      </w:r>
      <w:r/>
    </w:p>
    <w:p>
      <w:pPr>
        <w:pStyle w:val="1513"/>
        <w:rPr>
          <w:rFonts w:hint="eastAsia" w:eastAsia="宋体"/>
          <w:color w:val="auto"/>
          <w:highlight w:val="none"/>
          <w:lang w:val="en-US" w:eastAsia="zh-CN"/>
        </w:rPr>
      </w:pPr>
      <w:r>
        <w:rPr>
          <w:color w:val="auto"/>
          <w:highlight w:val="none"/>
        </w:rPr>
        <w:t xml:space="preserve">具备履行合同所必需的设备和专业技术能力的</w:t>
      </w:r>
      <w:r>
        <w:rPr>
          <w:rFonts w:hint="eastAsia"/>
          <w:color w:val="auto"/>
          <w:highlight w:val="none"/>
          <w:lang w:val="en-US" w:eastAsia="zh-CN"/>
        </w:rPr>
        <w:t xml:space="preserve">声明函</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bCs/>
          <w:color w:val="auto"/>
          <w:sz w:val="24"/>
          <w:highlight w:val="none"/>
          <w:u w:val="single"/>
        </w:rPr>
      </w:pPr>
      <w:r>
        <w:rPr>
          <w:rFonts w:hint="eastAsia" w:ascii="宋体" w:hAnsi="宋体"/>
          <w:bCs/>
          <w:color w:val="auto"/>
          <w:sz w:val="24"/>
          <w:highlight w:val="none"/>
          <w:u w:val="single"/>
          <w:lang w:val="zh-CN"/>
        </w:rPr>
        <w:t xml:space="preserve">                   ：</w:t>
      </w:r>
      <w:r/>
    </w:p>
    <w:p>
      <w:pPr>
        <w:pStyle w:val="808"/>
        <w:ind w:firstLine="480"/>
        <w:widowControl/>
        <w:rPr>
          <w:color w:val="auto"/>
          <w:highlight w:val="none"/>
        </w:rPr>
      </w:pPr>
      <w:r>
        <w:rPr>
          <w:color w:val="auto"/>
          <w:highlight w:val="none"/>
        </w:rPr>
        <w:t xml:space="preserve">我方参加你方的（项目名称）的投标，现我方向你方慎重承诺：</w:t>
      </w:r>
      <w:r/>
    </w:p>
    <w:p>
      <w:pPr>
        <w:pStyle w:val="808"/>
        <w:ind w:firstLine="480"/>
        <w:widowControl/>
        <w:rPr>
          <w:color w:val="auto"/>
          <w:highlight w:val="none"/>
        </w:rPr>
      </w:pPr>
      <w:r>
        <w:rPr>
          <w:color w:val="auto"/>
          <w:highlight w:val="none"/>
        </w:rPr>
        <w:t xml:space="preserve">本单位（具备/不具备）履行合同所必需的设备和专业技术能力。</w:t>
      </w:r>
      <w:r/>
    </w:p>
    <w:p>
      <w:pPr>
        <w:ind w:right="-512" w:firstLine="3840"/>
        <w:spacing w:after="120" w:line="360" w:lineRule="auto"/>
        <w:rPr>
          <w:color w:val="auto"/>
          <w:sz w:val="24"/>
          <w:highlight w:val="none"/>
        </w:rPr>
      </w:pPr>
      <w:r>
        <w:rPr>
          <w:rFonts w:hint="eastAsia"/>
          <w:color w:val="auto"/>
          <w:sz w:val="24"/>
          <w:highlight w:val="none"/>
        </w:rPr>
        <w:t xml:space="preserve">投标人（盖章）：</w:t>
      </w:r>
      <w:r/>
    </w:p>
    <w:p>
      <w:pPr>
        <w:ind w:right="-512" w:firstLine="3120"/>
        <w:spacing w:after="120" w:line="360" w:lineRule="auto"/>
        <w:tabs>
          <w:tab w:val="left" w:pos="4320" w:leader="none"/>
        </w:tabs>
        <w:rPr>
          <w:color w:val="auto"/>
          <w:sz w:val="24"/>
          <w:highlight w:val="none"/>
        </w:rPr>
      </w:pPr>
      <w:r>
        <w:rPr>
          <w:color w:val="auto"/>
          <w:sz w:val="24"/>
          <w:highlight w:val="none"/>
        </w:rPr>
        <w:t xml:space="preserve">法定代表人或其授权</w:t>
      </w:r>
      <w:r>
        <w:rPr>
          <w:rFonts w:hint="eastAsia"/>
          <w:color w:val="auto"/>
          <w:sz w:val="24"/>
          <w:highlight w:val="none"/>
        </w:rPr>
        <w:t xml:space="preserve">委托</w:t>
      </w:r>
      <w:r>
        <w:rPr>
          <w:color w:val="auto"/>
          <w:sz w:val="24"/>
          <w:highlight w:val="none"/>
        </w:rPr>
        <w:t xml:space="preserve">人</w:t>
      </w:r>
      <w:r>
        <w:rPr>
          <w:rFonts w:hint="eastAsia"/>
          <w:color w:val="auto"/>
          <w:sz w:val="24"/>
          <w:highlight w:val="none"/>
        </w:rPr>
        <w:t xml:space="preserve">（签字或盖章）：</w:t>
      </w:r>
      <w:r/>
    </w:p>
    <w:p>
      <w:pPr>
        <w:jc w:val="right"/>
        <w:spacing w:after="120" w:line="360" w:lineRule="auto"/>
        <w:rPr>
          <w:color w:val="auto"/>
          <w:sz w:val="24"/>
          <w:szCs w:val="28"/>
          <w:highlight w:val="none"/>
        </w:rPr>
      </w:pPr>
      <w:r>
        <w:rPr>
          <w:rFonts w:hint="eastAsia"/>
          <w:color w:val="auto"/>
          <w:sz w:val="24"/>
          <w:szCs w:val="28"/>
          <w:highlight w:val="none"/>
        </w:rPr>
        <w:t xml:space="preserve">XXXX年XX月XX日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contextualSpacing/>
        <w:spacing w:line="400" w:lineRule="exact"/>
        <w:rPr>
          <w:rFonts w:hint="eastAsia" w:ascii="宋体" w:hAnsi="宋体" w:cs="宋体"/>
          <w:b/>
          <w:color w:val="auto"/>
          <w:sz w:val="28"/>
          <w:szCs w:val="28"/>
          <w:highlight w:val="none"/>
        </w:rPr>
      </w:pPr>
      <w:r>
        <w:rPr>
          <w:rFonts w:ascii="宋体" w:hAnsi="宋体" w:cs="宋体"/>
          <w:b/>
          <w:color w:val="auto"/>
          <w:sz w:val="24"/>
          <w:highlight w:val="none"/>
        </w:rPr>
        <w:br w:type="page" w:clear="all"/>
      </w:r>
      <w:r/>
    </w:p>
    <w:p>
      <w:pPr>
        <w:pStyle w:val="1507"/>
        <w:rPr>
          <w:color w:val="auto"/>
          <w:highlight w:val="none"/>
        </w:rPr>
      </w:pPr>
      <w:r>
        <w:rPr>
          <w:color w:val="auto"/>
          <w:highlight w:val="none"/>
        </w:rPr>
        <w:t xml:space="preserve">附件3</w:t>
      </w:r>
      <w:r/>
    </w:p>
    <w:p>
      <w:pPr>
        <w:pStyle w:val="1513"/>
        <w:rPr>
          <w:rFonts w:hint="eastAsia"/>
          <w:color w:val="auto"/>
          <w:highlight w:val="none"/>
        </w:rPr>
      </w:pPr>
      <w:r>
        <w:rPr>
          <w:color w:val="auto"/>
          <w:highlight w:val="none"/>
        </w:rPr>
        <w:t xml:space="preserve">法定代表人</w:t>
      </w:r>
      <w:r>
        <w:rPr>
          <w:rFonts w:hint="eastAsia"/>
          <w:color w:val="auto"/>
          <w:highlight w:val="none"/>
          <w:lang w:eastAsia="zh-CN"/>
        </w:rPr>
        <w:t xml:space="preserve">（</w:t>
      </w:r>
      <w:r>
        <w:rPr>
          <w:rFonts w:hint="eastAsia"/>
          <w:color w:val="auto"/>
          <w:highlight w:val="none"/>
          <w:lang w:val="en-US" w:eastAsia="zh-CN"/>
        </w:rPr>
        <w:t xml:space="preserve">组织负责人</w:t>
      </w:r>
      <w:r>
        <w:rPr>
          <w:rFonts w:hint="eastAsia"/>
          <w:color w:val="auto"/>
          <w:highlight w:val="none"/>
          <w:lang w:eastAsia="zh-CN"/>
        </w:rPr>
        <w:t xml:space="preserve">）</w:t>
      </w:r>
      <w:r>
        <w:rPr>
          <w:color w:val="auto"/>
          <w:highlight w:val="none"/>
        </w:rPr>
        <w:t xml:space="preserve">身份证明</w:t>
      </w:r>
      <w:r/>
    </w:p>
    <w:p>
      <w:pPr>
        <w:pStyle w:val="808"/>
        <w:ind w:firstLine="480"/>
        <w:rPr>
          <w:color w:val="auto"/>
          <w:highlight w:val="none"/>
        </w:rPr>
      </w:pPr>
      <w:r>
        <w:rPr>
          <w:color w:val="auto"/>
          <w:highlight w:val="none"/>
          <w:u w:val="single"/>
        </w:rPr>
        <w:t xml:space="preserve">        </w:t>
      </w:r>
      <w:r>
        <w:rPr>
          <w:color w:val="auto"/>
          <w:highlight w:val="none"/>
        </w:rPr>
        <w:t xml:space="preserve">先生/女士： 现任我单位</w:t>
      </w:r>
      <w:r>
        <w:rPr>
          <w:color w:val="auto"/>
          <w:highlight w:val="none"/>
          <w:u w:val="single"/>
        </w:rPr>
        <w:t xml:space="preserve">        </w:t>
      </w:r>
      <w:r>
        <w:rPr>
          <w:color w:val="auto"/>
          <w:highlight w:val="none"/>
        </w:rPr>
        <w:t xml:space="preserve">职务，为</w:t>
      </w:r>
      <w:r>
        <w:rPr>
          <w:color w:val="auto"/>
          <w:highlight w:val="none"/>
          <w:u w:val="single"/>
        </w:rPr>
        <w:t xml:space="preserve">法定代表人</w:t>
      </w:r>
      <w:r>
        <w:rPr>
          <w:rFonts w:hint="eastAsia"/>
          <w:color w:val="auto"/>
          <w:highlight w:val="none"/>
          <w:u w:val="single"/>
          <w:lang w:val="en-US" w:eastAsia="zh-CN"/>
        </w:rPr>
        <w:t xml:space="preserve">/组织负责人（请根据投标人组织性质自行填写）</w:t>
      </w:r>
      <w:r>
        <w:rPr>
          <w:color w:val="auto"/>
          <w:highlight w:val="none"/>
        </w:rPr>
        <w:t xml:space="preserve">，特此证明。</w:t>
      </w:r>
      <w:r/>
    </w:p>
    <w:p>
      <w:pPr>
        <w:pStyle w:val="808"/>
        <w:ind w:firstLine="480"/>
        <w:rPr>
          <w:color w:val="auto"/>
          <w:highlight w:val="none"/>
          <w:u w:val="single"/>
        </w:rPr>
      </w:pPr>
      <w:r>
        <w:rPr>
          <w:color w:val="auto"/>
          <w:highlight w:val="none"/>
        </w:rPr>
        <w:t xml:space="preserve">身份证号码：</w:t>
      </w:r>
      <w:r>
        <w:rPr>
          <w:color w:val="auto"/>
          <w:highlight w:val="none"/>
          <w:u w:val="single"/>
        </w:rPr>
        <w:t xml:space="preserve">                                               </w:t>
      </w:r>
      <w:r/>
    </w:p>
    <w:p>
      <w:pPr>
        <w:pStyle w:val="808"/>
        <w:ind w:firstLine="482"/>
        <w:rPr>
          <w:b/>
          <w:color w:val="auto"/>
          <w:highlight w:val="none"/>
        </w:rPr>
      </w:pPr>
      <w:r>
        <w:rPr>
          <w:b/>
          <w:color w:val="auto"/>
          <w:highlight w:val="none"/>
        </w:rPr>
        <w:t xml:space="preserve">注：提供法定代表人的身份证复印件盖公章</w:t>
      </w:r>
      <w:r/>
    </w:p>
    <w:p>
      <w:pPr>
        <w:rPr>
          <w:rFonts w:hint="eastAsia" w:ascii="宋体" w:hAnsi="宋体"/>
          <w:color w:val="auto"/>
          <w:highlight w:val="none"/>
        </w:rPr>
      </w:pPr>
      <w:r>
        <w:rPr>
          <w:rFonts w:hint="eastAsia" w:ascii="宋体" w:hAnsi="宋体"/>
          <w:color w:val="auto"/>
          <w:highlight w:val="none"/>
        </w:rPr>
        <w:t xml:space="preserve">     </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right"/>
        <w:spacing w:after="120" w:line="360" w:lineRule="auto"/>
        <w:rPr>
          <w:color w:val="auto"/>
          <w:sz w:val="24"/>
          <w:highlight w:val="none"/>
        </w:rPr>
      </w:pPr>
      <w:r>
        <w:rPr>
          <w:rFonts w:hint="eastAsia"/>
          <w:color w:val="auto"/>
          <w:sz w:val="24"/>
          <w:szCs w:val="28"/>
          <w:highlight w:val="none"/>
        </w:rPr>
        <w:t xml:space="preserve">单位名称（盖章）   </w:t>
      </w:r>
      <w:r>
        <w:rPr>
          <w:rFonts w:hint="eastAsia"/>
          <w:color w:val="auto"/>
          <w:sz w:val="24"/>
          <w:highlight w:val="none"/>
        </w:rPr>
        <w:t xml:space="preserve">          </w:t>
      </w:r>
      <w:r/>
    </w:p>
    <w:p>
      <w:pPr>
        <w:jc w:val="right"/>
        <w:spacing w:after="120" w:line="360" w:lineRule="auto"/>
        <w:rPr>
          <w:rFonts w:hint="eastAsia"/>
          <w:color w:val="auto"/>
          <w:sz w:val="24"/>
          <w:szCs w:val="28"/>
          <w:highlight w:val="none"/>
        </w:rPr>
      </w:pPr>
      <w:r>
        <w:rPr>
          <w:rFonts w:hint="eastAsia"/>
          <w:color w:val="auto"/>
          <w:sz w:val="24"/>
          <w:szCs w:val="28"/>
          <w:highlight w:val="none"/>
        </w:rPr>
        <w:t xml:space="preserve">XXXX年XX月XX日</w:t>
      </w:r>
      <w:r/>
    </w:p>
    <w:p>
      <w:pPr>
        <w:rPr>
          <w:rFonts w:hint="eastAsia"/>
          <w:color w:val="auto"/>
          <w:sz w:val="24"/>
          <w:szCs w:val="28"/>
          <w:highlight w:val="none"/>
        </w:rPr>
      </w:pPr>
      <w:r>
        <w:rPr>
          <w:rFonts w:hint="eastAsia"/>
          <w:color w:val="auto"/>
          <w:sz w:val="24"/>
          <w:szCs w:val="28"/>
          <w:highlight w:val="none"/>
        </w:rPr>
        <w:br w:type="page" w:clear="all"/>
      </w:r>
      <w:r/>
    </w:p>
    <w:p>
      <w:pPr>
        <w:pStyle w:val="1507"/>
        <w:rPr>
          <w:rFonts w:hint="eastAsia"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4</w:t>
      </w:r>
      <w:r/>
    </w:p>
    <w:p>
      <w:pPr>
        <w:pStyle w:val="1513"/>
        <w:rPr>
          <w:rFonts w:hint="eastAsia"/>
          <w:color w:val="auto"/>
          <w:highlight w:val="none"/>
        </w:rPr>
      </w:pPr>
      <w:r>
        <w:rPr>
          <w:color w:val="auto"/>
          <w:highlight w:val="none"/>
        </w:rPr>
        <w:t xml:space="preserve">法定代表人</w:t>
      </w:r>
      <w:r>
        <w:rPr>
          <w:rFonts w:hint="eastAsia"/>
          <w:color w:val="auto"/>
          <w:highlight w:val="none"/>
          <w:lang w:eastAsia="zh-CN"/>
        </w:rPr>
        <w:t xml:space="preserve">（</w:t>
      </w:r>
      <w:r>
        <w:rPr>
          <w:rFonts w:hint="eastAsia"/>
          <w:color w:val="auto"/>
          <w:highlight w:val="none"/>
          <w:lang w:val="en-US" w:eastAsia="zh-CN"/>
        </w:rPr>
        <w:t xml:space="preserve">组织负责人</w:t>
      </w:r>
      <w:r>
        <w:rPr>
          <w:rFonts w:hint="eastAsia"/>
          <w:color w:val="auto"/>
          <w:highlight w:val="none"/>
          <w:lang w:eastAsia="zh-CN"/>
        </w:rPr>
        <w:t xml:space="preserve">）</w:t>
      </w:r>
      <w:r>
        <w:rPr>
          <w:color w:val="auto"/>
          <w:highlight w:val="none"/>
        </w:rPr>
        <w:t xml:space="preserve">授权委托书</w:t>
      </w:r>
      <w:r/>
    </w:p>
    <w:p>
      <w:pPr>
        <w:pStyle w:val="808"/>
        <w:ind w:firstLine="480"/>
        <w:rPr>
          <w:color w:val="auto"/>
          <w:highlight w:val="none"/>
        </w:rPr>
      </w:pPr>
      <w:r>
        <w:rPr>
          <w:color w:val="auto"/>
          <w:highlight w:val="none"/>
        </w:rPr>
        <w:t xml:space="preserve">本人</w:t>
      </w:r>
      <w:r>
        <w:rPr>
          <w:rFonts w:hint="eastAsia"/>
          <w:color w:val="auto"/>
          <w:highlight w:val="none"/>
          <w:u w:val="single"/>
          <w:lang w:val="en-US" w:eastAsia="zh-CN"/>
        </w:rPr>
        <w:t xml:space="preserve">      </w:t>
      </w:r>
      <w:r>
        <w:rPr>
          <w:color w:val="auto"/>
          <w:highlight w:val="none"/>
        </w:rPr>
        <w:t xml:space="preserve">（姓名）系</w:t>
      </w:r>
      <w:r>
        <w:rPr>
          <w:rFonts w:hint="eastAsia"/>
          <w:color w:val="auto"/>
          <w:highlight w:val="none"/>
          <w:u w:val="single"/>
          <w:lang w:val="en-US" w:eastAsia="zh-CN"/>
        </w:rPr>
        <w:t xml:space="preserve">      </w:t>
      </w:r>
      <w:r>
        <w:rPr>
          <w:color w:val="auto"/>
          <w:highlight w:val="none"/>
        </w:rPr>
        <w:t xml:space="preserve">授权单位名称）的</w:t>
      </w:r>
      <w:r>
        <w:rPr>
          <w:color w:val="auto"/>
          <w:highlight w:val="none"/>
          <w:u w:val="single"/>
        </w:rPr>
        <w:t xml:space="preserve">法定代表人</w:t>
      </w:r>
      <w:r>
        <w:rPr>
          <w:rFonts w:hint="eastAsia"/>
          <w:color w:val="auto"/>
          <w:highlight w:val="none"/>
          <w:u w:val="single"/>
          <w:lang w:val="en-US" w:eastAsia="zh-CN"/>
        </w:rPr>
        <w:t xml:space="preserve">/组织负责人（请根据投标人组织性质自行填写）</w:t>
      </w:r>
      <w:r>
        <w:rPr>
          <w:color w:val="auto"/>
          <w:highlight w:val="none"/>
        </w:rPr>
        <w:t xml:space="preserve">，现委托</w:t>
      </w:r>
      <w:r>
        <w:rPr>
          <w:rFonts w:hint="eastAsia"/>
          <w:color w:val="auto"/>
          <w:highlight w:val="none"/>
          <w:u w:val="single"/>
          <w:lang w:val="en-US" w:eastAsia="zh-CN"/>
        </w:rPr>
        <w:t xml:space="preserve">      </w:t>
      </w:r>
      <w:r>
        <w:rPr>
          <w:color w:val="auto"/>
          <w:highlight w:val="none"/>
        </w:rPr>
        <w:t xml:space="preserve">（姓名）（身份证号</w:t>
      </w:r>
      <w:r>
        <w:rPr>
          <w:rFonts w:hint="eastAsia"/>
          <w:color w:val="auto"/>
          <w:highlight w:val="none"/>
          <w:u w:val="single"/>
          <w:lang w:val="en-US" w:eastAsia="zh-CN"/>
        </w:rPr>
        <w:t xml:space="preserve">      </w:t>
      </w:r>
      <w:r>
        <w:rPr>
          <w:color w:val="auto"/>
          <w:highlight w:val="none"/>
        </w:rPr>
        <w:t xml:space="preserve">）为我方代理人，以我方名义全权处理与本次采购项目（编号</w:t>
      </w:r>
      <w:r>
        <w:rPr>
          <w:rFonts w:hint="eastAsia"/>
          <w:color w:val="auto"/>
          <w:highlight w:val="none"/>
          <w:u w:val="single"/>
          <w:lang w:val="en-US" w:eastAsia="zh-CN"/>
        </w:rPr>
        <w:t xml:space="preserve">      </w:t>
      </w:r>
      <w:r>
        <w:rPr>
          <w:color w:val="auto"/>
          <w:highlight w:val="none"/>
        </w:rPr>
        <w:t xml:space="preserve">）有关的一切事务，其法律后果由我方承担。</w:t>
      </w:r>
      <w:r/>
    </w:p>
    <w:p>
      <w:pPr>
        <w:pStyle w:val="808"/>
        <w:ind w:firstLine="480"/>
        <w:rPr>
          <w:color w:val="auto"/>
          <w:highlight w:val="none"/>
        </w:rPr>
      </w:pPr>
      <w:r>
        <w:rPr>
          <w:color w:val="auto"/>
          <w:highlight w:val="none"/>
        </w:rPr>
        <w:t xml:space="preserve">本授权书于</w:t>
      </w:r>
      <w:r>
        <w:rPr>
          <w:rFonts w:hint="eastAsia"/>
          <w:color w:val="auto"/>
          <w:highlight w:val="none"/>
          <w:u w:val="single"/>
          <w:lang w:val="en-US" w:eastAsia="zh-CN"/>
        </w:rPr>
        <w:t xml:space="preserve">      </w:t>
      </w:r>
      <w:r>
        <w:rPr>
          <w:color w:val="auto"/>
          <w:highlight w:val="none"/>
        </w:rPr>
        <w:t xml:space="preserve">年</w:t>
      </w:r>
      <w:r>
        <w:rPr>
          <w:rFonts w:hint="eastAsia"/>
          <w:color w:val="auto"/>
          <w:highlight w:val="none"/>
          <w:u w:val="single"/>
          <w:lang w:val="en-US" w:eastAsia="zh-CN"/>
        </w:rPr>
        <w:t xml:space="preserve">      </w:t>
      </w:r>
      <w:r>
        <w:rPr>
          <w:color w:val="auto"/>
          <w:highlight w:val="none"/>
        </w:rPr>
        <w:t xml:space="preserve">月</w:t>
      </w:r>
      <w:r>
        <w:rPr>
          <w:rFonts w:hint="eastAsia"/>
          <w:color w:val="auto"/>
          <w:highlight w:val="none"/>
          <w:u w:val="single"/>
          <w:lang w:val="en-US" w:eastAsia="zh-CN"/>
        </w:rPr>
        <w:t xml:space="preserve">      </w:t>
      </w:r>
      <w:r>
        <w:rPr>
          <w:color w:val="auto"/>
          <w:highlight w:val="none"/>
        </w:rPr>
        <w:t xml:space="preserve">日起生效。代理人无转委托权。</w:t>
      </w:r>
      <w:r/>
    </w:p>
    <w:p>
      <w:pPr>
        <w:ind w:firstLine="420"/>
        <w:spacing w:after="120" w:line="360" w:lineRule="auto"/>
        <w:rPr>
          <w:color w:val="auto"/>
          <w:sz w:val="24"/>
          <w:szCs w:val="28"/>
          <w:highlight w:val="none"/>
        </w:rPr>
      </w:pPr>
      <w:r>
        <w:rPr>
          <w:rFonts w:hint="eastAsia"/>
          <w:color w:val="auto"/>
          <w:sz w:val="24"/>
          <w:szCs w:val="28"/>
          <w:highlight w:val="none"/>
        </w:rPr>
        <w:t xml:space="preserve">代理人(被授权人):</w:t>
      </w:r>
      <w:r>
        <w:rPr>
          <w:rFonts w:hint="eastAsia"/>
          <w:color w:val="auto"/>
          <w:highlight w:val="none"/>
          <w:u w:val="single"/>
          <w:lang w:val="en-US" w:eastAsia="zh-CN"/>
        </w:rPr>
        <w:t xml:space="preserve">       </w:t>
      </w:r>
      <w:r/>
    </w:p>
    <w:p>
      <w:pPr>
        <w:ind w:firstLine="420"/>
        <w:spacing w:after="120" w:line="360" w:lineRule="auto"/>
        <w:rPr>
          <w:color w:val="auto"/>
          <w:sz w:val="24"/>
          <w:szCs w:val="28"/>
          <w:highlight w:val="none"/>
        </w:rPr>
      </w:pPr>
      <w:r>
        <w:rPr>
          <w:rFonts w:hint="eastAsia"/>
          <w:color w:val="auto"/>
          <w:sz w:val="24"/>
          <w:szCs w:val="28"/>
          <w:highlight w:val="none"/>
        </w:rPr>
        <w:t xml:space="preserve">授权单位名称（盖章）：</w:t>
      </w:r>
      <w:r>
        <w:rPr>
          <w:rFonts w:hint="eastAsia"/>
          <w:color w:val="auto"/>
          <w:highlight w:val="none"/>
          <w:u w:val="single"/>
          <w:lang w:val="en-US" w:eastAsia="zh-CN"/>
        </w:rPr>
        <w:t xml:space="preserve">      </w:t>
      </w:r>
      <w:r/>
    </w:p>
    <w:p>
      <w:pPr>
        <w:ind w:firstLine="420"/>
        <w:spacing w:after="120" w:line="360" w:lineRule="auto"/>
        <w:rPr>
          <w:color w:val="auto"/>
          <w:sz w:val="24"/>
          <w:szCs w:val="28"/>
          <w:highlight w:val="none"/>
        </w:rPr>
      </w:pPr>
      <w:r>
        <w:rPr>
          <w:rFonts w:hint="eastAsia"/>
          <w:color w:val="auto"/>
          <w:sz w:val="24"/>
          <w:szCs w:val="28"/>
          <w:highlight w:val="none"/>
        </w:rPr>
        <w:t xml:space="preserve">授权单位法定代表人（签字或盖章）：</w:t>
      </w:r>
      <w:r>
        <w:rPr>
          <w:rFonts w:hint="eastAsia"/>
          <w:color w:val="auto"/>
          <w:highlight w:val="none"/>
          <w:u w:val="single"/>
          <w:lang w:val="en-US" w:eastAsia="zh-CN"/>
        </w:rPr>
        <w:t xml:space="preserve">      </w:t>
      </w:r>
      <w:r/>
    </w:p>
    <w:p>
      <w:pPr>
        <w:jc w:val="right"/>
        <w:spacing w:after="120" w:line="360" w:lineRule="auto"/>
        <w:rPr>
          <w:color w:val="auto"/>
          <w:sz w:val="24"/>
          <w:szCs w:val="28"/>
          <w:highlight w:val="none"/>
        </w:rPr>
      </w:pPr>
      <w:r>
        <w:rPr>
          <w:rFonts w:hint="eastAsia"/>
          <w:color w:val="auto"/>
          <w:sz w:val="24"/>
          <w:szCs w:val="28"/>
          <w:highlight w:val="none"/>
        </w:rPr>
        <w:t xml:space="preserve">XXXX年XX月XX日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808"/>
        <w:ind w:firstLine="482"/>
        <w:rPr>
          <w:b/>
          <w:color w:val="auto"/>
          <w:highlight w:val="none"/>
        </w:rPr>
      </w:pPr>
      <w:r>
        <w:rPr>
          <w:b/>
          <w:color w:val="auto"/>
          <w:highlight w:val="none"/>
        </w:rPr>
        <w:t xml:space="preserve">注：提供投标代表本人身份证复印件盖公章</w:t>
      </w:r>
      <w:r/>
    </w:p>
    <w:p>
      <w:pPr>
        <w:jc w:val="left"/>
        <w:widowControl/>
        <w:rPr>
          <w:rFonts w:hint="eastAsia" w:ascii="宋体" w:hAnsi="宋体" w:cs="宋体"/>
          <w:b/>
          <w:color w:val="auto"/>
          <w:sz w:val="28"/>
          <w:szCs w:val="28"/>
          <w:highlight w:val="none"/>
        </w:rPr>
      </w:pPr>
      <w:r>
        <w:rPr>
          <w:rFonts w:ascii="宋体" w:hAnsi="宋体" w:cs="宋体"/>
          <w:b/>
          <w:color w:val="auto"/>
          <w:sz w:val="28"/>
          <w:szCs w:val="28"/>
          <w:highlight w:val="none"/>
        </w:rPr>
        <w:br w:type="page" w:clear="all"/>
      </w:r>
      <w:r/>
    </w:p>
    <w:p>
      <w:pPr>
        <w:pStyle w:val="1507"/>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5</w:t>
      </w:r>
      <w:r/>
    </w:p>
    <w:p>
      <w:pPr>
        <w:pStyle w:val="1513"/>
        <w:rPr>
          <w:rFonts w:hint="eastAsia"/>
          <w:color w:val="auto"/>
          <w:highlight w:val="none"/>
        </w:rPr>
      </w:pPr>
      <w:r>
        <w:rPr>
          <w:rFonts w:hint="eastAsia"/>
          <w:color w:val="auto"/>
          <w:highlight w:val="none"/>
        </w:rPr>
        <w:t xml:space="preserve">投标函</w:t>
      </w:r>
      <w:r/>
    </w:p>
    <w:p>
      <w:pPr>
        <w:rPr>
          <w:color w:val="auto"/>
          <w:highlight w:val="none"/>
        </w:rPr>
      </w:pPr>
      <w:r>
        <w:rPr>
          <w:rFonts w:hint="eastAsia"/>
          <w:color w:val="auto"/>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致：江苏弘业国际技术工程有限公司</w:t>
      </w:r>
      <w:r/>
    </w:p>
    <w:p>
      <w:pPr>
        <w:spacing w:line="276" w:lineRule="auto"/>
        <w:rPr>
          <w:color w:val="auto"/>
          <w:sz w:val="24"/>
          <w:szCs w:val="32"/>
          <w:highlight w:val="none"/>
        </w:rPr>
      </w:pPr>
      <w:r>
        <w:rPr>
          <w:rFonts w:hint="eastAsia"/>
          <w:color w:val="auto"/>
          <w:sz w:val="24"/>
          <w:szCs w:val="32"/>
          <w:highlight w:val="none"/>
        </w:rPr>
        <w:t xml:space="preserve"> </w:t>
      </w:r>
      <w:r/>
    </w:p>
    <w:p>
      <w:pPr>
        <w:ind w:firstLine="560"/>
        <w:spacing w:line="276" w:lineRule="auto"/>
        <w:rPr>
          <w:color w:val="auto"/>
          <w:sz w:val="24"/>
          <w:szCs w:val="32"/>
          <w:highlight w:val="none"/>
        </w:rPr>
      </w:pPr>
      <w:r>
        <w:rPr>
          <w:rFonts w:hint="eastAsia"/>
          <w:color w:val="auto"/>
          <w:sz w:val="24"/>
          <w:szCs w:val="32"/>
          <w:highlight w:val="none"/>
        </w:rPr>
        <w:t xml:space="preserve">根据贵方</w:t>
      </w:r>
      <w:r>
        <w:rPr>
          <w:rFonts w:hint="eastAsia"/>
          <w:i/>
          <w:color w:val="auto"/>
          <w:sz w:val="24"/>
          <w:szCs w:val="32"/>
          <w:highlight w:val="none"/>
          <w:u w:val="single"/>
        </w:rPr>
        <w:t xml:space="preserve">（项目编号：）（项目名称）</w:t>
      </w:r>
      <w:r>
        <w:rPr>
          <w:rFonts w:hint="eastAsia"/>
          <w:color w:val="auto"/>
          <w:sz w:val="24"/>
          <w:szCs w:val="32"/>
          <w:highlight w:val="none"/>
        </w:rPr>
        <w:t xml:space="preserve">项目招标采购货物及服务的</w:t>
      </w:r>
      <w:r>
        <w:rPr>
          <w:rFonts w:hint="eastAsia"/>
          <w:color w:val="auto"/>
          <w:sz w:val="24"/>
          <w:szCs w:val="32"/>
          <w:highlight w:val="none"/>
          <w:lang w:eastAsia="zh-CN"/>
        </w:rPr>
        <w:t xml:space="preserve">招标公告</w:t>
      </w:r>
      <w:r>
        <w:rPr>
          <w:rFonts w:hint="eastAsia"/>
          <w:color w:val="auto"/>
          <w:sz w:val="24"/>
          <w:szCs w:val="32"/>
          <w:highlight w:val="none"/>
        </w:rPr>
        <w:t xml:space="preserve">，投标人代表</w:t>
      </w:r>
      <w:r>
        <w:rPr>
          <w:rFonts w:hint="eastAsia"/>
          <w:i/>
          <w:color w:val="auto"/>
          <w:sz w:val="24"/>
          <w:szCs w:val="32"/>
          <w:highlight w:val="none"/>
          <w:u w:val="single"/>
        </w:rPr>
        <w:t xml:space="preserve">（姓名、职务）</w:t>
      </w:r>
      <w:r>
        <w:rPr>
          <w:rFonts w:hint="eastAsia"/>
          <w:color w:val="auto"/>
          <w:sz w:val="24"/>
          <w:szCs w:val="32"/>
          <w:highlight w:val="none"/>
        </w:rPr>
        <w:t xml:space="preserve">经正式授权并代表投标人</w:t>
      </w:r>
      <w:r>
        <w:rPr>
          <w:rFonts w:hint="eastAsia"/>
          <w:i/>
          <w:color w:val="auto"/>
          <w:sz w:val="24"/>
          <w:szCs w:val="32"/>
          <w:highlight w:val="none"/>
          <w:u w:val="single"/>
        </w:rPr>
        <w:t xml:space="preserve">（投标人名称、地址）</w:t>
      </w:r>
      <w:r>
        <w:rPr>
          <w:rFonts w:hint="eastAsia"/>
          <w:color w:val="auto"/>
          <w:sz w:val="24"/>
          <w:szCs w:val="32"/>
          <w:highlight w:val="none"/>
        </w:rPr>
        <w:t xml:space="preserve">提交投标文件。</w:t>
      </w:r>
      <w:r/>
    </w:p>
    <w:p>
      <w:pPr>
        <w:spacing w:line="276" w:lineRule="auto"/>
        <w:rPr>
          <w:color w:val="auto"/>
          <w:sz w:val="24"/>
          <w:szCs w:val="32"/>
          <w:highlight w:val="none"/>
        </w:rPr>
      </w:pPr>
      <w:r>
        <w:rPr>
          <w:rFonts w:hint="eastAsia"/>
          <w:color w:val="auto"/>
          <w:sz w:val="24"/>
          <w:szCs w:val="32"/>
          <w:highlight w:val="none"/>
        </w:rPr>
        <w:t xml:space="preserve"> </w:t>
      </w:r>
      <w:r/>
    </w:p>
    <w:p>
      <w:pPr>
        <w:ind w:firstLine="560"/>
        <w:spacing w:line="276" w:lineRule="auto"/>
        <w:rPr>
          <w:color w:val="auto"/>
          <w:sz w:val="24"/>
          <w:szCs w:val="32"/>
          <w:highlight w:val="none"/>
        </w:rPr>
      </w:pPr>
      <w:r>
        <w:rPr>
          <w:rFonts w:hint="eastAsia"/>
          <w:color w:val="auto"/>
          <w:sz w:val="24"/>
          <w:szCs w:val="32"/>
          <w:highlight w:val="none"/>
        </w:rPr>
        <w:t xml:space="preserve">据此函，签字代表宣布同意如下：</w:t>
      </w:r>
      <w:r/>
    </w:p>
    <w:p>
      <w:pPr>
        <w:ind w:firstLine="566"/>
        <w:spacing w:line="276" w:lineRule="auto"/>
        <w:rPr>
          <w:color w:val="auto"/>
          <w:sz w:val="24"/>
          <w:szCs w:val="32"/>
          <w:highlight w:val="none"/>
        </w:rPr>
      </w:pPr>
      <w:r>
        <w:rPr>
          <w:rFonts w:hint="eastAsia"/>
          <w:color w:val="auto"/>
          <w:sz w:val="24"/>
          <w:szCs w:val="32"/>
          <w:highlight w:val="none"/>
        </w:rPr>
        <w:t xml:space="preserve">1、所附投标价格表中规定的应提交和交付的货物及服务的投标总价见开标一览表。</w:t>
      </w:r>
      <w:r/>
    </w:p>
    <w:p>
      <w:pPr>
        <w:ind w:firstLine="566"/>
        <w:spacing w:line="276" w:lineRule="auto"/>
        <w:rPr>
          <w:color w:val="auto"/>
          <w:sz w:val="24"/>
          <w:szCs w:val="32"/>
          <w:highlight w:val="none"/>
        </w:rPr>
      </w:pPr>
      <w:r>
        <w:rPr>
          <w:rFonts w:hint="eastAsia"/>
          <w:color w:val="auto"/>
          <w:sz w:val="24"/>
          <w:szCs w:val="32"/>
          <w:highlight w:val="none"/>
        </w:rPr>
        <w:t xml:space="preserve">2、投标人将按招标文件的规定履行合同责任和义务。</w:t>
      </w:r>
      <w:r/>
    </w:p>
    <w:p>
      <w:pPr>
        <w:ind w:firstLine="566"/>
        <w:spacing w:line="276" w:lineRule="auto"/>
        <w:rPr>
          <w:color w:val="auto"/>
          <w:sz w:val="24"/>
          <w:szCs w:val="32"/>
          <w:highlight w:val="none"/>
        </w:rPr>
      </w:pPr>
      <w:r>
        <w:rPr>
          <w:rFonts w:hint="eastAsia"/>
          <w:color w:val="auto"/>
          <w:sz w:val="24"/>
          <w:szCs w:val="32"/>
          <w:highlight w:val="none"/>
        </w:rPr>
        <w:t xml:space="preserve">3、投标人已详细审查全部招标文件，包括有关澄清和修改说明（如果有的话）。我们完全理解并同意放弃对这方面有不明及误解的权力。</w:t>
      </w:r>
      <w:r/>
    </w:p>
    <w:p>
      <w:pPr>
        <w:ind w:firstLine="566"/>
        <w:spacing w:line="276" w:lineRule="auto"/>
        <w:rPr>
          <w:color w:val="auto"/>
          <w:sz w:val="24"/>
          <w:szCs w:val="32"/>
          <w:highlight w:val="none"/>
        </w:rPr>
      </w:pPr>
      <w:r>
        <w:rPr>
          <w:rFonts w:hint="eastAsia"/>
          <w:color w:val="auto"/>
          <w:sz w:val="24"/>
          <w:szCs w:val="32"/>
          <w:highlight w:val="none"/>
        </w:rPr>
        <w:t xml:space="preserve">4、本投标有效期为自开标日起</w:t>
      </w:r>
      <w:r>
        <w:rPr>
          <w:rFonts w:hint="eastAsia"/>
          <w:color w:val="auto"/>
          <w:sz w:val="24"/>
          <w:szCs w:val="32"/>
          <w:highlight w:val="none"/>
          <w:u w:val="single"/>
        </w:rPr>
        <w:t xml:space="preserve"> 90 </w:t>
      </w:r>
      <w:r>
        <w:rPr>
          <w:rFonts w:hint="eastAsia"/>
          <w:color w:val="auto"/>
          <w:sz w:val="24"/>
          <w:szCs w:val="32"/>
          <w:highlight w:val="none"/>
        </w:rPr>
        <w:t xml:space="preserve">日历日。在这期间，本投标文件将始终对我方具有约束力。如果中标，本次招标文件和本投标文件（含承诺书）将作为买卖合用的附件。</w:t>
      </w:r>
      <w:r/>
    </w:p>
    <w:p>
      <w:pPr>
        <w:ind w:firstLine="566"/>
        <w:spacing w:line="276" w:lineRule="auto"/>
        <w:rPr>
          <w:color w:val="auto"/>
          <w:sz w:val="24"/>
          <w:szCs w:val="32"/>
          <w:highlight w:val="none"/>
        </w:rPr>
      </w:pPr>
      <w:r>
        <w:rPr>
          <w:rFonts w:hint="eastAsia"/>
          <w:color w:val="auto"/>
          <w:sz w:val="24"/>
          <w:szCs w:val="32"/>
          <w:highlight w:val="none"/>
        </w:rPr>
        <w:t xml:space="preserve">5、我方愿意向采购人提供任何与本次招标有关的其他资料。</w:t>
      </w:r>
      <w:r/>
    </w:p>
    <w:p>
      <w:pPr>
        <w:ind w:firstLine="566"/>
        <w:spacing w:line="276" w:lineRule="auto"/>
        <w:rPr>
          <w:color w:val="auto"/>
          <w:sz w:val="24"/>
          <w:szCs w:val="32"/>
          <w:highlight w:val="none"/>
        </w:rPr>
      </w:pPr>
      <w:r>
        <w:rPr>
          <w:rFonts w:hint="eastAsia"/>
          <w:color w:val="auto"/>
          <w:sz w:val="24"/>
          <w:szCs w:val="32"/>
          <w:highlight w:val="none"/>
        </w:rPr>
        <w:t xml:space="preserve">6、我方愿意履行自己在投标文件中的全部承诺和责任。</w:t>
      </w:r>
      <w:r/>
    </w:p>
    <w:p>
      <w:pPr>
        <w:ind w:firstLine="566"/>
        <w:spacing w:line="276" w:lineRule="auto"/>
        <w:rPr>
          <w:color w:val="auto"/>
          <w:sz w:val="24"/>
          <w:szCs w:val="32"/>
          <w:highlight w:val="none"/>
        </w:rPr>
      </w:pPr>
      <w:r>
        <w:rPr>
          <w:rFonts w:hint="eastAsia"/>
          <w:color w:val="auto"/>
          <w:sz w:val="24"/>
          <w:szCs w:val="32"/>
          <w:highlight w:val="none"/>
        </w:rPr>
        <w:t xml:space="preserve">7、我方愿意遵守招标文件中对投标者的所有规定。</w:t>
      </w:r>
      <w:r/>
    </w:p>
    <w:p>
      <w:pPr>
        <w:ind w:firstLine="566"/>
        <w:spacing w:line="276" w:lineRule="auto"/>
        <w:rPr>
          <w:color w:val="auto"/>
          <w:sz w:val="24"/>
          <w:szCs w:val="32"/>
          <w:highlight w:val="none"/>
        </w:rPr>
      </w:pPr>
      <w:r>
        <w:rPr>
          <w:rFonts w:hint="eastAsia"/>
          <w:color w:val="auto"/>
          <w:sz w:val="24"/>
          <w:szCs w:val="32"/>
          <w:highlight w:val="none"/>
        </w:rPr>
        <w:t xml:space="preserve">8、我方承诺不以任何形式向评标委员会成员和参与评标的有关工作人员探听对投标文件的评审和比较、中标候选人的推荐情况以及与评标有关的其他情况。</w:t>
      </w:r>
      <w:r/>
    </w:p>
    <w:p>
      <w:pPr>
        <w:ind w:firstLine="566"/>
        <w:spacing w:line="276" w:lineRule="auto"/>
        <w:rPr>
          <w:color w:val="auto"/>
          <w:sz w:val="24"/>
          <w:szCs w:val="32"/>
          <w:highlight w:val="none"/>
        </w:rPr>
      </w:pPr>
      <w:r>
        <w:rPr>
          <w:rFonts w:hint="eastAsia"/>
          <w:color w:val="auto"/>
          <w:sz w:val="24"/>
          <w:szCs w:val="32"/>
          <w:highlight w:val="none"/>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firstLine="566"/>
        <w:spacing w:line="276" w:lineRule="auto"/>
        <w:rPr>
          <w:color w:val="auto"/>
          <w:sz w:val="24"/>
          <w:szCs w:val="32"/>
          <w:highlight w:val="none"/>
        </w:rPr>
      </w:pPr>
      <w:r>
        <w:rPr>
          <w:rFonts w:hint="eastAsia"/>
          <w:color w:val="auto"/>
          <w:sz w:val="24"/>
          <w:szCs w:val="32"/>
          <w:highlight w:val="none"/>
        </w:rPr>
        <w:t xml:space="preserve">10、在规定的开标时间后，我方如在投标有效期内撤回投标，将无条件同意贵方没收投标保证金。</w:t>
      </w:r>
      <w:r/>
    </w:p>
    <w:p>
      <w:pPr>
        <w:ind w:firstLine="566"/>
        <w:spacing w:line="276" w:lineRule="auto"/>
        <w:rPr>
          <w:color w:val="auto"/>
          <w:sz w:val="24"/>
          <w:szCs w:val="32"/>
          <w:highlight w:val="none"/>
        </w:rPr>
      </w:pPr>
      <w:r>
        <w:rPr>
          <w:rFonts w:hint="eastAsia"/>
          <w:color w:val="auto"/>
          <w:sz w:val="24"/>
          <w:szCs w:val="32"/>
          <w:highlight w:val="none"/>
        </w:rPr>
        <w:t xml:space="preserve">11、我方承诺，与采购人聘请的为此项目提供咨询服务的公司及任何附属机构均无关联，我方不是采购人的附属机构。</w:t>
      </w:r>
      <w:r/>
    </w:p>
    <w:p>
      <w:pPr>
        <w:ind w:firstLine="566"/>
        <w:spacing w:line="276" w:lineRule="auto"/>
        <w:rPr>
          <w:color w:val="auto"/>
          <w:sz w:val="24"/>
          <w:szCs w:val="32"/>
          <w:highlight w:val="none"/>
        </w:rPr>
      </w:pPr>
      <w:r>
        <w:rPr>
          <w:rFonts w:hint="eastAsia"/>
          <w:color w:val="auto"/>
          <w:sz w:val="24"/>
          <w:szCs w:val="32"/>
          <w:highlight w:val="none"/>
        </w:rPr>
        <w:t xml:space="preserve">12、投标人同意提供按照贵方可能要求的与其投标有关的一切数据或资料，完全理解贵方不一定接受最低价的投标或收到的任何投标。</w:t>
      </w:r>
      <w:r/>
    </w:p>
    <w:p>
      <w:pPr>
        <w:ind w:firstLine="566"/>
        <w:spacing w:line="276" w:lineRule="auto"/>
        <w:rPr>
          <w:color w:val="auto"/>
          <w:sz w:val="24"/>
          <w:szCs w:val="32"/>
          <w:highlight w:val="none"/>
        </w:rPr>
      </w:pPr>
      <w:r>
        <w:rPr>
          <w:rFonts w:hint="eastAsia"/>
          <w:color w:val="auto"/>
          <w:sz w:val="24"/>
          <w:szCs w:val="32"/>
          <w:highlight w:val="none"/>
        </w:rPr>
        <w:t xml:space="preserve">13、其他说明：</w:t>
      </w:r>
      <w:r/>
    </w:p>
    <w:p>
      <w:pPr>
        <w:ind w:firstLine="566"/>
        <w:spacing w:line="276" w:lineRule="auto"/>
        <w:rPr>
          <w:color w:val="auto"/>
          <w:sz w:val="24"/>
          <w:szCs w:val="32"/>
          <w:highlight w:val="none"/>
        </w:rPr>
      </w:pPr>
      <w:r>
        <w:rPr>
          <w:rFonts w:hint="eastAsia"/>
          <w:color w:val="auto"/>
          <w:sz w:val="24"/>
          <w:szCs w:val="32"/>
          <w:highlight w:val="none"/>
        </w:rPr>
        <w:t xml:space="preserve">14、与本投标有关的一切正式往来信函请寄：</w:t>
      </w:r>
      <w:r/>
    </w:p>
    <w:p>
      <w:pPr>
        <w:ind w:firstLine="566"/>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地址：</w:t>
      </w:r>
      <w:r/>
    </w:p>
    <w:p>
      <w:pPr>
        <w:spacing w:line="276" w:lineRule="auto"/>
        <w:rPr>
          <w:color w:val="auto"/>
          <w:sz w:val="24"/>
          <w:szCs w:val="32"/>
          <w:highlight w:val="none"/>
        </w:rPr>
      </w:pPr>
      <w:r>
        <w:rPr>
          <w:rFonts w:hint="eastAsia"/>
          <w:color w:val="auto"/>
          <w:sz w:val="24"/>
          <w:szCs w:val="32"/>
          <w:highlight w:val="none"/>
        </w:rPr>
        <w:t xml:space="preserve">联系人：</w:t>
      </w:r>
      <w:r/>
    </w:p>
    <w:p>
      <w:pPr>
        <w:spacing w:line="276" w:lineRule="auto"/>
        <w:rPr>
          <w:color w:val="auto"/>
          <w:sz w:val="24"/>
          <w:szCs w:val="32"/>
          <w:highlight w:val="none"/>
        </w:rPr>
      </w:pPr>
      <w:r>
        <w:rPr>
          <w:rFonts w:hint="eastAsia"/>
          <w:color w:val="auto"/>
          <w:sz w:val="24"/>
          <w:szCs w:val="32"/>
          <w:highlight w:val="none"/>
        </w:rPr>
        <w:t xml:space="preserve">电话：</w:t>
      </w:r>
      <w:r/>
    </w:p>
    <w:p>
      <w:pPr>
        <w:spacing w:line="276" w:lineRule="auto"/>
        <w:rPr>
          <w:color w:val="auto"/>
          <w:sz w:val="24"/>
          <w:szCs w:val="32"/>
          <w:highlight w:val="none"/>
        </w:rPr>
      </w:pPr>
      <w:r>
        <w:rPr>
          <w:rFonts w:hint="eastAsia"/>
          <w:color w:val="auto"/>
          <w:sz w:val="24"/>
          <w:szCs w:val="32"/>
          <w:highlight w:val="none"/>
        </w:rPr>
        <w:t xml:space="preserve">电子邮件：</w:t>
      </w:r>
      <w:r/>
    </w:p>
    <w:p>
      <w:pPr>
        <w:spacing w:line="276" w:lineRule="auto"/>
        <w:rPr>
          <w:color w:val="auto"/>
          <w:sz w:val="24"/>
          <w:szCs w:val="32"/>
          <w:highlight w:val="none"/>
        </w:rPr>
      </w:pPr>
      <w:r>
        <w:rPr>
          <w:color w:val="auto"/>
          <w:sz w:val="24"/>
          <w:szCs w:val="32"/>
          <w:highlight w:val="none"/>
        </w:rPr>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投标人代表（签字）：</w:t>
      </w:r>
      <w:r/>
    </w:p>
    <w:p>
      <w:pPr>
        <w:spacing w:line="276" w:lineRule="auto"/>
        <w:rPr>
          <w:color w:val="auto"/>
          <w:sz w:val="24"/>
          <w:szCs w:val="32"/>
          <w:highlight w:val="none"/>
        </w:rPr>
      </w:pPr>
      <w:r>
        <w:rPr>
          <w:rFonts w:hint="eastAsia"/>
          <w:color w:val="auto"/>
          <w:sz w:val="24"/>
          <w:szCs w:val="32"/>
          <w:highlight w:val="none"/>
        </w:rPr>
        <w:t xml:space="preserve">投标人名称（盖章）：</w:t>
      </w:r>
      <w:r/>
    </w:p>
    <w:p>
      <w:pPr>
        <w:spacing w:line="276" w:lineRule="auto"/>
        <w:rPr>
          <w:color w:val="auto"/>
          <w:sz w:val="24"/>
          <w:szCs w:val="32"/>
          <w:highlight w:val="none"/>
        </w:rPr>
      </w:pPr>
      <w:r>
        <w:rPr>
          <w:rFonts w:hint="eastAsia"/>
          <w:color w:val="auto"/>
          <w:sz w:val="24"/>
          <w:szCs w:val="32"/>
          <w:highlight w:val="none"/>
        </w:rPr>
        <w:t xml:space="preserve">日期：</w:t>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pStyle w:val="1507"/>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6</w:t>
      </w:r>
      <w:r/>
    </w:p>
    <w:p>
      <w:pPr>
        <w:rPr>
          <w:color w:val="auto"/>
          <w:highlight w:val="none"/>
        </w:rPr>
      </w:pPr>
      <w:r>
        <w:rPr>
          <w:color w:val="auto"/>
          <w:highlight w:val="none"/>
        </w:rPr>
      </w:r>
      <w:r/>
    </w:p>
    <w:p>
      <w:pPr>
        <w:pStyle w:val="1513"/>
        <w:rPr>
          <w:rFonts w:hint="eastAsia"/>
          <w:color w:val="auto"/>
          <w:highlight w:val="none"/>
        </w:rPr>
      </w:pPr>
      <w:r>
        <w:rPr>
          <w:color w:val="auto"/>
          <w:highlight w:val="none"/>
        </w:rPr>
        <w:t xml:space="preserve">投标人情况一览表</w:t>
      </w:r>
      <w:r/>
    </w:p>
    <w:tbl>
      <w:tblPr>
        <w:tblStyle w:val="79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394"/>
        <w:gridCol w:w="788"/>
        <w:gridCol w:w="340"/>
        <w:gridCol w:w="973"/>
        <w:gridCol w:w="525"/>
        <w:gridCol w:w="876"/>
        <w:gridCol w:w="1169"/>
        <w:gridCol w:w="141"/>
        <w:gridCol w:w="1038"/>
        <w:gridCol w:w="58"/>
        <w:gridCol w:w="1434"/>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45"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实现利润</w:t>
            </w:r>
            <w:r/>
          </w:p>
        </w:tc>
        <w:tc>
          <w:tcPr>
            <w:tcW w:w="842"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restart"/>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主要</w:t>
            </w:r>
            <w:r/>
          </w:p>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固定资产</w:t>
            </w:r>
            <w:r/>
          </w:p>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原值：</w:t>
            </w:r>
            <w:r/>
          </w:p>
          <w:p>
            <w:pPr>
              <w:ind w:hanging="48"/>
              <w:jc w:val="right"/>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r>
            <w:r/>
          </w:p>
          <w:p>
            <w:pPr>
              <w:ind w:right="-133" w:hanging="48"/>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净值：</w:t>
            </w:r>
            <w:r/>
          </w:p>
          <w:p>
            <w:pPr>
              <w:ind w:hanging="48"/>
              <w:jc w:val="right"/>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M</w:t>
            </w:r>
            <w:r>
              <w:rPr>
                <w:rFonts w:hint="eastAsia" w:ascii="宋体" w:hAnsi="宋体"/>
                <w:color w:val="auto"/>
                <w:sz w:val="24"/>
                <w:highlight w:val="none"/>
                <w:vertAlign w:val="superscript"/>
              </w:rPr>
              <w:t xml:space="preserve">2</w:t>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本次</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投标</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本次投标</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上年</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产品技术</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曾获何级</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主要用户</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6"/>
            <w:tcW w:w="22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bl>
    <w:p>
      <w:pPr>
        <w:jc w:val="left"/>
        <w:widowControl/>
        <w:rPr>
          <w:rFonts w:hint="eastAsia" w:ascii="宋体" w:hAnsi="宋体"/>
          <w:color w:val="auto"/>
          <w:sz w:val="28"/>
          <w:szCs w:val="28"/>
          <w:highlight w:val="none"/>
        </w:rPr>
      </w:pPr>
      <w:r>
        <w:rPr>
          <w:rFonts w:ascii="宋体" w:hAnsi="宋体"/>
          <w:color w:val="auto"/>
          <w:sz w:val="28"/>
          <w:szCs w:val="28"/>
          <w:highlight w:val="none"/>
        </w:rPr>
        <w:br w:type="page" w:clear="all"/>
      </w:r>
      <w:r/>
    </w:p>
    <w:p>
      <w:pPr>
        <w:pStyle w:val="1507"/>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7</w:t>
      </w:r>
      <w:r/>
    </w:p>
    <w:p>
      <w:pPr>
        <w:pStyle w:val="1513"/>
        <w:rPr>
          <w:rFonts w:hint="eastAsia"/>
          <w:color w:val="auto"/>
          <w:highlight w:val="none"/>
        </w:rPr>
      </w:pPr>
      <w:r>
        <w:rPr>
          <w:color w:val="auto"/>
          <w:highlight w:val="none"/>
        </w:rPr>
        <w:t xml:space="preserve">商务部分正负偏离表</w:t>
      </w:r>
      <w:r/>
    </w:p>
    <w:p>
      <w:pPr>
        <w:pStyle w:val="830"/>
        <w:rPr>
          <w:color w:val="auto"/>
          <w:highlight w:val="none"/>
        </w:rPr>
      </w:pPr>
      <w:r>
        <w:rPr>
          <w:color w:val="auto"/>
          <w:highlight w:val="none"/>
        </w:rPr>
        <w:t xml:space="preserve">（由投标人据实填写，表格不够自行添加）</w:t>
      </w:r>
      <w:r/>
    </w:p>
    <w:tbl>
      <w:tblPr>
        <w:tblStyle w:val="79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r>
            <w:r/>
          </w:p>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bl>
    <w:p>
      <w:pPr>
        <w:pStyle w:val="808"/>
        <w:ind w:firstLine="482"/>
        <w:rPr>
          <w:b/>
          <w:color w:val="auto"/>
          <w:highlight w:val="none"/>
        </w:rPr>
      </w:pPr>
      <w:r>
        <w:rPr>
          <w:b/>
          <w:color w:val="auto"/>
          <w:highlight w:val="none"/>
        </w:rPr>
        <w:t xml:space="preserve">注：</w:t>
      </w:r>
      <w:r/>
    </w:p>
    <w:p>
      <w:pPr>
        <w:pStyle w:val="808"/>
        <w:ind w:firstLine="480"/>
        <w:rPr>
          <w:color w:val="auto"/>
          <w:highlight w:val="none"/>
        </w:rPr>
      </w:pPr>
      <w:r>
        <w:rPr>
          <w:color w:val="auto"/>
          <w:highlight w:val="none"/>
        </w:rPr>
        <w:t xml:space="preserve">1.投标人提交的投标文件中与招标文件第三部分“项目需求”中的商务部分的要求，应逐条填列在偏离表中。</w:t>
      </w:r>
      <w:r/>
    </w:p>
    <w:p>
      <w:pPr>
        <w:pStyle w:val="808"/>
        <w:ind w:firstLine="480"/>
        <w:rPr>
          <w:color w:val="auto"/>
          <w:highlight w:val="none"/>
        </w:rPr>
      </w:pPr>
      <w:r>
        <w:rPr>
          <w:color w:val="auto"/>
          <w:highlight w:val="none"/>
        </w:rPr>
        <w:t xml:space="preserve">2.“偏离说明”一栏选择“正偏离”“无偏离”“负偏离”进行填写。正偏离、无偏离的确认和负偏离的是否响应招标文件，由评委认定。</w:t>
      </w:r>
      <w:r/>
    </w:p>
    <w:p>
      <w:pPr>
        <w:pStyle w:val="808"/>
        <w:ind w:firstLine="480"/>
        <w:rPr>
          <w:color w:val="auto"/>
          <w:highlight w:val="none"/>
        </w:rPr>
      </w:pPr>
      <w:r>
        <w:rPr>
          <w:color w:val="auto"/>
          <w:highlight w:val="none"/>
        </w:rPr>
        <w:t xml:space="preserve">3.投标人如果虚假响应，将被暂停参加采购人组织政府采购活动。</w:t>
      </w:r>
      <w:r/>
    </w:p>
    <w:p>
      <w:pPr>
        <w:pStyle w:val="808"/>
        <w:ind w:firstLine="480"/>
        <w:rPr>
          <w:color w:val="auto"/>
          <w:highlight w:val="none"/>
        </w:rPr>
      </w:pPr>
      <w:r>
        <w:rPr>
          <w:color w:val="auto"/>
          <w:highlight w:val="none"/>
        </w:rPr>
        <w:t xml:space="preserve">4.投标人若提供其他增值服务，可以在表中自行据实填写。</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507"/>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8</w:t>
      </w:r>
      <w:r/>
    </w:p>
    <w:p>
      <w:pPr>
        <w:pStyle w:val="1513"/>
        <w:rPr>
          <w:rFonts w:hint="eastAsia"/>
          <w:color w:val="auto"/>
          <w:highlight w:val="none"/>
        </w:rPr>
      </w:pPr>
      <w:r>
        <w:rPr>
          <w:color w:val="auto"/>
          <w:highlight w:val="none"/>
        </w:rPr>
        <w:t xml:space="preserve">技术部分正负偏离表</w:t>
      </w:r>
      <w:r/>
    </w:p>
    <w:p>
      <w:pPr>
        <w:pStyle w:val="830"/>
        <w:rPr>
          <w:color w:val="auto"/>
          <w:highlight w:val="none"/>
        </w:rPr>
      </w:pPr>
      <w:r>
        <w:rPr>
          <w:color w:val="auto"/>
          <w:highlight w:val="none"/>
        </w:rPr>
        <w:t xml:space="preserve">（由投标人据实填写，表格不够自行添加）</w:t>
      </w:r>
      <w:r/>
    </w:p>
    <w:tbl>
      <w:tblPr>
        <w:tblStyle w:val="79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bl>
    <w:p>
      <w:pPr>
        <w:pStyle w:val="808"/>
        <w:ind w:firstLine="482"/>
        <w:rPr>
          <w:b/>
          <w:color w:val="auto"/>
          <w:highlight w:val="none"/>
        </w:rPr>
      </w:pPr>
      <w:r>
        <w:rPr>
          <w:b/>
          <w:color w:val="auto"/>
          <w:highlight w:val="none"/>
        </w:rPr>
        <w:t xml:space="preserve">注：</w:t>
      </w:r>
      <w:r/>
    </w:p>
    <w:p>
      <w:pPr>
        <w:pStyle w:val="808"/>
        <w:ind w:firstLine="480"/>
        <w:rPr>
          <w:color w:val="auto"/>
          <w:highlight w:val="none"/>
        </w:rPr>
      </w:pPr>
      <w:r>
        <w:rPr>
          <w:color w:val="auto"/>
          <w:highlight w:val="none"/>
        </w:rPr>
        <w:t xml:space="preserve">1.投标人提交的投标文件中与招标文件第三部分“项目需求”中的技术部分的要求，应逐条填列在偏离表中。</w:t>
      </w:r>
      <w:r/>
    </w:p>
    <w:p>
      <w:pPr>
        <w:pStyle w:val="808"/>
        <w:ind w:firstLine="480"/>
        <w:rPr>
          <w:color w:val="auto"/>
          <w:highlight w:val="none"/>
        </w:rPr>
      </w:pPr>
      <w:r>
        <w:rPr>
          <w:color w:val="auto"/>
          <w:highlight w:val="none"/>
        </w:rPr>
        <w:t xml:space="preserve">2.“偏离说明”一栏选择“正偏离”“无偏离”“负偏离”进行填写。正偏离、无偏离的确认和负偏离的是否响应招标文件，由评委认定。</w:t>
      </w:r>
      <w:r/>
    </w:p>
    <w:p>
      <w:pPr>
        <w:pStyle w:val="808"/>
        <w:ind w:firstLine="480"/>
        <w:rPr>
          <w:color w:val="auto"/>
          <w:highlight w:val="none"/>
        </w:rPr>
      </w:pPr>
      <w:r>
        <w:rPr>
          <w:color w:val="auto"/>
          <w:highlight w:val="none"/>
        </w:rPr>
        <w:t xml:space="preserve">3.投标人如果虚假响应，将被暂停参加采购人组织政府采购活动。</w:t>
      </w:r>
      <w:r/>
    </w:p>
    <w:p>
      <w:pPr>
        <w:pStyle w:val="808"/>
        <w:ind w:firstLine="480"/>
        <w:rPr>
          <w:color w:val="auto"/>
          <w:highlight w:val="none"/>
        </w:rPr>
      </w:pPr>
      <w:r>
        <w:rPr>
          <w:color w:val="auto"/>
          <w:highlight w:val="none"/>
        </w:rPr>
        <w:t xml:space="preserve">4.投标人若提供其他增值服务，可以在表中自行据实填写。</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pStyle w:val="1507"/>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9</w:t>
      </w:r>
      <w:r/>
    </w:p>
    <w:p>
      <w:pPr>
        <w:pStyle w:val="1513"/>
        <w:widowControl/>
        <w:rPr>
          <w:rFonts w:hint="eastAsia"/>
          <w:color w:val="auto"/>
          <w:highlight w:val="none"/>
        </w:rPr>
      </w:pPr>
      <w:r>
        <w:rPr>
          <w:color w:val="auto"/>
          <w:highlight w:val="none"/>
        </w:rPr>
        <w:t xml:space="preserve">开标一览表</w:t>
      </w:r>
      <w:r/>
    </w:p>
    <w:p>
      <w:pPr>
        <w:pStyle w:val="808"/>
        <w:ind w:firstLine="480"/>
        <w:rPr>
          <w:color w:val="auto"/>
          <w:highlight w:val="none"/>
          <w:u w:val="single"/>
        </w:rPr>
      </w:pPr>
      <w:r>
        <w:rPr>
          <w:color w:val="auto"/>
          <w:highlight w:val="none"/>
        </w:rPr>
        <w:t xml:space="preserve">投标人全称（加盖公章）：</w:t>
      </w:r>
      <w:r/>
    </w:p>
    <w:p>
      <w:pPr>
        <w:pStyle w:val="808"/>
        <w:ind w:firstLine="480"/>
        <w:rPr>
          <w:color w:val="auto"/>
          <w:highlight w:val="none"/>
          <w:u w:val="single"/>
        </w:rPr>
      </w:pPr>
      <w:r>
        <w:rPr>
          <w:color w:val="auto"/>
          <w:highlight w:val="none"/>
        </w:rPr>
        <w:t xml:space="preserve">项目名称：</w:t>
      </w:r>
      <w:r/>
    </w:p>
    <w:p>
      <w:pPr>
        <w:pStyle w:val="808"/>
        <w:ind w:firstLine="480"/>
        <w:rPr>
          <w:color w:val="auto"/>
          <w:highlight w:val="none"/>
        </w:rPr>
      </w:pPr>
      <w:r>
        <w:rPr>
          <w:color w:val="auto"/>
          <w:highlight w:val="none"/>
        </w:rPr>
        <w:t xml:space="preserve">项目编号：</w:t>
      </w:r>
      <w:r/>
    </w:p>
    <w:p>
      <w:pPr>
        <w:pStyle w:val="808"/>
        <w:ind w:firstLine="480"/>
        <w:rPr>
          <w:color w:val="auto"/>
          <w:highlight w:val="none"/>
        </w:rPr>
      </w:pPr>
      <w:r>
        <w:rPr>
          <w:color w:val="auto"/>
          <w:highlight w:val="none"/>
        </w:rPr>
        <w:t xml:space="preserve">分包号：</w:t>
      </w:r>
      <w:r/>
    </w:p>
    <w:tbl>
      <w:tblPr>
        <w:tblStyle w:val="79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22"/>
        <w:gridCol w:w="4469"/>
      </w:tblGrid>
      <w:tr>
        <w:trPr/>
        <w:tc>
          <w:tcPr>
            <w:tcW w:w="2368" w:type="pct"/>
            <w:textDirection w:val="lrTb"/>
            <w:noWrap w:val="false"/>
          </w:tcPr>
          <w:p>
            <w:pPr>
              <w:jc w:val="center"/>
              <w:rPr>
                <w:rFonts w:hint="eastAsia" w:ascii="宋体" w:hAnsi="宋体"/>
                <w:color w:val="auto"/>
                <w:szCs w:val="22"/>
                <w:highlight w:val="none"/>
              </w:rPr>
            </w:pPr>
            <w:r>
              <w:rPr>
                <w:rFonts w:ascii="宋体" w:hAnsi="宋体" w:cs="宋体"/>
                <w:color w:val="auto"/>
                <w:sz w:val="28"/>
                <w:szCs w:val="28"/>
                <w:highlight w:val="none"/>
              </w:rPr>
              <w:t xml:space="preserve">投标货物、服务名称</w:t>
            </w:r>
            <w:r/>
          </w:p>
        </w:tc>
        <w:tc>
          <w:tcPr>
            <w:tcW w:w="2631" w:type="pct"/>
            <w:textDirection w:val="lrTb"/>
            <w:noWrap w:val="false"/>
          </w:tcPr>
          <w:p>
            <w:pPr>
              <w:jc w:val="center"/>
              <w:rPr>
                <w:rFonts w:hint="eastAsia" w:ascii="宋体" w:hAnsi="宋体"/>
                <w:color w:val="auto"/>
                <w:szCs w:val="22"/>
                <w:highlight w:val="none"/>
              </w:rPr>
            </w:pPr>
            <w:r>
              <w:rPr>
                <w:rFonts w:ascii="宋体" w:hAnsi="宋体" w:cs="宋体"/>
                <w:color w:val="auto"/>
                <w:sz w:val="28"/>
                <w:szCs w:val="28"/>
                <w:highlight w:val="none"/>
              </w:rPr>
              <w:t xml:space="preserve">投标总报价</w:t>
            </w:r>
            <w:r/>
          </w:p>
        </w:tc>
      </w:tr>
      <w:tr>
        <w:trPr>
          <w:trHeight w:val="1091"/>
        </w:trPr>
        <w:tc>
          <w:tcPr>
            <w:tcW w:w="2368" w:type="pct"/>
            <w:textDirection w:val="lrTb"/>
            <w:noWrap w:val="false"/>
          </w:tcPr>
          <w:p>
            <w:pPr>
              <w:rPr>
                <w:rFonts w:hint="eastAsia" w:ascii="宋体" w:hAnsi="宋体"/>
                <w:color w:val="auto"/>
                <w:szCs w:val="22"/>
                <w:highlight w:val="none"/>
              </w:rPr>
            </w:pPr>
            <w:r>
              <w:rPr>
                <w:rFonts w:hint="eastAsia" w:ascii="宋体" w:hAnsi="宋体"/>
                <w:color w:val="auto"/>
                <w:szCs w:val="22"/>
                <w:highlight w:val="none"/>
              </w:rPr>
            </w:r>
            <w:r/>
          </w:p>
        </w:tc>
        <w:tc>
          <w:tcPr>
            <w:tcW w:w="2631" w:type="pct"/>
            <w:textDirection w:val="lrTb"/>
            <w:noWrap w:val="false"/>
          </w:tcPr>
          <w:p>
            <w:pPr>
              <w:rPr>
                <w:rFonts w:hint="eastAsia" w:ascii="宋体" w:hAnsi="宋体" w:cs="宋体"/>
                <w:color w:val="auto"/>
                <w:sz w:val="28"/>
                <w:szCs w:val="28"/>
                <w:highlight w:val="none"/>
              </w:rPr>
            </w:pPr>
            <w:r>
              <w:rPr>
                <w:rFonts w:ascii="宋体" w:hAnsi="宋体" w:cs="宋体"/>
                <w:color w:val="auto"/>
                <w:sz w:val="28"/>
                <w:szCs w:val="28"/>
                <w:highlight w:val="none"/>
              </w:rPr>
              <w:t xml:space="preserve">大写：</w:t>
            </w:r>
            <w:r/>
          </w:p>
          <w:p>
            <w:pPr>
              <w:rPr>
                <w:rFonts w:hint="eastAsia" w:ascii="宋体" w:hAnsi="宋体"/>
                <w:color w:val="auto"/>
                <w:szCs w:val="22"/>
                <w:highlight w:val="none"/>
                <w:u w:val="single"/>
              </w:rPr>
            </w:pPr>
            <w:r>
              <w:rPr>
                <w:rFonts w:ascii="宋体" w:hAnsi="宋体" w:cs="宋体"/>
                <w:color w:val="auto"/>
                <w:sz w:val="28"/>
                <w:szCs w:val="28"/>
                <w:highlight w:val="none"/>
              </w:rPr>
              <w:t xml:space="preserve">小写：元（人民币）</w:t>
            </w:r>
            <w:r/>
          </w:p>
        </w:tc>
      </w:tr>
    </w:tbl>
    <w:p>
      <w:pPr>
        <w:ind w:left="480"/>
        <w:spacing w:after="120" w:line="360" w:lineRule="auto"/>
        <w:rPr>
          <w:color w:val="auto"/>
          <w:sz w:val="24"/>
          <w:szCs w:val="28"/>
          <w:highlight w:val="none"/>
        </w:rPr>
      </w:pPr>
      <w:r>
        <w:rPr>
          <w:color w:val="auto"/>
          <w:sz w:val="24"/>
          <w:szCs w:val="28"/>
          <w:highlight w:val="none"/>
        </w:rPr>
        <w:t xml:space="preserve">日期：</w:t>
      </w:r>
      <w:r/>
    </w:p>
    <w:p>
      <w:pPr>
        <w:pStyle w:val="808"/>
        <w:ind w:firstLine="480"/>
        <w:rPr>
          <w:color w:val="auto"/>
          <w:highlight w:val="none"/>
        </w:rPr>
      </w:pPr>
      <w:r>
        <w:rPr>
          <w:color w:val="auto"/>
          <w:highlight w:val="none"/>
        </w:rPr>
        <w:t xml:space="preserve">填写说明：</w:t>
      </w:r>
      <w:r/>
    </w:p>
    <w:p>
      <w:pPr>
        <w:pStyle w:val="808"/>
        <w:ind w:firstLine="480"/>
        <w:rPr>
          <w:color w:val="auto"/>
          <w:highlight w:val="none"/>
          <w:u w:val="single"/>
        </w:rPr>
      </w:pPr>
      <w:r>
        <w:rPr>
          <w:color w:val="auto"/>
          <w:highlight w:val="none"/>
          <w:u w:val="single"/>
        </w:rPr>
        <w:t xml:space="preserve">1.开标一览表必须加盖投标单位公章（复印件无效）。</w:t>
      </w:r>
      <w:r/>
    </w:p>
    <w:p>
      <w:pPr>
        <w:pStyle w:val="808"/>
        <w:ind w:firstLine="480"/>
        <w:rPr>
          <w:color w:val="auto"/>
          <w:highlight w:val="none"/>
          <w:u w:val="single"/>
        </w:rPr>
      </w:pPr>
      <w:r>
        <w:rPr>
          <w:color w:val="auto"/>
          <w:highlight w:val="none"/>
          <w:u w:val="single"/>
        </w:rPr>
        <w:t xml:space="preserve">2.如有分包，投标人投任何一个包的标的，都需单独填写开标一览表。</w:t>
      </w:r>
      <w:r/>
    </w:p>
    <w:p>
      <w:pPr>
        <w:pStyle w:val="808"/>
        <w:ind w:firstLine="480"/>
        <w:rPr>
          <w:color w:val="auto"/>
          <w:highlight w:val="none"/>
          <w:u w:val="single"/>
        </w:rPr>
      </w:pPr>
      <w:r>
        <w:rPr>
          <w:rFonts w:hint="eastAsia"/>
          <w:color w:val="auto"/>
          <w:highlight w:val="none"/>
          <w:u w:val="single"/>
          <w:lang w:val="en-US" w:eastAsia="zh-CN"/>
        </w:rPr>
        <w:t xml:space="preserve">3.</w:t>
      </w:r>
      <w:r>
        <w:rPr>
          <w:color w:val="auto"/>
          <w:highlight w:val="none"/>
          <w:u w:val="single"/>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507"/>
        <w:rPr>
          <w:rFonts w:hint="default" w:eastAsia="宋体"/>
          <w:color w:val="auto"/>
          <w:highlight w:val="none"/>
          <w:lang w:val="en-US" w:eastAsia="zh-CN"/>
        </w:rPr>
      </w:pPr>
      <w:r>
        <w:rPr>
          <w:color w:val="auto"/>
          <w:highlight w:val="none"/>
        </w:rPr>
        <w:br w:type="page" w:clear="all"/>
      </w:r>
      <w:r>
        <w:rPr>
          <w:color w:val="auto"/>
          <w:highlight w:val="none"/>
        </w:rPr>
        <w:t xml:space="preserve">附件</w:t>
      </w:r>
      <w:r>
        <w:rPr>
          <w:rFonts w:hint="eastAsia"/>
          <w:color w:val="auto"/>
          <w:highlight w:val="none"/>
          <w:lang w:val="en-US" w:eastAsia="zh-CN"/>
        </w:rPr>
        <w:t xml:space="preserve">10</w:t>
      </w:r>
      <w:r/>
    </w:p>
    <w:p>
      <w:pPr>
        <w:pStyle w:val="808"/>
        <w:ind w:firstLine="480"/>
        <w:jc w:val="center"/>
        <w:rPr>
          <w:b/>
          <w:bCs/>
          <w:color w:val="auto"/>
          <w:highlight w:val="none"/>
        </w:rPr>
      </w:pPr>
      <w:r>
        <w:rPr>
          <w:rFonts w:hint="eastAsia"/>
          <w:b/>
          <w:bCs/>
          <w:color w:val="auto"/>
          <w:highlight w:val="none"/>
        </w:rPr>
        <w:t xml:space="preserve">分项报价明细表</w:t>
      </w:r>
      <w:r/>
    </w:p>
    <w:p>
      <w:pPr>
        <w:pStyle w:val="808"/>
        <w:ind w:firstLine="480"/>
        <w:rPr>
          <w:color w:val="auto"/>
          <w:highlight w:val="none"/>
        </w:rPr>
      </w:pPr>
      <w:r>
        <w:rPr>
          <w:color w:val="auto"/>
          <w:highlight w:val="none"/>
        </w:rPr>
        <w:t xml:space="preserve">项目名称：</w:t>
      </w:r>
      <w:r/>
    </w:p>
    <w:p>
      <w:pPr>
        <w:pStyle w:val="808"/>
        <w:ind w:firstLine="480"/>
        <w:rPr>
          <w:b/>
          <w:color w:val="auto"/>
          <w:highlight w:val="none"/>
        </w:rPr>
      </w:pPr>
      <w:r>
        <w:rPr>
          <w:color w:val="auto"/>
          <w:highlight w:val="none"/>
        </w:rPr>
        <w:t xml:space="preserve">项目编号：</w:t>
      </w:r>
      <w:r/>
    </w:p>
    <w:p>
      <w:pPr>
        <w:ind w:left="480"/>
        <w:spacing w:after="120" w:line="360" w:lineRule="auto"/>
        <w:rPr>
          <w:b/>
          <w:color w:val="auto"/>
          <w:sz w:val="24"/>
          <w:highlight w:val="none"/>
        </w:rPr>
      </w:pPr>
      <w:r>
        <w:rPr>
          <w:rFonts w:hint="eastAsia"/>
          <w:color w:val="auto"/>
          <w:sz w:val="24"/>
          <w:highlight w:val="none"/>
        </w:rPr>
        <w:t xml:space="preserve">采购代理编号：</w:t>
      </w:r>
      <w:r>
        <w:rPr>
          <w:color w:val="auto"/>
          <w:sz w:val="24"/>
          <w:highlight w:val="none"/>
        </w:rPr>
        <w:t xml:space="preserve">                包号：          </w:t>
      </w:r>
      <w:r>
        <w:rPr>
          <w:rFonts w:hint="eastAsia"/>
          <w:bCs/>
          <w:color w:val="auto"/>
          <w:sz w:val="24"/>
          <w:highlight w:val="none"/>
        </w:rPr>
        <w:t xml:space="preserve">金额单位：人民币万元</w:t>
      </w:r>
      <w:r/>
    </w:p>
    <w:tbl>
      <w:tblPr>
        <w:tblStyle w:val="79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73"/>
        <w:gridCol w:w="1173"/>
        <w:gridCol w:w="1175"/>
        <w:gridCol w:w="935"/>
        <w:gridCol w:w="1438"/>
        <w:gridCol w:w="823"/>
        <w:gridCol w:w="823"/>
        <w:gridCol w:w="823"/>
        <w:gridCol w:w="838"/>
      </w:tblGrid>
      <w:tr>
        <w:trPr>
          <w:cantSplit/>
          <w:trHeight w:val="655"/>
        </w:trPr>
        <w:tc>
          <w:tcPr>
            <w:tcBorders>
              <w:top w:val="single" w:color="auto" w:sz="4" w:space="0"/>
              <w:left w:val="single" w:color="auto" w:sz="4" w:space="0"/>
              <w:bottom w:val="single" w:color="auto" w:sz="4" w:space="0"/>
              <w:right w:val="single" w:color="auto" w:sz="6" w:space="0"/>
            </w:tcBorders>
            <w:tcW w:w="278"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序号</w:t>
            </w:r>
            <w:r/>
          </w:p>
        </w:tc>
        <w:tc>
          <w:tcPr>
            <w:tcBorders>
              <w:top w:val="single" w:color="auto" w:sz="4" w:space="0"/>
              <w:left w:val="single" w:color="auto" w:sz="6" w:space="0"/>
              <w:bottom w:val="single" w:color="auto" w:sz="4" w:space="0"/>
              <w:right w:val="single" w:color="auto" w:sz="4" w:space="0"/>
            </w:tcBorders>
            <w:tcW w:w="690" w:type="pct"/>
            <w:vAlign w:val="center"/>
            <w:textDirection w:val="lrTb"/>
            <w:noWrap w:val="false"/>
          </w:tcPr>
          <w:p>
            <w:pPr>
              <w:ind w:right="-5"/>
              <w:jc w:val="center"/>
              <w:spacing w:line="500" w:lineRule="exact"/>
              <w:rPr>
                <w:rFonts w:hint="default" w:eastAsia="宋体"/>
                <w:b w:val="0"/>
                <w:color w:val="auto"/>
                <w:position w:val="0"/>
                <w:sz w:val="21"/>
                <w:szCs w:val="21"/>
                <w:highlight w:val="none"/>
                <w:lang w:val="en-US" w:eastAsia="zh-CN"/>
              </w:rPr>
            </w:pPr>
            <w:r>
              <w:rPr>
                <w:rFonts w:hint="eastAsia"/>
                <w:b w:val="0"/>
                <w:color w:val="auto"/>
                <w:position w:val="0"/>
                <w:sz w:val="21"/>
                <w:szCs w:val="21"/>
                <w:highlight w:val="none"/>
                <w:lang w:val="en-US" w:eastAsia="zh-CN"/>
              </w:rPr>
              <w:t xml:space="preserve">名称</w:t>
            </w:r>
            <w:r/>
          </w:p>
        </w:tc>
        <w:tc>
          <w:tcPr>
            <w:tcBorders>
              <w:top w:val="single" w:color="auto" w:sz="4" w:space="0"/>
              <w:left w:val="single" w:color="auto" w:sz="6" w:space="0"/>
              <w:bottom w:val="single" w:color="auto" w:sz="4" w:space="0"/>
              <w:right w:val="single" w:color="auto" w:sz="6" w:space="0"/>
            </w:tcBorders>
            <w:tcW w:w="691" w:type="pct"/>
            <w:vAlign w:val="center"/>
            <w:textDirection w:val="lrTb"/>
            <w:noWrap w:val="false"/>
          </w:tcPr>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品牌</w:t>
            </w:r>
            <w:r/>
          </w:p>
        </w:tc>
        <w:tc>
          <w:tcPr>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规格</w:t>
            </w:r>
            <w:r/>
          </w:p>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型号</w:t>
            </w:r>
            <w:r/>
          </w:p>
        </w:tc>
        <w:tc>
          <w:tcPr>
            <w:tcBorders>
              <w:top w:val="single" w:color="auto" w:sz="4" w:space="0"/>
              <w:left w:val="single" w:color="auto" w:sz="6" w:space="0"/>
              <w:bottom w:val="single" w:color="auto" w:sz="4" w:space="0"/>
              <w:right w:val="single" w:color="auto" w:sz="6" w:space="0"/>
            </w:tcBorders>
            <w:tcW w:w="846" w:type="pct"/>
            <w:vAlign w:val="center"/>
            <w:textDirection w:val="lrTb"/>
            <w:noWrap w:val="false"/>
          </w:tcPr>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制造商名称</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单位</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数量</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单价</w:t>
            </w:r>
            <w:r/>
          </w:p>
        </w:tc>
        <w:tc>
          <w:tcPr>
            <w:tcBorders>
              <w:top w:val="single" w:color="auto" w:sz="4" w:space="0"/>
              <w:left w:val="single" w:color="auto" w:sz="6" w:space="0"/>
              <w:bottom w:val="single" w:color="auto" w:sz="4" w:space="0"/>
              <w:right w:val="single" w:color="auto" w:sz="6" w:space="0"/>
            </w:tcBorders>
            <w:tcW w:w="492"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6" w:space="0"/>
            </w:tcBorders>
            <w:tcW w:w="5000" w:type="pct"/>
            <w:textDirection w:val="lrTb"/>
            <w:noWrap w:val="false"/>
          </w:tcPr>
          <w:p>
            <w:pPr>
              <w:ind w:right="-5"/>
              <w:jc w:val="left"/>
              <w:spacing w:line="500" w:lineRule="exact"/>
              <w:rPr>
                <w:b w:val="0"/>
                <w:color w:val="auto"/>
                <w:position w:val="0"/>
                <w:sz w:val="21"/>
                <w:szCs w:val="24"/>
                <w:highlight w:val="none"/>
              </w:rPr>
            </w:pPr>
            <w:r>
              <w:rPr>
                <w:rFonts w:hint="eastAsia" w:ascii="方正魏碑_GBK" w:hAnsi="方正魏碑_GBK" w:eastAsia="方正魏碑_GBK" w:cs="方正魏碑_GBK"/>
                <w:color w:val="auto"/>
                <w:sz w:val="22"/>
                <w:szCs w:val="22"/>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2"/>
                <w:szCs w:val="22"/>
                <w:highlight w:val="none"/>
                <w:u w:val="single"/>
              </w:rPr>
              <w:t xml:space="preserve">***</w:t>
            </w:r>
            <w:r>
              <w:rPr>
                <w:rFonts w:hint="eastAsia" w:ascii="方正魏碑_GBK" w:hAnsi="方正魏碑_GBK" w:eastAsia="方正魏碑_GBK" w:cs="方正魏碑_GBK"/>
                <w:color w:val="auto"/>
                <w:sz w:val="22"/>
                <w:szCs w:val="22"/>
                <w:highlight w:val="none"/>
              </w:rPr>
              <w:t xml:space="preserve">%。</w:t>
            </w:r>
            <w:r/>
          </w:p>
        </w:tc>
      </w:tr>
    </w:tbl>
    <w:p>
      <w:pPr>
        <w:ind w:firstLine="480"/>
        <w:spacing w:after="120" w:line="360" w:lineRule="auto"/>
        <w:rPr>
          <w:rFonts w:hint="eastAsia"/>
          <w:color w:val="auto"/>
          <w:sz w:val="24"/>
          <w:highlight w:val="none"/>
        </w:rPr>
      </w:pPr>
      <w:r>
        <w:rPr>
          <w:rFonts w:hint="eastAsia"/>
          <w:color w:val="auto"/>
          <w:sz w:val="24"/>
          <w:highlight w:val="none"/>
        </w:rPr>
      </w:r>
      <w:r/>
    </w:p>
    <w:p>
      <w:pPr>
        <w:ind w:firstLine="480"/>
        <w:spacing w:after="120" w:line="360" w:lineRule="auto"/>
        <w:rPr>
          <w:color w:val="auto"/>
          <w:sz w:val="24"/>
          <w:highlight w:val="none"/>
        </w:rPr>
      </w:pPr>
      <w:r>
        <w:rPr>
          <w:rFonts w:hint="eastAsia"/>
          <w:color w:val="auto"/>
          <w:sz w:val="24"/>
          <w:highlight w:val="none"/>
        </w:rPr>
        <w:t xml:space="preserve">投标人（盖章）：</w:t>
      </w:r>
      <w:r/>
    </w:p>
    <w:p>
      <w:pPr>
        <w:ind w:firstLine="480"/>
        <w:spacing w:after="120" w:line="360" w:lineRule="auto"/>
        <w:rPr>
          <w:color w:val="auto"/>
          <w:sz w:val="24"/>
          <w:highlight w:val="none"/>
        </w:rPr>
      </w:pPr>
      <w:r>
        <w:rPr>
          <w:rFonts w:hint="eastAsia"/>
          <w:color w:val="auto"/>
          <w:sz w:val="24"/>
          <w:highlight w:val="none"/>
        </w:rPr>
        <w:t xml:space="preserve">投标人授权代表（签字）：</w:t>
      </w:r>
      <w:r/>
    </w:p>
    <w:p>
      <w:pPr>
        <w:ind w:firstLine="480"/>
        <w:spacing w:after="120" w:line="360" w:lineRule="auto"/>
        <w:rPr>
          <w:b/>
          <w:color w:val="auto"/>
          <w:sz w:val="24"/>
          <w:highlight w:val="none"/>
        </w:rPr>
      </w:pPr>
      <w:r>
        <w:rPr>
          <w:rFonts w:hint="eastAsia"/>
          <w:color w:val="auto"/>
          <w:sz w:val="24"/>
          <w:highlight w:val="none"/>
        </w:rPr>
        <w:t xml:space="preserve">日期：     </w:t>
      </w:r>
      <w:r/>
    </w:p>
    <w:p>
      <w:pPr>
        <w:pStyle w:val="808"/>
        <w:ind w:firstLine="0"/>
        <w:rPr>
          <w:color w:val="auto"/>
          <w:sz w:val="22"/>
          <w:szCs w:val="22"/>
          <w:highlight w:val="none"/>
        </w:rPr>
      </w:pPr>
      <w:r>
        <w:rPr>
          <w:color w:val="auto"/>
          <w:sz w:val="22"/>
          <w:szCs w:val="22"/>
          <w:highlight w:val="none"/>
        </w:rPr>
        <w:t xml:space="preserve">注：</w:t>
      </w:r>
      <w:r/>
    </w:p>
    <w:p>
      <w:pPr>
        <w:pStyle w:val="808"/>
        <w:ind w:firstLine="0"/>
        <w:rPr>
          <w:color w:val="auto"/>
          <w:sz w:val="22"/>
          <w:szCs w:val="22"/>
          <w:highlight w:val="none"/>
        </w:rPr>
      </w:pPr>
      <w:r>
        <w:rPr>
          <w:rFonts w:hint="eastAsia"/>
          <w:color w:val="auto"/>
          <w:sz w:val="22"/>
          <w:szCs w:val="22"/>
          <w:highlight w:val="none"/>
          <w:lang w:val="en-US" w:eastAsia="zh-CN"/>
        </w:rPr>
        <w:t xml:space="preserve">1.</w:t>
      </w:r>
      <w:r>
        <w:rPr>
          <w:color w:val="auto"/>
          <w:sz w:val="22"/>
          <w:szCs w:val="22"/>
          <w:highlight w:val="none"/>
        </w:rPr>
        <w:t xml:space="preserve">“分项报价表”中“合计”金额应当与“开标一览表”中“投标总价”金额一致。</w:t>
      </w:r>
      <w:r/>
    </w:p>
    <w:p>
      <w:pPr>
        <w:pStyle w:val="808"/>
        <w:ind w:firstLine="0"/>
        <w:rPr>
          <w:rFonts w:hint="eastAsia"/>
          <w:color w:val="auto"/>
          <w:sz w:val="22"/>
          <w:szCs w:val="22"/>
          <w:highlight w:val="none"/>
        </w:rPr>
      </w:pPr>
      <w:r>
        <w:rPr>
          <w:rFonts w:hint="eastAsia"/>
          <w:color w:val="auto"/>
          <w:sz w:val="22"/>
          <w:szCs w:val="22"/>
          <w:highlight w:val="none"/>
          <w:lang w:val="en-US" w:eastAsia="zh-CN"/>
        </w:rPr>
        <w:t xml:space="preserve">2.</w:t>
      </w:r>
      <w:r>
        <w:rPr>
          <w:rFonts w:hint="eastAsia"/>
          <w:color w:val="auto"/>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08"/>
        <w:ind w:firstLine="0"/>
        <w:rPr>
          <w:rFonts w:hint="eastAsia" w:eastAsia="宋体"/>
          <w:b/>
          <w:color w:val="auto"/>
          <w:sz w:val="22"/>
          <w:szCs w:val="22"/>
          <w:highlight w:val="none"/>
          <w:lang w:eastAsia="zh-CN"/>
        </w:rPr>
      </w:pPr>
      <w:r>
        <w:rPr>
          <w:rFonts w:hint="eastAsia"/>
          <w:color w:val="auto"/>
          <w:sz w:val="22"/>
          <w:szCs w:val="22"/>
          <w:highlight w:val="none"/>
          <w:lang w:val="en-US" w:eastAsia="zh-CN"/>
        </w:rPr>
        <w:t xml:space="preserve">3</w:t>
      </w:r>
      <w:r>
        <w:rPr>
          <w:rFonts w:hint="eastAsia"/>
          <w:color w:val="auto"/>
          <w:sz w:val="22"/>
          <w:szCs w:val="22"/>
          <w:highlight w:val="none"/>
        </w:rPr>
        <w:t xml:space="preserve">.投标人需认真填写本报价表，尤其注意规格型号的准确填写</w:t>
      </w:r>
      <w:r>
        <w:rPr>
          <w:rFonts w:hint="eastAsia"/>
          <w:color w:val="auto"/>
          <w:sz w:val="22"/>
          <w:szCs w:val="22"/>
          <w:highlight w:val="none"/>
          <w:lang w:eastAsia="zh-CN"/>
        </w:rPr>
        <w:t xml:space="preserve">。</w:t>
      </w:r>
      <w:r/>
    </w:p>
    <w:p>
      <w:pPr>
        <w:spacing w:line="500" w:lineRule="exact"/>
        <w:rPr>
          <w:b/>
          <w:bCs/>
          <w:color w:val="auto"/>
          <w:sz w:val="24"/>
          <w:szCs w:val="32"/>
          <w:highlight w:val="none"/>
        </w:rPr>
      </w:pPr>
      <w:r>
        <w:rPr>
          <w:color w:val="auto"/>
          <w:highlight w:val="none"/>
        </w:rPr>
        <w:br w:type="page" w:clear="all"/>
      </w:r>
      <w:r>
        <w:rPr>
          <w:rFonts w:hint="eastAsia"/>
          <w:b/>
          <w:bCs/>
          <w:color w:val="auto"/>
          <w:sz w:val="24"/>
          <w:szCs w:val="32"/>
          <w:highlight w:val="none"/>
        </w:rPr>
        <w:t xml:space="preserve">附件1</w:t>
      </w:r>
      <w:r>
        <w:rPr>
          <w:rFonts w:hint="eastAsia"/>
          <w:b/>
          <w:bCs/>
          <w:color w:val="auto"/>
          <w:sz w:val="24"/>
          <w:szCs w:val="32"/>
          <w:highlight w:val="none"/>
          <w:lang w:val="en-US" w:eastAsia="zh-CN"/>
        </w:rPr>
        <w:t xml:space="preserve">1</w:t>
      </w:r>
      <w:r>
        <w:rPr>
          <w:rFonts w:hint="eastAsia"/>
          <w:b/>
          <w:bCs/>
          <w:color w:val="auto"/>
          <w:sz w:val="24"/>
          <w:szCs w:val="32"/>
          <w:highlight w:val="none"/>
        </w:rPr>
        <w:t xml:space="preserve">：</w:t>
      </w:r>
      <w:r/>
    </w:p>
    <w:p>
      <w:pPr>
        <w:jc w:val="center"/>
        <w:spacing w:line="500" w:lineRule="exact"/>
        <w:rPr>
          <w:b/>
          <w:bCs/>
          <w:color w:val="auto"/>
          <w:sz w:val="24"/>
          <w:szCs w:val="32"/>
          <w:highlight w:val="none"/>
        </w:rPr>
      </w:pPr>
      <w:r>
        <w:rPr>
          <w:rFonts w:hint="eastAsia"/>
          <w:b/>
          <w:bCs/>
          <w:color w:val="auto"/>
          <w:sz w:val="24"/>
          <w:szCs w:val="32"/>
          <w:highlight w:val="none"/>
        </w:rPr>
        <w:t xml:space="preserve">质保期满后的备品备件明细表</w:t>
      </w:r>
      <w:r/>
    </w:p>
    <w:p>
      <w:pPr>
        <w:pStyle w:val="808"/>
        <w:ind w:firstLine="480"/>
        <w:rPr>
          <w:color w:val="auto"/>
          <w:highlight w:val="none"/>
        </w:rPr>
      </w:pPr>
      <w:r>
        <w:rPr>
          <w:color w:val="auto"/>
          <w:highlight w:val="none"/>
        </w:rPr>
        <w:t xml:space="preserve">项目名称：</w:t>
      </w:r>
      <w:r/>
    </w:p>
    <w:p>
      <w:pPr>
        <w:pStyle w:val="808"/>
        <w:ind w:firstLine="480"/>
        <w:rPr>
          <w:b/>
          <w:color w:val="auto"/>
          <w:highlight w:val="none"/>
        </w:rPr>
      </w:pPr>
      <w:r>
        <w:rPr>
          <w:color w:val="auto"/>
          <w:highlight w:val="none"/>
        </w:rPr>
        <w:t xml:space="preserve">项目编号：</w:t>
      </w:r>
      <w:r/>
    </w:p>
    <w:p>
      <w:pPr>
        <w:ind w:left="480"/>
        <w:spacing w:after="120" w:line="360" w:lineRule="auto"/>
        <w:rPr>
          <w:color w:val="auto"/>
          <w:highlight w:val="none"/>
        </w:rPr>
      </w:pPr>
      <w:r>
        <w:rPr>
          <w:rFonts w:hint="eastAsia"/>
          <w:color w:val="auto"/>
          <w:sz w:val="24"/>
          <w:highlight w:val="none"/>
        </w:rPr>
        <w:t xml:space="preserve">采购代理编号：</w:t>
      </w:r>
      <w:r>
        <w:rPr>
          <w:color w:val="auto"/>
          <w:sz w:val="24"/>
          <w:highlight w:val="none"/>
        </w:rPr>
        <w:t xml:space="preserve">                  包号：        </w:t>
      </w:r>
      <w:r>
        <w:rPr>
          <w:rFonts w:hint="eastAsia"/>
          <w:bCs/>
          <w:color w:val="auto"/>
          <w:sz w:val="24"/>
          <w:highlight w:val="none"/>
        </w:rPr>
        <w:t xml:space="preserve">金额单位：人民币元</w:t>
      </w:r>
      <w:r/>
    </w:p>
    <w:tbl>
      <w:tblPr>
        <w:tblStyle w:val="796"/>
        <w:tblW w:w="9092" w:type="dxa"/>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319"/>
        <w:gridCol w:w="1155"/>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color w:val="auto"/>
                <w:highlight w:val="none"/>
              </w:rPr>
            </w:pPr>
            <w:r>
              <w:rPr>
                <w:rFonts w:hint="eastAsia"/>
                <w:color w:val="auto"/>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color w:val="auto"/>
                <w:highlight w:val="none"/>
              </w:rPr>
            </w:pPr>
            <w:r>
              <w:rPr>
                <w:rFonts w:hint="eastAsia"/>
                <w:color w:val="auto"/>
                <w:highlight w:val="none"/>
              </w:rPr>
              <w:t xml:space="preserve">备品备件</w:t>
            </w:r>
            <w:r/>
          </w:p>
          <w:p>
            <w:pPr>
              <w:ind w:right="-5"/>
              <w:jc w:val="center"/>
              <w:spacing w:line="500" w:lineRule="exact"/>
              <w:tabs>
                <w:tab w:val="left" w:pos="972" w:leader="none"/>
              </w:tabs>
              <w:rPr>
                <w:color w:val="auto"/>
                <w:highlight w:val="none"/>
              </w:rPr>
            </w:pPr>
            <w:r>
              <w:rPr>
                <w:rFonts w:hint="eastAsia"/>
                <w:color w:val="auto"/>
                <w:highlight w:val="none"/>
              </w:rPr>
              <w:t xml:space="preserve">名称</w:t>
            </w:r>
            <w:r/>
          </w:p>
        </w:tc>
        <w:tc>
          <w:tcPr>
            <w:tcBorders>
              <w:top w:val="single" w:color="auto" w:sz="4" w:space="0"/>
              <w:left w:val="single" w:color="auto" w:sz="6" w:space="0"/>
              <w:bottom w:val="single" w:color="auto" w:sz="4" w:space="0"/>
              <w:right w:val="single" w:color="auto" w:sz="6" w:space="0"/>
            </w:tcBorders>
            <w:tcW w:w="1319"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数量</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单位</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单价</w:t>
            </w:r>
            <w:r/>
          </w:p>
          <w:p>
            <w:pPr>
              <w:ind w:right="-5"/>
              <w:jc w:val="center"/>
              <w:spacing w:line="500" w:lineRule="exact"/>
              <w:rPr>
                <w:color w:val="auto"/>
                <w:highlight w:val="none"/>
              </w:rPr>
            </w:pPr>
            <w:r>
              <w:rPr>
                <w:color w:val="auto"/>
                <w:highlight w:val="none"/>
              </w:rPr>
              <w:t xml:space="preserve">(</w:t>
            </w:r>
            <w:r>
              <w:rPr>
                <w:rFonts w:hint="eastAsia"/>
                <w:color w:val="auto"/>
                <w:highlight w:val="none"/>
              </w:rPr>
              <w:t xml:space="preserve">元</w:t>
            </w:r>
            <w:r>
              <w:rPr>
                <w:color w:val="auto"/>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备注</w:t>
            </w:r>
            <w:r/>
          </w:p>
          <w:p>
            <w:pPr>
              <w:ind w:right="-5"/>
              <w:jc w:val="center"/>
              <w:spacing w:line="500" w:lineRule="exact"/>
              <w:rPr>
                <w:color w:val="auto"/>
                <w:highlight w:val="none"/>
              </w:rPr>
            </w:pPr>
            <w:r>
              <w:rPr>
                <w:rFonts w:hint="eastAsia"/>
                <w:color w:val="auto"/>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bl>
    <w:p>
      <w:pPr>
        <w:ind w:firstLine="480"/>
        <w:spacing w:after="120" w:line="360" w:lineRule="auto"/>
        <w:rPr>
          <w:color w:val="auto"/>
          <w:sz w:val="24"/>
          <w:highlight w:val="none"/>
        </w:rPr>
      </w:pPr>
      <w:r>
        <w:rPr>
          <w:rFonts w:hint="eastAsia"/>
          <w:color w:val="auto"/>
          <w:sz w:val="24"/>
          <w:highlight w:val="none"/>
        </w:rPr>
        <w:t xml:space="preserve">投标人（盖章）：</w:t>
      </w:r>
      <w:r/>
    </w:p>
    <w:p>
      <w:pPr>
        <w:ind w:firstLine="480"/>
        <w:spacing w:after="120" w:line="360" w:lineRule="auto"/>
        <w:rPr>
          <w:color w:val="auto"/>
          <w:sz w:val="24"/>
          <w:highlight w:val="none"/>
        </w:rPr>
      </w:pPr>
      <w:r>
        <w:rPr>
          <w:rFonts w:hint="eastAsia"/>
          <w:color w:val="auto"/>
          <w:sz w:val="24"/>
          <w:highlight w:val="none"/>
        </w:rPr>
        <w:t xml:space="preserve">投标人授权代表（签字）：</w:t>
      </w:r>
      <w:r/>
    </w:p>
    <w:p>
      <w:pPr>
        <w:ind w:firstLine="480"/>
        <w:spacing w:after="120" w:line="360" w:lineRule="auto"/>
        <w:rPr>
          <w:b/>
          <w:color w:val="auto"/>
          <w:sz w:val="24"/>
          <w:highlight w:val="none"/>
        </w:rPr>
      </w:pPr>
      <w:r>
        <w:rPr>
          <w:rFonts w:hint="eastAsia"/>
          <w:color w:val="auto"/>
          <w:sz w:val="24"/>
          <w:highlight w:val="none"/>
        </w:rPr>
        <w:t xml:space="preserve">日期：     </w:t>
      </w:r>
      <w:r/>
    </w:p>
    <w:p>
      <w:pPr>
        <w:pStyle w:val="808"/>
        <w:ind w:firstLine="0"/>
        <w:rPr>
          <w:b/>
          <w:color w:val="auto"/>
          <w:sz w:val="22"/>
          <w:szCs w:val="22"/>
          <w:highlight w:val="none"/>
        </w:rPr>
      </w:pPr>
      <w:r>
        <w:rPr>
          <w:color w:val="auto"/>
          <w:sz w:val="22"/>
          <w:szCs w:val="22"/>
          <w:highlight w:val="none"/>
        </w:rPr>
        <w:t xml:space="preserve">注：</w:t>
      </w:r>
      <w:r/>
    </w:p>
    <w:p>
      <w:pPr>
        <w:pStyle w:val="808"/>
        <w:ind w:firstLine="0"/>
        <w:rPr>
          <w:b/>
          <w:color w:val="auto"/>
          <w:sz w:val="22"/>
          <w:szCs w:val="22"/>
          <w:highlight w:val="none"/>
        </w:rPr>
      </w:pPr>
      <w:r>
        <w:rPr>
          <w:rFonts w:hint="eastAsia"/>
          <w:color w:val="auto"/>
          <w:sz w:val="22"/>
          <w:szCs w:val="22"/>
          <w:highlight w:val="none"/>
        </w:rPr>
        <w:t xml:space="preserve">1、投标人承诺的质保期内的所有备品备件均应包含在投标报价内，无论是否在分项报价明细表中单列，采购人均不额外付费</w:t>
      </w:r>
      <w:r>
        <w:rPr>
          <w:color w:val="auto"/>
          <w:sz w:val="22"/>
          <w:szCs w:val="22"/>
          <w:highlight w:val="none"/>
        </w:rPr>
        <w:t xml:space="preserve">。</w:t>
      </w:r>
      <w:r/>
    </w:p>
    <w:p>
      <w:pPr>
        <w:pStyle w:val="808"/>
        <w:ind w:firstLine="0"/>
        <w:rPr>
          <w:color w:val="auto"/>
          <w:sz w:val="22"/>
          <w:szCs w:val="22"/>
          <w:highlight w:val="none"/>
        </w:rPr>
      </w:pPr>
      <w:r>
        <w:rPr>
          <w:color w:val="auto"/>
          <w:sz w:val="22"/>
          <w:szCs w:val="22"/>
          <w:highlight w:val="none"/>
        </w:rPr>
        <w:t xml:space="preserve">2、</w:t>
      </w:r>
      <w:r>
        <w:rPr>
          <w:rFonts w:hint="eastAsia"/>
          <w:color w:val="auto"/>
          <w:sz w:val="22"/>
          <w:szCs w:val="22"/>
          <w:highlight w:val="none"/>
        </w:rPr>
        <w:t xml:space="preserve">如所投产品不涉及备品备件，可在投标文件中将本表空置</w:t>
      </w:r>
      <w:r>
        <w:rPr>
          <w:color w:val="auto"/>
          <w:sz w:val="22"/>
          <w:szCs w:val="22"/>
          <w:highlight w:val="none"/>
        </w:rPr>
        <w:t xml:space="preserve">。</w:t>
      </w:r>
      <w:r/>
    </w:p>
    <w:p>
      <w:pPr>
        <w:rPr>
          <w:color w:val="auto"/>
          <w:highlight w:val="none"/>
        </w:rPr>
      </w:pPr>
      <w:r>
        <w:rPr>
          <w:color w:val="auto"/>
          <w:highlight w:val="none"/>
        </w:rPr>
      </w:r>
      <w:r/>
    </w:p>
    <w:p>
      <w:pPr>
        <w:pStyle w:val="1507"/>
        <w:rPr>
          <w:rFonts w:hint="eastAsia" w:eastAsia="宋体"/>
          <w:color w:val="auto"/>
          <w:highlight w:val="none"/>
          <w:lang w:eastAsia="zh-CN"/>
        </w:rPr>
      </w:pPr>
      <w:r>
        <w:rPr>
          <w:color w:val="auto"/>
          <w:highlight w:val="none"/>
        </w:rPr>
        <w:t xml:space="preserve">附件1</w:t>
      </w:r>
      <w:r>
        <w:rPr>
          <w:rFonts w:hint="eastAsia"/>
          <w:color w:val="auto"/>
          <w:highlight w:val="none"/>
          <w:lang w:val="en-US" w:eastAsia="zh-CN"/>
        </w:rPr>
        <w:t xml:space="preserve">2</w:t>
      </w:r>
      <w:r/>
    </w:p>
    <w:p>
      <w:pPr>
        <w:pStyle w:val="1513"/>
        <w:rPr>
          <w:rFonts w:hint="eastAsia"/>
          <w:color w:val="auto"/>
          <w:highlight w:val="none"/>
        </w:rPr>
      </w:pPr>
      <w:r>
        <w:rPr>
          <w:color w:val="auto"/>
          <w:highlight w:val="none"/>
        </w:rPr>
        <w:t xml:space="preserve">中小企业声明函（货物）</w:t>
      </w:r>
      <w:r/>
    </w:p>
    <w:p>
      <w:pPr>
        <w:pStyle w:val="808"/>
        <w:ind w:firstLine="480"/>
        <w:rPr>
          <w:b/>
          <w:color w:val="auto"/>
          <w:highlight w:val="none"/>
        </w:rPr>
      </w:pPr>
      <w:r>
        <w:rPr>
          <w:color w:val="auto"/>
          <w:highlight w:val="none"/>
        </w:rPr>
        <w:t xml:space="preserve">本公司（联合体）郑重声明，根据《政府采购促进中小企业发展管理办法》（财库﹝2020﹞46 号）的规定，本公司（联合体）参加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采购活动，提供的货物全部由符合政策要求的中小企业制造。相关企业（含联合体中的中小企业、签订分包意向协议的中小企业）的具体情况如下：</w:t>
      </w:r>
      <w:r/>
    </w:p>
    <w:p>
      <w:pPr>
        <w:pStyle w:val="808"/>
        <w:ind w:firstLine="480"/>
        <w:rPr>
          <w:b/>
          <w:color w:val="auto"/>
          <w:highlight w:val="none"/>
        </w:rPr>
      </w:pPr>
      <w:r>
        <w:rPr>
          <w:color w:val="auto"/>
          <w:highlight w:val="none"/>
        </w:rPr>
        <w:t xml:space="preserve">1.</w:t>
      </w:r>
      <w:r>
        <w:rPr>
          <w:color w:val="auto"/>
          <w:highlight w:val="none"/>
          <w:u w:val="single"/>
        </w:rPr>
        <w:t xml:space="preserve"> （标的名称） </w:t>
      </w:r>
      <w:r>
        <w:rPr>
          <w:color w:val="auto"/>
          <w:highlight w:val="none"/>
        </w:rPr>
        <w:t xml:space="preserve">，属于</w:t>
      </w:r>
      <w:r>
        <w:rPr>
          <w:color w:val="auto"/>
          <w:highlight w:val="none"/>
          <w:u w:val="single"/>
        </w:rPr>
        <w:t xml:space="preserve">（</w:t>
      </w:r>
      <w:r>
        <w:rPr>
          <w:rFonts w:hint="eastAsia"/>
          <w:color w:val="auto"/>
          <w:highlight w:val="none"/>
          <w:u w:val="single"/>
          <w:lang w:val="en-US" w:eastAsia="zh-CN"/>
        </w:rPr>
        <w:t xml:space="preserve">工业</w:t>
      </w:r>
      <w:r>
        <w:rPr>
          <w:color w:val="auto"/>
          <w:highlight w:val="none"/>
          <w:u w:val="single"/>
        </w:rPr>
        <w:t xml:space="preserve">）</w:t>
      </w:r>
      <w:r>
        <w:rPr>
          <w:color w:val="auto"/>
          <w:highlight w:val="none"/>
        </w:rPr>
        <w:t xml:space="preserve">行业；制造商为</w:t>
      </w:r>
      <w:r>
        <w:rPr>
          <w:color w:val="auto"/>
          <w:highlight w:val="none"/>
          <w:u w:val="single"/>
        </w:rPr>
        <w:t xml:space="preserve">（企业名称）</w:t>
      </w:r>
      <w:r>
        <w:rPr>
          <w:color w:val="auto"/>
          <w:highlight w:val="none"/>
        </w:rPr>
        <w:t xml:space="preserve">，从业人员人，营业收入为</w:t>
      </w:r>
      <w:r>
        <w:rPr>
          <w:rFonts w:hint="eastAsia"/>
          <w:color w:val="auto"/>
          <w:highlight w:val="none"/>
          <w:u w:val="single"/>
        </w:rPr>
        <w:t xml:space="preserve">   </w:t>
      </w:r>
      <w:r>
        <w:rPr>
          <w:color w:val="auto"/>
          <w:highlight w:val="none"/>
        </w:rPr>
        <w:t xml:space="preserve">万元，资产总额为</w:t>
      </w:r>
      <w:r>
        <w:rPr>
          <w:rFonts w:hint="eastAsia"/>
          <w:color w:val="auto"/>
          <w:highlight w:val="none"/>
          <w:u w:val="single"/>
        </w:rPr>
        <w:t xml:space="preserve">   </w:t>
      </w:r>
      <w:r>
        <w:rPr>
          <w:color w:val="auto"/>
          <w:highlight w:val="none"/>
        </w:rPr>
        <w:t xml:space="preserve">万元，属于</w:t>
      </w:r>
      <w:r>
        <w:rPr>
          <w:color w:val="auto"/>
          <w:highlight w:val="none"/>
          <w:u w:val="single"/>
        </w:rPr>
        <w:t xml:space="preserve">（□中型企业、□小型企业、□微型企业</w:t>
      </w:r>
      <w:r>
        <w:rPr>
          <w:color w:val="auto"/>
          <w:highlight w:val="none"/>
        </w:rPr>
        <w:t xml:space="preserve">；</w:t>
      </w:r>
      <w:r/>
    </w:p>
    <w:p>
      <w:pPr>
        <w:pStyle w:val="808"/>
        <w:ind w:firstLine="480"/>
        <w:rPr>
          <w:b/>
          <w:color w:val="auto"/>
          <w:highlight w:val="none"/>
        </w:rPr>
      </w:pPr>
      <w:r>
        <w:rPr>
          <w:color w:val="auto"/>
          <w:highlight w:val="none"/>
        </w:rPr>
        <w:t xml:space="preserve">2.</w:t>
      </w:r>
      <w:r>
        <w:rPr>
          <w:color w:val="auto"/>
          <w:highlight w:val="none"/>
          <w:u w:val="single"/>
        </w:rPr>
        <w:t xml:space="preserve"> （标的名称） </w:t>
      </w:r>
      <w:r>
        <w:rPr>
          <w:color w:val="auto"/>
          <w:highlight w:val="none"/>
        </w:rPr>
        <w:t xml:space="preserve">，属于</w:t>
      </w:r>
      <w:r>
        <w:rPr>
          <w:color w:val="auto"/>
          <w:highlight w:val="none"/>
          <w:u w:val="single"/>
        </w:rPr>
        <w:t xml:space="preserve">（</w:t>
      </w:r>
      <w:r>
        <w:rPr>
          <w:rFonts w:hint="eastAsia"/>
          <w:color w:val="auto"/>
          <w:highlight w:val="none"/>
          <w:u w:val="single"/>
          <w:lang w:val="en-US" w:eastAsia="zh-CN"/>
        </w:rPr>
        <w:t xml:space="preserve">工业</w:t>
      </w:r>
      <w:r>
        <w:rPr>
          <w:color w:val="auto"/>
          <w:highlight w:val="none"/>
          <w:u w:val="single"/>
        </w:rPr>
        <w:t xml:space="preserve">）</w:t>
      </w:r>
      <w:r>
        <w:rPr>
          <w:color w:val="auto"/>
          <w:highlight w:val="none"/>
        </w:rPr>
        <w:t xml:space="preserve">行业；制造商为</w:t>
      </w:r>
      <w:r>
        <w:rPr>
          <w:color w:val="auto"/>
          <w:highlight w:val="none"/>
          <w:u w:val="single"/>
        </w:rPr>
        <w:t xml:space="preserve">（企业名称）</w:t>
      </w:r>
      <w:r>
        <w:rPr>
          <w:color w:val="auto"/>
          <w:highlight w:val="none"/>
        </w:rPr>
        <w:t xml:space="preserve">，从业人员人，营业收入为万元，资产总额为万元，属于</w:t>
      </w:r>
      <w:r>
        <w:rPr>
          <w:color w:val="auto"/>
          <w:highlight w:val="none"/>
          <w:u w:val="single"/>
        </w:rPr>
        <w:t xml:space="preserve">（□中型企业、□小型企业、□微型企业）</w:t>
      </w:r>
      <w:r>
        <w:rPr>
          <w:color w:val="auto"/>
          <w:highlight w:val="none"/>
        </w:rPr>
        <w:t xml:space="preserve">；</w:t>
      </w:r>
      <w:r/>
    </w:p>
    <w:p>
      <w:pPr>
        <w:pStyle w:val="808"/>
        <w:ind w:firstLine="480"/>
        <w:rPr>
          <w:b/>
          <w:color w:val="auto"/>
          <w:highlight w:val="none"/>
        </w:rPr>
      </w:pPr>
      <w:r>
        <w:rPr>
          <w:color w:val="auto"/>
          <w:highlight w:val="none"/>
        </w:rPr>
        <w:t xml:space="preserve">……</w:t>
      </w:r>
      <w:r/>
    </w:p>
    <w:p>
      <w:pPr>
        <w:pStyle w:val="808"/>
        <w:ind w:firstLine="480"/>
        <w:rPr>
          <w:b/>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pStyle w:val="808"/>
        <w:ind w:firstLine="480"/>
        <w:rPr>
          <w:b/>
          <w:color w:val="auto"/>
          <w:highlight w:val="none"/>
        </w:rPr>
      </w:pPr>
      <w:r>
        <w:rPr>
          <w:color w:val="auto"/>
          <w:highlight w:val="none"/>
        </w:rPr>
        <w:t xml:space="preserve">本企业对上述声明内容的真实性负责。如有虚假，将依法承担相应责任。</w:t>
      </w:r>
      <w:r/>
    </w:p>
    <w:p>
      <w:pPr>
        <w:pStyle w:val="808"/>
        <w:ind w:firstLine="480"/>
        <w:jc w:val="right"/>
        <w:tabs>
          <w:tab w:val="left" w:pos="7098" w:leader="none"/>
        </w:tabs>
        <w:rPr>
          <w:b/>
          <w:color w:val="auto"/>
          <w:highlight w:val="none"/>
        </w:rPr>
      </w:pPr>
      <w:r>
        <w:rPr>
          <w:rFonts w:hint="eastAsia"/>
          <w:color w:val="auto"/>
          <w:highlight w:val="none"/>
        </w:rPr>
        <w:t xml:space="preserve">投标人或制造商名称（盖章）：</w:t>
      </w:r>
      <w:r/>
    </w:p>
    <w:p>
      <w:pPr>
        <w:pStyle w:val="808"/>
        <w:ind w:firstLine="6000"/>
        <w:tabs>
          <w:tab w:val="left" w:pos="7098" w:leader="none"/>
        </w:tabs>
        <w:rPr>
          <w:b/>
          <w:color w:val="auto"/>
          <w:highlight w:val="none"/>
        </w:rPr>
      </w:pPr>
      <w:r>
        <w:rPr>
          <w:rFonts w:hint="eastAsia"/>
          <w:color w:val="auto"/>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lang w:val="en-US" w:eastAsia="zh-CN"/>
        </w:rPr>
        <w:t xml:space="preserve">1.</w:t>
      </w:r>
      <w:r>
        <w:rPr>
          <w:rFonts w:hint="eastAsia" w:hAnsi="宋体" w:cs="宋体"/>
          <w:b w:val="0"/>
          <w:color w:val="auto"/>
          <w:highlight w:val="none"/>
        </w:rPr>
        <w:t xml:space="preserve">从业人员、营业收入、资产总额填报上一年度数据，无上一年度数据的新成立企业可不填报。专门面向中小微型企业采购的项目，供应商如不提供此声明函，则不能通过资格审查；非专门面向中小微型企业采购的项目，供应商如不提供此声明函，价格将不做相应扣除。</w:t>
      </w:r>
      <w:r/>
    </w:p>
    <w:p>
      <w:pPr>
        <w:contextualSpacing/>
        <w:ind w:firstLine="480"/>
        <w:jc w:val="left"/>
        <w:spacing w:line="360" w:lineRule="auto"/>
        <w:rPr>
          <w:rFonts w:hint="eastAsia" w:ascii="宋体" w:hAnsi="宋体"/>
          <w:color w:val="auto"/>
          <w:sz w:val="28"/>
          <w:szCs w:val="28"/>
          <w:highlight w:val="none"/>
        </w:rPr>
      </w:pPr>
      <w:r>
        <w:rPr>
          <w:rFonts w:hint="eastAsia" w:hAnsi="宋体" w:cs="宋体"/>
          <w:b w:val="0"/>
          <w:color w:val="auto"/>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olor w:val="auto"/>
          <w:sz w:val="28"/>
          <w:szCs w:val="28"/>
          <w:highlight w:val="none"/>
        </w:rPr>
        <w:br w:type="page" w:clear="all"/>
      </w:r>
      <w:r/>
    </w:p>
    <w:p>
      <w:pPr>
        <w:pStyle w:val="1507"/>
        <w:rPr>
          <w:rFonts w:hint="eastAsia" w:eastAsia="宋体"/>
          <w:color w:val="auto"/>
          <w:highlight w:val="none"/>
          <w:lang w:eastAsia="zh-CN"/>
        </w:rPr>
      </w:pPr>
      <w:r>
        <w:rPr>
          <w:color w:val="auto"/>
          <w:highlight w:val="none"/>
        </w:rPr>
        <w:t xml:space="preserve">附件1</w:t>
      </w:r>
      <w:r>
        <w:rPr>
          <w:rFonts w:hint="eastAsia"/>
          <w:color w:val="auto"/>
          <w:highlight w:val="none"/>
          <w:lang w:val="en-US" w:eastAsia="zh-CN"/>
        </w:rPr>
        <w:t xml:space="preserve">3</w:t>
      </w:r>
      <w:r/>
    </w:p>
    <w:p>
      <w:pPr>
        <w:pStyle w:val="1513"/>
        <w:rPr>
          <w:rFonts w:hint="eastAsia"/>
          <w:color w:val="auto"/>
          <w:highlight w:val="none"/>
        </w:rPr>
      </w:pPr>
      <w:r>
        <w:rPr>
          <w:color w:val="auto"/>
          <w:highlight w:val="none"/>
        </w:rPr>
        <w:t xml:space="preserve">残疾人福利性单位声明函</w:t>
      </w:r>
      <w:r/>
    </w:p>
    <w:p>
      <w:pPr>
        <w:pStyle w:val="808"/>
        <w:ind w:firstLine="480"/>
        <w:rPr>
          <w:color w:val="auto"/>
          <w:highlight w:val="none"/>
        </w:rPr>
      </w:pPr>
      <w:r>
        <w:rPr>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auto"/>
          <w:highlight w:val="none"/>
          <w:u w:val="single"/>
        </w:rPr>
        <w:t xml:space="preserve">       </w:t>
      </w:r>
      <w:r>
        <w:rPr>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08"/>
        <w:ind w:firstLine="480"/>
        <w:rPr>
          <w:color w:val="auto"/>
          <w:highlight w:val="none"/>
        </w:rPr>
      </w:pPr>
      <w:r>
        <w:rPr>
          <w:color w:val="auto"/>
          <w:highlight w:val="none"/>
        </w:rPr>
        <w:t xml:space="preserve">本单位对上述声明的真实性负责。如有虚假，将依法承担相应责任。</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非专门面向中小微型企业采购的项目，供应商如不提供此声明函，价格将不做相应扣除。</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3.中标/成交供应商为残疾人福利性单位的，此声明函将随中标/成交结果同时公告，接受社会监督</w:t>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right="1560" w:firstLine="584"/>
        <w:jc w:val="center"/>
        <w:spacing w:after="120" w:line="360" w:lineRule="auto"/>
        <w:tabs>
          <w:tab w:val="left" w:pos="4860" w:leader="none"/>
        </w:tabs>
        <w:rPr>
          <w:color w:val="auto"/>
          <w:sz w:val="24"/>
          <w:szCs w:val="28"/>
          <w:highlight w:val="none"/>
        </w:rPr>
      </w:pPr>
      <w:r>
        <w:rPr>
          <w:rFonts w:hint="eastAsia"/>
          <w:color w:val="auto"/>
          <w:spacing w:val="6"/>
          <w:sz w:val="24"/>
          <w:szCs w:val="28"/>
          <w:highlight w:val="none"/>
        </w:rPr>
        <w:t xml:space="preserve">             </w:t>
      </w:r>
      <w:r>
        <w:rPr>
          <w:rFonts w:hint="eastAsia"/>
          <w:color w:val="auto"/>
          <w:sz w:val="24"/>
          <w:szCs w:val="28"/>
          <w:highlight w:val="none"/>
        </w:rPr>
        <w:t xml:space="preserve">           供应商全称（盖章）：</w:t>
      </w:r>
      <w:r/>
    </w:p>
    <w:p>
      <w:pPr>
        <w:ind w:right="1560" w:firstLine="560"/>
        <w:jc w:val="center"/>
        <w:spacing w:after="120" w:line="360" w:lineRule="auto"/>
        <w:tabs>
          <w:tab w:val="left" w:pos="4860" w:leader="none"/>
        </w:tabs>
        <w:rPr>
          <w:color w:val="auto"/>
          <w:sz w:val="24"/>
          <w:szCs w:val="28"/>
          <w:highlight w:val="none"/>
        </w:rPr>
      </w:pPr>
      <w:r>
        <w:rPr>
          <w:rFonts w:hint="eastAsia"/>
          <w:color w:val="auto"/>
          <w:sz w:val="24"/>
          <w:szCs w:val="28"/>
          <w:highlight w:val="none"/>
        </w:rPr>
        <w:t xml:space="preserve">              日  期：</w:t>
      </w:r>
      <w:r/>
    </w:p>
    <w:p>
      <w:pPr>
        <w:jc w:val="left"/>
        <w:widowControl/>
        <w:rPr>
          <w:color w:val="auto"/>
          <w:highlight w:val="none"/>
        </w:rPr>
      </w:pPr>
      <w:r>
        <w:rPr>
          <w:color w:val="auto"/>
          <w:highlight w:val="none"/>
        </w:rPr>
        <w:br w:type="page" w:clear="all"/>
      </w:r>
      <w:r/>
    </w:p>
    <w:p>
      <w:pPr>
        <w:jc w:val="both"/>
        <w:rPr>
          <w:rFonts w:hint="eastAsia" w:ascii="方正魏碑_GBK" w:hAnsi="方正魏碑_GBK" w:eastAsia="方正魏碑_GBK" w:cs="方正魏碑_GBK"/>
          <w:b/>
          <w:color w:val="auto"/>
          <w:sz w:val="24"/>
          <w:szCs w:val="24"/>
          <w:highlight w:val="none"/>
          <w:lang w:val="en-US" w:eastAsia="zh-CN"/>
        </w:rPr>
      </w:pPr>
      <w:r>
        <w:rPr>
          <w:rFonts w:hint="eastAsia" w:ascii="方正魏碑_GBK" w:hAnsi="方正魏碑_GBK" w:eastAsia="方正魏碑_GBK" w:cs="方正魏碑_GBK"/>
          <w:b/>
          <w:color w:val="auto"/>
          <w:sz w:val="24"/>
          <w:szCs w:val="24"/>
          <w:highlight w:val="none"/>
        </w:rPr>
        <w:t xml:space="preserve">附件1</w:t>
      </w:r>
      <w:r>
        <w:rPr>
          <w:rFonts w:hint="eastAsia" w:ascii="方正魏碑_GBK" w:hAnsi="方正魏碑_GBK" w:eastAsia="方正魏碑_GBK" w:cs="方正魏碑_GBK"/>
          <w:b/>
          <w:color w:val="auto"/>
          <w:sz w:val="24"/>
          <w:szCs w:val="24"/>
          <w:highlight w:val="none"/>
          <w:lang w:val="en-US" w:eastAsia="zh-CN"/>
        </w:rPr>
        <w:t xml:space="preserve">4</w:t>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w:t>
      </w:r>
      <w:r/>
    </w:p>
    <w:p>
      <w:pPr>
        <w:pStyle w:val="842"/>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4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5080" b="12065"/>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8255" b="1333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6" name="直接箭头连接符 1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7" name="直接箭头连接符 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2065" b="15240"/>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8255" b="635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8255" b="825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52"/>
          <w:rFonts w:hint="eastAsia" w:ascii="方正魏碑_GBK" w:hAnsi="方正魏碑_GBK" w:eastAsia="方正魏碑_GBK" w:cs="方正魏碑_GBK"/>
          <w:i w:val="0"/>
          <w:color w:val="auto"/>
          <w:highlight w:val="none"/>
          <w:u w:val="single"/>
          <w:shd w:val="clear" w:color="auto" w:fill="ffffff"/>
        </w:rPr>
        <w:t xml:space="preserve">（产品名称1）</w:t>
      </w:r>
      <w:r>
        <w:rPr>
          <w:rStyle w:val="852"/>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52"/>
          <w:rFonts w:hint="eastAsia" w:ascii="方正魏碑_GBK" w:hAnsi="方正魏碑_GBK" w:eastAsia="方正魏碑_GBK" w:cs="方正魏碑_GBK"/>
          <w:i w:val="0"/>
          <w:color w:val="auto"/>
          <w:highlight w:val="none"/>
          <w:u w:val="single"/>
          <w:shd w:val="clear" w:color="auto" w:fill="ffffff"/>
        </w:rPr>
        <w:t xml:space="preserve">（厂名）</w:t>
      </w:r>
      <w:r>
        <w:rPr>
          <w:rStyle w:val="852"/>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5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52"/>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52"/>
          <w:rFonts w:hint="eastAsia" w:ascii="方正魏碑_GBK" w:hAnsi="方正魏碑_GBK" w:eastAsia="方正魏碑_GBK" w:cs="方正魏碑_GBK"/>
          <w:i w:val="0"/>
          <w:color w:val="auto"/>
          <w:highlight w:val="none"/>
          <w:u w:val="single"/>
          <w:shd w:val="clear" w:color="auto" w:fill="ffffff"/>
        </w:rPr>
        <w:t xml:space="preserve">（规定</w:t>
      </w:r>
      <w:r>
        <w:rPr>
          <w:rStyle w:val="852"/>
          <w:rFonts w:ascii="方正魏碑_GBK" w:hAnsi="方正魏碑_GBK" w:eastAsia="方正魏碑_GBK" w:cs="方正魏碑_GBK"/>
          <w:i w:val="0"/>
          <w:color w:val="auto"/>
          <w:highlight w:val="none"/>
          <w:u w:val="single"/>
          <w:shd w:val="clear" w:color="auto" w:fill="ffffff"/>
        </w:rPr>
        <w:t xml:space="preserve">比例</w:t>
      </w:r>
      <w:r>
        <w:rPr>
          <w:rStyle w:val="852"/>
          <w:rFonts w:hint="eastAsia" w:ascii="方正魏碑_GBK" w:hAnsi="方正魏碑_GBK" w:eastAsia="方正魏碑_GBK" w:cs="方正魏碑_GBK"/>
          <w:i w:val="0"/>
          <w:color w:val="auto"/>
          <w:highlight w:val="none"/>
          <w:u w:val="single"/>
          <w:shd w:val="clear" w:color="auto" w:fill="ffffff"/>
        </w:rPr>
        <w:t xml:space="preserve">）</w:t>
      </w:r>
      <w:r>
        <w:rPr>
          <w:rStyle w:val="852"/>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52"/>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52"/>
          <w:rFonts w:hint="eastAsia" w:ascii="方正魏碑_GBK" w:hAnsi="方正魏碑_GBK" w:eastAsia="方正魏碑_GBK" w:cs="方正魏碑_GBK"/>
          <w:i w:val="0"/>
          <w:color w:val="auto"/>
          <w:highlight w:val="none"/>
          <w:u w:val="single"/>
          <w:shd w:val="clear" w:color="auto" w:fill="ffffff"/>
        </w:rPr>
        <w:t xml:space="preserve">（关键</w:t>
      </w:r>
      <w:r>
        <w:rPr>
          <w:rStyle w:val="852"/>
          <w:rFonts w:ascii="方正魏碑_GBK" w:hAnsi="方正魏碑_GBK" w:eastAsia="方正魏碑_GBK" w:cs="方正魏碑_GBK"/>
          <w:i w:val="0"/>
          <w:color w:val="auto"/>
          <w:highlight w:val="none"/>
          <w:u w:val="single"/>
          <w:shd w:val="clear" w:color="auto" w:fill="ffffff"/>
        </w:rPr>
        <w:t xml:space="preserve">组件</w:t>
      </w:r>
      <w:r>
        <w:rPr>
          <w:rStyle w:val="852"/>
          <w:rFonts w:hint="eastAsia" w:ascii="方正魏碑_GBK" w:hAnsi="方正魏碑_GBK" w:eastAsia="方正魏碑_GBK" w:cs="方正魏碑_GBK"/>
          <w:i w:val="0"/>
          <w:color w:val="auto"/>
          <w:highlight w:val="none"/>
          <w:u w:val="single"/>
          <w:shd w:val="clear" w:color="auto" w:fill="ffffff"/>
        </w:rPr>
        <w:t xml:space="preserve">）</w:t>
      </w:r>
      <w:r>
        <w:rPr>
          <w:rStyle w:val="852"/>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52"/>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52"/>
          <w:rFonts w:hint="eastAsia" w:ascii="方正魏碑_GBK" w:hAnsi="方正魏碑_GBK" w:eastAsia="方正魏碑_GBK" w:cs="方正魏碑_GBK"/>
          <w:i w:val="0"/>
          <w:color w:val="auto"/>
          <w:highlight w:val="none"/>
          <w:u w:val="single"/>
          <w:shd w:val="clear" w:color="auto" w:fill="ffffff"/>
        </w:rPr>
        <w:t xml:space="preserve">（关键工序）</w:t>
      </w:r>
      <w:r>
        <w:rPr>
          <w:rStyle w:val="852"/>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4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5715" b="1016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3175" b="6985"/>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6350" b="9525"/>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5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52"/>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5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5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52"/>
          <w:rFonts w:hint="eastAsia" w:ascii="方正魏碑_GBK" w:hAnsi="方正魏碑_GBK" w:eastAsia="方正魏碑_GBK" w:cs="方正魏碑_GBK"/>
          <w:i w:val="0"/>
          <w:color w:val="auto"/>
          <w:highlight w:val="none"/>
          <w:u w:val="single"/>
          <w:shd w:val="clear" w:color="auto" w:fill="ffffff"/>
        </w:rPr>
        <w:t xml:space="preserve">（规定</w:t>
      </w:r>
      <w:r>
        <w:rPr>
          <w:rStyle w:val="852"/>
          <w:rFonts w:ascii="方正魏碑_GBK" w:hAnsi="方正魏碑_GBK" w:eastAsia="方正魏碑_GBK" w:cs="方正魏碑_GBK"/>
          <w:i w:val="0"/>
          <w:color w:val="auto"/>
          <w:highlight w:val="none"/>
          <w:u w:val="single"/>
          <w:shd w:val="clear" w:color="auto" w:fill="ffffff"/>
        </w:rPr>
        <w:t xml:space="preserve">比例</w:t>
      </w:r>
      <w:r>
        <w:rPr>
          <w:rStyle w:val="85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5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52"/>
          <w:rFonts w:hint="eastAsia" w:ascii="方正魏碑_GBK" w:hAnsi="方正魏碑_GBK" w:eastAsia="方正魏碑_GBK" w:cs="方正魏碑_GBK"/>
          <w:i w:val="0"/>
          <w:color w:val="auto"/>
          <w:highlight w:val="none"/>
          <w:u w:val="single"/>
          <w:shd w:val="clear" w:color="auto" w:fill="ffffff"/>
        </w:rPr>
        <w:t xml:space="preserve">（关键</w:t>
      </w:r>
      <w:r>
        <w:rPr>
          <w:rStyle w:val="852"/>
          <w:rFonts w:ascii="方正魏碑_GBK" w:hAnsi="方正魏碑_GBK" w:eastAsia="方正魏碑_GBK" w:cs="方正魏碑_GBK"/>
          <w:i w:val="0"/>
          <w:color w:val="auto"/>
          <w:highlight w:val="none"/>
          <w:u w:val="single"/>
          <w:shd w:val="clear" w:color="auto" w:fill="ffffff"/>
        </w:rPr>
        <w:t xml:space="preserve">组件</w:t>
      </w:r>
      <w:r>
        <w:rPr>
          <w:rStyle w:val="85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52"/>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52"/>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4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4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4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42"/>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42"/>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4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4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4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4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4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42"/>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4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br w:type="page" w:clear="all"/>
      </w:r>
      <w:r/>
    </w:p>
    <w:p>
      <w:pPr>
        <w:pStyle w:val="84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jc w:val="left"/>
        <w:widowControl/>
        <w:rPr>
          <w:color w:val="auto"/>
          <w:highlight w:val="none"/>
        </w:rPr>
      </w:pPr>
      <w:r>
        <w:rPr>
          <w:color w:val="auto"/>
          <w:highlight w:val="none"/>
        </w:rPr>
      </w:r>
      <w:r/>
    </w:p>
    <w:p>
      <w:pPr>
        <w:pStyle w:val="1507"/>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15</w:t>
      </w:r>
      <w:r/>
    </w:p>
    <w:p>
      <w:pPr>
        <w:pStyle w:val="1513"/>
        <w:rPr>
          <w:rFonts w:hint="eastAsia"/>
          <w:color w:val="auto"/>
          <w:highlight w:val="none"/>
        </w:rPr>
      </w:pPr>
      <w:r>
        <w:rPr>
          <w:color w:val="auto"/>
          <w:highlight w:val="none"/>
        </w:rPr>
        <w:t xml:space="preserve">监狱和戒毒企业证明材料</w:t>
      </w:r>
      <w:r/>
    </w:p>
    <w:p>
      <w:pPr>
        <w:pStyle w:val="830"/>
        <w:rPr>
          <w:color w:val="auto"/>
          <w:highlight w:val="none"/>
        </w:rPr>
      </w:pPr>
      <w:r>
        <w:rPr>
          <w:color w:val="auto"/>
          <w:highlight w:val="none"/>
        </w:rPr>
        <w:t xml:space="preserve">（格式自拟）</w:t>
      </w:r>
      <w:r/>
    </w:p>
    <w:p>
      <w:pPr>
        <w:pStyle w:val="808"/>
        <w:ind w:firstLine="480"/>
        <w:rPr>
          <w:color w:val="auto"/>
          <w:highlight w:val="none"/>
        </w:rPr>
      </w:pPr>
      <w:r>
        <w:rPr>
          <w:color w:val="auto"/>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1507"/>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16</w:t>
      </w:r>
      <w:r/>
    </w:p>
    <w:p>
      <w:pPr>
        <w:pStyle w:val="1513"/>
        <w:rPr>
          <w:rFonts w:hint="eastAsia"/>
          <w:color w:val="auto"/>
          <w:highlight w:val="none"/>
        </w:rPr>
      </w:pPr>
      <w:r>
        <w:rPr>
          <w:color w:val="auto"/>
          <w:highlight w:val="none"/>
        </w:rPr>
        <w:t xml:space="preserve">办理政采贷和履约保函(保险)告知函</w:t>
      </w:r>
      <w:r/>
    </w:p>
    <w:p>
      <w:pPr>
        <w:pStyle w:val="808"/>
        <w:ind w:firstLine="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08"/>
        <w:ind w:firstLine="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各政府采购供应商:</w:t>
      </w:r>
      <w:r/>
    </w:p>
    <w:p>
      <w:pPr>
        <w:pStyle w:val="808"/>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欢迎贵公司参与南通市政府采购活动!</w:t>
      </w:r>
      <w:r/>
    </w:p>
    <w:p>
      <w:pPr>
        <w:pStyle w:val="808"/>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政府采购线上合同信用融资和履约保函(保险)是支持企业发展，针对参与政府采购活动的企业融资难、现金流不足等问题推出的一项服务举措。</w:t>
      </w:r>
      <w:r/>
    </w:p>
    <w:p>
      <w:pPr>
        <w:pStyle w:val="808"/>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auto"/>
          <w:highlight w:val="none"/>
        </w:rPr>
      </w:pPr>
      <w:r>
        <w:rPr>
          <w:color w:val="auto"/>
          <w:highlight w:val="none"/>
        </w:rPr>
        <w:br w:type="page" w:clear="all"/>
      </w:r>
      <w:r/>
    </w:p>
    <w:p>
      <w:pPr>
        <w:pStyle w:val="1507"/>
        <w:rPr>
          <w:rFonts w:hint="default" w:ascii="仿宋" w:hAnsi="仿宋" w:eastAsia="仿宋" w:cs="仿宋"/>
          <w:b/>
          <w:color w:val="auto"/>
          <w:sz w:val="28"/>
          <w:highlight w:val="none"/>
          <w:lang w:val="en-US"/>
        </w:rPr>
      </w:pPr>
      <w:r>
        <w:rPr>
          <w:color w:val="auto"/>
          <w:highlight w:val="none"/>
        </w:rPr>
        <w:t xml:space="preserve">附件</w:t>
      </w:r>
      <w:r>
        <w:rPr>
          <w:rFonts w:hint="eastAsia"/>
          <w:color w:val="auto"/>
          <w:highlight w:val="none"/>
          <w:lang w:val="en-US" w:eastAsia="zh-CN"/>
        </w:rPr>
        <w:t xml:space="preserve">17</w:t>
      </w:r>
      <w:r/>
    </w:p>
    <w:p>
      <w:pPr>
        <w:pStyle w:val="787"/>
        <w:jc w:val="center"/>
        <w:spacing w:before="260" w:after="260" w:line="761"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质疑函范本</w:t>
      </w:r>
      <w:r/>
    </w:p>
    <w:p>
      <w:pPr>
        <w:jc w:val="both"/>
        <w:spacing w:before="29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一、质疑供应商基本信息</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质疑供应商：</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地址：邮编：</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联系人：联系电话：</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授权代表：</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联系电话：</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地址：邮编：</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二、质疑项目基本情况</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质疑项目的名称：</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质疑项目的编号：包号：</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采购人名称：</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采购文件获取日期：</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三、质疑事项具体内容</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质疑事项1：</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事实依据：</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法律依据：</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u w:val="single"/>
        </w:rPr>
        <w:t xml:space="preserve"> </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质疑事项2</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四、与质疑事项相关的质疑请求</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请求：</w:t>
      </w:r>
      <w:r/>
    </w:p>
    <w:p>
      <w:pPr>
        <w:jc w:val="both"/>
        <w:spacing w:line="47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签字(签章)：</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公章：</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质疑函制作说明：</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1.供应商提出质疑时，应提交质疑函和必要的证明材料。</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3.质疑供应商若对项目的某一分包进行质疑，质疑函中应列明具体分包号。</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4.质疑函的质疑事项应具体、明确，并有必要的事实依据和法律依据。</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5.质疑函的质疑请求应与质疑事项相关。</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sectPr>
      <w:footerReference w:type="default"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雅酷黑简">
    <w:panose1 w:val="020B0503020202020204"/>
  </w:font>
  <w:font w:name="Cambria">
    <w:panose1 w:val="02040503050406030204"/>
  </w:font>
  <w:font w:name="方正黑体_GBK">
    <w:panose1 w:val="020B0503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Symbol">
    <w:panose1 w:val="05050102010706020507"/>
  </w:font>
  <w:font w:name="新宋体">
    <w:panose1 w:val="02010609030101010101"/>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Bell MT">
    <w:panose1 w:val="02020503060305020303"/>
  </w:font>
  <w:font w:name="微软雅黑">
    <w:panose1 w:val="020B0503020204020204"/>
  </w:font>
  <w:font w:name="Helvetica Neue">
    <w:panose1 w:val="020B0503020202020204"/>
  </w:font>
  <w:font w:name="Calibri">
    <w:panose1 w:val="020F050202020403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4"/>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514"/>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51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1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12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2.%1"/>
      <w:lvlJc w:val="left"/>
      <w:pPr>
        <w:ind w:left="15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pStyle w:val="11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5"/>
  </w:num>
  <w:num w:numId="2">
    <w:abstractNumId w:val="14"/>
  </w:num>
  <w:num w:numId="3">
    <w:abstractNumId w:val="42"/>
  </w:num>
  <w:num w:numId="4">
    <w:abstractNumId w:val="12"/>
  </w:num>
  <w:num w:numId="5">
    <w:abstractNumId w:val="8"/>
  </w:num>
  <w:num w:numId="6">
    <w:abstractNumId w:val="27"/>
  </w:num>
  <w:num w:numId="7">
    <w:abstractNumId w:val="21"/>
  </w:num>
  <w:num w:numId="8">
    <w:abstractNumId w:val="16"/>
  </w:num>
  <w:num w:numId="9">
    <w:abstractNumId w:val="26"/>
  </w:num>
  <w:num w:numId="10">
    <w:abstractNumId w:val="3"/>
  </w:num>
  <w:num w:numId="11">
    <w:abstractNumId w:val="32"/>
  </w:num>
  <w:num w:numId="12">
    <w:abstractNumId w:val="43"/>
  </w:num>
  <w:num w:numId="13">
    <w:abstractNumId w:val="49"/>
  </w:num>
  <w:num w:numId="14">
    <w:abstractNumId w:val="13"/>
  </w:num>
  <w:num w:numId="15">
    <w:abstractNumId w:val="22"/>
  </w:num>
  <w:num w:numId="16">
    <w:abstractNumId w:val="31"/>
  </w:num>
  <w:num w:numId="17">
    <w:abstractNumId w:val="19"/>
  </w:num>
  <w:num w:numId="18">
    <w:abstractNumId w:val="18"/>
  </w:num>
  <w:num w:numId="19">
    <w:abstractNumId w:val="6"/>
  </w:num>
  <w:num w:numId="20">
    <w:abstractNumId w:val="38"/>
  </w:num>
  <w:num w:numId="21">
    <w:abstractNumId w:val="45"/>
  </w:num>
  <w:num w:numId="22">
    <w:abstractNumId w:val="29"/>
  </w:num>
  <w:num w:numId="23">
    <w:abstractNumId w:val="37"/>
  </w:num>
  <w:num w:numId="24">
    <w:abstractNumId w:val="7"/>
  </w:num>
  <w:num w:numId="25">
    <w:abstractNumId w:val="52"/>
  </w:num>
  <w:num w:numId="26">
    <w:abstractNumId w:val="50"/>
  </w:num>
  <w:num w:numId="27">
    <w:abstractNumId w:val="11"/>
  </w:num>
  <w:num w:numId="28">
    <w:abstractNumId w:val="46"/>
  </w:num>
  <w:num w:numId="29">
    <w:abstractNumId w:val="4"/>
  </w:num>
  <w:num w:numId="30">
    <w:abstractNumId w:val="36"/>
  </w:num>
  <w:num w:numId="31">
    <w:abstractNumId w:val="2"/>
  </w:num>
  <w:num w:numId="32">
    <w:abstractNumId w:val="41"/>
  </w:num>
  <w:num w:numId="33">
    <w:abstractNumId w:val="53"/>
  </w:num>
  <w:num w:numId="34">
    <w:abstractNumId w:val="0"/>
  </w:num>
  <w:num w:numId="35">
    <w:abstractNumId w:val="30"/>
  </w:num>
  <w:num w:numId="36">
    <w:abstractNumId w:val="40"/>
  </w:num>
  <w:num w:numId="37">
    <w:abstractNumId w:val="23"/>
  </w:num>
  <w:num w:numId="38">
    <w:abstractNumId w:val="20"/>
  </w:num>
  <w:num w:numId="39">
    <w:abstractNumId w:val="33"/>
  </w:num>
  <w:num w:numId="40">
    <w:abstractNumId w:val="51"/>
  </w:num>
  <w:num w:numId="41">
    <w:abstractNumId w:val="15"/>
  </w:num>
  <w:num w:numId="42">
    <w:abstractNumId w:val="1"/>
  </w:num>
  <w:num w:numId="43">
    <w:abstractNumId w:val="9"/>
  </w:num>
  <w:num w:numId="44">
    <w:abstractNumId w:val="5"/>
  </w:num>
  <w:num w:numId="45">
    <w:abstractNumId w:val="24"/>
  </w:num>
  <w:num w:numId="46">
    <w:abstractNumId w:val="48"/>
  </w:num>
  <w:num w:numId="47">
    <w:abstractNumId w:val="39"/>
  </w:num>
  <w:num w:numId="48">
    <w:abstractNumId w:val="34"/>
  </w:num>
  <w:num w:numId="49">
    <w:abstractNumId w:val="44"/>
  </w:num>
  <w:num w:numId="50">
    <w:abstractNumId w:val="35"/>
  </w:num>
  <w:num w:numId="51">
    <w:abstractNumId w:val="47"/>
  </w:num>
  <w:num w:numId="52">
    <w:abstractNumId w:val="10"/>
  </w:num>
  <w:num w:numId="53">
    <w:abstractNumId w:val="28"/>
  </w:num>
  <w:num w:numId="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uiPriority w:val="0"/>
    <w:qFormat/>
    <w:pPr>
      <w:jc w:val="both"/>
      <w:widowControl w:val="off"/>
    </w:pPr>
    <w:rPr>
      <w:rFonts w:hint="default" w:ascii="Times New Roman" w:hAnsi="Times New Roman" w:eastAsia="宋体" w:cs="Times New Roman"/>
      <w:sz w:val="21"/>
      <w:szCs w:val="24"/>
    </w:rPr>
  </w:style>
  <w:style w:type="paragraph" w:styleId="786">
    <w:name w:val="Heading 1"/>
    <w:next w:val="785"/>
    <w:link w:val="862"/>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87">
    <w:name w:val="Heading 2"/>
    <w:basedOn w:val="785"/>
    <w:next w:val="785"/>
    <w:link w:val="1052"/>
    <w:uiPriority w:val="0"/>
    <w:qFormat/>
    <w:pPr>
      <w:spacing w:after="120" w:line="360" w:lineRule="auto"/>
      <w:outlineLvl w:val="1"/>
    </w:pPr>
    <w:rPr>
      <w:b/>
      <w:sz w:val="24"/>
    </w:rPr>
  </w:style>
  <w:style w:type="paragraph" w:styleId="788">
    <w:name w:val="Heading 3"/>
    <w:next w:val="785"/>
    <w:link w:val="1053"/>
    <w:uiPriority w:val="99"/>
    <w:qFormat/>
    <w:pPr>
      <w:spacing w:after="120" w:line="360" w:lineRule="auto"/>
      <w:widowControl w:val="off"/>
      <w:outlineLvl w:val="2"/>
    </w:pPr>
    <w:rPr>
      <w:rFonts w:hint="default" w:ascii="Times New Roman" w:hAnsi="Times New Roman" w:eastAsia="宋体" w:cs="Times New Roman"/>
      <w:b/>
      <w:sz w:val="24"/>
    </w:rPr>
  </w:style>
  <w:style w:type="paragraph" w:styleId="789">
    <w:name w:val="Heading 4"/>
    <w:next w:val="785"/>
    <w:link w:val="1054"/>
    <w:uiPriority w:val="0"/>
    <w:qFormat/>
    <w:pPr>
      <w:spacing w:after="120" w:line="360" w:lineRule="auto"/>
      <w:widowControl w:val="off"/>
      <w:outlineLvl w:val="3"/>
    </w:pPr>
    <w:rPr>
      <w:rFonts w:hint="default" w:ascii="Times New Roman" w:hAnsi="Times New Roman" w:eastAsia="宋体" w:cs="Times New Roman"/>
      <w:sz w:val="24"/>
    </w:rPr>
  </w:style>
  <w:style w:type="paragraph" w:styleId="790">
    <w:name w:val="Heading 5"/>
    <w:next w:val="785"/>
    <w:link w:val="1055"/>
    <w:uiPriority w:val="0"/>
    <w:qFormat/>
    <w:pPr>
      <w:spacing w:after="120" w:line="440" w:lineRule="exact"/>
      <w:widowControl w:val="off"/>
      <w:outlineLvl w:val="4"/>
    </w:pPr>
    <w:rPr>
      <w:rFonts w:hint="default" w:ascii="Times New Roman" w:hAnsi="Times New Roman" w:eastAsia="宋体" w:cs="Times New Roman"/>
      <w:sz w:val="24"/>
    </w:rPr>
  </w:style>
  <w:style w:type="paragraph" w:styleId="791">
    <w:name w:val="Heading 6"/>
    <w:next w:val="797"/>
    <w:link w:val="1056"/>
    <w:uiPriority w:val="0"/>
    <w:qFormat/>
    <w:pPr>
      <w:spacing w:after="120" w:line="360" w:lineRule="auto"/>
      <w:widowControl w:val="off"/>
      <w:outlineLvl w:val="5"/>
    </w:pPr>
    <w:rPr>
      <w:rFonts w:hint="default" w:ascii="Times New Roman" w:hAnsi="Times New Roman" w:eastAsia="宋体" w:cs="Times New Roman"/>
      <w:sz w:val="24"/>
    </w:rPr>
  </w:style>
  <w:style w:type="paragraph" w:styleId="792">
    <w:name w:val="Heading 7"/>
    <w:next w:val="785"/>
    <w:link w:val="1058"/>
    <w:uiPriority w:val="0"/>
    <w:qFormat/>
    <w:pPr>
      <w:spacing w:after="120" w:line="360" w:lineRule="auto"/>
      <w:widowControl w:val="off"/>
      <w:outlineLvl w:val="6"/>
    </w:pPr>
    <w:rPr>
      <w:rFonts w:hint="default" w:ascii="Times New Roman" w:hAnsi="Times New Roman" w:eastAsia="宋体" w:cs="Times New Roman"/>
      <w:sz w:val="24"/>
    </w:rPr>
  </w:style>
  <w:style w:type="paragraph" w:styleId="793">
    <w:name w:val="Heading 8"/>
    <w:next w:val="785"/>
    <w:link w:val="1059"/>
    <w:uiPriority w:val="0"/>
    <w:qFormat/>
    <w:pPr>
      <w:spacing w:after="120" w:line="360" w:lineRule="auto"/>
      <w:widowControl w:val="off"/>
      <w:outlineLvl w:val="7"/>
    </w:pPr>
    <w:rPr>
      <w:rFonts w:hint="default" w:ascii="Times New Roman" w:hAnsi="Times New Roman" w:eastAsia="宋体" w:cs="Times New Roman"/>
      <w:sz w:val="24"/>
    </w:rPr>
  </w:style>
  <w:style w:type="paragraph" w:styleId="794">
    <w:name w:val="Heading 9"/>
    <w:next w:val="785"/>
    <w:link w:val="1060"/>
    <w:uiPriority w:val="0"/>
    <w:qFormat/>
    <w:pPr>
      <w:spacing w:after="120" w:line="360" w:lineRule="auto"/>
      <w:widowControl w:val="off"/>
      <w:outlineLvl w:val="8"/>
    </w:pPr>
    <w:rPr>
      <w:rFonts w:hint="default" w:ascii="Times New Roman" w:hAnsi="Times New Roman" w:eastAsia="宋体" w:cs="Times New Roman"/>
      <w:sz w:val="24"/>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Normal Indent"/>
    <w:basedOn w:val="785"/>
    <w:link w:val="1057"/>
    <w:uiPriority w:val="0"/>
    <w:qFormat/>
    <w:pPr>
      <w:ind w:firstLine="420"/>
    </w:pPr>
    <w:rPr>
      <w:sz w:val="20"/>
      <w:szCs w:val="20"/>
    </w:rPr>
  </w:style>
  <w:style w:type="paragraph" w:styleId="798">
    <w:name w:val="List 3"/>
    <w:basedOn w:val="785"/>
    <w:uiPriority w:val="0"/>
    <w:qFormat/>
    <w:pPr>
      <w:ind w:left="100" w:hanging="200"/>
    </w:pPr>
    <w:rPr>
      <w:szCs w:val="21"/>
    </w:rPr>
  </w:style>
  <w:style w:type="paragraph" w:styleId="799">
    <w:name w:val="toc 7"/>
    <w:basedOn w:val="785"/>
    <w:next w:val="785"/>
    <w:uiPriority w:val="39"/>
    <w:unhideWhenUsed/>
    <w:qFormat/>
    <w:pPr>
      <w:ind w:left="1701"/>
      <w:spacing w:after="57"/>
    </w:pPr>
  </w:style>
  <w:style w:type="paragraph" w:styleId="800">
    <w:name w:val="index 8"/>
    <w:basedOn w:val="785"/>
    <w:next w:val="785"/>
    <w:uiPriority w:val="0"/>
    <w:qFormat/>
    <w:pPr>
      <w:ind w:left="2940"/>
    </w:pPr>
    <w:rPr>
      <w:rFonts w:ascii="Calibri" w:hAnsi="Calibri" w:eastAsia="楷体_GB2312"/>
      <w:sz w:val="26"/>
      <w:szCs w:val="20"/>
    </w:rPr>
  </w:style>
  <w:style w:type="paragraph" w:styleId="801">
    <w:name w:val="Caption"/>
    <w:basedOn w:val="785"/>
    <w:next w:val="785"/>
    <w:uiPriority w:val="35"/>
    <w:semiHidden/>
    <w:unhideWhenUsed/>
    <w:qFormat/>
    <w:pPr>
      <w:spacing w:line="276" w:lineRule="auto"/>
    </w:pPr>
    <w:rPr>
      <w:b/>
      <w:bCs/>
      <w:color w:val="4f81bd"/>
      <w:sz w:val="18"/>
      <w:szCs w:val="18"/>
    </w:rPr>
  </w:style>
  <w:style w:type="paragraph" w:styleId="802">
    <w:name w:val="index 5"/>
    <w:basedOn w:val="785"/>
    <w:next w:val="785"/>
    <w:uiPriority w:val="0"/>
    <w:qFormat/>
    <w:pPr>
      <w:ind w:left="1680"/>
    </w:pPr>
    <w:rPr>
      <w:rFonts w:ascii="Calibri" w:hAnsi="Calibri" w:eastAsia="楷体_GB2312"/>
      <w:sz w:val="26"/>
      <w:szCs w:val="20"/>
    </w:rPr>
  </w:style>
  <w:style w:type="paragraph" w:styleId="803">
    <w:name w:val="Document Map"/>
    <w:basedOn w:val="785"/>
    <w:link w:val="1061"/>
    <w:uiPriority w:val="0"/>
    <w:qFormat/>
    <w:pPr>
      <w:shd w:val="clear" w:color="auto" w:fill="000080"/>
    </w:pPr>
    <w:rPr>
      <w:sz w:val="20"/>
    </w:rPr>
  </w:style>
  <w:style w:type="paragraph" w:styleId="804">
    <w:name w:val="toa heading"/>
    <w:basedOn w:val="785"/>
    <w:next w:val="785"/>
    <w:uiPriority w:val="0"/>
    <w:qFormat/>
    <w:rPr>
      <w:rFonts w:ascii="Arial" w:hAnsi="Arial"/>
      <w:sz w:val="24"/>
      <w:szCs w:val="21"/>
    </w:rPr>
  </w:style>
  <w:style w:type="paragraph" w:styleId="805">
    <w:name w:val="annotation text"/>
    <w:basedOn w:val="785"/>
    <w:link w:val="1138"/>
    <w:uiPriority w:val="0"/>
    <w:unhideWhenUsed/>
    <w:qFormat/>
    <w:pPr>
      <w:jc w:val="left"/>
    </w:pPr>
    <w:rPr>
      <w:rFonts w:ascii="Calibri" w:hAnsi="Calibri"/>
      <w:szCs w:val="22"/>
    </w:rPr>
  </w:style>
  <w:style w:type="paragraph" w:styleId="806">
    <w:name w:val="index 6"/>
    <w:basedOn w:val="785"/>
    <w:next w:val="785"/>
    <w:uiPriority w:val="0"/>
    <w:qFormat/>
    <w:pPr>
      <w:ind w:left="2100"/>
    </w:pPr>
    <w:rPr>
      <w:rFonts w:ascii="Calibri" w:hAnsi="Calibri" w:eastAsia="楷体_GB2312"/>
      <w:sz w:val="26"/>
      <w:szCs w:val="20"/>
    </w:rPr>
  </w:style>
  <w:style w:type="paragraph" w:styleId="807">
    <w:name w:val="Body Text 3"/>
    <w:basedOn w:val="785"/>
    <w:link w:val="1062"/>
    <w:uiPriority w:val="0"/>
    <w:qFormat/>
    <w:pPr>
      <w:spacing w:after="120"/>
    </w:pPr>
    <w:rPr>
      <w:sz w:val="16"/>
      <w:szCs w:val="16"/>
    </w:rPr>
  </w:style>
  <w:style w:type="paragraph" w:styleId="808">
    <w:name w:val="Body Text"/>
    <w:basedOn w:val="785"/>
    <w:next w:val="785"/>
    <w:link w:val="1063"/>
    <w:uiPriority w:val="0"/>
    <w:qFormat/>
    <w:pPr>
      <w:ind w:firstLine="420"/>
      <w:spacing w:after="120" w:line="360" w:lineRule="auto"/>
    </w:pPr>
    <w:rPr>
      <w:sz w:val="24"/>
    </w:rPr>
  </w:style>
  <w:style w:type="paragraph" w:styleId="809">
    <w:name w:val="Body Text Indent"/>
    <w:basedOn w:val="785"/>
    <w:next w:val="810"/>
    <w:link w:val="1064"/>
    <w:uiPriority w:val="0"/>
    <w:qFormat/>
    <w:pPr>
      <w:ind w:left="765"/>
    </w:pPr>
    <w:rPr>
      <w:rFonts w:ascii="仿宋_GB2312" w:eastAsia="仿宋_GB2312"/>
      <w:sz w:val="28"/>
      <w:szCs w:val="20"/>
    </w:rPr>
  </w:style>
  <w:style w:type="paragraph" w:styleId="810">
    <w:name w:val="envelope return"/>
    <w:basedOn w:val="785"/>
    <w:uiPriority w:val="99"/>
    <w:unhideWhenUsed/>
    <w:qFormat/>
    <w:rPr>
      <w:rFonts w:ascii="Arial" w:hAnsi="Arial"/>
      <w:szCs w:val="22"/>
    </w:rPr>
  </w:style>
  <w:style w:type="paragraph" w:styleId="811">
    <w:name w:val="List 2"/>
    <w:basedOn w:val="785"/>
    <w:uiPriority w:val="0"/>
    <w:qFormat/>
    <w:pPr>
      <w:ind w:left="100" w:hanging="200"/>
    </w:pPr>
    <w:rPr>
      <w:szCs w:val="21"/>
    </w:rPr>
  </w:style>
  <w:style w:type="paragraph" w:styleId="812">
    <w:name w:val="Block Text"/>
    <w:basedOn w:val="785"/>
    <w:next w:val="808"/>
    <w:uiPriority w:val="0"/>
    <w:qFormat/>
    <w:pPr>
      <w:ind w:firstLine="640"/>
      <w:jc w:val="left"/>
      <w:spacing w:line="360" w:lineRule="auto"/>
    </w:pPr>
    <w:rPr>
      <w:sz w:val="24"/>
      <w:szCs w:val="22"/>
    </w:rPr>
  </w:style>
  <w:style w:type="paragraph" w:styleId="813">
    <w:name w:val="index 4"/>
    <w:basedOn w:val="785"/>
    <w:next w:val="785"/>
    <w:uiPriority w:val="0"/>
    <w:qFormat/>
    <w:pPr>
      <w:ind w:left="1260"/>
    </w:pPr>
    <w:rPr>
      <w:rFonts w:ascii="Calibri" w:hAnsi="Calibri"/>
      <w:szCs w:val="20"/>
    </w:rPr>
  </w:style>
  <w:style w:type="paragraph" w:styleId="814">
    <w:name w:val="toc 5"/>
    <w:basedOn w:val="785"/>
    <w:next w:val="785"/>
    <w:uiPriority w:val="39"/>
    <w:unhideWhenUsed/>
    <w:qFormat/>
    <w:pPr>
      <w:ind w:left="1134"/>
      <w:spacing w:after="57"/>
    </w:pPr>
  </w:style>
  <w:style w:type="paragraph" w:styleId="815">
    <w:name w:val="toc 3"/>
    <w:basedOn w:val="785"/>
    <w:next w:val="785"/>
    <w:uiPriority w:val="39"/>
    <w:unhideWhenUsed/>
    <w:qFormat/>
    <w:pPr>
      <w:ind w:left="567"/>
      <w:spacing w:after="57"/>
    </w:pPr>
  </w:style>
  <w:style w:type="paragraph" w:styleId="816">
    <w:name w:val="Plain Text"/>
    <w:basedOn w:val="785"/>
    <w:link w:val="1065"/>
    <w:uiPriority w:val="0"/>
    <w:qFormat/>
    <w:rPr>
      <w:rFonts w:ascii="宋体" w:hAnsi="Courier New"/>
      <w:sz w:val="20"/>
      <w:szCs w:val="21"/>
    </w:rPr>
  </w:style>
  <w:style w:type="paragraph" w:styleId="817">
    <w:name w:val="toc 8"/>
    <w:basedOn w:val="785"/>
    <w:next w:val="785"/>
    <w:uiPriority w:val="39"/>
    <w:unhideWhenUsed/>
    <w:qFormat/>
    <w:pPr>
      <w:ind w:left="1984"/>
      <w:spacing w:after="57"/>
    </w:pPr>
  </w:style>
  <w:style w:type="paragraph" w:styleId="818">
    <w:name w:val="index 3"/>
    <w:basedOn w:val="785"/>
    <w:next w:val="785"/>
    <w:uiPriority w:val="0"/>
    <w:qFormat/>
    <w:pPr>
      <w:ind w:left="840"/>
    </w:pPr>
    <w:rPr>
      <w:rFonts w:ascii="Calibri" w:hAnsi="Calibri" w:eastAsia="楷体_GB2312"/>
      <w:sz w:val="26"/>
      <w:szCs w:val="20"/>
    </w:rPr>
  </w:style>
  <w:style w:type="paragraph" w:styleId="819">
    <w:name w:val="Date"/>
    <w:basedOn w:val="785"/>
    <w:next w:val="785"/>
    <w:link w:val="1066"/>
    <w:uiPriority w:val="0"/>
    <w:qFormat/>
    <w:rPr>
      <w:sz w:val="24"/>
      <w:szCs w:val="20"/>
    </w:rPr>
  </w:style>
  <w:style w:type="paragraph" w:styleId="820">
    <w:name w:val="Body Text Indent 2"/>
    <w:basedOn w:val="785"/>
    <w:link w:val="1067"/>
    <w:uiPriority w:val="0"/>
    <w:qFormat/>
    <w:pPr>
      <w:ind w:firstLine="560"/>
      <w:spacing w:line="500" w:lineRule="exact"/>
    </w:pPr>
    <w:rPr>
      <w:rFonts w:eastAsia="仿宋_GB2312"/>
      <w:sz w:val="28"/>
      <w:szCs w:val="20"/>
    </w:rPr>
  </w:style>
  <w:style w:type="paragraph" w:styleId="821">
    <w:name w:val="endnote text"/>
    <w:basedOn w:val="785"/>
    <w:link w:val="1050"/>
    <w:uiPriority w:val="99"/>
    <w:semiHidden/>
    <w:unhideWhenUsed/>
    <w:qFormat/>
    <w:rPr>
      <w:sz w:val="20"/>
    </w:rPr>
  </w:style>
  <w:style w:type="paragraph" w:styleId="822">
    <w:name w:val="Balloon Text"/>
    <w:basedOn w:val="785"/>
    <w:link w:val="1068"/>
    <w:uiPriority w:val="0"/>
    <w:qFormat/>
    <w:rPr>
      <w:sz w:val="18"/>
      <w:szCs w:val="18"/>
    </w:rPr>
  </w:style>
  <w:style w:type="paragraph" w:styleId="823">
    <w:name w:val="Footer"/>
    <w:basedOn w:val="785"/>
    <w:link w:val="1069"/>
    <w:uiPriority w:val="99"/>
    <w:qFormat/>
    <w:pPr>
      <w:jc w:val="left"/>
      <w:tabs>
        <w:tab w:val="center" w:pos="4153" w:leader="none"/>
        <w:tab w:val="right" w:pos="8306" w:leader="none"/>
      </w:tabs>
    </w:pPr>
    <w:rPr>
      <w:sz w:val="18"/>
      <w:szCs w:val="20"/>
    </w:rPr>
  </w:style>
  <w:style w:type="paragraph" w:styleId="824">
    <w:name w:val="Header"/>
    <w:basedOn w:val="785"/>
    <w:link w:val="1070"/>
    <w:uiPriority w:val="99"/>
    <w:qFormat/>
    <w:pPr>
      <w:jc w:val="center"/>
      <w:tabs>
        <w:tab w:val="center" w:pos="4153" w:leader="none"/>
        <w:tab w:val="right" w:pos="8306" w:leader="none"/>
      </w:tabs>
      <w:pBdr>
        <w:bottom w:val="single" w:color="000000" w:sz="6" w:space="1"/>
      </w:pBdr>
    </w:pPr>
    <w:rPr>
      <w:sz w:val="18"/>
      <w:szCs w:val="18"/>
    </w:rPr>
  </w:style>
  <w:style w:type="paragraph" w:styleId="825">
    <w:name w:val="Signature"/>
    <w:basedOn w:val="785"/>
    <w:link w:val="1139"/>
    <w:uiPriority w:val="0"/>
    <w:qFormat/>
    <w:pPr>
      <w:jc w:val="center"/>
      <w:spacing w:after="600" w:line="312" w:lineRule="atLeast"/>
    </w:pPr>
    <w:rPr>
      <w:rFonts w:ascii="Calibri" w:hAnsi="Calibri" w:eastAsia="仿宋_GB2312"/>
      <w:sz w:val="24"/>
      <w:szCs w:val="20"/>
    </w:rPr>
  </w:style>
  <w:style w:type="paragraph" w:styleId="826">
    <w:name w:val="toc 1"/>
    <w:basedOn w:val="785"/>
    <w:next w:val="785"/>
    <w:uiPriority w:val="39"/>
    <w:unhideWhenUsed/>
    <w:qFormat/>
    <w:pPr>
      <w:spacing w:after="57"/>
    </w:pPr>
  </w:style>
  <w:style w:type="paragraph" w:styleId="827">
    <w:name w:val="toc 4"/>
    <w:basedOn w:val="785"/>
    <w:next w:val="785"/>
    <w:uiPriority w:val="39"/>
    <w:unhideWhenUsed/>
    <w:qFormat/>
    <w:pPr>
      <w:ind w:left="850"/>
      <w:spacing w:after="57"/>
    </w:pPr>
  </w:style>
  <w:style w:type="paragraph" w:styleId="828">
    <w:name w:val="index heading"/>
    <w:basedOn w:val="785"/>
    <w:next w:val="829"/>
    <w:uiPriority w:val="0"/>
    <w:qFormat/>
    <w:rPr>
      <w:rFonts w:ascii="Calibri" w:hAnsi="Calibri" w:eastAsia="楷体_GB2312"/>
      <w:sz w:val="26"/>
      <w:szCs w:val="20"/>
    </w:rPr>
  </w:style>
  <w:style w:type="paragraph" w:styleId="829">
    <w:name w:val="index 1"/>
    <w:basedOn w:val="785"/>
    <w:next w:val="785"/>
    <w:uiPriority w:val="0"/>
    <w:unhideWhenUsed/>
    <w:qFormat/>
  </w:style>
  <w:style w:type="paragraph" w:styleId="830">
    <w:name w:val="Subtitle"/>
    <w:next w:val="785"/>
    <w:link w:val="933"/>
    <w:uiPriority w:val="11"/>
    <w:qFormat/>
    <w:pPr>
      <w:jc w:val="center"/>
      <w:spacing w:after="240"/>
      <w:widowControl w:val="off"/>
    </w:pPr>
    <w:rPr>
      <w:rFonts w:hint="default" w:ascii="Times New Roman" w:hAnsi="Times New Roman" w:eastAsia="宋体" w:cs="Times New Roman"/>
      <w:sz w:val="21"/>
    </w:rPr>
  </w:style>
  <w:style w:type="paragraph" w:styleId="831">
    <w:name w:val="List"/>
    <w:basedOn w:val="785"/>
    <w:uiPriority w:val="0"/>
    <w:qFormat/>
    <w:pPr>
      <w:ind w:left="200" w:hanging="200"/>
    </w:pPr>
  </w:style>
  <w:style w:type="paragraph" w:styleId="832">
    <w:name w:val="footnote text"/>
    <w:basedOn w:val="785"/>
    <w:link w:val="1049"/>
    <w:uiPriority w:val="0"/>
    <w:unhideWhenUsed/>
    <w:qFormat/>
    <w:pPr>
      <w:spacing w:after="40"/>
    </w:pPr>
    <w:rPr>
      <w:sz w:val="18"/>
    </w:rPr>
  </w:style>
  <w:style w:type="paragraph" w:styleId="833">
    <w:name w:val="toc 6"/>
    <w:basedOn w:val="785"/>
    <w:next w:val="785"/>
    <w:uiPriority w:val="39"/>
    <w:unhideWhenUsed/>
    <w:qFormat/>
    <w:pPr>
      <w:ind w:left="1417"/>
      <w:spacing w:after="57"/>
    </w:pPr>
  </w:style>
  <w:style w:type="paragraph" w:styleId="834">
    <w:name w:val="Body Text Indent 3"/>
    <w:basedOn w:val="785"/>
    <w:link w:val="1072"/>
    <w:uiPriority w:val="0"/>
    <w:qFormat/>
    <w:pPr>
      <w:ind w:left="420"/>
      <w:spacing w:after="120"/>
    </w:pPr>
    <w:rPr>
      <w:sz w:val="16"/>
      <w:szCs w:val="16"/>
    </w:rPr>
  </w:style>
  <w:style w:type="paragraph" w:styleId="835">
    <w:name w:val="index 7"/>
    <w:basedOn w:val="785"/>
    <w:next w:val="785"/>
    <w:uiPriority w:val="0"/>
    <w:qFormat/>
    <w:pPr>
      <w:ind w:left="2520"/>
    </w:pPr>
    <w:rPr>
      <w:rFonts w:ascii="Calibri" w:hAnsi="Calibri" w:eastAsia="楷体_GB2312"/>
      <w:sz w:val="26"/>
      <w:szCs w:val="20"/>
    </w:rPr>
  </w:style>
  <w:style w:type="paragraph" w:styleId="836">
    <w:name w:val="index 9"/>
    <w:basedOn w:val="785"/>
    <w:next w:val="785"/>
    <w:uiPriority w:val="0"/>
    <w:qFormat/>
    <w:pPr>
      <w:ind w:left="3360"/>
    </w:pPr>
    <w:rPr>
      <w:rFonts w:ascii="Calibri" w:hAnsi="Calibri" w:eastAsia="楷体_GB2312"/>
      <w:sz w:val="26"/>
      <w:szCs w:val="20"/>
    </w:rPr>
  </w:style>
  <w:style w:type="paragraph" w:styleId="837">
    <w:name w:val="table of figures"/>
    <w:basedOn w:val="785"/>
    <w:next w:val="785"/>
    <w:uiPriority w:val="0"/>
    <w:unhideWhenUsed/>
    <w:qFormat/>
  </w:style>
  <w:style w:type="paragraph" w:styleId="838">
    <w:name w:val="toc 2"/>
    <w:basedOn w:val="785"/>
    <w:next w:val="785"/>
    <w:uiPriority w:val="39"/>
    <w:unhideWhenUsed/>
    <w:qFormat/>
    <w:pPr>
      <w:ind w:left="283"/>
      <w:spacing w:after="57"/>
    </w:pPr>
  </w:style>
  <w:style w:type="paragraph" w:styleId="839">
    <w:name w:val="toc 9"/>
    <w:basedOn w:val="785"/>
    <w:next w:val="785"/>
    <w:uiPriority w:val="39"/>
    <w:unhideWhenUsed/>
    <w:qFormat/>
    <w:pPr>
      <w:ind w:left="2268"/>
      <w:spacing w:after="57"/>
    </w:pPr>
  </w:style>
  <w:style w:type="paragraph" w:styleId="840">
    <w:name w:val="Body Text 2"/>
    <w:basedOn w:val="785"/>
    <w:link w:val="1073"/>
    <w:uiPriority w:val="0"/>
    <w:qFormat/>
    <w:rPr>
      <w:b/>
      <w:bCs/>
      <w:sz w:val="18"/>
    </w:rPr>
  </w:style>
  <w:style w:type="paragraph" w:styleId="841">
    <w:name w:val="HTML Preformatted"/>
    <w:basedOn w:val="785"/>
    <w:link w:val="10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842">
    <w:name w:val="Normal (Web)"/>
    <w:basedOn w:val="785"/>
    <w:link w:val="1333"/>
    <w:uiPriority w:val="0"/>
    <w:qFormat/>
    <w:pPr>
      <w:jc w:val="left"/>
      <w:spacing w:before="100" w:beforeAutospacing="1" w:after="100" w:afterAutospacing="1"/>
      <w:widowControl/>
    </w:pPr>
    <w:rPr>
      <w:rFonts w:ascii="宋体" w:hAnsi="宋体"/>
      <w:color w:val="000000"/>
      <w:sz w:val="24"/>
    </w:rPr>
  </w:style>
  <w:style w:type="paragraph" w:styleId="843">
    <w:name w:val="index 2"/>
    <w:basedOn w:val="785"/>
    <w:next w:val="785"/>
    <w:uiPriority w:val="0"/>
    <w:qFormat/>
    <w:pPr>
      <w:ind w:left="420"/>
    </w:pPr>
    <w:rPr>
      <w:rFonts w:ascii="Calibri" w:hAnsi="Calibri" w:eastAsia="楷体_GB2312"/>
      <w:sz w:val="26"/>
      <w:szCs w:val="20"/>
    </w:rPr>
  </w:style>
  <w:style w:type="paragraph" w:styleId="844">
    <w:name w:val="Title"/>
    <w:next w:val="785"/>
    <w:link w:val="932"/>
    <w:uiPriority w:val="10"/>
    <w:qFormat/>
    <w:pPr>
      <w:jc w:val="center"/>
      <w:spacing w:before="240" w:after="240"/>
    </w:pPr>
    <w:rPr>
      <w:rFonts w:hint="default" w:ascii="Times New Roman" w:hAnsi="Times New Roman" w:eastAsia="宋体" w:cs="Times New Roman"/>
      <w:b/>
      <w:sz w:val="32"/>
    </w:rPr>
  </w:style>
  <w:style w:type="paragraph" w:styleId="845">
    <w:name w:val="annotation subject"/>
    <w:basedOn w:val="805"/>
    <w:next w:val="805"/>
    <w:link w:val="1140"/>
    <w:uiPriority w:val="99"/>
    <w:qFormat/>
    <w:rPr>
      <w:rFonts w:ascii="Times New Roman" w:hAnsi="Times New Roman"/>
      <w:b/>
      <w:bCs/>
      <w:sz w:val="20"/>
      <w:szCs w:val="21"/>
    </w:rPr>
  </w:style>
  <w:style w:type="paragraph" w:styleId="846">
    <w:name w:val="Body Text First Indent"/>
    <w:basedOn w:val="808"/>
    <w:uiPriority w:val="0"/>
    <w:qFormat/>
    <w:rPr>
      <w:sz w:val="21"/>
      <w:lang w:val="zh-CN"/>
    </w:rPr>
  </w:style>
  <w:style w:type="paragraph" w:styleId="847">
    <w:name w:val="Body Text First Indent 2"/>
    <w:basedOn w:val="809"/>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table" w:styleId="848">
    <w:name w:val="Table Grid"/>
    <w:basedOn w:val="79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uiPriority w:val="22"/>
    <w:qFormat/>
    <w:rPr>
      <w:b/>
      <w:bCs/>
    </w:rPr>
  </w:style>
  <w:style w:type="character" w:styleId="850">
    <w:name w:val="endnote reference"/>
    <w:uiPriority w:val="99"/>
    <w:semiHidden/>
    <w:unhideWhenUsed/>
    <w:qFormat/>
    <w:rPr>
      <w:vertAlign w:val="superscript"/>
    </w:rPr>
  </w:style>
  <w:style w:type="character" w:styleId="851">
    <w:name w:val="page number"/>
    <w:uiPriority w:val="0"/>
    <w:qFormat/>
  </w:style>
  <w:style w:type="character" w:styleId="852">
    <w:name w:val="Emphasis"/>
    <w:uiPriority w:val="0"/>
    <w:qFormat/>
    <w:rPr>
      <w:i/>
      <w:iCs/>
    </w:rPr>
  </w:style>
  <w:style w:type="character" w:styleId="853">
    <w:name w:val="line number"/>
    <w:uiPriority w:val="0"/>
    <w:qFormat/>
  </w:style>
  <w:style w:type="character" w:styleId="854">
    <w:name w:val="HTML Definition"/>
    <w:uiPriority w:val="0"/>
    <w:qFormat/>
    <w:rPr>
      <w:i/>
    </w:rPr>
  </w:style>
  <w:style w:type="character" w:styleId="855">
    <w:name w:val="Hyperlink"/>
    <w:uiPriority w:val="99"/>
    <w:qFormat/>
    <w:rPr>
      <w:color w:val="0000ff"/>
      <w:u w:val="single"/>
    </w:rPr>
  </w:style>
  <w:style w:type="character" w:styleId="856">
    <w:name w:val="HTML Code"/>
    <w:uiPriority w:val="0"/>
    <w:qFormat/>
    <w:rPr>
      <w:rFonts w:ascii="Bell MT" w:hAnsi="Bell MT" w:eastAsia="Bell MT" w:cs="Bell MT"/>
      <w:color w:val="c7254e"/>
      <w:sz w:val="21"/>
      <w:szCs w:val="21"/>
      <w:shd w:val="clear" w:color="auto" w:fill="f9f2f4"/>
    </w:rPr>
  </w:style>
  <w:style w:type="character" w:styleId="857">
    <w:name w:val="annotation reference"/>
    <w:uiPriority w:val="0"/>
    <w:qFormat/>
    <w:rPr>
      <w:sz w:val="21"/>
      <w:szCs w:val="21"/>
    </w:rPr>
  </w:style>
  <w:style w:type="character" w:styleId="858">
    <w:name w:val="HTML Cite"/>
    <w:uiPriority w:val="0"/>
    <w:qFormat/>
  </w:style>
  <w:style w:type="character" w:styleId="859">
    <w:name w:val="footnote reference"/>
    <w:uiPriority w:val="0"/>
    <w:unhideWhenUsed/>
    <w:qFormat/>
    <w:rPr>
      <w:vertAlign w:val="superscript"/>
    </w:rPr>
  </w:style>
  <w:style w:type="character" w:styleId="860">
    <w:name w:val="HTML Keyboard"/>
    <w:uiPriority w:val="0"/>
    <w:qFormat/>
    <w:rPr>
      <w:rFonts w:ascii="Bell MT" w:hAnsi="Bell MT" w:eastAsia="Bell MT" w:cs="Bell MT"/>
      <w:sz w:val="21"/>
      <w:szCs w:val="21"/>
    </w:rPr>
  </w:style>
  <w:style w:type="character" w:styleId="861">
    <w:name w:val="HTML Sample"/>
    <w:uiPriority w:val="0"/>
    <w:qFormat/>
    <w:rPr>
      <w:rFonts w:ascii="Bell MT" w:hAnsi="Bell MT" w:eastAsia="Bell MT" w:cs="Bell MT"/>
      <w:sz w:val="21"/>
      <w:szCs w:val="21"/>
    </w:rPr>
  </w:style>
  <w:style w:type="character" w:styleId="862" w:customStyle="1">
    <w:name w:val="标题 1 字符"/>
    <w:link w:val="786"/>
    <w:uiPriority w:val="0"/>
    <w:qFormat/>
    <w:rPr>
      <w:rFonts w:ascii="Times New Roman" w:hAnsi="Times New Roman" w:eastAsia="宋体" w:cs="Times New Roman"/>
      <w:b/>
      <w:bCs/>
      <w:sz w:val="44"/>
      <w:szCs w:val="44"/>
    </w:rPr>
  </w:style>
  <w:style w:type="table" w:styleId="863"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2" w:customStyle="1">
    <w:name w:val="TOC Heading"/>
    <w:uiPriority w:val="39"/>
    <w:unhideWhenUsed/>
    <w:qFormat/>
    <w:rPr>
      <w:rFonts w:hint="default" w:ascii="Calibri" w:hAnsi="Calibri" w:eastAsia="宋体" w:cs="Calibri"/>
    </w:rPr>
  </w:style>
  <w:style w:type="table" w:styleId="883" w:customStyle="1">
    <w:name w:val="无格式表格 11"/>
    <w:basedOn w:val="79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21"/>
    <w:basedOn w:val="79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31"/>
    <w:basedOn w:val="7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basedOn w:val="7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basedOn w:val="7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网格表 1 浅色1"/>
    <w:basedOn w:val="79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网格表 21"/>
    <w:basedOn w:val="79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网格表 31"/>
    <w:basedOn w:val="79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basedOn w:val="79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网格表 5 深色1"/>
    <w:basedOn w:val="79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网格表 6 彩色1"/>
    <w:basedOn w:val="79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网格表 7 彩色1"/>
    <w:basedOn w:val="79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清单表 1 浅色1"/>
    <w:basedOn w:val="79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清单表 21"/>
    <w:basedOn w:val="79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清单表 31"/>
    <w:basedOn w:val="79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41"/>
    <w:basedOn w:val="79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5 深色1"/>
    <w:basedOn w:val="79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basedOn w:val="79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清单表 7 彩色1"/>
    <w:basedOn w:val="796"/>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2" w:customStyle="1">
    <w:name w:val="TOC 标题1"/>
    <w:uiPriority w:val="39"/>
    <w:unhideWhenUsed/>
    <w:qFormat/>
    <w:rPr>
      <w:rFonts w:hint="default" w:ascii="Times New Roman" w:hAnsi="Times New Roman" w:eastAsia="宋体" w:cs="Times New Roman"/>
    </w:rPr>
  </w:style>
  <w:style w:type="paragraph" w:styleId="903" w:customStyle="1">
    <w:name w:val="TOC 标题113"/>
    <w:uiPriority w:val="39"/>
    <w:unhideWhenUsed/>
    <w:qFormat/>
    <w:rPr>
      <w:rFonts w:hint="default" w:ascii="Times New Roman" w:hAnsi="Times New Roman" w:eastAsia="宋体" w:cs="Times New Roman"/>
    </w:rPr>
  </w:style>
  <w:style w:type="paragraph" w:styleId="904" w:customStyle="1">
    <w:name w:val="TOC 标题112"/>
    <w:uiPriority w:val="39"/>
    <w:unhideWhenUsed/>
    <w:qFormat/>
    <w:rPr>
      <w:rFonts w:hint="default" w:ascii="Times New Roman" w:hAnsi="Times New Roman" w:eastAsia="宋体" w:cs="Times New Roman"/>
    </w:rPr>
  </w:style>
  <w:style w:type="paragraph" w:styleId="905" w:customStyle="1">
    <w:name w:val="TOC 标题111"/>
    <w:uiPriority w:val="39"/>
    <w:unhideWhenUsed/>
    <w:qFormat/>
    <w:rPr>
      <w:rFonts w:hint="default" w:ascii="Times New Roman" w:hAnsi="Times New Roman" w:eastAsia="宋体" w:cs="Times New Roman"/>
    </w:rPr>
  </w:style>
  <w:style w:type="character" w:styleId="906" w:customStyle="1">
    <w:name w:val="Title Char"/>
    <w:basedOn w:val="795"/>
    <w:uiPriority w:val="10"/>
    <w:qFormat/>
    <w:rPr>
      <w:sz w:val="48"/>
      <w:szCs w:val="48"/>
    </w:rPr>
  </w:style>
  <w:style w:type="character" w:styleId="907" w:customStyle="1">
    <w:name w:val="Subtitle Char"/>
    <w:basedOn w:val="795"/>
    <w:uiPriority w:val="11"/>
    <w:qFormat/>
    <w:rPr>
      <w:sz w:val="24"/>
      <w:szCs w:val="24"/>
    </w:rPr>
  </w:style>
  <w:style w:type="character" w:styleId="908" w:customStyle="1">
    <w:name w:val="Quote Char"/>
    <w:uiPriority w:val="29"/>
    <w:qFormat/>
    <w:rPr>
      <w:i/>
    </w:rPr>
  </w:style>
  <w:style w:type="character" w:styleId="909" w:customStyle="1">
    <w:name w:val="Intense Quote Char"/>
    <w:uiPriority w:val="30"/>
    <w:qFormat/>
    <w:rPr>
      <w:i/>
    </w:rPr>
  </w:style>
  <w:style w:type="character" w:styleId="910" w:customStyle="1">
    <w:name w:val="Footnote Text Char"/>
    <w:uiPriority w:val="99"/>
    <w:qFormat/>
    <w:rPr>
      <w:sz w:val="18"/>
    </w:rPr>
  </w:style>
  <w:style w:type="character" w:styleId="911" w:customStyle="1">
    <w:name w:val="Endnote Text Char"/>
    <w:uiPriority w:val="99"/>
    <w:qFormat/>
    <w:rPr>
      <w:sz w:val="20"/>
    </w:rPr>
  </w:style>
  <w:style w:type="character" w:styleId="912" w:customStyle="1">
    <w:name w:val="Heading 1 Char"/>
    <w:link w:val="913"/>
    <w:uiPriority w:val="9"/>
    <w:qFormat/>
    <w:rPr>
      <w:rFonts w:ascii="Arial" w:hAnsi="Arial" w:eastAsia="Arial" w:cs="Arial"/>
      <w:sz w:val="40"/>
      <w:szCs w:val="40"/>
    </w:rPr>
  </w:style>
  <w:style w:type="paragraph" w:styleId="913" w:customStyle="1">
    <w:name w:val="标题 11"/>
    <w:basedOn w:val="785"/>
    <w:next w:val="785"/>
    <w:link w:val="912"/>
    <w:uiPriority w:val="0"/>
    <w:qFormat/>
    <w:pPr>
      <w:keepLines/>
      <w:keepNext/>
      <w:spacing w:before="480" w:after="200"/>
      <w:outlineLvl w:val="0"/>
    </w:pPr>
    <w:rPr>
      <w:rFonts w:ascii="Arial" w:hAnsi="Arial" w:eastAsia="Arial" w:cs="Arial"/>
      <w:sz w:val="40"/>
      <w:szCs w:val="40"/>
    </w:rPr>
  </w:style>
  <w:style w:type="character" w:styleId="914" w:customStyle="1">
    <w:name w:val="Heading 2 Char"/>
    <w:link w:val="915"/>
    <w:uiPriority w:val="9"/>
    <w:qFormat/>
    <w:rPr>
      <w:rFonts w:ascii="Arial" w:hAnsi="Arial" w:eastAsia="Arial" w:cs="Arial"/>
      <w:sz w:val="34"/>
    </w:rPr>
  </w:style>
  <w:style w:type="paragraph" w:styleId="915" w:customStyle="1">
    <w:name w:val="标题 21"/>
    <w:basedOn w:val="785"/>
    <w:next w:val="785"/>
    <w:link w:val="914"/>
    <w:uiPriority w:val="0"/>
    <w:unhideWhenUsed/>
    <w:qFormat/>
    <w:pPr>
      <w:keepLines/>
      <w:keepNext/>
      <w:spacing w:before="360" w:after="200"/>
      <w:outlineLvl w:val="1"/>
    </w:pPr>
    <w:rPr>
      <w:rFonts w:ascii="Arial" w:hAnsi="Arial" w:eastAsia="Arial" w:cs="Arial"/>
      <w:sz w:val="34"/>
      <w:szCs w:val="20"/>
    </w:rPr>
  </w:style>
  <w:style w:type="character" w:styleId="916" w:customStyle="1">
    <w:name w:val="Heading 3 Char"/>
    <w:link w:val="917"/>
    <w:uiPriority w:val="9"/>
    <w:qFormat/>
    <w:rPr>
      <w:rFonts w:ascii="Arial" w:hAnsi="Arial" w:eastAsia="Arial" w:cs="Arial"/>
      <w:sz w:val="30"/>
      <w:szCs w:val="30"/>
    </w:rPr>
  </w:style>
  <w:style w:type="paragraph" w:styleId="917" w:customStyle="1">
    <w:name w:val="标题 31"/>
    <w:basedOn w:val="785"/>
    <w:next w:val="785"/>
    <w:link w:val="916"/>
    <w:uiPriority w:val="99"/>
    <w:unhideWhenUsed/>
    <w:qFormat/>
    <w:pPr>
      <w:keepLines/>
      <w:keepNext/>
      <w:spacing w:before="320" w:after="200"/>
      <w:outlineLvl w:val="2"/>
    </w:pPr>
    <w:rPr>
      <w:rFonts w:ascii="Arial" w:hAnsi="Arial" w:eastAsia="Arial" w:cs="Arial"/>
      <w:sz w:val="30"/>
      <w:szCs w:val="30"/>
    </w:rPr>
  </w:style>
  <w:style w:type="character" w:styleId="918" w:customStyle="1">
    <w:name w:val="Heading 4 Char"/>
    <w:link w:val="919"/>
    <w:uiPriority w:val="9"/>
    <w:qFormat/>
    <w:rPr>
      <w:rFonts w:ascii="Arial" w:hAnsi="Arial" w:eastAsia="Arial" w:cs="Arial"/>
      <w:b/>
      <w:bCs/>
      <w:sz w:val="26"/>
      <w:szCs w:val="26"/>
    </w:rPr>
  </w:style>
  <w:style w:type="paragraph" w:styleId="919" w:customStyle="1">
    <w:name w:val="标题 41"/>
    <w:basedOn w:val="785"/>
    <w:next w:val="785"/>
    <w:link w:val="918"/>
    <w:uiPriority w:val="0"/>
    <w:unhideWhenUsed/>
    <w:qFormat/>
    <w:pPr>
      <w:keepLines/>
      <w:keepNext/>
      <w:spacing w:before="320" w:after="200"/>
      <w:outlineLvl w:val="3"/>
    </w:pPr>
    <w:rPr>
      <w:rFonts w:ascii="Arial" w:hAnsi="Arial" w:eastAsia="Arial" w:cs="Arial"/>
      <w:b/>
      <w:bCs/>
      <w:sz w:val="26"/>
      <w:szCs w:val="26"/>
    </w:rPr>
  </w:style>
  <w:style w:type="character" w:styleId="920" w:customStyle="1">
    <w:name w:val="Heading 5 Char"/>
    <w:link w:val="921"/>
    <w:uiPriority w:val="9"/>
    <w:qFormat/>
    <w:rPr>
      <w:rFonts w:ascii="Arial" w:hAnsi="Arial" w:eastAsia="Arial" w:cs="Arial"/>
      <w:b/>
      <w:bCs/>
      <w:sz w:val="24"/>
      <w:szCs w:val="24"/>
    </w:rPr>
  </w:style>
  <w:style w:type="paragraph" w:styleId="921" w:customStyle="1">
    <w:name w:val="标题 51"/>
    <w:basedOn w:val="785"/>
    <w:next w:val="785"/>
    <w:link w:val="920"/>
    <w:uiPriority w:val="0"/>
    <w:unhideWhenUsed/>
    <w:qFormat/>
    <w:pPr>
      <w:keepLines/>
      <w:keepNext/>
      <w:spacing w:before="320" w:after="200"/>
      <w:outlineLvl w:val="4"/>
    </w:pPr>
    <w:rPr>
      <w:rFonts w:ascii="Arial" w:hAnsi="Arial" w:eastAsia="Arial" w:cs="Arial"/>
      <w:b/>
      <w:bCs/>
      <w:sz w:val="24"/>
    </w:rPr>
  </w:style>
  <w:style w:type="character" w:styleId="922" w:customStyle="1">
    <w:name w:val="Heading 6 Char"/>
    <w:link w:val="923"/>
    <w:uiPriority w:val="9"/>
    <w:qFormat/>
    <w:rPr>
      <w:rFonts w:ascii="Arial" w:hAnsi="Arial" w:eastAsia="Arial" w:cs="Arial"/>
      <w:b/>
      <w:bCs/>
      <w:sz w:val="22"/>
      <w:szCs w:val="22"/>
    </w:rPr>
  </w:style>
  <w:style w:type="paragraph" w:styleId="923" w:customStyle="1">
    <w:name w:val="标题 61"/>
    <w:basedOn w:val="785"/>
    <w:next w:val="785"/>
    <w:link w:val="922"/>
    <w:uiPriority w:val="0"/>
    <w:unhideWhenUsed/>
    <w:qFormat/>
    <w:pPr>
      <w:keepLines/>
      <w:keepNext/>
      <w:spacing w:before="320" w:after="200"/>
      <w:outlineLvl w:val="5"/>
    </w:pPr>
    <w:rPr>
      <w:rFonts w:ascii="Arial" w:hAnsi="Arial" w:eastAsia="Arial" w:cs="Arial"/>
      <w:b/>
      <w:bCs/>
      <w:sz w:val="22"/>
      <w:szCs w:val="22"/>
    </w:rPr>
  </w:style>
  <w:style w:type="character" w:styleId="924" w:customStyle="1">
    <w:name w:val="Heading 7 Char"/>
    <w:link w:val="925"/>
    <w:uiPriority w:val="9"/>
    <w:qFormat/>
    <w:rPr>
      <w:rFonts w:ascii="Arial" w:hAnsi="Arial" w:eastAsia="Arial" w:cs="Arial"/>
      <w:b/>
      <w:bCs/>
      <w:i/>
      <w:iCs/>
      <w:sz w:val="22"/>
      <w:szCs w:val="22"/>
    </w:rPr>
  </w:style>
  <w:style w:type="paragraph" w:styleId="925" w:customStyle="1">
    <w:name w:val="标题 71"/>
    <w:basedOn w:val="785"/>
    <w:next w:val="785"/>
    <w:link w:val="924"/>
    <w:uiPriority w:val="0"/>
    <w:unhideWhenUsed/>
    <w:qFormat/>
    <w:pPr>
      <w:keepLines/>
      <w:keepNext/>
      <w:spacing w:before="320" w:after="200"/>
      <w:outlineLvl w:val="6"/>
    </w:pPr>
    <w:rPr>
      <w:rFonts w:ascii="Arial" w:hAnsi="Arial" w:eastAsia="Arial" w:cs="Arial"/>
      <w:b/>
      <w:bCs/>
      <w:i/>
      <w:iCs/>
      <w:sz w:val="22"/>
      <w:szCs w:val="22"/>
    </w:rPr>
  </w:style>
  <w:style w:type="character" w:styleId="926" w:customStyle="1">
    <w:name w:val="Heading 8 Char"/>
    <w:link w:val="927"/>
    <w:uiPriority w:val="9"/>
    <w:qFormat/>
    <w:rPr>
      <w:rFonts w:ascii="Arial" w:hAnsi="Arial" w:eastAsia="Arial" w:cs="Arial"/>
      <w:i/>
      <w:iCs/>
      <w:sz w:val="22"/>
      <w:szCs w:val="22"/>
    </w:rPr>
  </w:style>
  <w:style w:type="paragraph" w:styleId="927" w:customStyle="1">
    <w:name w:val="标题 81"/>
    <w:basedOn w:val="785"/>
    <w:next w:val="785"/>
    <w:link w:val="926"/>
    <w:uiPriority w:val="0"/>
    <w:unhideWhenUsed/>
    <w:qFormat/>
    <w:pPr>
      <w:keepLines/>
      <w:keepNext/>
      <w:spacing w:before="320" w:after="200"/>
      <w:outlineLvl w:val="7"/>
    </w:pPr>
    <w:rPr>
      <w:rFonts w:ascii="Arial" w:hAnsi="Arial" w:eastAsia="Arial" w:cs="Arial"/>
      <w:i/>
      <w:iCs/>
      <w:sz w:val="22"/>
      <w:szCs w:val="22"/>
    </w:rPr>
  </w:style>
  <w:style w:type="character" w:styleId="928" w:customStyle="1">
    <w:name w:val="Heading 9 Char"/>
    <w:link w:val="929"/>
    <w:uiPriority w:val="9"/>
    <w:qFormat/>
    <w:rPr>
      <w:rFonts w:ascii="Arial" w:hAnsi="Arial" w:eastAsia="Arial" w:cs="Arial"/>
      <w:i/>
      <w:iCs/>
      <w:sz w:val="21"/>
      <w:szCs w:val="21"/>
    </w:rPr>
  </w:style>
  <w:style w:type="paragraph" w:styleId="929" w:customStyle="1">
    <w:name w:val="标题 91"/>
    <w:basedOn w:val="785"/>
    <w:next w:val="785"/>
    <w:link w:val="928"/>
    <w:uiPriority w:val="0"/>
    <w:unhideWhenUsed/>
    <w:qFormat/>
    <w:pPr>
      <w:keepLines/>
      <w:keepNext/>
      <w:spacing w:before="320" w:after="200"/>
      <w:outlineLvl w:val="8"/>
    </w:pPr>
    <w:rPr>
      <w:rFonts w:ascii="Arial" w:hAnsi="Arial" w:eastAsia="Arial" w:cs="Arial"/>
      <w:i/>
      <w:iCs/>
      <w:szCs w:val="21"/>
    </w:rPr>
  </w:style>
  <w:style w:type="paragraph" w:styleId="930">
    <w:name w:val="List Paragraph"/>
    <w:basedOn w:val="785"/>
    <w:link w:val="1078"/>
    <w:uiPriority w:val="34"/>
    <w:qFormat/>
    <w:pPr>
      <w:ind w:firstLine="420"/>
    </w:pPr>
    <w:rPr>
      <w:sz w:val="20"/>
      <w:szCs w:val="20"/>
    </w:rPr>
  </w:style>
  <w:style w:type="paragraph" w:styleId="931">
    <w:name w:val="No Spacing"/>
    <w:uiPriority w:val="99"/>
    <w:qFormat/>
    <w:rPr>
      <w:rFonts w:hint="default" w:ascii="Times New Roman" w:hAnsi="Times New Roman" w:eastAsia="宋体" w:cs="Times New Roman"/>
    </w:rPr>
  </w:style>
  <w:style w:type="character" w:styleId="932" w:customStyle="1">
    <w:name w:val="标题 字符"/>
    <w:link w:val="844"/>
    <w:uiPriority w:val="10"/>
    <w:qFormat/>
    <w:rPr>
      <w:sz w:val="48"/>
      <w:szCs w:val="48"/>
    </w:rPr>
  </w:style>
  <w:style w:type="character" w:styleId="933" w:customStyle="1">
    <w:name w:val="副标题 字符"/>
    <w:link w:val="830"/>
    <w:uiPriority w:val="11"/>
    <w:qFormat/>
    <w:rPr>
      <w:sz w:val="24"/>
      <w:szCs w:val="24"/>
    </w:rPr>
  </w:style>
  <w:style w:type="paragraph" w:styleId="934">
    <w:name w:val="Quote"/>
    <w:basedOn w:val="785"/>
    <w:next w:val="785"/>
    <w:link w:val="935"/>
    <w:uiPriority w:val="29"/>
    <w:qFormat/>
    <w:pPr>
      <w:ind w:left="720" w:right="720"/>
    </w:pPr>
    <w:rPr>
      <w:i/>
    </w:rPr>
  </w:style>
  <w:style w:type="character" w:styleId="935" w:customStyle="1">
    <w:name w:val="引用 字符"/>
    <w:link w:val="934"/>
    <w:uiPriority w:val="29"/>
    <w:qFormat/>
    <w:rPr>
      <w:i/>
    </w:rPr>
  </w:style>
  <w:style w:type="paragraph" w:styleId="936">
    <w:name w:val="Intense Quote"/>
    <w:basedOn w:val="785"/>
    <w:next w:val="785"/>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uiPriority w:val="30"/>
    <w:qFormat/>
    <w:rPr>
      <w:i/>
    </w:rPr>
  </w:style>
  <w:style w:type="character" w:styleId="938" w:customStyle="1">
    <w:name w:val="Header Char"/>
    <w:link w:val="939"/>
    <w:uiPriority w:val="0"/>
    <w:qFormat/>
  </w:style>
  <w:style w:type="paragraph" w:styleId="939" w:customStyle="1">
    <w:name w:val="页眉1"/>
    <w:basedOn w:val="785"/>
    <w:link w:val="938"/>
    <w:uiPriority w:val="99"/>
    <w:unhideWhenUsed/>
    <w:qFormat/>
    <w:pPr>
      <w:tabs>
        <w:tab w:val="center" w:pos="7143" w:leader="none"/>
        <w:tab w:val="right" w:pos="14287" w:leader="none"/>
      </w:tabs>
    </w:pPr>
    <w:rPr>
      <w:sz w:val="20"/>
      <w:szCs w:val="20"/>
    </w:rPr>
  </w:style>
  <w:style w:type="character" w:styleId="940" w:customStyle="1">
    <w:name w:val="Footer Char"/>
    <w:uiPriority w:val="99"/>
    <w:qFormat/>
  </w:style>
  <w:style w:type="character" w:styleId="941" w:customStyle="1">
    <w:name w:val="Caption Char"/>
    <w:link w:val="942"/>
    <w:uiPriority w:val="99"/>
    <w:qFormat/>
  </w:style>
  <w:style w:type="paragraph" w:styleId="942" w:customStyle="1">
    <w:name w:val="页脚1"/>
    <w:basedOn w:val="785"/>
    <w:link w:val="941"/>
    <w:uiPriority w:val="99"/>
    <w:unhideWhenUsed/>
    <w:qFormat/>
    <w:pPr>
      <w:tabs>
        <w:tab w:val="center" w:pos="7143" w:leader="none"/>
        <w:tab w:val="right" w:pos="14287" w:leader="none"/>
      </w:tabs>
    </w:pPr>
    <w:rPr>
      <w:sz w:val="20"/>
      <w:szCs w:val="20"/>
    </w:rPr>
  </w:style>
  <w:style w:type="table" w:styleId="94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6" w:customStyle="1">
    <w:name w:val="List Table 1 Light - Accent 1"/>
    <w:uiPriority w:val="99"/>
    <w:qFormat/>
    <w:tblPr>
      <w:tblCellMar>
        <w:left w:w="0" w:type="dxa"/>
        <w:top w:w="0" w:type="dxa"/>
        <w:right w:w="0" w:type="dxa"/>
        <w:bottom w:w="0" w:type="dxa"/>
      </w:tblCellMar>
    </w:tblPr>
  </w:style>
  <w:style w:type="table" w:styleId="987" w:customStyle="1">
    <w:name w:val="List Table 1 Light - Accent 2"/>
    <w:uiPriority w:val="99"/>
    <w:qFormat/>
    <w:tblPr>
      <w:tblCellMar>
        <w:left w:w="0" w:type="dxa"/>
        <w:top w:w="0" w:type="dxa"/>
        <w:right w:w="0" w:type="dxa"/>
        <w:bottom w:w="0" w:type="dxa"/>
      </w:tblCellMar>
    </w:tblPr>
  </w:style>
  <w:style w:type="table" w:styleId="988" w:customStyle="1">
    <w:name w:val="List Table 1 Light - Accent 3"/>
    <w:uiPriority w:val="99"/>
    <w:qFormat/>
    <w:tblPr>
      <w:tblCellMar>
        <w:left w:w="0" w:type="dxa"/>
        <w:top w:w="0" w:type="dxa"/>
        <w:right w:w="0" w:type="dxa"/>
        <w:bottom w:w="0" w:type="dxa"/>
      </w:tblCellMar>
    </w:tblPr>
  </w:style>
  <w:style w:type="table" w:styleId="989" w:customStyle="1">
    <w:name w:val="List Table 1 Light - Accent 4"/>
    <w:uiPriority w:val="99"/>
    <w:qFormat/>
    <w:tblPr>
      <w:tblCellMar>
        <w:left w:w="0" w:type="dxa"/>
        <w:top w:w="0" w:type="dxa"/>
        <w:right w:w="0" w:type="dxa"/>
        <w:bottom w:w="0" w:type="dxa"/>
      </w:tblCellMar>
    </w:tblPr>
  </w:style>
  <w:style w:type="table" w:styleId="990" w:customStyle="1">
    <w:name w:val="List Table 1 Light - Accent 5"/>
    <w:uiPriority w:val="99"/>
    <w:qFormat/>
    <w:tblPr>
      <w:tblCellMar>
        <w:left w:w="0" w:type="dxa"/>
        <w:top w:w="0" w:type="dxa"/>
        <w:right w:w="0" w:type="dxa"/>
        <w:bottom w:w="0" w:type="dxa"/>
      </w:tblCellMar>
    </w:tblPr>
  </w:style>
  <w:style w:type="table" w:styleId="991" w:customStyle="1">
    <w:name w:val="List Table 1 Light - Accent 6"/>
    <w:uiPriority w:val="99"/>
    <w:qFormat/>
    <w:tblPr>
      <w:tblCellMar>
        <w:left w:w="0" w:type="dxa"/>
        <w:top w:w="0" w:type="dxa"/>
        <w:right w:w="0" w:type="dxa"/>
        <w:bottom w:w="0" w:type="dxa"/>
      </w:tblCellMar>
    </w:tblPr>
  </w:style>
  <w:style w:type="table" w:styleId="99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8" w:customStyle="1">
    <w:name w:val="Lined - Accent"/>
    <w:uiPriority w:val="99"/>
    <w:qFormat/>
    <w:rPr>
      <w:color w:val="404040"/>
    </w:rPr>
    <w:tblPr>
      <w:tblCellMar>
        <w:left w:w="0" w:type="dxa"/>
        <w:top w:w="0" w:type="dxa"/>
        <w:right w:w="0" w:type="dxa"/>
        <w:bottom w:w="0" w:type="dxa"/>
      </w:tblCellMar>
    </w:tblPr>
  </w:style>
  <w:style w:type="table" w:styleId="1029" w:customStyle="1">
    <w:name w:val="Lined - Accent 1"/>
    <w:uiPriority w:val="99"/>
    <w:qFormat/>
    <w:rPr>
      <w:color w:val="404040"/>
    </w:rPr>
    <w:tblPr>
      <w:tblCellMar>
        <w:left w:w="0" w:type="dxa"/>
        <w:top w:w="0" w:type="dxa"/>
        <w:right w:w="0" w:type="dxa"/>
        <w:bottom w:w="0" w:type="dxa"/>
      </w:tblCellMar>
    </w:tblPr>
  </w:style>
  <w:style w:type="table" w:styleId="1030" w:customStyle="1">
    <w:name w:val="Lined - Accent 2"/>
    <w:uiPriority w:val="99"/>
    <w:qFormat/>
    <w:rPr>
      <w:color w:val="404040"/>
    </w:rPr>
    <w:tblPr>
      <w:tblCellMar>
        <w:left w:w="0" w:type="dxa"/>
        <w:top w:w="0" w:type="dxa"/>
        <w:right w:w="0" w:type="dxa"/>
        <w:bottom w:w="0" w:type="dxa"/>
      </w:tblCellMar>
    </w:tblPr>
  </w:style>
  <w:style w:type="table" w:styleId="1031" w:customStyle="1">
    <w:name w:val="Lined - Accent 3"/>
    <w:uiPriority w:val="99"/>
    <w:qFormat/>
    <w:rPr>
      <w:color w:val="404040"/>
    </w:rPr>
    <w:tblPr>
      <w:tblCellMar>
        <w:left w:w="0" w:type="dxa"/>
        <w:top w:w="0" w:type="dxa"/>
        <w:right w:w="0" w:type="dxa"/>
        <w:bottom w:w="0" w:type="dxa"/>
      </w:tblCellMar>
    </w:tblPr>
  </w:style>
  <w:style w:type="table" w:styleId="1032" w:customStyle="1">
    <w:name w:val="Lined - Accent 4"/>
    <w:uiPriority w:val="99"/>
    <w:qFormat/>
    <w:rPr>
      <w:color w:val="404040"/>
    </w:rPr>
    <w:tblPr>
      <w:tblCellMar>
        <w:left w:w="0" w:type="dxa"/>
        <w:top w:w="0" w:type="dxa"/>
        <w:right w:w="0" w:type="dxa"/>
        <w:bottom w:w="0" w:type="dxa"/>
      </w:tblCellMar>
    </w:tblPr>
  </w:style>
  <w:style w:type="table" w:styleId="1033" w:customStyle="1">
    <w:name w:val="Lined - Accent 5"/>
    <w:uiPriority w:val="99"/>
    <w:qFormat/>
    <w:rPr>
      <w:color w:val="404040"/>
    </w:rPr>
    <w:tblPr>
      <w:tblCellMar>
        <w:left w:w="0" w:type="dxa"/>
        <w:top w:w="0" w:type="dxa"/>
        <w:right w:w="0" w:type="dxa"/>
        <w:bottom w:w="0" w:type="dxa"/>
      </w:tblCellMar>
    </w:tblPr>
  </w:style>
  <w:style w:type="table" w:styleId="1034" w:customStyle="1">
    <w:name w:val="Lined - Accent 6"/>
    <w:uiPriority w:val="99"/>
    <w:qFormat/>
    <w:rPr>
      <w:color w:val="404040"/>
    </w:rPr>
    <w:tblPr>
      <w:tblCellMar>
        <w:left w:w="0" w:type="dxa"/>
        <w:top w:w="0" w:type="dxa"/>
        <w:right w:w="0" w:type="dxa"/>
        <w:bottom w:w="0" w:type="dxa"/>
      </w:tblCellMar>
    </w:tblPr>
  </w:style>
  <w:style w:type="table" w:styleId="10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6" w:customStyle="1">
    <w:name w:val="Bordered &amp; Lined - Accent 1"/>
    <w:uiPriority w:val="99"/>
    <w:qFormat/>
    <w:rPr>
      <w:color w:val="404040"/>
    </w:rPr>
    <w:tblPr>
      <w:tblCellMar>
        <w:left w:w="0" w:type="dxa"/>
        <w:top w:w="0" w:type="dxa"/>
        <w:right w:w="0" w:type="dxa"/>
        <w:bottom w:w="0" w:type="dxa"/>
      </w:tblCellMar>
    </w:tblPr>
  </w:style>
  <w:style w:type="table" w:styleId="10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9" w:customStyle="1">
    <w:name w:val="脚注文本 字符"/>
    <w:link w:val="832"/>
    <w:uiPriority w:val="0"/>
    <w:qFormat/>
    <w:rPr>
      <w:sz w:val="18"/>
    </w:rPr>
  </w:style>
  <w:style w:type="character" w:styleId="1050" w:customStyle="1">
    <w:name w:val="尾注文本 字符"/>
    <w:link w:val="821"/>
    <w:uiPriority w:val="99"/>
    <w:qFormat/>
    <w:rPr>
      <w:sz w:val="20"/>
    </w:rPr>
  </w:style>
  <w:style w:type="paragraph" w:styleId="1051" w:customStyle="1">
    <w:name w:val="TOC 标题11"/>
    <w:uiPriority w:val="39"/>
    <w:unhideWhenUsed/>
    <w:qFormat/>
    <w:rPr>
      <w:rFonts w:hint="default" w:ascii="Times New Roman" w:hAnsi="Times New Roman" w:eastAsia="宋体" w:cs="Times New Roman"/>
    </w:rPr>
  </w:style>
  <w:style w:type="character" w:styleId="1052" w:customStyle="1">
    <w:name w:val="标题 2 字符"/>
    <w:link w:val="787"/>
    <w:uiPriority w:val="0"/>
    <w:qFormat/>
    <w:rPr>
      <w:rFonts w:ascii="Arial" w:hAnsi="Arial" w:eastAsia="黑体" w:cs="Times New Roman"/>
      <w:b/>
      <w:bCs/>
      <w:sz w:val="32"/>
      <w:szCs w:val="32"/>
    </w:rPr>
  </w:style>
  <w:style w:type="character" w:styleId="1053" w:customStyle="1">
    <w:name w:val="标题 3 字符"/>
    <w:link w:val="788"/>
    <w:uiPriority w:val="99"/>
    <w:qFormat/>
    <w:rPr>
      <w:rFonts w:ascii="Times New Roman" w:hAnsi="Times New Roman" w:eastAsia="宋体" w:cs="Times New Roman"/>
      <w:b/>
      <w:bCs/>
      <w:sz w:val="32"/>
      <w:szCs w:val="32"/>
    </w:rPr>
  </w:style>
  <w:style w:type="character" w:styleId="1054" w:customStyle="1">
    <w:name w:val="标题 4 字符"/>
    <w:link w:val="789"/>
    <w:uiPriority w:val="0"/>
    <w:qFormat/>
    <w:rPr>
      <w:rFonts w:ascii="Times New Roman" w:hAnsi="Times New Roman" w:eastAsia="新宋体" w:cs="Times New Roman"/>
      <w:sz w:val="30"/>
      <w:szCs w:val="21"/>
    </w:rPr>
  </w:style>
  <w:style w:type="character" w:styleId="1055" w:customStyle="1">
    <w:name w:val="标题 5 字符"/>
    <w:link w:val="790"/>
    <w:uiPriority w:val="0"/>
    <w:qFormat/>
    <w:rPr>
      <w:rFonts w:ascii="Times New Roman" w:hAnsi="Times New Roman" w:eastAsia="宋体" w:cs="Times New Roman"/>
      <w:b/>
      <w:bCs/>
      <w:sz w:val="28"/>
      <w:szCs w:val="28"/>
    </w:rPr>
  </w:style>
  <w:style w:type="character" w:styleId="1056" w:customStyle="1">
    <w:name w:val="标题 6 字符"/>
    <w:link w:val="791"/>
    <w:uiPriority w:val="0"/>
    <w:qFormat/>
    <w:rPr>
      <w:rFonts w:ascii="Times New Roman" w:hAnsi="Times New Roman" w:eastAsia="宋体" w:cs="Times New Roman"/>
      <w:b/>
      <w:sz w:val="44"/>
      <w:szCs w:val="20"/>
    </w:rPr>
  </w:style>
  <w:style w:type="character" w:styleId="1057" w:customStyle="1">
    <w:name w:val="正文缩进 字符"/>
    <w:link w:val="797"/>
    <w:uiPriority w:val="0"/>
    <w:qFormat/>
    <w:rPr>
      <w:rFonts w:ascii="Times New Roman" w:hAnsi="Times New Roman" w:eastAsia="宋体" w:cs="Times New Roman"/>
      <w:sz w:val="20"/>
      <w:szCs w:val="20"/>
    </w:rPr>
  </w:style>
  <w:style w:type="character" w:styleId="1058" w:customStyle="1">
    <w:name w:val="标题 7 字符"/>
    <w:link w:val="792"/>
    <w:uiPriority w:val="0"/>
    <w:qFormat/>
    <w:rPr>
      <w:rFonts w:ascii="Times New Roman" w:hAnsi="Times New Roman" w:eastAsia="宋体" w:cs="Times New Roman"/>
      <w:b/>
      <w:bCs/>
      <w:sz w:val="24"/>
      <w:szCs w:val="24"/>
    </w:rPr>
  </w:style>
  <w:style w:type="character" w:styleId="1059" w:customStyle="1">
    <w:name w:val="标题 8 字符"/>
    <w:link w:val="793"/>
    <w:uiPriority w:val="0"/>
    <w:qFormat/>
    <w:rPr>
      <w:rFonts w:ascii="Arial" w:hAnsi="Arial" w:eastAsia="黑体" w:cs="Times New Roman"/>
      <w:sz w:val="24"/>
      <w:szCs w:val="24"/>
    </w:rPr>
  </w:style>
  <w:style w:type="character" w:styleId="1060" w:customStyle="1">
    <w:name w:val="标题 9 字符"/>
    <w:link w:val="794"/>
    <w:uiPriority w:val="0"/>
    <w:qFormat/>
    <w:rPr>
      <w:rFonts w:ascii="Arial" w:hAnsi="Arial" w:eastAsia="黑体" w:cs="Times New Roman"/>
      <w:sz w:val="24"/>
      <w:szCs w:val="21"/>
    </w:rPr>
  </w:style>
  <w:style w:type="character" w:styleId="1061" w:customStyle="1">
    <w:name w:val="文档结构图 字符"/>
    <w:link w:val="803"/>
    <w:uiPriority w:val="0"/>
    <w:qFormat/>
    <w:rPr>
      <w:szCs w:val="24"/>
      <w:shd w:val="clear" w:color="auto" w:fill="000080"/>
    </w:rPr>
  </w:style>
  <w:style w:type="character" w:styleId="1062" w:customStyle="1">
    <w:name w:val="正文文本 3 字符"/>
    <w:link w:val="807"/>
    <w:uiPriority w:val="0"/>
    <w:qFormat/>
    <w:rPr>
      <w:rFonts w:ascii="Times New Roman" w:hAnsi="Times New Roman" w:eastAsia="宋体" w:cs="Times New Roman"/>
      <w:sz w:val="16"/>
      <w:szCs w:val="16"/>
    </w:rPr>
  </w:style>
  <w:style w:type="character" w:styleId="1063" w:customStyle="1">
    <w:name w:val="正文文本 字符"/>
    <w:link w:val="808"/>
    <w:uiPriority w:val="0"/>
    <w:qFormat/>
    <w:rPr>
      <w:rFonts w:ascii="仿宋_GB2312" w:hAnsi="Times New Roman" w:eastAsia="仿宋_GB2312" w:cs="Times New Roman"/>
      <w:sz w:val="24"/>
      <w:szCs w:val="20"/>
    </w:rPr>
  </w:style>
  <w:style w:type="character" w:styleId="1064" w:customStyle="1">
    <w:name w:val="正文文本缩进 字符"/>
    <w:link w:val="809"/>
    <w:uiPriority w:val="0"/>
    <w:qFormat/>
    <w:rPr>
      <w:rFonts w:ascii="仿宋_GB2312" w:hAnsi="Times New Roman" w:eastAsia="仿宋_GB2312" w:cs="Times New Roman"/>
      <w:sz w:val="28"/>
      <w:szCs w:val="20"/>
    </w:rPr>
  </w:style>
  <w:style w:type="character" w:styleId="1065" w:customStyle="1">
    <w:name w:val="纯文本 字符"/>
    <w:link w:val="816"/>
    <w:uiPriority w:val="0"/>
    <w:qFormat/>
    <w:rPr>
      <w:rFonts w:ascii="宋体" w:hAnsi="Courier New" w:eastAsia="宋体" w:cs="Courier New"/>
      <w:szCs w:val="21"/>
    </w:rPr>
  </w:style>
  <w:style w:type="character" w:styleId="1066" w:customStyle="1">
    <w:name w:val="日期 字符"/>
    <w:link w:val="819"/>
    <w:uiPriority w:val="0"/>
    <w:qFormat/>
    <w:rPr>
      <w:rFonts w:ascii="Times New Roman" w:hAnsi="Times New Roman" w:eastAsia="宋体" w:cs="Times New Roman"/>
      <w:sz w:val="24"/>
      <w:szCs w:val="20"/>
    </w:rPr>
  </w:style>
  <w:style w:type="character" w:styleId="1067" w:customStyle="1">
    <w:name w:val="正文文本缩进 2 字符"/>
    <w:link w:val="820"/>
    <w:uiPriority w:val="0"/>
    <w:qFormat/>
    <w:rPr>
      <w:rFonts w:ascii="Times New Roman" w:hAnsi="Times New Roman" w:eastAsia="仿宋_GB2312" w:cs="Times New Roman"/>
      <w:sz w:val="28"/>
      <w:szCs w:val="20"/>
    </w:rPr>
  </w:style>
  <w:style w:type="character" w:styleId="1068" w:customStyle="1">
    <w:name w:val="批注框文本 字符"/>
    <w:link w:val="822"/>
    <w:uiPriority w:val="0"/>
    <w:qFormat/>
    <w:rPr>
      <w:sz w:val="18"/>
      <w:szCs w:val="18"/>
    </w:rPr>
  </w:style>
  <w:style w:type="character" w:styleId="1069" w:customStyle="1">
    <w:name w:val="页脚 字符"/>
    <w:link w:val="823"/>
    <w:uiPriority w:val="99"/>
    <w:qFormat/>
    <w:rPr>
      <w:rFonts w:ascii="Times New Roman" w:hAnsi="Times New Roman" w:eastAsia="宋体" w:cs="Times New Roman"/>
      <w:sz w:val="18"/>
      <w:szCs w:val="20"/>
    </w:rPr>
  </w:style>
  <w:style w:type="character" w:styleId="1070" w:customStyle="1">
    <w:name w:val="页眉 字符"/>
    <w:link w:val="824"/>
    <w:uiPriority w:val="99"/>
    <w:qFormat/>
    <w:rPr>
      <w:rFonts w:ascii="Times New Roman" w:hAnsi="Times New Roman" w:eastAsia="宋体" w:cs="Times New Roman"/>
      <w:sz w:val="18"/>
      <w:szCs w:val="18"/>
    </w:rPr>
  </w:style>
  <w:style w:type="paragraph" w:styleId="1071" w:customStyle="1">
    <w:name w:val="目录 11"/>
    <w:basedOn w:val="785"/>
    <w:next w:val="785"/>
    <w:uiPriority w:val="0"/>
    <w:qFormat/>
    <w:rPr>
      <w:sz w:val="24"/>
    </w:rPr>
  </w:style>
  <w:style w:type="character" w:styleId="1072" w:customStyle="1">
    <w:name w:val="正文文本缩进 3 字符"/>
    <w:link w:val="834"/>
    <w:uiPriority w:val="0"/>
    <w:qFormat/>
    <w:rPr>
      <w:rFonts w:ascii="Times New Roman" w:hAnsi="Times New Roman" w:eastAsia="宋体" w:cs="Times New Roman"/>
      <w:sz w:val="16"/>
      <w:szCs w:val="16"/>
    </w:rPr>
  </w:style>
  <w:style w:type="character" w:styleId="1073" w:customStyle="1">
    <w:name w:val="正文文本 2 字符"/>
    <w:link w:val="840"/>
    <w:uiPriority w:val="0"/>
    <w:qFormat/>
    <w:rPr>
      <w:rFonts w:ascii="Times New Roman" w:hAnsi="Times New Roman" w:eastAsia="宋体" w:cs="Times New Roman"/>
      <w:b/>
      <w:bCs/>
      <w:sz w:val="18"/>
      <w:szCs w:val="24"/>
    </w:rPr>
  </w:style>
  <w:style w:type="character" w:styleId="1074" w:customStyle="1">
    <w:name w:val="HTML 预设格式 字符"/>
    <w:link w:val="841"/>
    <w:uiPriority w:val="0"/>
    <w:qFormat/>
    <w:rPr>
      <w:rFonts w:ascii="等线 Light" w:hAnsi="等线 Light" w:eastAsia="幼圆" w:cs="等线 Light"/>
      <w:sz w:val="24"/>
      <w:szCs w:val="22"/>
    </w:rPr>
  </w:style>
  <w:style w:type="paragraph" w:styleId="1075" w:customStyle="1">
    <w:name w:val="正文首行缩进1"/>
    <w:basedOn w:val="808"/>
    <w:link w:val="1076"/>
    <w:uiPriority w:val="0"/>
    <w:qFormat/>
  </w:style>
  <w:style w:type="character" w:styleId="1076" w:customStyle="1">
    <w:name w:val="正文文本首行缩进 字符"/>
    <w:link w:val="1075"/>
    <w:uiPriority w:val="0"/>
    <w:qFormat/>
    <w:rPr>
      <w:rFonts w:ascii="Times New Roman" w:hAnsi="Times New Roman" w:eastAsia="宋体" w:cs="Times New Roman"/>
      <w:sz w:val="24"/>
      <w:szCs w:val="24"/>
    </w:rPr>
  </w:style>
  <w:style w:type="character" w:styleId="1077" w:customStyle="1">
    <w:name w:val="已访问的超链接1"/>
    <w:uiPriority w:val="99"/>
    <w:qFormat/>
    <w:rPr>
      <w:color w:val="800080"/>
      <w:u w:val="single"/>
    </w:rPr>
  </w:style>
  <w:style w:type="character" w:styleId="1078" w:customStyle="1">
    <w:name w:val="列表段落 字符1"/>
    <w:link w:val="930"/>
    <w:uiPriority w:val="99"/>
    <w:qFormat/>
  </w:style>
  <w:style w:type="character" w:styleId="1079" w:customStyle="1">
    <w:name w:val="文档结构图 Char1"/>
    <w:uiPriority w:val="99"/>
    <w:semiHidden/>
    <w:qFormat/>
    <w:rPr>
      <w:rFonts w:ascii="宋体" w:hAnsi="Times New Roman" w:eastAsia="宋体" w:cs="Times New Roman"/>
      <w:sz w:val="18"/>
      <w:szCs w:val="18"/>
    </w:rPr>
  </w:style>
  <w:style w:type="character" w:styleId="1080" w:customStyle="1">
    <w:name w:val="普通正文 Char"/>
    <w:link w:val="1081"/>
    <w:uiPriority w:val="0"/>
    <w:qFormat/>
    <w:rPr>
      <w:rFonts w:ascii="Arial" w:hAnsi="Arial"/>
      <w:sz w:val="24"/>
      <w:szCs w:val="24"/>
    </w:rPr>
  </w:style>
  <w:style w:type="paragraph" w:styleId="1081" w:customStyle="1">
    <w:name w:val="普通正文"/>
    <w:basedOn w:val="785"/>
    <w:link w:val="1080"/>
    <w:uiPriority w:val="99"/>
    <w:qFormat/>
    <w:pPr>
      <w:ind w:left="-2" w:right="120" w:firstLine="480"/>
      <w:jc w:val="center"/>
      <w:spacing w:before="120" w:after="120" w:line="360" w:lineRule="auto"/>
    </w:pPr>
    <w:rPr>
      <w:rFonts w:ascii="Arial" w:hAnsi="Arial"/>
      <w:sz w:val="24"/>
    </w:rPr>
  </w:style>
  <w:style w:type="character" w:styleId="1082" w:customStyle="1">
    <w:name w:val="FA正文 Char"/>
    <w:link w:val="1083"/>
    <w:uiPriority w:val="0"/>
    <w:qFormat/>
    <w:rPr>
      <w:rFonts w:ascii="宋体" w:hAnsi="宋体" w:eastAsia="宋体" w:cs="Times New Roman"/>
      <w:sz w:val="28"/>
      <w:szCs w:val="28"/>
    </w:rPr>
  </w:style>
  <w:style w:type="paragraph" w:styleId="1083" w:customStyle="1">
    <w:name w:val="FA正文"/>
    <w:basedOn w:val="785"/>
    <w:link w:val="1082"/>
    <w:uiPriority w:val="0"/>
    <w:qFormat/>
    <w:pPr>
      <w:ind w:firstLine="538"/>
      <w:spacing w:line="440" w:lineRule="atLeast"/>
      <w:tabs>
        <w:tab w:val="left" w:pos="3375" w:leader="none"/>
      </w:tabs>
    </w:pPr>
    <w:rPr>
      <w:rFonts w:ascii="宋体" w:hAnsi="宋体"/>
      <w:sz w:val="28"/>
      <w:szCs w:val="28"/>
    </w:rPr>
  </w:style>
  <w:style w:type="character" w:styleId="1084" w:customStyle="1">
    <w:name w:val="正文缩进2格 Char"/>
    <w:link w:val="1085"/>
    <w:uiPriority w:val="0"/>
    <w:qFormat/>
    <w:rPr>
      <w:rFonts w:ascii="仿宋_GB2312" w:hAnsi="宋体" w:eastAsia="仿宋_GB2312" w:cs="Times New Roman"/>
      <w:sz w:val="31"/>
      <w:szCs w:val="28"/>
    </w:rPr>
  </w:style>
  <w:style w:type="paragraph" w:styleId="1085" w:customStyle="1">
    <w:name w:val="正文缩进2格"/>
    <w:basedOn w:val="785"/>
    <w:link w:val="1084"/>
    <w:uiPriority w:val="0"/>
    <w:qFormat/>
    <w:pPr>
      <w:ind w:firstLine="639"/>
      <w:spacing w:line="600" w:lineRule="exact"/>
    </w:pPr>
    <w:rPr>
      <w:rFonts w:ascii="仿宋_GB2312" w:hAnsi="宋体" w:eastAsia="仿宋_GB2312"/>
      <w:sz w:val="31"/>
      <w:szCs w:val="28"/>
    </w:rPr>
  </w:style>
  <w:style w:type="character" w:styleId="1086" w:customStyle="1">
    <w:name w:val="cn_text1"/>
    <w:uiPriority w:val="0"/>
    <w:qFormat/>
    <w:rPr>
      <w:rFonts w:ascii="仿宋" w:hAnsi="仿宋"/>
      <w:color w:val="003399"/>
      <w:spacing w:val="15"/>
      <w:sz w:val="18"/>
      <w:szCs w:val="18"/>
    </w:rPr>
  </w:style>
  <w:style w:type="character" w:styleId="1087" w:customStyle="1">
    <w:name w:val="ssss Char"/>
    <w:uiPriority w:val="0"/>
    <w:qFormat/>
    <w:rPr>
      <w:rFonts w:eastAsia="宋体"/>
      <w:sz w:val="24"/>
      <w:szCs w:val="24"/>
      <w:lang w:val="en-US" w:eastAsia="zh-CN" w:bidi="ar-SA"/>
    </w:rPr>
  </w:style>
  <w:style w:type="character" w:styleId="1088" w:customStyle="1">
    <w:name w:val="ssss Char1"/>
    <w:link w:val="1089"/>
    <w:uiPriority w:val="0"/>
    <w:qFormat/>
    <w:rPr>
      <w:rFonts w:ascii="Times New Roman" w:hAnsi="Times New Roman" w:eastAsia="宋体" w:cs="Times New Roman"/>
      <w:sz w:val="24"/>
      <w:szCs w:val="24"/>
    </w:rPr>
  </w:style>
  <w:style w:type="paragraph" w:styleId="1089" w:customStyle="1">
    <w:name w:val="ssss"/>
    <w:basedOn w:val="785"/>
    <w:link w:val="1088"/>
    <w:uiPriority w:val="0"/>
    <w:qFormat/>
    <w:pPr>
      <w:ind w:firstLine="480"/>
      <w:spacing w:line="360" w:lineRule="auto"/>
    </w:pPr>
    <w:rPr>
      <w:sz w:val="24"/>
    </w:rPr>
  </w:style>
  <w:style w:type="character" w:styleId="1090" w:customStyle="1">
    <w:name w:val="标题 4 Char1"/>
    <w:uiPriority w:val="0"/>
    <w:qFormat/>
    <w:rPr>
      <w:rFonts w:ascii="Arial" w:hAnsi="Arial" w:eastAsia="黑体"/>
      <w:b/>
      <w:bCs/>
      <w:sz w:val="28"/>
      <w:szCs w:val="28"/>
      <w:lang w:val="en-US" w:eastAsia="zh-CN" w:bidi="ar-SA"/>
    </w:rPr>
  </w:style>
  <w:style w:type="character" w:styleId="1091" w:customStyle="1">
    <w:name w:val="列表段落 字符"/>
    <w:uiPriority w:val="34"/>
    <w:qFormat/>
    <w:rPr>
      <w:rFonts w:ascii="Calibri" w:hAnsi="Calibri"/>
      <w:sz w:val="21"/>
      <w:szCs w:val="22"/>
    </w:rPr>
  </w:style>
  <w:style w:type="character" w:styleId="1092" w:customStyle="1">
    <w:name w:val="批注框文本 Char1"/>
    <w:uiPriority w:val="99"/>
    <w:semiHidden/>
    <w:qFormat/>
    <w:rPr>
      <w:rFonts w:ascii="Times New Roman" w:hAnsi="Times New Roman" w:eastAsia="宋体" w:cs="Times New Roman"/>
      <w:sz w:val="18"/>
      <w:szCs w:val="18"/>
    </w:rPr>
  </w:style>
  <w:style w:type="character" w:styleId="1093" w:customStyle="1">
    <w:name w:val="样式 ssss + 宋体 五号1 Char"/>
    <w:link w:val="1094"/>
    <w:uiPriority w:val="0"/>
    <w:qFormat/>
    <w:rPr>
      <w:rFonts w:ascii="宋体" w:hAnsi="宋体" w:eastAsia="宋体" w:cs="Times New Roman"/>
      <w:sz w:val="24"/>
      <w:szCs w:val="24"/>
    </w:rPr>
  </w:style>
  <w:style w:type="paragraph" w:styleId="1094" w:customStyle="1">
    <w:name w:val="样式 ssss + 宋体 五号1"/>
    <w:basedOn w:val="1089"/>
    <w:link w:val="1093"/>
    <w:uiPriority w:val="0"/>
    <w:qFormat/>
    <w:rPr>
      <w:rFonts w:ascii="宋体" w:hAnsi="宋体"/>
    </w:rPr>
  </w:style>
  <w:style w:type="character" w:styleId="1095" w:customStyle="1">
    <w:name w:val="point_normal1"/>
    <w:uiPriority w:val="0"/>
    <w:qFormat/>
    <w:rPr>
      <w:rFonts w:ascii="Arial" w:hAnsi="Arial" w:cs="Arial"/>
      <w:sz w:val="16"/>
      <w:szCs w:val="16"/>
    </w:rPr>
  </w:style>
  <w:style w:type="paragraph" w:styleId="1096" w:customStyle="1">
    <w:name w:val="样式 正文文本缩进 3 + 四号"/>
    <w:basedOn w:val="834"/>
    <w:uiPriority w:val="0"/>
    <w:qFormat/>
    <w:pPr>
      <w:ind w:left="0" w:firstLine="437"/>
      <w:spacing w:after="0" w:line="360" w:lineRule="auto"/>
    </w:pPr>
    <w:rPr>
      <w:sz w:val="24"/>
      <w:szCs w:val="21"/>
    </w:rPr>
  </w:style>
  <w:style w:type="paragraph" w:styleId="1097" w:customStyle="1">
    <w:name w:val="2cxsplast"/>
    <w:basedOn w:val="785"/>
    <w:uiPriority w:val="0"/>
    <w:qFormat/>
    <w:pPr>
      <w:jc w:val="left"/>
      <w:spacing w:before="100" w:beforeAutospacing="1" w:after="100" w:afterAutospacing="1"/>
      <w:widowControl/>
    </w:pPr>
    <w:rPr>
      <w:rFonts w:ascii="宋体" w:hAnsi="宋体" w:cs="宋体"/>
      <w:sz w:val="24"/>
    </w:rPr>
  </w:style>
  <w:style w:type="paragraph" w:styleId="1098" w:customStyle="1">
    <w:name w:val="ec_msonormal"/>
    <w:basedOn w:val="785"/>
    <w:uiPriority w:val="0"/>
    <w:qFormat/>
    <w:pPr>
      <w:jc w:val="left"/>
      <w:spacing w:before="100" w:beforeAutospacing="1" w:after="100" w:afterAutospacing="1"/>
      <w:widowControl/>
    </w:pPr>
    <w:rPr>
      <w:rFonts w:ascii="宋体" w:hAnsi="宋体"/>
      <w:sz w:val="24"/>
    </w:rPr>
  </w:style>
  <w:style w:type="paragraph" w:styleId="1099" w:customStyle="1">
    <w:name w:val="Char Char Char Char"/>
    <w:basedOn w:val="785"/>
    <w:uiPriority w:val="0"/>
    <w:qFormat/>
    <w:rPr>
      <w:rFonts w:ascii="Tahoma" w:hAnsi="Tahoma"/>
      <w:sz w:val="24"/>
      <w:szCs w:val="20"/>
    </w:rPr>
  </w:style>
  <w:style w:type="paragraph" w:styleId="1100" w:customStyle="1">
    <w:name w:val="Char Char Char Char Char Char Char Char Char Char Char Char Char"/>
    <w:basedOn w:val="785"/>
    <w:uiPriority w:val="0"/>
    <w:qFormat/>
  </w:style>
  <w:style w:type="paragraph" w:styleId="1101" w:customStyle="1">
    <w:name w:val="表格正文"/>
    <w:basedOn w:val="785"/>
    <w:uiPriority w:val="0"/>
    <w:qFormat/>
    <w:pPr>
      <w:jc w:val="left"/>
      <w:spacing w:line="360" w:lineRule="auto"/>
    </w:pPr>
    <w:rPr>
      <w:rFonts w:ascii="Calibri" w:hAnsi="Calibri"/>
      <w:color w:val="000000"/>
      <w:szCs w:val="28"/>
    </w:rPr>
  </w:style>
  <w:style w:type="paragraph" w:styleId="1102"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1103" w:customStyle="1">
    <w:name w:val="Char Char Char Char1"/>
    <w:basedOn w:val="785"/>
    <w:uiPriority w:val="0"/>
    <w:qFormat/>
    <w:rPr>
      <w:rFonts w:ascii="Tahoma" w:hAnsi="Tahoma"/>
      <w:sz w:val="24"/>
      <w:szCs w:val="20"/>
    </w:rPr>
  </w:style>
  <w:style w:type="paragraph" w:styleId="1104" w:customStyle="1">
    <w:name w:val="Char Char Char"/>
    <w:basedOn w:val="785"/>
    <w:uiPriority w:val="0"/>
    <w:qFormat/>
    <w:rPr>
      <w:rFonts w:ascii="Tahoma" w:hAnsi="Tahoma"/>
      <w:sz w:val="24"/>
      <w:szCs w:val="20"/>
    </w:rPr>
  </w:style>
  <w:style w:type="paragraph" w:styleId="1105" w:customStyle="1">
    <w:name w:val="标题-----3"/>
    <w:basedOn w:val="788"/>
    <w:uiPriority w:val="0"/>
    <w:qFormat/>
    <w:pPr>
      <w:spacing w:after="0" w:line="240" w:lineRule="auto"/>
      <w:outlineLvl w:val="0"/>
    </w:pPr>
    <w:rPr>
      <w:rFonts w:ascii="宋体" w:hAnsi="宋体"/>
      <w:b w:val="0"/>
      <w:sz w:val="28"/>
      <w:szCs w:val="28"/>
    </w:rPr>
  </w:style>
  <w:style w:type="paragraph" w:styleId="1106" w:customStyle="1">
    <w:name w:val="样式 ssss + 居中"/>
    <w:basedOn w:val="1089"/>
    <w:uiPriority w:val="0"/>
    <w:qFormat/>
    <w:pPr>
      <w:jc w:val="center"/>
    </w:pPr>
    <w:rPr>
      <w:rFonts w:cs="宋体"/>
      <w:szCs w:val="20"/>
    </w:rPr>
  </w:style>
  <w:style w:type="paragraph" w:styleId="1107" w:customStyle="1">
    <w:name w:val="样式 宋体 四号 黑色 左侧:  0.74 厘米 首行缩进:  0.74 厘米 行距: 1.5 倍行距"/>
    <w:basedOn w:val="785"/>
    <w:uiPriority w:val="0"/>
    <w:qFormat/>
    <w:pPr>
      <w:ind w:firstLine="420"/>
      <w:spacing w:line="360" w:lineRule="auto"/>
    </w:pPr>
    <w:rPr>
      <w:rFonts w:ascii="宋体"/>
      <w:color w:val="000000"/>
      <w:sz w:val="24"/>
      <w:szCs w:val="21"/>
    </w:rPr>
  </w:style>
  <w:style w:type="paragraph" w:styleId="1108" w:customStyle="1">
    <w:name w:val="样式 样式 ssss + 宋体 五号 + 首行缩进:  2 字符"/>
    <w:basedOn w:val="1109"/>
    <w:uiPriority w:val="0"/>
    <w:qFormat/>
    <w:pPr>
      <w:ind w:firstLine="480"/>
    </w:pPr>
  </w:style>
  <w:style w:type="paragraph" w:styleId="1109" w:customStyle="1">
    <w:name w:val="样式 ssss + 宋体 五号"/>
    <w:basedOn w:val="1089"/>
    <w:uiPriority w:val="0"/>
    <w:qFormat/>
    <w:pPr>
      <w:ind w:firstLine="420"/>
    </w:pPr>
    <w:rPr>
      <w:rFonts w:ascii="宋体" w:hAnsi="宋体" w:cs="宋体"/>
      <w:szCs w:val="20"/>
    </w:rPr>
  </w:style>
  <w:style w:type="paragraph" w:styleId="1110" w:customStyle="1">
    <w:name w:val="msonormalcxsplast"/>
    <w:basedOn w:val="785"/>
    <w:uiPriority w:val="0"/>
    <w:qFormat/>
    <w:pPr>
      <w:jc w:val="left"/>
      <w:spacing w:before="100" w:beforeAutospacing="1" w:after="100" w:afterAutospacing="1"/>
      <w:widowControl/>
    </w:pPr>
    <w:rPr>
      <w:rFonts w:ascii="宋体" w:hAnsi="宋体" w:cs="宋体"/>
      <w:sz w:val="24"/>
    </w:rPr>
  </w:style>
  <w:style w:type="paragraph" w:styleId="1111" w:customStyle="1">
    <w:name w:val="Char"/>
    <w:basedOn w:val="785"/>
    <w:uiPriority w:val="0"/>
    <w:qFormat/>
    <w:rPr>
      <w:rFonts w:ascii="Tahoma" w:hAnsi="Tahoma"/>
      <w:sz w:val="24"/>
      <w:szCs w:val="20"/>
    </w:rPr>
  </w:style>
  <w:style w:type="paragraph" w:styleId="1112" w:customStyle="1">
    <w:name w:val="xl25"/>
    <w:basedOn w:val="785"/>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13" w:customStyle="1">
    <w:name w:val="标题------4"/>
    <w:basedOn w:val="789"/>
    <w:uiPriority w:val="0"/>
    <w:qFormat/>
    <w:pPr>
      <w:ind w:left="960" w:hanging="420"/>
      <w:jc w:val="both"/>
      <w:keepLines/>
    </w:pPr>
    <w:rPr>
      <w:rFonts w:ascii="仿宋_GB2312" w:hAnsi="宋体" w:eastAsia="仿宋_GB2312" w:cs="仿宋_GB2312"/>
      <w:b/>
      <w:sz w:val="28"/>
      <w:szCs w:val="28"/>
      <w:lang w:val="zh-CN"/>
    </w:rPr>
  </w:style>
  <w:style w:type="paragraph" w:styleId="1114" w:customStyle="1">
    <w:name w:val="msonormalcxspmiddle"/>
    <w:basedOn w:val="785"/>
    <w:uiPriority w:val="0"/>
    <w:qFormat/>
    <w:pPr>
      <w:jc w:val="left"/>
      <w:spacing w:before="100" w:beforeAutospacing="1" w:after="100" w:afterAutospacing="1"/>
      <w:widowControl/>
    </w:pPr>
    <w:rPr>
      <w:rFonts w:ascii="宋体" w:hAnsi="宋体" w:cs="宋体"/>
      <w:sz w:val="24"/>
    </w:rPr>
  </w:style>
  <w:style w:type="paragraph" w:styleId="1115" w:customStyle="1">
    <w:name w:val="Char Char Char Char Char Char Char Char Char Char Char Char Char1"/>
    <w:basedOn w:val="785"/>
    <w:uiPriority w:val="0"/>
    <w:qFormat/>
    <w:rPr>
      <w:sz w:val="24"/>
    </w:rPr>
  </w:style>
  <w:style w:type="paragraph" w:styleId="1116" w:customStyle="1">
    <w:name w:val="表格"/>
    <w:basedOn w:val="785"/>
    <w:uiPriority w:val="0"/>
    <w:qFormat/>
    <w:rPr>
      <w:rFonts w:ascii="Arial" w:hAnsi="Arial"/>
      <w:sz w:val="24"/>
    </w:rPr>
  </w:style>
  <w:style w:type="paragraph" w:styleId="1117" w:customStyle="1">
    <w:name w:val="正文样式1"/>
    <w:basedOn w:val="785"/>
    <w:uiPriority w:val="0"/>
    <w:qFormat/>
    <w:pPr>
      <w:ind w:firstLine="480"/>
      <w:spacing w:before="120" w:after="120" w:line="360" w:lineRule="auto"/>
    </w:pPr>
    <w:rPr>
      <w:sz w:val="24"/>
      <w:szCs w:val="20"/>
    </w:rPr>
  </w:style>
  <w:style w:type="paragraph" w:styleId="1118" w:customStyle="1">
    <w:name w:val="Char Char1 Char Char Char Char Char Char"/>
    <w:basedOn w:val="785"/>
    <w:uiPriority w:val="0"/>
    <w:qFormat/>
    <w:pPr>
      <w:jc w:val="left"/>
      <w:spacing w:after="160" w:line="240" w:lineRule="exact"/>
      <w:widowControl/>
    </w:pPr>
    <w:rPr>
      <w:rFonts w:ascii="Verdana" w:hAnsi="Verdana" w:eastAsia="仿宋_GB2312"/>
      <w:sz w:val="24"/>
      <w:szCs w:val="20"/>
      <w:lang w:eastAsia="en-US"/>
    </w:rPr>
  </w:style>
  <w:style w:type="paragraph" w:styleId="1119" w:customStyle="1">
    <w:name w:val="Char Char Char Char Char Char Char Char Char Char"/>
    <w:basedOn w:val="785"/>
    <w:uiPriority w:val="0"/>
    <w:qFormat/>
    <w:rPr>
      <w:rFonts w:ascii="Tahoma" w:hAnsi="Tahoma"/>
      <w:sz w:val="24"/>
      <w:szCs w:val="20"/>
    </w:rPr>
  </w:style>
  <w:style w:type="paragraph" w:styleId="1120" w:customStyle="1">
    <w:name w:val="Char1"/>
    <w:basedOn w:val="785"/>
    <w:uiPriority w:val="0"/>
    <w:qFormat/>
    <w:pPr>
      <w:tabs>
        <w:tab w:val="left" w:pos="360" w:leader="none"/>
      </w:tabs>
    </w:pPr>
    <w:rPr>
      <w:sz w:val="24"/>
    </w:rPr>
  </w:style>
  <w:style w:type="paragraph" w:styleId="1121" w:customStyle="1">
    <w:name w:val="标题1"/>
    <w:basedOn w:val="785"/>
    <w:next w:val="7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2" w:customStyle="1">
    <w:name w:val="Header2"/>
    <w:basedOn w:val="785"/>
    <w:uiPriority w:val="0"/>
    <w:qFormat/>
    <w:pPr>
      <w:numPr>
        <w:ilvl w:val="0"/>
        <w:numId w:val="1"/>
      </w:numPr>
    </w:pPr>
  </w:style>
  <w:style w:type="paragraph" w:styleId="1123" w:customStyle="1">
    <w:name w:val="Char Char 字元 字元 字元 Char Char Char Char"/>
    <w:basedOn w:val="785"/>
    <w:uiPriority w:val="0"/>
    <w:qFormat/>
    <w:pPr>
      <w:spacing w:line="360" w:lineRule="auto"/>
    </w:pPr>
    <w:rPr>
      <w:sz w:val="24"/>
      <w:szCs w:val="20"/>
    </w:rPr>
  </w:style>
  <w:style w:type="paragraph" w:styleId="1124" w:customStyle="1">
    <w:name w:val="2cxspmiddle"/>
    <w:basedOn w:val="785"/>
    <w:uiPriority w:val="0"/>
    <w:qFormat/>
    <w:pPr>
      <w:jc w:val="left"/>
      <w:spacing w:before="100" w:beforeAutospacing="1" w:after="100" w:afterAutospacing="1"/>
      <w:widowControl/>
    </w:pPr>
    <w:rPr>
      <w:rFonts w:ascii="宋体" w:hAnsi="宋体" w:cs="宋体"/>
      <w:sz w:val="24"/>
    </w:rPr>
  </w:style>
  <w:style w:type="paragraph" w:styleId="1125"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126" w:customStyle="1">
    <w:name w:val="正文_1_0"/>
    <w:uiPriority w:val="0"/>
    <w:qFormat/>
    <w:pPr>
      <w:jc w:val="both"/>
      <w:widowControl w:val="off"/>
    </w:pPr>
    <w:rPr>
      <w:rFonts w:hint="default" w:ascii="Times New Roman" w:hAnsi="Times New Roman" w:eastAsia="宋体" w:cs="Times New Roman"/>
      <w:sz w:val="21"/>
      <w:szCs w:val="24"/>
    </w:rPr>
  </w:style>
  <w:style w:type="table" w:styleId="1127" w:customStyle="1">
    <w:name w:val="网格型1"/>
    <w:basedOn w:val="796"/>
    <w:uiPriority w:val="0"/>
    <w:qFormat/>
    <w:rPr>
      <w:rFonts w:ascii="等线" w:hAnsi="等线" w:eastAsia="等线"/>
      <w:sz w:val="21"/>
      <w:szCs w:val="22"/>
    </w:rPr>
    <w:tblPr/>
  </w:style>
  <w:style w:type="paragraph" w:styleId="1128" w:customStyle="1">
    <w:name w:val="正文_3"/>
    <w:uiPriority w:val="0"/>
    <w:qFormat/>
    <w:pPr>
      <w:jc w:val="both"/>
      <w:widowControl w:val="off"/>
    </w:pPr>
    <w:rPr>
      <w:rFonts w:hint="default" w:ascii="Times New Roman" w:hAnsi="Times New Roman" w:eastAsia="宋体" w:cs="Times New Roman"/>
      <w:sz w:val="21"/>
      <w:szCs w:val="24"/>
    </w:rPr>
  </w:style>
  <w:style w:type="paragraph" w:styleId="1129" w:customStyle="1">
    <w:name w:val="修订1"/>
    <w:uiPriority w:val="99"/>
    <w:unhideWhenUsed/>
    <w:qFormat/>
    <w:rPr>
      <w:rFonts w:hint="default" w:ascii="Times New Roman" w:hAnsi="Times New Roman" w:eastAsia="宋体" w:cs="Times New Roman"/>
      <w:sz w:val="21"/>
      <w:szCs w:val="24"/>
    </w:rPr>
  </w:style>
  <w:style w:type="paragraph" w:styleId="1130" w:customStyle="1">
    <w:name w:val="列出段落1"/>
    <w:basedOn w:val="785"/>
    <w:link w:val="1159"/>
    <w:uiPriority w:val="0"/>
    <w:qFormat/>
    <w:pPr>
      <w:ind w:firstLine="200"/>
    </w:pPr>
    <w:rPr>
      <w:rFonts w:ascii="Wingdings" w:hAnsi="Wingdings" w:eastAsia="幼圆" w:cs="Miss Sweetie"/>
      <w:szCs w:val="22"/>
    </w:rPr>
  </w:style>
  <w:style w:type="paragraph" w:styleId="1131" w:customStyle="1">
    <w:name w:val="Char1 Char Char Char"/>
    <w:basedOn w:val="785"/>
    <w:uiPriority w:val="0"/>
    <w:qFormat/>
    <w:pPr>
      <w:jc w:val="left"/>
      <w:spacing w:after="160" w:line="240" w:lineRule="exact"/>
      <w:widowControl/>
    </w:pPr>
    <w:rPr>
      <w:szCs w:val="20"/>
    </w:rPr>
  </w:style>
  <w:style w:type="paragraph" w:styleId="1132" w:customStyle="1">
    <w:name w:val="正文_2"/>
    <w:uiPriority w:val="0"/>
    <w:qFormat/>
    <w:pPr>
      <w:jc w:val="both"/>
      <w:widowControl w:val="off"/>
    </w:pPr>
    <w:rPr>
      <w:rFonts w:hint="default" w:ascii="等线" w:hAnsi="等线" w:eastAsia="等线" w:cs="等线"/>
      <w:sz w:val="21"/>
    </w:rPr>
  </w:style>
  <w:style w:type="paragraph" w:styleId="1133" w:customStyle="1">
    <w:name w:val="列表段落4"/>
    <w:basedOn w:val="785"/>
    <w:uiPriority w:val="34"/>
    <w:qFormat/>
    <w:pPr>
      <w:ind w:firstLine="420"/>
    </w:pPr>
    <w:rPr>
      <w:szCs w:val="22"/>
    </w:rPr>
  </w:style>
  <w:style w:type="character" w:styleId="1134" w:customStyle="1">
    <w:name w:val="font51"/>
    <w:basedOn w:val="795"/>
    <w:uiPriority w:val="99"/>
    <w:qFormat/>
    <w:rPr>
      <w:rFonts w:hint="eastAsia" w:ascii="宋体" w:hAnsi="宋体" w:eastAsia="宋体" w:cs="宋体"/>
      <w:color w:val="000000"/>
      <w:sz w:val="24"/>
      <w:szCs w:val="24"/>
      <w:u w:val="none"/>
    </w:rPr>
  </w:style>
  <w:style w:type="character" w:styleId="1135" w:customStyle="1">
    <w:name w:val="font71"/>
    <w:basedOn w:val="795"/>
    <w:uiPriority w:val="0"/>
    <w:qFormat/>
    <w:rPr>
      <w:rFonts w:hint="eastAsia" w:ascii="宋体" w:hAnsi="宋体" w:eastAsia="宋体" w:cs="宋体"/>
      <w:color w:val="000000"/>
      <w:sz w:val="24"/>
      <w:szCs w:val="24"/>
      <w:u w:val="none"/>
    </w:rPr>
  </w:style>
  <w:style w:type="character" w:styleId="1136" w:customStyle="1">
    <w:name w:val="font61"/>
    <w:basedOn w:val="795"/>
    <w:uiPriority w:val="0"/>
    <w:qFormat/>
    <w:rPr>
      <w:rFonts w:hint="eastAsia" w:ascii="宋体" w:hAnsi="宋体" w:eastAsia="宋体" w:cs="宋体"/>
      <w:color w:val="000000"/>
      <w:sz w:val="24"/>
      <w:szCs w:val="24"/>
      <w:u w:val="none"/>
    </w:rPr>
  </w:style>
  <w:style w:type="character" w:styleId="1137" w:customStyle="1">
    <w:name w:val="font81"/>
    <w:basedOn w:val="795"/>
    <w:uiPriority w:val="0"/>
    <w:qFormat/>
    <w:rPr>
      <w:rFonts w:hint="eastAsia" w:ascii="宋体" w:hAnsi="宋体" w:eastAsia="宋体" w:cs="宋体"/>
      <w:color w:val="000000"/>
      <w:sz w:val="24"/>
      <w:szCs w:val="24"/>
      <w:u w:val="none"/>
    </w:rPr>
  </w:style>
  <w:style w:type="character" w:styleId="1138" w:customStyle="1">
    <w:name w:val="批注文字 字符"/>
    <w:basedOn w:val="795"/>
    <w:link w:val="805"/>
    <w:uiPriority w:val="0"/>
    <w:qFormat/>
    <w:rPr>
      <w:rFonts w:ascii="Calibri" w:hAnsi="Calibri"/>
      <w:sz w:val="21"/>
      <w:szCs w:val="22"/>
    </w:rPr>
  </w:style>
  <w:style w:type="character" w:styleId="1139" w:customStyle="1">
    <w:name w:val="签名 字符"/>
    <w:basedOn w:val="795"/>
    <w:link w:val="825"/>
    <w:uiPriority w:val="0"/>
    <w:qFormat/>
    <w:rPr>
      <w:rFonts w:ascii="Calibri" w:hAnsi="Calibri" w:eastAsia="仿宋_GB2312"/>
      <w:sz w:val="24"/>
    </w:rPr>
  </w:style>
  <w:style w:type="character" w:styleId="1140" w:customStyle="1">
    <w:name w:val="批注主题 字符"/>
    <w:basedOn w:val="1138"/>
    <w:link w:val="845"/>
    <w:uiPriority w:val="99"/>
    <w:qFormat/>
    <w:rPr>
      <w:rFonts w:ascii="Calibri" w:hAnsi="Calibri"/>
      <w:b/>
      <w:bCs/>
      <w:sz w:val="21"/>
      <w:szCs w:val="21"/>
    </w:rPr>
  </w:style>
  <w:style w:type="paragraph" w:styleId="1141" w:customStyle="1">
    <w:name w:val="目录 711"/>
    <w:basedOn w:val="785"/>
    <w:next w:val="785"/>
    <w:uiPriority w:val="0"/>
    <w:semiHidden/>
    <w:qFormat/>
    <w:pPr>
      <w:ind w:left="1260"/>
      <w:jc w:val="left"/>
    </w:pPr>
    <w:rPr>
      <w:szCs w:val="21"/>
    </w:rPr>
  </w:style>
  <w:style w:type="paragraph" w:styleId="1142" w:customStyle="1">
    <w:name w:val="目录 511"/>
    <w:basedOn w:val="785"/>
    <w:next w:val="785"/>
    <w:uiPriority w:val="0"/>
    <w:semiHidden/>
    <w:qFormat/>
    <w:pPr>
      <w:ind w:left="840"/>
      <w:jc w:val="left"/>
    </w:pPr>
    <w:rPr>
      <w:szCs w:val="21"/>
    </w:rPr>
  </w:style>
  <w:style w:type="paragraph" w:styleId="1143" w:customStyle="1">
    <w:name w:val="目录 311"/>
    <w:basedOn w:val="785"/>
    <w:next w:val="785"/>
    <w:uiPriority w:val="0"/>
    <w:semiHidden/>
    <w:qFormat/>
    <w:pPr>
      <w:ind w:left="420"/>
      <w:jc w:val="left"/>
    </w:pPr>
    <w:rPr>
      <w:i/>
      <w:iCs/>
    </w:rPr>
  </w:style>
  <w:style w:type="paragraph" w:styleId="1144" w:customStyle="1">
    <w:name w:val="目录 811"/>
    <w:basedOn w:val="785"/>
    <w:next w:val="785"/>
    <w:uiPriority w:val="0"/>
    <w:semiHidden/>
    <w:qFormat/>
    <w:pPr>
      <w:ind w:left="1470"/>
      <w:jc w:val="left"/>
    </w:pPr>
    <w:rPr>
      <w:szCs w:val="21"/>
    </w:rPr>
  </w:style>
  <w:style w:type="paragraph" w:styleId="1145" w:customStyle="1">
    <w:name w:val="目录 111"/>
    <w:basedOn w:val="785"/>
    <w:next w:val="785"/>
    <w:uiPriority w:val="0"/>
    <w:semiHidden/>
    <w:qFormat/>
    <w:pPr>
      <w:jc w:val="left"/>
      <w:spacing w:before="120" w:after="120" w:line="400" w:lineRule="exact"/>
      <w:tabs>
        <w:tab w:val="right" w:pos="8720" w:leader="dot"/>
      </w:tabs>
    </w:pPr>
    <w:rPr>
      <w:rFonts w:ascii="宋体" w:hAnsi="宋体"/>
      <w:caps/>
      <w:sz w:val="24"/>
    </w:rPr>
  </w:style>
  <w:style w:type="paragraph" w:styleId="1146" w:customStyle="1">
    <w:name w:val="目录 411"/>
    <w:basedOn w:val="785"/>
    <w:next w:val="785"/>
    <w:uiPriority w:val="0"/>
    <w:semiHidden/>
    <w:qFormat/>
    <w:pPr>
      <w:ind w:left="630"/>
      <w:jc w:val="left"/>
    </w:pPr>
    <w:rPr>
      <w:szCs w:val="21"/>
    </w:rPr>
  </w:style>
  <w:style w:type="paragraph" w:styleId="1147" w:customStyle="1">
    <w:name w:val="目录 611"/>
    <w:basedOn w:val="785"/>
    <w:next w:val="785"/>
    <w:uiPriority w:val="0"/>
    <w:semiHidden/>
    <w:qFormat/>
    <w:pPr>
      <w:ind w:left="1050"/>
      <w:jc w:val="left"/>
    </w:pPr>
    <w:rPr>
      <w:szCs w:val="21"/>
    </w:rPr>
  </w:style>
  <w:style w:type="paragraph" w:styleId="1148" w:customStyle="1">
    <w:name w:val="目录 211"/>
    <w:basedOn w:val="785"/>
    <w:next w:val="785"/>
    <w:uiPriority w:val="0"/>
    <w:semiHidden/>
    <w:qFormat/>
    <w:pPr>
      <w:ind w:left="210"/>
      <w:jc w:val="left"/>
    </w:pPr>
    <w:rPr>
      <w:smallCaps/>
    </w:rPr>
  </w:style>
  <w:style w:type="paragraph" w:styleId="1149" w:customStyle="1">
    <w:name w:val="目录 911"/>
    <w:basedOn w:val="785"/>
    <w:next w:val="785"/>
    <w:uiPriority w:val="0"/>
    <w:semiHidden/>
    <w:qFormat/>
    <w:pPr>
      <w:ind w:left="1680"/>
      <w:jc w:val="left"/>
    </w:pPr>
    <w:rPr>
      <w:szCs w:val="21"/>
    </w:rPr>
  </w:style>
  <w:style w:type="paragraph" w:styleId="1150" w:customStyle="1">
    <w:name w:val="正文首行缩进11"/>
    <w:basedOn w:val="808"/>
    <w:link w:val="1151"/>
    <w:uiPriority w:val="0"/>
    <w:qFormat/>
    <w:pPr>
      <w:ind w:firstLine="200"/>
    </w:pPr>
    <w:rPr>
      <w:sz w:val="30"/>
      <w:szCs w:val="30"/>
    </w:rPr>
  </w:style>
  <w:style w:type="character" w:styleId="1151" w:customStyle="1">
    <w:name w:val="正文首行缩进 Char"/>
    <w:link w:val="1150"/>
    <w:uiPriority w:val="0"/>
    <w:qFormat/>
    <w:rPr>
      <w:rFonts w:ascii="仿宋_GB2312" w:eastAsia="仿宋_GB2312"/>
      <w:sz w:val="30"/>
      <w:szCs w:val="30"/>
    </w:rPr>
  </w:style>
  <w:style w:type="paragraph" w:styleId="1152" w:customStyle="1">
    <w:name w:val="正文首行缩进 21112"/>
    <w:basedOn w:val="809"/>
    <w:link w:val="1153"/>
    <w:uiPriority w:val="0"/>
    <w:qFormat/>
    <w:pPr>
      <w:ind w:left="0" w:firstLine="420"/>
      <w:spacing w:line="360" w:lineRule="auto"/>
    </w:pPr>
    <w:rPr>
      <w:rFonts w:ascii="宋体" w:hAnsi="宋体" w:eastAsia="宋体"/>
      <w:sz w:val="20"/>
    </w:rPr>
  </w:style>
  <w:style w:type="character" w:styleId="1153" w:customStyle="1">
    <w:name w:val="正文首行缩进 2 Char"/>
    <w:link w:val="1152"/>
    <w:uiPriority w:val="0"/>
    <w:qFormat/>
    <w:rPr>
      <w:rFonts w:ascii="宋体" w:hAnsi="宋体"/>
    </w:rPr>
  </w:style>
  <w:style w:type="character" w:styleId="1154" w:customStyle="1">
    <w:name w:val="已访问的超链接11"/>
    <w:uiPriority w:val="0"/>
    <w:qFormat/>
    <w:rPr>
      <w:color w:val="800080"/>
      <w:u w:val="single"/>
    </w:rPr>
  </w:style>
  <w:style w:type="paragraph" w:styleId="1155" w:customStyle="1">
    <w:name w:val="列出段落"/>
    <w:basedOn w:val="785"/>
    <w:uiPriority w:val="0"/>
    <w:qFormat/>
    <w:pPr>
      <w:contextualSpacing/>
      <w:ind w:left="720"/>
      <w:jc w:val="left"/>
      <w:widowControl/>
    </w:pPr>
    <w:rPr>
      <w:rFonts w:ascii="Calibri" w:hAnsi="Calibri"/>
      <w:sz w:val="24"/>
      <w:lang w:eastAsia="en-US" w:bidi="en-US"/>
    </w:rPr>
  </w:style>
  <w:style w:type="character" w:styleId="1156" w:customStyle="1">
    <w:name w:val="font5 Char"/>
    <w:uiPriority w:val="0"/>
    <w:qFormat/>
    <w:rPr>
      <w:rFonts w:ascii="宋体" w:hAnsi="宋体" w:eastAsia="宋体"/>
      <w:sz w:val="28"/>
      <w:szCs w:val="28"/>
      <w:lang w:val="en-US" w:eastAsia="zh-CN" w:bidi="ar-SA"/>
    </w:rPr>
  </w:style>
  <w:style w:type="character" w:styleId="1157" w:customStyle="1">
    <w:name w:val="二级目录 Char"/>
    <w:link w:val="1158"/>
    <w:uiPriority w:val="0"/>
    <w:qFormat/>
    <w:rPr>
      <w:rFonts w:ascii="Calibri" w:hAnsi="Calibri"/>
      <w:b/>
      <w:sz w:val="30"/>
      <w:szCs w:val="28"/>
    </w:rPr>
  </w:style>
  <w:style w:type="paragraph" w:styleId="1158" w:customStyle="1">
    <w:name w:val="二级目录"/>
    <w:next w:val="785"/>
    <w:link w:val="1157"/>
    <w:uiPriority w:val="0"/>
    <w:qFormat/>
    <w:pPr>
      <w:numPr>
        <w:ilvl w:val="0"/>
        <w:numId w:val="2"/>
      </w:numPr>
      <w:tabs>
        <w:tab w:val="left" w:pos="1145" w:leader="none"/>
      </w:tabs>
      <w:outlineLvl w:val="1"/>
    </w:pPr>
    <w:rPr>
      <w:rFonts w:hint="default" w:ascii="Calibri" w:hAnsi="Calibri" w:eastAsia="宋体" w:cs="Times New Roman"/>
      <w:b/>
      <w:sz w:val="30"/>
      <w:szCs w:val="28"/>
    </w:rPr>
  </w:style>
  <w:style w:type="character" w:styleId="1159" w:customStyle="1">
    <w:name w:val="列出段落 Char"/>
    <w:link w:val="1130"/>
    <w:uiPriority w:val="0"/>
    <w:qFormat/>
    <w:rPr>
      <w:rFonts w:ascii="Wingdings" w:hAnsi="Wingdings" w:eastAsia="幼圆" w:cs="Miss Sweetie"/>
      <w:sz w:val="21"/>
      <w:szCs w:val="22"/>
    </w:rPr>
  </w:style>
  <w:style w:type="paragraph" w:styleId="1160" w:customStyle="1">
    <w:name w:val="Body Text(ch)"/>
    <w:basedOn w:val="785"/>
    <w:next w:val="808"/>
    <w:uiPriority w:val="0"/>
    <w:qFormat/>
    <w:pPr>
      <w:spacing w:after="120"/>
    </w:pPr>
    <w:rPr>
      <w:rFonts w:ascii="宋体" w:hAnsi="Arial"/>
      <w:bCs/>
      <w:iCs/>
    </w:rPr>
  </w:style>
  <w:style w:type="paragraph" w:styleId="1161" w:customStyle="1">
    <w:name w:val="xl27"/>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62" w:customStyle="1">
    <w:name w:val="xl26"/>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63" w:customStyle="1">
    <w:name w:val="table_lines"/>
    <w:basedOn w:val="785"/>
    <w:uiPriority w:val="0"/>
    <w:qFormat/>
    <w:pPr>
      <w:jc w:val="left"/>
      <w:widowControl/>
    </w:pPr>
    <w:rPr>
      <w:sz w:val="20"/>
      <w:szCs w:val="20"/>
      <w:lang w:val="de-DE" w:eastAsia="de-DE"/>
    </w:rPr>
  </w:style>
  <w:style w:type="paragraph" w:styleId="116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65" w:customStyle="1">
    <w:name w:val="font7"/>
    <w:basedOn w:val="785"/>
    <w:uiPriority w:val="0"/>
    <w:qFormat/>
    <w:pPr>
      <w:jc w:val="left"/>
      <w:spacing w:before="100" w:beforeAutospacing="1" w:after="100" w:afterAutospacing="1"/>
      <w:widowControl/>
    </w:pPr>
    <w:rPr>
      <w:rFonts w:hint="eastAsia" w:ascii="宋体" w:hAnsi="宋体"/>
      <w:sz w:val="18"/>
      <w:szCs w:val="18"/>
    </w:rPr>
  </w:style>
  <w:style w:type="paragraph" w:styleId="1166" w:customStyle="1">
    <w:name w:val="4"/>
    <w:basedOn w:val="785"/>
    <w:next w:val="834"/>
    <w:uiPriority w:val="0"/>
    <w:qFormat/>
    <w:pPr>
      <w:ind w:firstLine="420"/>
      <w:spacing w:line="360" w:lineRule="auto"/>
    </w:pPr>
    <w:rPr>
      <w:color w:val="ff0000"/>
      <w:sz w:val="24"/>
    </w:rPr>
  </w:style>
  <w:style w:type="paragraph" w:styleId="1167" w:customStyle="1">
    <w:name w:val="普通 (Web)"/>
    <w:basedOn w:val="785"/>
    <w:uiPriority w:val="0"/>
    <w:qFormat/>
    <w:pPr>
      <w:jc w:val="left"/>
      <w:spacing w:before="100" w:beforeAutospacing="1" w:after="100" w:afterAutospacing="1"/>
      <w:widowControl/>
    </w:pPr>
    <w:rPr>
      <w:rFonts w:ascii="宋体" w:hAnsi="宋体"/>
      <w:sz w:val="24"/>
    </w:rPr>
  </w:style>
  <w:style w:type="paragraph" w:styleId="1168" w:customStyle="1">
    <w:name w:val="样式1"/>
    <w:basedOn w:val="785"/>
    <w:uiPriority w:val="0"/>
    <w:qFormat/>
    <w:pPr>
      <w:numPr>
        <w:ilvl w:val="0"/>
        <w:numId w:val="3"/>
      </w:numPr>
    </w:pPr>
    <w:rPr>
      <w:rFonts w:ascii="宋体" w:hAnsi="宋体"/>
      <w:szCs w:val="21"/>
    </w:rPr>
  </w:style>
  <w:style w:type="paragraph" w:styleId="1169" w:customStyle="1">
    <w:name w:val="font6"/>
    <w:basedOn w:val="785"/>
    <w:uiPriority w:val="0"/>
    <w:qFormat/>
    <w:pPr>
      <w:jc w:val="left"/>
      <w:spacing w:before="100" w:beforeAutospacing="1" w:after="100" w:afterAutospacing="1"/>
      <w:widowControl/>
    </w:pPr>
    <w:rPr>
      <w:rFonts w:hint="eastAsia" w:ascii="宋体" w:hAnsi="宋体"/>
      <w:sz w:val="28"/>
      <w:szCs w:val="28"/>
      <w:u w:val="single"/>
    </w:rPr>
  </w:style>
  <w:style w:type="paragraph" w:styleId="1170"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1" w:customStyle="1">
    <w:name w:val="标题3"/>
    <w:basedOn w:val="785"/>
    <w:next w:val="785"/>
    <w:uiPriority w:val="0"/>
    <w:qFormat/>
    <w:pPr>
      <w:ind w:firstLine="624"/>
      <w:spacing w:line="590" w:lineRule="atLeast"/>
    </w:pPr>
    <w:rPr>
      <w:rFonts w:ascii="方正黑体_GBK" w:eastAsia="方正黑体_GBK"/>
      <w:sz w:val="32"/>
      <w:szCs w:val="32"/>
    </w:rPr>
  </w:style>
  <w:style w:type="paragraph" w:styleId="1172" w:customStyle="1">
    <w:name w:val="xl24"/>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3" w:customStyle="1">
    <w:name w:val="xl29"/>
    <w:basedOn w:val="78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74" w:customStyle="1">
    <w:name w:val="Char Char Char Char Char Char Char Char"/>
    <w:basedOn w:val="785"/>
    <w:uiPriority w:val="0"/>
    <w:qFormat/>
    <w:pPr>
      <w:jc w:val="left"/>
      <w:spacing w:after="160" w:line="240" w:lineRule="exact"/>
      <w:widowControl/>
    </w:pPr>
    <w:rPr>
      <w:rFonts w:ascii="Verdana" w:hAnsi="Verdana"/>
      <w:sz w:val="20"/>
      <w:szCs w:val="20"/>
      <w:lang w:eastAsia="en-US"/>
    </w:rPr>
  </w:style>
  <w:style w:type="paragraph" w:styleId="1175"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76" w:customStyle="1">
    <w:name w:val="Char Char Char Char Char Char Char Char1"/>
    <w:basedOn w:val="785"/>
    <w:uiPriority w:val="0"/>
    <w:qFormat/>
    <w:pPr>
      <w:jc w:val="left"/>
      <w:spacing w:after="160" w:line="240" w:lineRule="exact"/>
      <w:widowControl/>
    </w:pPr>
    <w:rPr>
      <w:rFonts w:ascii="Verdana" w:hAnsi="Verdana"/>
      <w:sz w:val="20"/>
      <w:szCs w:val="20"/>
      <w:lang w:eastAsia="en-US"/>
    </w:rPr>
  </w:style>
  <w:style w:type="paragraph" w:styleId="1177" w:customStyle="1">
    <w:name w:val="xl30"/>
    <w:basedOn w:val="785"/>
    <w:uiPriority w:val="0"/>
    <w:qFormat/>
    <w:pPr>
      <w:jc w:val="center"/>
      <w:spacing w:before="100" w:beforeAutospacing="1" w:after="100" w:afterAutospacing="1"/>
      <w:widowControl/>
    </w:pPr>
    <w:rPr>
      <w:rFonts w:ascii="宋体" w:hAnsi="宋体"/>
      <w:b/>
      <w:bCs/>
      <w:sz w:val="36"/>
      <w:szCs w:val="36"/>
    </w:rPr>
  </w:style>
  <w:style w:type="paragraph" w:styleId="1178" w:customStyle="1">
    <w:name w:val="table_1stline"/>
    <w:basedOn w:val="785"/>
    <w:uiPriority w:val="0"/>
    <w:qFormat/>
    <w:pPr>
      <w:jc w:val="left"/>
      <w:spacing w:before="120"/>
      <w:widowControl/>
    </w:pPr>
    <w:rPr>
      <w:bCs/>
      <w:sz w:val="20"/>
      <w:szCs w:val="20"/>
      <w:lang w:val="de-DE" w:eastAsia="de-DE"/>
    </w:rPr>
  </w:style>
  <w:style w:type="paragraph" w:styleId="1179" w:customStyle="1">
    <w:name w:val="font5"/>
    <w:basedOn w:val="785"/>
    <w:uiPriority w:val="0"/>
    <w:qFormat/>
    <w:pPr>
      <w:jc w:val="left"/>
      <w:spacing w:before="100" w:beforeAutospacing="1" w:after="100" w:afterAutospacing="1"/>
      <w:widowControl/>
    </w:pPr>
    <w:rPr>
      <w:rFonts w:hint="eastAsia" w:ascii="宋体" w:hAnsi="宋体"/>
      <w:sz w:val="28"/>
      <w:szCs w:val="28"/>
    </w:rPr>
  </w:style>
  <w:style w:type="paragraph" w:styleId="1180" w:customStyle="1">
    <w:name w:val="p1"/>
    <w:basedOn w:val="785"/>
    <w:uiPriority w:val="0"/>
    <w:qFormat/>
    <w:pPr>
      <w:widowControl/>
    </w:pPr>
    <w:rPr>
      <w:rFonts w:ascii="Helvetica Neue" w:hAnsi="Helvetica Neue"/>
      <w:color w:val="454545"/>
      <w:sz w:val="18"/>
      <w:szCs w:val="18"/>
    </w:rPr>
  </w:style>
  <w:style w:type="paragraph" w:styleId="1181" w:customStyle="1">
    <w:name w:val="修订2"/>
    <w:uiPriority w:val="99"/>
    <w:unhideWhenUsed/>
    <w:qFormat/>
    <w:rPr>
      <w:rFonts w:hint="default" w:ascii="Calibri" w:hAnsi="Calibri" w:eastAsia="宋体" w:cs="Times New Roman"/>
      <w:sz w:val="21"/>
      <w:szCs w:val="22"/>
    </w:rPr>
  </w:style>
  <w:style w:type="paragraph" w:styleId="1182" w:customStyle="1">
    <w:name w:val="Table Paragraph"/>
    <w:basedOn w:val="785"/>
    <w:uiPriority w:val="1"/>
    <w:qFormat/>
    <w:pPr>
      <w:jc w:val="left"/>
    </w:pPr>
    <w:rPr>
      <w:rFonts w:ascii="宋体" w:hAnsi="宋体" w:cs="宋体"/>
      <w:sz w:val="22"/>
      <w:szCs w:val="22"/>
      <w:lang w:eastAsia="en-US"/>
    </w:rPr>
  </w:style>
  <w:style w:type="paragraph" w:styleId="1183" w:customStyle="1">
    <w:name w:val="段"/>
    <w:next w:val="785"/>
    <w:uiPriority w:val="0"/>
    <w:qFormat/>
    <w:pPr>
      <w:ind w:firstLine="200"/>
      <w:jc w:val="both"/>
    </w:pPr>
    <w:rPr>
      <w:rFonts w:hint="default" w:ascii="宋体" w:hAnsi="Times New Roman" w:eastAsia="宋体" w:cs="Times New Roman"/>
      <w:sz w:val="21"/>
    </w:rPr>
  </w:style>
  <w:style w:type="paragraph" w:styleId="1184" w:customStyle="1">
    <w:name w:val="BodyText1I21"/>
    <w:basedOn w:val="1185"/>
    <w:uiPriority w:val="0"/>
    <w:qFormat/>
    <w:pPr>
      <w:ind w:firstLine="420"/>
    </w:pPr>
  </w:style>
  <w:style w:type="paragraph" w:styleId="1185" w:customStyle="1">
    <w:name w:val="BodyTextIndent1"/>
    <w:basedOn w:val="785"/>
    <w:next w:val="1186"/>
    <w:uiPriority w:val="0"/>
    <w:qFormat/>
    <w:pPr>
      <w:ind w:left="570"/>
      <w:spacing w:line="520" w:lineRule="exact"/>
    </w:pPr>
    <w:rPr>
      <w:rFonts w:ascii="楷体_GB2312" w:hAnsi="Calibri"/>
      <w:szCs w:val="22"/>
    </w:rPr>
  </w:style>
  <w:style w:type="paragraph" w:styleId="1186" w:customStyle="1">
    <w:name w:val="EnvelopeReturn1"/>
    <w:basedOn w:val="785"/>
    <w:uiPriority w:val="0"/>
    <w:qFormat/>
    <w:rPr>
      <w:rFonts w:ascii="Arial" w:hAnsi="Arial"/>
      <w:szCs w:val="22"/>
    </w:rPr>
  </w:style>
  <w:style w:type="paragraph" w:styleId="1187" w:customStyle="1">
    <w:name w:val="题注1"/>
    <w:basedOn w:val="785"/>
    <w:next w:val="785"/>
    <w:uiPriority w:val="35"/>
    <w:semiHidden/>
    <w:unhideWhenUsed/>
    <w:qFormat/>
    <w:pPr>
      <w:spacing w:line="276" w:lineRule="auto"/>
    </w:pPr>
    <w:rPr>
      <w:rFonts w:ascii="Calibri" w:hAnsi="Calibri"/>
      <w:b/>
      <w:bCs/>
      <w:color w:val="4f81bd"/>
      <w:sz w:val="18"/>
      <w:szCs w:val="18"/>
    </w:rPr>
  </w:style>
  <w:style w:type="paragraph" w:styleId="1188" w:customStyle="1">
    <w:name w:val="正文首行缩进 21"/>
    <w:basedOn w:val="809"/>
    <w:uiPriority w:val="0"/>
    <w:unhideWhenUsed/>
    <w:qFormat/>
    <w:pPr>
      <w:ind w:left="420" w:firstLine="420"/>
      <w:spacing w:after="120"/>
    </w:pPr>
    <w:rPr>
      <w:rFonts w:ascii="Times New Roman" w:eastAsia="宋体"/>
      <w:sz w:val="21"/>
      <w:szCs w:val="22"/>
    </w:rPr>
  </w:style>
  <w:style w:type="character" w:styleId="1189" w:customStyle="1">
    <w:name w:val="标题 1 字符1"/>
    <w:uiPriority w:val="0"/>
    <w:qFormat/>
    <w:rPr>
      <w:rFonts w:ascii="Calibri" w:hAnsi="Calibri" w:eastAsia="楷体_GB2312"/>
      <w:b/>
      <w:sz w:val="44"/>
      <w:lang w:eastAsia="en-US"/>
    </w:rPr>
  </w:style>
  <w:style w:type="character" w:styleId="1190" w:customStyle="1">
    <w:name w:val="标题 2 字符1"/>
    <w:uiPriority w:val="0"/>
    <w:qFormat/>
    <w:rPr>
      <w:rFonts w:ascii="Cambria" w:hAnsi="Cambria"/>
      <w:b/>
      <w:bCs/>
      <w:sz w:val="32"/>
      <w:szCs w:val="32"/>
      <w:lang w:eastAsia="en-US"/>
    </w:rPr>
  </w:style>
  <w:style w:type="character" w:styleId="1191" w:customStyle="1">
    <w:name w:val="标题 4 字符1"/>
    <w:uiPriority w:val="0"/>
    <w:qFormat/>
    <w:rPr>
      <w:rFonts w:ascii="Arial" w:hAnsi="Arial" w:eastAsia="黑体"/>
      <w:b/>
      <w:bCs/>
      <w:sz w:val="28"/>
      <w:szCs w:val="28"/>
      <w:lang w:eastAsia="en-US"/>
    </w:rPr>
  </w:style>
  <w:style w:type="character" w:styleId="1192" w:customStyle="1">
    <w:name w:val="标题 3 字符1"/>
    <w:uiPriority w:val="99"/>
    <w:qFormat/>
    <w:rPr>
      <w:rFonts w:ascii="宋体" w:hAnsi="宋体"/>
      <w:b/>
      <w:bCs/>
      <w:sz w:val="27"/>
      <w:szCs w:val="27"/>
      <w:lang w:eastAsia="en-US"/>
    </w:rPr>
  </w:style>
  <w:style w:type="character" w:styleId="1193" w:customStyle="1">
    <w:name w:val="标题 5 字符1"/>
    <w:uiPriority w:val="0"/>
    <w:qFormat/>
    <w:rPr>
      <w:rFonts w:ascii="宋体" w:hAnsi="Calibri"/>
      <w:b/>
      <w:spacing w:val="-2"/>
      <w:position w:val="-6"/>
      <w:sz w:val="28"/>
      <w:lang w:eastAsia="en-US"/>
    </w:rPr>
  </w:style>
  <w:style w:type="character" w:styleId="1194" w:customStyle="1">
    <w:name w:val="标题 6 字符1"/>
    <w:uiPriority w:val="0"/>
    <w:qFormat/>
    <w:rPr>
      <w:rFonts w:ascii="Arial" w:hAnsi="Arial" w:eastAsia="黑体"/>
      <w:b/>
      <w:spacing w:val="-2"/>
      <w:position w:val="-6"/>
      <w:sz w:val="24"/>
      <w:lang w:eastAsia="en-US"/>
    </w:rPr>
  </w:style>
  <w:style w:type="character" w:styleId="1195" w:customStyle="1">
    <w:name w:val="标题 7 字符1"/>
    <w:uiPriority w:val="0"/>
    <w:qFormat/>
    <w:rPr>
      <w:rFonts w:ascii="宋体" w:hAnsi="Calibri"/>
      <w:b/>
      <w:spacing w:val="-2"/>
      <w:position w:val="-6"/>
      <w:sz w:val="24"/>
      <w:lang w:eastAsia="en-US"/>
    </w:rPr>
  </w:style>
  <w:style w:type="character" w:styleId="1196" w:customStyle="1">
    <w:name w:val="标题 8 字符1"/>
    <w:uiPriority w:val="0"/>
    <w:qFormat/>
    <w:rPr>
      <w:rFonts w:ascii="Arial" w:hAnsi="Arial" w:eastAsia="黑体"/>
      <w:spacing w:val="-2"/>
      <w:position w:val="-6"/>
      <w:sz w:val="24"/>
      <w:lang w:eastAsia="en-US"/>
    </w:rPr>
  </w:style>
  <w:style w:type="character" w:styleId="1197" w:customStyle="1">
    <w:name w:val="标题 9 字符1"/>
    <w:uiPriority w:val="0"/>
    <w:qFormat/>
    <w:rPr>
      <w:rFonts w:ascii="Arial" w:hAnsi="Arial" w:eastAsia="黑体"/>
      <w:spacing w:val="-2"/>
      <w:position w:val="-6"/>
      <w:sz w:val="28"/>
      <w:lang w:eastAsia="en-US"/>
    </w:rPr>
  </w:style>
  <w:style w:type="paragraph" w:styleId="1198" w:customStyle="1">
    <w:name w:val="列表段落1"/>
    <w:basedOn w:val="785"/>
    <w:uiPriority w:val="34"/>
    <w:qFormat/>
    <w:pPr>
      <w:contextualSpacing/>
      <w:ind w:left="720"/>
    </w:pPr>
    <w:rPr>
      <w:rFonts w:ascii="Calibri" w:hAnsi="Calibri"/>
      <w:szCs w:val="22"/>
    </w:rPr>
  </w:style>
  <w:style w:type="table" w:styleId="1199" w:customStyle="1">
    <w:name w:val="Table Grid Light1"/>
    <w:uiPriority w:val="59"/>
    <w:qFormat/>
    <w:tblPr>
      <w:tblCellMar>
        <w:left w:w="0" w:type="dxa"/>
        <w:top w:w="0" w:type="dxa"/>
        <w:right w:w="0" w:type="dxa"/>
        <w:bottom w:w="0" w:type="dxa"/>
      </w:tblCellMar>
    </w:tblPr>
  </w:style>
  <w:style w:type="table" w:styleId="1200" w:customStyle="1">
    <w:name w:val="无格式表格 111"/>
    <w:uiPriority w:val="59"/>
    <w:qFormat/>
    <w:tblPr>
      <w:tblCellMar>
        <w:left w:w="0" w:type="dxa"/>
        <w:top w:w="0" w:type="dxa"/>
        <w:right w:w="0" w:type="dxa"/>
        <w:bottom w:w="0" w:type="dxa"/>
      </w:tblCellMar>
    </w:tblPr>
  </w:style>
  <w:style w:type="table" w:styleId="1201" w:customStyle="1">
    <w:name w:val="无格式表格 211"/>
    <w:uiPriority w:val="59"/>
    <w:qFormat/>
    <w:tblPr>
      <w:tblCellMar>
        <w:left w:w="0" w:type="dxa"/>
        <w:top w:w="0" w:type="dxa"/>
        <w:right w:w="0" w:type="dxa"/>
        <w:bottom w:w="0" w:type="dxa"/>
      </w:tblCellMar>
    </w:tblPr>
  </w:style>
  <w:style w:type="table" w:styleId="1202" w:customStyle="1">
    <w:name w:val="无格式表格 311"/>
    <w:uiPriority w:val="99"/>
    <w:qFormat/>
    <w:tblPr>
      <w:tblCellMar>
        <w:left w:w="0" w:type="dxa"/>
        <w:top w:w="0" w:type="dxa"/>
        <w:right w:w="0" w:type="dxa"/>
        <w:bottom w:w="0" w:type="dxa"/>
      </w:tblCellMar>
    </w:tblPr>
  </w:style>
  <w:style w:type="table" w:styleId="1203" w:customStyle="1">
    <w:name w:val="无格式表格 411"/>
    <w:uiPriority w:val="99"/>
    <w:qFormat/>
    <w:tblPr>
      <w:tblCellMar>
        <w:left w:w="0" w:type="dxa"/>
        <w:top w:w="0" w:type="dxa"/>
        <w:right w:w="0" w:type="dxa"/>
        <w:bottom w:w="0" w:type="dxa"/>
      </w:tblCellMar>
    </w:tblPr>
  </w:style>
  <w:style w:type="table" w:styleId="1204" w:customStyle="1">
    <w:name w:val="无格式表格 511"/>
    <w:uiPriority w:val="99"/>
    <w:qFormat/>
    <w:tblPr>
      <w:tblCellMar>
        <w:left w:w="0" w:type="dxa"/>
        <w:top w:w="0" w:type="dxa"/>
        <w:right w:w="0" w:type="dxa"/>
        <w:bottom w:w="0" w:type="dxa"/>
      </w:tblCellMar>
    </w:tblPr>
  </w:style>
  <w:style w:type="table" w:styleId="1205" w:customStyle="1">
    <w:name w:val="网格表 1 浅色11"/>
    <w:uiPriority w:val="99"/>
    <w:qFormat/>
    <w:tblPr>
      <w:tblCellMar>
        <w:left w:w="0" w:type="dxa"/>
        <w:top w:w="0" w:type="dxa"/>
        <w:right w:w="0" w:type="dxa"/>
        <w:bottom w:w="0" w:type="dxa"/>
      </w:tblCellMar>
    </w:tblPr>
  </w:style>
  <w:style w:type="table" w:styleId="1206" w:customStyle="1">
    <w:name w:val="Grid Table 1 Light - Accent 11"/>
    <w:uiPriority w:val="99"/>
    <w:qFormat/>
    <w:tblPr>
      <w:tblCellMar>
        <w:left w:w="0" w:type="dxa"/>
        <w:top w:w="0" w:type="dxa"/>
        <w:right w:w="0" w:type="dxa"/>
        <w:bottom w:w="0" w:type="dxa"/>
      </w:tblCellMar>
    </w:tblPr>
  </w:style>
  <w:style w:type="table" w:styleId="1207" w:customStyle="1">
    <w:name w:val="Grid Table 1 Light - Accent 21"/>
    <w:uiPriority w:val="99"/>
    <w:qFormat/>
    <w:tblPr>
      <w:tblCellMar>
        <w:left w:w="0" w:type="dxa"/>
        <w:top w:w="0" w:type="dxa"/>
        <w:right w:w="0" w:type="dxa"/>
        <w:bottom w:w="0" w:type="dxa"/>
      </w:tblCellMar>
    </w:tblPr>
  </w:style>
  <w:style w:type="table" w:styleId="1208" w:customStyle="1">
    <w:name w:val="Grid Table 1 Light - Accent 31"/>
    <w:uiPriority w:val="99"/>
    <w:qFormat/>
    <w:tblPr>
      <w:tblCellMar>
        <w:left w:w="0" w:type="dxa"/>
        <w:top w:w="0" w:type="dxa"/>
        <w:right w:w="0" w:type="dxa"/>
        <w:bottom w:w="0" w:type="dxa"/>
      </w:tblCellMar>
    </w:tblPr>
  </w:style>
  <w:style w:type="table" w:styleId="1209" w:customStyle="1">
    <w:name w:val="Grid Table 1 Light - Accent 41"/>
    <w:uiPriority w:val="99"/>
    <w:qFormat/>
    <w:tblPr>
      <w:tblCellMar>
        <w:left w:w="0" w:type="dxa"/>
        <w:top w:w="0" w:type="dxa"/>
        <w:right w:w="0" w:type="dxa"/>
        <w:bottom w:w="0" w:type="dxa"/>
      </w:tblCellMar>
    </w:tblPr>
  </w:style>
  <w:style w:type="table" w:styleId="1210" w:customStyle="1">
    <w:name w:val="Grid Table 1 Light - Accent 51"/>
    <w:uiPriority w:val="99"/>
    <w:qFormat/>
    <w:tblPr>
      <w:tblCellMar>
        <w:left w:w="0" w:type="dxa"/>
        <w:top w:w="0" w:type="dxa"/>
        <w:right w:w="0" w:type="dxa"/>
        <w:bottom w:w="0" w:type="dxa"/>
      </w:tblCellMar>
    </w:tblPr>
  </w:style>
  <w:style w:type="table" w:styleId="1211" w:customStyle="1">
    <w:name w:val="Grid Table 1 Light - Accent 61"/>
    <w:uiPriority w:val="99"/>
    <w:qFormat/>
    <w:tblPr>
      <w:tblCellMar>
        <w:left w:w="0" w:type="dxa"/>
        <w:top w:w="0" w:type="dxa"/>
        <w:right w:w="0" w:type="dxa"/>
        <w:bottom w:w="0" w:type="dxa"/>
      </w:tblCellMar>
    </w:tblPr>
  </w:style>
  <w:style w:type="table" w:styleId="1212" w:customStyle="1">
    <w:name w:val="网格表 211"/>
    <w:uiPriority w:val="99"/>
    <w:qFormat/>
    <w:tblPr>
      <w:tblCellMar>
        <w:left w:w="0" w:type="dxa"/>
        <w:top w:w="0" w:type="dxa"/>
        <w:right w:w="0" w:type="dxa"/>
        <w:bottom w:w="0" w:type="dxa"/>
      </w:tblCellMar>
    </w:tblPr>
  </w:style>
  <w:style w:type="table" w:styleId="1213" w:customStyle="1">
    <w:name w:val="Grid Table 2 - Accent 11"/>
    <w:uiPriority w:val="99"/>
    <w:qFormat/>
    <w:tblPr>
      <w:tblCellMar>
        <w:left w:w="0" w:type="dxa"/>
        <w:top w:w="0" w:type="dxa"/>
        <w:right w:w="0" w:type="dxa"/>
        <w:bottom w:w="0" w:type="dxa"/>
      </w:tblCellMar>
    </w:tblPr>
  </w:style>
  <w:style w:type="table" w:styleId="1214" w:customStyle="1">
    <w:name w:val="Grid Table 2 - Accent 21"/>
    <w:uiPriority w:val="99"/>
    <w:qFormat/>
    <w:tblPr>
      <w:tblCellMar>
        <w:left w:w="0" w:type="dxa"/>
        <w:top w:w="0" w:type="dxa"/>
        <w:right w:w="0" w:type="dxa"/>
        <w:bottom w:w="0" w:type="dxa"/>
      </w:tblCellMar>
    </w:tblPr>
  </w:style>
  <w:style w:type="table" w:styleId="1215" w:customStyle="1">
    <w:name w:val="Grid Table 2 - Accent 31"/>
    <w:uiPriority w:val="99"/>
    <w:qFormat/>
    <w:tblPr>
      <w:tblCellMar>
        <w:left w:w="0" w:type="dxa"/>
        <w:top w:w="0" w:type="dxa"/>
        <w:right w:w="0" w:type="dxa"/>
        <w:bottom w:w="0" w:type="dxa"/>
      </w:tblCellMar>
    </w:tblPr>
  </w:style>
  <w:style w:type="table" w:styleId="1216" w:customStyle="1">
    <w:name w:val="Grid Table 2 - Accent 41"/>
    <w:uiPriority w:val="99"/>
    <w:qFormat/>
    <w:tblPr>
      <w:tblCellMar>
        <w:left w:w="0" w:type="dxa"/>
        <w:top w:w="0" w:type="dxa"/>
        <w:right w:w="0" w:type="dxa"/>
        <w:bottom w:w="0" w:type="dxa"/>
      </w:tblCellMar>
    </w:tblPr>
  </w:style>
  <w:style w:type="table" w:styleId="1217" w:customStyle="1">
    <w:name w:val="Grid Table 2 - Accent 51"/>
    <w:uiPriority w:val="99"/>
    <w:qFormat/>
    <w:tblPr>
      <w:tblCellMar>
        <w:left w:w="0" w:type="dxa"/>
        <w:top w:w="0" w:type="dxa"/>
        <w:right w:w="0" w:type="dxa"/>
        <w:bottom w:w="0" w:type="dxa"/>
      </w:tblCellMar>
    </w:tblPr>
  </w:style>
  <w:style w:type="table" w:styleId="1218" w:customStyle="1">
    <w:name w:val="Grid Table 2 - Accent 61"/>
    <w:uiPriority w:val="99"/>
    <w:qFormat/>
    <w:tblPr>
      <w:tblCellMar>
        <w:left w:w="0" w:type="dxa"/>
        <w:top w:w="0" w:type="dxa"/>
        <w:right w:w="0" w:type="dxa"/>
        <w:bottom w:w="0" w:type="dxa"/>
      </w:tblCellMar>
    </w:tblPr>
  </w:style>
  <w:style w:type="table" w:styleId="1219" w:customStyle="1">
    <w:name w:val="网格表 311"/>
    <w:uiPriority w:val="99"/>
    <w:qFormat/>
    <w:tblPr>
      <w:tblCellMar>
        <w:left w:w="0" w:type="dxa"/>
        <w:top w:w="0" w:type="dxa"/>
        <w:right w:w="0" w:type="dxa"/>
        <w:bottom w:w="0" w:type="dxa"/>
      </w:tblCellMar>
    </w:tblPr>
  </w:style>
  <w:style w:type="table" w:styleId="1220" w:customStyle="1">
    <w:name w:val="Grid Table 3 - Accent 11"/>
    <w:uiPriority w:val="99"/>
    <w:qFormat/>
    <w:tblPr>
      <w:tblCellMar>
        <w:left w:w="0" w:type="dxa"/>
        <w:top w:w="0" w:type="dxa"/>
        <w:right w:w="0" w:type="dxa"/>
        <w:bottom w:w="0" w:type="dxa"/>
      </w:tblCellMar>
    </w:tblPr>
  </w:style>
  <w:style w:type="table" w:styleId="1221" w:customStyle="1">
    <w:name w:val="Grid Table 3 - Accent 21"/>
    <w:uiPriority w:val="99"/>
    <w:qFormat/>
    <w:tblPr>
      <w:tblCellMar>
        <w:left w:w="0" w:type="dxa"/>
        <w:top w:w="0" w:type="dxa"/>
        <w:right w:w="0" w:type="dxa"/>
        <w:bottom w:w="0" w:type="dxa"/>
      </w:tblCellMar>
    </w:tblPr>
  </w:style>
  <w:style w:type="table" w:styleId="1222" w:customStyle="1">
    <w:name w:val="Grid Table 3 - Accent 31"/>
    <w:uiPriority w:val="99"/>
    <w:qFormat/>
    <w:tblPr>
      <w:tblCellMar>
        <w:left w:w="0" w:type="dxa"/>
        <w:top w:w="0" w:type="dxa"/>
        <w:right w:w="0" w:type="dxa"/>
        <w:bottom w:w="0" w:type="dxa"/>
      </w:tblCellMar>
    </w:tblPr>
  </w:style>
  <w:style w:type="table" w:styleId="1223" w:customStyle="1">
    <w:name w:val="Grid Table 3 - Accent 41"/>
    <w:uiPriority w:val="99"/>
    <w:qFormat/>
    <w:tblPr>
      <w:tblCellMar>
        <w:left w:w="0" w:type="dxa"/>
        <w:top w:w="0" w:type="dxa"/>
        <w:right w:w="0" w:type="dxa"/>
        <w:bottom w:w="0" w:type="dxa"/>
      </w:tblCellMar>
    </w:tblPr>
  </w:style>
  <w:style w:type="table" w:styleId="1224" w:customStyle="1">
    <w:name w:val="Grid Table 3 - Accent 51"/>
    <w:uiPriority w:val="99"/>
    <w:qFormat/>
    <w:tblPr>
      <w:tblCellMar>
        <w:left w:w="0" w:type="dxa"/>
        <w:top w:w="0" w:type="dxa"/>
        <w:right w:w="0" w:type="dxa"/>
        <w:bottom w:w="0" w:type="dxa"/>
      </w:tblCellMar>
    </w:tblPr>
  </w:style>
  <w:style w:type="table" w:styleId="1225" w:customStyle="1">
    <w:name w:val="Grid Table 3 - Accent 61"/>
    <w:uiPriority w:val="99"/>
    <w:qFormat/>
    <w:tblPr>
      <w:tblCellMar>
        <w:left w:w="0" w:type="dxa"/>
        <w:top w:w="0" w:type="dxa"/>
        <w:right w:w="0" w:type="dxa"/>
        <w:bottom w:w="0" w:type="dxa"/>
      </w:tblCellMar>
    </w:tblPr>
  </w:style>
  <w:style w:type="table" w:styleId="1226" w:customStyle="1">
    <w:name w:val="网格表 411"/>
    <w:uiPriority w:val="59"/>
    <w:qFormat/>
    <w:tblPr>
      <w:tblCellMar>
        <w:left w:w="0" w:type="dxa"/>
        <w:top w:w="0" w:type="dxa"/>
        <w:right w:w="0" w:type="dxa"/>
        <w:bottom w:w="0" w:type="dxa"/>
      </w:tblCellMar>
    </w:tblPr>
  </w:style>
  <w:style w:type="table" w:styleId="1227" w:customStyle="1">
    <w:name w:val="Grid Table 4 - Accent 11"/>
    <w:uiPriority w:val="59"/>
    <w:qFormat/>
    <w:tblPr>
      <w:tblCellMar>
        <w:left w:w="0" w:type="dxa"/>
        <w:top w:w="0" w:type="dxa"/>
        <w:right w:w="0" w:type="dxa"/>
        <w:bottom w:w="0" w:type="dxa"/>
      </w:tblCellMar>
    </w:tblPr>
  </w:style>
  <w:style w:type="table" w:styleId="1228" w:customStyle="1">
    <w:name w:val="Grid Table 4 - Accent 21"/>
    <w:uiPriority w:val="59"/>
    <w:qFormat/>
    <w:tblPr>
      <w:tblCellMar>
        <w:left w:w="0" w:type="dxa"/>
        <w:top w:w="0" w:type="dxa"/>
        <w:right w:w="0" w:type="dxa"/>
        <w:bottom w:w="0" w:type="dxa"/>
      </w:tblCellMar>
    </w:tblPr>
  </w:style>
  <w:style w:type="table" w:styleId="1229" w:customStyle="1">
    <w:name w:val="Grid Table 4 - Accent 31"/>
    <w:uiPriority w:val="59"/>
    <w:qFormat/>
    <w:tblPr>
      <w:tblCellMar>
        <w:left w:w="0" w:type="dxa"/>
        <w:top w:w="0" w:type="dxa"/>
        <w:right w:w="0" w:type="dxa"/>
        <w:bottom w:w="0" w:type="dxa"/>
      </w:tblCellMar>
    </w:tblPr>
  </w:style>
  <w:style w:type="table" w:styleId="1230" w:customStyle="1">
    <w:name w:val="Grid Table 4 - Accent 41"/>
    <w:uiPriority w:val="59"/>
    <w:qFormat/>
    <w:tblPr>
      <w:tblCellMar>
        <w:left w:w="0" w:type="dxa"/>
        <w:top w:w="0" w:type="dxa"/>
        <w:right w:w="0" w:type="dxa"/>
        <w:bottom w:w="0" w:type="dxa"/>
      </w:tblCellMar>
    </w:tblPr>
  </w:style>
  <w:style w:type="table" w:styleId="1231" w:customStyle="1">
    <w:name w:val="Grid Table 4 - Accent 51"/>
    <w:uiPriority w:val="59"/>
    <w:qFormat/>
    <w:tblPr>
      <w:tblCellMar>
        <w:left w:w="0" w:type="dxa"/>
        <w:top w:w="0" w:type="dxa"/>
        <w:right w:w="0" w:type="dxa"/>
        <w:bottom w:w="0" w:type="dxa"/>
      </w:tblCellMar>
    </w:tblPr>
  </w:style>
  <w:style w:type="table" w:styleId="1232" w:customStyle="1">
    <w:name w:val="Grid Table 4 - Accent 61"/>
    <w:uiPriority w:val="59"/>
    <w:qFormat/>
    <w:tblPr>
      <w:tblCellMar>
        <w:left w:w="0" w:type="dxa"/>
        <w:top w:w="0" w:type="dxa"/>
        <w:right w:w="0" w:type="dxa"/>
        <w:bottom w:w="0" w:type="dxa"/>
      </w:tblCellMar>
    </w:tblPr>
  </w:style>
  <w:style w:type="table" w:styleId="1233" w:customStyle="1">
    <w:name w:val="网格表 5 深色11"/>
    <w:uiPriority w:val="99"/>
    <w:qFormat/>
    <w:tblPr>
      <w:tblCellMar>
        <w:left w:w="0" w:type="dxa"/>
        <w:top w:w="0" w:type="dxa"/>
        <w:right w:w="0" w:type="dxa"/>
        <w:bottom w:w="0" w:type="dxa"/>
      </w:tblCellMar>
    </w:tblPr>
  </w:style>
  <w:style w:type="table" w:styleId="1234" w:customStyle="1">
    <w:name w:val="Grid Table 5 Dark- Accent 11"/>
    <w:uiPriority w:val="99"/>
    <w:qFormat/>
    <w:tblPr>
      <w:tblCellMar>
        <w:left w:w="0" w:type="dxa"/>
        <w:top w:w="0" w:type="dxa"/>
        <w:right w:w="0" w:type="dxa"/>
        <w:bottom w:w="0" w:type="dxa"/>
      </w:tblCellMar>
    </w:tblPr>
  </w:style>
  <w:style w:type="table" w:styleId="1235" w:customStyle="1">
    <w:name w:val="Grid Table 5 Dark - Accent 21"/>
    <w:uiPriority w:val="99"/>
    <w:qFormat/>
    <w:tblPr>
      <w:tblCellMar>
        <w:left w:w="0" w:type="dxa"/>
        <w:top w:w="0" w:type="dxa"/>
        <w:right w:w="0" w:type="dxa"/>
        <w:bottom w:w="0" w:type="dxa"/>
      </w:tblCellMar>
    </w:tblPr>
  </w:style>
  <w:style w:type="table" w:styleId="1236" w:customStyle="1">
    <w:name w:val="Grid Table 5 Dark - Accent 31"/>
    <w:uiPriority w:val="99"/>
    <w:qFormat/>
    <w:tblPr>
      <w:tblCellMar>
        <w:left w:w="0" w:type="dxa"/>
        <w:top w:w="0" w:type="dxa"/>
        <w:right w:w="0" w:type="dxa"/>
        <w:bottom w:w="0" w:type="dxa"/>
      </w:tblCellMar>
    </w:tblPr>
  </w:style>
  <w:style w:type="table" w:styleId="1237" w:customStyle="1">
    <w:name w:val="Grid Table 5 Dark- Accent 41"/>
    <w:uiPriority w:val="99"/>
    <w:qFormat/>
    <w:tblPr>
      <w:tblCellMar>
        <w:left w:w="0" w:type="dxa"/>
        <w:top w:w="0" w:type="dxa"/>
        <w:right w:w="0" w:type="dxa"/>
        <w:bottom w:w="0" w:type="dxa"/>
      </w:tblCellMar>
    </w:tblPr>
  </w:style>
  <w:style w:type="table" w:styleId="1238" w:customStyle="1">
    <w:name w:val="Grid Table 5 Dark - Accent 51"/>
    <w:uiPriority w:val="99"/>
    <w:qFormat/>
    <w:tblPr>
      <w:tblCellMar>
        <w:left w:w="0" w:type="dxa"/>
        <w:top w:w="0" w:type="dxa"/>
        <w:right w:w="0" w:type="dxa"/>
        <w:bottom w:w="0" w:type="dxa"/>
      </w:tblCellMar>
    </w:tblPr>
  </w:style>
  <w:style w:type="table" w:styleId="1239" w:customStyle="1">
    <w:name w:val="Grid Table 5 Dark - Accent 61"/>
    <w:uiPriority w:val="99"/>
    <w:qFormat/>
    <w:tblPr>
      <w:tblCellMar>
        <w:left w:w="0" w:type="dxa"/>
        <w:top w:w="0" w:type="dxa"/>
        <w:right w:w="0" w:type="dxa"/>
        <w:bottom w:w="0" w:type="dxa"/>
      </w:tblCellMar>
    </w:tblPr>
  </w:style>
  <w:style w:type="table" w:styleId="1240" w:customStyle="1">
    <w:name w:val="网格表 6 彩色11"/>
    <w:uiPriority w:val="99"/>
    <w:qFormat/>
    <w:tblPr>
      <w:tblCellMar>
        <w:left w:w="0" w:type="dxa"/>
        <w:top w:w="0" w:type="dxa"/>
        <w:right w:w="0" w:type="dxa"/>
        <w:bottom w:w="0" w:type="dxa"/>
      </w:tblCellMar>
    </w:tblPr>
  </w:style>
  <w:style w:type="table" w:styleId="1241" w:customStyle="1">
    <w:name w:val="Grid Table 6 Colorful - Accent 11"/>
    <w:uiPriority w:val="99"/>
    <w:qFormat/>
    <w:tblPr>
      <w:tblCellMar>
        <w:left w:w="0" w:type="dxa"/>
        <w:top w:w="0" w:type="dxa"/>
        <w:right w:w="0" w:type="dxa"/>
        <w:bottom w:w="0" w:type="dxa"/>
      </w:tblCellMar>
    </w:tblPr>
  </w:style>
  <w:style w:type="table" w:styleId="1242" w:customStyle="1">
    <w:name w:val="Grid Table 6 Colorful - Accent 21"/>
    <w:uiPriority w:val="99"/>
    <w:qFormat/>
    <w:tblPr>
      <w:tblCellMar>
        <w:left w:w="0" w:type="dxa"/>
        <w:top w:w="0" w:type="dxa"/>
        <w:right w:w="0" w:type="dxa"/>
        <w:bottom w:w="0" w:type="dxa"/>
      </w:tblCellMar>
    </w:tblPr>
  </w:style>
  <w:style w:type="table" w:styleId="1243" w:customStyle="1">
    <w:name w:val="Grid Table 6 Colorful - Accent 31"/>
    <w:uiPriority w:val="99"/>
    <w:qFormat/>
    <w:tblPr>
      <w:tblCellMar>
        <w:left w:w="0" w:type="dxa"/>
        <w:top w:w="0" w:type="dxa"/>
        <w:right w:w="0" w:type="dxa"/>
        <w:bottom w:w="0" w:type="dxa"/>
      </w:tblCellMar>
    </w:tblPr>
  </w:style>
  <w:style w:type="table" w:styleId="1244" w:customStyle="1">
    <w:name w:val="Grid Table 6 Colorful - Accent 41"/>
    <w:uiPriority w:val="99"/>
    <w:qFormat/>
    <w:tblPr>
      <w:tblCellMar>
        <w:left w:w="0" w:type="dxa"/>
        <w:top w:w="0" w:type="dxa"/>
        <w:right w:w="0" w:type="dxa"/>
        <w:bottom w:w="0" w:type="dxa"/>
      </w:tblCellMar>
    </w:tblPr>
  </w:style>
  <w:style w:type="table" w:styleId="1245" w:customStyle="1">
    <w:name w:val="Grid Table 6 Colorful - Accent 51"/>
    <w:uiPriority w:val="99"/>
    <w:qFormat/>
    <w:tblPr>
      <w:tblCellMar>
        <w:left w:w="0" w:type="dxa"/>
        <w:top w:w="0" w:type="dxa"/>
        <w:right w:w="0" w:type="dxa"/>
        <w:bottom w:w="0" w:type="dxa"/>
      </w:tblCellMar>
    </w:tblPr>
  </w:style>
  <w:style w:type="table" w:styleId="1246" w:customStyle="1">
    <w:name w:val="Grid Table 6 Colorful - Accent 61"/>
    <w:uiPriority w:val="99"/>
    <w:qFormat/>
    <w:tblPr>
      <w:tblCellMar>
        <w:left w:w="0" w:type="dxa"/>
        <w:top w:w="0" w:type="dxa"/>
        <w:right w:w="0" w:type="dxa"/>
        <w:bottom w:w="0" w:type="dxa"/>
      </w:tblCellMar>
    </w:tblPr>
  </w:style>
  <w:style w:type="table" w:styleId="1247" w:customStyle="1">
    <w:name w:val="网格表 7 彩色11"/>
    <w:uiPriority w:val="99"/>
    <w:qFormat/>
    <w:tblPr>
      <w:tblCellMar>
        <w:left w:w="0" w:type="dxa"/>
        <w:top w:w="0" w:type="dxa"/>
        <w:right w:w="0" w:type="dxa"/>
        <w:bottom w:w="0" w:type="dxa"/>
      </w:tblCellMar>
    </w:tblPr>
  </w:style>
  <w:style w:type="table" w:styleId="1248" w:customStyle="1">
    <w:name w:val="Grid Table 7 Colorful - Accent 11"/>
    <w:uiPriority w:val="99"/>
    <w:qFormat/>
    <w:tblPr>
      <w:tblCellMar>
        <w:left w:w="0" w:type="dxa"/>
        <w:top w:w="0" w:type="dxa"/>
        <w:right w:w="0" w:type="dxa"/>
        <w:bottom w:w="0" w:type="dxa"/>
      </w:tblCellMar>
    </w:tblPr>
  </w:style>
  <w:style w:type="table" w:styleId="1249" w:customStyle="1">
    <w:name w:val="Grid Table 7 Colorful - Accent 21"/>
    <w:uiPriority w:val="99"/>
    <w:qFormat/>
    <w:tblPr>
      <w:tblCellMar>
        <w:left w:w="0" w:type="dxa"/>
        <w:top w:w="0" w:type="dxa"/>
        <w:right w:w="0" w:type="dxa"/>
        <w:bottom w:w="0" w:type="dxa"/>
      </w:tblCellMar>
    </w:tblPr>
  </w:style>
  <w:style w:type="table" w:styleId="1250" w:customStyle="1">
    <w:name w:val="Grid Table 7 Colorful - Accent 31"/>
    <w:uiPriority w:val="99"/>
    <w:qFormat/>
    <w:tblPr>
      <w:tblCellMar>
        <w:left w:w="0" w:type="dxa"/>
        <w:top w:w="0" w:type="dxa"/>
        <w:right w:w="0" w:type="dxa"/>
        <w:bottom w:w="0" w:type="dxa"/>
      </w:tblCellMar>
    </w:tblPr>
  </w:style>
  <w:style w:type="table" w:styleId="1251" w:customStyle="1">
    <w:name w:val="Grid Table 7 Colorful - Accent 41"/>
    <w:uiPriority w:val="99"/>
    <w:qFormat/>
    <w:tblPr>
      <w:tblCellMar>
        <w:left w:w="0" w:type="dxa"/>
        <w:top w:w="0" w:type="dxa"/>
        <w:right w:w="0" w:type="dxa"/>
        <w:bottom w:w="0" w:type="dxa"/>
      </w:tblCellMar>
    </w:tblPr>
  </w:style>
  <w:style w:type="table" w:styleId="1252" w:customStyle="1">
    <w:name w:val="Grid Table 7 Colorful - Accent 51"/>
    <w:uiPriority w:val="99"/>
    <w:qFormat/>
    <w:tblPr>
      <w:tblCellMar>
        <w:left w:w="0" w:type="dxa"/>
        <w:top w:w="0" w:type="dxa"/>
        <w:right w:w="0" w:type="dxa"/>
        <w:bottom w:w="0" w:type="dxa"/>
      </w:tblCellMar>
    </w:tblPr>
  </w:style>
  <w:style w:type="table" w:styleId="1253" w:customStyle="1">
    <w:name w:val="Grid Table 7 Colorful - Accent 61"/>
    <w:uiPriority w:val="99"/>
    <w:qFormat/>
    <w:tblPr>
      <w:tblCellMar>
        <w:left w:w="0" w:type="dxa"/>
        <w:top w:w="0" w:type="dxa"/>
        <w:right w:w="0" w:type="dxa"/>
        <w:bottom w:w="0" w:type="dxa"/>
      </w:tblCellMar>
    </w:tblPr>
  </w:style>
  <w:style w:type="table" w:styleId="1254" w:customStyle="1">
    <w:name w:val="清单表 1 浅色11"/>
    <w:uiPriority w:val="99"/>
    <w:qFormat/>
    <w:tblPr>
      <w:tblCellMar>
        <w:left w:w="0" w:type="dxa"/>
        <w:top w:w="0" w:type="dxa"/>
        <w:right w:w="0" w:type="dxa"/>
        <w:bottom w:w="0" w:type="dxa"/>
      </w:tblCellMar>
    </w:tblPr>
  </w:style>
  <w:style w:type="table" w:styleId="1255" w:customStyle="1">
    <w:name w:val="List Table 1 Light - Accent 11"/>
    <w:uiPriority w:val="99"/>
    <w:qFormat/>
    <w:tblPr>
      <w:tblCellMar>
        <w:left w:w="0" w:type="dxa"/>
        <w:top w:w="0" w:type="dxa"/>
        <w:right w:w="0" w:type="dxa"/>
        <w:bottom w:w="0" w:type="dxa"/>
      </w:tblCellMar>
    </w:tblPr>
  </w:style>
  <w:style w:type="table" w:styleId="1256" w:customStyle="1">
    <w:name w:val="List Table 1 Light - Accent 21"/>
    <w:uiPriority w:val="99"/>
    <w:qFormat/>
    <w:tblPr>
      <w:tblCellMar>
        <w:left w:w="0" w:type="dxa"/>
        <w:top w:w="0" w:type="dxa"/>
        <w:right w:w="0" w:type="dxa"/>
        <w:bottom w:w="0" w:type="dxa"/>
      </w:tblCellMar>
    </w:tblPr>
  </w:style>
  <w:style w:type="table" w:styleId="1257" w:customStyle="1">
    <w:name w:val="List Table 1 Light - Accent 31"/>
    <w:uiPriority w:val="99"/>
    <w:qFormat/>
    <w:tblPr>
      <w:tblCellMar>
        <w:left w:w="0" w:type="dxa"/>
        <w:top w:w="0" w:type="dxa"/>
        <w:right w:w="0" w:type="dxa"/>
        <w:bottom w:w="0" w:type="dxa"/>
      </w:tblCellMar>
    </w:tblPr>
  </w:style>
  <w:style w:type="table" w:styleId="1258" w:customStyle="1">
    <w:name w:val="List Table 1 Light - Accent 41"/>
    <w:uiPriority w:val="99"/>
    <w:qFormat/>
    <w:tblPr>
      <w:tblCellMar>
        <w:left w:w="0" w:type="dxa"/>
        <w:top w:w="0" w:type="dxa"/>
        <w:right w:w="0" w:type="dxa"/>
        <w:bottom w:w="0" w:type="dxa"/>
      </w:tblCellMar>
    </w:tblPr>
  </w:style>
  <w:style w:type="table" w:styleId="1259" w:customStyle="1">
    <w:name w:val="List Table 1 Light - Accent 51"/>
    <w:uiPriority w:val="99"/>
    <w:qFormat/>
    <w:tblPr>
      <w:tblCellMar>
        <w:left w:w="0" w:type="dxa"/>
        <w:top w:w="0" w:type="dxa"/>
        <w:right w:w="0" w:type="dxa"/>
        <w:bottom w:w="0" w:type="dxa"/>
      </w:tblCellMar>
    </w:tblPr>
  </w:style>
  <w:style w:type="table" w:styleId="1260" w:customStyle="1">
    <w:name w:val="List Table 1 Light - Accent 61"/>
    <w:uiPriority w:val="99"/>
    <w:qFormat/>
    <w:tblPr>
      <w:tblCellMar>
        <w:left w:w="0" w:type="dxa"/>
        <w:top w:w="0" w:type="dxa"/>
        <w:right w:w="0" w:type="dxa"/>
        <w:bottom w:w="0" w:type="dxa"/>
      </w:tblCellMar>
    </w:tblPr>
  </w:style>
  <w:style w:type="table" w:styleId="1261" w:customStyle="1">
    <w:name w:val="清单表 211"/>
    <w:uiPriority w:val="99"/>
    <w:qFormat/>
    <w:tblPr>
      <w:tblCellMar>
        <w:left w:w="0" w:type="dxa"/>
        <w:top w:w="0" w:type="dxa"/>
        <w:right w:w="0" w:type="dxa"/>
        <w:bottom w:w="0" w:type="dxa"/>
      </w:tblCellMar>
    </w:tblPr>
  </w:style>
  <w:style w:type="table" w:styleId="1262" w:customStyle="1">
    <w:name w:val="List Table 2 - Accent 11"/>
    <w:uiPriority w:val="99"/>
    <w:qFormat/>
    <w:tblPr>
      <w:tblCellMar>
        <w:left w:w="0" w:type="dxa"/>
        <w:top w:w="0" w:type="dxa"/>
        <w:right w:w="0" w:type="dxa"/>
        <w:bottom w:w="0" w:type="dxa"/>
      </w:tblCellMar>
    </w:tblPr>
  </w:style>
  <w:style w:type="table" w:styleId="1263" w:customStyle="1">
    <w:name w:val="List Table 2 - Accent 21"/>
    <w:uiPriority w:val="99"/>
    <w:qFormat/>
    <w:tblPr>
      <w:tblCellMar>
        <w:left w:w="0" w:type="dxa"/>
        <w:top w:w="0" w:type="dxa"/>
        <w:right w:w="0" w:type="dxa"/>
        <w:bottom w:w="0" w:type="dxa"/>
      </w:tblCellMar>
    </w:tblPr>
  </w:style>
  <w:style w:type="table" w:styleId="1264" w:customStyle="1">
    <w:name w:val="List Table 2 - Accent 31"/>
    <w:uiPriority w:val="99"/>
    <w:qFormat/>
    <w:tblPr>
      <w:tblCellMar>
        <w:left w:w="0" w:type="dxa"/>
        <w:top w:w="0" w:type="dxa"/>
        <w:right w:w="0" w:type="dxa"/>
        <w:bottom w:w="0" w:type="dxa"/>
      </w:tblCellMar>
    </w:tblPr>
  </w:style>
  <w:style w:type="table" w:styleId="1265" w:customStyle="1">
    <w:name w:val="List Table 2 - Accent 41"/>
    <w:uiPriority w:val="99"/>
    <w:qFormat/>
    <w:tblPr>
      <w:tblCellMar>
        <w:left w:w="0" w:type="dxa"/>
        <w:top w:w="0" w:type="dxa"/>
        <w:right w:w="0" w:type="dxa"/>
        <w:bottom w:w="0" w:type="dxa"/>
      </w:tblCellMar>
    </w:tblPr>
  </w:style>
  <w:style w:type="table" w:styleId="1266" w:customStyle="1">
    <w:name w:val="List Table 2 - Accent 51"/>
    <w:uiPriority w:val="99"/>
    <w:qFormat/>
    <w:tblPr>
      <w:tblCellMar>
        <w:left w:w="0" w:type="dxa"/>
        <w:top w:w="0" w:type="dxa"/>
        <w:right w:w="0" w:type="dxa"/>
        <w:bottom w:w="0" w:type="dxa"/>
      </w:tblCellMar>
    </w:tblPr>
  </w:style>
  <w:style w:type="table" w:styleId="1267" w:customStyle="1">
    <w:name w:val="List Table 2 - Accent 61"/>
    <w:uiPriority w:val="99"/>
    <w:qFormat/>
    <w:tblPr>
      <w:tblCellMar>
        <w:left w:w="0" w:type="dxa"/>
        <w:top w:w="0" w:type="dxa"/>
        <w:right w:w="0" w:type="dxa"/>
        <w:bottom w:w="0" w:type="dxa"/>
      </w:tblCellMar>
    </w:tblPr>
  </w:style>
  <w:style w:type="table" w:styleId="1268" w:customStyle="1">
    <w:name w:val="清单表 311"/>
    <w:uiPriority w:val="99"/>
    <w:qFormat/>
    <w:tblPr>
      <w:tblCellMar>
        <w:left w:w="0" w:type="dxa"/>
        <w:top w:w="0" w:type="dxa"/>
        <w:right w:w="0" w:type="dxa"/>
        <w:bottom w:w="0" w:type="dxa"/>
      </w:tblCellMar>
    </w:tblPr>
  </w:style>
  <w:style w:type="table" w:styleId="1269" w:customStyle="1">
    <w:name w:val="List Table 3 - Accent 11"/>
    <w:uiPriority w:val="99"/>
    <w:qFormat/>
    <w:tblPr>
      <w:tblCellMar>
        <w:left w:w="0" w:type="dxa"/>
        <w:top w:w="0" w:type="dxa"/>
        <w:right w:w="0" w:type="dxa"/>
        <w:bottom w:w="0" w:type="dxa"/>
      </w:tblCellMar>
    </w:tblPr>
  </w:style>
  <w:style w:type="table" w:styleId="1270" w:customStyle="1">
    <w:name w:val="List Table 3 - Accent 21"/>
    <w:uiPriority w:val="99"/>
    <w:qFormat/>
    <w:tblPr>
      <w:tblCellMar>
        <w:left w:w="0" w:type="dxa"/>
        <w:top w:w="0" w:type="dxa"/>
        <w:right w:w="0" w:type="dxa"/>
        <w:bottom w:w="0" w:type="dxa"/>
      </w:tblCellMar>
    </w:tblPr>
  </w:style>
  <w:style w:type="table" w:styleId="1271" w:customStyle="1">
    <w:name w:val="List Table 3 - Accent 31"/>
    <w:uiPriority w:val="99"/>
    <w:qFormat/>
    <w:tblPr>
      <w:tblCellMar>
        <w:left w:w="0" w:type="dxa"/>
        <w:top w:w="0" w:type="dxa"/>
        <w:right w:w="0" w:type="dxa"/>
        <w:bottom w:w="0" w:type="dxa"/>
      </w:tblCellMar>
    </w:tblPr>
  </w:style>
  <w:style w:type="table" w:styleId="1272" w:customStyle="1">
    <w:name w:val="List Table 3 - Accent 41"/>
    <w:uiPriority w:val="99"/>
    <w:qFormat/>
    <w:tblPr>
      <w:tblCellMar>
        <w:left w:w="0" w:type="dxa"/>
        <w:top w:w="0" w:type="dxa"/>
        <w:right w:w="0" w:type="dxa"/>
        <w:bottom w:w="0" w:type="dxa"/>
      </w:tblCellMar>
    </w:tblPr>
  </w:style>
  <w:style w:type="table" w:styleId="1273" w:customStyle="1">
    <w:name w:val="List Table 3 - Accent 51"/>
    <w:uiPriority w:val="99"/>
    <w:qFormat/>
    <w:tblPr>
      <w:tblCellMar>
        <w:left w:w="0" w:type="dxa"/>
        <w:top w:w="0" w:type="dxa"/>
        <w:right w:w="0" w:type="dxa"/>
        <w:bottom w:w="0" w:type="dxa"/>
      </w:tblCellMar>
    </w:tblPr>
  </w:style>
  <w:style w:type="table" w:styleId="1274" w:customStyle="1">
    <w:name w:val="List Table 3 - Accent 61"/>
    <w:uiPriority w:val="99"/>
    <w:qFormat/>
    <w:tblPr>
      <w:tblCellMar>
        <w:left w:w="0" w:type="dxa"/>
        <w:top w:w="0" w:type="dxa"/>
        <w:right w:w="0" w:type="dxa"/>
        <w:bottom w:w="0" w:type="dxa"/>
      </w:tblCellMar>
    </w:tblPr>
  </w:style>
  <w:style w:type="table" w:styleId="1275" w:customStyle="1">
    <w:name w:val="清单表 411"/>
    <w:uiPriority w:val="99"/>
    <w:qFormat/>
    <w:tblPr>
      <w:tblCellMar>
        <w:left w:w="0" w:type="dxa"/>
        <w:top w:w="0" w:type="dxa"/>
        <w:right w:w="0" w:type="dxa"/>
        <w:bottom w:w="0" w:type="dxa"/>
      </w:tblCellMar>
    </w:tblPr>
  </w:style>
  <w:style w:type="table" w:styleId="1276" w:customStyle="1">
    <w:name w:val="List Table 4 - Accent 11"/>
    <w:uiPriority w:val="99"/>
    <w:qFormat/>
    <w:tblPr>
      <w:tblCellMar>
        <w:left w:w="0" w:type="dxa"/>
        <w:top w:w="0" w:type="dxa"/>
        <w:right w:w="0" w:type="dxa"/>
        <w:bottom w:w="0" w:type="dxa"/>
      </w:tblCellMar>
    </w:tblPr>
  </w:style>
  <w:style w:type="table" w:styleId="1277" w:customStyle="1">
    <w:name w:val="List Table 4 - Accent 21"/>
    <w:uiPriority w:val="99"/>
    <w:qFormat/>
    <w:tblPr>
      <w:tblCellMar>
        <w:left w:w="0" w:type="dxa"/>
        <w:top w:w="0" w:type="dxa"/>
        <w:right w:w="0" w:type="dxa"/>
        <w:bottom w:w="0" w:type="dxa"/>
      </w:tblCellMar>
    </w:tblPr>
  </w:style>
  <w:style w:type="table" w:styleId="1278" w:customStyle="1">
    <w:name w:val="List Table 4 - Accent 31"/>
    <w:uiPriority w:val="99"/>
    <w:qFormat/>
    <w:tblPr>
      <w:tblCellMar>
        <w:left w:w="0" w:type="dxa"/>
        <w:top w:w="0" w:type="dxa"/>
        <w:right w:w="0" w:type="dxa"/>
        <w:bottom w:w="0" w:type="dxa"/>
      </w:tblCellMar>
    </w:tblPr>
  </w:style>
  <w:style w:type="table" w:styleId="1279" w:customStyle="1">
    <w:name w:val="List Table 4 - Accent 41"/>
    <w:uiPriority w:val="99"/>
    <w:qFormat/>
    <w:tblPr>
      <w:tblCellMar>
        <w:left w:w="0" w:type="dxa"/>
        <w:top w:w="0" w:type="dxa"/>
        <w:right w:w="0" w:type="dxa"/>
        <w:bottom w:w="0" w:type="dxa"/>
      </w:tblCellMar>
    </w:tblPr>
  </w:style>
  <w:style w:type="table" w:styleId="1280" w:customStyle="1">
    <w:name w:val="List Table 4 - Accent 51"/>
    <w:uiPriority w:val="99"/>
    <w:qFormat/>
    <w:tblPr>
      <w:tblCellMar>
        <w:left w:w="0" w:type="dxa"/>
        <w:top w:w="0" w:type="dxa"/>
        <w:right w:w="0" w:type="dxa"/>
        <w:bottom w:w="0" w:type="dxa"/>
      </w:tblCellMar>
    </w:tblPr>
  </w:style>
  <w:style w:type="table" w:styleId="1281" w:customStyle="1">
    <w:name w:val="List Table 4 - Accent 61"/>
    <w:uiPriority w:val="99"/>
    <w:qFormat/>
    <w:tblPr>
      <w:tblCellMar>
        <w:left w:w="0" w:type="dxa"/>
        <w:top w:w="0" w:type="dxa"/>
        <w:right w:w="0" w:type="dxa"/>
        <w:bottom w:w="0" w:type="dxa"/>
      </w:tblCellMar>
    </w:tblPr>
  </w:style>
  <w:style w:type="table" w:styleId="1282" w:customStyle="1">
    <w:name w:val="清单表 5 深色11"/>
    <w:uiPriority w:val="99"/>
    <w:qFormat/>
    <w:tblPr>
      <w:tblCellMar>
        <w:left w:w="0" w:type="dxa"/>
        <w:top w:w="0" w:type="dxa"/>
        <w:right w:w="0" w:type="dxa"/>
        <w:bottom w:w="0" w:type="dxa"/>
      </w:tblCellMar>
    </w:tblPr>
  </w:style>
  <w:style w:type="table" w:styleId="1283" w:customStyle="1">
    <w:name w:val="List Table 5 Dark - Accent 11"/>
    <w:uiPriority w:val="99"/>
    <w:qFormat/>
    <w:tblPr>
      <w:tblCellMar>
        <w:left w:w="0" w:type="dxa"/>
        <w:top w:w="0" w:type="dxa"/>
        <w:right w:w="0" w:type="dxa"/>
        <w:bottom w:w="0" w:type="dxa"/>
      </w:tblCellMar>
    </w:tblPr>
  </w:style>
  <w:style w:type="table" w:styleId="1284" w:customStyle="1">
    <w:name w:val="List Table 5 Dark - Accent 21"/>
    <w:uiPriority w:val="99"/>
    <w:qFormat/>
    <w:tblPr>
      <w:tblCellMar>
        <w:left w:w="0" w:type="dxa"/>
        <w:top w:w="0" w:type="dxa"/>
        <w:right w:w="0" w:type="dxa"/>
        <w:bottom w:w="0" w:type="dxa"/>
      </w:tblCellMar>
    </w:tblPr>
  </w:style>
  <w:style w:type="table" w:styleId="1285" w:customStyle="1">
    <w:name w:val="List Table 5 Dark - Accent 31"/>
    <w:uiPriority w:val="99"/>
    <w:qFormat/>
    <w:tblPr>
      <w:tblCellMar>
        <w:left w:w="0" w:type="dxa"/>
        <w:top w:w="0" w:type="dxa"/>
        <w:right w:w="0" w:type="dxa"/>
        <w:bottom w:w="0" w:type="dxa"/>
      </w:tblCellMar>
    </w:tblPr>
  </w:style>
  <w:style w:type="table" w:styleId="1286" w:customStyle="1">
    <w:name w:val="List Table 5 Dark - Accent 41"/>
    <w:uiPriority w:val="99"/>
    <w:qFormat/>
    <w:tblPr>
      <w:tblCellMar>
        <w:left w:w="0" w:type="dxa"/>
        <w:top w:w="0" w:type="dxa"/>
        <w:right w:w="0" w:type="dxa"/>
        <w:bottom w:w="0" w:type="dxa"/>
      </w:tblCellMar>
    </w:tblPr>
  </w:style>
  <w:style w:type="table" w:styleId="1287" w:customStyle="1">
    <w:name w:val="List Table 5 Dark - Accent 51"/>
    <w:uiPriority w:val="99"/>
    <w:qFormat/>
    <w:tblPr>
      <w:tblCellMar>
        <w:left w:w="0" w:type="dxa"/>
        <w:top w:w="0" w:type="dxa"/>
        <w:right w:w="0" w:type="dxa"/>
        <w:bottom w:w="0" w:type="dxa"/>
      </w:tblCellMar>
    </w:tblPr>
  </w:style>
  <w:style w:type="table" w:styleId="1288" w:customStyle="1">
    <w:name w:val="List Table 5 Dark - Accent 61"/>
    <w:uiPriority w:val="99"/>
    <w:qFormat/>
    <w:tblPr>
      <w:tblCellMar>
        <w:left w:w="0" w:type="dxa"/>
        <w:top w:w="0" w:type="dxa"/>
        <w:right w:w="0" w:type="dxa"/>
        <w:bottom w:w="0" w:type="dxa"/>
      </w:tblCellMar>
    </w:tblPr>
  </w:style>
  <w:style w:type="table" w:styleId="1289" w:customStyle="1">
    <w:name w:val="清单表 6 彩色11"/>
    <w:uiPriority w:val="99"/>
    <w:qFormat/>
    <w:tblPr>
      <w:tblCellMar>
        <w:left w:w="0" w:type="dxa"/>
        <w:top w:w="0" w:type="dxa"/>
        <w:right w:w="0" w:type="dxa"/>
        <w:bottom w:w="0" w:type="dxa"/>
      </w:tblCellMar>
    </w:tblPr>
  </w:style>
  <w:style w:type="table" w:styleId="1290" w:customStyle="1">
    <w:name w:val="List Table 6 Colorful - Accent 11"/>
    <w:uiPriority w:val="99"/>
    <w:qFormat/>
    <w:tblPr>
      <w:tblCellMar>
        <w:left w:w="0" w:type="dxa"/>
        <w:top w:w="0" w:type="dxa"/>
        <w:right w:w="0" w:type="dxa"/>
        <w:bottom w:w="0" w:type="dxa"/>
      </w:tblCellMar>
    </w:tblPr>
  </w:style>
  <w:style w:type="table" w:styleId="1291" w:customStyle="1">
    <w:name w:val="List Table 6 Colorful - Accent 21"/>
    <w:uiPriority w:val="99"/>
    <w:qFormat/>
    <w:tblPr>
      <w:tblCellMar>
        <w:left w:w="0" w:type="dxa"/>
        <w:top w:w="0" w:type="dxa"/>
        <w:right w:w="0" w:type="dxa"/>
        <w:bottom w:w="0" w:type="dxa"/>
      </w:tblCellMar>
    </w:tblPr>
  </w:style>
  <w:style w:type="table" w:styleId="1292" w:customStyle="1">
    <w:name w:val="List Table 6 Colorful - Accent 31"/>
    <w:uiPriority w:val="99"/>
    <w:qFormat/>
    <w:tblPr>
      <w:tblCellMar>
        <w:left w:w="0" w:type="dxa"/>
        <w:top w:w="0" w:type="dxa"/>
        <w:right w:w="0" w:type="dxa"/>
        <w:bottom w:w="0" w:type="dxa"/>
      </w:tblCellMar>
    </w:tblPr>
  </w:style>
  <w:style w:type="table" w:styleId="1293" w:customStyle="1">
    <w:name w:val="List Table 6 Colorful - Accent 41"/>
    <w:uiPriority w:val="99"/>
    <w:qFormat/>
    <w:tblPr>
      <w:tblCellMar>
        <w:left w:w="0" w:type="dxa"/>
        <w:top w:w="0" w:type="dxa"/>
        <w:right w:w="0" w:type="dxa"/>
        <w:bottom w:w="0" w:type="dxa"/>
      </w:tblCellMar>
    </w:tblPr>
  </w:style>
  <w:style w:type="table" w:styleId="1294" w:customStyle="1">
    <w:name w:val="List Table 6 Colorful - Accent 51"/>
    <w:uiPriority w:val="99"/>
    <w:qFormat/>
    <w:tblPr>
      <w:tblCellMar>
        <w:left w:w="0" w:type="dxa"/>
        <w:top w:w="0" w:type="dxa"/>
        <w:right w:w="0" w:type="dxa"/>
        <w:bottom w:w="0" w:type="dxa"/>
      </w:tblCellMar>
    </w:tblPr>
  </w:style>
  <w:style w:type="table" w:styleId="1295" w:customStyle="1">
    <w:name w:val="List Table 6 Colorful - Accent 61"/>
    <w:uiPriority w:val="99"/>
    <w:qFormat/>
    <w:tblPr>
      <w:tblCellMar>
        <w:left w:w="0" w:type="dxa"/>
        <w:top w:w="0" w:type="dxa"/>
        <w:right w:w="0" w:type="dxa"/>
        <w:bottom w:w="0" w:type="dxa"/>
      </w:tblCellMar>
    </w:tblPr>
  </w:style>
  <w:style w:type="table" w:styleId="1296" w:customStyle="1">
    <w:name w:val="清单表 7 彩色11"/>
    <w:uiPriority w:val="99"/>
    <w:qFormat/>
    <w:tblPr>
      <w:tblCellMar>
        <w:left w:w="0" w:type="dxa"/>
        <w:top w:w="0" w:type="dxa"/>
        <w:right w:w="0" w:type="dxa"/>
        <w:bottom w:w="0" w:type="dxa"/>
      </w:tblCellMar>
    </w:tblPr>
  </w:style>
  <w:style w:type="table" w:styleId="1297" w:customStyle="1">
    <w:name w:val="List Table 7 Colorful - Accent 11"/>
    <w:uiPriority w:val="99"/>
    <w:qFormat/>
    <w:tblPr>
      <w:tblCellMar>
        <w:left w:w="0" w:type="dxa"/>
        <w:top w:w="0" w:type="dxa"/>
        <w:right w:w="0" w:type="dxa"/>
        <w:bottom w:w="0" w:type="dxa"/>
      </w:tblCellMar>
    </w:tblPr>
  </w:style>
  <w:style w:type="table" w:styleId="1298" w:customStyle="1">
    <w:name w:val="List Table 7 Colorful - Accent 21"/>
    <w:uiPriority w:val="99"/>
    <w:qFormat/>
    <w:tblPr>
      <w:tblCellMar>
        <w:left w:w="0" w:type="dxa"/>
        <w:top w:w="0" w:type="dxa"/>
        <w:right w:w="0" w:type="dxa"/>
        <w:bottom w:w="0" w:type="dxa"/>
      </w:tblCellMar>
    </w:tblPr>
  </w:style>
  <w:style w:type="table" w:styleId="1299" w:customStyle="1">
    <w:name w:val="List Table 7 Colorful - Accent 31"/>
    <w:uiPriority w:val="99"/>
    <w:qFormat/>
    <w:tblPr>
      <w:tblCellMar>
        <w:left w:w="0" w:type="dxa"/>
        <w:top w:w="0" w:type="dxa"/>
        <w:right w:w="0" w:type="dxa"/>
        <w:bottom w:w="0" w:type="dxa"/>
      </w:tblCellMar>
    </w:tblPr>
  </w:style>
  <w:style w:type="table" w:styleId="1300" w:customStyle="1">
    <w:name w:val="List Table 7 Colorful - Accent 41"/>
    <w:uiPriority w:val="99"/>
    <w:qFormat/>
    <w:tblPr>
      <w:tblCellMar>
        <w:left w:w="0" w:type="dxa"/>
        <w:top w:w="0" w:type="dxa"/>
        <w:right w:w="0" w:type="dxa"/>
        <w:bottom w:w="0" w:type="dxa"/>
      </w:tblCellMar>
    </w:tblPr>
  </w:style>
  <w:style w:type="table" w:styleId="1301" w:customStyle="1">
    <w:name w:val="List Table 7 Colorful - Accent 51"/>
    <w:uiPriority w:val="99"/>
    <w:qFormat/>
    <w:tblPr>
      <w:tblCellMar>
        <w:left w:w="0" w:type="dxa"/>
        <w:top w:w="0" w:type="dxa"/>
        <w:right w:w="0" w:type="dxa"/>
        <w:bottom w:w="0" w:type="dxa"/>
      </w:tblCellMar>
    </w:tblPr>
  </w:style>
  <w:style w:type="table" w:styleId="1302" w:customStyle="1">
    <w:name w:val="List Table 7 Colorful - Accent 61"/>
    <w:uiPriority w:val="99"/>
    <w:qFormat/>
    <w:tblPr>
      <w:tblCellMar>
        <w:left w:w="0" w:type="dxa"/>
        <w:top w:w="0" w:type="dxa"/>
        <w:right w:w="0" w:type="dxa"/>
        <w:bottom w:w="0" w:type="dxa"/>
      </w:tblCellMar>
    </w:tblPr>
  </w:style>
  <w:style w:type="table" w:styleId="1303" w:customStyle="1">
    <w:name w:val="Lined - Accent 11"/>
    <w:uiPriority w:val="99"/>
    <w:qFormat/>
    <w:rPr>
      <w:color w:val="404040"/>
    </w:rPr>
    <w:tblPr>
      <w:tblCellMar>
        <w:left w:w="0" w:type="dxa"/>
        <w:top w:w="0" w:type="dxa"/>
        <w:right w:w="0" w:type="dxa"/>
        <w:bottom w:w="0" w:type="dxa"/>
      </w:tblCellMar>
    </w:tblPr>
  </w:style>
  <w:style w:type="table" w:styleId="1304" w:customStyle="1">
    <w:name w:val="Lined - Accent 21"/>
    <w:uiPriority w:val="99"/>
    <w:qFormat/>
    <w:rPr>
      <w:color w:val="404040"/>
    </w:rPr>
    <w:tblPr>
      <w:tblCellMar>
        <w:left w:w="0" w:type="dxa"/>
        <w:top w:w="0" w:type="dxa"/>
        <w:right w:w="0" w:type="dxa"/>
        <w:bottom w:w="0" w:type="dxa"/>
      </w:tblCellMar>
    </w:tblPr>
  </w:style>
  <w:style w:type="table" w:styleId="1305" w:customStyle="1">
    <w:name w:val="Lined - Accent 31"/>
    <w:uiPriority w:val="99"/>
    <w:qFormat/>
    <w:rPr>
      <w:color w:val="404040"/>
    </w:rPr>
    <w:tblPr>
      <w:tblCellMar>
        <w:left w:w="0" w:type="dxa"/>
        <w:top w:w="0" w:type="dxa"/>
        <w:right w:w="0" w:type="dxa"/>
        <w:bottom w:w="0" w:type="dxa"/>
      </w:tblCellMar>
    </w:tblPr>
  </w:style>
  <w:style w:type="table" w:styleId="1306" w:customStyle="1">
    <w:name w:val="Lined - Accent 41"/>
    <w:uiPriority w:val="99"/>
    <w:qFormat/>
    <w:rPr>
      <w:color w:val="404040"/>
    </w:rPr>
    <w:tblPr>
      <w:tblCellMar>
        <w:left w:w="0" w:type="dxa"/>
        <w:top w:w="0" w:type="dxa"/>
        <w:right w:w="0" w:type="dxa"/>
        <w:bottom w:w="0" w:type="dxa"/>
      </w:tblCellMar>
    </w:tblPr>
  </w:style>
  <w:style w:type="table" w:styleId="1307" w:customStyle="1">
    <w:name w:val="Lined - Accent 51"/>
    <w:uiPriority w:val="99"/>
    <w:qFormat/>
    <w:rPr>
      <w:color w:val="404040"/>
    </w:rPr>
    <w:tblPr>
      <w:tblCellMar>
        <w:left w:w="0" w:type="dxa"/>
        <w:top w:w="0" w:type="dxa"/>
        <w:right w:w="0" w:type="dxa"/>
        <w:bottom w:w="0" w:type="dxa"/>
      </w:tblCellMar>
    </w:tblPr>
  </w:style>
  <w:style w:type="table" w:styleId="1308" w:customStyle="1">
    <w:name w:val="Lined - Accent 61"/>
    <w:uiPriority w:val="99"/>
    <w:qFormat/>
    <w:rPr>
      <w:color w:val="404040"/>
    </w:rPr>
    <w:tblPr>
      <w:tblCellMar>
        <w:left w:w="0" w:type="dxa"/>
        <w:top w:w="0" w:type="dxa"/>
        <w:right w:w="0" w:type="dxa"/>
        <w:bottom w:w="0" w:type="dxa"/>
      </w:tblCellMar>
    </w:tblPr>
  </w:style>
  <w:style w:type="table" w:styleId="1309" w:customStyle="1">
    <w:name w:val="Bordered &amp; Lined - Accent 11"/>
    <w:uiPriority w:val="99"/>
    <w:qFormat/>
    <w:rPr>
      <w:color w:val="404040"/>
    </w:rPr>
    <w:tblPr>
      <w:tblCellMar>
        <w:left w:w="0" w:type="dxa"/>
        <w:top w:w="0" w:type="dxa"/>
        <w:right w:w="0" w:type="dxa"/>
        <w:bottom w:w="0" w:type="dxa"/>
      </w:tblCellMar>
    </w:tblPr>
  </w:style>
  <w:style w:type="table" w:styleId="1310" w:customStyle="1">
    <w:name w:val="Bordered &amp; Lined - Accent 21"/>
    <w:uiPriority w:val="99"/>
    <w:qFormat/>
    <w:rPr>
      <w:color w:val="404040"/>
    </w:rPr>
    <w:tblPr>
      <w:tblCellMar>
        <w:left w:w="0" w:type="dxa"/>
        <w:top w:w="0" w:type="dxa"/>
        <w:right w:w="0" w:type="dxa"/>
        <w:bottom w:w="0" w:type="dxa"/>
      </w:tblCellMar>
    </w:tblPr>
  </w:style>
  <w:style w:type="table" w:styleId="1311" w:customStyle="1">
    <w:name w:val="Bordered &amp; Lined - Accent 31"/>
    <w:uiPriority w:val="99"/>
    <w:qFormat/>
    <w:rPr>
      <w:color w:val="404040"/>
    </w:rPr>
    <w:tblPr>
      <w:tblCellMar>
        <w:left w:w="0" w:type="dxa"/>
        <w:top w:w="0" w:type="dxa"/>
        <w:right w:w="0" w:type="dxa"/>
        <w:bottom w:w="0" w:type="dxa"/>
      </w:tblCellMar>
    </w:tblPr>
  </w:style>
  <w:style w:type="table" w:styleId="1312" w:customStyle="1">
    <w:name w:val="Bordered &amp; Lined - Accent 41"/>
    <w:uiPriority w:val="99"/>
    <w:qFormat/>
    <w:rPr>
      <w:color w:val="404040"/>
    </w:rPr>
    <w:tblPr>
      <w:tblCellMar>
        <w:left w:w="0" w:type="dxa"/>
        <w:top w:w="0" w:type="dxa"/>
        <w:right w:w="0" w:type="dxa"/>
        <w:bottom w:w="0" w:type="dxa"/>
      </w:tblCellMar>
    </w:tblPr>
  </w:style>
  <w:style w:type="table" w:styleId="1313" w:customStyle="1">
    <w:name w:val="Bordered &amp; Lined - Accent 51"/>
    <w:uiPriority w:val="99"/>
    <w:qFormat/>
    <w:rPr>
      <w:color w:val="404040"/>
    </w:rPr>
    <w:tblPr>
      <w:tblCellMar>
        <w:left w:w="0" w:type="dxa"/>
        <w:top w:w="0" w:type="dxa"/>
        <w:right w:w="0" w:type="dxa"/>
        <w:bottom w:w="0" w:type="dxa"/>
      </w:tblCellMar>
    </w:tblPr>
  </w:style>
  <w:style w:type="table" w:styleId="1314" w:customStyle="1">
    <w:name w:val="Bordered &amp; Lined - Accent 61"/>
    <w:uiPriority w:val="99"/>
    <w:qFormat/>
    <w:rPr>
      <w:color w:val="404040"/>
    </w:rPr>
    <w:tblPr>
      <w:tblCellMar>
        <w:left w:w="0" w:type="dxa"/>
        <w:top w:w="0" w:type="dxa"/>
        <w:right w:w="0" w:type="dxa"/>
        <w:bottom w:w="0" w:type="dxa"/>
      </w:tblCellMar>
    </w:tblPr>
  </w:style>
  <w:style w:type="table" w:styleId="1315" w:customStyle="1">
    <w:name w:val="Bordered1"/>
    <w:uiPriority w:val="99"/>
    <w:qFormat/>
    <w:tblPr>
      <w:tblCellMar>
        <w:left w:w="0" w:type="dxa"/>
        <w:top w:w="0" w:type="dxa"/>
        <w:right w:w="0" w:type="dxa"/>
        <w:bottom w:w="0" w:type="dxa"/>
      </w:tblCellMar>
    </w:tblPr>
  </w:style>
  <w:style w:type="table" w:styleId="1316" w:customStyle="1">
    <w:name w:val="Bordered - Accent 11"/>
    <w:uiPriority w:val="99"/>
    <w:qFormat/>
    <w:tblPr>
      <w:tblCellMar>
        <w:left w:w="0" w:type="dxa"/>
        <w:top w:w="0" w:type="dxa"/>
        <w:right w:w="0" w:type="dxa"/>
        <w:bottom w:w="0" w:type="dxa"/>
      </w:tblCellMar>
    </w:tblPr>
  </w:style>
  <w:style w:type="table" w:styleId="1317" w:customStyle="1">
    <w:name w:val="Bordered - Accent 21"/>
    <w:uiPriority w:val="99"/>
    <w:qFormat/>
    <w:tblPr>
      <w:tblCellMar>
        <w:left w:w="0" w:type="dxa"/>
        <w:top w:w="0" w:type="dxa"/>
        <w:right w:w="0" w:type="dxa"/>
        <w:bottom w:w="0" w:type="dxa"/>
      </w:tblCellMar>
    </w:tblPr>
  </w:style>
  <w:style w:type="table" w:styleId="1318" w:customStyle="1">
    <w:name w:val="Bordered - Accent 31"/>
    <w:uiPriority w:val="99"/>
    <w:qFormat/>
    <w:tblPr>
      <w:tblCellMar>
        <w:left w:w="0" w:type="dxa"/>
        <w:top w:w="0" w:type="dxa"/>
        <w:right w:w="0" w:type="dxa"/>
        <w:bottom w:w="0" w:type="dxa"/>
      </w:tblCellMar>
    </w:tblPr>
  </w:style>
  <w:style w:type="table" w:styleId="1319" w:customStyle="1">
    <w:name w:val="Bordered - Accent 41"/>
    <w:uiPriority w:val="99"/>
    <w:qFormat/>
    <w:tblPr>
      <w:tblCellMar>
        <w:left w:w="0" w:type="dxa"/>
        <w:top w:w="0" w:type="dxa"/>
        <w:right w:w="0" w:type="dxa"/>
        <w:bottom w:w="0" w:type="dxa"/>
      </w:tblCellMar>
    </w:tblPr>
  </w:style>
  <w:style w:type="table" w:styleId="1320" w:customStyle="1">
    <w:name w:val="Bordered - Accent 51"/>
    <w:uiPriority w:val="99"/>
    <w:qFormat/>
    <w:tblPr>
      <w:tblCellMar>
        <w:left w:w="0" w:type="dxa"/>
        <w:top w:w="0" w:type="dxa"/>
        <w:right w:w="0" w:type="dxa"/>
        <w:bottom w:w="0" w:type="dxa"/>
      </w:tblCellMar>
    </w:tblPr>
  </w:style>
  <w:style w:type="table" w:styleId="1321" w:customStyle="1">
    <w:name w:val="Bordered - Accent 61"/>
    <w:uiPriority w:val="99"/>
    <w:qFormat/>
    <w:tblPr>
      <w:tblCellMar>
        <w:left w:w="0" w:type="dxa"/>
        <w:top w:w="0" w:type="dxa"/>
        <w:right w:w="0" w:type="dxa"/>
        <w:bottom w:w="0" w:type="dxa"/>
      </w:tblCellMar>
    </w:tblPr>
  </w:style>
  <w:style w:type="paragraph" w:styleId="1322" w:customStyle="1">
    <w:name w:val="目录 71"/>
    <w:basedOn w:val="785"/>
    <w:next w:val="785"/>
    <w:uiPriority w:val="0"/>
    <w:qFormat/>
    <w:pPr>
      <w:ind w:left="2520"/>
    </w:pPr>
    <w:rPr>
      <w:rFonts w:ascii="Calibri" w:hAnsi="Calibri" w:eastAsia="楷体_GB2312"/>
      <w:sz w:val="26"/>
      <w:szCs w:val="20"/>
    </w:rPr>
  </w:style>
  <w:style w:type="character" w:styleId="1323" w:customStyle="1">
    <w:name w:val="正文文本 字符2"/>
    <w:uiPriority w:val="0"/>
    <w:qFormat/>
    <w:rPr>
      <w:rFonts w:ascii="Times New Roman" w:hAnsi="Times New Roman" w:eastAsia="宋体" w:cs="Times New Roman"/>
      <w:sz w:val="21"/>
      <w:szCs w:val="22"/>
    </w:rPr>
  </w:style>
  <w:style w:type="paragraph" w:styleId="1324" w:customStyle="1">
    <w:name w:val="目录 51"/>
    <w:basedOn w:val="785"/>
    <w:next w:val="785"/>
    <w:uiPriority w:val="0"/>
    <w:qFormat/>
    <w:pPr>
      <w:ind w:left="1680"/>
    </w:pPr>
    <w:rPr>
      <w:rFonts w:ascii="Calibri" w:hAnsi="Calibri" w:eastAsia="楷体_GB2312"/>
      <w:sz w:val="26"/>
      <w:szCs w:val="20"/>
    </w:rPr>
  </w:style>
  <w:style w:type="paragraph" w:styleId="1325" w:customStyle="1">
    <w:name w:val="目录 31"/>
    <w:basedOn w:val="785"/>
    <w:next w:val="785"/>
    <w:link w:val="1326"/>
    <w:uiPriority w:val="0"/>
    <w:qFormat/>
    <w:pPr>
      <w:ind w:left="840"/>
    </w:pPr>
    <w:rPr>
      <w:rFonts w:ascii="Calibri" w:hAnsi="Calibri"/>
      <w:szCs w:val="20"/>
    </w:rPr>
  </w:style>
  <w:style w:type="character" w:styleId="1326" w:customStyle="1">
    <w:name w:val="目录 3 Char"/>
    <w:link w:val="1325"/>
    <w:uiPriority w:val="0"/>
    <w:qFormat/>
    <w:rPr>
      <w:rFonts w:ascii="Calibri" w:hAnsi="Calibri"/>
      <w:sz w:val="21"/>
    </w:rPr>
  </w:style>
  <w:style w:type="character" w:styleId="1327" w:customStyle="1">
    <w:name w:val="纯文本 字符1"/>
    <w:uiPriority w:val="0"/>
    <w:qFormat/>
    <w:rPr>
      <w:rFonts w:ascii="宋体" w:hAnsi="Courier New" w:eastAsia="宋体" w:cs="Times New Roman"/>
      <w:sz w:val="21"/>
    </w:rPr>
  </w:style>
  <w:style w:type="paragraph" w:styleId="1328" w:customStyle="1">
    <w:name w:val="目录 81"/>
    <w:basedOn w:val="785"/>
    <w:next w:val="785"/>
    <w:uiPriority w:val="0"/>
    <w:qFormat/>
    <w:pPr>
      <w:ind w:left="2940"/>
    </w:pPr>
    <w:rPr>
      <w:rFonts w:ascii="Calibri" w:hAnsi="Calibri" w:eastAsia="楷体_GB2312"/>
      <w:sz w:val="26"/>
      <w:szCs w:val="20"/>
    </w:rPr>
  </w:style>
  <w:style w:type="paragraph" w:styleId="1329" w:customStyle="1">
    <w:name w:val="目录 41"/>
    <w:basedOn w:val="785"/>
    <w:next w:val="785"/>
    <w:uiPriority w:val="0"/>
    <w:qFormat/>
    <w:pPr>
      <w:ind w:left="1260"/>
    </w:pPr>
    <w:rPr>
      <w:rFonts w:ascii="Calibri" w:hAnsi="Calibri" w:eastAsia="楷体_GB2312"/>
      <w:sz w:val="26"/>
      <w:szCs w:val="20"/>
    </w:rPr>
  </w:style>
  <w:style w:type="paragraph" w:styleId="1330" w:customStyle="1">
    <w:name w:val="目录 61"/>
    <w:basedOn w:val="785"/>
    <w:next w:val="785"/>
    <w:uiPriority w:val="0"/>
    <w:qFormat/>
    <w:pPr>
      <w:ind w:left="2100"/>
    </w:pPr>
    <w:rPr>
      <w:rFonts w:ascii="Calibri" w:hAnsi="Calibri" w:eastAsia="楷体_GB2312"/>
      <w:sz w:val="26"/>
      <w:szCs w:val="20"/>
    </w:rPr>
  </w:style>
  <w:style w:type="paragraph" w:styleId="1331" w:customStyle="1">
    <w:name w:val="目录 21"/>
    <w:basedOn w:val="785"/>
    <w:next w:val="785"/>
    <w:uiPriority w:val="0"/>
    <w:qFormat/>
    <w:pPr>
      <w:ind w:left="420"/>
    </w:pPr>
    <w:rPr>
      <w:rFonts w:ascii="Calibri" w:hAnsi="Calibri" w:eastAsia="楷体_GB2312"/>
      <w:sz w:val="26"/>
      <w:szCs w:val="20"/>
    </w:rPr>
  </w:style>
  <w:style w:type="paragraph" w:styleId="1332" w:customStyle="1">
    <w:name w:val="目录 91"/>
    <w:basedOn w:val="785"/>
    <w:next w:val="785"/>
    <w:uiPriority w:val="0"/>
    <w:qFormat/>
    <w:pPr>
      <w:ind w:left="3360"/>
    </w:pPr>
    <w:rPr>
      <w:rFonts w:ascii="Calibri" w:hAnsi="Calibri" w:eastAsia="楷体_GB2312"/>
      <w:sz w:val="26"/>
      <w:szCs w:val="20"/>
    </w:rPr>
  </w:style>
  <w:style w:type="character" w:styleId="1333" w:customStyle="1">
    <w:name w:val="普通(网站) 字符"/>
    <w:link w:val="842"/>
    <w:uiPriority w:val="0"/>
    <w:qFormat/>
    <w:rPr>
      <w:rFonts w:ascii="宋体" w:hAnsi="宋体"/>
      <w:color w:val="000000"/>
      <w:sz w:val="24"/>
      <w:szCs w:val="24"/>
    </w:rPr>
  </w:style>
  <w:style w:type="paragraph" w:styleId="1334" w:customStyle="1">
    <w:name w:val="正文首行缩进 21111"/>
    <w:basedOn w:val="1335"/>
    <w:next w:val="785"/>
    <w:uiPriority w:val="0"/>
    <w:unhideWhenUsed/>
    <w:qFormat/>
    <w:pPr>
      <w:ind w:firstLine="420"/>
    </w:pPr>
  </w:style>
  <w:style w:type="paragraph" w:styleId="1335" w:customStyle="1">
    <w:name w:val="正文文本缩进1"/>
    <w:basedOn w:val="785"/>
    <w:next w:val="1336"/>
    <w:uiPriority w:val="0"/>
    <w:unhideWhenUsed/>
    <w:qFormat/>
    <w:pPr>
      <w:ind w:left="420"/>
      <w:spacing w:after="120"/>
    </w:pPr>
    <w:rPr>
      <w:szCs w:val="22"/>
      <w:lang w:eastAsia="en-US"/>
    </w:rPr>
  </w:style>
  <w:style w:type="paragraph" w:styleId="1336" w:customStyle="1">
    <w:name w:val="寄信人地址1"/>
    <w:basedOn w:val="785"/>
    <w:uiPriority w:val="99"/>
    <w:unhideWhenUsed/>
    <w:qFormat/>
    <w:rPr>
      <w:rFonts w:ascii="Arial" w:hAnsi="Arial" w:eastAsia="楷体_GB2312"/>
      <w:sz w:val="26"/>
      <w:szCs w:val="20"/>
    </w:rPr>
  </w:style>
  <w:style w:type="paragraph" w:styleId="1337" w:customStyle="1">
    <w:name w:val="正文缩进1"/>
    <w:basedOn w:val="785"/>
    <w:uiPriority w:val="0"/>
    <w:qFormat/>
    <w:pPr>
      <w:ind w:firstLine="420"/>
      <w:jc w:val="left"/>
      <w:widowControl/>
    </w:pPr>
    <w:rPr>
      <w:rFonts w:ascii="Calibri" w:hAnsi="Calibri"/>
      <w:szCs w:val="22"/>
    </w:rPr>
  </w:style>
  <w:style w:type="character" w:styleId="1338" w:customStyle="1">
    <w:name w:val="NormalCharacter1"/>
    <w:uiPriority w:val="0"/>
    <w:qFormat/>
    <w:rPr>
      <w:rFonts w:ascii="Times New Roman" w:hAnsi="Times New Roman" w:eastAsia="宋体" w:cs="Times New Roman"/>
    </w:rPr>
  </w:style>
  <w:style w:type="paragraph" w:styleId="1339" w:customStyle="1">
    <w:name w:val="Default"/>
    <w:uiPriority w:val="0"/>
    <w:qFormat/>
    <w:pPr>
      <w:widowControl w:val="off"/>
    </w:pPr>
    <w:rPr>
      <w:rFonts w:hint="default" w:ascii="微软雅黑" w:hAnsi="Times New Roman" w:eastAsia="微软雅黑" w:cs="微软雅黑"/>
      <w:color w:val="000000"/>
      <w:sz w:val="24"/>
      <w:szCs w:val="24"/>
    </w:rPr>
  </w:style>
  <w:style w:type="table" w:styleId="1340" w:customStyle="1">
    <w:name w:val="网格型11"/>
    <w:basedOn w:val="796"/>
    <w:uiPriority w:val="0"/>
    <w:qFormat/>
    <w:pPr>
      <w:jc w:val="both"/>
      <w:widowControl w:val="off"/>
    </w:pPr>
    <w:tblPr/>
  </w:style>
  <w:style w:type="table" w:styleId="1341" w:customStyle="1">
    <w:name w:val="网格型2"/>
    <w:basedOn w:val="796"/>
    <w:uiPriority w:val="0"/>
    <w:qFormat/>
    <w:pPr>
      <w:jc w:val="both"/>
      <w:widowControl w:val="off"/>
    </w:pPr>
    <w:tblPr/>
  </w:style>
  <w:style w:type="character" w:styleId="1342" w:customStyle="1">
    <w:name w:val="正文文本 Char"/>
    <w:uiPriority w:val="0"/>
    <w:qFormat/>
    <w:rPr>
      <w:rFonts w:ascii="楷体_GB2312" w:eastAsia="楷体_GB2312"/>
      <w:sz w:val="28"/>
    </w:rPr>
  </w:style>
  <w:style w:type="paragraph" w:styleId="1343" w:customStyle="1">
    <w:name w:val="style4"/>
    <w:basedOn w:val="785"/>
    <w:next w:val="1344"/>
    <w:uiPriority w:val="99"/>
    <w:qFormat/>
    <w:pPr>
      <w:spacing w:before="280" w:after="280"/>
      <w:widowControl/>
    </w:pPr>
    <w:rPr>
      <w:rFonts w:ascii="宋体" w:hAnsi="Calibri" w:eastAsia="楷体_GB2312"/>
      <w:sz w:val="18"/>
      <w:szCs w:val="20"/>
    </w:rPr>
  </w:style>
  <w:style w:type="paragraph" w:styleId="1344" w:customStyle="1">
    <w:name w:val="2"/>
    <w:next w:val="785"/>
    <w:uiPriority w:val="99"/>
    <w:qFormat/>
    <w:pPr>
      <w:jc w:val="both"/>
      <w:widowControl w:val="off"/>
    </w:pPr>
    <w:rPr>
      <w:rFonts w:hint="default" w:ascii="Times New Roman" w:hAnsi="Times New Roman" w:eastAsia="宋体" w:cs="Times New Roman"/>
      <w:sz w:val="21"/>
      <w:szCs w:val="22"/>
    </w:rPr>
  </w:style>
  <w:style w:type="table" w:styleId="1345" w:customStyle="1">
    <w:name w:val="网格型3"/>
    <w:basedOn w:val="796"/>
    <w:uiPriority w:val="0"/>
    <w:qFormat/>
    <w:pPr>
      <w:jc w:val="both"/>
      <w:widowControl w:val="off"/>
    </w:pPr>
    <w:rPr>
      <w:sz w:val="21"/>
      <w:szCs w:val="22"/>
    </w:rPr>
    <w:tblPr/>
  </w:style>
  <w:style w:type="character" w:styleId="1346" w:customStyle="1">
    <w:name w:val="Char Char4"/>
    <w:uiPriority w:val="0"/>
    <w:qFormat/>
    <w:rPr>
      <w:rFonts w:ascii="方正仿宋简体" w:hAnsi="汉仪雅酷黑简" w:eastAsia="方正仿宋简体"/>
      <w:sz w:val="24"/>
      <w:lang w:val="en-US" w:eastAsia="zh-CN" w:bidi="ar-SA"/>
    </w:rPr>
  </w:style>
  <w:style w:type="character" w:styleId="1347" w:customStyle="1">
    <w:name w:val="state"/>
    <w:uiPriority w:val="0"/>
    <w:qFormat/>
    <w:rPr>
      <w:b/>
      <w:color w:val="ffffff"/>
      <w:sz w:val="19"/>
      <w:szCs w:val="19"/>
    </w:rPr>
  </w:style>
  <w:style w:type="character" w:styleId="1348" w:customStyle="1">
    <w:name w:val="bds_more6"/>
    <w:uiPriority w:val="0"/>
    <w:qFormat/>
  </w:style>
  <w:style w:type="character" w:styleId="1349" w:customStyle="1">
    <w:name w:val="hilite"/>
    <w:uiPriority w:val="0"/>
    <w:qFormat/>
    <w:rPr>
      <w:color w:val="ffffff"/>
      <w:shd w:val="clear" w:color="auto" w:fill="776666"/>
    </w:rPr>
  </w:style>
  <w:style w:type="character" w:styleId="1350" w:customStyle="1">
    <w:name w:val="bds_nopic"/>
    <w:uiPriority w:val="0"/>
    <w:qFormat/>
  </w:style>
  <w:style w:type="character" w:styleId="1351" w:customStyle="1">
    <w:name w:val="Char Char2"/>
    <w:uiPriority w:val="0"/>
    <w:qFormat/>
    <w:rPr>
      <w:rFonts w:ascii="宋体" w:hAnsi="宋体" w:eastAsia="楷体_GB2312"/>
      <w:b/>
      <w:sz w:val="26"/>
      <w:lang w:val="en-US" w:eastAsia="zh-CN" w:bidi="ar-SA"/>
    </w:rPr>
  </w:style>
  <w:style w:type="character" w:styleId="1352" w:customStyle="1">
    <w:name w:val="hover61"/>
    <w:uiPriority w:val="0"/>
    <w:qFormat/>
    <w:rPr>
      <w:shd w:val="clear" w:color="auto" w:fill="ff0000"/>
    </w:rPr>
  </w:style>
  <w:style w:type="character" w:styleId="1353" w:customStyle="1">
    <w:name w:val="grid"/>
    <w:uiPriority w:val="0"/>
    <w:qFormat/>
  </w:style>
  <w:style w:type="character" w:styleId="1354" w:customStyle="1">
    <w:name w:val="bds_more7"/>
    <w:uiPriority w:val="0"/>
    <w:qFormat/>
  </w:style>
  <w:style w:type="character" w:styleId="1355" w:customStyle="1">
    <w:name w:val="bds_more8"/>
    <w:uiPriority w:val="0"/>
    <w:qFormat/>
    <w:rPr>
      <w:rFonts w:hint="eastAsia" w:ascii="宋体" w:hAnsi="宋体" w:eastAsia="宋体" w:cs="宋体"/>
    </w:rPr>
  </w:style>
  <w:style w:type="character" w:styleId="1356" w:customStyle="1">
    <w:name w:val="bds_more4"/>
    <w:uiPriority w:val="0"/>
    <w:qFormat/>
    <w:rPr>
      <w:rFonts w:hint="eastAsia" w:ascii="宋体" w:hAnsi="宋体" w:eastAsia="宋体" w:cs="宋体"/>
    </w:rPr>
  </w:style>
  <w:style w:type="character" w:styleId="1357" w:customStyle="1">
    <w:name w:val="bds_nopic1"/>
    <w:uiPriority w:val="0"/>
    <w:qFormat/>
  </w:style>
  <w:style w:type="character" w:styleId="1358" w:customStyle="1">
    <w:name w:val="hilite6"/>
    <w:uiPriority w:val="0"/>
    <w:qFormat/>
    <w:rPr>
      <w:color w:val="ffffff"/>
      <w:shd w:val="clear" w:color="auto" w:fill="776666"/>
    </w:rPr>
  </w:style>
  <w:style w:type="character" w:styleId="1359" w:customStyle="1">
    <w:name w:val="正文缩进2格 Char Char"/>
    <w:uiPriority w:val="0"/>
    <w:qFormat/>
    <w:rPr>
      <w:rFonts w:ascii="仿宋_GB2312" w:hAnsi="宋体" w:eastAsia="仿宋_GB2312"/>
      <w:sz w:val="31"/>
      <w:szCs w:val="28"/>
    </w:rPr>
  </w:style>
  <w:style w:type="character" w:styleId="1360" w:customStyle="1">
    <w:name w:val="grid2"/>
    <w:uiPriority w:val="0"/>
    <w:qFormat/>
  </w:style>
  <w:style w:type="character" w:styleId="1361" w:customStyle="1">
    <w:name w:val="other"/>
    <w:uiPriority w:val="0"/>
    <w:qFormat/>
  </w:style>
  <w:style w:type="character" w:styleId="1362" w:customStyle="1">
    <w:name w:val="font01"/>
    <w:uiPriority w:val="0"/>
    <w:qFormat/>
    <w:rPr>
      <w:rFonts w:hint="eastAsia" w:ascii="宋体" w:hAnsi="宋体" w:eastAsia="宋体" w:cs="宋体"/>
      <w:b/>
      <w:color w:val="000000"/>
      <w:sz w:val="20"/>
      <w:szCs w:val="20"/>
      <w:u w:val="none"/>
    </w:rPr>
  </w:style>
  <w:style w:type="character" w:styleId="1363" w:customStyle="1">
    <w:name w:val="noused"/>
    <w:uiPriority w:val="0"/>
    <w:qFormat/>
    <w:rPr>
      <w:b/>
      <w:color w:val="ffffff"/>
      <w:sz w:val="21"/>
      <w:szCs w:val="21"/>
    </w:rPr>
  </w:style>
  <w:style w:type="character" w:styleId="1364" w:customStyle="1">
    <w:name w:val="active8"/>
    <w:uiPriority w:val="0"/>
    <w:qFormat/>
    <w:rPr>
      <w:color w:val="00ff00"/>
      <w:shd w:val="clear" w:color="auto" w:fill="000000"/>
    </w:rPr>
  </w:style>
  <w:style w:type="character" w:styleId="1365" w:customStyle="1">
    <w:name w:val="bds_more5"/>
    <w:uiPriority w:val="0"/>
    <w:qFormat/>
  </w:style>
  <w:style w:type="character" w:styleId="1366" w:customStyle="1">
    <w:name w:val="bds_nopic2"/>
    <w:uiPriority w:val="0"/>
    <w:qFormat/>
  </w:style>
  <w:style w:type="character" w:styleId="1367" w:customStyle="1">
    <w:name w:val="active"/>
    <w:uiPriority w:val="0"/>
    <w:qFormat/>
    <w:rPr>
      <w:color w:val="00ff00"/>
      <w:shd w:val="clear" w:color="auto" w:fill="000000"/>
    </w:rPr>
  </w:style>
  <w:style w:type="paragraph" w:styleId="1368" w:customStyle="1">
    <w:name w:val="列出段落2"/>
    <w:basedOn w:val="785"/>
    <w:uiPriority w:val="0"/>
    <w:qFormat/>
    <w:pPr>
      <w:ind w:firstLine="420"/>
    </w:pPr>
  </w:style>
  <w:style w:type="character" w:styleId="1369" w:customStyle="1">
    <w:name w:val="font41"/>
    <w:uiPriority w:val="0"/>
    <w:qFormat/>
    <w:rPr>
      <w:rFonts w:hint="eastAsia" w:ascii="宋体" w:hAnsi="宋体" w:eastAsia="宋体" w:cs="宋体"/>
      <w:color w:val="000000"/>
      <w:sz w:val="20"/>
      <w:szCs w:val="20"/>
      <w:u w:val="none"/>
    </w:rPr>
  </w:style>
  <w:style w:type="character" w:styleId="1370" w:customStyle="1">
    <w:name w:val="font11"/>
    <w:uiPriority w:val="0"/>
    <w:qFormat/>
    <w:rPr>
      <w:rFonts w:ascii="宋体" w:hAnsi="宋体" w:eastAsia="宋体"/>
      <w:color w:val="000000"/>
      <w:sz w:val="28"/>
      <w:u w:val="none"/>
    </w:rPr>
  </w:style>
  <w:style w:type="character" w:styleId="1371" w:customStyle="1">
    <w:name w:val="正文文本缩进 Char1"/>
    <w:uiPriority w:val="0"/>
    <w:qFormat/>
    <w:rPr>
      <w:rFonts w:eastAsia="楷体_GB2312"/>
      <w:sz w:val="26"/>
    </w:rPr>
  </w:style>
  <w:style w:type="character" w:styleId="1372"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73" w:customStyle="1">
    <w:name w:val="日期 Char1"/>
    <w:uiPriority w:val="0"/>
    <w:qFormat/>
    <w:rPr>
      <w:rFonts w:eastAsia="楷体_GB2312"/>
      <w:sz w:val="26"/>
      <w:szCs w:val="26"/>
    </w:rPr>
  </w:style>
  <w:style w:type="character" w:styleId="1374" w:customStyle="1">
    <w:name w:val="Balloon Text Char"/>
    <w:uiPriority w:val="0"/>
    <w:semiHidden/>
    <w:qFormat/>
    <w:rPr>
      <w:rFonts w:eastAsia="宋体"/>
      <w:sz w:val="18"/>
      <w:lang w:val="en-US" w:eastAsia="zh-CN"/>
    </w:rPr>
  </w:style>
  <w:style w:type="character" w:styleId="1375" w:customStyle="1">
    <w:name w:val="font21"/>
    <w:basedOn w:val="795"/>
    <w:uiPriority w:val="0"/>
    <w:qFormat/>
    <w:rPr>
      <w:rFonts w:hint="eastAsia" w:ascii="宋体" w:hAnsi="宋体" w:eastAsia="宋体" w:cs="宋体"/>
      <w:b/>
      <w:color w:val="000000"/>
      <w:sz w:val="20"/>
      <w:szCs w:val="20"/>
      <w:u w:val="none"/>
    </w:rPr>
  </w:style>
  <w:style w:type="character" w:styleId="1376" w:customStyle="1">
    <w:name w:val="font31"/>
    <w:uiPriority w:val="0"/>
    <w:qFormat/>
    <w:rPr>
      <w:rFonts w:ascii="宋体" w:hAnsi="宋体" w:eastAsia="宋体"/>
      <w:color w:val="000000"/>
      <w:sz w:val="20"/>
      <w:u w:val="none"/>
    </w:rPr>
  </w:style>
  <w:style w:type="character" w:styleId="1377" w:customStyle="1">
    <w:name w:val="Body Text Indent Char"/>
    <w:uiPriority w:val="0"/>
    <w:qFormat/>
    <w:rPr>
      <w:rFonts w:ascii="方正仿宋简体" w:hAnsi="汉仪雅酷黑简" w:eastAsia="方正仿宋简体"/>
      <w:sz w:val="24"/>
    </w:rPr>
  </w:style>
  <w:style w:type="character" w:styleId="1378" w:customStyle="1">
    <w:name w:val="Header Char1"/>
    <w:uiPriority w:val="0"/>
    <w:qFormat/>
    <w:rPr>
      <w:rFonts w:eastAsia="楷体_GB2312"/>
      <w:sz w:val="18"/>
    </w:rPr>
  </w:style>
  <w:style w:type="character" w:styleId="1379" w:customStyle="1">
    <w:name w:val="正文文本缩进 Char2"/>
    <w:uiPriority w:val="0"/>
    <w:qFormat/>
    <w:rPr>
      <w:rFonts w:eastAsia="楷体_GB2312"/>
      <w:sz w:val="26"/>
      <w:szCs w:val="26"/>
    </w:rPr>
  </w:style>
  <w:style w:type="paragraph" w:styleId="1380" w:customStyle="1">
    <w:name w:val="p0"/>
    <w:basedOn w:val="785"/>
    <w:uiPriority w:val="0"/>
    <w:qFormat/>
    <w:pPr>
      <w:widowControl/>
    </w:pPr>
    <w:rPr>
      <w:rFonts w:ascii="Calibri" w:hAnsi="Calibri"/>
      <w:szCs w:val="21"/>
    </w:rPr>
  </w:style>
  <w:style w:type="paragraph" w:styleId="1381" w:customStyle="1">
    <w:name w:val="纯文本1"/>
    <w:basedOn w:val="785"/>
    <w:uiPriority w:val="0"/>
    <w:qFormat/>
    <w:rPr>
      <w:rFonts w:ascii="宋体" w:hAnsi="Courier New" w:eastAsia="楷体_GB2312"/>
      <w:sz w:val="28"/>
      <w:szCs w:val="20"/>
    </w:rPr>
  </w:style>
  <w:style w:type="paragraph" w:styleId="1382" w:customStyle="1">
    <w:name w:val="Char Char1 Char Char Char Char"/>
    <w:basedOn w:val="803"/>
    <w:uiPriority w:val="0"/>
    <w:qFormat/>
    <w:pPr>
      <w:spacing w:line="360" w:lineRule="auto"/>
    </w:pPr>
    <w:rPr>
      <w:rFonts w:ascii="Tahoma" w:hAnsi="Tahoma"/>
      <w:sz w:val="24"/>
    </w:rPr>
  </w:style>
  <w:style w:type="paragraph" w:styleId="1383" w:customStyle="1">
    <w:name w:val="Char Char1 Char Char Char Char Char Char Char"/>
    <w:basedOn w:val="785"/>
    <w:uiPriority w:val="0"/>
    <w:qFormat/>
    <w:rPr>
      <w:rFonts w:ascii="Tahoma" w:hAnsi="Tahoma" w:eastAsia="楷体_GB2312"/>
      <w:sz w:val="24"/>
      <w:szCs w:val="20"/>
    </w:rPr>
  </w:style>
  <w:style w:type="paragraph" w:styleId="1384" w:customStyle="1">
    <w:name w:val="图"/>
    <w:basedOn w:val="785"/>
    <w:uiPriority w:val="0"/>
    <w:qFormat/>
    <w:pPr>
      <w:jc w:val="center"/>
      <w:keepNext/>
      <w:spacing w:before="60" w:after="60" w:line="300" w:lineRule="auto"/>
    </w:pPr>
    <w:rPr>
      <w:rFonts w:ascii="Calibri" w:hAnsi="Calibri"/>
      <w:spacing w:val="20"/>
      <w:sz w:val="24"/>
      <w:szCs w:val="20"/>
    </w:rPr>
  </w:style>
  <w:style w:type="paragraph" w:styleId="1385" w:customStyle="1">
    <w:name w:val="纯文本2"/>
    <w:basedOn w:val="785"/>
    <w:uiPriority w:val="0"/>
    <w:qFormat/>
    <w:rPr>
      <w:rFonts w:ascii="宋体" w:hAnsi="Courier New" w:eastAsia="楷体_GB2312"/>
      <w:sz w:val="26"/>
      <w:szCs w:val="20"/>
    </w:rPr>
  </w:style>
  <w:style w:type="paragraph" w:styleId="1386" w:customStyle="1">
    <w:name w:val="xl107"/>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7" w:customStyle="1">
    <w:name w:val="font10"/>
    <w:basedOn w:val="785"/>
    <w:uiPriority w:val="0"/>
    <w:qFormat/>
    <w:pPr>
      <w:jc w:val="left"/>
      <w:spacing w:before="100" w:beforeAutospacing="1" w:after="100" w:afterAutospacing="1"/>
      <w:widowControl/>
    </w:pPr>
    <w:rPr>
      <w:rFonts w:ascii="宋体" w:hAnsi="宋体" w:cs="宋体"/>
      <w:sz w:val="18"/>
      <w:szCs w:val="18"/>
    </w:rPr>
  </w:style>
  <w:style w:type="paragraph" w:styleId="1388" w:customStyle="1">
    <w:name w:val="xl108"/>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9" w:customStyle="1">
    <w:name w:val="xl127"/>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0" w:customStyle="1">
    <w:name w:val="xl124"/>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1" w:customStyle="1">
    <w:name w:val="xl162"/>
    <w:basedOn w:val="7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92" w:customStyle="1">
    <w:name w:val="xl123"/>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3" w:customStyle="1">
    <w:name w:val="xl113"/>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94" w:customStyle="1">
    <w:name w:val="font12"/>
    <w:basedOn w:val="785"/>
    <w:uiPriority w:val="0"/>
    <w:qFormat/>
    <w:pPr>
      <w:jc w:val="left"/>
      <w:spacing w:before="100" w:beforeAutospacing="1" w:after="100" w:afterAutospacing="1"/>
      <w:widowControl/>
    </w:pPr>
    <w:rPr>
      <w:rFonts w:ascii="宋体" w:hAnsi="宋体" w:cs="宋体"/>
      <w:sz w:val="18"/>
      <w:szCs w:val="18"/>
    </w:rPr>
  </w:style>
  <w:style w:type="paragraph" w:styleId="1395" w:customStyle="1">
    <w:name w:val="xl145"/>
    <w:basedOn w:val="7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96" w:customStyle="1">
    <w:name w:val="font22"/>
    <w:basedOn w:val="785"/>
    <w:uiPriority w:val="0"/>
    <w:qFormat/>
    <w:pPr>
      <w:jc w:val="left"/>
      <w:spacing w:before="100" w:beforeAutospacing="1" w:after="100" w:afterAutospacing="1"/>
      <w:widowControl/>
    </w:pPr>
    <w:rPr>
      <w:rFonts w:ascii="宋体" w:hAnsi="宋体" w:cs="宋体"/>
      <w:sz w:val="18"/>
      <w:szCs w:val="18"/>
    </w:rPr>
  </w:style>
  <w:style w:type="paragraph" w:styleId="1397" w:customStyle="1">
    <w:name w:val="xl157"/>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98" w:customStyle="1">
    <w:name w:val="xl156"/>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99" w:customStyle="1">
    <w:name w:val="xl111"/>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0" w:customStyle="1">
    <w:name w:val="xl143"/>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1" w:customStyle="1">
    <w:name w:val="xl128"/>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2" w:customStyle="1">
    <w:name w:val="xl13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3" w:customStyle="1">
    <w:name w:val="xl152"/>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4" w:customStyle="1">
    <w:name w:val="xl117"/>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5" w:customStyle="1">
    <w:name w:val="xl149"/>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6" w:customStyle="1">
    <w:name w:val="xl154"/>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7" w:customStyle="1">
    <w:name w:val="xl146"/>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8" w:customStyle="1">
    <w:name w:val="xl122"/>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9" w:customStyle="1">
    <w:name w:val="font8"/>
    <w:basedOn w:val="785"/>
    <w:uiPriority w:val="0"/>
    <w:qFormat/>
    <w:pPr>
      <w:jc w:val="left"/>
      <w:spacing w:before="100" w:beforeAutospacing="1" w:after="100" w:afterAutospacing="1"/>
      <w:widowControl/>
    </w:pPr>
    <w:rPr>
      <w:rFonts w:ascii="宋体" w:hAnsi="宋体" w:cs="宋体"/>
      <w:sz w:val="18"/>
      <w:szCs w:val="18"/>
    </w:rPr>
  </w:style>
  <w:style w:type="paragraph" w:styleId="1410" w:customStyle="1">
    <w:name w:val="xl142"/>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1" w:customStyle="1">
    <w:name w:val="xl125"/>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2" w:customStyle="1">
    <w:name w:val="xl126"/>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3" w:customStyle="1">
    <w:name w:val="xl105"/>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4" w:customStyle="1">
    <w:name w:val="xl109"/>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5" w:customStyle="1">
    <w:name w:val="xl136"/>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6" w:customStyle="1">
    <w:name w:val="xl101"/>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17" w:customStyle="1">
    <w:name w:val="列出段落11"/>
    <w:basedOn w:val="785"/>
    <w:uiPriority w:val="34"/>
    <w:qFormat/>
    <w:pPr>
      <w:ind w:firstLine="420"/>
    </w:pPr>
    <w:rPr>
      <w:rFonts w:ascii="Calibri" w:hAnsi="Calibri"/>
      <w:sz w:val="26"/>
      <w:szCs w:val="26"/>
    </w:rPr>
  </w:style>
  <w:style w:type="paragraph" w:styleId="1418" w:customStyle="1">
    <w:name w:val="font15"/>
    <w:basedOn w:val="785"/>
    <w:uiPriority w:val="0"/>
    <w:qFormat/>
    <w:pPr>
      <w:jc w:val="left"/>
      <w:spacing w:before="100" w:beforeAutospacing="1" w:after="100" w:afterAutospacing="1"/>
      <w:widowControl/>
    </w:pPr>
    <w:rPr>
      <w:rFonts w:ascii="宋体" w:hAnsi="宋体" w:cs="宋体"/>
      <w:sz w:val="18"/>
      <w:szCs w:val="18"/>
    </w:rPr>
  </w:style>
  <w:style w:type="paragraph" w:styleId="1419" w:customStyle="1">
    <w:name w:val="xl161"/>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420" w:customStyle="1">
    <w:name w:val="xl141"/>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1" w:customStyle="1">
    <w:name w:val="xl118"/>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22" w:customStyle="1">
    <w:name w:val="xl153"/>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23" w:customStyle="1">
    <w:name w:val="xl133"/>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4" w:customStyle="1">
    <w:name w:val="font17"/>
    <w:basedOn w:val="785"/>
    <w:uiPriority w:val="0"/>
    <w:qFormat/>
    <w:pPr>
      <w:jc w:val="left"/>
      <w:spacing w:before="100" w:beforeAutospacing="1" w:after="100" w:afterAutospacing="1"/>
      <w:widowControl/>
    </w:pPr>
    <w:rPr>
      <w:rFonts w:ascii="宋体" w:hAnsi="宋体" w:cs="宋体"/>
      <w:sz w:val="18"/>
      <w:szCs w:val="18"/>
    </w:rPr>
  </w:style>
  <w:style w:type="paragraph" w:styleId="1425" w:customStyle="1">
    <w:name w:val="xl140"/>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6" w:customStyle="1">
    <w:name w:val="xl159"/>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7" w:customStyle="1">
    <w:name w:val="xl103"/>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8" w:customStyle="1">
    <w:name w:val="xl120"/>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9" w:customStyle="1">
    <w:name w:val="xl148"/>
    <w:basedOn w:val="7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0" w:customStyle="1">
    <w:name w:val="xl150"/>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31" w:customStyle="1">
    <w:name w:val="xl110"/>
    <w:basedOn w:val="7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2" w:customStyle="1">
    <w:name w:val="正文1"/>
    <w:uiPriority w:val="0"/>
    <w:qFormat/>
    <w:pPr>
      <w:ind w:firstLine="200"/>
      <w:jc w:val="both"/>
      <w:spacing w:line="240" w:lineRule="atLeast"/>
    </w:pPr>
    <w:rPr>
      <w:rFonts w:hint="default" w:ascii="Calibri" w:hAnsi="Calibri" w:eastAsia="宋体" w:cs="Times New Roman"/>
      <w:sz w:val="21"/>
      <w:szCs w:val="21"/>
    </w:rPr>
  </w:style>
  <w:style w:type="paragraph" w:styleId="1433" w:customStyle="1">
    <w:name w:val="xl132"/>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4" w:customStyle="1">
    <w:name w:val="font16"/>
    <w:basedOn w:val="785"/>
    <w:uiPriority w:val="0"/>
    <w:qFormat/>
    <w:pPr>
      <w:jc w:val="left"/>
      <w:spacing w:before="100" w:beforeAutospacing="1" w:after="100" w:afterAutospacing="1"/>
      <w:widowControl/>
    </w:pPr>
    <w:rPr>
      <w:rFonts w:ascii="宋体" w:hAnsi="宋体" w:cs="宋体"/>
      <w:sz w:val="18"/>
      <w:szCs w:val="18"/>
    </w:rPr>
  </w:style>
  <w:style w:type="paragraph" w:styleId="1435" w:customStyle="1">
    <w:name w:val="Normal_20"/>
    <w:uiPriority w:val="0"/>
    <w:qFormat/>
    <w:pPr>
      <w:jc w:val="both"/>
      <w:spacing w:before="120" w:after="240"/>
    </w:pPr>
    <w:rPr>
      <w:rFonts w:hint="default" w:ascii="Calibri" w:hAnsi="Calibri" w:eastAsia="Calibri" w:cs="Times New Roman"/>
      <w:sz w:val="22"/>
      <w:szCs w:val="22"/>
      <w:lang w:val="ru-RU" w:eastAsia="en-US"/>
    </w:rPr>
  </w:style>
  <w:style w:type="paragraph" w:styleId="1436" w:customStyle="1">
    <w:name w:val="xl114"/>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37" w:customStyle="1">
    <w:name w:val="xl131"/>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8" w:customStyle="1">
    <w:name w:val="_Style 7"/>
    <w:basedOn w:val="785"/>
    <w:uiPriority w:val="0"/>
    <w:qFormat/>
    <w:pPr>
      <w:ind w:firstLine="420"/>
    </w:pPr>
    <w:rPr>
      <w:rFonts w:ascii="Calibri" w:hAnsi="Calibri"/>
      <w:sz w:val="26"/>
      <w:szCs w:val="26"/>
    </w:rPr>
  </w:style>
  <w:style w:type="paragraph" w:styleId="1439" w:customStyle="1">
    <w:name w:val="xl106"/>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40" w:customStyle="1">
    <w:name w:val="xl137"/>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41" w:customStyle="1">
    <w:name w:val="font14"/>
    <w:basedOn w:val="785"/>
    <w:uiPriority w:val="0"/>
    <w:qFormat/>
    <w:pPr>
      <w:jc w:val="left"/>
      <w:spacing w:before="100" w:beforeAutospacing="1" w:after="100" w:afterAutospacing="1"/>
      <w:widowControl/>
    </w:pPr>
    <w:rPr>
      <w:rFonts w:ascii="宋体" w:hAnsi="宋体" w:cs="宋体"/>
      <w:sz w:val="18"/>
      <w:szCs w:val="18"/>
    </w:rPr>
  </w:style>
  <w:style w:type="paragraph" w:styleId="1442" w:customStyle="1">
    <w:name w:val="xl100"/>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443" w:customStyle="1">
    <w:name w:val="xl99"/>
    <w:basedOn w:val="785"/>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444" w:customStyle="1">
    <w:name w:val="xl151"/>
    <w:basedOn w:val="7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45" w:customStyle="1">
    <w:name w:val="_Style 26"/>
    <w:next w:val="785"/>
    <w:uiPriority w:val="99"/>
    <w:qFormat/>
    <w:pPr>
      <w:jc w:val="both"/>
      <w:widowControl w:val="off"/>
    </w:pPr>
    <w:rPr>
      <w:rFonts w:hint="default" w:ascii="Calibri" w:hAnsi="Calibri" w:eastAsia="楷体_GB2312" w:cs="Times New Roman"/>
      <w:sz w:val="26"/>
      <w:szCs w:val="26"/>
    </w:rPr>
  </w:style>
  <w:style w:type="paragraph" w:styleId="1446" w:customStyle="1">
    <w:name w:val="样式 标题 1 + 宋体 段前: 0 磅 段后: 0 磅 行距: 单倍行距"/>
    <w:basedOn w:val="913"/>
    <w:next w:val="785"/>
    <w:uiPriority w:val="0"/>
    <w:qFormat/>
    <w:pPr>
      <w:jc w:val="center"/>
      <w:spacing w:before="340" w:after="330"/>
    </w:pPr>
    <w:rPr>
      <w:rFonts w:ascii="仿宋_GB2312" w:hAnsi="宋体" w:eastAsia="仿宋_GB2312" w:cs="宋体"/>
      <w:b/>
      <w:bCs/>
      <w:sz w:val="44"/>
      <w:szCs w:val="44"/>
    </w:rPr>
  </w:style>
  <w:style w:type="paragraph" w:styleId="1447" w:customStyle="1">
    <w:name w:val="font9"/>
    <w:basedOn w:val="785"/>
    <w:uiPriority w:val="0"/>
    <w:qFormat/>
    <w:pPr>
      <w:jc w:val="left"/>
      <w:spacing w:before="100" w:beforeAutospacing="1" w:after="100" w:afterAutospacing="1"/>
      <w:widowControl/>
    </w:pPr>
    <w:rPr>
      <w:rFonts w:ascii="宋体" w:hAnsi="宋体" w:cs="宋体"/>
      <w:sz w:val="18"/>
      <w:szCs w:val="18"/>
    </w:rPr>
  </w:style>
  <w:style w:type="paragraph" w:styleId="1448" w:customStyle="1">
    <w:name w:val="font20"/>
    <w:basedOn w:val="785"/>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49" w:customStyle="1">
    <w:name w:val="font13"/>
    <w:basedOn w:val="785"/>
    <w:uiPriority w:val="0"/>
    <w:qFormat/>
    <w:pPr>
      <w:jc w:val="left"/>
      <w:spacing w:before="100" w:beforeAutospacing="1" w:after="100" w:afterAutospacing="1"/>
      <w:widowControl/>
    </w:pPr>
    <w:rPr>
      <w:rFonts w:ascii="宋体" w:hAnsi="宋体" w:cs="宋体"/>
      <w:sz w:val="18"/>
      <w:szCs w:val="18"/>
    </w:rPr>
  </w:style>
  <w:style w:type="paragraph" w:styleId="1450" w:customStyle="1">
    <w:name w:val="xl102"/>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51" w:customStyle="1">
    <w:name w:val="xl116"/>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52" w:customStyle="1">
    <w:name w:val="xl134"/>
    <w:basedOn w:val="7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3" w:customStyle="1">
    <w:name w:val="font18"/>
    <w:basedOn w:val="785"/>
    <w:uiPriority w:val="0"/>
    <w:qFormat/>
    <w:pPr>
      <w:jc w:val="left"/>
      <w:spacing w:before="100" w:beforeAutospacing="1" w:after="100" w:afterAutospacing="1"/>
      <w:widowControl/>
    </w:pPr>
    <w:rPr>
      <w:rFonts w:ascii="宋体" w:hAnsi="宋体" w:cs="宋体"/>
      <w:sz w:val="18"/>
      <w:szCs w:val="18"/>
    </w:rPr>
  </w:style>
  <w:style w:type="paragraph" w:styleId="1454" w:customStyle="1">
    <w:name w:val="xl121"/>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5" w:customStyle="1">
    <w:name w:val="xl158"/>
    <w:basedOn w:val="785"/>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56" w:customStyle="1">
    <w:name w:val="xl119"/>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7" w:customStyle="1">
    <w:name w:val="xl135"/>
    <w:basedOn w:val="7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8" w:customStyle="1">
    <w:name w:val="xl155"/>
    <w:basedOn w:val="7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9" w:customStyle="1">
    <w:name w:val="font19"/>
    <w:basedOn w:val="785"/>
    <w:uiPriority w:val="0"/>
    <w:qFormat/>
    <w:pPr>
      <w:jc w:val="left"/>
      <w:spacing w:before="100" w:beforeAutospacing="1" w:after="100" w:afterAutospacing="1"/>
      <w:widowControl/>
    </w:pPr>
    <w:rPr>
      <w:rFonts w:ascii="宋体" w:hAnsi="宋体" w:cs="宋体"/>
      <w:sz w:val="18"/>
      <w:szCs w:val="18"/>
    </w:rPr>
  </w:style>
  <w:style w:type="paragraph" w:styleId="1460" w:customStyle="1">
    <w:name w:val="xl160"/>
    <w:basedOn w:val="7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61" w:customStyle="1">
    <w:name w:val="xl112"/>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62" w:customStyle="1">
    <w:name w:val="xl104"/>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63" w:customStyle="1">
    <w:name w:val="xl139"/>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64" w:customStyle="1">
    <w:name w:val="xl130"/>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5" w:customStyle="1">
    <w:name w:val="xl129"/>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6" w:customStyle="1">
    <w:name w:val="xl115"/>
    <w:basedOn w:val="7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67" w:customStyle="1">
    <w:name w:val="xl147"/>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8" w:customStyle="1">
    <w:name w:val="xl144"/>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69" w:customStyle="1">
    <w:name w:val="网格型111"/>
    <w:basedOn w:val="796"/>
    <w:uiPriority w:val="0"/>
    <w:qFormat/>
    <w:pPr>
      <w:jc w:val="both"/>
      <w:widowControl w:val="off"/>
    </w:pPr>
    <w:rPr>
      <w:sz w:val="21"/>
      <w:szCs w:val="22"/>
    </w:rPr>
    <w:tblPr/>
  </w:style>
  <w:style w:type="paragraph" w:styleId="1470" w:customStyle="1">
    <w:name w:val="_Style 225"/>
    <w:uiPriority w:val="0"/>
    <w:qFormat/>
    <w:pPr>
      <w:ind w:firstLine="420"/>
      <w:jc w:val="both"/>
      <w:spacing w:after="120"/>
      <w:widowControl w:val="off"/>
    </w:pPr>
    <w:rPr>
      <w:rFonts w:hint="default" w:ascii="Calibri" w:hAnsi="Calibri" w:eastAsia="楷体_GB2312" w:cs="Times New Roman"/>
      <w:sz w:val="26"/>
    </w:rPr>
  </w:style>
  <w:style w:type="character" w:styleId="1471" w:customStyle="1">
    <w:name w:val="正文文本 字符1"/>
    <w:uiPriority w:val="0"/>
    <w:qFormat/>
    <w:rPr>
      <w:rFonts w:ascii="楷体_GB2312" w:eastAsia="楷体_GB2312"/>
      <w:sz w:val="28"/>
    </w:rPr>
  </w:style>
  <w:style w:type="table" w:styleId="1472"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73"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74"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75"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76" w:customStyle="1">
    <w:name w:val="样式 行距: 1.5 倍行距 左  3.42 字符"/>
    <w:basedOn w:val="785"/>
    <w:uiPriority w:val="0"/>
    <w:qFormat/>
    <w:pPr>
      <w:ind w:left="200" w:firstLine="200"/>
      <w:spacing w:line="360" w:lineRule="auto"/>
    </w:pPr>
    <w:rPr>
      <w:szCs w:val="20"/>
    </w:rPr>
  </w:style>
  <w:style w:type="paragraph" w:styleId="1477" w:customStyle="1">
    <w:name w:val="表格文字"/>
    <w:basedOn w:val="1478"/>
    <w:next w:val="808"/>
    <w:uiPriority w:val="0"/>
    <w:qFormat/>
  </w:style>
  <w:style w:type="paragraph" w:styleId="1478" w:customStyle="1">
    <w:name w:val="表格文字（两侧对齐）"/>
    <w:basedOn w:val="785"/>
    <w:uiPriority w:val="0"/>
    <w:qFormat/>
    <w:rPr>
      <w:rFonts w:ascii="Calibri" w:hAnsi="Calibri"/>
      <w:sz w:val="20"/>
      <w:szCs w:val="22"/>
    </w:rPr>
  </w:style>
  <w:style w:type="paragraph" w:styleId="1479" w:customStyle="1">
    <w:name w:val="无间隔1"/>
    <w:uiPriority w:val="0"/>
    <w:qFormat/>
    <w:pPr>
      <w:spacing w:line="300" w:lineRule="auto"/>
      <w:widowControl w:val="off"/>
    </w:pPr>
    <w:rPr>
      <w:rFonts w:hint="default" w:ascii="Times New Roman" w:hAnsi="Times New Roman" w:eastAsia="华文仿宋" w:cs="Times New Roman"/>
      <w:sz w:val="24"/>
      <w:szCs w:val="21"/>
    </w:rPr>
  </w:style>
  <w:style w:type="paragraph" w:styleId="1480" w:customStyle="1">
    <w:name w:val="正文首行缩进 211"/>
    <w:basedOn w:val="1481"/>
    <w:uiPriority w:val="0"/>
    <w:unhideWhenUsed/>
    <w:qFormat/>
    <w:pPr>
      <w:ind w:firstLine="420"/>
    </w:pPr>
  </w:style>
  <w:style w:type="paragraph" w:styleId="1481" w:customStyle="1">
    <w:name w:val="正文文本缩进11"/>
    <w:basedOn w:val="785"/>
    <w:next w:val="1482"/>
    <w:uiPriority w:val="0"/>
    <w:unhideWhenUsed/>
    <w:qFormat/>
    <w:pPr>
      <w:ind w:left="420"/>
      <w:spacing w:after="120"/>
    </w:pPr>
    <w:rPr>
      <w:szCs w:val="22"/>
      <w:lang w:eastAsia="en-US"/>
    </w:rPr>
  </w:style>
  <w:style w:type="paragraph" w:styleId="1482" w:customStyle="1">
    <w:name w:val="寄信人地址11"/>
    <w:basedOn w:val="785"/>
    <w:uiPriority w:val="99"/>
    <w:unhideWhenUsed/>
    <w:qFormat/>
    <w:rPr>
      <w:rFonts w:ascii="Arial" w:hAnsi="Arial" w:eastAsia="楷体_GB2312"/>
      <w:sz w:val="26"/>
      <w:szCs w:val="20"/>
    </w:rPr>
  </w:style>
  <w:style w:type="character" w:styleId="1483" w:customStyle="1">
    <w:name w:val="页眉 字符1"/>
    <w:uiPriority w:val="99"/>
    <w:qFormat/>
    <w:rPr>
      <w:rFonts w:ascii="Calibri" w:hAnsi="Calibri"/>
      <w:sz w:val="18"/>
      <w:szCs w:val="18"/>
    </w:rPr>
  </w:style>
  <w:style w:type="character" w:styleId="1484" w:customStyle="1">
    <w:name w:val="页脚 字符1"/>
    <w:uiPriority w:val="99"/>
    <w:qFormat/>
    <w:rPr>
      <w:rFonts w:ascii="Calibri" w:hAnsi="Calibri"/>
      <w:sz w:val="18"/>
      <w:szCs w:val="18"/>
    </w:rPr>
  </w:style>
  <w:style w:type="paragraph" w:styleId="1485" w:customStyle="1">
    <w:name w:val="正文首行缩进 2111"/>
    <w:basedOn w:val="809"/>
    <w:uiPriority w:val="0"/>
    <w:unhideWhenUsed/>
    <w:qFormat/>
    <w:pPr>
      <w:ind w:left="420" w:firstLine="420"/>
      <w:spacing w:after="120"/>
    </w:pPr>
    <w:rPr>
      <w:rFonts w:ascii="Times New Roman" w:eastAsia="宋体"/>
      <w:sz w:val="21"/>
      <w:szCs w:val="22"/>
      <w:lang w:eastAsia="en-US"/>
    </w:rPr>
  </w:style>
  <w:style w:type="table" w:styleId="1486" w:customStyle="1">
    <w:name w:val="网格型4"/>
    <w:basedOn w:val="796"/>
    <w:uiPriority w:val="59"/>
    <w:unhideWhenUsed/>
    <w:qFormat/>
    <w:tblPr/>
  </w:style>
  <w:style w:type="table" w:styleId="1487" w:customStyle="1">
    <w:name w:val="Plain Table 31"/>
    <w:uiPriority w:val="99"/>
    <w:qFormat/>
    <w:tblPr>
      <w:tblCellMar>
        <w:left w:w="0" w:type="dxa"/>
        <w:top w:w="0" w:type="dxa"/>
        <w:right w:w="0" w:type="dxa"/>
        <w:bottom w:w="0" w:type="dxa"/>
      </w:tblCellMar>
    </w:tblPr>
  </w:style>
  <w:style w:type="table" w:styleId="1488" w:customStyle="1">
    <w:name w:val="Plain Table 41"/>
    <w:uiPriority w:val="99"/>
    <w:qFormat/>
    <w:tblPr>
      <w:tblCellMar>
        <w:left w:w="0" w:type="dxa"/>
        <w:top w:w="0" w:type="dxa"/>
        <w:right w:w="0" w:type="dxa"/>
        <w:bottom w:w="0" w:type="dxa"/>
      </w:tblCellMar>
    </w:tblPr>
  </w:style>
  <w:style w:type="table" w:styleId="1489" w:customStyle="1">
    <w:name w:val="Plain Table 51"/>
    <w:uiPriority w:val="99"/>
    <w:qFormat/>
    <w:tblPr>
      <w:tblCellMar>
        <w:left w:w="0" w:type="dxa"/>
        <w:top w:w="0" w:type="dxa"/>
        <w:right w:w="0" w:type="dxa"/>
        <w:bottom w:w="0" w:type="dxa"/>
      </w:tblCellMar>
    </w:tblPr>
  </w:style>
  <w:style w:type="table" w:styleId="1490" w:customStyle="1">
    <w:name w:val="Grid Table 1 Light1"/>
    <w:uiPriority w:val="99"/>
    <w:qFormat/>
    <w:tblPr>
      <w:tblCellMar>
        <w:left w:w="0" w:type="dxa"/>
        <w:top w:w="0" w:type="dxa"/>
        <w:right w:w="0" w:type="dxa"/>
        <w:bottom w:w="0" w:type="dxa"/>
      </w:tblCellMar>
    </w:tblPr>
  </w:style>
  <w:style w:type="table" w:styleId="1491" w:customStyle="1">
    <w:name w:val="Grid Table 21"/>
    <w:uiPriority w:val="99"/>
    <w:qFormat/>
    <w:tblPr>
      <w:tblCellMar>
        <w:left w:w="0" w:type="dxa"/>
        <w:top w:w="0" w:type="dxa"/>
        <w:right w:w="0" w:type="dxa"/>
        <w:bottom w:w="0" w:type="dxa"/>
      </w:tblCellMar>
    </w:tblPr>
  </w:style>
  <w:style w:type="table" w:styleId="1492" w:customStyle="1">
    <w:name w:val="Grid Table 31"/>
    <w:uiPriority w:val="99"/>
    <w:qFormat/>
    <w:tblPr>
      <w:tblCellMar>
        <w:left w:w="0" w:type="dxa"/>
        <w:top w:w="0" w:type="dxa"/>
        <w:right w:w="0" w:type="dxa"/>
        <w:bottom w:w="0" w:type="dxa"/>
      </w:tblCellMar>
    </w:tblPr>
  </w:style>
  <w:style w:type="table" w:styleId="1493" w:customStyle="1">
    <w:name w:val="Grid Table 41"/>
    <w:uiPriority w:val="59"/>
    <w:qFormat/>
    <w:tblPr>
      <w:tblCellMar>
        <w:left w:w="0" w:type="dxa"/>
        <w:top w:w="0" w:type="dxa"/>
        <w:right w:w="0" w:type="dxa"/>
        <w:bottom w:w="0" w:type="dxa"/>
      </w:tblCellMar>
    </w:tblPr>
  </w:style>
  <w:style w:type="table" w:styleId="1494" w:customStyle="1">
    <w:name w:val="Grid Table 5 Dark1"/>
    <w:uiPriority w:val="99"/>
    <w:qFormat/>
    <w:tblPr>
      <w:tblCellMar>
        <w:left w:w="0" w:type="dxa"/>
        <w:top w:w="0" w:type="dxa"/>
        <w:right w:w="0" w:type="dxa"/>
        <w:bottom w:w="0" w:type="dxa"/>
      </w:tblCellMar>
    </w:tblPr>
  </w:style>
  <w:style w:type="table" w:styleId="1495" w:customStyle="1">
    <w:name w:val="Grid Table 6 Colorful1"/>
    <w:uiPriority w:val="99"/>
    <w:qFormat/>
    <w:tblPr>
      <w:tblCellMar>
        <w:left w:w="0" w:type="dxa"/>
        <w:top w:w="0" w:type="dxa"/>
        <w:right w:w="0" w:type="dxa"/>
        <w:bottom w:w="0" w:type="dxa"/>
      </w:tblCellMar>
    </w:tblPr>
  </w:style>
  <w:style w:type="table" w:styleId="1496" w:customStyle="1">
    <w:name w:val="Grid Table 7 Colorful1"/>
    <w:uiPriority w:val="99"/>
    <w:qFormat/>
    <w:tblPr>
      <w:tblCellMar>
        <w:left w:w="0" w:type="dxa"/>
        <w:top w:w="0" w:type="dxa"/>
        <w:right w:w="0" w:type="dxa"/>
        <w:bottom w:w="0" w:type="dxa"/>
      </w:tblCellMar>
    </w:tblPr>
  </w:style>
  <w:style w:type="table" w:styleId="1497" w:customStyle="1">
    <w:name w:val="List Table 1 Light1"/>
    <w:uiPriority w:val="99"/>
    <w:qFormat/>
    <w:tblPr>
      <w:tblCellMar>
        <w:left w:w="0" w:type="dxa"/>
        <w:top w:w="0" w:type="dxa"/>
        <w:right w:w="0" w:type="dxa"/>
        <w:bottom w:w="0" w:type="dxa"/>
      </w:tblCellMar>
    </w:tblPr>
  </w:style>
  <w:style w:type="table" w:styleId="1498" w:customStyle="1">
    <w:name w:val="List Table 21"/>
    <w:uiPriority w:val="99"/>
    <w:qFormat/>
    <w:tblPr>
      <w:tblCellMar>
        <w:left w:w="0" w:type="dxa"/>
        <w:top w:w="0" w:type="dxa"/>
        <w:right w:w="0" w:type="dxa"/>
        <w:bottom w:w="0" w:type="dxa"/>
      </w:tblCellMar>
    </w:tblPr>
  </w:style>
  <w:style w:type="table" w:styleId="1499" w:customStyle="1">
    <w:name w:val="List Table 31"/>
    <w:uiPriority w:val="99"/>
    <w:qFormat/>
    <w:tblPr>
      <w:tblCellMar>
        <w:left w:w="0" w:type="dxa"/>
        <w:top w:w="0" w:type="dxa"/>
        <w:right w:w="0" w:type="dxa"/>
        <w:bottom w:w="0" w:type="dxa"/>
      </w:tblCellMar>
    </w:tblPr>
  </w:style>
  <w:style w:type="table" w:styleId="1500" w:customStyle="1">
    <w:name w:val="List Table 41"/>
    <w:uiPriority w:val="99"/>
    <w:qFormat/>
    <w:tblPr>
      <w:tblCellMar>
        <w:left w:w="0" w:type="dxa"/>
        <w:top w:w="0" w:type="dxa"/>
        <w:right w:w="0" w:type="dxa"/>
        <w:bottom w:w="0" w:type="dxa"/>
      </w:tblCellMar>
    </w:tblPr>
  </w:style>
  <w:style w:type="table" w:styleId="1501" w:customStyle="1">
    <w:name w:val="List Table 5 Dark1"/>
    <w:uiPriority w:val="99"/>
    <w:qFormat/>
    <w:tblPr>
      <w:tblCellMar>
        <w:left w:w="0" w:type="dxa"/>
        <w:top w:w="0" w:type="dxa"/>
        <w:right w:w="0" w:type="dxa"/>
        <w:bottom w:w="0" w:type="dxa"/>
      </w:tblCellMar>
    </w:tblPr>
  </w:style>
  <w:style w:type="table" w:styleId="1502" w:customStyle="1">
    <w:name w:val="List Table 6 Colorful1"/>
    <w:uiPriority w:val="99"/>
    <w:qFormat/>
    <w:tblPr>
      <w:tblCellMar>
        <w:left w:w="0" w:type="dxa"/>
        <w:top w:w="0" w:type="dxa"/>
        <w:right w:w="0" w:type="dxa"/>
        <w:bottom w:w="0" w:type="dxa"/>
      </w:tblCellMar>
    </w:tblPr>
  </w:style>
  <w:style w:type="table" w:styleId="1503" w:customStyle="1">
    <w:name w:val="List Table 7 Colorful1"/>
    <w:uiPriority w:val="99"/>
    <w:qFormat/>
    <w:tblPr>
      <w:tblCellMar>
        <w:left w:w="0" w:type="dxa"/>
        <w:top w:w="0" w:type="dxa"/>
        <w:right w:w="0" w:type="dxa"/>
        <w:bottom w:w="0" w:type="dxa"/>
      </w:tblCellMar>
    </w:tblPr>
  </w:style>
  <w:style w:type="table" w:styleId="1504" w:customStyle="1">
    <w:name w:val="Lined - Accent 12"/>
    <w:uiPriority w:val="99"/>
    <w:qFormat/>
    <w:rPr>
      <w:color w:val="404040"/>
    </w:rPr>
    <w:tblPr>
      <w:tblCellMar>
        <w:left w:w="0" w:type="dxa"/>
        <w:top w:w="0" w:type="dxa"/>
        <w:right w:w="0" w:type="dxa"/>
        <w:bottom w:w="0" w:type="dxa"/>
      </w:tblCellMar>
    </w:tblPr>
  </w:style>
  <w:style w:type="table" w:styleId="1505" w:customStyle="1">
    <w:name w:val="Bordered &amp; Lined - Accent 12"/>
    <w:uiPriority w:val="99"/>
    <w:qFormat/>
    <w:rPr>
      <w:color w:val="404040"/>
    </w:rPr>
    <w:tblPr>
      <w:tblCellMar>
        <w:left w:w="0" w:type="dxa"/>
        <w:top w:w="0" w:type="dxa"/>
        <w:right w:w="0" w:type="dxa"/>
        <w:bottom w:w="0" w:type="dxa"/>
      </w:tblCellMar>
    </w:tblPr>
  </w:style>
  <w:style w:type="character" w:styleId="1506" w:customStyle="1">
    <w:name w:val="未处理的提及1"/>
    <w:basedOn w:val="795"/>
    <w:uiPriority w:val="99"/>
    <w:semiHidden/>
    <w:unhideWhenUsed/>
    <w:qFormat/>
    <w:rPr>
      <w:color w:val="605e5c"/>
      <w:shd w:val="clear" w:color="auto" w:fill="e1dfdd"/>
    </w:rPr>
  </w:style>
  <w:style w:type="paragraph" w:styleId="1507" w:customStyle="1">
    <w:name w:val="附录标题"/>
    <w:next w:val="785"/>
    <w:uiPriority w:val="0"/>
    <w:qFormat/>
    <w:pPr>
      <w:spacing w:after="240"/>
      <w:widowControl w:val="off"/>
      <w:outlineLvl w:val="0"/>
    </w:pPr>
    <w:rPr>
      <w:rFonts w:hint="default" w:ascii="Times New Roman" w:hAnsi="Times New Roman" w:eastAsia="宋体" w:cs="Times New Roman"/>
      <w:b/>
      <w:sz w:val="24"/>
    </w:rPr>
  </w:style>
  <w:style w:type="paragraph" w:styleId="1508" w:customStyle="1">
    <w:name w:val="章前标题"/>
    <w:next w:val="785"/>
    <w:uiPriority w:val="0"/>
    <w:qFormat/>
    <w:pPr>
      <w:jc w:val="center"/>
      <w:spacing w:before="240" w:after="240"/>
      <w:widowControl w:val="off"/>
    </w:pPr>
    <w:rPr>
      <w:rFonts w:hint="default" w:ascii="黑体" w:hAnsi="黑体" w:eastAsia="黑体" w:cs="黑体"/>
      <w:sz w:val="32"/>
      <w:szCs w:val="36"/>
    </w:rPr>
  </w:style>
  <w:style w:type="paragraph" w:styleId="1509" w:customStyle="1">
    <w:name w:val="章节标题"/>
    <w:next w:val="785"/>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1510" w:customStyle="1">
    <w:name w:val="内嵌文档标题1"/>
    <w:next w:val="785"/>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1511" w:customStyle="1">
    <w:name w:val="强调标题"/>
    <w:next w:val="785"/>
    <w:uiPriority w:val="0"/>
    <w:qFormat/>
    <w:pPr>
      <w:ind w:firstLine="420"/>
      <w:spacing w:after="120" w:line="360" w:lineRule="auto"/>
      <w:outlineLvl w:val="0"/>
    </w:pPr>
    <w:rPr>
      <w:rFonts w:hint="default" w:ascii="Calibri" w:hAnsi="Calibri" w:eastAsia="宋体" w:cs="Times New Roman"/>
      <w:b/>
      <w:sz w:val="24"/>
    </w:rPr>
  </w:style>
  <w:style w:type="paragraph" w:styleId="1512" w:customStyle="1">
    <w:name w:val="表格标题"/>
    <w:next w:val="785"/>
    <w:uiPriority w:val="0"/>
    <w:qFormat/>
    <w:pPr>
      <w:jc w:val="center"/>
      <w:spacing w:before="240" w:after="240"/>
      <w:widowControl w:val="off"/>
    </w:pPr>
    <w:rPr>
      <w:rFonts w:hint="default" w:ascii="宋体" w:hAnsi="宋体" w:eastAsia="宋体" w:cs="宋体"/>
      <w:b/>
      <w:sz w:val="24"/>
      <w:szCs w:val="22"/>
    </w:rPr>
  </w:style>
  <w:style w:type="paragraph" w:styleId="1513" w:customStyle="1">
    <w:name w:val="内嵌文档标题2"/>
    <w:next w:val="785"/>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paragraph" w:styleId="1514" w:customStyle="1">
    <w:name w:val="Footer"/>
    <w:basedOn w:val="785"/>
    <w:uiPriority w:val="99"/>
    <w:qFormat/>
    <w:pPr>
      <w:jc w:val="left"/>
      <w:tabs>
        <w:tab w:val="center" w:pos="4153" w:leader="none"/>
        <w:tab w:val="right" w:pos="8306" w:leader="none"/>
      </w:tabs>
    </w:pPr>
    <w:rPr>
      <w:sz w:val="18"/>
      <w:szCs w:val="20"/>
    </w:rPr>
  </w:style>
  <w:style w:type="numbering" w:styleId="95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王苏琪</cp:lastModifiedBy>
  <cp:revision>43</cp:revision>
  <dcterms:created xsi:type="dcterms:W3CDTF">2024-09-03T02:08:00Z</dcterms:created>
  <dcterms:modified xsi:type="dcterms:W3CDTF">2026-10-22T04:24:36Z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384DF0B00E4E4D5BBB1E31CE55DE8030_13</vt:lpwstr>
  </property>
  <property fmtid="{D5CDD505-2E9C-101B-9397-08002B2CF9AE}" pid="4" name="KSOTemplateDocerSaveRecord">
    <vt:lpwstr>eyJoZGlkIjoiN2U0ZTE2OTBlOTcyMTAxOGE0NzkxNmQyNTBiNzA2YmEiLCJ1c2VySWQiOiIzMjcwMDg0NDkifQ==</vt:lpwstr>
  </property>
</Properties>
</file>