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bookmarkStart w:id="0" w:name="EB3ace3d43b98b41779337deb808be6fa3"/>
      <w:r>
        <w:rPr>
          <w:rFonts w:hint="eastAsia" w:ascii="仿宋" w:hAnsi="仿宋" w:eastAsia="仿宋" w:cs="仿宋"/>
          <w:b w:val="0"/>
          <w:bCs w:val="0"/>
          <w:color w:val="auto"/>
          <w:sz w:val="20"/>
          <w:highlight w:val="none"/>
        </w:rPr>
        <w:t xml:space="preserve"> </w:t>
      </w:r>
      <w:bookmarkEnd w:id="0"/>
      <w:r/>
      <w:bookmarkStart w:id="1" w:name="EB57dd2a69e2b54b0cb3f5c2f03a1ab7bf"/>
      <w:r>
        <w:rPr>
          <w:rFonts w:hint="eastAsia" w:ascii="仿宋" w:hAnsi="仿宋" w:eastAsia="仿宋" w:cs="仿宋"/>
          <w:b w:val="0"/>
          <w:bCs w:val="0"/>
          <w:color w:val="auto"/>
          <w:sz w:val="20"/>
          <w:highlight w:val="none"/>
        </w:rPr>
        <w:t xml:space="preserve"> </w:t>
      </w:r>
      <w:bookmarkEnd w:id="1"/>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jc w:val="center"/>
        <w:spacing w:before="120" w:after="120" w:line="360" w:lineRule="auto"/>
        <w:rPr>
          <w:rFonts w:hint="eastAsia" w:ascii="仿宋" w:hAnsi="仿宋" w:eastAsia="仿宋" w:cs="仿宋"/>
          <w:b w:val="0"/>
          <w:bCs w:val="0"/>
          <w:color w:val="auto"/>
          <w:sz w:val="84"/>
          <w:szCs w:val="24"/>
          <w:highlight w:val="none"/>
          <w:lang w:bidi="ar"/>
        </w:rPr>
      </w:pPr>
      <w:r>
        <w:rPr>
          <w:rFonts w:hint="eastAsia" w:ascii="仿宋" w:hAnsi="仿宋" w:eastAsia="仿宋" w:cs="仿宋"/>
          <w:b w:val="0"/>
          <w:bCs w:val="0"/>
          <w:color w:val="auto"/>
          <w:sz w:val="84"/>
          <w:szCs w:val="24"/>
          <w:highlight w:val="none"/>
          <w:lang w:bidi="ar"/>
        </w:rPr>
        <w:t xml:space="preserve">招　标　文　件</w:t>
      </w:r>
      <w:r/>
    </w:p>
    <w:p>
      <w:pPr>
        <w:rPr>
          <w:rFonts w:hint="eastAsia" w:ascii="仿宋" w:hAnsi="仿宋" w:eastAsia="仿宋" w:cs="仿宋"/>
          <w:b w:val="0"/>
          <w:bCs w:val="0"/>
          <w:color w:val="auto"/>
          <w:sz w:val="30"/>
          <w:szCs w:val="30"/>
          <w:highlight w:val="none"/>
          <w:lang w:bidi="ar"/>
        </w:rPr>
      </w:pPr>
      <w:r>
        <w:rPr>
          <w:rFonts w:hint="eastAsia" w:ascii="仿宋" w:hAnsi="仿宋" w:eastAsia="仿宋" w:cs="仿宋"/>
          <w:b w:val="0"/>
          <w:bCs w:val="0"/>
          <w:color w:val="auto"/>
          <w:sz w:val="30"/>
          <w:szCs w:val="30"/>
          <w:highlight w:val="none"/>
          <w:lang w:bidi="ar"/>
        </w:rPr>
      </w:r>
      <w:r/>
    </w:p>
    <w:p>
      <w:pPr>
        <w:rPr>
          <w:rFonts w:hint="eastAsia" w:ascii="仿宋" w:hAnsi="仿宋" w:eastAsia="仿宋" w:cs="仿宋"/>
          <w:b w:val="0"/>
          <w:bCs w:val="0"/>
          <w:color w:val="auto"/>
          <w:sz w:val="30"/>
          <w:szCs w:val="30"/>
          <w:highlight w:val="none"/>
          <w:lang w:bidi="ar"/>
        </w:rPr>
      </w:pPr>
      <w:r>
        <w:rPr>
          <w:rFonts w:hint="eastAsia" w:ascii="仿宋" w:hAnsi="仿宋" w:eastAsia="仿宋" w:cs="仿宋"/>
          <w:b w:val="0"/>
          <w:bCs w:val="0"/>
          <w:color w:val="auto"/>
          <w:sz w:val="30"/>
          <w:szCs w:val="30"/>
          <w:highlight w:val="none"/>
          <w:lang w:bidi="ar"/>
        </w:rPr>
      </w:r>
      <w:r/>
    </w:p>
    <w:p>
      <w:pPr>
        <w:ind w:firstLine="1506"/>
        <w:rPr>
          <w:rFonts w:hint="eastAsia" w:ascii="仿宋" w:hAnsi="仿宋" w:eastAsia="仿宋" w:cs="仿宋"/>
          <w:b w:val="0"/>
          <w:bCs w:val="0"/>
          <w:color w:val="auto"/>
          <w:sz w:val="30"/>
          <w:szCs w:val="30"/>
          <w:highlight w:val="none"/>
          <w:lang w:bidi="ar"/>
        </w:rPr>
      </w:pPr>
      <w:r>
        <w:rPr>
          <w:rFonts w:hint="eastAsia" w:ascii="仿宋" w:hAnsi="仿宋" w:eastAsia="仿宋" w:cs="仿宋"/>
          <w:b w:val="0"/>
          <w:bCs w:val="0"/>
          <w:color w:val="auto"/>
          <w:sz w:val="30"/>
          <w:szCs w:val="30"/>
          <w:highlight w:val="none"/>
          <w:lang w:bidi="ar"/>
        </w:rPr>
        <w:t xml:space="preserve">项目名称：</w:t>
      </w:r>
      <w:r>
        <w:rPr>
          <w:rFonts w:hint="eastAsia" w:ascii="仿宋" w:hAnsi="仿宋" w:eastAsia="仿宋" w:cs="仿宋"/>
          <w:b w:val="0"/>
          <w:bCs w:val="0"/>
          <w:color w:val="auto"/>
          <w:sz w:val="30"/>
          <w:szCs w:val="30"/>
          <w:highlight w:val="none"/>
          <w:lang w:eastAsia="zh-CN" w:bidi="ar"/>
        </w:rPr>
        <w:t xml:space="preserve">宿迁学院光电智能与绿色封装膜材料建设项目</w:t>
      </w:r>
      <w:r/>
    </w:p>
    <w:p>
      <w:pPr>
        <w:ind w:firstLine="1506"/>
        <w:rPr>
          <w:rFonts w:hint="eastAsia" w:ascii="仿宋" w:hAnsi="仿宋" w:eastAsia="仿宋" w:cs="仿宋"/>
          <w:b w:val="0"/>
          <w:bCs w:val="0"/>
          <w:color w:val="auto"/>
          <w:sz w:val="30"/>
          <w:szCs w:val="30"/>
          <w:highlight w:val="none"/>
          <w:lang w:val="en-US" w:eastAsia="zh-CN" w:bidi="ar"/>
        </w:rPr>
      </w:pPr>
      <w:r>
        <w:rPr>
          <w:rFonts w:hint="eastAsia" w:ascii="仿宋" w:hAnsi="仿宋" w:eastAsia="仿宋" w:cs="仿宋"/>
          <w:b w:val="0"/>
          <w:bCs w:val="0"/>
          <w:color w:val="auto"/>
          <w:sz w:val="30"/>
          <w:szCs w:val="30"/>
          <w:highlight w:val="none"/>
          <w:lang w:bidi="ar"/>
        </w:rPr>
        <w:t xml:space="preserve">项目编号：</w:t>
      </w:r>
      <w:r>
        <w:rPr>
          <w:rFonts w:hint="eastAsia" w:ascii="仿宋" w:hAnsi="仿宋" w:eastAsia="仿宋" w:cs="仿宋"/>
          <w:b w:val="0"/>
          <w:bCs w:val="0"/>
          <w:color w:val="auto"/>
          <w:sz w:val="30"/>
          <w:szCs w:val="30"/>
          <w:highlight w:val="none"/>
          <w:lang w:val="en-US" w:eastAsia="zh-CN" w:bidi="ar"/>
        </w:rPr>
        <w:t xml:space="preserve"> JSZC-321300-JSJK-G2026-0015</w:t>
      </w:r>
      <w:r/>
    </w:p>
    <w:p>
      <w:pPr>
        <w:ind w:left="2800" w:hanging="2800"/>
        <w:rPr>
          <w:rFonts w:hint="eastAsia" w:ascii="仿宋" w:hAnsi="仿宋" w:eastAsia="仿宋" w:cs="仿宋"/>
          <w:b w:val="0"/>
          <w:bCs w:val="0"/>
          <w:color w:val="auto"/>
          <w:sz w:val="28"/>
          <w:szCs w:val="28"/>
          <w:highlight w:val="none"/>
          <w:lang w:bidi="ar"/>
        </w:rPr>
      </w:pPr>
      <w:r>
        <w:rPr>
          <w:rFonts w:hint="eastAsia" w:ascii="仿宋" w:hAnsi="仿宋" w:eastAsia="仿宋" w:cs="仿宋"/>
          <w:b w:val="0"/>
          <w:bCs w:val="0"/>
          <w:color w:val="auto"/>
          <w:sz w:val="28"/>
          <w:szCs w:val="28"/>
          <w:highlight w:val="none"/>
          <w:lang w:bidi="ar"/>
        </w:rPr>
      </w:r>
      <w:r/>
    </w:p>
    <w:p>
      <w:pPr>
        <w:ind w:left="2800" w:hanging="280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bidi="ar"/>
        </w:rPr>
        <w:t xml:space="preserve">           </w:t>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bl>
      <w:tblPr>
        <w:tblStyle w:val="791"/>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W w:w="2675" w:type="dxa"/>
            <w:vAlign w:val="center"/>
            <w:textDirection w:val="lrTb"/>
            <w:noWrap w:val="false"/>
          </w:tcPr>
          <w:p>
            <w:pPr>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pacing w:val="45"/>
                <w:sz w:val="32"/>
                <w:szCs w:val="24"/>
                <w:highlight w:val="none"/>
              </w:rPr>
              <w:t xml:space="preserve">采  购 人</w:t>
            </w:r>
            <w:r>
              <w:rPr>
                <w:rFonts w:hint="eastAsia" w:ascii="仿宋" w:hAnsi="仿宋" w:eastAsia="仿宋" w:cs="仿宋"/>
                <w:b w:val="0"/>
                <w:bCs w:val="0"/>
                <w:color w:val="auto"/>
                <w:spacing w:val="1"/>
                <w:sz w:val="32"/>
                <w:szCs w:val="24"/>
                <w:highlight w:val="none"/>
              </w:rPr>
              <w:t xml:space="preserve">：</w:t>
            </w:r>
            <w:r/>
          </w:p>
        </w:tc>
        <w:tc>
          <w:tcPr>
            <w:tcW w:w="4752" w:type="dxa"/>
            <w:vAlign w:val="center"/>
            <w:textDirection w:val="lrTb"/>
            <w:noWrap w:val="false"/>
          </w:tcPr>
          <w:p>
            <w:pPr>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30"/>
                <w:szCs w:val="30"/>
                <w:highlight w:val="none"/>
                <w:lang w:eastAsia="zh-CN" w:bidi="ar"/>
              </w:rPr>
              <w:t xml:space="preserve">宿迁学院</w:t>
            </w:r>
            <w:r/>
          </w:p>
        </w:tc>
      </w:tr>
      <w:tr>
        <w:trPr>
          <w:trHeight w:val="617"/>
        </w:trPr>
        <w:tc>
          <w:tcPr>
            <w:tcW w:w="2675" w:type="dxa"/>
            <w:vAlign w:val="center"/>
            <w:textDirection w:val="lrTb"/>
            <w:noWrap w:val="false"/>
          </w:tcPr>
          <w:p>
            <w:pPr>
              <w:jc w:val="left"/>
              <w:spacing w:line="500" w:lineRule="exact"/>
              <w:rPr>
                <w:rFonts w:hint="eastAsia" w:ascii="仿宋" w:hAnsi="仿宋" w:eastAsia="仿宋" w:cs="仿宋"/>
                <w:b w:val="0"/>
                <w:bCs w:val="0"/>
                <w:color w:val="auto"/>
                <w:spacing w:val="45"/>
                <w:sz w:val="32"/>
                <w:szCs w:val="24"/>
                <w:highlight w:val="none"/>
              </w:rPr>
            </w:pPr>
            <w:r>
              <w:rPr>
                <w:rFonts w:hint="eastAsia" w:ascii="仿宋" w:hAnsi="仿宋" w:eastAsia="仿宋" w:cs="仿宋"/>
                <w:b w:val="0"/>
                <w:bCs w:val="0"/>
                <w:color w:val="auto"/>
                <w:sz w:val="32"/>
                <w:szCs w:val="24"/>
                <w:highlight w:val="none"/>
              </w:rPr>
              <w:t xml:space="preserve">采购代理机构：</w:t>
            </w:r>
            <w:r/>
          </w:p>
        </w:tc>
        <w:tc>
          <w:tcPr>
            <w:tcW w:w="4752" w:type="dxa"/>
            <w:vAlign w:val="center"/>
            <w:textDirection w:val="lrTb"/>
            <w:noWrap w:val="false"/>
          </w:tcPr>
          <w:p>
            <w:pPr>
              <w:jc w:val="left"/>
              <w:spacing w:line="500" w:lineRule="exact"/>
              <w:rPr>
                <w:rFonts w:hint="eastAsia" w:ascii="仿宋" w:hAnsi="仿宋" w:eastAsia="仿宋" w:cs="仿宋"/>
                <w:b w:val="0"/>
                <w:bCs w:val="0"/>
                <w:color w:val="auto"/>
                <w:sz w:val="24"/>
                <w:szCs w:val="24"/>
                <w:highlight w:val="none"/>
              </w:rPr>
            </w:pPr>
            <w:r/>
            <w:bookmarkStart w:id="2" w:name="EB994c80f0496e46c7a5848e70229c6611"/>
            <w:r>
              <w:rPr>
                <w:rFonts w:hint="eastAsia" w:ascii="仿宋" w:hAnsi="仿宋" w:eastAsia="仿宋" w:cs="仿宋"/>
                <w:b w:val="0"/>
                <w:bCs w:val="0"/>
                <w:color w:val="auto"/>
                <w:sz w:val="32"/>
                <w:szCs w:val="36"/>
                <w:highlight w:val="none"/>
              </w:rPr>
              <w:t xml:space="preserve">江苏</w:t>
            </w:r>
            <w:r>
              <w:rPr>
                <w:rFonts w:hint="eastAsia" w:ascii="仿宋" w:hAnsi="仿宋" w:eastAsia="仿宋" w:cs="仿宋"/>
                <w:b w:val="0"/>
                <w:bCs w:val="0"/>
                <w:color w:val="auto"/>
                <w:sz w:val="32"/>
                <w:szCs w:val="36"/>
                <w:highlight w:val="none"/>
                <w:lang w:eastAsia="zh-CN"/>
              </w:rPr>
              <w:t xml:space="preserve">建科工程咨询</w:t>
            </w:r>
            <w:r>
              <w:rPr>
                <w:rFonts w:hint="eastAsia" w:ascii="仿宋" w:hAnsi="仿宋" w:eastAsia="仿宋" w:cs="仿宋"/>
                <w:b w:val="0"/>
                <w:bCs w:val="0"/>
                <w:color w:val="auto"/>
                <w:sz w:val="32"/>
                <w:szCs w:val="36"/>
                <w:highlight w:val="none"/>
              </w:rPr>
              <w:t xml:space="preserve">有限公司</w:t>
            </w:r>
            <w:bookmarkEnd w:id="2"/>
            <w:r/>
            <w:r/>
          </w:p>
        </w:tc>
      </w:tr>
    </w:tbl>
    <w:p>
      <w:pPr>
        <w:jc w:val="left"/>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964"/>
        <w:jc w:val="left"/>
        <w:spacing w:before="120" w:after="120" w:line="360" w:lineRule="auto"/>
        <w:rPr>
          <w:rFonts w:hint="eastAsia" w:ascii="仿宋" w:hAnsi="仿宋" w:eastAsia="仿宋" w:cs="仿宋"/>
          <w:b w:val="0"/>
          <w:bCs w:val="0"/>
          <w:color w:val="auto"/>
          <w:sz w:val="32"/>
          <w:szCs w:val="24"/>
          <w:highlight w:val="none"/>
        </w:rPr>
      </w:pPr>
      <w:r>
        <w:rPr>
          <w:rFonts w:hint="eastAsia" w:ascii="仿宋" w:hAnsi="仿宋" w:eastAsia="仿宋" w:cs="仿宋"/>
          <w:b w:val="0"/>
          <w:bCs w:val="0"/>
          <w:color w:val="auto"/>
          <w:sz w:val="32"/>
          <w:szCs w:val="24"/>
          <w:highlight w:val="none"/>
        </w:rPr>
        <w:t xml:space="preserve"> </w:t>
      </w:r>
      <w:r/>
    </w:p>
    <w:p>
      <w:pPr>
        <w:jc w:val="center"/>
        <w:spacing w:before="120" w:after="120" w:line="360" w:lineRule="auto"/>
        <w:rPr>
          <w:rFonts w:hint="eastAsia" w:ascii="仿宋" w:hAnsi="仿宋" w:eastAsia="仿宋" w:cs="仿宋"/>
          <w:b w:val="0"/>
          <w:bCs w:val="0"/>
          <w:color w:val="auto"/>
          <w:sz w:val="32"/>
          <w:szCs w:val="24"/>
          <w:highlight w:val="none"/>
          <w:lang w:bidi="ar"/>
        </w:rPr>
      </w:pPr>
      <w:r>
        <w:rPr>
          <w:rFonts w:hint="eastAsia" w:ascii="仿宋" w:hAnsi="仿宋" w:eastAsia="仿宋" w:cs="仿宋"/>
          <w:b w:val="0"/>
          <w:bCs w:val="0"/>
          <w:color w:val="auto"/>
          <w:sz w:val="32"/>
          <w:szCs w:val="24"/>
          <w:highlight w:val="none"/>
          <w:lang w:bidi="ar"/>
        </w:rPr>
      </w:r>
      <w:r/>
    </w:p>
    <w:p>
      <w:pPr>
        <w:jc w:val="both"/>
        <w:spacing w:before="120" w:after="120" w:line="360" w:lineRule="auto"/>
        <w:rPr>
          <w:rFonts w:hint="eastAsia" w:ascii="仿宋" w:hAnsi="仿宋" w:eastAsia="仿宋" w:cs="仿宋"/>
          <w:b w:val="0"/>
          <w:bCs w:val="0"/>
          <w:color w:val="auto"/>
          <w:sz w:val="32"/>
          <w:szCs w:val="24"/>
          <w:highlight w:val="none"/>
          <w:lang w:val="en-US" w:eastAsia="zh-CN" w:bidi="ar"/>
        </w:rPr>
      </w:pPr>
      <w:r>
        <w:rPr>
          <w:rFonts w:hint="eastAsia" w:ascii="仿宋" w:hAnsi="仿宋" w:eastAsia="仿宋" w:cs="仿宋"/>
          <w:b w:val="0"/>
          <w:bCs w:val="0"/>
          <w:color w:val="auto"/>
          <w:sz w:val="32"/>
          <w:szCs w:val="24"/>
          <w:highlight w:val="none"/>
          <w:lang w:val="en-US" w:eastAsia="zh-CN" w:bidi="ar"/>
        </w:rPr>
      </w:r>
      <w:r/>
    </w:p>
    <w:p>
      <w:pPr>
        <w:jc w:val="center"/>
        <w:spacing w:before="120" w:after="120" w:line="360" w:lineRule="auto"/>
        <w:rPr>
          <w:rFonts w:hint="eastAsia" w:ascii="仿宋" w:hAnsi="仿宋" w:eastAsia="仿宋" w:cs="仿宋"/>
          <w:b w:val="0"/>
          <w:bCs w:val="0"/>
          <w:color w:val="auto"/>
          <w:sz w:val="32"/>
          <w:szCs w:val="24"/>
          <w:highlight w:val="none"/>
        </w:rPr>
      </w:pPr>
      <w:r>
        <w:rPr>
          <w:rFonts w:hint="eastAsia" w:ascii="仿宋" w:hAnsi="仿宋" w:eastAsia="仿宋" w:cs="仿宋"/>
          <w:b w:val="0"/>
          <w:bCs w:val="0"/>
          <w:color w:val="auto"/>
          <w:sz w:val="32"/>
          <w:szCs w:val="24"/>
          <w:highlight w:val="none"/>
          <w:lang w:val="en-US" w:eastAsia="zh-CN" w:bidi="ar"/>
        </w:rPr>
        <w:t xml:space="preserve">2026</w:t>
      </w:r>
      <w:r>
        <w:rPr>
          <w:rFonts w:hint="eastAsia" w:ascii="仿宋" w:hAnsi="仿宋" w:eastAsia="仿宋" w:cs="仿宋"/>
          <w:b w:val="0"/>
          <w:bCs w:val="0"/>
          <w:color w:val="auto"/>
          <w:sz w:val="32"/>
          <w:szCs w:val="24"/>
          <w:highlight w:val="none"/>
          <w:lang w:bidi="ar"/>
        </w:rPr>
        <w:t xml:space="preserve">年</w:t>
      </w:r>
      <w:r>
        <w:rPr>
          <w:rFonts w:hint="eastAsia" w:ascii="仿宋" w:hAnsi="仿宋" w:eastAsia="仿宋" w:cs="仿宋"/>
          <w:b w:val="0"/>
          <w:bCs w:val="0"/>
          <w:color w:val="auto"/>
          <w:sz w:val="32"/>
          <w:szCs w:val="24"/>
          <w:highlight w:val="none"/>
          <w:lang w:val="en-US" w:eastAsia="zh-CN" w:bidi="ar"/>
        </w:rPr>
        <w:t xml:space="preserve">10</w:t>
      </w:r>
      <w:r>
        <w:rPr>
          <w:rFonts w:hint="eastAsia" w:ascii="仿宋" w:hAnsi="仿宋" w:eastAsia="仿宋" w:cs="仿宋"/>
          <w:b w:val="0"/>
          <w:bCs w:val="0"/>
          <w:color w:val="auto"/>
          <w:sz w:val="32"/>
          <w:szCs w:val="24"/>
          <w:highlight w:val="none"/>
          <w:lang w:bidi="ar"/>
        </w:rPr>
        <w:t xml:space="preserve">月</w:t>
      </w:r>
      <w:r>
        <w:rPr>
          <w:rFonts w:hint="eastAsia" w:ascii="仿宋" w:hAnsi="仿宋" w:eastAsia="仿宋" w:cs="仿宋"/>
          <w:b w:val="0"/>
          <w:bCs w:val="0"/>
          <w:color w:val="auto"/>
          <w:sz w:val="32"/>
          <w:szCs w:val="24"/>
          <w:highlight w:val="none"/>
          <w:lang w:val="en-US" w:eastAsia="zh-CN" w:bidi="ar"/>
        </w:rPr>
        <w:t xml:space="preserve">27</w:t>
      </w:r>
      <w:r>
        <w:rPr>
          <w:rFonts w:hint="eastAsia" w:ascii="仿宋" w:hAnsi="仿宋" w:eastAsia="仿宋" w:cs="仿宋"/>
          <w:b w:val="0"/>
          <w:bCs w:val="0"/>
          <w:color w:val="auto"/>
          <w:sz w:val="32"/>
          <w:szCs w:val="24"/>
          <w:highlight w:val="none"/>
          <w:lang w:bidi="ar"/>
        </w:rPr>
        <w:t xml:space="preserve">日</w:t>
      </w:r>
      <w:r/>
    </w:p>
    <w:p>
      <w:pPr>
        <w:jc w:val="center"/>
        <w:spacing w:before="120" w:after="120" w:line="360" w:lineRule="auto"/>
        <w:rPr>
          <w:rFonts w:hint="eastAsia" w:ascii="仿宋" w:hAnsi="仿宋" w:eastAsia="仿宋" w:cs="仿宋"/>
          <w:b w:val="0"/>
          <w:bCs w:val="0"/>
          <w:color w:val="auto"/>
          <w:sz w:val="32"/>
          <w:szCs w:val="24"/>
          <w:highlight w:val="none"/>
        </w:rPr>
      </w:pPr>
      <w:r>
        <w:rPr>
          <w:rFonts w:hint="eastAsia" w:ascii="仿宋" w:hAnsi="仿宋" w:eastAsia="仿宋" w:cs="仿宋"/>
          <w:b w:val="0"/>
          <w:bCs w:val="0"/>
          <w:color w:val="auto"/>
          <w:sz w:val="32"/>
          <w:szCs w:val="24"/>
          <w:highlight w:val="none"/>
        </w:rPr>
      </w:r>
      <w:r/>
    </w:p>
    <w:p>
      <w:pPr>
        <w:jc w:val="center"/>
        <w:keepLines/>
        <w:keepNext/>
        <w:pageBreakBefore/>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44"/>
          <w:szCs w:val="44"/>
          <w:highlight w:val="none"/>
        </w:rPr>
        <w:t xml:space="preserve">目 录</w:t>
      </w:r>
      <w:r/>
    </w:p>
    <w:p>
      <w:pPr>
        <w:pStyle w:val="812"/>
        <w:spacing w:line="600" w:lineRule="exact"/>
        <w:tabs>
          <w:tab w:val="right" w:pos="9185" w:leader="dot"/>
        </w:tabs>
        <w:rPr>
          <w:rFonts w:hint="eastAsia" w:ascii="仿宋" w:hAnsi="仿宋" w:eastAsia="仿宋" w:cs="仿宋"/>
          <w:b w:val="0"/>
          <w:bCs w:val="0"/>
          <w:color w:val="auto"/>
          <w:sz w:val="32"/>
          <w:highlight w:val="none"/>
        </w:rPr>
      </w:pPr>
      <w:r>
        <w:rPr>
          <w:rFonts w:hint="eastAsia" w:ascii="仿宋" w:hAnsi="仿宋" w:eastAsia="仿宋" w:cs="仿宋"/>
          <w:b w:val="0"/>
          <w:bCs w:val="0"/>
          <w:color w:val="auto"/>
          <w:highlight w:val="none"/>
        </w:rPr>
        <w:fldChar w:fldCharType="begin"/>
      </w:r>
      <w:r>
        <w:rPr>
          <w:rFonts w:hint="eastAsia" w:ascii="仿宋" w:hAnsi="仿宋" w:eastAsia="仿宋" w:cs="仿宋"/>
          <w:b w:val="0"/>
          <w:bCs w:val="0"/>
          <w:color w:val="auto"/>
          <w:highlight w:val="none"/>
        </w:rPr>
        <w:instrText xml:space="preserve">TOC \o "1-1" \h \u </w:instrText>
      </w:r>
      <w:r>
        <w:rPr>
          <w:rFonts w:hint="eastAsia" w:ascii="仿宋" w:hAnsi="仿宋" w:eastAsia="仿宋" w:cs="仿宋"/>
          <w:b w:val="0"/>
          <w:bCs w:val="0"/>
          <w:color w:val="auto"/>
          <w:highlight w:val="none"/>
        </w:rPr>
        <w:fldChar w:fldCharType="separate"/>
      </w: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_Toc10813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第一章  投标邀请</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PAGEREF _Toc10813 \h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3</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rPr>
        <w:fldChar w:fldCharType="end"/>
      </w:r>
      <w:r/>
    </w:p>
    <w:p>
      <w:pPr>
        <w:pStyle w:val="812"/>
        <w:spacing w:line="600" w:lineRule="exact"/>
        <w:tabs>
          <w:tab w:val="right" w:pos="9185" w:leader="dot"/>
        </w:tabs>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_Toc9425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第二章  投标人须知</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PAGEREF _Toc9425 \h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6</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rPr>
        <w:fldChar w:fldCharType="end"/>
      </w:r>
      <w:r/>
    </w:p>
    <w:p>
      <w:pPr>
        <w:pStyle w:val="812"/>
        <w:spacing w:line="600" w:lineRule="exact"/>
        <w:tabs>
          <w:tab w:val="right" w:pos="9185" w:leader="dot"/>
        </w:tabs>
        <w:rPr>
          <w:rFonts w:hint="eastAsia" w:ascii="仿宋" w:hAnsi="仿宋" w:eastAsia="仿宋" w:cs="仿宋"/>
          <w:b w:val="0"/>
          <w:bCs w:val="0"/>
          <w:color w:val="auto"/>
          <w:sz w:val="32"/>
          <w:highlight w:val="none"/>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_Toc17996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szCs w:val="44"/>
          <w:highlight w:val="none"/>
        </w:rPr>
        <w:t xml:space="preserve">第三章  资格审查及评标办法</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PAGEREF _Toc17996 \h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highlight w:val="none"/>
        </w:rPr>
        <w:t xml:space="preserve">20</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rPr>
        <w:fldChar w:fldCharType="end"/>
      </w:r>
      <w:r/>
    </w:p>
    <w:p>
      <w:pPr>
        <w:pStyle w:val="812"/>
        <w:spacing w:line="600" w:lineRule="exact"/>
        <w:tabs>
          <w:tab w:val="right" w:pos="9185" w:leader="dot"/>
        </w:tabs>
        <w:rPr>
          <w:rFonts w:hint="eastAsia" w:ascii="仿宋" w:hAnsi="仿宋" w:eastAsia="仿宋" w:cs="仿宋"/>
          <w:b w:val="0"/>
          <w:bCs w:val="0"/>
          <w:color w:val="auto"/>
          <w:sz w:val="32"/>
          <w:highlight w:val="none"/>
          <w:lang w:val="en-US" w:eastAsia="zh-CN"/>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_Toc22314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szCs w:val="44"/>
          <w:highlight w:val="none"/>
        </w:rPr>
        <w:t xml:space="preserve">第四章  采购需求</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lang w:val="en-US" w:eastAsia="zh-CN"/>
        </w:rPr>
        <w:t xml:space="preserve">2</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lang w:val="en-US" w:eastAsia="zh-CN"/>
        </w:rPr>
        <w:t xml:space="preserve">4</w:t>
      </w:r>
      <w:r/>
    </w:p>
    <w:p>
      <w:pPr>
        <w:pStyle w:val="812"/>
        <w:spacing w:line="600" w:lineRule="exact"/>
        <w:tabs>
          <w:tab w:val="right" w:pos="9185" w:leader="dot"/>
        </w:tabs>
        <w:rPr>
          <w:rFonts w:hint="eastAsia" w:ascii="仿宋" w:hAnsi="仿宋" w:eastAsia="仿宋" w:cs="仿宋"/>
          <w:b w:val="0"/>
          <w:bCs w:val="0"/>
          <w:color w:val="auto"/>
          <w:sz w:val="32"/>
          <w:highlight w:val="none"/>
          <w:lang w:val="en-US" w:eastAsia="zh-CN"/>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_Toc2513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szCs w:val="44"/>
          <w:highlight w:val="none"/>
        </w:rPr>
        <w:t xml:space="preserve">第五章  合同文本</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lang w:val="en-US" w:eastAsia="zh-CN"/>
        </w:rPr>
        <w:t xml:space="preserve">4</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lang w:val="en-US" w:eastAsia="zh-CN"/>
        </w:rPr>
        <w:t xml:space="preserve">0</w:t>
      </w:r>
      <w:r/>
    </w:p>
    <w:p>
      <w:pPr>
        <w:pStyle w:val="812"/>
        <w:spacing w:line="600" w:lineRule="exact"/>
        <w:tabs>
          <w:tab w:val="right" w:pos="9185" w:leader="dot"/>
        </w:tabs>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 w:val="32"/>
          <w:highlight w:val="none"/>
        </w:rPr>
        <w:fldChar w:fldCharType="begin"/>
      </w:r>
      <w:r>
        <w:rPr>
          <w:rFonts w:hint="eastAsia" w:ascii="仿宋" w:hAnsi="仿宋" w:eastAsia="仿宋" w:cs="仿宋"/>
          <w:b w:val="0"/>
          <w:bCs w:val="0"/>
          <w:color w:val="auto"/>
          <w:sz w:val="32"/>
          <w:highlight w:val="none"/>
        </w:rPr>
        <w:instrText xml:space="preserve"> HYPERLINK \l _Toc12937 </w:instrText>
      </w:r>
      <w:r>
        <w:rPr>
          <w:rFonts w:hint="eastAsia" w:ascii="仿宋" w:hAnsi="仿宋" w:eastAsia="仿宋" w:cs="仿宋"/>
          <w:b w:val="0"/>
          <w:bCs w:val="0"/>
          <w:color w:val="auto"/>
          <w:sz w:val="32"/>
          <w:highlight w:val="none"/>
        </w:rPr>
        <w:fldChar w:fldCharType="separate"/>
      </w:r>
      <w:r>
        <w:rPr>
          <w:rFonts w:hint="eastAsia" w:ascii="仿宋" w:hAnsi="仿宋" w:eastAsia="仿宋" w:cs="仿宋"/>
          <w:b w:val="0"/>
          <w:bCs w:val="0"/>
          <w:color w:val="auto"/>
          <w:sz w:val="32"/>
          <w:szCs w:val="44"/>
          <w:highlight w:val="none"/>
        </w:rPr>
        <w:t xml:space="preserve">第六章  投标文件格式</w:t>
      </w:r>
      <w:r>
        <w:rPr>
          <w:rFonts w:hint="eastAsia" w:ascii="仿宋" w:hAnsi="仿宋" w:eastAsia="仿宋" w:cs="仿宋"/>
          <w:b w:val="0"/>
          <w:bCs w:val="0"/>
          <w:color w:val="auto"/>
          <w:sz w:val="32"/>
          <w:highlight w:val="none"/>
        </w:rPr>
        <w:tab/>
      </w:r>
      <w:r>
        <w:rPr>
          <w:rFonts w:hint="eastAsia" w:ascii="仿宋" w:hAnsi="仿宋" w:eastAsia="仿宋" w:cs="仿宋"/>
          <w:b w:val="0"/>
          <w:bCs w:val="0"/>
          <w:color w:val="auto"/>
          <w:sz w:val="32"/>
          <w:highlight w:val="none"/>
          <w:lang w:val="en-US" w:eastAsia="zh-CN"/>
        </w:rPr>
        <w:t xml:space="preserve">6</w:t>
      </w:r>
      <w:r>
        <w:rPr>
          <w:rFonts w:hint="eastAsia" w:ascii="仿宋" w:hAnsi="仿宋" w:eastAsia="仿宋" w:cs="仿宋"/>
          <w:b w:val="0"/>
          <w:bCs w:val="0"/>
          <w:color w:val="auto"/>
          <w:sz w:val="32"/>
          <w:highlight w:val="none"/>
        </w:rPr>
        <w:fldChar w:fldCharType="end"/>
      </w:r>
      <w:r>
        <w:rPr>
          <w:rFonts w:hint="eastAsia" w:ascii="仿宋" w:hAnsi="仿宋" w:eastAsia="仿宋" w:cs="仿宋"/>
          <w:b w:val="0"/>
          <w:bCs w:val="0"/>
          <w:color w:val="auto"/>
          <w:sz w:val="32"/>
          <w:highlight w:val="none"/>
          <w:lang w:val="en-US" w:eastAsia="zh-CN"/>
        </w:rPr>
        <w:t xml:space="preserve">4</w:t>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fldChar w:fldCharType="end"/>
      </w:r>
      <w:r/>
    </w:p>
    <w:p>
      <w:pPr>
        <w:jc w:val="center"/>
        <w:keepLines/>
        <w:keepNext/>
        <w:pageBreakBefore/>
        <w:rPr>
          <w:rFonts w:hint="eastAsia" w:ascii="仿宋" w:hAnsi="仿宋" w:eastAsia="仿宋" w:cs="仿宋"/>
          <w:b w:val="0"/>
          <w:bCs w:val="0"/>
          <w:color w:val="auto"/>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720" w:equalWidth="1"/>
          <w:docGrid w:linePitch="360"/>
        </w:sectPr>
        <w:outlineLvl w:val="0"/>
      </w:pPr>
      <w:r/>
      <w:bookmarkStart w:id="3" w:name="_Toc81575152"/>
      <w:r/>
      <w:bookmarkStart w:id="4" w:name="_Toc81575189"/>
      <w:r/>
      <w:r/>
    </w:p>
    <w:p>
      <w:pPr>
        <w:pStyle w:val="781"/>
        <w:jc w:val="center"/>
        <w:spacing w:before="200"/>
        <w:rPr>
          <w:rFonts w:hint="eastAsia" w:ascii="仿宋" w:hAnsi="仿宋" w:eastAsia="仿宋" w:cs="仿宋"/>
          <w:b w:val="0"/>
          <w:bCs w:val="0"/>
          <w:color w:val="auto"/>
          <w:sz w:val="44"/>
          <w:highlight w:val="none"/>
        </w:rPr>
      </w:pPr>
      <w:r/>
      <w:bookmarkStart w:id="5" w:name="_Toc30943"/>
      <w:r/>
      <w:bookmarkStart w:id="6" w:name="_Toc25722"/>
      <w:r/>
      <w:bookmarkStart w:id="7" w:name="_Toc10813"/>
      <w:r>
        <w:rPr>
          <w:rFonts w:hint="eastAsia" w:ascii="仿宋" w:hAnsi="仿宋" w:eastAsia="仿宋" w:cs="仿宋"/>
          <w:b w:val="0"/>
          <w:bCs w:val="0"/>
          <w:color w:val="auto"/>
          <w:sz w:val="44"/>
          <w:highlight w:val="none"/>
        </w:rPr>
        <w:t xml:space="preserve">第一章  投标邀请</w:t>
      </w:r>
      <w:bookmarkEnd w:id="3"/>
      <w:r/>
      <w:bookmarkEnd w:id="4"/>
      <w:r/>
      <w:bookmarkEnd w:id="5"/>
      <w:r/>
      <w:bookmarkEnd w:id="6"/>
      <w:r/>
      <w:bookmarkEnd w:id="7"/>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受</w:t>
      </w:r>
      <w:r>
        <w:rPr>
          <w:rFonts w:hint="eastAsia" w:ascii="仿宋" w:hAnsi="仿宋" w:eastAsia="仿宋" w:cs="仿宋"/>
          <w:b w:val="0"/>
          <w:bCs w:val="0"/>
          <w:color w:val="auto"/>
          <w:sz w:val="24"/>
          <w:szCs w:val="24"/>
          <w:highlight w:val="none"/>
          <w:u w:val="single"/>
          <w:lang w:eastAsia="zh-CN"/>
        </w:rPr>
        <w:t xml:space="preserve">宿迁学院</w:t>
      </w:r>
      <w:r>
        <w:rPr>
          <w:rFonts w:hint="eastAsia" w:ascii="仿宋" w:hAnsi="仿宋" w:eastAsia="仿宋" w:cs="仿宋"/>
          <w:b w:val="0"/>
          <w:bCs w:val="0"/>
          <w:color w:val="auto"/>
          <w:sz w:val="24"/>
          <w:szCs w:val="24"/>
          <w:highlight w:val="none"/>
        </w:rPr>
        <w:t xml:space="preserve">的委托，</w:t>
      </w:r>
      <w:r>
        <w:rPr>
          <w:rFonts w:hint="eastAsia" w:ascii="仿宋" w:hAnsi="仿宋" w:eastAsia="仿宋" w:cs="仿宋"/>
          <w:b w:val="0"/>
          <w:bCs w:val="0"/>
          <w:color w:val="auto"/>
          <w:sz w:val="24"/>
          <w:szCs w:val="24"/>
          <w:highlight w:val="none"/>
          <w:u w:val="single"/>
        </w:rPr>
        <w:t xml:space="preserve">江苏</w:t>
      </w:r>
      <w:r>
        <w:rPr>
          <w:rFonts w:hint="eastAsia" w:ascii="仿宋" w:hAnsi="仿宋" w:eastAsia="仿宋" w:cs="仿宋"/>
          <w:b w:val="0"/>
          <w:bCs w:val="0"/>
          <w:color w:val="auto"/>
          <w:sz w:val="24"/>
          <w:szCs w:val="24"/>
          <w:highlight w:val="none"/>
          <w:u w:val="single"/>
          <w:lang w:eastAsia="zh-CN"/>
        </w:rPr>
        <w:t xml:space="preserve">建科工程</w:t>
      </w:r>
      <w:r>
        <w:rPr>
          <w:rFonts w:hint="eastAsia" w:ascii="仿宋" w:hAnsi="仿宋" w:eastAsia="仿宋" w:cs="仿宋"/>
          <w:b w:val="0"/>
          <w:bCs w:val="0"/>
          <w:color w:val="auto"/>
          <w:sz w:val="24"/>
          <w:szCs w:val="24"/>
          <w:highlight w:val="none"/>
          <w:u w:val="single"/>
        </w:rPr>
        <w:t xml:space="preserve">咨询有限公司</w:t>
      </w:r>
      <w:r>
        <w:rPr>
          <w:rFonts w:hint="eastAsia" w:ascii="仿宋" w:hAnsi="仿宋" w:eastAsia="仿宋" w:cs="仿宋"/>
          <w:b w:val="0"/>
          <w:bCs w:val="0"/>
          <w:color w:val="auto"/>
          <w:sz w:val="24"/>
          <w:szCs w:val="24"/>
          <w:highlight w:val="none"/>
        </w:rPr>
        <w:t xml:space="preserve">就</w:t>
      </w:r>
      <w:r>
        <w:rPr>
          <w:rFonts w:hint="eastAsia" w:ascii="仿宋" w:hAnsi="仿宋" w:eastAsia="仿宋" w:cs="仿宋"/>
          <w:b w:val="0"/>
          <w:bCs w:val="0"/>
          <w:color w:val="auto"/>
          <w:sz w:val="24"/>
          <w:szCs w:val="24"/>
          <w:highlight w:val="none"/>
          <w:u w:val="single"/>
          <w:lang w:eastAsia="zh-CN"/>
        </w:rPr>
        <w:t xml:space="preserve">宿迁学院光电智能与绿色封装膜材料建设项目</w:t>
      </w:r>
      <w:r>
        <w:rPr>
          <w:rFonts w:hint="eastAsia" w:ascii="仿宋" w:hAnsi="仿宋" w:eastAsia="仿宋" w:cs="仿宋"/>
          <w:b w:val="0"/>
          <w:bCs w:val="0"/>
          <w:color w:val="auto"/>
          <w:sz w:val="24"/>
          <w:szCs w:val="24"/>
          <w:highlight w:val="none"/>
        </w:rPr>
        <w:t xml:space="preserve">(JSZC-321300-JSJK-G2026-0015)进行公开招标采购，欢迎符合条件的投标人投标。</w:t>
      </w:r>
      <w:r/>
    </w:p>
    <w:p>
      <w:pPr>
        <w:ind w:firstLine="480"/>
        <w:spacing w:line="480" w:lineRule="exact"/>
        <w:rPr>
          <w:rFonts w:hint="eastAsia" w:ascii="仿宋" w:hAnsi="仿宋" w:eastAsia="仿宋" w:cs="仿宋"/>
          <w:b w:val="0"/>
          <w:b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b w:val="0"/>
          <w:bCs w:val="0"/>
          <w:color w:val="auto"/>
          <w:sz w:val="24"/>
          <w:szCs w:val="24"/>
          <w:highlight w:val="none"/>
        </w:rPr>
        <w:t xml:space="preserve">项目概况</w:t>
      </w:r>
      <w:r/>
    </w:p>
    <w:p>
      <w:pPr>
        <w:ind w:firstLine="480"/>
        <w:spacing w:line="480" w:lineRule="exact"/>
        <w:rPr>
          <w:rFonts w:hint="eastAsia" w:ascii="仿宋" w:hAnsi="仿宋" w:eastAsia="仿宋" w:cs="仿宋"/>
          <w:b w:val="0"/>
          <w:bCs w:val="0"/>
          <w:color w:val="auto"/>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b w:val="0"/>
          <w:bCs w:val="0"/>
          <w:color w:val="auto"/>
          <w:sz w:val="24"/>
          <w:szCs w:val="24"/>
          <w:highlight w:val="none"/>
          <w:u w:val="single"/>
          <w:lang w:eastAsia="zh-CN"/>
        </w:rPr>
        <w:t xml:space="preserve">宿迁学院光电智能与绿色封装膜材料建设项目</w:t>
      </w:r>
      <w:r>
        <w:rPr>
          <w:rFonts w:hint="eastAsia" w:ascii="仿宋" w:hAnsi="仿宋" w:eastAsia="仿宋" w:cs="仿宋"/>
          <w:b w:val="0"/>
          <w:bCs w:val="0"/>
          <w:color w:val="auto"/>
          <w:sz w:val="24"/>
          <w:szCs w:val="24"/>
          <w:highlight w:val="none"/>
        </w:rPr>
        <w:t xml:space="preserve">的潜在投标人可</w:t>
      </w:r>
      <w:r>
        <w:rPr>
          <w:rFonts w:hint="eastAsia" w:ascii="仿宋" w:hAnsi="仿宋" w:eastAsia="仿宋" w:cs="仿宋"/>
          <w:b w:val="0"/>
          <w:bCs w:val="0"/>
          <w:color w:val="auto"/>
          <w:sz w:val="24"/>
          <w:szCs w:val="24"/>
          <w:highlight w:val="none"/>
          <w:u w:val="single"/>
        </w:rPr>
        <w:t xml:space="preserve">在“</w:t>
      </w:r>
      <w:r>
        <w:rPr>
          <w:rFonts w:hint="eastAsia" w:ascii="仿宋" w:hAnsi="仿宋" w:eastAsia="仿宋" w:cs="仿宋"/>
          <w:b w:val="0"/>
          <w:bCs w:val="0"/>
          <w:color w:val="auto"/>
          <w:sz w:val="24"/>
          <w:szCs w:val="24"/>
          <w:highlight w:val="none"/>
          <w:u w:val="single"/>
          <w:lang w:val="en-US" w:eastAsia="zh-CN"/>
        </w:rPr>
        <w:t xml:space="preserve">宿迁市政府采购网、</w:t>
      </w:r>
      <w:r>
        <w:rPr>
          <w:rFonts w:hint="eastAsia" w:ascii="仿宋" w:hAnsi="仿宋" w:eastAsia="仿宋" w:cs="仿宋"/>
          <w:b w:val="0"/>
          <w:bCs w:val="0"/>
          <w:color w:val="auto"/>
          <w:sz w:val="24"/>
          <w:szCs w:val="24"/>
          <w:highlight w:val="none"/>
          <w:u w:val="single"/>
        </w:rPr>
        <w:t xml:space="preserve">江苏政府采购网”</w:t>
      </w:r>
      <w:r>
        <w:rPr>
          <w:rFonts w:hint="eastAsia" w:ascii="仿宋" w:hAnsi="仿宋" w:eastAsia="仿宋" w:cs="仿宋"/>
          <w:b w:val="0"/>
          <w:bCs w:val="0"/>
          <w:color w:val="auto"/>
          <w:sz w:val="24"/>
          <w:szCs w:val="24"/>
          <w:highlight w:val="none"/>
        </w:rPr>
        <w:t xml:space="preserve">获取招标文件，并于</w:t>
      </w:r>
      <w:r>
        <w:rPr>
          <w:rFonts w:hint="eastAsia" w:ascii="仿宋" w:hAnsi="仿宋" w:eastAsia="仿宋" w:cs="仿宋"/>
          <w:b w:val="0"/>
          <w:bCs w:val="0"/>
          <w:color w:val="auto"/>
          <w:sz w:val="24"/>
          <w:szCs w:val="24"/>
          <w:highlight w:val="none"/>
          <w:u w:val="single"/>
        </w:rPr>
        <w:t xml:space="preserve">202</w:t>
      </w:r>
      <w:r>
        <w:rPr>
          <w:rFonts w:hint="eastAsia" w:ascii="仿宋" w:hAnsi="仿宋" w:eastAsia="仿宋" w:cs="仿宋"/>
          <w:b w:val="0"/>
          <w:bCs w:val="0"/>
          <w:color w:val="auto"/>
          <w:sz w:val="24"/>
          <w:szCs w:val="24"/>
          <w:highlight w:val="none"/>
          <w:u w:val="single"/>
          <w:lang w:val="en-US" w:eastAsia="zh-CN"/>
        </w:rPr>
        <w:t xml:space="preserve">6</w:t>
      </w:r>
      <w:r>
        <w:rPr>
          <w:rFonts w:hint="eastAsia" w:ascii="仿宋" w:hAnsi="仿宋" w:eastAsia="仿宋" w:cs="仿宋"/>
          <w:b w:val="0"/>
          <w:bCs w:val="0"/>
          <w:color w:val="auto"/>
          <w:sz w:val="24"/>
          <w:szCs w:val="24"/>
          <w:highlight w:val="none"/>
          <w:u w:val="single"/>
        </w:rPr>
        <w:t xml:space="preserve">年</w:t>
      </w:r>
      <w:r>
        <w:rPr>
          <w:rFonts w:hint="eastAsia" w:ascii="仿宋" w:hAnsi="仿宋" w:eastAsia="仿宋" w:cs="仿宋"/>
          <w:b w:val="0"/>
          <w:bCs w:val="0"/>
          <w:color w:val="auto"/>
          <w:sz w:val="24"/>
          <w:szCs w:val="24"/>
          <w:highlight w:val="none"/>
          <w:u w:val="single"/>
          <w:lang w:val="en-US" w:eastAsia="zh-CN"/>
        </w:rPr>
        <w:t xml:space="preserve">11</w:t>
      </w:r>
      <w:r>
        <w:rPr>
          <w:rFonts w:hint="eastAsia" w:ascii="仿宋" w:hAnsi="仿宋" w:eastAsia="仿宋" w:cs="仿宋"/>
          <w:b w:val="0"/>
          <w:bCs w:val="0"/>
          <w:color w:val="auto"/>
          <w:sz w:val="24"/>
          <w:szCs w:val="24"/>
          <w:highlight w:val="none"/>
          <w:u w:val="single"/>
        </w:rPr>
        <w:t xml:space="preserve">月</w:t>
      </w:r>
      <w:r>
        <w:rPr>
          <w:rFonts w:hint="eastAsia" w:ascii="仿宋" w:hAnsi="仿宋" w:eastAsia="仿宋" w:cs="仿宋"/>
          <w:b w:val="0"/>
          <w:bCs w:val="0"/>
          <w:color w:val="auto"/>
          <w:sz w:val="24"/>
          <w:szCs w:val="24"/>
          <w:highlight w:val="none"/>
          <w:u w:val="single"/>
          <w:lang w:val="en-US" w:eastAsia="zh-CN"/>
        </w:rPr>
        <w:t xml:space="preserve">18</w:t>
      </w:r>
      <w:r>
        <w:rPr>
          <w:rFonts w:hint="eastAsia" w:ascii="仿宋" w:hAnsi="仿宋" w:eastAsia="仿宋" w:cs="仿宋"/>
          <w:b w:val="0"/>
          <w:bCs w:val="0"/>
          <w:color w:val="auto"/>
          <w:sz w:val="24"/>
          <w:szCs w:val="24"/>
          <w:highlight w:val="none"/>
          <w:u w:val="single"/>
        </w:rPr>
        <w:t xml:space="preserve">日</w:t>
      </w:r>
      <w:r>
        <w:rPr>
          <w:rFonts w:hint="eastAsia" w:ascii="仿宋" w:hAnsi="仿宋" w:eastAsia="仿宋" w:cs="仿宋"/>
          <w:b w:val="0"/>
          <w:bCs w:val="0"/>
          <w:color w:val="auto"/>
          <w:sz w:val="24"/>
          <w:szCs w:val="24"/>
          <w:highlight w:val="none"/>
          <w:u w:val="single"/>
          <w:lang w:val="en-US" w:eastAsia="zh-CN"/>
        </w:rPr>
        <w:t xml:space="preserve">9</w:t>
      </w:r>
      <w:r>
        <w:rPr>
          <w:rFonts w:hint="eastAsia" w:ascii="仿宋" w:hAnsi="仿宋" w:eastAsia="仿宋" w:cs="仿宋"/>
          <w:b w:val="0"/>
          <w:bCs w:val="0"/>
          <w:color w:val="auto"/>
          <w:sz w:val="24"/>
          <w:szCs w:val="24"/>
          <w:highlight w:val="none"/>
          <w:u w:val="single"/>
        </w:rPr>
        <w:t xml:space="preserve">点</w:t>
      </w:r>
      <w:r>
        <w:rPr>
          <w:rFonts w:hint="eastAsia" w:ascii="仿宋" w:hAnsi="仿宋" w:eastAsia="仿宋" w:cs="仿宋"/>
          <w:b w:val="0"/>
          <w:bCs w:val="0"/>
          <w:color w:val="auto"/>
          <w:sz w:val="24"/>
          <w:szCs w:val="24"/>
          <w:highlight w:val="none"/>
          <w:u w:val="single"/>
          <w:lang w:val="en-US" w:eastAsia="zh-CN"/>
        </w:rPr>
        <w:t xml:space="preserve">30</w:t>
      </w:r>
      <w:r>
        <w:rPr>
          <w:rFonts w:hint="eastAsia" w:ascii="仿宋" w:hAnsi="仿宋" w:eastAsia="仿宋" w:cs="仿宋"/>
          <w:b w:val="0"/>
          <w:bCs w:val="0"/>
          <w:color w:val="auto"/>
          <w:sz w:val="24"/>
          <w:szCs w:val="24"/>
          <w:highlight w:val="none"/>
          <w:u w:val="single"/>
        </w:rPr>
        <w:t xml:space="preserve">分（</w:t>
      </w:r>
      <w:r>
        <w:rPr>
          <w:rFonts w:hint="eastAsia" w:ascii="仿宋" w:hAnsi="仿宋" w:eastAsia="仿宋" w:cs="仿宋"/>
          <w:b w:val="0"/>
          <w:bCs w:val="0"/>
          <w:color w:val="auto"/>
          <w:sz w:val="24"/>
          <w:szCs w:val="24"/>
          <w:highlight w:val="none"/>
        </w:rPr>
        <w:t xml:space="preserve">北京时间）前递交投标文件。</w:t>
      </w:r>
      <w:r/>
    </w:p>
    <w:p>
      <w:pPr>
        <w:pStyle w:val="782"/>
        <w:ind w:firstLine="640"/>
        <w:spacing w:before="0" w:after="0" w:line="480" w:lineRule="exact"/>
        <w:rPr>
          <w:rFonts w:hint="eastAsia" w:ascii="仿宋" w:hAnsi="仿宋" w:eastAsia="仿宋" w:cs="仿宋"/>
          <w:b w:val="0"/>
          <w:bCs w:val="0"/>
          <w:color w:val="auto"/>
          <w:szCs w:val="22"/>
          <w:highlight w:val="none"/>
        </w:rPr>
      </w:pPr>
      <w:r/>
      <w:bookmarkStart w:id="8" w:name="_Toc28359002"/>
      <w:r/>
      <w:bookmarkStart w:id="9" w:name="_Toc28359079"/>
      <w:r/>
      <w:bookmarkStart w:id="10" w:name="_Toc35393621"/>
      <w:r/>
      <w:bookmarkStart w:id="11" w:name="_Toc2584"/>
      <w:r/>
      <w:bookmarkStart w:id="12" w:name="_Toc35393790"/>
      <w:r/>
      <w:bookmarkStart w:id="13" w:name="_Toc38985263"/>
      <w:r/>
      <w:bookmarkStart w:id="14" w:name="_Hlk24379207"/>
      <w:r>
        <w:rPr>
          <w:rFonts w:hint="eastAsia" w:ascii="仿宋" w:hAnsi="仿宋" w:eastAsia="仿宋" w:cs="仿宋"/>
          <w:b w:val="0"/>
          <w:bCs w:val="0"/>
          <w:color w:val="auto"/>
          <w:szCs w:val="22"/>
          <w:highlight w:val="none"/>
        </w:rPr>
        <w:t xml:space="preserve">一、项目基本情况</w:t>
      </w:r>
      <w:bookmarkEnd w:id="8"/>
      <w:r/>
      <w:bookmarkEnd w:id="9"/>
      <w:r/>
      <w:bookmarkEnd w:id="10"/>
      <w:r/>
      <w:bookmarkEnd w:id="11"/>
      <w:r/>
      <w:bookmarkEnd w:id="12"/>
      <w:r/>
      <w:bookmarkEnd w:id="13"/>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1.项目编号：JSZC-321300-JSJK-G2026-0015</w:t>
      </w:r>
      <w:r/>
    </w:p>
    <w:p>
      <w:pPr>
        <w:ind w:firstLine="480"/>
        <w:spacing w:line="480" w:lineRule="exact"/>
        <w:rPr>
          <w:rFonts w:hint="eastAsia" w:ascii="仿宋" w:hAnsi="仿宋" w:eastAsia="仿宋" w:cs="仿宋"/>
          <w:b w:val="0"/>
          <w:bCs w:val="0"/>
          <w:color w:val="auto"/>
          <w:sz w:val="24"/>
          <w:szCs w:val="24"/>
          <w:highlight w:val="none"/>
          <w:u w:val="none"/>
        </w:rPr>
      </w:pPr>
      <w:r>
        <w:rPr>
          <w:rFonts w:hint="eastAsia" w:ascii="仿宋" w:hAnsi="仿宋" w:eastAsia="仿宋" w:cs="仿宋"/>
          <w:b w:val="0"/>
          <w:bCs w:val="0"/>
          <w:color w:val="auto"/>
          <w:sz w:val="24"/>
          <w:szCs w:val="24"/>
          <w:highlight w:val="none"/>
        </w:rPr>
        <w:t xml:space="preserve">2.项目名称：</w:t>
      </w:r>
      <w:bookmarkEnd w:id="14"/>
      <w:r>
        <w:rPr>
          <w:rFonts w:hint="eastAsia" w:ascii="仿宋" w:hAnsi="仿宋" w:eastAsia="仿宋" w:cs="仿宋"/>
          <w:b w:val="0"/>
          <w:bCs w:val="0"/>
          <w:color w:val="auto"/>
          <w:sz w:val="24"/>
          <w:szCs w:val="24"/>
          <w:highlight w:val="none"/>
          <w:u w:val="none"/>
          <w:lang w:eastAsia="zh-CN"/>
        </w:rPr>
        <w:t xml:space="preserve">宿迁学院光电智能与绿色封装膜材料建设项目</w:t>
      </w:r>
      <w:r/>
    </w:p>
    <w:p>
      <w:pPr>
        <w:ind w:firstLine="480"/>
        <w:spacing w:line="480" w:lineRule="exact"/>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rPr>
        <w:t xml:space="preserve">3.预算金额：</w:t>
      </w:r>
      <w:r>
        <w:rPr>
          <w:rFonts w:hint="eastAsia" w:ascii="仿宋" w:hAnsi="仿宋" w:eastAsia="仿宋" w:cs="仿宋"/>
          <w:b w:val="0"/>
          <w:bCs w:val="0"/>
          <w:color w:val="auto"/>
          <w:sz w:val="24"/>
          <w:szCs w:val="24"/>
          <w:highlight w:val="none"/>
          <w:lang w:val="en-US" w:eastAsia="zh-CN" w:bidi="ar-SA"/>
        </w:rPr>
        <w:t xml:space="preserve">200万元</w:t>
      </w:r>
      <w:r/>
    </w:p>
    <w:p>
      <w:pPr>
        <w:ind w:firstLine="480"/>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4.本项目设定最高限价，最高限价为</w:t>
      </w:r>
      <w:bookmarkStart w:id="15" w:name="EB6c1f3d39c6914ae1bada8ccaa777b37a"/>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200万元</w:t>
      </w:r>
      <w:bookmarkEnd w:id="15"/>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5.采购需求（简介）：</w:t>
      </w:r>
      <w:r>
        <w:rPr>
          <w:rFonts w:hint="eastAsia" w:ascii="仿宋" w:hAnsi="仿宋" w:eastAsia="仿宋" w:cs="仿宋"/>
          <w:b w:val="0"/>
          <w:bCs w:val="0"/>
          <w:color w:val="auto"/>
          <w:sz w:val="24"/>
          <w:szCs w:val="24"/>
          <w:highlight w:val="none"/>
          <w:lang w:val="en-US" w:eastAsia="zh-CN"/>
        </w:rPr>
        <w:t xml:space="preserve">拟对约</w:t>
      </w:r>
      <w:r>
        <w:rPr>
          <w:rFonts w:hint="eastAsia" w:ascii="仿宋" w:hAnsi="仿宋" w:eastAsia="仿宋" w:cs="仿宋"/>
          <w:b w:val="0"/>
          <w:bCs w:val="0"/>
          <w:color w:val="auto"/>
          <w:sz w:val="24"/>
          <w:szCs w:val="24"/>
          <w:highlight w:val="none"/>
          <w:u w:val="none"/>
          <w:lang w:eastAsia="zh-CN"/>
        </w:rPr>
        <w:t xml:space="preserve">宿迁学院光电智能与绿色封装膜材料建设项目</w:t>
      </w:r>
      <w:r>
        <w:rPr>
          <w:rFonts w:hint="eastAsia" w:ascii="仿宋" w:hAnsi="仿宋" w:eastAsia="仿宋" w:cs="仿宋"/>
          <w:b w:val="0"/>
          <w:bCs w:val="0"/>
          <w:color w:val="auto"/>
          <w:sz w:val="24"/>
          <w:szCs w:val="24"/>
          <w:highlight w:val="none"/>
          <w:lang w:val="en-US" w:eastAsia="zh-CN"/>
        </w:rPr>
        <w:t xml:space="preserve">进行采购。</w:t>
      </w:r>
      <w:r>
        <w:rPr>
          <w:rFonts w:hint="eastAsia" w:ascii="仿宋" w:hAnsi="仿宋" w:eastAsia="仿宋" w:cs="仿宋"/>
          <w:b w:val="0"/>
          <w:bCs w:val="0"/>
          <w:color w:val="auto"/>
          <w:sz w:val="24"/>
          <w:szCs w:val="24"/>
          <w:highlight w:val="none"/>
        </w:rPr>
        <w:t xml:space="preserve">（详细内容见本招标文件第四章</w:t>
      </w:r>
      <w:r>
        <w:rPr>
          <w:rFonts w:hint="eastAsia" w:ascii="仿宋" w:hAnsi="仿宋" w:eastAsia="仿宋" w:cs="仿宋"/>
          <w:b w:val="0"/>
          <w:bCs w:val="0"/>
          <w:color w:val="auto"/>
          <w:sz w:val="24"/>
          <w:szCs w:val="24"/>
          <w:highlight w:val="none"/>
          <w:lang w:eastAsia="zh-CN"/>
        </w:rPr>
        <w:t xml:space="preserve">采购需求</w:t>
      </w:r>
      <w:r>
        <w:rPr>
          <w:rFonts w:hint="eastAsia" w:ascii="仿宋" w:hAnsi="仿宋" w:eastAsia="仿宋" w:cs="仿宋"/>
          <w:b w:val="0"/>
          <w:bCs w:val="0"/>
          <w:color w:val="auto"/>
          <w:sz w:val="24"/>
          <w:szCs w:val="24"/>
          <w:highlight w:val="none"/>
        </w:rPr>
        <w:t xml:space="preserve">）。</w:t>
      </w:r>
      <w:r/>
    </w:p>
    <w:p>
      <w:pPr>
        <w:ind w:firstLine="480"/>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6.合同履行期限：</w:t>
      </w:r>
      <w:r>
        <w:rPr>
          <w:rFonts w:hint="eastAsia" w:ascii="仿宋" w:hAnsi="仿宋" w:eastAsia="仿宋" w:cs="仿宋"/>
          <w:b w:val="0"/>
          <w:bCs w:val="0"/>
          <w:color w:val="auto"/>
          <w:sz w:val="24"/>
          <w:szCs w:val="24"/>
          <w:highlight w:val="none"/>
          <w:lang w:val="en-US" w:eastAsia="zh-CN"/>
        </w:rPr>
        <w:t xml:space="preserve">20日历</w:t>
      </w:r>
      <w:r>
        <w:rPr>
          <w:rFonts w:hint="eastAsia" w:ascii="仿宋" w:hAnsi="仿宋" w:eastAsia="仿宋" w:cs="仿宋"/>
          <w:b w:val="0"/>
          <w:bCs w:val="0"/>
          <w:color w:val="auto"/>
          <w:sz w:val="24"/>
          <w:szCs w:val="24"/>
          <w:highlight w:val="none"/>
          <w:lang w:val="en-US" w:eastAsia="zh-CN"/>
        </w:rPr>
        <w:t xml:space="preserve">天。</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7.本项目</w:t>
      </w:r>
      <w:r>
        <w:rPr>
          <w:rFonts w:hint="eastAsia" w:ascii="仿宋" w:hAnsi="仿宋" w:eastAsia="仿宋" w:cs="仿宋"/>
          <w:b w:val="0"/>
          <w:bCs w:val="0"/>
          <w:color w:val="auto"/>
          <w:sz w:val="24"/>
          <w:szCs w:val="24"/>
          <w:highlight w:val="none"/>
          <w:u w:val="single"/>
        </w:rPr>
        <w:t xml:space="preserve"> 不接受 </w:t>
      </w:r>
      <w:r>
        <w:rPr>
          <w:rFonts w:hint="eastAsia" w:ascii="仿宋" w:hAnsi="仿宋" w:eastAsia="仿宋" w:cs="仿宋"/>
          <w:b w:val="0"/>
          <w:bCs w:val="0"/>
          <w:color w:val="auto"/>
          <w:sz w:val="24"/>
          <w:szCs w:val="24"/>
          <w:highlight w:val="none"/>
        </w:rPr>
        <w:t xml:space="preserve">联合体投标。</w:t>
      </w:r>
      <w:r/>
    </w:p>
    <w:p>
      <w:pPr>
        <w:pStyle w:val="782"/>
        <w:ind w:firstLine="480"/>
        <w:spacing w:before="0" w:after="0" w:line="480" w:lineRule="exact"/>
        <w:rPr>
          <w:rFonts w:hint="eastAsia" w:ascii="仿宋" w:hAnsi="仿宋" w:eastAsia="仿宋" w:cs="仿宋"/>
          <w:b w:val="0"/>
          <w:bCs w:val="0"/>
          <w:color w:val="auto"/>
          <w:sz w:val="24"/>
          <w:szCs w:val="24"/>
          <w:highlight w:val="none"/>
        </w:rPr>
      </w:pPr>
      <w:r/>
      <w:bookmarkStart w:id="16" w:name="_Toc28359003"/>
      <w:r/>
      <w:bookmarkStart w:id="17" w:name="_Toc27291"/>
      <w:r/>
      <w:bookmarkStart w:id="18" w:name="_Toc28359080"/>
      <w:r/>
      <w:bookmarkStart w:id="19" w:name="_Toc35393791"/>
      <w:r/>
      <w:bookmarkStart w:id="20" w:name="_Toc35393622"/>
      <w:r/>
      <w:bookmarkStart w:id="21" w:name="_Toc38985264"/>
      <w:r>
        <w:rPr>
          <w:rFonts w:hint="eastAsia" w:ascii="仿宋" w:hAnsi="仿宋" w:eastAsia="仿宋" w:cs="仿宋"/>
          <w:b w:val="0"/>
          <w:bCs w:val="0"/>
          <w:color w:val="auto"/>
          <w:sz w:val="24"/>
          <w:szCs w:val="24"/>
          <w:highlight w:val="none"/>
        </w:rPr>
        <w:t xml:space="preserve">二、申请人的资格要求</w:t>
      </w:r>
      <w:bookmarkEnd w:id="16"/>
      <w:r/>
      <w:bookmarkEnd w:id="17"/>
      <w:r/>
      <w:bookmarkEnd w:id="18"/>
      <w:r/>
      <w:bookmarkEnd w:id="19"/>
      <w:r/>
      <w:bookmarkEnd w:id="20"/>
      <w:r/>
      <w:bookmarkEnd w:id="21"/>
      <w:r/>
      <w:r/>
    </w:p>
    <w:p>
      <w:pPr>
        <w:ind w:firstLine="480"/>
        <w:spacing w:line="480" w:lineRule="exact"/>
        <w:rPr>
          <w:rFonts w:hint="eastAsia" w:ascii="仿宋" w:hAnsi="仿宋" w:eastAsia="仿宋" w:cs="仿宋"/>
          <w:b w:val="0"/>
          <w:bCs w:val="0"/>
          <w:color w:val="auto"/>
          <w:sz w:val="24"/>
          <w:szCs w:val="24"/>
          <w:highlight w:val="none"/>
        </w:rPr>
      </w:pPr>
      <w:r/>
      <w:bookmarkStart w:id="22" w:name="_Toc38985265"/>
      <w:r/>
      <w:bookmarkStart w:id="23" w:name="_Toc35393792"/>
      <w:r/>
      <w:bookmarkStart w:id="24" w:name="_Toc35393623"/>
      <w:r/>
      <w:bookmarkStart w:id="25" w:name="_Toc28359004"/>
      <w:r/>
      <w:bookmarkStart w:id="26" w:name="_Toc28359081"/>
      <w:r>
        <w:rPr>
          <w:rFonts w:hint="eastAsia" w:ascii="仿宋" w:hAnsi="仿宋" w:eastAsia="仿宋" w:cs="仿宋"/>
          <w:b w:val="0"/>
          <w:bCs w:val="0"/>
          <w:color w:val="auto"/>
          <w:sz w:val="24"/>
          <w:szCs w:val="24"/>
          <w:highlight w:val="none"/>
        </w:rPr>
        <w:t xml:space="preserve">（一）通用资格要求</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numPr>
          <w:ilvl w:val="0"/>
          <w:numId w:val="0"/>
        </w:numPr>
        <w:ind w:firstLine="480"/>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（二）本项目的特定资格要求：</w:t>
      </w:r>
      <w:r>
        <w:rPr>
          <w:rFonts w:hint="eastAsia" w:ascii="仿宋" w:hAnsi="仿宋" w:eastAsia="仿宋" w:cs="仿宋"/>
          <w:b w:val="0"/>
          <w:bCs w:val="0"/>
          <w:color w:val="auto"/>
          <w:sz w:val="24"/>
          <w:szCs w:val="24"/>
          <w:highlight w:val="none"/>
          <w:lang w:val="en-US" w:eastAsia="zh-CN"/>
        </w:rPr>
        <w:t xml:space="preserve">无</w:t>
      </w:r>
      <w:r/>
    </w:p>
    <w:p>
      <w:pPr>
        <w:ind w:firstLine="480"/>
        <w:spacing w:line="500" w:lineRule="exact"/>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（三）</w:t>
      </w:r>
      <w:r>
        <w:rPr>
          <w:rFonts w:hint="eastAsia" w:ascii="仿宋" w:hAnsi="仿宋" w:eastAsia="仿宋" w:cs="仿宋"/>
          <w:b w:val="0"/>
          <w:bCs w:val="0"/>
          <w:color w:val="auto"/>
          <w:sz w:val="24"/>
          <w:szCs w:val="24"/>
          <w:highlight w:val="none"/>
        </w:rPr>
        <w:t xml:space="preserve">落实政府采购政策需满足的资格要求</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eastAsia="zh-CN"/>
        </w:rPr>
        <w:t xml:space="preserve">本项目为专门面向中小企业（含监狱企业、残疾人福利企业）采购的项目</w:t>
      </w:r>
      <w:r>
        <w:rPr>
          <w:rFonts w:hint="eastAsia" w:ascii="仿宋" w:hAnsi="仿宋" w:eastAsia="仿宋" w:cs="仿宋"/>
          <w:b w:val="0"/>
          <w:bCs w:val="0"/>
          <w:color w:val="auto"/>
          <w:sz w:val="24"/>
          <w:szCs w:val="24"/>
          <w:highlight w:val="none"/>
          <w:lang w:eastAsia="zh-CN"/>
        </w:rPr>
        <w:t xml:space="preserve">,供应商须为中小微企业、监狱企业、或残疾人福利性单位（须提供《中小企业或残疾人福利性单位声明函》）。非中小型企业（含监狱</w:t>
      </w:r>
      <w:r>
        <w:rPr>
          <w:rFonts w:hint="eastAsia" w:ascii="仿宋" w:hAnsi="仿宋" w:eastAsia="仿宋" w:cs="仿宋"/>
          <w:b w:val="0"/>
          <w:bCs w:val="0"/>
          <w:color w:val="auto"/>
          <w:sz w:val="24"/>
          <w:szCs w:val="24"/>
          <w:highlight w:val="none"/>
          <w:lang w:eastAsia="zh-CN"/>
        </w:rPr>
        <w:t xml:space="preserve">企业、残疾人福利企业）参与本项目投标，将作无效标处理。</w:t>
      </w:r>
      <w:r/>
    </w:p>
    <w:p>
      <w:pPr>
        <w:pStyle w:val="782"/>
        <w:ind w:firstLine="480"/>
        <w:spacing w:before="0" w:after="0" w:line="480" w:lineRule="exact"/>
        <w:rPr>
          <w:rFonts w:hint="eastAsia" w:ascii="仿宋" w:hAnsi="仿宋" w:eastAsia="仿宋" w:cs="仿宋"/>
          <w:b w:val="0"/>
          <w:bCs w:val="0"/>
          <w:color w:val="auto"/>
          <w:sz w:val="24"/>
          <w:szCs w:val="24"/>
          <w:highlight w:val="none"/>
        </w:rPr>
      </w:pPr>
      <w:r/>
      <w:bookmarkStart w:id="27" w:name="_Toc22204"/>
      <w:r>
        <w:rPr>
          <w:rFonts w:hint="eastAsia" w:ascii="仿宋" w:hAnsi="仿宋" w:eastAsia="仿宋" w:cs="仿宋"/>
          <w:b w:val="0"/>
          <w:bCs w:val="0"/>
          <w:color w:val="auto"/>
          <w:sz w:val="24"/>
          <w:szCs w:val="24"/>
          <w:highlight w:val="none"/>
        </w:rPr>
        <w:t xml:space="preserve">三、获取招标文件</w:t>
      </w:r>
      <w:bookmarkEnd w:id="22"/>
      <w:r/>
      <w:bookmarkEnd w:id="23"/>
      <w:r/>
      <w:bookmarkEnd w:id="24"/>
      <w:r/>
      <w:bookmarkEnd w:id="25"/>
      <w:r/>
      <w:bookmarkEnd w:id="26"/>
      <w:r/>
      <w:bookmarkEnd w:id="27"/>
      <w:r/>
      <w:r/>
    </w:p>
    <w:p>
      <w:pPr>
        <w:ind w:firstLine="480"/>
        <w:spacing w:line="480" w:lineRule="exact"/>
        <w:rPr>
          <w:rFonts w:hint="eastAsia" w:ascii="仿宋" w:hAnsi="仿宋" w:eastAsia="仿宋" w:cs="仿宋"/>
          <w:b w:val="0"/>
          <w:bCs w:val="0"/>
          <w:color w:val="auto"/>
          <w:sz w:val="24"/>
          <w:szCs w:val="24"/>
          <w:highlight w:val="none"/>
        </w:rPr>
      </w:pPr>
      <w:r/>
      <w:bookmarkStart w:id="28" w:name="_Toc28359005"/>
      <w:r/>
      <w:bookmarkStart w:id="29" w:name="_Toc28359082"/>
      <w:r/>
      <w:bookmarkStart w:id="30" w:name="_Toc35393793"/>
      <w:r/>
      <w:bookmarkStart w:id="31" w:name="_Toc35393624"/>
      <w:r/>
      <w:bookmarkStart w:id="32" w:name="_Toc38985266"/>
      <w:r>
        <w:rPr>
          <w:rFonts w:hint="eastAsia" w:ascii="仿宋" w:hAnsi="仿宋" w:eastAsia="仿宋" w:cs="仿宋"/>
          <w:b w:val="0"/>
          <w:bCs w:val="0"/>
          <w:color w:val="auto"/>
          <w:sz w:val="24"/>
          <w:szCs w:val="24"/>
          <w:highlight w:val="none"/>
        </w:rPr>
        <w:t xml:space="preserve">1.时间：招标</w:t>
      </w:r>
      <w:r>
        <w:rPr>
          <w:rFonts w:hint="eastAsia" w:ascii="仿宋" w:hAnsi="仿宋" w:eastAsia="仿宋" w:cs="仿宋"/>
          <w:b w:val="0"/>
          <w:bCs w:val="0"/>
          <w:color w:val="auto"/>
          <w:sz w:val="24"/>
          <w:szCs w:val="24"/>
          <w:highlight w:val="none"/>
        </w:rPr>
        <w:t xml:space="preserve">公告发布之日起5个工作日。</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仿宋" w:hAnsi="仿宋" w:eastAsia="仿宋" w:cs="仿宋"/>
          <w:b w:val="0"/>
          <w:bCs w:val="0"/>
          <w:color w:val="auto"/>
          <w:sz w:val="24"/>
          <w:szCs w:val="24"/>
          <w:highlight w:val="none"/>
        </w:rPr>
      </w:pPr>
      <w:r/>
      <w:bookmarkStart w:id="33" w:name="EB0c44ff4da61f4af989d119fe214be450"/>
      <w:r>
        <w:rPr>
          <w:rFonts w:hint="eastAsia" w:ascii="仿宋" w:hAnsi="仿宋" w:eastAsia="仿宋" w:cs="仿宋"/>
          <w:b w:val="0"/>
          <w:bCs w:val="0"/>
          <w:color w:val="auto"/>
          <w:sz w:val="24"/>
          <w:szCs w:val="24"/>
          <w:highlight w:val="none"/>
        </w:rPr>
        <w:t xml:space="preserve">3.本项目共分</w:t>
      </w:r>
      <w:r>
        <w:rPr>
          <w:rFonts w:hint="eastAsia" w:ascii="仿宋" w:hAnsi="仿宋" w:eastAsia="仿宋" w:cs="仿宋"/>
          <w:b w:val="0"/>
          <w:bCs w:val="0"/>
          <w:color w:val="auto"/>
          <w:sz w:val="24"/>
          <w:szCs w:val="24"/>
          <w:highlight w:val="none"/>
          <w:lang w:val="en-US" w:eastAsia="zh-CN"/>
        </w:rPr>
        <w:t xml:space="preserve">一</w:t>
      </w:r>
      <w:r>
        <w:rPr>
          <w:rFonts w:hint="eastAsia" w:ascii="仿宋" w:hAnsi="仿宋" w:eastAsia="仿宋" w:cs="仿宋"/>
          <w:b w:val="0"/>
          <w:bCs w:val="0"/>
          <w:color w:val="auto"/>
          <w:sz w:val="24"/>
          <w:szCs w:val="24"/>
          <w:highlight w:val="none"/>
        </w:rPr>
        <w:t xml:space="preserve">个采购包。投标人参与多个采购包投标的，应按采购包分别获取招标文件。投标人未按要求获取招标文件，后果自负（其投标文件不予接受）。</w:t>
      </w:r>
      <w:bookmarkEnd w:id="33"/>
      <w:r/>
      <w:r/>
    </w:p>
    <w:p>
      <w:pPr>
        <w:pStyle w:val="782"/>
        <w:ind w:firstLine="480"/>
        <w:spacing w:before="0" w:after="0" w:line="480" w:lineRule="exact"/>
        <w:rPr>
          <w:rFonts w:hint="eastAsia" w:ascii="仿宋" w:hAnsi="仿宋" w:eastAsia="仿宋" w:cs="仿宋"/>
          <w:b w:val="0"/>
          <w:bCs w:val="0"/>
          <w:color w:val="auto"/>
          <w:sz w:val="24"/>
          <w:szCs w:val="24"/>
          <w:highlight w:val="none"/>
        </w:rPr>
      </w:pPr>
      <w:r/>
      <w:bookmarkStart w:id="34" w:name="_Toc19148"/>
      <w:r>
        <w:rPr>
          <w:rFonts w:hint="eastAsia" w:ascii="仿宋" w:hAnsi="仿宋" w:eastAsia="仿宋" w:cs="仿宋"/>
          <w:b w:val="0"/>
          <w:bCs w:val="0"/>
          <w:color w:val="auto"/>
          <w:sz w:val="24"/>
          <w:szCs w:val="24"/>
          <w:highlight w:val="none"/>
        </w:rPr>
        <w:t xml:space="preserve">四、提交投标文件</w:t>
      </w:r>
      <w:bookmarkEnd w:id="28"/>
      <w:r/>
      <w:bookmarkEnd w:id="29"/>
      <w:r>
        <w:rPr>
          <w:rFonts w:hint="eastAsia" w:ascii="仿宋" w:hAnsi="仿宋" w:eastAsia="仿宋" w:cs="仿宋"/>
          <w:b w:val="0"/>
          <w:bCs w:val="0"/>
          <w:color w:val="auto"/>
          <w:sz w:val="24"/>
          <w:szCs w:val="24"/>
          <w:highlight w:val="none"/>
        </w:rPr>
        <w:t xml:space="preserve">截止时间、开标时间和地点</w:t>
      </w:r>
      <w:bookmarkEnd w:id="30"/>
      <w:r/>
      <w:bookmarkEnd w:id="31"/>
      <w:r/>
      <w:bookmarkEnd w:id="32"/>
      <w:r/>
      <w:bookmarkEnd w:id="34"/>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1.提交投标文件截止时间、开标时间</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u w:val="single"/>
        </w:rPr>
        <w:t xml:space="preserve">202</w:t>
      </w:r>
      <w:r>
        <w:rPr>
          <w:rFonts w:hint="eastAsia" w:ascii="仿宋" w:hAnsi="仿宋" w:eastAsia="仿宋" w:cs="仿宋"/>
          <w:b w:val="0"/>
          <w:bCs w:val="0"/>
          <w:color w:val="auto"/>
          <w:sz w:val="24"/>
          <w:szCs w:val="24"/>
          <w:highlight w:val="none"/>
          <w:u w:val="single"/>
          <w:lang w:val="en-US" w:eastAsia="zh-CN"/>
        </w:rPr>
        <w:t xml:space="preserve">6</w:t>
      </w:r>
      <w:r>
        <w:rPr>
          <w:rFonts w:hint="eastAsia" w:ascii="仿宋" w:hAnsi="仿宋" w:eastAsia="仿宋" w:cs="仿宋"/>
          <w:b w:val="0"/>
          <w:bCs w:val="0"/>
          <w:color w:val="auto"/>
          <w:sz w:val="24"/>
          <w:szCs w:val="24"/>
          <w:highlight w:val="none"/>
          <w:u w:val="single"/>
        </w:rPr>
        <w:t xml:space="preserve">年</w:t>
      </w:r>
      <w:r>
        <w:rPr>
          <w:rFonts w:hint="eastAsia" w:ascii="仿宋" w:hAnsi="仿宋" w:eastAsia="仿宋" w:cs="仿宋"/>
          <w:b w:val="0"/>
          <w:bCs w:val="0"/>
          <w:color w:val="auto"/>
          <w:sz w:val="24"/>
          <w:szCs w:val="24"/>
          <w:highlight w:val="none"/>
          <w:u w:val="single"/>
          <w:lang w:val="en-US" w:eastAsia="zh-CN"/>
        </w:rPr>
        <w:t xml:space="preserve">11 </w:t>
      </w:r>
      <w:r>
        <w:rPr>
          <w:rFonts w:hint="eastAsia" w:ascii="仿宋" w:hAnsi="仿宋" w:eastAsia="仿宋" w:cs="仿宋"/>
          <w:b w:val="0"/>
          <w:bCs w:val="0"/>
          <w:color w:val="auto"/>
          <w:sz w:val="24"/>
          <w:szCs w:val="24"/>
          <w:highlight w:val="none"/>
          <w:u w:val="single"/>
        </w:rPr>
        <w:t xml:space="preserve">月</w:t>
      </w:r>
      <w:r>
        <w:rPr>
          <w:rFonts w:hint="eastAsia" w:ascii="仿宋" w:hAnsi="仿宋" w:eastAsia="仿宋" w:cs="仿宋"/>
          <w:b w:val="0"/>
          <w:bCs w:val="0"/>
          <w:color w:val="auto"/>
          <w:sz w:val="24"/>
          <w:szCs w:val="24"/>
          <w:highlight w:val="none"/>
          <w:u w:val="single"/>
          <w:lang w:val="en-US" w:eastAsia="zh-CN"/>
        </w:rPr>
        <w:t xml:space="preserve">18 </w:t>
      </w:r>
      <w:r>
        <w:rPr>
          <w:rFonts w:hint="eastAsia" w:ascii="仿宋" w:hAnsi="仿宋" w:eastAsia="仿宋" w:cs="仿宋"/>
          <w:b w:val="0"/>
          <w:bCs w:val="0"/>
          <w:color w:val="auto"/>
          <w:sz w:val="24"/>
          <w:szCs w:val="24"/>
          <w:highlight w:val="none"/>
          <w:u w:val="single"/>
        </w:rPr>
        <w:t xml:space="preserve">日</w:t>
      </w:r>
      <w:r>
        <w:rPr>
          <w:rFonts w:hint="eastAsia" w:ascii="仿宋" w:hAnsi="仿宋" w:eastAsia="仿宋" w:cs="仿宋"/>
          <w:b w:val="0"/>
          <w:bCs w:val="0"/>
          <w:color w:val="auto"/>
          <w:sz w:val="24"/>
          <w:szCs w:val="24"/>
          <w:highlight w:val="none"/>
          <w:u w:val="single"/>
          <w:lang w:val="en-US" w:eastAsia="zh-CN"/>
        </w:rPr>
        <w:t xml:space="preserve">9</w:t>
      </w:r>
      <w:r>
        <w:rPr>
          <w:rFonts w:hint="eastAsia" w:ascii="仿宋" w:hAnsi="仿宋" w:eastAsia="仿宋" w:cs="仿宋"/>
          <w:b w:val="0"/>
          <w:bCs w:val="0"/>
          <w:color w:val="auto"/>
          <w:sz w:val="24"/>
          <w:szCs w:val="24"/>
          <w:highlight w:val="none"/>
          <w:u w:val="single"/>
        </w:rPr>
        <w:t xml:space="preserve">点</w:t>
      </w:r>
      <w:r>
        <w:rPr>
          <w:rFonts w:hint="eastAsia" w:ascii="仿宋" w:hAnsi="仿宋" w:eastAsia="仿宋" w:cs="仿宋"/>
          <w:b w:val="0"/>
          <w:bCs w:val="0"/>
          <w:color w:val="auto"/>
          <w:sz w:val="24"/>
          <w:szCs w:val="24"/>
          <w:highlight w:val="none"/>
          <w:u w:val="single"/>
          <w:lang w:val="en-US" w:eastAsia="zh-CN"/>
        </w:rPr>
        <w:t xml:space="preserve">30</w:t>
      </w:r>
      <w:r>
        <w:rPr>
          <w:rFonts w:hint="eastAsia" w:ascii="仿宋" w:hAnsi="仿宋" w:eastAsia="仿宋" w:cs="仿宋"/>
          <w:b w:val="0"/>
          <w:bCs w:val="0"/>
          <w:color w:val="auto"/>
          <w:sz w:val="24"/>
          <w:szCs w:val="24"/>
          <w:highlight w:val="none"/>
          <w:u w:val="single"/>
        </w:rPr>
        <w:t xml:space="preserve">分</w:t>
      </w:r>
      <w:r>
        <w:rPr>
          <w:rFonts w:hint="eastAsia" w:ascii="仿宋" w:hAnsi="仿宋" w:eastAsia="仿宋" w:cs="仿宋"/>
          <w:b w:val="0"/>
          <w:bCs w:val="0"/>
          <w:color w:val="auto"/>
          <w:sz w:val="24"/>
          <w:szCs w:val="24"/>
          <w:highlight w:val="none"/>
        </w:rPr>
        <w:t xml:space="preserve">（北京时间）</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2.地点：“苏采云”政府采购交易系统网上开标大厅。</w:t>
      </w:r>
      <w:r/>
    </w:p>
    <w:p>
      <w:pPr>
        <w:pStyle w:val="782"/>
        <w:ind w:firstLine="480"/>
        <w:spacing w:before="0" w:after="0" w:line="480" w:lineRule="exact"/>
        <w:rPr>
          <w:rFonts w:hint="eastAsia" w:ascii="仿宋" w:hAnsi="仿宋" w:eastAsia="仿宋" w:cs="仿宋"/>
          <w:b w:val="0"/>
          <w:bCs w:val="0"/>
          <w:color w:val="auto"/>
          <w:sz w:val="24"/>
          <w:szCs w:val="24"/>
          <w:highlight w:val="none"/>
        </w:rPr>
      </w:pPr>
      <w:r/>
      <w:bookmarkStart w:id="35" w:name="_Toc35393794"/>
      <w:r/>
      <w:bookmarkStart w:id="36" w:name="_Toc38985267"/>
      <w:r/>
      <w:bookmarkStart w:id="37" w:name="_Toc24820"/>
      <w:r/>
      <w:bookmarkStart w:id="38" w:name="_Toc35393625"/>
      <w:r/>
      <w:bookmarkStart w:id="39" w:name="_Toc28359007"/>
      <w:r/>
      <w:bookmarkStart w:id="40" w:name="_Toc28359084"/>
      <w:r>
        <w:rPr>
          <w:rFonts w:hint="eastAsia" w:ascii="仿宋" w:hAnsi="仿宋" w:eastAsia="仿宋" w:cs="仿宋"/>
          <w:b w:val="0"/>
          <w:bCs w:val="0"/>
          <w:color w:val="auto"/>
          <w:sz w:val="24"/>
          <w:szCs w:val="24"/>
          <w:highlight w:val="none"/>
        </w:rPr>
        <w:t xml:space="preserve">五、公告期限</w:t>
      </w:r>
      <w:bookmarkEnd w:id="35"/>
      <w:r/>
      <w:bookmarkEnd w:id="36"/>
      <w:r/>
      <w:bookmarkEnd w:id="37"/>
      <w:r/>
      <w:bookmarkEnd w:id="38"/>
      <w:r/>
      <w:bookmarkEnd w:id="39"/>
      <w:r/>
      <w:bookmarkEnd w:id="40"/>
      <w:r/>
      <w:r/>
    </w:p>
    <w:p>
      <w:pPr>
        <w:ind w:firstLine="480"/>
        <w:spacing w:line="480" w:lineRule="exact"/>
        <w:rPr>
          <w:rFonts w:hint="eastAsia" w:ascii="仿宋" w:hAnsi="仿宋" w:eastAsia="仿宋" w:cs="仿宋"/>
          <w:b w:val="0"/>
          <w:bCs w:val="0"/>
          <w:color w:val="auto"/>
          <w:sz w:val="24"/>
          <w:szCs w:val="24"/>
          <w:highlight w:val="none"/>
        </w:rPr>
      </w:pPr>
      <w:r/>
      <w:bookmarkStart w:id="41" w:name="_Toc35393626"/>
      <w:r/>
      <w:bookmarkStart w:id="42" w:name="_Toc35393795"/>
      <w:r/>
      <w:bookmarkStart w:id="43" w:name="_Toc38985268"/>
      <w:r>
        <w:rPr>
          <w:rFonts w:hint="eastAsia" w:ascii="仿宋" w:hAnsi="仿宋" w:eastAsia="仿宋" w:cs="仿宋"/>
          <w:b w:val="0"/>
          <w:bCs w:val="0"/>
          <w:color w:val="auto"/>
          <w:sz w:val="24"/>
          <w:szCs w:val="24"/>
          <w:highlight w:val="none"/>
        </w:rPr>
        <w:t xml:space="preserve">招标公告及招标文件公告期限为</w:t>
      </w:r>
      <w:r>
        <w:rPr>
          <w:rFonts w:hint="eastAsia" w:ascii="仿宋" w:hAnsi="仿宋" w:eastAsia="仿宋" w:cs="仿宋"/>
          <w:b w:val="0"/>
          <w:bCs w:val="0"/>
          <w:color w:val="auto"/>
          <w:sz w:val="24"/>
          <w:szCs w:val="24"/>
          <w:highlight w:val="none"/>
        </w:rPr>
        <w:t xml:space="preserve">自本公告发布之日起5个工作日。</w:t>
      </w:r>
      <w:r/>
    </w:p>
    <w:p>
      <w:pPr>
        <w:pStyle w:val="782"/>
        <w:ind w:firstLine="480"/>
        <w:spacing w:before="0" w:after="0" w:line="480" w:lineRule="exact"/>
        <w:rPr>
          <w:rFonts w:hint="eastAsia" w:ascii="仿宋" w:hAnsi="仿宋" w:eastAsia="仿宋" w:cs="仿宋"/>
          <w:b w:val="0"/>
          <w:bCs w:val="0"/>
          <w:color w:val="auto"/>
          <w:sz w:val="24"/>
          <w:szCs w:val="24"/>
          <w:highlight w:val="none"/>
        </w:rPr>
      </w:pPr>
      <w:r/>
      <w:bookmarkStart w:id="44" w:name="_Toc13415"/>
      <w:r>
        <w:rPr>
          <w:rFonts w:hint="eastAsia" w:ascii="仿宋" w:hAnsi="仿宋" w:eastAsia="仿宋" w:cs="仿宋"/>
          <w:b w:val="0"/>
          <w:bCs w:val="0"/>
          <w:color w:val="auto"/>
          <w:sz w:val="24"/>
          <w:szCs w:val="24"/>
          <w:highlight w:val="none"/>
        </w:rPr>
        <w:t xml:space="preserve">六、其他补充事宜</w:t>
      </w:r>
      <w:bookmarkEnd w:id="41"/>
      <w:r/>
      <w:bookmarkEnd w:id="42"/>
      <w:r/>
      <w:bookmarkEnd w:id="43"/>
      <w:r/>
      <w:bookmarkEnd w:id="44"/>
      <w:r/>
      <w:r/>
    </w:p>
    <w:p>
      <w:pPr>
        <w:ind w:firstLine="480"/>
        <w:spacing w:line="480" w:lineRule="exact"/>
        <w:rPr>
          <w:rFonts w:hint="eastAsia" w:ascii="仿宋" w:hAnsi="仿宋" w:eastAsia="仿宋" w:cs="仿宋"/>
          <w:b w:val="0"/>
          <w:bCs w:val="0"/>
          <w:color w:val="auto"/>
          <w:sz w:val="24"/>
          <w:szCs w:val="24"/>
          <w:highlight w:val="none"/>
        </w:rPr>
      </w:pPr>
      <w:r/>
      <w:bookmarkStart w:id="45" w:name="EB64e1f522fd8c43fcb4d3ba471386b3e7"/>
      <w:r/>
      <w:bookmarkStart w:id="46" w:name="_Toc35393796"/>
      <w:r/>
      <w:bookmarkStart w:id="47" w:name="_Toc28359008"/>
      <w:r/>
      <w:bookmarkStart w:id="48" w:name="_Toc38985269"/>
      <w:r/>
      <w:bookmarkStart w:id="49" w:name="_Toc35393627"/>
      <w:r/>
      <w:bookmarkStart w:id="50" w:name="_Toc28359085"/>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招标公告发布媒体：</w:t>
      </w:r>
      <w:bookmarkStart w:id="51" w:name="OLE_LINK3"/>
      <w:r>
        <w:rPr>
          <w:rFonts w:hint="eastAsia" w:ascii="仿宋" w:hAnsi="仿宋" w:eastAsia="仿宋" w:cs="仿宋"/>
          <w:b w:val="0"/>
          <w:bCs w:val="0"/>
          <w:color w:val="auto"/>
          <w:sz w:val="24"/>
          <w:szCs w:val="24"/>
          <w:highlight w:val="none"/>
          <w:lang w:val="en-US" w:eastAsia="zh-CN"/>
        </w:rPr>
        <w:t xml:space="preserve">宿迁市政府采购网、</w:t>
      </w:r>
      <w:r>
        <w:rPr>
          <w:rFonts w:hint="eastAsia" w:ascii="仿宋" w:hAnsi="仿宋" w:eastAsia="仿宋" w:cs="仿宋"/>
          <w:b w:val="0"/>
          <w:bCs w:val="0"/>
          <w:color w:val="auto"/>
          <w:sz w:val="24"/>
          <w:szCs w:val="24"/>
          <w:highlight w:val="none"/>
        </w:rPr>
        <w:t xml:space="preserve">江苏政府采购网</w:t>
      </w:r>
      <w:bookmarkEnd w:id="51"/>
      <w:r>
        <w:rPr>
          <w:rFonts w:hint="eastAsia" w:ascii="仿宋" w:hAnsi="仿宋" w:eastAsia="仿宋" w:cs="仿宋"/>
          <w:b w:val="0"/>
          <w:bCs w:val="0"/>
          <w:color w:val="auto"/>
          <w:sz w:val="24"/>
          <w:szCs w:val="24"/>
          <w:highlight w:val="none"/>
        </w:rPr>
        <w:t xml:space="preserve">等。</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.宿迁地区“苏采云”系统技术支持客服电话：0527-84363067、0519-86722806。</w:t>
      </w:r>
      <w:bookmarkEnd w:id="45"/>
      <w:r/>
      <w:r/>
    </w:p>
    <w:p>
      <w:pPr>
        <w:pStyle w:val="782"/>
        <w:ind w:firstLine="480"/>
        <w:spacing w:before="0" w:after="0" w:line="480" w:lineRule="exact"/>
        <w:rPr>
          <w:rFonts w:hint="eastAsia" w:ascii="仿宋" w:hAnsi="仿宋" w:eastAsia="仿宋" w:cs="仿宋"/>
          <w:b w:val="0"/>
          <w:bCs w:val="0"/>
          <w:color w:val="auto"/>
          <w:sz w:val="24"/>
          <w:szCs w:val="24"/>
          <w:highlight w:val="none"/>
        </w:rPr>
      </w:pPr>
      <w:r/>
      <w:bookmarkStart w:id="52" w:name="_Toc29049"/>
      <w:r>
        <w:rPr>
          <w:rFonts w:hint="eastAsia" w:ascii="仿宋" w:hAnsi="仿宋" w:eastAsia="仿宋" w:cs="仿宋"/>
          <w:b w:val="0"/>
          <w:bCs w:val="0"/>
          <w:color w:val="auto"/>
          <w:sz w:val="24"/>
          <w:szCs w:val="24"/>
          <w:highlight w:val="none"/>
        </w:rPr>
        <w:t xml:space="preserve">七、本次招标联系方式</w:t>
      </w:r>
      <w:bookmarkEnd w:id="46"/>
      <w:r/>
      <w:bookmarkEnd w:id="47"/>
      <w:r/>
      <w:bookmarkEnd w:id="48"/>
      <w:r/>
      <w:bookmarkEnd w:id="49"/>
      <w:r/>
      <w:bookmarkEnd w:id="50"/>
      <w:r/>
      <w:bookmarkEnd w:id="52"/>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1.采购人信息</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名称：宿迁学院</w:t>
      </w:r>
      <w:r/>
    </w:p>
    <w:p>
      <w:pPr>
        <w:ind w:firstLine="480"/>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地址：宿迁市黄河路399号</w:t>
      </w:r>
      <w:r/>
    </w:p>
    <w:p>
      <w:pPr>
        <w:ind w:firstLine="480"/>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联系人：师老师</w:t>
      </w:r>
      <w:r/>
    </w:p>
    <w:p>
      <w:pPr>
        <w:ind w:firstLine="480"/>
        <w:spacing w:line="4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联系方式：13814510756</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2.采购代理机构信息</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名称：江苏建科工程咨询有限公司</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地址：宿城区华康路55号</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联系人：陈梦帆</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联系电话：18552764394 </w:t>
      </w:r>
      <w:r/>
    </w:p>
    <w:p>
      <w:pPr>
        <w:ind w:firstLine="480"/>
        <w:spacing w:line="480" w:lineRule="exact"/>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r>
      <w:r/>
    </w:p>
    <w:p>
      <w:pPr>
        <w:jc w:val="center"/>
        <w:spacing w:line="480" w:lineRule="exact"/>
        <w:rPr>
          <w:rFonts w:hint="eastAsia" w:ascii="仿宋" w:hAnsi="仿宋" w:eastAsia="仿宋" w:cs="仿宋"/>
          <w:b w:val="0"/>
          <w:bCs w:val="0"/>
          <w:color w:val="auto"/>
          <w:sz w:val="44"/>
          <w:highlight w:val="none"/>
        </w:rPr>
        <w:outlineLvl w:val="0"/>
      </w:pPr>
      <w:r>
        <w:rPr>
          <w:rFonts w:hint="eastAsia" w:ascii="仿宋" w:hAnsi="仿宋" w:eastAsia="仿宋" w:cs="仿宋"/>
          <w:b w:val="0"/>
          <w:bCs w:val="0"/>
          <w:color w:val="auto"/>
          <w:sz w:val="24"/>
          <w:highlight w:val="none"/>
        </w:rPr>
        <w:br w:type="page" w:clear="all"/>
      </w:r>
      <w:bookmarkStart w:id="53" w:name="_Toc81575190"/>
      <w:r/>
      <w:bookmarkStart w:id="54" w:name="_Toc81575153"/>
      <w:r/>
      <w:bookmarkStart w:id="55" w:name="_Toc11687"/>
      <w:r/>
      <w:bookmarkStart w:id="56" w:name="_Toc9425"/>
      <w:r/>
      <w:bookmarkStart w:id="57" w:name="_Toc15265"/>
      <w:r>
        <w:rPr>
          <w:rFonts w:hint="eastAsia" w:ascii="仿宋" w:hAnsi="仿宋" w:eastAsia="仿宋" w:cs="仿宋"/>
          <w:b w:val="0"/>
          <w:bCs w:val="0"/>
          <w:color w:val="auto"/>
          <w:sz w:val="44"/>
          <w:highlight w:val="none"/>
        </w:rPr>
        <w:t xml:space="preserve">第二章  投标人须知</w:t>
      </w:r>
      <w:bookmarkEnd w:id="53"/>
      <w:r/>
      <w:bookmarkEnd w:id="54"/>
      <w:r/>
      <w:bookmarkEnd w:id="55"/>
      <w:r/>
      <w:bookmarkEnd w:id="56"/>
      <w:r/>
      <w:bookmarkEnd w:id="57"/>
      <w:r/>
      <w:r/>
    </w:p>
    <w:p>
      <w:pPr>
        <w:pStyle w:val="782"/>
        <w:spacing w:before="0" w:after="120" w:line="520" w:lineRule="exact"/>
        <w:rPr>
          <w:rFonts w:hint="eastAsia" w:ascii="仿宋" w:hAnsi="仿宋" w:eastAsia="仿宋" w:cs="仿宋"/>
          <w:b w:val="0"/>
          <w:bCs w:val="0"/>
          <w:color w:val="auto"/>
          <w:szCs w:val="22"/>
          <w:highlight w:val="none"/>
        </w:rPr>
      </w:pPr>
      <w:r/>
      <w:bookmarkStart w:id="58" w:name="_Toc4529"/>
      <w:r>
        <w:rPr>
          <w:rFonts w:hint="eastAsia" w:ascii="仿宋" w:hAnsi="仿宋" w:eastAsia="仿宋" w:cs="仿宋"/>
          <w:b w:val="0"/>
          <w:bCs w:val="0"/>
          <w:color w:val="auto"/>
          <w:szCs w:val="22"/>
          <w:highlight w:val="none"/>
        </w:rPr>
        <w:t xml:space="preserve">投标人须知前附表：</w:t>
      </w:r>
      <w:bookmarkEnd w:id="58"/>
      <w:r/>
      <w:r/>
    </w:p>
    <w:tbl>
      <w:tblPr>
        <w:tblStyle w:val="791"/>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hint="eastAsia" w:ascii="仿宋" w:hAnsi="仿宋" w:eastAsia="仿宋" w:cs="仿宋"/>
                <w:b w:val="0"/>
                <w:bCs w:val="0"/>
                <w:color w:val="auto"/>
                <w:sz w:val="24"/>
                <w:szCs w:val="24"/>
                <w:highlight w:val="none"/>
              </w:rPr>
            </w:pPr>
            <w:r/>
            <w:bookmarkStart w:id="59" w:name="_Toc81575191"/>
            <w:r/>
            <w:bookmarkStart w:id="60" w:name="_Toc29262"/>
            <w:r/>
            <w:bookmarkStart w:id="61" w:name="_Toc81575154"/>
            <w:r>
              <w:rPr>
                <w:rFonts w:hint="eastAsia" w:ascii="仿宋" w:hAnsi="仿宋" w:eastAsia="仿宋" w:cs="仿宋"/>
                <w:b w:val="0"/>
                <w:bCs w:val="0"/>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说明及要求</w:t>
            </w:r>
            <w:r/>
          </w:p>
        </w:tc>
      </w:tr>
      <w:tr>
        <w:trPr>
          <w:trHeight w:val="865"/>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w:t>
            </w:r>
            <w:bookmarkStart w:id="62" w:name="EB9a5853ee094f4f0ea6ec3169265f6f2c"/>
            <w:r>
              <w:rPr>
                <w:rFonts w:hint="eastAsia" w:ascii="仿宋" w:hAnsi="仿宋" w:eastAsia="仿宋" w:cs="仿宋"/>
                <w:b w:val="0"/>
                <w:bCs w:val="0"/>
                <w:color w:val="auto"/>
                <w:sz w:val="24"/>
                <w:szCs w:val="24"/>
                <w:highlight w:val="none"/>
              </w:rPr>
              <w:t xml:space="preserve">属性按以下第</w:t>
            </w:r>
            <w:bookmarkEnd w:id="62"/>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u w:val="single"/>
                <w:lang w:val="en-US" w:eastAsia="zh-CN"/>
              </w:rPr>
              <w:t xml:space="preserve">1</w:t>
            </w:r>
            <w:r>
              <w:rPr>
                <w:rFonts w:hint="eastAsia" w:ascii="仿宋" w:hAnsi="仿宋" w:eastAsia="仿宋" w:cs="仿宋"/>
                <w:b w:val="0"/>
                <w:bCs w:val="0"/>
                <w:color w:val="auto"/>
                <w:sz w:val="24"/>
                <w:szCs w:val="24"/>
                <w:highlight w:val="none"/>
              </w:rPr>
              <w:t xml:space="preserve">种确定：</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1.货物</w:t>
            </w:r>
            <w:bookmarkStart w:id="63" w:name="EBd5c6c026f9674c39b21b31ecd0c1e7fa"/>
            <w:r>
              <w:rPr>
                <w:rFonts w:hint="eastAsia" w:ascii="仿宋" w:hAnsi="仿宋" w:eastAsia="仿宋" w:cs="仿宋"/>
                <w:b w:val="0"/>
                <w:bCs w:val="0"/>
                <w:color w:val="auto"/>
                <w:sz w:val="24"/>
                <w:szCs w:val="24"/>
                <w:highlight w:val="none"/>
              </w:rPr>
              <w:t xml:space="preserve">采购</w:t>
            </w:r>
            <w:r>
              <w:rPr>
                <w:rFonts w:hint="eastAsia" w:ascii="仿宋" w:hAnsi="仿宋" w:eastAsia="仿宋" w:cs="仿宋"/>
                <w:b w:val="0"/>
                <w:bCs w:val="0"/>
                <w:color w:val="auto"/>
                <w:sz w:val="24"/>
                <w:szCs w:val="24"/>
                <w:highlight w:val="none"/>
              </w:rPr>
              <w:t xml:space="preserve">；2.</w:t>
            </w:r>
            <w:bookmarkEnd w:id="63"/>
            <w:r>
              <w:rPr>
                <w:rFonts w:hint="eastAsia" w:ascii="仿宋" w:hAnsi="仿宋" w:eastAsia="仿宋" w:cs="仿宋"/>
                <w:b w:val="0"/>
                <w:bCs w:val="0"/>
                <w:color w:val="auto"/>
                <w:sz w:val="24"/>
                <w:szCs w:val="24"/>
                <w:highlight w:val="none"/>
              </w:rPr>
              <w:t xml:space="preserve">服务</w:t>
            </w:r>
            <w:bookmarkStart w:id="64" w:name="EBf7d2a4f44ecb4166a93ea852e73be69f"/>
            <w:r>
              <w:rPr>
                <w:rFonts w:hint="eastAsia" w:ascii="仿宋" w:hAnsi="仿宋" w:eastAsia="仿宋" w:cs="仿宋"/>
                <w:b w:val="0"/>
                <w:bCs w:val="0"/>
                <w:color w:val="auto"/>
                <w:sz w:val="24"/>
                <w:szCs w:val="24"/>
                <w:highlight w:val="none"/>
              </w:rPr>
              <w:t xml:space="preserve">采购；3.</w:t>
            </w:r>
            <w:bookmarkEnd w:id="64"/>
            <w:r>
              <w:rPr>
                <w:rFonts w:hint="eastAsia" w:ascii="仿宋" w:hAnsi="仿宋" w:eastAsia="仿宋" w:cs="仿宋"/>
                <w:b w:val="0"/>
                <w:bCs w:val="0"/>
                <w:color w:val="auto"/>
                <w:sz w:val="24"/>
                <w:szCs w:val="24"/>
                <w:highlight w:val="none"/>
              </w:rPr>
              <w:t xml:space="preserve">工程采购。</w:t>
            </w:r>
            <w:r/>
          </w:p>
        </w:tc>
      </w:tr>
      <w:tr>
        <w:trPr>
          <w:trHeight w:val="48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bookmarkStart w:id="65" w:name="EBd40b5fb42f2944a3b45e579ce3941f02"/>
            <w:r/>
            <w:bookmarkEnd w:id="65"/>
            <w:r>
              <w:rPr>
                <w:rFonts w:hint="eastAsia" w:ascii="仿宋" w:hAnsi="仿宋" w:eastAsia="仿宋" w:cs="仿宋"/>
                <w:b w:val="0"/>
                <w:bCs w:val="0"/>
                <w:color w:val="auto"/>
                <w:sz w:val="24"/>
                <w:szCs w:val="24"/>
                <w:highlight w:val="none"/>
              </w:rPr>
              <w:t xml:space="preserve">60日（从提交投标文件截止之日起算）</w:t>
            </w:r>
            <w:r/>
          </w:p>
        </w:tc>
      </w:tr>
      <w:tr>
        <w:trPr>
          <w:trHeight w:val="48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提交加密电子投标文件</w:t>
            </w:r>
            <w:r>
              <w:rPr>
                <w:rFonts w:hint="eastAsia" w:ascii="仿宋" w:hAnsi="仿宋" w:eastAsia="仿宋" w:cs="仿宋"/>
                <w:b w:val="0"/>
                <w:bCs w:val="0"/>
                <w:color w:val="auto"/>
                <w:sz w:val="24"/>
                <w:szCs w:val="24"/>
                <w:highlight w:val="none"/>
                <w:u w:val="single"/>
              </w:rPr>
              <w:t xml:space="preserve">1</w:t>
            </w:r>
            <w:r>
              <w:rPr>
                <w:rFonts w:hint="eastAsia" w:ascii="仿宋" w:hAnsi="仿宋" w:eastAsia="仿宋" w:cs="仿宋"/>
                <w:b w:val="0"/>
                <w:bCs w:val="0"/>
                <w:color w:val="auto"/>
                <w:sz w:val="24"/>
                <w:szCs w:val="24"/>
                <w:highlight w:val="none"/>
              </w:rPr>
              <w:t xml:space="preserve">份。</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按以下第</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u w:val="single"/>
              </w:rPr>
              <w:t xml:space="preserve">2</w:t>
            </w:r>
            <w:r>
              <w:rPr>
                <w:rFonts w:hint="eastAsia" w:ascii="仿宋" w:hAnsi="仿宋" w:eastAsia="仿宋" w:cs="仿宋"/>
                <w:b w:val="0"/>
                <w:bCs w:val="0"/>
                <w:color w:val="auto"/>
                <w:sz w:val="24"/>
                <w:szCs w:val="24"/>
                <w:highlight w:val="none"/>
              </w:rPr>
              <w:t xml:space="preserve">种</w:t>
            </w:r>
            <w:r>
              <w:rPr>
                <w:rFonts w:hint="eastAsia" w:ascii="仿宋" w:hAnsi="仿宋" w:eastAsia="仿宋" w:cs="仿宋"/>
                <w:b w:val="0"/>
                <w:bCs w:val="0"/>
                <w:color w:val="auto"/>
                <w:sz w:val="24"/>
                <w:szCs w:val="24"/>
                <w:highlight w:val="none"/>
              </w:rPr>
              <w:t xml:space="preserve">方式确定：</w:t>
            </w:r>
            <w:r/>
          </w:p>
          <w:p>
            <w:pPr>
              <w:jc w:val="left"/>
              <w:spacing w:line="360" w:lineRule="exact"/>
              <w:widowControl/>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1.接受进口产品。</w:t>
            </w:r>
            <w:r>
              <w:rPr>
                <w:rFonts w:hint="eastAsia" w:ascii="仿宋" w:hAnsi="仿宋" w:eastAsia="仿宋" w:cs="仿宋"/>
                <w:b w:val="0"/>
                <w:bCs w:val="0"/>
                <w:color w:val="auto"/>
                <w:sz w:val="24"/>
                <w:highlight w:val="none"/>
              </w:rPr>
              <w:t xml:space="preserve">应当符合《政府采购进口产品管理办法》（财库〔2007〕119号）、《关于政府采购进口产品管理有关问题的通知》（财办库〔2008〕248号）等相关规定</w:t>
            </w:r>
            <w:r>
              <w:rPr>
                <w:rFonts w:hint="eastAsia" w:ascii="仿宋" w:hAnsi="仿宋" w:eastAsia="仿宋" w:cs="仿宋"/>
                <w:b w:val="0"/>
                <w:bCs w:val="0"/>
                <w:color w:val="auto"/>
                <w:sz w:val="24"/>
                <w:szCs w:val="24"/>
                <w:highlight w:val="none"/>
              </w:rPr>
              <w:t xml:space="preserve">；</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2.不接受进口产品。</w:t>
            </w:r>
            <w:r/>
          </w:p>
        </w:tc>
      </w:tr>
      <w:tr>
        <w:trPr>
          <w:trHeight w:val="585"/>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具体评标办法详见招标文件第</w:t>
            </w:r>
            <w:r>
              <w:rPr>
                <w:rFonts w:hint="eastAsia" w:ascii="仿宋" w:hAnsi="仿宋" w:eastAsia="仿宋" w:cs="仿宋"/>
                <w:b w:val="0"/>
                <w:bCs w:val="0"/>
                <w:color w:val="auto"/>
                <w:sz w:val="24"/>
                <w:szCs w:val="24"/>
                <w:highlight w:val="none"/>
                <w:lang w:val="en-US" w:eastAsia="zh-CN"/>
              </w:rPr>
              <w:t xml:space="preserve">四</w:t>
            </w:r>
            <w:r>
              <w:rPr>
                <w:rFonts w:hint="eastAsia" w:ascii="仿宋" w:hAnsi="仿宋" w:eastAsia="仿宋" w:cs="仿宋"/>
                <w:b w:val="0"/>
                <w:bCs w:val="0"/>
                <w:color w:val="auto"/>
                <w:sz w:val="24"/>
                <w:szCs w:val="24"/>
                <w:highlight w:val="none"/>
              </w:rPr>
              <w:t xml:space="preserve">章。</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按以下第</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u w:val="single"/>
              </w:rPr>
              <w:t xml:space="preserve">2</w:t>
            </w:r>
            <w:r>
              <w:rPr>
                <w:rFonts w:hint="eastAsia" w:ascii="仿宋" w:hAnsi="仿宋" w:eastAsia="仿宋" w:cs="仿宋"/>
                <w:b w:val="0"/>
                <w:bCs w:val="0"/>
                <w:color w:val="auto"/>
                <w:sz w:val="24"/>
                <w:szCs w:val="24"/>
                <w:highlight w:val="none"/>
              </w:rPr>
              <w:t xml:space="preserve">种</w:t>
            </w:r>
            <w:r>
              <w:rPr>
                <w:rFonts w:hint="eastAsia" w:ascii="仿宋" w:hAnsi="仿宋" w:eastAsia="仿宋" w:cs="仿宋"/>
                <w:b w:val="0"/>
                <w:bCs w:val="0"/>
                <w:color w:val="auto"/>
                <w:sz w:val="24"/>
                <w:szCs w:val="24"/>
                <w:highlight w:val="none"/>
              </w:rPr>
              <w:t xml:space="preserve">方式确定中标人：</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1.采购人按规定在评标委员会推荐的中标候选人中确定中标人；</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bookmarkStart w:id="66" w:name="EBebac1462c5d9459fbda8a75065c2455d"/>
            <w:r>
              <w:rPr>
                <w:rFonts w:hint="eastAsia" w:ascii="仿宋" w:hAnsi="仿宋" w:eastAsia="仿宋" w:cs="仿宋"/>
                <w:b w:val="0"/>
                <w:bCs w:val="0"/>
                <w:color w:val="auto"/>
                <w:sz w:val="24"/>
                <w:szCs w:val="24"/>
                <w:highlight w:val="none"/>
              </w:rPr>
              <w:t xml:space="preserve">本项目的非主体、非关键性工作是否允许分包</w:t>
            </w:r>
            <w:bookmarkEnd w:id="66"/>
            <w:r>
              <w:rPr>
                <w:rFonts w:hint="eastAsia" w:ascii="仿宋" w:hAnsi="仿宋" w:eastAsia="仿宋" w:cs="仿宋"/>
                <w:b w:val="0"/>
                <w:bCs w:val="0"/>
                <w:color w:val="auto"/>
                <w:sz w:val="24"/>
                <w:szCs w:val="24"/>
                <w:highlight w:val="none"/>
              </w:rPr>
              <w:t xml:space="preserve">按以下第</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u w:val="single"/>
              </w:rPr>
              <w:t xml:space="preserve"> 2  </w:t>
            </w:r>
            <w:r>
              <w:rPr>
                <w:rFonts w:hint="eastAsia" w:ascii="仿宋" w:hAnsi="仿宋" w:eastAsia="仿宋" w:cs="仿宋"/>
                <w:b w:val="0"/>
                <w:bCs w:val="0"/>
                <w:color w:val="auto"/>
                <w:sz w:val="24"/>
                <w:szCs w:val="24"/>
                <w:highlight w:val="none"/>
              </w:rPr>
              <w:t xml:space="preserve">种</w:t>
            </w:r>
            <w:r>
              <w:rPr>
                <w:rFonts w:hint="eastAsia" w:ascii="仿宋" w:hAnsi="仿宋" w:eastAsia="仿宋" w:cs="仿宋"/>
                <w:b w:val="0"/>
                <w:bCs w:val="0"/>
                <w:color w:val="auto"/>
                <w:sz w:val="24"/>
                <w:szCs w:val="24"/>
                <w:highlight w:val="none"/>
              </w:rPr>
              <w:t xml:space="preserve">方式确定：</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1.允许分包，</w:t>
            </w:r>
            <w:bookmarkStart w:id="67" w:name="EB512ba06683724173802e2aae54a26079"/>
            <w:r>
              <w:rPr>
                <w:rFonts w:hint="eastAsia" w:ascii="仿宋" w:hAnsi="仿宋" w:eastAsia="仿宋" w:cs="仿宋"/>
                <w:b w:val="0"/>
                <w:bCs w:val="0"/>
                <w:color w:val="auto"/>
                <w:sz w:val="24"/>
                <w:szCs w:val="24"/>
                <w:highlight w:val="none"/>
              </w:rPr>
              <w:t xml:space="preserve">允许大中型企业向一家或者多家小微企业分包，分包具体内容、金额或比例：</w:t>
            </w:r>
            <w:bookmarkEnd w:id="67"/>
            <w:r>
              <w:rPr>
                <w:rFonts w:hint="eastAsia" w:ascii="仿宋" w:hAnsi="仿宋" w:eastAsia="仿宋" w:cs="仿宋"/>
                <w:b w:val="0"/>
                <w:bCs w:val="0"/>
                <w:color w:val="auto"/>
                <w:sz w:val="24"/>
                <w:szCs w:val="24"/>
                <w:highlight w:val="none"/>
              </w:rPr>
              <w:t xml:space="preserve">无</w:t>
            </w:r>
            <w:r/>
          </w:p>
          <w:p>
            <w:p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hint="eastAsia" w:ascii="仿宋" w:hAnsi="仿宋" w:eastAsia="仿宋" w:cs="仿宋"/>
                <w:b w:val="0"/>
                <w:bCs w:val="0"/>
                <w:color w:val="auto"/>
                <w:sz w:val="24"/>
                <w:szCs w:val="24"/>
                <w:highlight w:val="none"/>
              </w:rPr>
            </w:pPr>
            <w:r/>
            <w:bookmarkStart w:id="68" w:name="EBfe735bb6fc4d4e5e9e350f940db98c5f"/>
            <w:r/>
            <w:bookmarkEnd w:id="68"/>
            <w:r>
              <w:rPr>
                <w:rFonts w:hint="eastAsia" w:ascii="仿宋" w:hAnsi="仿宋" w:eastAsia="仿宋" w:cs="仿宋"/>
                <w:b w:val="0"/>
                <w:bCs w:val="0"/>
                <w:color w:val="auto"/>
                <w:sz w:val="24"/>
                <w:szCs w:val="24"/>
                <w:highlight w:val="none"/>
                <w:lang w:eastAsia="zh-CN"/>
              </w:rPr>
              <w:t xml:space="preserve">按照相关标准收取。</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其他</w:t>
            </w:r>
            <w:bookmarkEnd w:id="59"/>
            <w:r/>
            <w:bookmarkEnd w:id="60"/>
            <w:r/>
            <w:bookmarkEnd w:id="61"/>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numPr>
                <w:ilvl w:val="0"/>
                <w:numId w:val="0"/>
              </w:numPr>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信用信息查询截止时间：资格审查结束前。由采购人在资格审查现场查询信用信息，网页截屏打印，查询结果留存并归档。</w:t>
            </w:r>
            <w:r/>
          </w:p>
          <w:p>
            <w:pPr>
              <w:numPr>
                <w:ilvl w:val="0"/>
                <w:numId w:val="0"/>
              </w:numPr>
              <w:jc w:val="left"/>
              <w:spacing w:line="4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2、现场勘察：供应商自行勘察现场，采购人不单独组织，因勘察不仔细或勘察不全面导致的相关风险及安全事务均由供应商全面承担，相关风险费用含在报价内，不再另计。</w:t>
            </w:r>
            <w:r/>
          </w:p>
        </w:tc>
      </w:tr>
    </w:tbl>
    <w:p>
      <w:pPr>
        <w:rPr>
          <w:rFonts w:hint="eastAsia" w:ascii="仿宋" w:hAnsi="仿宋" w:eastAsia="仿宋" w:cs="仿宋"/>
          <w:b w:val="0"/>
          <w:bCs w:val="0"/>
          <w:color w:val="auto"/>
          <w:sz w:val="20"/>
          <w:highlight w:val="none"/>
        </w:rPr>
      </w:pPr>
      <w:r>
        <w:rPr>
          <w:rFonts w:hint="eastAsia" w:ascii="仿宋" w:hAnsi="仿宋" w:eastAsia="仿宋" w:cs="仿宋"/>
          <w:b w:val="0"/>
          <w:bCs w:val="0"/>
          <w:color w:val="auto"/>
          <w:sz w:val="20"/>
          <w:highlight w:val="none"/>
        </w:rPr>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69" w:name="EB6eaaf474639940df900ef4965d71f450"/>
      <w:r/>
      <w:bookmarkEnd w:id="69"/>
      <w:r/>
      <w:bookmarkStart w:id="70" w:name="_Toc30953"/>
      <w:r/>
      <w:bookmarkStart w:id="71" w:name="_Toc81575155"/>
      <w:r/>
      <w:bookmarkStart w:id="72" w:name="_Toc8239"/>
      <w:r/>
      <w:bookmarkStart w:id="73" w:name="_Toc81575192"/>
      <w:r>
        <w:rPr>
          <w:rFonts w:hint="eastAsia" w:ascii="仿宋" w:hAnsi="仿宋" w:eastAsia="仿宋" w:cs="仿宋"/>
          <w:b w:val="0"/>
          <w:bCs w:val="0"/>
          <w:color w:val="auto"/>
          <w:szCs w:val="22"/>
          <w:highlight w:val="none"/>
        </w:rPr>
        <w:t xml:space="preserve">一、总 则</w:t>
      </w:r>
      <w:bookmarkEnd w:id="70"/>
      <w:r/>
      <w:bookmarkEnd w:id="71"/>
      <w:r/>
      <w:bookmarkEnd w:id="72"/>
      <w:r/>
      <w:bookmarkEnd w:id="73"/>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1、招标方式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本次采购采取</w:t>
      </w:r>
      <w:r>
        <w:rPr>
          <w:rFonts w:hint="eastAsia" w:ascii="仿宋" w:hAnsi="仿宋" w:eastAsia="仿宋" w:cs="仿宋"/>
          <w:b w:val="0"/>
          <w:bCs w:val="0"/>
          <w:color w:val="auto"/>
          <w:sz w:val="24"/>
          <w:highlight w:val="none"/>
        </w:rPr>
        <w:t xml:space="preserve">公开招标方式。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2、合格的投标人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2.2满足本文件实质性要求的规定。</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3、适用法律</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本次招标及由招标产生的合同受中华人民共和国的相关法律、法规制约和保护。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4、投标费用</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投标人应自行承担所有参加投标有关的费用。</w:t>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74" w:name="_Toc81575156"/>
      <w:r/>
      <w:bookmarkStart w:id="75" w:name="_Toc29306"/>
      <w:r/>
      <w:bookmarkStart w:id="76" w:name="_Toc81575193"/>
      <w:r/>
      <w:bookmarkStart w:id="77" w:name="_Toc15995"/>
      <w:r>
        <w:rPr>
          <w:rFonts w:hint="eastAsia" w:ascii="仿宋" w:hAnsi="仿宋" w:eastAsia="仿宋" w:cs="仿宋"/>
          <w:b w:val="0"/>
          <w:bCs w:val="0"/>
          <w:color w:val="auto"/>
          <w:szCs w:val="22"/>
          <w:highlight w:val="none"/>
        </w:rPr>
        <w:t xml:space="preserve">二、招标文件</w:t>
      </w:r>
      <w:bookmarkEnd w:id="74"/>
      <w:r/>
      <w:bookmarkEnd w:id="75"/>
      <w:r/>
      <w:bookmarkEnd w:id="76"/>
      <w:r/>
      <w:bookmarkEnd w:id="77"/>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5、招标文件构成</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5.1招标文件由以下部分组成：</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第一章：投标邀请；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第二章：投标人须知；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第三章：资格审查及评标办法；</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第四章：采购需求；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第五章：合同文本；</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第六章：投标文件格式。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请仔细检查招标文件是否齐全，如有缺漏请立即与代理机构联系解决。</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6、政府采购政策功能落实</w:t>
      </w:r>
      <w:r/>
    </w:p>
    <w:p>
      <w:pPr>
        <w:ind w:firstLine="480"/>
        <w:spacing w:line="480" w:lineRule="exact"/>
        <w:rPr>
          <w:rFonts w:hint="eastAsia" w:ascii="仿宋" w:hAnsi="仿宋" w:eastAsia="仿宋" w:cs="仿宋"/>
          <w:b w:val="0"/>
          <w:bCs w:val="0"/>
          <w:color w:val="auto"/>
          <w:sz w:val="24"/>
          <w:highlight w:val="none"/>
          <w:u w:val="single"/>
        </w:rPr>
      </w:pPr>
      <w:r>
        <w:rPr>
          <w:rFonts w:hint="eastAsia" w:ascii="仿宋" w:hAnsi="仿宋" w:eastAsia="仿宋" w:cs="仿宋"/>
          <w:b w:val="0"/>
          <w:bCs w:val="0"/>
          <w:color w:val="auto"/>
          <w:sz w:val="24"/>
          <w:highlight w:val="none"/>
        </w:rPr>
        <w:t xml:space="preserve">本项目落实的政府采购政策对应序号为</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val="en-US" w:eastAsia="zh-CN"/>
        </w:rPr>
        <w:t xml:space="preserve">6.1</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lang w:eastAsia="zh-CN"/>
        </w:rPr>
        <w:t xml:space="preserve">、</w:t>
      </w:r>
      <w:r>
        <w:rPr>
          <w:rFonts w:hint="eastAsia" w:ascii="仿宋" w:hAnsi="仿宋" w:eastAsia="仿宋" w:cs="仿宋"/>
          <w:b w:val="0"/>
          <w:bCs w:val="0"/>
          <w:color w:val="auto"/>
          <w:sz w:val="24"/>
          <w:highlight w:val="none"/>
          <w:u w:val="single"/>
          <w:lang w:val="en-US" w:eastAsia="zh-CN"/>
        </w:rPr>
        <w:t xml:space="preserve">6.2、6.3.、6.4.1</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u w:val="single"/>
        </w:rPr>
        <w:t xml:space="preserve"> </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6.1中小企业政策</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本项目按第</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u w:val="single"/>
          <w:lang w:val="en-US" w:eastAsia="zh-CN"/>
        </w:rPr>
        <w:t xml:space="preserve">1</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rPr>
        <w:t xml:space="preserve">种政策落实：</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（1）本项目</w:t>
      </w:r>
      <w:r>
        <w:rPr>
          <w:rFonts w:hint="eastAsia" w:ascii="仿宋" w:hAnsi="仿宋" w:eastAsia="仿宋" w:cs="仿宋"/>
          <w:b w:val="0"/>
          <w:bCs w:val="0"/>
          <w:color w:val="auto"/>
          <w:sz w:val="24"/>
          <w:highlight w:val="none"/>
        </w:rPr>
        <w:t xml:space="preserve">专门面向中小企业</w:t>
      </w:r>
      <w:r>
        <w:rPr>
          <w:rFonts w:hint="eastAsia" w:ascii="仿宋" w:hAnsi="仿宋" w:eastAsia="仿宋" w:cs="仿宋"/>
          <w:b w:val="0"/>
          <w:bCs w:val="0"/>
          <w:color w:val="auto"/>
          <w:sz w:val="24"/>
          <w:highlight w:val="none"/>
        </w:rPr>
        <w:t xml:space="preserve">（含监狱与戒毒企业、残疾人福利企业）采购。</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（2）对符合规定情形的小微企业报价给予</w:t>
      </w:r>
      <w:r>
        <w:rPr>
          <w:rFonts w:hint="eastAsia" w:ascii="仿宋" w:hAnsi="仿宋" w:eastAsia="仿宋" w:cs="仿宋"/>
          <w:b w:val="0"/>
          <w:bCs w:val="0"/>
          <w:color w:val="auto"/>
          <w:sz w:val="24"/>
          <w:highlight w:val="none"/>
          <w:lang w:val="en-US" w:eastAsia="zh-CN"/>
        </w:rPr>
        <w:t xml:space="preserve"> </w:t>
      </w:r>
      <w:r>
        <w:rPr>
          <w:rFonts w:hint="eastAsia" w:ascii="仿宋" w:hAnsi="仿宋" w:eastAsia="仿宋" w:cs="仿宋"/>
          <w:b w:val="0"/>
          <w:bCs w:val="0"/>
          <w:color w:val="auto"/>
          <w:sz w:val="24"/>
          <w:highlight w:val="none"/>
          <w:u w:val="single"/>
        </w:rPr>
        <w:t xml:space="preserve">1</w:t>
      </w:r>
      <w:r>
        <w:rPr>
          <w:rFonts w:hint="eastAsia" w:ascii="仿宋" w:hAnsi="仿宋" w:eastAsia="仿宋" w:cs="仿宋"/>
          <w:b w:val="0"/>
          <w:bCs w:val="0"/>
          <w:color w:val="auto"/>
          <w:sz w:val="24"/>
          <w:highlight w:val="none"/>
          <w:u w:val="single"/>
          <w:lang w:val="en-US" w:eastAsia="zh-CN"/>
        </w:rPr>
        <w:t xml:space="preserve">0</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u w:val="single"/>
          <w:lang w:val="en-US" w:eastAsia="zh-CN"/>
        </w:rPr>
        <w:t xml:space="preserve"> </w:t>
      </w:r>
      <w:r>
        <w:rPr>
          <w:rFonts w:hint="eastAsia" w:ascii="仿宋" w:hAnsi="仿宋" w:eastAsia="仿宋" w:cs="仿宋"/>
          <w:b w:val="0"/>
          <w:bCs w:val="0"/>
          <w:color w:val="auto"/>
          <w:sz w:val="28"/>
          <w:szCs w:val="28"/>
          <w:highlight w:val="none"/>
        </w:rPr>
        <w:t xml:space="preserve">扣</w:t>
      </w:r>
      <w:r>
        <w:rPr>
          <w:rFonts w:hint="eastAsia" w:ascii="仿宋" w:hAnsi="仿宋" w:eastAsia="仿宋" w:cs="仿宋"/>
          <w:b w:val="0"/>
          <w:bCs w:val="0"/>
          <w:color w:val="auto"/>
          <w:sz w:val="24"/>
          <w:highlight w:val="none"/>
        </w:rPr>
        <w:t xml:space="preserve">除，用扣除后的价格参加评审。</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w:t>
      </w:r>
      <w:r>
        <w:rPr>
          <w:rFonts w:hint="eastAsia" w:ascii="仿宋" w:hAnsi="仿宋" w:eastAsia="仿宋" w:cs="仿宋"/>
          <w:b w:val="0"/>
          <w:bCs w:val="0"/>
          <w:color w:val="auto"/>
          <w:sz w:val="24"/>
          <w:highlight w:val="none"/>
        </w:rPr>
        <w:t xml:space="preserve">采购本国产品的支持政策</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6.2.1 </w:t>
      </w:r>
      <w:r>
        <w:rPr>
          <w:rFonts w:hint="eastAsia" w:ascii="仿宋" w:hAnsi="仿宋" w:eastAsia="仿宋" w:cs="仿宋"/>
          <w:b w:val="0"/>
          <w:bCs w:val="0"/>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6.2.2本项目政府采购活动中既有本国产品又有非本国产品参与竞争的，</w:t>
      </w:r>
      <w:bookmarkStart w:id="78" w:name="OLE_LINK7"/>
      <w:r>
        <w:rPr>
          <w:rFonts w:hint="eastAsia" w:ascii="仿宋" w:hAnsi="仿宋" w:eastAsia="仿宋" w:cs="仿宋"/>
          <w:b w:val="0"/>
          <w:bCs w:val="0"/>
          <w:color w:val="auto"/>
          <w:sz w:val="24"/>
          <w:highlight w:val="none"/>
        </w:rPr>
        <w:t xml:space="preserve">依法对本国产品给予价格评审优惠，对本国产品的报价给予20%的价格扣除，用扣除后的价格参与评审。</w:t>
      </w:r>
      <w:bookmarkEnd w:id="78"/>
      <w:r/>
      <w:r/>
    </w:p>
    <w:p>
      <w:pPr>
        <w:ind w:firstLine="480"/>
        <w:spacing w:line="480" w:lineRule="exact"/>
        <w:rPr>
          <w:rFonts w:hint="eastAsia" w:ascii="仿宋" w:hAnsi="仿宋" w:eastAsia="仿宋" w:cs="仿宋"/>
          <w:b w:val="0"/>
          <w:bCs w:val="0"/>
          <w:color w:val="ff0000"/>
          <w:sz w:val="24"/>
          <w:highlight w:val="none"/>
        </w:rPr>
      </w:pPr>
      <w:r>
        <w:rPr>
          <w:rFonts w:hint="eastAsia" w:ascii="仿宋" w:hAnsi="仿宋" w:eastAsia="仿宋" w:cs="仿宋"/>
          <w:b w:val="0"/>
          <w:bCs w:val="0"/>
          <w:color w:val="ff0000"/>
          <w:sz w:val="24"/>
          <w:highlight w:val="none"/>
        </w:rPr>
        <w:t xml:space="preserve">6.2.3 当采购项目或者采购包中含有多种产品，投标人为该采购项目或者采购包提供的符合本国产品标准的产品成本之和占该投标人提供的全部产品成本之和的比例达到80%以上时（投标人需在“第六章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6.2.4 投标人需按照招标文件的要求提供《关于符合本国产品标准的声明函》，如不提供将不享受本国产品价格评审优惠。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p>
      <w:pPr>
        <w:ind w:firstLine="480"/>
        <w:spacing w:line="480" w:lineRule="exact"/>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lang w:val="en-US" w:eastAsia="zh-CN"/>
        </w:rPr>
        <w:t xml:space="preserve">6.3</w:t>
      </w:r>
      <w:r>
        <w:rPr>
          <w:rFonts w:hint="eastAsia" w:ascii="仿宋" w:hAnsi="仿宋" w:eastAsia="仿宋" w:cs="仿宋"/>
          <w:b w:val="0"/>
          <w:bCs w:val="0"/>
          <w:color w:val="auto"/>
          <w:sz w:val="24"/>
          <w:highlight w:val="none"/>
        </w:rPr>
        <w:t xml:space="preserve">节能产品、环境标志产品</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拟采购的产品属于品目清单范围的，采购人将依据国家确定的认证机构出具的、处于有效期之内的节</w:t>
      </w:r>
      <w:r>
        <w:rPr>
          <w:rFonts w:hint="eastAsia" w:ascii="仿宋" w:hAnsi="仿宋" w:eastAsia="仿宋" w:cs="仿宋"/>
          <w:b w:val="0"/>
          <w:bCs w:val="0"/>
          <w:color w:val="auto"/>
          <w:sz w:val="24"/>
          <w:highlight w:val="none"/>
        </w:rPr>
        <w:t xml:space="preserve">能产品、环境标志产品认证证书，</w:t>
      </w:r>
      <w:r>
        <w:rPr>
          <w:rFonts w:hint="eastAsia" w:ascii="仿宋" w:hAnsi="仿宋" w:eastAsia="仿宋" w:cs="仿宋"/>
          <w:b w:val="0"/>
          <w:bCs w:val="0"/>
          <w:color w:val="auto"/>
          <w:sz w:val="24"/>
          <w:highlight w:val="none"/>
        </w:rPr>
        <w:t xml:space="preserve">对获得证书的产品实施政府</w:t>
      </w:r>
      <w:r>
        <w:rPr>
          <w:rFonts w:hint="eastAsia" w:ascii="仿宋" w:hAnsi="仿宋" w:eastAsia="仿宋" w:cs="仿宋"/>
          <w:b w:val="0"/>
          <w:bCs w:val="0"/>
          <w:color w:val="auto"/>
          <w:sz w:val="24"/>
          <w:highlight w:val="none"/>
        </w:rPr>
        <w:t xml:space="preserve">优先</w:t>
      </w:r>
      <w:r>
        <w:rPr>
          <w:rFonts w:hint="eastAsia" w:ascii="仿宋" w:hAnsi="仿宋" w:eastAsia="仿宋" w:cs="仿宋"/>
          <w:b w:val="0"/>
          <w:bCs w:val="0"/>
          <w:color w:val="auto"/>
          <w:sz w:val="24"/>
          <w:highlight w:val="none"/>
        </w:rPr>
        <w:t xml:space="preserve">采购或强制采购。</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en-US" w:eastAsia="zh-CN"/>
        </w:rPr>
        <w:t xml:space="preserve">3</w:t>
      </w:r>
      <w:r>
        <w:rPr>
          <w:rFonts w:hint="eastAsia" w:ascii="仿宋" w:hAnsi="仿宋" w:eastAsia="仿宋" w:cs="仿宋"/>
          <w:b w:val="0"/>
          <w:bCs w:val="0"/>
          <w:color w:val="auto"/>
          <w:sz w:val="24"/>
          <w:highlight w:val="none"/>
        </w:rPr>
        <w:t xml:space="preserve">.1拟采购的产品属于政府强制采购的节能产品品目清单范围的，投标人须提供国家确定的认证机构出具的、处于有效期之内的节能产品认证证书，否则其投标文件作无效标处理。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en-US" w:eastAsia="zh-CN"/>
        </w:rPr>
        <w:t xml:space="preserve">3</w:t>
      </w:r>
      <w:r>
        <w:rPr>
          <w:rFonts w:hint="eastAsia" w:ascii="仿宋" w:hAnsi="仿宋" w:eastAsia="仿宋" w:cs="仿宋"/>
          <w:b w:val="0"/>
          <w:bCs w:val="0"/>
          <w:color w:val="auto"/>
          <w:sz w:val="24"/>
          <w:highlight w:val="none"/>
        </w:rPr>
        <w:t xml:space="preserve">.</w:t>
      </w:r>
      <w:r>
        <w:rPr>
          <w:rFonts w:hint="eastAsia" w:ascii="仿宋" w:hAnsi="仿宋" w:eastAsia="仿宋" w:cs="仿宋"/>
          <w:b w:val="0"/>
          <w:bCs w:val="0"/>
          <w:color w:val="auto"/>
          <w:sz w:val="24"/>
          <w:highlight w:val="none"/>
          <w:lang w:val="en-US" w:eastAsia="zh-CN"/>
        </w:rPr>
        <w:t xml:space="preserve">2</w:t>
      </w:r>
      <w:r>
        <w:rPr>
          <w:rFonts w:hint="eastAsia" w:ascii="仿宋" w:hAnsi="仿宋" w:eastAsia="仿宋" w:cs="仿宋"/>
          <w:b w:val="0"/>
          <w:bCs w:val="0"/>
          <w:color w:val="auto"/>
          <w:sz w:val="24"/>
          <w:highlight w:val="none"/>
        </w:rPr>
        <w:t xml:space="preserve">采购人拟采购的产品属于优先采购的节能环保品目清单范围的，按以下条件</w:t>
      </w:r>
      <w:r>
        <w:rPr>
          <w:rFonts w:hint="eastAsia" w:ascii="仿宋" w:hAnsi="仿宋" w:eastAsia="仿宋" w:cs="仿宋"/>
          <w:b w:val="0"/>
          <w:bCs w:val="0"/>
          <w:color w:val="auto"/>
          <w:sz w:val="24"/>
          <w:highlight w:val="none"/>
        </w:rPr>
        <w:t xml:space="preserve">优先采购：</w:t>
      </w:r>
      <w:r/>
    </w:p>
    <w:p>
      <w:pPr>
        <w:ind w:firstLine="480"/>
        <w:keepLines w:val="0"/>
        <w:keepNext w:val="0"/>
        <w:pageBreakBefore w:val="0"/>
        <w:spacing w:line="480" w:lineRule="exact"/>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采用综合评分法的项目</w:t>
      </w:r>
      <w:r>
        <w:rPr>
          <w:rFonts w:hint="eastAsia" w:ascii="仿宋" w:hAnsi="仿宋" w:eastAsia="仿宋" w:cs="仿宋"/>
          <w:b w:val="0"/>
          <w:bCs w:val="0"/>
          <w:color w:val="auto"/>
          <w:sz w:val="24"/>
          <w:highlight w:val="none"/>
        </w:rPr>
        <w:t xml:space="preserve">，对提供有效节能环保证书的投标人加分。</w:t>
      </w:r>
      <w:r/>
    </w:p>
    <w:p>
      <w:pPr>
        <w:ind w:firstLine="480"/>
        <w:keepLines w:val="0"/>
        <w:keepNext w:val="0"/>
        <w:pageBreakBefore w:val="0"/>
        <w:spacing w:line="480" w:lineRule="exact"/>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采用最低评标价法的项目，同等条件下优先推荐提供有效节能环保证书多的投标人为中标人。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政府采购需求标准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.1商品包装、快递包装政府采购需求标准（试行）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.2绿色数据中心政府采购需求标准（试行）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highlight w:val="none"/>
        </w:rPr>
        <w:t xml:space="preserve">.3绿色建材政府采购需求标准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w:t>
      </w: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highlight w:val="none"/>
        </w:rPr>
        <w:t xml:space="preserve">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7、招标文件的澄清或修改</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w:t>
      </w:r>
      <w:r>
        <w:rPr>
          <w:rFonts w:hint="eastAsia" w:ascii="仿宋" w:hAnsi="仿宋" w:eastAsia="仿宋" w:cs="仿宋"/>
          <w:b w:val="0"/>
          <w:bCs w:val="0"/>
          <w:color w:val="auto"/>
          <w:sz w:val="24"/>
          <w:highlight w:val="none"/>
        </w:rPr>
        <w:t xml:space="preserve">15日前发出；不足15日的</w:t>
      </w:r>
      <w:r>
        <w:rPr>
          <w:rFonts w:hint="eastAsia" w:ascii="仿宋" w:hAnsi="仿宋" w:eastAsia="仿宋" w:cs="仿宋"/>
          <w:b w:val="0"/>
          <w:bCs w:val="0"/>
          <w:color w:val="auto"/>
          <w:sz w:val="24"/>
          <w:highlight w:val="none"/>
        </w:rPr>
        <w:t xml:space="preserve">，采购人、采购代理机构应当顺延提交投标文件的截止时间。</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7.3投标人应及时登录“苏采云”系统获取澄清答疑文件（修改后的招标文件），如投标人未能及时下载澄清答疑文件，造成的相关责任由投标人承担。</w:t>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79" w:name="_Toc81575157"/>
      <w:r/>
      <w:bookmarkStart w:id="80" w:name="_Toc81575194"/>
      <w:r/>
      <w:bookmarkStart w:id="81" w:name="_Toc11461"/>
      <w:r/>
      <w:bookmarkStart w:id="82" w:name="_Toc5574"/>
      <w:r>
        <w:rPr>
          <w:rFonts w:hint="eastAsia" w:ascii="仿宋" w:hAnsi="仿宋" w:eastAsia="仿宋" w:cs="仿宋"/>
          <w:b w:val="0"/>
          <w:bCs w:val="0"/>
          <w:color w:val="auto"/>
          <w:szCs w:val="22"/>
          <w:highlight w:val="none"/>
        </w:rPr>
        <w:t xml:space="preserve">三、投标文件的编制</w:t>
      </w:r>
      <w:bookmarkEnd w:id="79"/>
      <w:r/>
      <w:bookmarkEnd w:id="80"/>
      <w:r/>
      <w:bookmarkEnd w:id="81"/>
      <w:r/>
      <w:bookmarkEnd w:id="82"/>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8、投标文件的编制要求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8.3本项目通过“苏采云”系统进行电子投标，投标人使用政府采购客户端工具制作并通过“苏采云”系统提交投标文件，如标书制作工具中格式、内容与“江苏政府采购网”发布的采购文件不一致的，以“江苏政府采购网”发布的采购文件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9、投标文件构成</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9.1投标文件包括资格证明文件、开标一览表、分项报价表、响应及偏离表、投标函、其他证明文件等部分。投标文件构成资料为非中文时应提供中文译版。</w:t>
      </w:r>
      <w:bookmarkStart w:id="83" w:name="EBc50e2bb832bb43068403b10c1cce6141"/>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10、投标报价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10.1</w:t>
      </w:r>
      <w:r>
        <w:rPr>
          <w:rFonts w:hint="eastAsia" w:ascii="仿宋" w:hAnsi="仿宋" w:eastAsia="仿宋" w:cs="仿宋"/>
          <w:b w:val="0"/>
          <w:bCs w:val="0"/>
          <w:color w:val="auto"/>
          <w:sz w:val="24"/>
          <w:highlight w:val="none"/>
        </w:rPr>
        <w:t xml:space="preserve">报价为一次报价，</w:t>
      </w:r>
      <w:r>
        <w:rPr>
          <w:rFonts w:hint="eastAsia" w:ascii="仿宋" w:hAnsi="仿宋" w:eastAsia="仿宋" w:cs="仿宋"/>
          <w:b w:val="0"/>
          <w:bCs w:val="0"/>
          <w:color w:val="auto"/>
          <w:sz w:val="24"/>
          <w:highlight w:val="none"/>
        </w:rPr>
        <w:t xml:space="preserve">本项目不接受备选的投标方案或有选择的报价，只允许有一个报价。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10.2报价注意事项：投标价格一律以人民币计算，以元为单位标注，最多保留至小数点后两位，招标文件有规定的按招标文件执行。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11、投标保证金</w:t>
      </w:r>
      <w:bookmarkStart w:id="84" w:name="EB183a0bf075204c54a4ff090f1aecaaa7"/>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本项目不收取投标保证金。</w:t>
      </w:r>
      <w:bookmarkEnd w:id="84"/>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12、投标有效期</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85" w:name="_Toc81575158"/>
      <w:r/>
      <w:bookmarkStart w:id="86" w:name="_Toc2773"/>
      <w:r/>
      <w:bookmarkStart w:id="87" w:name="_Toc81575195"/>
      <w:r/>
      <w:bookmarkStart w:id="88" w:name="_Toc23443"/>
      <w:r>
        <w:rPr>
          <w:rFonts w:hint="eastAsia" w:ascii="仿宋" w:hAnsi="仿宋" w:eastAsia="仿宋" w:cs="仿宋"/>
          <w:b w:val="0"/>
          <w:bCs w:val="0"/>
          <w:color w:val="auto"/>
          <w:szCs w:val="22"/>
          <w:highlight w:val="none"/>
        </w:rPr>
        <w:t xml:space="preserve">四、投标文件的提交</w:t>
      </w:r>
      <w:bookmarkEnd w:id="85"/>
      <w:r/>
      <w:bookmarkEnd w:id="86"/>
      <w:r/>
      <w:bookmarkEnd w:id="87"/>
      <w:r/>
      <w:bookmarkEnd w:id="88"/>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13、投标文件的提交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14、投标文件被拒绝接收的情形</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在招标文件规定的投标截止时间后上传的投标文件或对投标报价或其他实质性内容修正的文件。</w:t>
      </w:r>
      <w:r/>
    </w:p>
    <w:p>
      <w:pPr>
        <w:pStyle w:val="782"/>
        <w:ind w:firstLine="320"/>
        <w:spacing w:before="0" w:after="0" w:line="520" w:lineRule="exact"/>
        <w:rPr>
          <w:rFonts w:hint="eastAsia" w:ascii="仿宋" w:hAnsi="仿宋" w:eastAsia="仿宋" w:cs="仿宋"/>
          <w:b w:val="0"/>
          <w:bCs w:val="0"/>
          <w:color w:val="auto"/>
          <w:szCs w:val="22"/>
          <w:highlight w:val="none"/>
        </w:rPr>
      </w:pPr>
      <w:r/>
      <w:bookmarkStart w:id="89" w:name="_Toc81575197"/>
      <w:r/>
      <w:bookmarkStart w:id="90" w:name="_Toc20026"/>
      <w:r/>
      <w:bookmarkStart w:id="91" w:name="_Toc959"/>
      <w:r/>
      <w:bookmarkStart w:id="92" w:name="_Toc81575160"/>
      <w:r>
        <w:rPr>
          <w:rFonts w:hint="eastAsia" w:ascii="仿宋" w:hAnsi="仿宋" w:eastAsia="仿宋" w:cs="仿宋"/>
          <w:b w:val="0"/>
          <w:bCs w:val="0"/>
          <w:color w:val="auto"/>
          <w:szCs w:val="22"/>
          <w:highlight w:val="none"/>
        </w:rPr>
        <w:t xml:space="preserve">五、开标、评标程序</w:t>
      </w:r>
      <w:bookmarkEnd w:id="89"/>
      <w:r/>
      <w:bookmarkEnd w:id="90"/>
      <w:r/>
      <w:bookmarkEnd w:id="91"/>
      <w:r/>
      <w:bookmarkEnd w:id="92"/>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15、开标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15.2开标仪式由采购代理机构组织。“苏采云”系统将自动对项目进行开标，并宣布各投标人名称和投标价格。</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15.5投标人在开、评标全过程中应保持通讯畅通，及时登录“苏采云”系统查阅、答复相关信息。</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16、评标委员会</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17、评标程序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17.1资格审查</w:t>
      </w:r>
      <w:bookmarkStart w:id="93" w:name="EBa9c0a2c9e523494487594c65b2a92370"/>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开标结束后，采购人依法根据招标文件的规定对投标人的资格证明文件等进行审查。</w:t>
      </w:r>
      <w:bookmarkEnd w:id="93"/>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17.2符合性检查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仿宋" w:hAnsi="仿宋" w:eastAsia="仿宋" w:cs="仿宋"/>
          <w:b w:val="0"/>
          <w:bCs w:val="0"/>
          <w:color w:val="auto"/>
          <w:sz w:val="24"/>
          <w:highlight w:val="none"/>
        </w:rPr>
        <w:t xml:space="preserve">所谓重大偏离是指投标人投标文件中所述设备质量、技术规格、数量、交货期、服务等明显不能满足招标文件要求。</w:t>
      </w:r>
      <w:bookmarkEnd w:id="94"/>
      <w:r>
        <w:rPr>
          <w:rFonts w:hint="eastAsia" w:ascii="仿宋" w:hAnsi="仿宋" w:eastAsia="仿宋" w:cs="仿宋"/>
          <w:b w:val="0"/>
          <w:bCs w:val="0"/>
          <w:color w:val="auto"/>
          <w:sz w:val="24"/>
          <w:highlight w:val="none"/>
        </w:rPr>
        <w:t xml:space="preserve">重大偏离的认定需经过评标委员会以少数服从多数的原则作出结论。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17.5相同品牌产品投标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17.5.2使用综合评分法的采购项目，</w:t>
      </w:r>
      <w:r>
        <w:rPr>
          <w:rFonts w:hint="eastAsia" w:ascii="仿宋" w:hAnsi="仿宋" w:eastAsia="仿宋" w:cs="仿宋"/>
          <w:b w:val="0"/>
          <w:bCs w:val="0"/>
          <w:color w:val="auto"/>
          <w:sz w:val="24"/>
          <w:highlight w:val="none"/>
        </w:rPr>
        <w:t xml:space="preserve">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17.5.3非单一产品采购项目，</w:t>
      </w:r>
      <w:r>
        <w:rPr>
          <w:rFonts w:hint="eastAsia" w:ascii="仿宋" w:hAnsi="仿宋" w:eastAsia="仿宋" w:cs="仿宋"/>
          <w:b w:val="0"/>
          <w:bCs w:val="0"/>
          <w:color w:val="auto"/>
          <w:sz w:val="24"/>
          <w:highlight w:val="none"/>
        </w:rPr>
        <w:t xml:space="preserve">采购人确定核心产品，并在招标文件中载明。多家投标人提供的核心产品品牌相同的，按前两款规定处理。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17.6有关问题的澄清</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17.6.2投标文件报价出现前后不一致的，除招标文件另有规定外，按照下列规定修正：</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②大写金额和小写金额不一致的，以大写金额为准；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④总价金额与按单价汇总金额不一致的，以单价金额计算结果为准。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同时出现两种以上不一致的，按照前款规定的顺序修正。</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评标过程中，不得去掉报价中的最高报价和最低报价。</w:t>
      </w:r>
      <w:r/>
    </w:p>
    <w:p>
      <w:pPr>
        <w:ind w:firstLine="482"/>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17.7异常低价投标审查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17.7.1评标过程中出现下列情形之一的，评标委员会应当启动异常低价投标审查程序：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（1）投标（响应）报价低于全部通过符合性审查供应商投标（响应）报价平均值50%的，即投标（响应）报价&lt;全部通过符合性审查供应商投标（响应）报价平均值X50%；</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（2）投标（响应）报价低于通过符合性审查的次低报价供应商投标（响应）报价50%的，即投标（响应）报价&lt;通过符合性审查的次低报价供应商投标（响应）报价X50%；</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（3）投标（响应）报价低于采购项目最高限价45%的，即投标（响应）报价&lt;采购项目最高限价X45%；</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（4）评审委员会基于专业判断，认为供应商报价过低，有可能影响产品质量或者不能诚信履约的其他情形。</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相关法律法规对供应商报价有规定的，从其规定。</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17.7.3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17.3.4评审委员会借助互联网等渠道查询相关信息的，应当严格遵守评审工作纪律，不得实施影响评审公正的行为。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17.3.5异常低价投标（响应）审查的启动原因、审查意见和审查结果应当在评审报告中记录，并随供应商提供的相关书面说明及证明材料，以及评审委员会有关互联网浏览、查询历史一并归档。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w:t>
      </w:r>
      <w:r>
        <w:rPr>
          <w:rFonts w:hint="eastAsia" w:ascii="仿宋" w:hAnsi="仿宋" w:eastAsia="仿宋" w:cs="仿宋"/>
          <w:b w:val="0"/>
          <w:bCs w:val="0"/>
          <w:color w:val="auto"/>
          <w:sz w:val="24"/>
          <w:highlight w:val="none"/>
          <w:lang w:val="en-US" w:eastAsia="zh-CN"/>
        </w:rPr>
        <w:t xml:space="preserve">8</w:t>
      </w:r>
      <w:r>
        <w:rPr>
          <w:rFonts w:hint="eastAsia" w:ascii="仿宋" w:hAnsi="仿宋" w:eastAsia="仿宋" w:cs="仿宋"/>
          <w:b w:val="0"/>
          <w:bCs w:val="0"/>
          <w:color w:val="auto"/>
          <w:sz w:val="24"/>
          <w:highlight w:val="none"/>
        </w:rPr>
        <w:t xml:space="preserve">比较</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17.</w:t>
      </w:r>
      <w:r>
        <w:rPr>
          <w:rFonts w:hint="eastAsia" w:ascii="仿宋" w:hAnsi="仿宋" w:eastAsia="仿宋" w:cs="仿宋"/>
          <w:b w:val="0"/>
          <w:bCs w:val="0"/>
          <w:color w:val="auto"/>
          <w:sz w:val="24"/>
          <w:highlight w:val="none"/>
          <w:lang w:val="en-US" w:eastAsia="zh-CN"/>
        </w:rPr>
        <w:t xml:space="preserve">9</w:t>
      </w:r>
      <w:r>
        <w:rPr>
          <w:rFonts w:hint="eastAsia" w:ascii="仿宋" w:hAnsi="仿宋" w:eastAsia="仿宋" w:cs="仿宋"/>
          <w:b w:val="0"/>
          <w:bCs w:val="0"/>
          <w:color w:val="auto"/>
          <w:sz w:val="24"/>
          <w:highlight w:val="none"/>
        </w:rPr>
        <w:t xml:space="preserve">推荐中标候选人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评标委员会按照招标文件中规定的评标方法和标准推荐中标候选人。</w:t>
      </w:r>
      <w:r/>
    </w:p>
    <w:p>
      <w:pPr>
        <w:pStyle w:val="782"/>
        <w:ind w:firstLine="320"/>
        <w:spacing w:before="0" w:after="0" w:line="480" w:lineRule="exact"/>
        <w:rPr>
          <w:rFonts w:hint="eastAsia" w:ascii="仿宋" w:hAnsi="仿宋" w:eastAsia="仿宋" w:cs="仿宋"/>
          <w:b w:val="0"/>
          <w:bCs w:val="0"/>
          <w:color w:val="auto"/>
          <w:szCs w:val="22"/>
          <w:highlight w:val="none"/>
        </w:rPr>
      </w:pPr>
      <w:r/>
      <w:bookmarkStart w:id="95" w:name="_Toc81575159"/>
      <w:r/>
      <w:bookmarkStart w:id="96" w:name="_Toc8712"/>
      <w:r/>
      <w:bookmarkStart w:id="97" w:name="_Toc81575196"/>
      <w:r/>
      <w:bookmarkStart w:id="98" w:name="_Toc8841"/>
      <w:r>
        <w:rPr>
          <w:rFonts w:hint="eastAsia" w:ascii="仿宋" w:hAnsi="仿宋" w:eastAsia="仿宋" w:cs="仿宋"/>
          <w:b w:val="0"/>
          <w:bCs w:val="0"/>
          <w:color w:val="auto"/>
          <w:szCs w:val="22"/>
          <w:highlight w:val="none"/>
        </w:rPr>
        <w:t xml:space="preserve">六、无效投标、废标、串通投标</w:t>
      </w:r>
      <w:bookmarkEnd w:id="95"/>
      <w:r/>
      <w:bookmarkEnd w:id="96"/>
      <w:r/>
      <w:bookmarkEnd w:id="97"/>
      <w:r/>
      <w:bookmarkEnd w:id="98"/>
      <w:r>
        <w:rPr>
          <w:rFonts w:hint="eastAsia" w:ascii="仿宋" w:hAnsi="仿宋" w:eastAsia="仿宋" w:cs="仿宋"/>
          <w:b w:val="0"/>
          <w:bCs w:val="0"/>
          <w:color w:val="auto"/>
          <w:szCs w:val="22"/>
          <w:highlight w:val="none"/>
        </w:rPr>
        <w:t xml:space="preserve">及取消中标候选人资格情形</w:t>
      </w:r>
      <w:r/>
    </w:p>
    <w:p>
      <w:pPr>
        <w:ind w:firstLine="482"/>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18、无效投标情形</w:t>
      </w:r>
      <w:r/>
    </w:p>
    <w:p>
      <w:pPr>
        <w:ind w:firstLine="480"/>
        <w:spacing w:line="480" w:lineRule="exact"/>
        <w:rPr>
          <w:rFonts w:hint="eastAsia" w:ascii="仿宋" w:hAnsi="仿宋" w:eastAsia="仿宋" w:cs="仿宋"/>
          <w:b w:val="0"/>
          <w:bCs w:val="0"/>
          <w:strike/>
          <w:color w:val="auto"/>
          <w:sz w:val="24"/>
          <w:highlight w:val="none"/>
        </w:rPr>
      </w:pPr>
      <w:r>
        <w:rPr>
          <w:rFonts w:hint="eastAsia" w:ascii="仿宋" w:hAnsi="仿宋" w:eastAsia="仿宋" w:cs="仿宋"/>
          <w:b w:val="0"/>
          <w:bCs w:val="0"/>
          <w:color w:val="auto"/>
          <w:sz w:val="24"/>
          <w:highlight w:val="none"/>
        </w:rPr>
        <w:t xml:space="preserve">18.1投标人同一采购包提交两个（含两个）以上不同的投标报价的。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18.2投标人不符合招标文件规定资格要求的或未按规定提交资质证件的。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18.3投标人的报价超过了采购预算或最高限价的。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18.4投标文件未通过符合性审查的。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18.5投标文件出现重大偏离，不符合招标文件中规定的实质性要求的（★部分为实质性要求）。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18.7投标文件未按照招标文件要求加盖CA电子公章的。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18.8投标人有本招标文件规定的恶意串通投标情形的。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18.9投标文件含有采购人不能接受的附加条件的。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18.10其他法律、法规及本招标文件规定的属无效投标的情形。</w:t>
      </w:r>
      <w:r/>
    </w:p>
    <w:p>
      <w:pPr>
        <w:ind w:firstLine="482"/>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19、废标情形</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19.1符合专业条件的投标人或者对招标文件作实质响应的投标人不足三家的。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19.2出现影响采购公正的违法、违规行为的。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19.3因重大变故，采购任务取消的。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19.4评标委员会认定招标文件存在歧义、重大缺陷导致评审工作无法进行的。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19.5在“苏采云”系统规定时间内成功解密电子投标文件的投标人不足3家的。</w:t>
      </w:r>
      <w:r/>
    </w:p>
    <w:p>
      <w:pPr>
        <w:ind w:firstLine="482"/>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20、投标人不足三家情形处理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21、串通投标情形</w:t>
      </w:r>
      <w:r/>
    </w:p>
    <w:p>
      <w:pPr>
        <w:ind w:firstLine="48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有下列情形之一的，属于恶意串通投标：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21.3供应商接受采购人或采购代理机构授意撤换、修改投标文件；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21.4供应商之间协商投标报价、技术方案等投标文件实质性内容；</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21.5属于同一集团、协会、商会等组织成员的供应商按照该组织要求协同投标；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21.6供应商之间事先约定由某一特定供应商中标、成交；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21.7供应商之间商定部分供应商放弃投标或者放弃中标、成交；</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有下列情形之一的，视为投标人串通投标，其投标无效：</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21.9不同投标人的投标文件由同一单位或者个人编制；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21.10不同投标人委托同一单位或者个人办理投标事宜；</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21.11不同投标人的投标文件载明的项目管理成员或者联系人员为同一人；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21.12不同投标人的投标文件异常一致或者投标报价呈规律性差异；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21.13不同投标人的投标文件相互混装；</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21.14不同投标人的投标保证金从同一单位或者个人的账户转出。</w:t>
      </w:r>
      <w:r/>
    </w:p>
    <w:p>
      <w:pPr>
        <w:ind w:firstLine="482"/>
        <w:spacing w:line="48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22、</w:t>
      </w:r>
      <w:bookmarkStart w:id="99" w:name="OLE_LINK4"/>
      <w:r>
        <w:rPr>
          <w:rFonts w:hint="eastAsia" w:ascii="仿宋" w:hAnsi="仿宋" w:eastAsia="仿宋" w:cs="仿宋"/>
          <w:b/>
          <w:bCs/>
          <w:color w:val="auto"/>
          <w:sz w:val="24"/>
          <w:highlight w:val="none"/>
        </w:rPr>
        <w:t xml:space="preserve">取消中标候选人资格情形</w:t>
      </w:r>
      <w:bookmarkEnd w:id="99"/>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22.1提供虚假材料谋取中标的；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22.2采取不正当手段诋毁、排挤其他投标人的；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22.3与采购人、其他投标人或者采购代理机构恶意串通的；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22.4向采购人、采购代理机构行贿或者提供其他不正当利益的；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22.5未在规定时间内与采购人签订采购合同的；</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22.6法律、法规规定的其它情况。</w:t>
      </w:r>
      <w:bookmarkStart w:id="100" w:name="_Toc2391"/>
      <w:r/>
      <w:bookmarkStart w:id="101" w:name="_Toc6494"/>
      <w:r/>
      <w:bookmarkStart w:id="102" w:name="_Toc81575161"/>
      <w:r/>
      <w:bookmarkStart w:id="103" w:name="_Toc81575198"/>
      <w:r/>
      <w:r/>
    </w:p>
    <w:p>
      <w:pPr>
        <w:ind w:firstLine="320"/>
        <w:spacing w:line="480" w:lineRule="exact"/>
        <w:rPr>
          <w:rFonts w:hint="eastAsia" w:ascii="仿宋" w:hAnsi="仿宋" w:eastAsia="仿宋" w:cs="仿宋"/>
          <w:b w:val="0"/>
          <w:bCs w:val="0"/>
          <w:color w:val="auto"/>
          <w:sz w:val="32"/>
          <w:szCs w:val="22"/>
          <w:highlight w:val="none"/>
          <w:lang w:val="en-US" w:eastAsia="zh-CN" w:bidi="ar-SA"/>
        </w:rPr>
        <w:outlineLvl w:val="1"/>
      </w:pPr>
      <w:r>
        <w:rPr>
          <w:rFonts w:hint="eastAsia" w:ascii="仿宋" w:hAnsi="仿宋" w:eastAsia="仿宋" w:cs="仿宋"/>
          <w:b w:val="0"/>
          <w:bCs w:val="0"/>
          <w:color w:val="auto"/>
          <w:sz w:val="32"/>
          <w:szCs w:val="22"/>
          <w:highlight w:val="none"/>
          <w:lang w:val="en-US" w:eastAsia="zh-CN" w:bidi="ar-SA"/>
        </w:rPr>
        <w:t xml:space="preserve">七、中标及合同签订</w:t>
      </w:r>
      <w:bookmarkEnd w:id="100"/>
      <w:r/>
      <w:bookmarkEnd w:id="101"/>
      <w:r/>
      <w:bookmarkEnd w:id="102"/>
      <w:r/>
      <w:bookmarkEnd w:id="103"/>
      <w:r/>
      <w:r/>
    </w:p>
    <w:p>
      <w:pPr>
        <w:ind w:firstLine="480"/>
        <w:spacing w:line="50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23、确定中标人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23.1采购人应当自收到</w:t>
      </w:r>
      <w:r>
        <w:rPr>
          <w:rFonts w:hint="eastAsia" w:ascii="仿宋" w:hAnsi="仿宋" w:eastAsia="仿宋" w:cs="仿宋"/>
          <w:b w:val="0"/>
          <w:bCs w:val="0"/>
          <w:color w:val="auto"/>
          <w:sz w:val="24"/>
          <w:highlight w:val="none"/>
        </w:rPr>
        <w:t xml:space="preserve">评审报告之日起5个工作日</w:t>
      </w:r>
      <w:r>
        <w:rPr>
          <w:rFonts w:hint="eastAsia" w:ascii="仿宋" w:hAnsi="仿宋" w:eastAsia="仿宋" w:cs="仿宋"/>
          <w:b w:val="0"/>
          <w:bCs w:val="0"/>
          <w:color w:val="auto"/>
          <w:sz w:val="24"/>
          <w:highlight w:val="none"/>
        </w:rPr>
        <w:t xml:space="preserve">内在评审报告推荐的中标候选人中按顺序确定中标人。</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23.2中标人确定之日起2个工作日内，采购人、采购代理机构将发布中标结果，中标公告的公告期限为1个工作日。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23.3采购人确定正被列为失信被执行人的投标人为中标人的，中标结果无效。</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24、中标通知书</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24.3采用综合评分法评审的，未中标人可于中标结果公告期限届满之日起通过“苏采云”系统查看</w:t>
      </w:r>
      <w:bookmarkStart w:id="104" w:name="OLE_LINK5"/>
      <w:r>
        <w:rPr>
          <w:rFonts w:hint="eastAsia" w:ascii="仿宋" w:hAnsi="仿宋" w:eastAsia="仿宋" w:cs="仿宋"/>
          <w:b w:val="0"/>
          <w:bCs w:val="0"/>
          <w:color w:val="auto"/>
          <w:sz w:val="24"/>
          <w:highlight w:val="none"/>
        </w:rPr>
        <w:t xml:space="preserve">自己的评审得分及排序情况。</w:t>
      </w:r>
      <w:bookmarkEnd w:id="104"/>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25、授予合同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25.2采购人在自合同签订之日起2个工作日内，将合同在指定的媒体上公告。</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26、履约保证金</w:t>
      </w:r>
      <w:r/>
    </w:p>
    <w:p>
      <w:pPr>
        <w:ind w:firstLine="480"/>
        <w:spacing w:line="480" w:lineRule="exact"/>
        <w:rPr>
          <w:rFonts w:hint="eastAsia" w:ascii="仿宋" w:hAnsi="仿宋" w:eastAsia="仿宋" w:cs="仿宋"/>
          <w:b w:val="0"/>
          <w:bCs w:val="0"/>
          <w:color w:val="auto"/>
          <w:sz w:val="24"/>
          <w:highlight w:val="none"/>
          <w:lang w:val="zh-CN"/>
        </w:rPr>
      </w:pPr>
      <w:r>
        <w:rPr>
          <w:rFonts w:hint="eastAsia" w:ascii="仿宋" w:hAnsi="仿宋" w:eastAsia="仿宋" w:cs="仿宋"/>
          <w:b w:val="0"/>
          <w:bCs w:val="0"/>
          <w:color w:val="auto"/>
          <w:sz w:val="24"/>
          <w:highlight w:val="none"/>
          <w:lang w:val="zh-CN"/>
        </w:rPr>
        <w:t xml:space="preserve">按照以下第</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u w:val="single"/>
          <w:lang w:val="en-US" w:eastAsia="zh-CN"/>
        </w:rPr>
        <w:t xml:space="preserve">1</w:t>
      </w:r>
      <w:r>
        <w:rPr>
          <w:rFonts w:hint="eastAsia" w:ascii="仿宋" w:hAnsi="仿宋" w:eastAsia="仿宋" w:cs="仿宋"/>
          <w:b w:val="0"/>
          <w:bCs w:val="0"/>
          <w:color w:val="auto"/>
          <w:sz w:val="24"/>
          <w:highlight w:val="none"/>
          <w:u w:val="single"/>
        </w:rPr>
        <w:t xml:space="preserve">）</w:t>
      </w:r>
      <w:r>
        <w:rPr>
          <w:rFonts w:hint="eastAsia" w:ascii="仿宋" w:hAnsi="仿宋" w:eastAsia="仿宋" w:cs="仿宋"/>
          <w:b w:val="0"/>
          <w:bCs w:val="0"/>
          <w:color w:val="auto"/>
          <w:sz w:val="24"/>
          <w:highlight w:val="none"/>
          <w:lang w:val="zh-CN"/>
        </w:rPr>
        <w:t xml:space="preserve">方式确定履约保证</w:t>
      </w:r>
      <w:r>
        <w:rPr>
          <w:rFonts w:hint="eastAsia" w:ascii="仿宋" w:hAnsi="仿宋" w:eastAsia="仿宋" w:cs="仿宋"/>
          <w:b w:val="0"/>
          <w:bCs w:val="0"/>
          <w:color w:val="auto"/>
          <w:sz w:val="24"/>
          <w:highlight w:val="none"/>
        </w:rPr>
        <w:t xml:space="preserve">金</w:t>
      </w:r>
      <w:r>
        <w:rPr>
          <w:rFonts w:hint="eastAsia" w:ascii="仿宋" w:hAnsi="仿宋" w:eastAsia="仿宋" w:cs="仿宋"/>
          <w:b w:val="0"/>
          <w:bCs w:val="0"/>
          <w:color w:val="auto"/>
          <w:sz w:val="24"/>
          <w:highlight w:val="none"/>
          <w:lang w:val="zh-CN"/>
        </w:rPr>
        <w:t xml:space="preserve">收取方式。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（1）本项目不收取履约保证金。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（2）本项目收取履约保证金。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26.1履约保证金提交形式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rPr>
        <w:t xml:space="preserve">26.2履约保证金提交金额</w:t>
      </w:r>
      <w:r/>
    </w:p>
    <w:p>
      <w:pPr>
        <w:ind w:firstLine="480"/>
        <w:spacing w:line="480" w:lineRule="exact"/>
        <w:rPr>
          <w:rFonts w:hint="eastAsia" w:ascii="仿宋" w:hAnsi="仿宋" w:eastAsia="仿宋" w:cs="仿宋"/>
          <w:b w:val="0"/>
          <w:bCs w:val="0"/>
          <w:color w:val="auto"/>
          <w:sz w:val="24"/>
          <w:highlight w:val="none"/>
          <w:lang w:eastAsia="zh-CN"/>
        </w:rPr>
      </w:pPr>
      <w:r>
        <w:rPr>
          <w:rFonts w:hint="eastAsia" w:ascii="仿宋" w:hAnsi="仿宋" w:eastAsia="仿宋" w:cs="仿宋"/>
          <w:b w:val="0"/>
          <w:bCs w:val="0"/>
          <w:color w:val="auto"/>
          <w:sz w:val="24"/>
          <w:highlight w:val="none"/>
        </w:rPr>
        <w:t xml:space="preserve">按采购合同总价的</w:t>
      </w:r>
      <w:r>
        <w:rPr>
          <w:rFonts w:hint="eastAsia" w:ascii="仿宋" w:hAnsi="仿宋" w:eastAsia="仿宋" w:cs="仿宋"/>
          <w:b w:val="0"/>
          <w:bCs w:val="0"/>
          <w:color w:val="auto"/>
          <w:sz w:val="24"/>
          <w:highlight w:val="none"/>
          <w:u w:val="single"/>
          <w:lang w:val="en-US" w:eastAsia="zh-CN"/>
        </w:rPr>
        <w:t xml:space="preserve">5  </w:t>
      </w:r>
      <w:r>
        <w:rPr>
          <w:rFonts w:hint="eastAsia" w:ascii="仿宋" w:hAnsi="仿宋" w:eastAsia="仿宋" w:cs="仿宋"/>
          <w:b w:val="0"/>
          <w:bCs w:val="0"/>
          <w:color w:val="auto"/>
          <w:sz w:val="24"/>
          <w:highlight w:val="none"/>
        </w:rPr>
        <w:t xml:space="preserve">%提交。</w:t>
      </w:r>
      <w:r>
        <w:rPr>
          <w:rFonts w:hint="eastAsia" w:ascii="仿宋" w:hAnsi="仿宋" w:eastAsia="仿宋" w:cs="仿宋"/>
          <w:b w:val="0"/>
          <w:bCs w:val="0"/>
          <w:color w:val="auto"/>
          <w:sz w:val="24"/>
          <w:highlight w:val="none"/>
          <w:lang w:eastAsia="zh-CN"/>
        </w:rPr>
        <w:t xml:space="preserve">（本项目无履约保证金）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b w:val="0"/>
          <w:bCs w:val="0"/>
          <w:color w:val="auto"/>
          <w:sz w:val="24"/>
          <w:highlight w:val="none"/>
          <w:u w:val="single"/>
          <w:lang w:val="en-US" w:eastAsia="zh-CN"/>
        </w:rPr>
        <w:t xml:space="preserve">3 </w:t>
      </w:r>
      <w:r>
        <w:rPr>
          <w:rFonts w:hint="eastAsia" w:ascii="仿宋" w:hAnsi="仿宋" w:eastAsia="仿宋" w:cs="仿宋"/>
          <w:b w:val="0"/>
          <w:bCs w:val="0"/>
          <w:color w:val="auto"/>
          <w:sz w:val="24"/>
          <w:highlight w:val="none"/>
        </w:rPr>
        <w:t xml:space="preserve"> %（履约保证金原提交金额的6折）提交。办理流程、偿付等内容见江苏政府采购网“保险保函”模块。</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26.3履约保证金退还方式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26.4履约保证金退还条件</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具有验收合格相关证明材料。</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26.5履约保证金退还时间</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采购人收到投标人退付申请后5个工作日内退还。</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26.6履约保证金不予退还情形</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26.7逾期退还履约保证金违约责任</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rPr>
        <w:t xml:space="preserve">27、线上融资</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中标人可凭政府采购合同办理融资贷款，详情见江苏政府采购网“政采贷”专栏。</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28、合同履行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28.1政府采购合同订立后，合同各方不得擅自变更、中止或者终止合同。</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782"/>
        <w:spacing w:before="0" w:after="0" w:line="520" w:lineRule="exact"/>
        <w:rPr>
          <w:rFonts w:hint="eastAsia" w:ascii="仿宋" w:hAnsi="仿宋" w:eastAsia="仿宋" w:cs="仿宋"/>
          <w:b w:val="0"/>
          <w:bCs w:val="0"/>
          <w:color w:val="auto"/>
          <w:szCs w:val="22"/>
          <w:highlight w:val="none"/>
        </w:rPr>
      </w:pPr>
      <w:r/>
      <w:bookmarkStart w:id="105" w:name="_Toc81575199"/>
      <w:r/>
      <w:bookmarkStart w:id="106" w:name="_Toc22084"/>
      <w:r/>
      <w:bookmarkStart w:id="107" w:name="_Toc7550"/>
      <w:r/>
      <w:bookmarkStart w:id="108" w:name="_Toc81575162"/>
      <w:r>
        <w:rPr>
          <w:rFonts w:hint="eastAsia" w:ascii="仿宋" w:hAnsi="仿宋" w:eastAsia="仿宋" w:cs="仿宋"/>
          <w:b w:val="0"/>
          <w:bCs w:val="0"/>
          <w:color w:val="auto"/>
          <w:szCs w:val="22"/>
          <w:highlight w:val="none"/>
        </w:rPr>
        <w:t xml:space="preserve">八、</w:t>
      </w:r>
      <w:bookmarkEnd w:id="105"/>
      <w:r/>
      <w:bookmarkEnd w:id="106"/>
      <w:r/>
      <w:bookmarkEnd w:id="107"/>
      <w:r/>
      <w:bookmarkEnd w:id="108"/>
      <w:r/>
      <w:bookmarkStart w:id="109" w:name="_Toc81575200"/>
      <w:r/>
      <w:bookmarkStart w:id="110" w:name="_Toc81575163"/>
      <w:r/>
      <w:bookmarkStart w:id="111" w:name="_Toc31888"/>
      <w:r/>
      <w:bookmarkStart w:id="112" w:name="_Toc12263"/>
      <w:r>
        <w:rPr>
          <w:rFonts w:hint="eastAsia" w:ascii="仿宋" w:hAnsi="仿宋" w:eastAsia="仿宋" w:cs="仿宋"/>
          <w:b w:val="0"/>
          <w:bCs w:val="0"/>
          <w:color w:val="auto"/>
          <w:szCs w:val="22"/>
          <w:highlight w:val="none"/>
        </w:rPr>
        <w:t xml:space="preserve">质疑与投诉</w:t>
      </w:r>
      <w:bookmarkEnd w:id="109"/>
      <w:r/>
      <w:bookmarkEnd w:id="110"/>
      <w:r/>
      <w:bookmarkEnd w:id="111"/>
      <w:r/>
      <w:bookmarkEnd w:id="112"/>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29、质疑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29.1供应商认为采购文件、采购过程和中标结果使自己的权益受到损害的，可以在知道或者应知其权益受到损害之日起七个工作日内，</w:t>
      </w:r>
      <w:bookmarkStart w:id="113" w:name="OLE_LINK2"/>
      <w:r>
        <w:rPr>
          <w:rFonts w:hint="eastAsia" w:ascii="仿宋" w:hAnsi="仿宋" w:eastAsia="仿宋" w:cs="仿宋"/>
          <w:b w:val="0"/>
          <w:bCs w:val="0"/>
          <w:color w:val="auto"/>
          <w:sz w:val="24"/>
          <w:highlight w:val="none"/>
        </w:rPr>
        <w:t xml:space="preserve">登录“苏采云”系统，从“项目质疑申请”模块向采购人提出质疑</w:t>
      </w:r>
      <w:bookmarkEnd w:id="113"/>
      <w:r>
        <w:rPr>
          <w:rFonts w:hint="eastAsia" w:ascii="仿宋" w:hAnsi="仿宋" w:eastAsia="仿宋" w:cs="仿宋"/>
          <w:b w:val="0"/>
          <w:bCs w:val="0"/>
          <w:color w:val="auto"/>
          <w:sz w:val="24"/>
          <w:highlight w:val="none"/>
          <w:lang w:val="en-US" w:eastAsia="zh-CN"/>
        </w:rPr>
        <w:t xml:space="preserve">或通过邮寄/现场递交方式向采购人提出质疑</w:t>
      </w:r>
      <w:r>
        <w:rPr>
          <w:rFonts w:hint="eastAsia" w:ascii="仿宋" w:hAnsi="仿宋" w:eastAsia="仿宋" w:cs="仿宋"/>
          <w:b w:val="0"/>
          <w:bCs w:val="0"/>
          <w:color w:val="auto"/>
          <w:sz w:val="24"/>
          <w:highlight w:val="none"/>
        </w:rPr>
        <w:t xml:space="preserve">。</w:t>
      </w:r>
      <w:bookmarkStart w:id="114" w:name="OLE_LINK1"/>
      <w:r>
        <w:rPr>
          <w:rFonts w:hint="eastAsia" w:ascii="仿宋" w:hAnsi="仿宋" w:eastAsia="仿宋" w:cs="仿宋"/>
          <w:b w:val="0"/>
          <w:bCs w:val="0"/>
          <w:color w:val="auto"/>
          <w:sz w:val="24"/>
          <w:highlight w:val="none"/>
        </w:rPr>
        <w:t xml:space="preserve">质疑联系部门、联系电话、通讯地址详见采购公告。</w:t>
      </w:r>
      <w:bookmarkEnd w:id="114"/>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29.2供应商应知其权益受到损害之日，是指：</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（2）对本项目采购过程提出质疑的，为各采购程序环节结束之日；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（3）对本项目中标结果提出质疑的，为中标结果公告期限届满之日。</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29.4供应商提出质疑应当提交质疑函和必要的证明材料。质疑函的必备内容：</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（1）供应商的姓名或者名称、地址、邮编、联系人及联系电话；</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（2）质疑项目的名称、编号；</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（3）获取采购文件的时间；</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（4）具体、明确的质疑事项和质疑事项相关的请求；</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（5）事实依据；</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（6）必要的法律依据；</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（7）提出质疑的日期；</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29.5采购人在收到质疑函后7个工作日内作出答复，并以书面形式通知质疑供应商和其他有关供应商，但质疑答复的内容不涉及商业秘密。</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30、投诉</w:t>
      </w:r>
      <w:r/>
    </w:p>
    <w:p>
      <w:pPr>
        <w:ind w:firstLine="480"/>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质疑供应商对答复不满意或采购人、采购代理机构未在规定时间内作出答复的，可在答复期满后15个工作日内向同级财政部门提起投诉。</w:t>
      </w:r>
      <w:r/>
    </w:p>
    <w:p>
      <w:pPr>
        <w:pStyle w:val="781"/>
        <w:jc w:val="center"/>
        <w:spacing w:before="200"/>
        <w:rPr>
          <w:rFonts w:hint="eastAsia" w:ascii="仿宋" w:hAnsi="仿宋" w:eastAsia="仿宋" w:cs="仿宋"/>
          <w:b w:val="0"/>
          <w:bCs w:val="0"/>
          <w:color w:val="auto"/>
          <w:highlight w:val="none"/>
        </w:rPr>
      </w:pPr>
      <w:r/>
      <w:bookmarkStart w:id="115" w:name="EB4d341233595e4bf8ad7006b4bd78d974"/>
      <w:r/>
      <w:bookmarkEnd w:id="115"/>
      <w:r/>
      <w:bookmarkStart w:id="116" w:name="_Toc81575164"/>
      <w:r/>
      <w:bookmarkStart w:id="117" w:name="_Toc81575201"/>
      <w:r/>
      <w:bookmarkStart w:id="118" w:name="_Hlk166141273"/>
      <w:r>
        <w:rPr>
          <w:rFonts w:hint="eastAsia" w:ascii="仿宋" w:hAnsi="仿宋" w:eastAsia="仿宋" w:cs="仿宋"/>
          <w:b w:val="0"/>
          <w:bCs w:val="0"/>
          <w:color w:val="auto"/>
          <w:highlight w:val="none"/>
        </w:rPr>
        <w:br w:type="page" w:clear="all"/>
      </w:r>
      <w:bookmarkStart w:id="119" w:name="_Toc17996"/>
      <w:r>
        <w:rPr>
          <w:rFonts w:hint="eastAsia" w:ascii="仿宋" w:hAnsi="仿宋" w:eastAsia="仿宋" w:cs="仿宋"/>
          <w:b w:val="0"/>
          <w:bCs w:val="0"/>
          <w:color w:val="auto"/>
          <w:sz w:val="44"/>
          <w:szCs w:val="44"/>
          <w:highlight w:val="none"/>
        </w:rPr>
        <w:t xml:space="preserve">第三章  资格审查及评标</w:t>
      </w:r>
      <w:bookmarkEnd w:id="116"/>
      <w:r/>
      <w:bookmarkEnd w:id="117"/>
      <w:r/>
      <w:bookmarkEnd w:id="119"/>
      <w:r>
        <w:rPr>
          <w:rFonts w:hint="eastAsia" w:ascii="仿宋" w:hAnsi="仿宋" w:eastAsia="仿宋" w:cs="仿宋"/>
          <w:b w:val="0"/>
          <w:bCs w:val="0"/>
          <w:color w:val="auto"/>
          <w:sz w:val="44"/>
          <w:szCs w:val="44"/>
          <w:highlight w:val="none"/>
        </w:rPr>
        <w:t xml:space="preserve">方法</w:t>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一、资格审查</w:t>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8"/>
          <w:highlight w:val="none"/>
        </w:rPr>
        <w:t xml:space="preserve">资格审查人员按照下列指标对各投标人的资格进行审查，未通过审查的为无效标，不参与评标。</w:t>
      </w:r>
      <w:r/>
    </w:p>
    <w:tbl>
      <w:tblPr>
        <w:tblStyle w:val="79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符合招标文件要求</w:t>
            </w:r>
            <w:r/>
          </w:p>
        </w:tc>
      </w:tr>
      <w:tr>
        <w:trPr>
          <w:trHeight w:val="450"/>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lang w:val="en-US" w:eastAsia="zh-CN"/>
              </w:rPr>
              <w:t xml:space="preserve">落实政府</w:t>
            </w:r>
            <w:r>
              <w:rPr>
                <w:rFonts w:hint="eastAsia" w:ascii="仿宋" w:hAnsi="仿宋" w:eastAsia="仿宋" w:cs="仿宋"/>
                <w:b w:val="0"/>
                <w:bCs w:val="0"/>
                <w:color w:val="auto"/>
                <w:highlight w:val="none"/>
              </w:rPr>
              <w:t xml:space="preserve">采购政策需满足的资格要求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szCs w:val="22"/>
                <w:highlight w:val="none"/>
              </w:rPr>
              <w:t xml:space="preserve">特定资格要求</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numPr>
                <w:ilvl w:val="0"/>
                <w:numId w:val="0"/>
              </w:numPr>
              <w:ind w:firstLine="1260"/>
              <w:jc w:val="both"/>
              <w:keepLines w:val="0"/>
              <w:keepNext w:val="0"/>
              <w:pageBreakBefore w:val="0"/>
              <w:spacing w:line="400" w:lineRule="exact"/>
              <w:widowControl w:val="off"/>
              <w:rPr>
                <w:rFonts w:hint="eastAsia" w:ascii="仿宋" w:hAnsi="仿宋" w:eastAsia="仿宋" w:cs="仿宋"/>
                <w:b w:val="0"/>
                <w:bCs w:val="0"/>
                <w:color w:val="auto"/>
                <w:highlight w:val="none"/>
                <w:lang w:val="en-US" w:eastAsia="zh-CN"/>
              </w:rPr>
            </w:pPr>
            <w:r>
              <w:rPr>
                <w:rFonts w:hint="eastAsia" w:ascii="仿宋" w:hAnsi="仿宋" w:eastAsia="仿宋" w:cs="仿宋"/>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val="0"/>
                <w:bCs w:val="0"/>
                <w:color w:val="auto"/>
                <w:szCs w:val="22"/>
                <w:highlight w:val="none"/>
              </w:rPr>
            </w:pPr>
            <w:r>
              <w:rPr>
                <w:rFonts w:hint="eastAsia" w:ascii="仿宋" w:hAnsi="仿宋" w:eastAsia="仿宋" w:cs="仿宋"/>
                <w:b w:val="0"/>
                <w:bCs w:val="0"/>
                <w:color w:val="auto"/>
                <w:szCs w:val="22"/>
                <w:highlight w:val="none"/>
              </w:rPr>
              <w:t xml:space="preserve">联合体投标</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400" w:lineRule="exact"/>
              <w:widowControl w:val="off"/>
              <w:rPr>
                <w:rFonts w:hint="eastAsia" w:ascii="仿宋" w:hAnsi="仿宋" w:eastAsia="仿宋" w:cs="仿宋"/>
                <w:b w:val="0"/>
                <w:bCs w:val="0"/>
                <w:color w:val="auto"/>
                <w:szCs w:val="22"/>
                <w:highlight w:val="none"/>
              </w:rPr>
            </w:pPr>
            <w:r>
              <w:rPr>
                <w:rFonts w:hint="eastAsia" w:ascii="仿宋" w:hAnsi="仿宋" w:eastAsia="仿宋" w:cs="仿宋"/>
                <w:b w:val="0"/>
                <w:bCs w:val="0"/>
                <w:color w:val="auto"/>
                <w:szCs w:val="22"/>
                <w:highlight w:val="none"/>
              </w:rPr>
              <w:t xml:space="preserve">不接受联合体投标</w:t>
            </w:r>
            <w:r/>
          </w:p>
        </w:tc>
      </w:tr>
    </w:tbl>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二、符合性审查</w:t>
      </w:r>
      <w:r/>
    </w:p>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szCs w:val="28"/>
          <w:highlight w:val="none"/>
        </w:rPr>
        <w:t xml:space="preserve">评标委员会对符合资格的投标人的投标文件进行符合性审查，未通过审查的为无效标，不再参与评审。</w:t>
      </w:r>
      <w:r/>
    </w:p>
    <w:tbl>
      <w:tblPr>
        <w:tblStyle w:val="79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aps w:val="0"/>
                <w:color w:val="auto"/>
                <w:sz w:val="21"/>
                <w:szCs w:val="22"/>
                <w:highlight w:val="none"/>
                <w:rtl w:val="0"/>
                <w:lang w:val="en-US" w:eastAsia="zh-CN" w:bidi="ar-SA"/>
              </w:rPr>
              <w:t xml:space="preserve">技术标准和要求</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aps w:val="0"/>
                <w:color w:val="auto"/>
                <w:sz w:val="21"/>
                <w:szCs w:val="22"/>
                <w:highlight w:val="none"/>
                <w:rtl w:val="0"/>
                <w:lang w:val="en-US" w:eastAsia="zh-CN" w:bidi="ar-SA"/>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符合招标文件要求</w:t>
            </w:r>
            <w:r/>
          </w:p>
        </w:tc>
      </w:tr>
    </w:tbl>
    <w:p>
      <w:p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三、评标方法</w:t>
      </w:r>
      <w:r/>
    </w:p>
    <w:p>
      <w:pPr>
        <w:ind w:firstLine="480"/>
        <w:jc w:val="left"/>
        <w:spacing w:line="480" w:lineRule="exact"/>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 xml:space="preserve">本项目采用综合评分法，评标结果按评审后得分由高到低顺序排列。得分相同的，按投标报价由低到高顺序排序。得分且投标报价相同的并列。得分且投标报价相同的并列</w:t>
      </w:r>
      <w:r>
        <w:rPr>
          <w:rFonts w:hint="eastAsia" w:ascii="仿宋" w:hAnsi="仿宋" w:eastAsia="仿宋" w:cs="仿宋"/>
          <w:b w:val="0"/>
          <w:bCs w:val="0"/>
          <w:color w:val="auto"/>
          <w:sz w:val="24"/>
          <w:szCs w:val="28"/>
          <w:highlight w:val="none"/>
          <w:lang w:eastAsia="zh-CN"/>
        </w:rPr>
        <w:t xml:space="preserve">，由采购人代表现场随机抽取确定</w:t>
      </w:r>
      <w:r>
        <w:rPr>
          <w:rFonts w:hint="eastAsia" w:ascii="仿宋" w:hAnsi="仿宋" w:eastAsia="仿宋" w:cs="仿宋"/>
          <w:b w:val="0"/>
          <w:bCs w:val="0"/>
          <w:color w:val="auto"/>
          <w:sz w:val="24"/>
          <w:szCs w:val="28"/>
          <w:highlight w:val="none"/>
        </w:rPr>
        <w:t xml:space="preserve">。</w:t>
      </w:r>
      <w:r/>
    </w:p>
    <w:p>
      <w:pPr>
        <w:ind w:firstLine="480"/>
        <w:jc w:val="left"/>
        <w:spacing w:line="480" w:lineRule="exact"/>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 xml:space="preserve">综合评分保留至小数点后两位。</w:t>
      </w:r>
      <w:r/>
    </w:p>
    <w:p>
      <w:pPr>
        <w:ind w:firstLine="480"/>
        <w:jc w:val="left"/>
        <w:spacing w:line="480" w:lineRule="exact"/>
        <w:rPr>
          <w:rFonts w:hint="eastAsia" w:ascii="仿宋" w:hAnsi="仿宋" w:eastAsia="仿宋" w:cs="仿宋"/>
          <w:b w:val="0"/>
          <w:bCs w:val="0"/>
          <w:color w:val="auto"/>
          <w:sz w:val="24"/>
          <w:szCs w:val="28"/>
          <w:highlight w:val="none"/>
        </w:rPr>
      </w:pPr>
      <w:r>
        <w:rPr>
          <w:rFonts w:hint="eastAsia" w:ascii="仿宋" w:hAnsi="仿宋" w:eastAsia="仿宋" w:cs="仿宋"/>
          <w:b w:val="0"/>
          <w:bCs w:val="0"/>
          <w:color w:val="auto"/>
          <w:sz w:val="24"/>
          <w:szCs w:val="28"/>
          <w:highlight w:val="none"/>
        </w:rPr>
        <w:t xml:space="preserve">评标委员会根据评标后投标人排序推荐中标候选人，并形成评标报告。</w:t>
      </w:r>
      <w:r/>
    </w:p>
    <w:p>
      <w:pPr>
        <w:numPr>
          <w:ilvl w:val="0"/>
          <w:numId w:val="3"/>
        </w:numPr>
        <w:ind w:firstLine="480"/>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评标标准</w:t>
      </w:r>
      <w:r/>
    </w:p>
    <w:p>
      <w:pPr>
        <w:numPr>
          <w:ilvl w:val="0"/>
          <w:numId w:val="0"/>
        </w:numPr>
        <w:jc w:val="left"/>
        <w:spacing w:line="500" w:lineRule="exact"/>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bl>
      <w:tblPr>
        <w:tblStyle w:val="791"/>
        <w:tblW w:w="9515" w:type="dxa"/>
        <w:tblInd w:w="-231"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633"/>
        <w:gridCol w:w="840"/>
        <w:gridCol w:w="1008"/>
        <w:gridCol w:w="7034"/>
      </w:tblGrid>
      <w:tr>
        <w:trPr>
          <w:trHeight w:val="648"/>
        </w:trPr>
        <w:tc>
          <w:tcPr>
            <w:gridSpan w:val="2"/>
            <w:tcBorders>
              <w:top w:val="single" w:color="auto" w:sz="6" w:space="0"/>
              <w:left w:val="single" w:color="auto" w:sz="6" w:space="0"/>
              <w:bottom w:val="single" w:color="auto" w:sz="6" w:space="0"/>
              <w:right w:val="single" w:color="auto" w:sz="6" w:space="0"/>
            </w:tcBorders>
            <w:tcW w:w="1473"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评审因素</w:t>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分数</w:t>
            </w:r>
            <w:r/>
          </w:p>
        </w:tc>
        <w:tc>
          <w:tcPr>
            <w:tcBorders>
              <w:top w:val="single" w:color="auto" w:sz="6" w:space="0"/>
              <w:left w:val="single" w:color="auto" w:sz="6" w:space="0"/>
              <w:bottom w:val="single" w:color="auto" w:sz="6" w:space="0"/>
              <w:right w:val="single" w:color="auto" w:sz="6" w:space="0"/>
            </w:tcBorders>
            <w:tcW w:w="7034"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评审标准</w:t>
            </w:r>
            <w:r/>
          </w:p>
        </w:tc>
      </w:tr>
      <w:tr>
        <w:trPr/>
        <w:tc>
          <w:tcPr>
            <w:tcBorders>
              <w:top w:val="single" w:color="auto" w:sz="6" w:space="0"/>
              <w:left w:val="single" w:color="auto" w:sz="6" w:space="0"/>
              <w:bottom w:val="single" w:color="auto" w:sz="6" w:space="0"/>
              <w:right w:val="single" w:color="auto" w:sz="6" w:space="0"/>
            </w:tcBorders>
            <w:tcW w:w="633"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报价分</w:t>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报价</w:t>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30.00</w:t>
            </w:r>
            <w:r/>
          </w:p>
        </w:tc>
        <w:tc>
          <w:tcPr>
            <w:tcBorders>
              <w:top w:val="single" w:color="auto" w:sz="6" w:space="0"/>
              <w:left w:val="single" w:color="auto" w:sz="6" w:space="0"/>
              <w:bottom w:val="single" w:color="auto" w:sz="6" w:space="0"/>
              <w:right w:val="single" w:color="auto" w:sz="6" w:space="0"/>
            </w:tcBorders>
            <w:tcW w:w="7034" w:type="dxa"/>
            <w:vAlign w:val="top"/>
            <w:textDirection w:val="lrTb"/>
            <w:noWrap w:val="false"/>
          </w:tcPr>
          <w:p>
            <w:pPr>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满足采购文件要求的前提下，有效投标报价最低的作为评标基准价，其价格分为满分。其余投标供应商价格分统一按照下列公式计算：投标报价得分＝评标基准价／投标报价×30（保留两位小数，四舍五入）</w:t>
            </w:r>
            <w:r/>
          </w:p>
        </w:tc>
      </w:tr>
      <w:tr>
        <w:trPr>
          <w:trHeight w:val="2277"/>
        </w:trPr>
        <w:tc>
          <w:tcPr>
            <w:tcBorders>
              <w:top w:val="single" w:color="auto" w:sz="6" w:space="0"/>
              <w:left w:val="single" w:color="auto" w:sz="6" w:space="0"/>
              <w:right w:val="single" w:color="auto" w:sz="6" w:space="0"/>
            </w:tcBorders>
            <w:tcW w:w="633"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企业资信、技术实力</w:t>
            </w:r>
            <w:r/>
          </w:p>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企业业绩</w:t>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12</w:t>
            </w:r>
            <w:r>
              <w:rPr>
                <w:rFonts w:hint="eastAsia" w:ascii="仿宋" w:hAnsi="仿宋" w:eastAsia="仿宋" w:cs="仿宋"/>
                <w:b w:val="0"/>
                <w:bCs w:val="0"/>
                <w:color w:val="auto"/>
                <w:sz w:val="24"/>
                <w:szCs w:val="24"/>
                <w:highlight w:val="none"/>
              </w:rPr>
              <w:t xml:space="preserve">.00</w:t>
            </w:r>
            <w:r/>
          </w:p>
        </w:tc>
        <w:tc>
          <w:tcPr>
            <w:tcBorders>
              <w:top w:val="single" w:color="auto" w:sz="6" w:space="0"/>
              <w:left w:val="single" w:color="auto" w:sz="6" w:space="0"/>
              <w:bottom w:val="single" w:color="auto" w:sz="6" w:space="0"/>
              <w:right w:val="single" w:color="auto" w:sz="6" w:space="0"/>
            </w:tcBorders>
            <w:tcW w:w="7034" w:type="dxa"/>
            <w:vAlign w:val="center"/>
            <w:textDirection w:val="lrTb"/>
            <w:noWrap w:val="false"/>
          </w:tcPr>
          <w:p>
            <w:pPr>
              <w:jc w:val="left"/>
              <w:spacing w:line="276"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1.自202</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 1 月 1 日（以合同签订时间为准）以来供应商承担过类似项目产品业绩的，</w:t>
            </w:r>
            <w:r>
              <w:rPr>
                <w:rFonts w:hint="eastAsia" w:ascii="仿宋" w:hAnsi="仿宋" w:eastAsia="仿宋" w:cs="仿宋"/>
                <w:color w:val="auto"/>
                <w:sz w:val="24"/>
                <w:szCs w:val="24"/>
                <w:highlight w:val="none"/>
              </w:rPr>
              <w:t xml:space="preserve">每提供一个得</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分，最高得</w:t>
            </w:r>
            <w:r>
              <w:rPr>
                <w:rFonts w:hint="eastAsia" w:ascii="仿宋" w:hAnsi="仿宋" w:eastAsia="仿宋" w:cs="仿宋"/>
                <w:color w:val="auto"/>
                <w:sz w:val="24"/>
                <w:szCs w:val="24"/>
                <w:highlight w:val="none"/>
                <w:lang w:val="en-US" w:eastAsia="zh-CN"/>
              </w:rPr>
              <w:t xml:space="preserve">12</w:t>
            </w:r>
            <w:r>
              <w:rPr>
                <w:rFonts w:hint="eastAsia" w:ascii="仿宋" w:hAnsi="仿宋" w:eastAsia="仿宋" w:cs="仿宋"/>
                <w:color w:val="auto"/>
                <w:sz w:val="24"/>
                <w:szCs w:val="24"/>
                <w:highlight w:val="none"/>
              </w:rPr>
              <w:t xml:space="preserve">分。</w:t>
            </w:r>
            <w:r/>
          </w:p>
          <w:p>
            <w:pPr>
              <w:spacing w:line="276" w:lineRule="auto"/>
              <w:tabs>
                <w:tab w:val="center" w:pos="3450" w:leader="none"/>
              </w:tabs>
              <w:rPr>
                <w:rFonts w:hint="eastAsia" w:ascii="仿宋" w:hAnsi="仿宋" w:eastAsia="仿宋" w:cs="仿宋"/>
                <w:b w:val="0"/>
                <w:bCs w:val="0"/>
                <w:color w:val="auto"/>
                <w:sz w:val="24"/>
                <w:szCs w:val="24"/>
                <w:highlight w:val="none"/>
                <w:lang w:eastAsia="zh-CN"/>
              </w:rPr>
            </w:pPr>
            <w:r>
              <w:rPr>
                <w:rFonts w:hint="eastAsia" w:ascii="仿宋" w:hAnsi="仿宋" w:eastAsia="仿宋" w:cs="仿宋"/>
                <w:color w:val="auto"/>
                <w:sz w:val="24"/>
                <w:szCs w:val="24"/>
                <w:highlight w:val="none"/>
              </w:rPr>
              <w:t xml:space="preserve">注：响应文件中须同时提供合同、中标通知书、验收合格证明，提供不全或未提供不得分。</w:t>
            </w:r>
            <w:r/>
          </w:p>
        </w:tc>
      </w:tr>
      <w:tr>
        <w:trPr>
          <w:trHeight w:val="90"/>
        </w:trPr>
        <w:tc>
          <w:tcPr>
            <w:tcBorders>
              <w:left w:val="single" w:color="auto" w:sz="6" w:space="0"/>
              <w:right w:val="single" w:color="auto" w:sz="6" w:space="0"/>
            </w:tcBorders>
            <w:tcW w:w="633"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技术响应</w:t>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ind w:firstLine="240"/>
              <w:jc w:val="center"/>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rPr>
              <w:t xml:space="preserve">.00</w:t>
            </w:r>
            <w:r/>
          </w:p>
        </w:tc>
        <w:tc>
          <w:tcPr>
            <w:tcBorders>
              <w:top w:val="single" w:color="auto" w:sz="6" w:space="0"/>
              <w:left w:val="single" w:color="auto" w:sz="6" w:space="0"/>
              <w:bottom w:val="single" w:color="auto" w:sz="6" w:space="0"/>
              <w:right w:val="single" w:color="auto" w:sz="6" w:space="0"/>
            </w:tcBorders>
            <w:tcW w:w="7034" w:type="dxa"/>
            <w:vAlign w:val="center"/>
            <w:textDirection w:val="lrTb"/>
            <w:noWrap w:val="false"/>
          </w:tcPr>
          <w:p>
            <w:pPr>
              <w:jc w:val="left"/>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根据</w:t>
            </w:r>
            <w:r>
              <w:rPr>
                <w:rFonts w:hint="eastAsia" w:ascii="仿宋" w:hAnsi="仿宋" w:eastAsia="仿宋" w:cs="仿宋"/>
                <w:b w:val="0"/>
                <w:bCs w:val="0"/>
                <w:color w:val="auto"/>
                <w:sz w:val="24"/>
                <w:szCs w:val="24"/>
                <w:highlight w:val="none"/>
                <w:lang w:eastAsia="zh-CN"/>
              </w:rPr>
              <w:t xml:space="preserve">投标</w:t>
            </w:r>
            <w:r>
              <w:rPr>
                <w:rFonts w:hint="eastAsia" w:ascii="仿宋" w:hAnsi="仿宋" w:eastAsia="仿宋" w:cs="仿宋"/>
                <w:b w:val="0"/>
                <w:bCs w:val="0"/>
                <w:color w:val="auto"/>
                <w:sz w:val="24"/>
                <w:szCs w:val="24"/>
                <w:highlight w:val="none"/>
              </w:rPr>
              <w:t xml:space="preserve">供应商所投产品技术性能以及对招标文件中技术要求的逐项响应情况由评委进行评分，</w:t>
            </w:r>
            <w:r>
              <w:rPr>
                <w:rFonts w:hint="eastAsia" w:ascii="仿宋" w:hAnsi="仿宋" w:eastAsia="仿宋" w:cs="仿宋"/>
                <w:b w:val="0"/>
                <w:bCs w:val="0"/>
                <w:color w:val="auto"/>
                <w:sz w:val="24"/>
                <w:szCs w:val="24"/>
                <w:highlight w:val="none"/>
                <w:lang w:eastAsia="zh-CN"/>
              </w:rPr>
              <w:t xml:space="preserve">投标</w:t>
            </w:r>
            <w:r>
              <w:rPr>
                <w:rFonts w:hint="eastAsia" w:ascii="仿宋" w:hAnsi="仿宋" w:eastAsia="仿宋" w:cs="仿宋"/>
                <w:b w:val="0"/>
                <w:bCs w:val="0"/>
                <w:color w:val="auto"/>
                <w:sz w:val="24"/>
                <w:szCs w:val="24"/>
                <w:highlight w:val="none"/>
              </w:rPr>
              <w:t xml:space="preserve">供应商所投产品完全满足技术参数要求的得3</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rPr>
              <w:t xml:space="preserve">分。其中：</w:t>
            </w:r>
            <w:r/>
          </w:p>
          <w:p>
            <w:pPr>
              <w:jc w:val="left"/>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“★”指标为实质性响应部分，不得出现负偏离，否则无效投标；标“▲”的为重要技术参数，每有一项（一个</w:t>
            </w:r>
            <w:r>
              <w:rPr>
                <w:rFonts w:hint="eastAsia" w:ascii="仿宋" w:hAnsi="仿宋" w:eastAsia="仿宋" w:cs="仿宋"/>
                <w:b w:val="0"/>
                <w:bCs w:val="0"/>
                <w:color w:val="auto"/>
                <w:sz w:val="24"/>
                <w:szCs w:val="24"/>
                <w:highlight w:val="none"/>
                <w:lang w:eastAsia="zh-CN"/>
              </w:rPr>
              <w:t xml:space="preserve">序号对应</w:t>
            </w:r>
            <w:r>
              <w:rPr>
                <w:rFonts w:hint="eastAsia" w:ascii="仿宋" w:hAnsi="仿宋" w:eastAsia="仿宋" w:cs="仿宋"/>
                <w:b w:val="0"/>
                <w:bCs w:val="0"/>
                <w:color w:val="auto"/>
                <w:sz w:val="24"/>
                <w:szCs w:val="24"/>
                <w:highlight w:val="none"/>
              </w:rPr>
              <w:t xml:space="preserve">句号的完整内容为一“项”）未响应或负偏离的扣</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rPr>
              <w:t xml:space="preserve">，扣完为止；其他技术参数，每有一项（一个</w:t>
            </w:r>
            <w:r>
              <w:rPr>
                <w:rFonts w:hint="eastAsia" w:ascii="仿宋" w:hAnsi="仿宋" w:eastAsia="仿宋" w:cs="仿宋"/>
                <w:b w:val="0"/>
                <w:bCs w:val="0"/>
                <w:color w:val="auto"/>
                <w:sz w:val="24"/>
                <w:szCs w:val="24"/>
                <w:highlight w:val="none"/>
                <w:lang w:eastAsia="zh-CN"/>
              </w:rPr>
              <w:t xml:space="preserve">序号对应</w:t>
            </w:r>
            <w:r>
              <w:rPr>
                <w:rFonts w:hint="eastAsia" w:ascii="仿宋" w:hAnsi="仿宋" w:eastAsia="仿宋" w:cs="仿宋"/>
                <w:b w:val="0"/>
                <w:bCs w:val="0"/>
                <w:color w:val="auto"/>
                <w:sz w:val="24"/>
                <w:szCs w:val="24"/>
                <w:highlight w:val="none"/>
              </w:rPr>
              <w:t xml:space="preserve">句号的完整内容为一“项”）未响应或不满足的扣</w:t>
            </w:r>
            <w:r>
              <w:rPr>
                <w:rFonts w:hint="eastAsia" w:ascii="仿宋" w:hAnsi="仿宋" w:eastAsia="仿宋" w:cs="仿宋"/>
                <w:b w:val="0"/>
                <w:bCs w:val="0"/>
                <w:color w:val="auto"/>
                <w:sz w:val="24"/>
                <w:szCs w:val="24"/>
                <w:highlight w:val="none"/>
              </w:rPr>
              <w:t xml:space="preserve">0.</w:t>
            </w:r>
            <w:r>
              <w:rPr>
                <w:rFonts w:hint="eastAsia" w:ascii="仿宋" w:hAnsi="仿宋" w:eastAsia="仿宋" w:cs="仿宋"/>
                <w:b w:val="0"/>
                <w:bCs w:val="0"/>
                <w:color w:val="auto"/>
                <w:sz w:val="24"/>
                <w:szCs w:val="24"/>
                <w:highlight w:val="none"/>
                <w:lang w:val="en-US" w:eastAsia="zh-CN"/>
              </w:rPr>
              <w:t xml:space="preserve">073</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rPr>
              <w:t xml:space="preserve">，扣完为止；</w:t>
            </w:r>
            <w:r/>
          </w:p>
          <w:p>
            <w:pPr>
              <w:jc w:val="left"/>
              <w:spacing w:line="276"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注：1、</w:t>
            </w:r>
            <w:r>
              <w:rPr>
                <w:rFonts w:hint="eastAsia" w:ascii="仿宋" w:hAnsi="仿宋" w:eastAsia="仿宋" w:cs="仿宋"/>
                <w:b w:val="0"/>
                <w:bCs w:val="0"/>
                <w:color w:val="auto"/>
                <w:sz w:val="24"/>
                <w:szCs w:val="24"/>
                <w:highlight w:val="none"/>
                <w:lang w:eastAsia="zh-CN"/>
              </w:rPr>
              <w:t xml:space="preserve">投标</w:t>
            </w:r>
            <w:r>
              <w:rPr>
                <w:rFonts w:hint="eastAsia" w:ascii="仿宋" w:hAnsi="仿宋" w:eastAsia="仿宋" w:cs="仿宋"/>
                <w:b w:val="0"/>
                <w:bCs w:val="0"/>
                <w:color w:val="auto"/>
                <w:sz w:val="24"/>
                <w:szCs w:val="24"/>
                <w:highlight w:val="none"/>
              </w:rPr>
              <w:t xml:space="preserve">供应商针对本项评分内容在投标文件《技术响应偏离表》中，需详尽真实的逐条列出响应及偏离情况，采购需求中要求提供证明材料的，以证明材料为准；若《技术响应偏离表》填写情况与提供证明材料的内容不一致，以证明材料为准；未按要求提供证明材料或提供的证明材料与要求不符合的对应项按负偏离进行处理。</w:t>
            </w:r>
            <w:r/>
          </w:p>
        </w:tc>
      </w:tr>
      <w:tr>
        <w:trPr>
          <w:trHeight w:val="90"/>
        </w:trPr>
        <w:tc>
          <w:tcPr>
            <w:tcBorders>
              <w:top w:val="single" w:color="auto" w:sz="4" w:space="0"/>
              <w:left w:val="single" w:color="auto" w:sz="6" w:space="0"/>
              <w:right w:val="single" w:color="auto" w:sz="6" w:space="0"/>
            </w:tcBorders>
            <w:tcW w:w="633"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项目实施方案</w:t>
            </w:r>
            <w:r/>
          </w:p>
        </w:tc>
        <w:tc>
          <w:tcPr>
            <w:tcBorders>
              <w:top w:val="single" w:color="auto" w:sz="4"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项目整体实施方案</w:t>
            </w:r>
            <w:r/>
          </w:p>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7.00</w:t>
            </w:r>
            <w:r/>
          </w:p>
        </w:tc>
        <w:tc>
          <w:tcPr>
            <w:tcBorders>
              <w:top w:val="single" w:color="auto" w:sz="6" w:space="0"/>
              <w:left w:val="single" w:color="auto" w:sz="6" w:space="0"/>
              <w:bottom w:val="single" w:color="auto" w:sz="6" w:space="0"/>
              <w:right w:val="single" w:color="auto" w:sz="6" w:space="0"/>
            </w:tcBorders>
            <w:tcW w:w="7034" w:type="dxa"/>
            <w:vAlign w:val="center"/>
            <w:textDirection w:val="lrTb"/>
            <w:noWrap w:val="false"/>
          </w:tcPr>
          <w:p>
            <w:pPr>
              <w:jc w:val="left"/>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投标</w:t>
            </w: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val="en-US" w:eastAsia="zh-CN"/>
              </w:rPr>
              <w:t xml:space="preserve">提供项目整体实施方案，含（1）实施内容、（2）计划进度、（3）供货、物流、安装调试、检验检测测试等各节点事务安排及实施流程、（4）人员专业配置，（5）配套技术服务及项目质量保障措施等。评审委员会结合投标人方案内容进行打分。</w:t>
            </w:r>
            <w:r/>
          </w:p>
          <w:p>
            <w:pPr>
              <w:jc w:val="left"/>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其中：方案内容全面包含以上内容（1）</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en-US" w:eastAsia="zh-CN"/>
              </w:rPr>
              <w:t xml:space="preserve">、具体，思路清晰，要点明确细致，重难点分析及及解决措施符合项目实际，组织安排合理有序，计划周密，各节点时间环节流程衔接紧密、人员专业对口、措施详细、技术先进，且提供2个类似项目真实实践案例阐述，阐述内容包含：覆盖前述内容基本要点5个方面（</w:t>
            </w:r>
            <w:r>
              <w:rPr>
                <w:rFonts w:hint="eastAsia" w:ascii="仿宋" w:hAnsi="仿宋" w:eastAsia="仿宋" w:cs="仿宋"/>
                <w:b w:val="0"/>
                <w:bCs w:val="0"/>
                <w:color w:val="auto"/>
                <w:sz w:val="24"/>
                <w:szCs w:val="24"/>
                <w:highlight w:val="none"/>
                <w:lang w:val="en-US" w:eastAsia="zh-CN"/>
              </w:rPr>
              <w:t xml:space="preserve">1）-（5），项目实施重难点分析与解决措施，与本项目实际贴合度高，优于采购需求的，得7分；方案有具体内容，有明确思路及要点，组织安排有序衔接，人员专业对口、有具体措施，且提 1个类似项目真实实践案例阐述，阐述内容包含：覆盖前述内容基本要点5个方面（1）-（5），项目实施重难点分析与解决措施，能够本项目实际贴合，可以实现采购需求，得4分；方案内容不全面不具体，思路及要点未能体现衔接流程，措施简略不具体，人员专业不对口，有欠缺，无法实现采购需求，承诺经后期改进优化调整能够满足采购需求的，得2分，没有内容不得分。</w:t>
            </w:r>
            <w:r/>
          </w:p>
        </w:tc>
      </w:tr>
      <w:tr>
        <w:trPr>
          <w:trHeight w:val="90"/>
        </w:trPr>
        <w:tc>
          <w:tcPr>
            <w:tcBorders>
              <w:left w:val="single" w:color="auto" w:sz="6" w:space="0"/>
              <w:right w:val="single" w:color="auto" w:sz="6" w:space="0"/>
            </w:tcBorders>
            <w:tcW w:w="633"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质量保证方案及措施</w:t>
            </w:r>
            <w:r/>
          </w:p>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7.00</w:t>
            </w:r>
            <w:r/>
          </w:p>
        </w:tc>
        <w:tc>
          <w:tcPr>
            <w:tcBorders>
              <w:top w:val="single" w:color="auto" w:sz="6" w:space="0"/>
              <w:left w:val="single" w:color="auto" w:sz="6" w:space="0"/>
              <w:bottom w:val="single" w:color="auto" w:sz="6" w:space="0"/>
              <w:right w:val="single" w:color="auto" w:sz="6" w:space="0"/>
            </w:tcBorders>
            <w:tcW w:w="7034" w:type="dxa"/>
            <w:vAlign w:val="center"/>
            <w:textDirection w:val="lrTb"/>
            <w:noWrap w:val="false"/>
          </w:tcPr>
          <w:p>
            <w:pPr>
              <w:jc w:val="left"/>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投标</w:t>
            </w: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val="en-US" w:eastAsia="zh-CN"/>
              </w:rPr>
              <w:t xml:space="preserve">提供项目质量保证措施方案，含（1）质量管理目标、项目质量保障管理计划、思路，（2）安全管理、质量控制措施、（3）检验检测标准、测试流程、测试技术质量保障，（4）各种紧急、突发情况应急处置方案与措施、问题解决机制及管理流程，（5）项目验收流程及质量保障措施等。评审委员会结合投标人方案内容进行打分。</w:t>
            </w:r>
            <w:r/>
          </w:p>
          <w:p>
            <w:pPr>
              <w:jc w:val="left"/>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其中：方案内容全面</w:t>
            </w:r>
            <w:r>
              <w:rPr>
                <w:rFonts w:hint="eastAsia" w:ascii="仿宋" w:hAnsi="仿宋" w:eastAsia="仿宋" w:cs="仿宋"/>
                <w:b w:val="0"/>
                <w:bCs w:val="0"/>
                <w:color w:val="auto"/>
                <w:sz w:val="24"/>
                <w:szCs w:val="24"/>
                <w:highlight w:val="none"/>
                <w:lang w:val="en-US" w:eastAsia="zh-CN"/>
              </w:rPr>
              <w:t xml:space="preserve">包含以上内容（1）</w:t>
            </w:r>
            <w:r>
              <w:rPr>
                <w:rFonts w:hint="eastAsia" w:ascii="仿宋" w:hAnsi="仿宋" w:eastAsia="仿宋" w:cs="仿宋"/>
                <w:b w:val="0"/>
                <w:bCs w:val="0"/>
                <w:color w:val="auto"/>
                <w:sz w:val="24"/>
                <w:szCs w:val="24"/>
                <w:highlight w:val="none"/>
                <w:lang w:val="en-US" w:eastAsia="zh-CN"/>
              </w:rPr>
              <w:t xml:space="preserve">-（5）且有</w:t>
            </w:r>
            <w:r>
              <w:rPr>
                <w:rFonts w:hint="eastAsia" w:ascii="仿宋" w:hAnsi="仿宋" w:eastAsia="仿宋" w:cs="仿宋"/>
                <w:b w:val="0"/>
                <w:bCs w:val="0"/>
                <w:color w:val="auto"/>
                <w:sz w:val="24"/>
                <w:szCs w:val="24"/>
                <w:highlight w:val="none"/>
                <w:lang w:val="en-US" w:eastAsia="zh-CN"/>
              </w:rPr>
              <w:t xml:space="preserve">具</w:t>
            </w:r>
            <w:r>
              <w:rPr>
                <w:rFonts w:hint="eastAsia" w:ascii="仿宋" w:hAnsi="仿宋" w:eastAsia="仿宋" w:cs="仿宋"/>
                <w:b w:val="0"/>
                <w:bCs w:val="0"/>
                <w:color w:val="auto"/>
                <w:sz w:val="24"/>
                <w:szCs w:val="24"/>
                <w:highlight w:val="none"/>
                <w:lang w:val="en-US" w:eastAsia="zh-CN"/>
              </w:rPr>
              <w:t xml:space="preserve">体</w:t>
            </w:r>
            <w:r>
              <w:rPr>
                <w:rFonts w:hint="eastAsia" w:ascii="仿宋" w:hAnsi="仿宋" w:eastAsia="仿宋" w:cs="仿宋"/>
                <w:b w:val="0"/>
                <w:bCs w:val="0"/>
                <w:color w:val="auto"/>
                <w:sz w:val="24"/>
                <w:szCs w:val="24"/>
                <w:highlight w:val="none"/>
                <w:lang w:val="en-US" w:eastAsia="zh-CN"/>
              </w:rPr>
              <w:t xml:space="preserve">细致阐述条款及要求</w:t>
            </w:r>
            <w:r>
              <w:rPr>
                <w:rFonts w:hint="eastAsia" w:ascii="仿宋" w:hAnsi="仿宋" w:eastAsia="仿宋" w:cs="仿宋"/>
                <w:b w:val="0"/>
                <w:bCs w:val="0"/>
                <w:color w:val="auto"/>
                <w:sz w:val="24"/>
                <w:szCs w:val="24"/>
                <w:highlight w:val="none"/>
                <w:lang w:val="en-US" w:eastAsia="zh-CN"/>
              </w:rPr>
              <w:t xml:space="preserve">，思路清晰</w:t>
            </w:r>
            <w:r>
              <w:rPr>
                <w:rFonts w:hint="eastAsia" w:ascii="仿宋" w:hAnsi="仿宋" w:eastAsia="仿宋" w:cs="仿宋"/>
                <w:b w:val="0"/>
                <w:bCs w:val="0"/>
                <w:color w:val="auto"/>
                <w:sz w:val="24"/>
                <w:szCs w:val="24"/>
                <w:highlight w:val="none"/>
                <w:lang w:val="en-US" w:eastAsia="zh-CN"/>
              </w:rPr>
              <w:t xml:space="preserve">，质量管理及控制保障措施针对性强，重点突出，要点明确，措施详细，检测调试要求及标准符合国家行业要求，应急处置及验收机制健全、流程紧密顺畅，质量措施操作性强，符合项目实际，优于采购需求，得7分；方案有具体内容，思路明确，有质量管理及控制保障措施，有要点，检测调试要求及标准符合国家行业要求，有应急处置及验收机制及质量措施，可以实现采购需求，得4分；方案内容不全面不具体，要点不明确，应急处置及验收机制不详细，质量措施笼统，有欠缺，无法实现采购需求，承诺经后期改进优化调整能够满足采购需求的，得2分，没有内容不得分。</w:t>
            </w:r>
            <w:r/>
          </w:p>
        </w:tc>
      </w:tr>
      <w:tr>
        <w:trPr>
          <w:trHeight w:val="90"/>
        </w:trPr>
        <w:tc>
          <w:tcPr>
            <w:tcBorders>
              <w:left w:val="single" w:color="auto" w:sz="6" w:space="0"/>
              <w:bottom w:val="single" w:color="auto" w:sz="4" w:space="0"/>
              <w:right w:val="single" w:color="auto" w:sz="6" w:space="0"/>
            </w:tcBorders>
            <w:tcW w:w="633"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tc>
        <w:tc>
          <w:tcPr>
            <w:tcBorders>
              <w:top w:val="single" w:color="auto" w:sz="6" w:space="0"/>
              <w:left w:val="single" w:color="auto" w:sz="6" w:space="0"/>
              <w:bottom w:val="single" w:color="auto" w:sz="6" w:space="0"/>
              <w:right w:val="single" w:color="auto" w:sz="6" w:space="0"/>
            </w:tcBorders>
            <w:tcW w:w="840"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售后服务及培训方案</w:t>
            </w:r>
            <w:r/>
          </w:p>
        </w:tc>
        <w:tc>
          <w:tcPr>
            <w:tcBorders>
              <w:top w:val="single" w:color="auto" w:sz="6" w:space="0"/>
              <w:left w:val="single" w:color="auto" w:sz="6" w:space="0"/>
              <w:bottom w:val="single" w:color="auto" w:sz="6" w:space="0"/>
              <w:right w:val="single" w:color="auto" w:sz="6" w:space="0"/>
            </w:tcBorders>
            <w:tcW w:w="1008" w:type="dxa"/>
            <w:vAlign w:val="center"/>
            <w:textDirection w:val="lrTb"/>
            <w:noWrap w:val="false"/>
          </w:tcPr>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6.00</w:t>
            </w:r>
            <w:r/>
          </w:p>
        </w:tc>
        <w:tc>
          <w:tcPr>
            <w:tcBorders>
              <w:top w:val="single" w:color="auto" w:sz="6" w:space="0"/>
              <w:left w:val="single" w:color="auto" w:sz="6" w:space="0"/>
              <w:bottom w:val="single" w:color="auto" w:sz="6" w:space="0"/>
              <w:right w:val="single" w:color="auto" w:sz="6" w:space="0"/>
            </w:tcBorders>
            <w:tcW w:w="7034" w:type="dxa"/>
            <w:vAlign w:val="center"/>
            <w:textDirection w:val="lrTb"/>
            <w:noWrap w:val="false"/>
          </w:tcPr>
          <w:p>
            <w:pPr>
              <w:jc w:val="both"/>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投标</w:t>
            </w:r>
            <w:r>
              <w:rPr>
                <w:rFonts w:hint="eastAsia" w:ascii="仿宋" w:hAnsi="仿宋" w:eastAsia="仿宋" w:cs="仿宋"/>
                <w:b w:val="0"/>
                <w:bCs w:val="0"/>
                <w:color w:val="auto"/>
                <w:sz w:val="24"/>
                <w:szCs w:val="24"/>
                <w:highlight w:val="none"/>
              </w:rPr>
              <w:t xml:space="preserve">供应商</w:t>
            </w:r>
            <w:r>
              <w:rPr>
                <w:rFonts w:hint="eastAsia" w:ascii="仿宋" w:hAnsi="仿宋" w:eastAsia="仿宋" w:cs="仿宋"/>
                <w:b w:val="0"/>
                <w:bCs w:val="0"/>
                <w:color w:val="auto"/>
                <w:sz w:val="24"/>
                <w:szCs w:val="24"/>
                <w:highlight w:val="none"/>
                <w:lang w:val="en-US" w:eastAsia="zh-CN"/>
              </w:rPr>
              <w:t xml:space="preserve">提供项目售后服务及培训方案，含（1）售后服务管理体系，提供包含售后技术服务人员配备、服务范围、响应时间、响应措施及可行性，退换货方案、维修服务能力以及质保期满后主要</w:t>
            </w:r>
            <w:r/>
          </w:p>
          <w:p>
            <w:pPr>
              <w:jc w:val="both"/>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产品配备的易耗易损件优惠等内容与措施，（2）技术培训方案</w:t>
            </w:r>
            <w:r/>
          </w:p>
          <w:p>
            <w:pPr>
              <w:jc w:val="both"/>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包括产品安装、检验、调试、使用和维护、（3）一般故障排除、重大故障应急等方面的培训等内容）与措施，（4）其他延伸增值服务等（包含但不限于：质保期外的定制化服务、专业培训、技术咨询等）。以上4个方面的方案内容须覆盖项目整体服务及售后质保维保期。</w:t>
            </w:r>
            <w:r/>
          </w:p>
          <w:p>
            <w:pPr>
              <w:jc w:val="both"/>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其中：方案内容全</w:t>
            </w:r>
            <w:r>
              <w:rPr>
                <w:rFonts w:hint="eastAsia" w:ascii="仿宋" w:hAnsi="仿宋" w:eastAsia="仿宋" w:cs="仿宋"/>
                <w:b w:val="0"/>
                <w:bCs w:val="0"/>
                <w:color w:val="auto"/>
                <w:sz w:val="24"/>
                <w:szCs w:val="24"/>
                <w:highlight w:val="none"/>
                <w:lang w:val="en-US" w:eastAsia="zh-CN"/>
              </w:rPr>
              <w:t xml:space="preserve">面包含以上内容（1）-（4）且有详细阐</w:t>
            </w:r>
            <w:r>
              <w:rPr>
                <w:rFonts w:hint="eastAsia" w:ascii="仿宋" w:hAnsi="仿宋" w:eastAsia="仿宋" w:cs="仿宋"/>
                <w:b w:val="0"/>
                <w:bCs w:val="0"/>
                <w:color w:val="auto"/>
                <w:sz w:val="24"/>
                <w:szCs w:val="24"/>
                <w:highlight w:val="none"/>
                <w:lang w:val="en-US" w:eastAsia="zh-CN"/>
              </w:rPr>
              <w:t xml:space="preserve">述要点条款，</w:t>
            </w:r>
            <w:r>
              <w:rPr>
                <w:rFonts w:hint="eastAsia" w:ascii="仿宋" w:hAnsi="仿宋" w:eastAsia="仿宋" w:cs="仿宋"/>
                <w:b w:val="0"/>
                <w:bCs w:val="0"/>
                <w:color w:val="auto"/>
                <w:sz w:val="24"/>
                <w:szCs w:val="24"/>
                <w:highlight w:val="none"/>
                <w:lang w:val="en-US" w:eastAsia="zh-CN"/>
              </w:rPr>
              <w:t xml:space="preserve">结构严谨，思路清晰，服务措施具体、合理且可操作性强，针对本项目细化制定，要点明确，描述详细且具有针对性，且提供2个类似项目真实实践案例</w:t>
            </w:r>
            <w:r>
              <w:rPr>
                <w:rFonts w:hint="eastAsia" w:ascii="仿宋" w:hAnsi="仿宋" w:eastAsia="仿宋" w:cs="仿宋"/>
                <w:b w:val="0"/>
                <w:bCs w:val="0"/>
                <w:color w:val="auto"/>
                <w:sz w:val="24"/>
                <w:szCs w:val="24"/>
                <w:highlight w:val="none"/>
                <w:lang w:val="en-US" w:eastAsia="zh-CN"/>
              </w:rPr>
              <w:t xml:space="preserve">阐述，阐述内容包含：覆盖前述内容基本要点4个方面（1）-（4），项目实施重难点分析与解决措施，与本项目实际贴合度高，优于采购需求的，得6分，方案有具体内容，针对本项目细化制定，有服务思路、有具体措施，且提供1个类似项目真实实践案例阐述，阐述内容包含：覆盖前述内容基本要点4个方面（1）-（4），项目实施重难点分析与解决措施，能够与本项目实际贴合度，可以实现采购需求的，得3分，方案内容笼统、无法体现针对本项目细化制定，内容欠缺、无法实现采购需求，承诺经后期改进优化调整能够满足采购需求的，得1分，没有内容不得分。</w:t>
            </w:r>
            <w:r/>
          </w:p>
        </w:tc>
      </w:tr>
    </w:tbl>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numPr>
          <w:ilvl w:val="0"/>
          <w:numId w:val="0"/>
        </w:numPr>
        <w:jc w:val="left"/>
        <w:spacing w:line="480" w:lineRule="exac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p>
      <w:pPr>
        <w:numPr>
          <w:ilvl w:val="0"/>
          <w:numId w:val="0"/>
        </w:numPr>
        <w:jc w:val="left"/>
        <w:spacing w:line="500" w:lineRule="exact"/>
        <w:widowControl w:val="off"/>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p>
      <w:pPr>
        <w:jc w:val="center"/>
        <w:spacing w:line="276"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r>
      <w:r/>
    </w:p>
    <w:p>
      <w:pPr>
        <w:jc w:val="center"/>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center"/>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center"/>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both"/>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both"/>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both"/>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both"/>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both"/>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both"/>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both"/>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both"/>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jc w:val="both"/>
        <w:spacing w:line="360" w:lineRule="auto"/>
        <w:rPr>
          <w:rFonts w:hint="eastAsia" w:ascii="仿宋" w:hAnsi="仿宋" w:eastAsia="仿宋" w:cs="仿宋"/>
          <w:b w:val="0"/>
          <w:bCs w:val="0"/>
          <w:color w:val="auto"/>
          <w:sz w:val="36"/>
          <w:szCs w:val="36"/>
          <w:highlight w:val="none"/>
        </w:rPr>
      </w:pPr>
      <w:r>
        <w:rPr>
          <w:rFonts w:hint="eastAsia" w:ascii="仿宋" w:hAnsi="仿宋" w:eastAsia="仿宋" w:cs="仿宋"/>
          <w:b w:val="0"/>
          <w:bCs w:val="0"/>
          <w:color w:val="auto"/>
          <w:sz w:val="36"/>
          <w:szCs w:val="36"/>
          <w:highlight w:val="none"/>
        </w:rPr>
      </w:r>
      <w:r/>
    </w:p>
    <w:p>
      <w:pPr>
        <w:pStyle w:val="781"/>
        <w:jc w:val="center"/>
        <w:rPr>
          <w:rFonts w:hint="eastAsia" w:ascii="仿宋" w:hAnsi="仿宋" w:eastAsia="仿宋" w:cs="仿宋"/>
          <w:color w:val="auto"/>
          <w:highlight w:val="none"/>
        </w:rPr>
      </w:pPr>
      <w:r>
        <w:rPr>
          <w:rFonts w:hint="eastAsia" w:ascii="仿宋" w:hAnsi="仿宋" w:eastAsia="仿宋" w:cs="仿宋"/>
          <w:color w:val="auto"/>
          <w:highlight w:val="none"/>
        </w:rPr>
      </w:r>
      <w:r>
        <w:rPr>
          <w:rFonts w:hint="eastAsia" w:ascii="仿宋" w:hAnsi="仿宋" w:eastAsia="仿宋" w:cs="仿宋"/>
          <w:color w:val="auto"/>
          <w:sz w:val="24"/>
          <w:szCs w:val="24"/>
          <w:highlight w:val="none"/>
          <w:lang w:val="en-US" w:eastAsia="zh-CN" w:bidi="ar-SA"/>
        </w:rPr>
      </w:r>
      <w:r/>
    </w:p>
    <w:p>
      <w:pPr>
        <w:pStyle w:val="781"/>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第四章   采购需求</w:t>
      </w:r>
      <w:r/>
    </w:p>
    <w:p>
      <w:pPr>
        <w:ind w:firstLine="480"/>
        <w:jc w:val="left"/>
        <w:keepLines w:val="0"/>
        <w:keepNext w:val="0"/>
        <w:pageBreakBefore w:val="0"/>
        <w:spacing w:line="480" w:lineRule="exact"/>
        <w:widowControl w:val="off"/>
        <w:rPr>
          <w:rFonts w:hint="eastAsia" w:ascii="仿宋" w:hAnsi="仿宋" w:eastAsia="仿宋" w:cs="仿宋"/>
          <w:b w:val="0"/>
          <w:bCs w:val="0"/>
          <w:color w:val="ff0000"/>
          <w:sz w:val="24"/>
          <w:szCs w:val="24"/>
          <w:highlight w:val="none"/>
        </w:rPr>
      </w:pPr>
      <w:r/>
      <w:bookmarkStart w:id="120" w:name="_Toc167986487"/>
      <w:r/>
      <w:bookmarkStart w:id="121" w:name="_Toc81575169"/>
      <w:r/>
      <w:bookmarkStart w:id="122" w:name="_Toc31499"/>
      <w:r/>
      <w:bookmarkStart w:id="123" w:name="_Toc2513"/>
      <w:r/>
      <w:bookmarkStart w:id="124" w:name="_Toc81575206"/>
      <w:r/>
      <w:bookmarkStart w:id="125" w:name="_Toc22098"/>
      <w:r>
        <w:rPr>
          <w:rFonts w:hint="eastAsia" w:ascii="仿宋" w:hAnsi="仿宋" w:eastAsia="仿宋" w:cs="仿宋"/>
          <w:b w:val="0"/>
          <w:bCs w:val="0"/>
          <w:color w:val="auto"/>
          <w:sz w:val="24"/>
          <w:szCs w:val="24"/>
          <w:highlight w:val="none"/>
        </w:rPr>
        <w:t xml:space="preserve">注：</w:t>
      </w:r>
      <w:r>
        <w:rPr>
          <w:rFonts w:hint="eastAsia" w:ascii="仿宋" w:hAnsi="仿宋" w:eastAsia="仿宋" w:cs="仿宋"/>
          <w:b w:val="0"/>
          <w:bCs w:val="0"/>
          <w:color w:val="ff0000"/>
          <w:sz w:val="24"/>
          <w:szCs w:val="24"/>
          <w:highlight w:val="none"/>
        </w:rPr>
        <w:t xml:space="preserve">1、★</w:t>
      </w:r>
      <w:r>
        <w:rPr>
          <w:rFonts w:hint="eastAsia" w:ascii="仿宋" w:hAnsi="仿宋" w:eastAsia="仿宋" w:cs="仿宋"/>
          <w:b w:val="0"/>
          <w:bCs w:val="0"/>
          <w:color w:val="ff0000"/>
          <w:sz w:val="24"/>
          <w:szCs w:val="24"/>
          <w:highlight w:val="none"/>
          <w:lang w:eastAsia="zh-CN"/>
        </w:rPr>
        <w:t xml:space="preserve">供应商</w:t>
      </w:r>
      <w:r>
        <w:rPr>
          <w:rFonts w:hint="eastAsia" w:ascii="仿宋" w:hAnsi="仿宋" w:eastAsia="仿宋" w:cs="仿宋"/>
          <w:b w:val="0"/>
          <w:bCs w:val="0"/>
          <w:color w:val="ff0000"/>
          <w:sz w:val="24"/>
          <w:szCs w:val="24"/>
          <w:highlight w:val="none"/>
        </w:rPr>
        <w:t xml:space="preserve">参与</w:t>
      </w:r>
      <w:r>
        <w:rPr>
          <w:rFonts w:hint="eastAsia" w:ascii="仿宋" w:hAnsi="仿宋" w:eastAsia="仿宋" w:cs="仿宋"/>
          <w:b w:val="0"/>
          <w:bCs w:val="0"/>
          <w:color w:val="ff0000"/>
          <w:sz w:val="24"/>
          <w:szCs w:val="24"/>
          <w:highlight w:val="none"/>
          <w:lang w:eastAsia="zh-CN"/>
        </w:rPr>
        <w:t xml:space="preserve">响应</w:t>
      </w:r>
      <w:r>
        <w:rPr>
          <w:rFonts w:hint="eastAsia" w:ascii="仿宋" w:hAnsi="仿宋" w:eastAsia="仿宋" w:cs="仿宋"/>
          <w:b w:val="0"/>
          <w:bCs w:val="0"/>
          <w:color w:val="ff0000"/>
          <w:sz w:val="24"/>
          <w:szCs w:val="24"/>
          <w:highlight w:val="none"/>
        </w:rPr>
        <w:t xml:space="preserve">本项目投标</w:t>
      </w:r>
      <w:r>
        <w:rPr>
          <w:rFonts w:hint="eastAsia" w:ascii="仿宋" w:hAnsi="仿宋" w:eastAsia="仿宋" w:cs="仿宋"/>
          <w:b w:val="0"/>
          <w:bCs w:val="0"/>
          <w:color w:val="ff0000"/>
          <w:sz w:val="24"/>
          <w:szCs w:val="24"/>
          <w:highlight w:val="none"/>
          <w:lang w:eastAsia="zh-CN"/>
        </w:rPr>
        <w:t xml:space="preserve">，并全面</w:t>
      </w:r>
      <w:r>
        <w:rPr>
          <w:rFonts w:hint="eastAsia" w:ascii="仿宋" w:hAnsi="仿宋" w:eastAsia="仿宋" w:cs="仿宋"/>
          <w:b w:val="0"/>
          <w:bCs w:val="0"/>
          <w:color w:val="ff0000"/>
          <w:sz w:val="24"/>
          <w:szCs w:val="24"/>
          <w:highlight w:val="none"/>
        </w:rPr>
        <w:t xml:space="preserve">响应</w:t>
      </w:r>
      <w:r>
        <w:rPr>
          <w:rFonts w:hint="eastAsia" w:ascii="仿宋" w:hAnsi="仿宋" w:eastAsia="仿宋" w:cs="仿宋"/>
          <w:b w:val="0"/>
          <w:bCs w:val="0"/>
          <w:color w:val="ff0000"/>
          <w:sz w:val="24"/>
          <w:szCs w:val="24"/>
          <w:highlight w:val="none"/>
          <w:lang w:eastAsia="zh-CN"/>
        </w:rPr>
        <w:t xml:space="preserve">执行</w:t>
      </w:r>
      <w:r>
        <w:rPr>
          <w:rFonts w:hint="eastAsia" w:ascii="仿宋" w:hAnsi="仿宋" w:eastAsia="仿宋" w:cs="仿宋"/>
          <w:b w:val="0"/>
          <w:bCs w:val="0"/>
          <w:color w:val="ff0000"/>
          <w:sz w:val="24"/>
          <w:szCs w:val="24"/>
          <w:highlight w:val="none"/>
        </w:rPr>
        <w:t xml:space="preserve">本项目采购需求内容及要求</w:t>
      </w:r>
      <w:r>
        <w:rPr>
          <w:rFonts w:hint="eastAsia" w:ascii="仿宋" w:hAnsi="仿宋" w:eastAsia="仿宋" w:cs="仿宋"/>
          <w:b w:val="0"/>
          <w:bCs w:val="0"/>
          <w:color w:val="ff0000"/>
          <w:sz w:val="24"/>
          <w:szCs w:val="24"/>
          <w:highlight w:val="none"/>
          <w:lang w:eastAsia="zh-CN"/>
        </w:rPr>
        <w:t xml:space="preserve">（一项目概况、二、</w:t>
      </w:r>
      <w:r>
        <w:rPr>
          <w:rFonts w:hint="eastAsia" w:ascii="仿宋" w:hAnsi="仿宋" w:eastAsia="仿宋" w:cs="仿宋"/>
          <w:b w:val="0"/>
          <w:bCs w:val="0"/>
          <w:color w:val="ff0000"/>
          <w:sz w:val="24"/>
          <w:szCs w:val="24"/>
          <w:highlight w:val="none"/>
        </w:rPr>
        <w:t xml:space="preserve">项目清单内容及要求</w:t>
      </w:r>
      <w:r>
        <w:rPr>
          <w:rFonts w:hint="eastAsia" w:ascii="仿宋" w:hAnsi="仿宋" w:eastAsia="仿宋" w:cs="仿宋"/>
          <w:b w:val="0"/>
          <w:bCs w:val="0"/>
          <w:color w:val="ff0000"/>
          <w:sz w:val="24"/>
          <w:szCs w:val="24"/>
          <w:highlight w:val="none"/>
          <w:lang w:eastAsia="zh-CN"/>
        </w:rPr>
        <w:t xml:space="preserve">，其中技术参数按要求进行响应和执行、三、质量要求、四、项目组人员配备：五、售后服务要求、六、项目实施方案、七、其他要求、八、验收要求 、九、报价）</w:t>
      </w:r>
      <w:r>
        <w:rPr>
          <w:rFonts w:hint="eastAsia" w:ascii="仿宋" w:hAnsi="仿宋" w:eastAsia="仿宋" w:cs="仿宋"/>
          <w:b/>
          <w:bCs/>
          <w:color w:val="ff0000"/>
          <w:sz w:val="24"/>
          <w:szCs w:val="24"/>
          <w:highlight w:val="none"/>
        </w:rPr>
        <w:t xml:space="preserve">，</w:t>
      </w:r>
      <w:r>
        <w:rPr>
          <w:rFonts w:hint="eastAsia" w:ascii="仿宋" w:hAnsi="仿宋" w:eastAsia="仿宋" w:cs="仿宋"/>
          <w:b w:val="0"/>
          <w:bCs w:val="0"/>
          <w:color w:val="ff0000"/>
          <w:sz w:val="24"/>
          <w:szCs w:val="24"/>
          <w:highlight w:val="none"/>
        </w:rPr>
        <w:t xml:space="preserve">如投标项目实施方案优于采购需求的，按优于方案执行</w:t>
      </w:r>
      <w:r>
        <w:rPr>
          <w:rFonts w:hint="eastAsia" w:ascii="仿宋" w:hAnsi="仿宋" w:eastAsia="仿宋" w:cs="仿宋"/>
          <w:b w:val="0"/>
          <w:bCs w:val="0"/>
          <w:color w:val="ff0000"/>
          <w:sz w:val="24"/>
          <w:szCs w:val="24"/>
          <w:highlight w:val="none"/>
          <w:lang w:eastAsia="zh-CN"/>
        </w:rPr>
        <w:t xml:space="preserve">；</w:t>
      </w:r>
      <w:r>
        <w:rPr>
          <w:rFonts w:hint="eastAsia" w:ascii="仿宋" w:hAnsi="仿宋" w:eastAsia="仿宋" w:cs="仿宋"/>
          <w:b w:val="0"/>
          <w:bCs w:val="0"/>
          <w:color w:val="ff0000"/>
          <w:sz w:val="24"/>
          <w:szCs w:val="24"/>
          <w:highlight w:val="none"/>
        </w:rPr>
        <w:t xml:space="preserve">（前述内容及要求，供应商须出具承诺函，格式自拟，未提供承诺函或提供内容不全的，视为无效标。）（可参考投标格式十一）</w:t>
      </w:r>
      <w:r/>
    </w:p>
    <w:p>
      <w:pPr>
        <w:ind w:left="420" w:firstLine="480"/>
        <w:jc w:val="left"/>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2、本项目项目属性：货物类</w:t>
      </w:r>
      <w:r/>
    </w:p>
    <w:p>
      <w:pPr>
        <w:ind w:left="420" w:firstLine="480"/>
        <w:jc w:val="left"/>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本项目采购标的对应的中小企业划分标准所属行业:工业（制造业）</w:t>
      </w:r>
      <w:r/>
    </w:p>
    <w:p>
      <w:pPr>
        <w:ind w:firstLine="480"/>
        <w:jc w:val="left"/>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562"/>
        <w:jc w:val="left"/>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一、项目概况：</w:t>
      </w:r>
      <w:bookmarkEnd w:id="120"/>
      <w:r/>
      <w:r/>
    </w:p>
    <w:p>
      <w:pPr>
        <w:ind w:firstLine="480"/>
        <w:jc w:val="left"/>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（一）项目名称：</w:t>
      </w:r>
      <w:r>
        <w:rPr>
          <w:rFonts w:hint="eastAsia" w:ascii="仿宋" w:hAnsi="仿宋" w:eastAsia="仿宋" w:cs="仿宋"/>
          <w:b w:val="0"/>
          <w:bCs w:val="0"/>
          <w:color w:val="auto"/>
          <w:sz w:val="24"/>
          <w:szCs w:val="24"/>
          <w:highlight w:val="none"/>
          <w:lang w:eastAsia="zh-CN"/>
        </w:rPr>
        <w:t xml:space="preserve">宿迁学院光电智能与绿色封装膜材料建设项目</w:t>
      </w:r>
      <w:r>
        <w:rPr>
          <w:rFonts w:hint="eastAsia" w:ascii="仿宋" w:hAnsi="仿宋" w:eastAsia="仿宋" w:cs="仿宋"/>
          <w:b w:val="0"/>
          <w:bCs w:val="0"/>
          <w:color w:val="auto"/>
          <w:sz w:val="24"/>
          <w:szCs w:val="24"/>
          <w:highlight w:val="none"/>
          <w:lang w:val="en-US" w:eastAsia="zh-CN"/>
        </w:rPr>
        <w:t xml:space="preserve">。</w:t>
      </w:r>
      <w:r/>
    </w:p>
    <w:p>
      <w:pPr>
        <w:ind w:firstLine="480"/>
        <w:jc w:val="left"/>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（二）本项目预算金额：</w:t>
      </w:r>
      <w:r>
        <w:rPr>
          <w:rFonts w:hint="eastAsia" w:ascii="仿宋" w:hAnsi="仿宋" w:eastAsia="仿宋" w:cs="仿宋"/>
          <w:b w:val="0"/>
          <w:bCs w:val="0"/>
          <w:color w:val="auto"/>
          <w:sz w:val="24"/>
          <w:szCs w:val="24"/>
          <w:highlight w:val="none"/>
          <w:lang w:val="en-US" w:eastAsia="zh-CN" w:bidi="ar-SA"/>
        </w:rPr>
        <w:t xml:space="preserve">200万元</w:t>
      </w:r>
      <w:r>
        <w:rPr>
          <w:rFonts w:hint="eastAsia" w:ascii="仿宋" w:hAnsi="仿宋" w:eastAsia="仿宋" w:cs="仿宋"/>
          <w:b w:val="0"/>
          <w:bCs w:val="0"/>
          <w:color w:val="auto"/>
          <w:sz w:val="24"/>
          <w:szCs w:val="24"/>
          <w:highlight w:val="none"/>
        </w:rPr>
        <w:t xml:space="preserve">。</w:t>
      </w:r>
      <w:r/>
    </w:p>
    <w:p>
      <w:pPr>
        <w:ind w:firstLine="480"/>
        <w:jc w:val="left"/>
        <w:keepLines w:val="0"/>
        <w:keepNext w:val="0"/>
        <w:pageBreakBefore w:val="0"/>
        <w:spacing w:line="48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（三）项目最高限价：</w:t>
      </w:r>
      <w:r>
        <w:rPr>
          <w:rFonts w:hint="eastAsia" w:ascii="仿宋" w:hAnsi="仿宋" w:eastAsia="仿宋" w:cs="仿宋"/>
          <w:b w:val="0"/>
          <w:bCs w:val="0"/>
          <w:color w:val="auto"/>
          <w:sz w:val="24"/>
          <w:szCs w:val="24"/>
          <w:highlight w:val="none"/>
          <w:lang w:val="en-US" w:eastAsia="zh-CN"/>
        </w:rPr>
        <w:t xml:space="preserve">200万元</w:t>
      </w:r>
      <w:r>
        <w:rPr>
          <w:rFonts w:hint="eastAsia" w:ascii="仿宋" w:hAnsi="仿宋" w:eastAsia="仿宋" w:cs="仿宋"/>
          <w:b w:val="0"/>
          <w:bCs w:val="0"/>
          <w:color w:val="auto"/>
          <w:sz w:val="24"/>
          <w:szCs w:val="24"/>
          <w:highlight w:val="none"/>
          <w:lang w:eastAsia="zh-CN"/>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（四）付款方式：</w:t>
      </w:r>
      <w:r>
        <w:rPr>
          <w:rFonts w:hint="eastAsia" w:ascii="仿宋" w:hAnsi="仿宋" w:eastAsia="仿宋" w:cs="仿宋"/>
          <w:color w:val="auto"/>
          <w:sz w:val="24"/>
          <w:szCs w:val="24"/>
          <w:highlight w:val="none"/>
          <w:lang w:val="zh-CN"/>
        </w:rPr>
        <w:t xml:space="preserve">预付款：合同金额的</w:t>
      </w: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val="zh-CN"/>
        </w:rPr>
        <w:t xml:space="preserve">0%，合同签订后按规定支付；</w:t>
      </w:r>
      <w:r/>
    </w:p>
    <w:p>
      <w:pPr>
        <w:ind w:firstLine="480"/>
        <w:jc w:val="left"/>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进度款：</w:t>
      </w:r>
      <w:r>
        <w:rPr>
          <w:rFonts w:hint="eastAsia" w:ascii="仿宋" w:hAnsi="仿宋" w:eastAsia="仿宋" w:cs="仿宋"/>
          <w:color w:val="auto"/>
          <w:sz w:val="24"/>
          <w:szCs w:val="24"/>
          <w:highlight w:val="none"/>
        </w:rPr>
        <w:t xml:space="preserve">货到安装</w:t>
      </w:r>
      <w:r>
        <w:rPr>
          <w:rFonts w:hint="eastAsia" w:ascii="仿宋" w:hAnsi="仿宋" w:eastAsia="仿宋" w:cs="仿宋"/>
          <w:color w:val="auto"/>
          <w:sz w:val="24"/>
          <w:szCs w:val="24"/>
          <w:highlight w:val="none"/>
        </w:rPr>
        <w:t xml:space="preserve">调试</w:t>
      </w:r>
      <w:r>
        <w:rPr>
          <w:rFonts w:hint="eastAsia" w:ascii="仿宋" w:hAnsi="仿宋" w:eastAsia="仿宋" w:cs="仿宋"/>
          <w:color w:val="auto"/>
          <w:sz w:val="24"/>
          <w:szCs w:val="24"/>
          <w:highlight w:val="none"/>
        </w:rPr>
        <w:t xml:space="preserve">验收合格后付清全款。</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注：付款前，乙方应</w:t>
      </w:r>
      <w:r>
        <w:rPr>
          <w:rFonts w:hint="eastAsia" w:ascii="仿宋" w:hAnsi="仿宋" w:eastAsia="仿宋" w:cs="仿宋"/>
          <w:color w:val="auto"/>
          <w:sz w:val="24"/>
          <w:szCs w:val="24"/>
          <w:highlight w:val="none"/>
        </w:rPr>
        <w:t xml:space="preserve">向</w:t>
      </w:r>
      <w:r>
        <w:rPr>
          <w:rFonts w:hint="eastAsia" w:ascii="仿宋" w:hAnsi="仿宋" w:eastAsia="仿宋" w:cs="仿宋"/>
          <w:color w:val="auto"/>
          <w:sz w:val="24"/>
          <w:szCs w:val="24"/>
          <w:highlight w:val="none"/>
          <w:lang w:val="zh-CN"/>
        </w:rPr>
        <w:t xml:space="preserve">甲方提供符合要求的增值税发票，否则，甲方有权拒绝付款，同时不免除乙方合同履行义务。甲方可从应付款中直接扣除乙方应承担的违约金或其他费用。</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资金支付的时间:收到供应商发票10个工作日内。</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资金支付的主体:宿迁学院。</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资金支付的条件:满足相应阶段的要求，且甲方收到乙方发票。</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zh-CN"/>
        </w:rPr>
      </w:pPr>
      <w:r>
        <w:rPr>
          <w:rFonts w:hint="eastAsia" w:ascii="仿宋" w:hAnsi="仿宋" w:eastAsia="仿宋" w:cs="仿宋"/>
          <w:color w:val="auto"/>
          <w:sz w:val="24"/>
          <w:szCs w:val="24"/>
          <w:highlight w:val="none"/>
        </w:rPr>
        <w:t xml:space="preserve">注：在签订合同时，成交人明确表示无需预付款或者主动要求降低预付款比例的金额，采购人可不适用预付款规定。支付方式可以通过转账或数字人民币等方式。</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五</w:t>
      </w:r>
      <w:r>
        <w:rPr>
          <w:rFonts w:hint="eastAsia" w:ascii="仿宋" w:hAnsi="仿宋" w:eastAsia="仿宋" w:cs="仿宋"/>
          <w:b w:val="0"/>
          <w:bCs w:val="0"/>
          <w:color w:val="auto"/>
          <w:sz w:val="24"/>
          <w:szCs w:val="24"/>
          <w:highlight w:val="none"/>
        </w:rPr>
        <w:t xml:space="preserve">）项目履约期：</w:t>
      </w:r>
      <w:r>
        <w:rPr>
          <w:rFonts w:hint="eastAsia" w:ascii="仿宋" w:hAnsi="仿宋" w:eastAsia="仿宋" w:cs="仿宋"/>
          <w:b w:val="0"/>
          <w:bCs w:val="0"/>
          <w:color w:val="auto"/>
          <w:sz w:val="24"/>
          <w:szCs w:val="24"/>
          <w:highlight w:val="none"/>
          <w:lang w:val="en-US" w:eastAsia="zh-CN"/>
        </w:rPr>
        <w:t xml:space="preserve">20日历</w:t>
      </w:r>
      <w:r>
        <w:rPr>
          <w:rFonts w:hint="eastAsia" w:ascii="仿宋" w:hAnsi="仿宋" w:eastAsia="仿宋" w:cs="仿宋"/>
          <w:b w:val="0"/>
          <w:bCs w:val="0"/>
          <w:color w:val="auto"/>
          <w:sz w:val="24"/>
          <w:szCs w:val="24"/>
          <w:highlight w:val="none"/>
          <w:lang w:val="en-US" w:eastAsia="zh-CN"/>
        </w:rPr>
        <w:t xml:space="preserve">天。</w:t>
      </w:r>
      <w:r/>
    </w:p>
    <w:p>
      <w:pPr>
        <w:numPr>
          <w:ilvl w:val="0"/>
          <w:numId w:val="0"/>
        </w:numPr>
        <w:ind w:firstLine="562"/>
        <w:spacing w:line="480" w:lineRule="exact"/>
        <w:tabs>
          <w:tab w:val="left" w:pos="600" w:leader="none"/>
        </w:tabs>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eastAsia="zh-CN"/>
        </w:rPr>
        <w:t xml:space="preserve">二、</w:t>
      </w:r>
      <w:r>
        <w:rPr>
          <w:rFonts w:hint="eastAsia" w:ascii="仿宋" w:hAnsi="仿宋" w:eastAsia="仿宋" w:cs="仿宋"/>
          <w:b/>
          <w:bCs/>
          <w:color w:val="auto"/>
          <w:sz w:val="28"/>
          <w:szCs w:val="28"/>
          <w:highlight w:val="none"/>
        </w:rPr>
        <w:t xml:space="preserve">项目清单内容及要求</w:t>
      </w:r>
      <w:r/>
    </w:p>
    <w:p>
      <w:pPr>
        <w:numPr>
          <w:ilvl w:val="0"/>
          <w:numId w:val="0"/>
        </w:numPr>
        <w:ind w:firstLine="560"/>
        <w:spacing w:line="480" w:lineRule="exact"/>
        <w:tabs>
          <w:tab w:val="left" w:pos="600" w:leader="none"/>
        </w:tabs>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一</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项目清单</w:t>
      </w:r>
      <w:r/>
    </w:p>
    <w:p>
      <w:pPr>
        <w:ind w:firstLine="0"/>
        <w:jc w:val="center"/>
        <w:spacing w:line="360" w:lineRule="exact"/>
        <w:widowControl w:val="off"/>
        <w:tabs>
          <w:tab w:val="left" w:pos="567" w:leader="none"/>
          <w:tab w:val="center" w:pos="4153"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ind w:firstLine="0"/>
        <w:jc w:val="center"/>
        <w:spacing w:line="360" w:lineRule="exact"/>
        <w:widowControl w:val="off"/>
        <w:tabs>
          <w:tab w:val="left" w:pos="567" w:leader="none"/>
          <w:tab w:val="center" w:pos="4153"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tbl>
      <w:tblPr>
        <w:tblStyle w:val="83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4824"/>
        <w:gridCol w:w="1101"/>
        <w:gridCol w:w="1101"/>
        <w:gridCol w:w="1101"/>
      </w:tblGrid>
      <w:tr>
        <w:trPr>
          <w:trHeight w:val="313"/>
        </w:trPr>
        <w:tc>
          <w:tcPr>
            <w:tcBorders>
              <w:top w:val="single" w:color="000000" w:sz="8" w:space="0"/>
              <w:left w:val="single" w:color="000000" w:sz="8" w:space="0"/>
              <w:bottom w:val="none" w:color="000000" w:sz="4"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序号</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4824"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设备/项目名称</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数量</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单位</w:t>
            </w:r>
            <w:r/>
          </w:p>
        </w:tc>
        <w:tc>
          <w:tcPr>
            <w:tcBorders>
              <w:top w:val="single" w:color="000000" w:sz="8" w:space="0"/>
              <w:left w:val="none" w:color="000000" w:sz="4" w:space="0"/>
              <w:bottom w:val="none" w:color="000000" w:sz="4"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备注</w:t>
            </w:r>
            <w:r/>
          </w:p>
        </w:tc>
      </w:tr>
      <w:tr>
        <w:trPr>
          <w:trHeight w:val="31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全功能稳态/瞬态荧光光谱仪</w:t>
              <w:tab/>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核心产品</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热重-差示扫描量热同步分析仪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核心产品</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SLM成型设备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冲击试验机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全自动磨抛机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悬浮熔炼炉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多功能膜分离系统-超滤、纳滤、反渗透实验设备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高压细胞破碎仪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陶瓷膜实验设备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基因导入仪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微量分光光度计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离心机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高速冷冻离心机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超声波细胞粉碎机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 </w:t>
            </w:r>
            <w:r/>
          </w:p>
        </w:tc>
      </w:tr>
      <w:tr>
        <w:trPr>
          <w:trHeight w:val="3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24"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振荡培养箱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ind w:left="0" w:right="0" w:firstLine="0"/>
              <w:jc w:val="both"/>
              <w:spacing w:before="0" w:after="0" w:line="360" w:lineRule="atLeast"/>
              <w:tabs>
                <w:tab w:val="left" w:pos="567" w:leader="none"/>
                <w:tab w:val="left" w:pos="4153"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2"/>
              </w:rPr>
              <w:t xml:space="preserve">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tcPr>
          <w:p>
            <w:pPr>
              <w:spacing w:before="0" w:after="0" w:line="57" w:lineRule="atLeast"/>
            </w:pPr>
            <w:r/>
          </w:p>
        </w:tc>
      </w:tr>
    </w:tbl>
    <w:p>
      <w:pPr>
        <w:ind w:firstLine="0"/>
        <w:jc w:val="center"/>
        <w:spacing w:line="360" w:lineRule="exact"/>
        <w:widowControl w:val="off"/>
        <w:tabs>
          <w:tab w:val="left" w:pos="567" w:leader="none"/>
          <w:tab w:val="center" w:pos="4153"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br w:type="page" w:clear="all"/>
      </w:r>
      <w:r/>
    </w:p>
    <w:p>
      <w:pPr>
        <w:ind w:firstLine="0"/>
        <w:jc w:val="both"/>
        <w:spacing w:line="360" w:lineRule="exact"/>
        <w:widowControl w:val="off"/>
        <w:tabs>
          <w:tab w:val="left" w:pos="567" w:leader="none"/>
          <w:tab w:val="center" w:pos="4153" w:leader="none"/>
        </w:tabs>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（二）、项目产品技术参数和要求</w:t>
      </w:r>
      <w:r/>
    </w:p>
    <w:p>
      <w:pPr>
        <w:ind w:firstLine="562"/>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1、全功能稳态/瞬态荧光光谱仪</w:t>
      </w:r>
      <w:r>
        <w:rPr>
          <w:rFonts w:hint="eastAsia" w:ascii="仿宋" w:hAnsi="仿宋" w:eastAsia="仿宋" w:cs="仿宋"/>
          <w:b/>
          <w:bCs/>
          <w:color w:val="auto"/>
          <w:sz w:val="28"/>
          <w:szCs w:val="28"/>
          <w:highlight w:val="none"/>
          <w:lang w:val="en-US" w:eastAsia="zh-CN" w:bidi="ar-SA"/>
        </w:rPr>
        <w:tab/>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▲采集模式：光电倍增管，支持单光子计数模式；水拉曼信噪比＞10000:1。（提供设备制造商的原厂产品技术白皮书或官网截图或产品彩页或第三方检测报告证明材料）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 激发光源：氙灯光源，功率≥75W，光谱范围：250-2000nm，为椭球灯杯激发光谱仪。</w:t>
      </w:r>
      <w:r/>
    </w:p>
    <w:p>
      <w:pPr>
        <w:ind w:firstLine="482"/>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激发光谱仪</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b/>
          <w:bCs/>
          <w:color w:val="auto"/>
          <w:sz w:val="24"/>
          <w:szCs w:val="24"/>
          <w:highlight w:val="none"/>
          <w:lang w:val="en-US" w:eastAsia="zh-CN" w:bidi="ar-SA"/>
        </w:rPr>
        <w:t xml:space="preserve">激发光谱仪</w:t>
      </w:r>
      <w:r>
        <w:rPr>
          <w:rFonts w:hint="eastAsia" w:ascii="仿宋" w:hAnsi="仿宋" w:eastAsia="仿宋" w:cs="仿宋"/>
          <w:color w:val="auto"/>
          <w:sz w:val="24"/>
          <w:szCs w:val="24"/>
          <w:highlight w:val="none"/>
          <w:lang w:val="en-US" w:eastAsia="zh-CN" w:bidi="ar-SA"/>
        </w:rPr>
        <w:t xml:space="preserve">：影像校正光谱仪，焦长≥320mm，C-T光学结构，相对孔径：≥F/4.2，双狭缝出口，三光栅塔轮，光栅规格：≥68X68mm。（提供设备制造商的原厂产品技术白皮书或官网截图或产品彩页或第三方检测报告证明材料）</w:t>
      </w:r>
      <w:r/>
    </w:p>
    <w:p>
      <w:pPr>
        <w:ind w:firstLine="480"/>
        <w:jc w:val="both"/>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bookmarkStart w:id="126" w:name="OLE_LINK10"/>
      <w:r>
        <w:rPr>
          <w:rFonts w:hint="eastAsia" w:ascii="仿宋" w:hAnsi="仿宋" w:eastAsia="仿宋" w:cs="仿宋"/>
          <w:color w:val="auto"/>
          <w:sz w:val="24"/>
          <w:szCs w:val="24"/>
          <w:highlight w:val="none"/>
          <w:lang w:val="en-US" w:eastAsia="zh-CN" w:bidi="ar-SA"/>
        </w:rPr>
        <w:t xml:space="preserve">1.4. 激发光谱仪标配光栅： </w:t>
      </w:r>
      <w:r/>
    </w:p>
    <w:p>
      <w:pPr>
        <w:ind w:firstLine="480"/>
        <w:jc w:val="both"/>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（1）1200 g/mm，BLZ@500 nm（主光栅，紫外可见）；</w:t>
      </w:r>
      <w:r/>
    </w:p>
    <w:p>
      <w:pPr>
        <w:ind w:firstLine="480"/>
        <w:jc w:val="both"/>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（2）600 g/mm，BLZ@750 nm；</w:t>
      </w:r>
      <w:r/>
    </w:p>
    <w:p>
      <w:pPr>
        <w:ind w:firstLine="480"/>
        <w:jc w:val="both"/>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（3）300 g/mm，BLZ@1250 nm（红区）；</w:t>
      </w:r>
      <w:r/>
    </w:p>
    <w:p>
      <w:pPr>
        <w:ind w:firstLine="480"/>
        <w:jc w:val="left"/>
        <w:keepLines w:val="0"/>
        <w:keepNext w:val="0"/>
        <w:pageBreakBefore w:val="0"/>
        <w:spacing w:line="480" w:lineRule="exact"/>
        <w:widowControl w:val="off"/>
        <w:tabs>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该光栅模块光谱覆盖范围 200</w:t>
      </w:r>
      <w:r>
        <w:rPr>
          <w:rFonts w:hint="eastAsia" w:ascii="仿宋" w:hAnsi="仿宋" w:eastAsia="仿宋" w:cs="仿宋"/>
          <w:color w:val="auto"/>
          <w:sz w:val="24"/>
          <w:szCs w:val="24"/>
          <w:highlight w:val="none"/>
          <w:lang w:val="en-US" w:eastAsia="zh-CN" w:bidi="ar-SA"/>
        </w:rPr>
        <w:noBreakHyphen/>
      </w:r>
      <w:r>
        <w:rPr>
          <w:rFonts w:hint="eastAsia" w:ascii="仿宋" w:hAnsi="仿宋" w:eastAsia="仿宋" w:cs="仿宋"/>
          <w:color w:val="auto"/>
          <w:sz w:val="24"/>
          <w:szCs w:val="24"/>
          <w:highlight w:val="none"/>
          <w:lang w:val="en-US" w:eastAsia="zh-CN" w:bidi="ar-SA"/>
        </w:rPr>
        <w:t xml:space="preserve">1000nm。</w:t>
      </w:r>
      <w:bookmarkEnd w:id="126"/>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w:t>
      </w:r>
      <w:r>
        <w:rPr>
          <w:rFonts w:hint="eastAsia" w:ascii="仿宋" w:hAnsi="仿宋" w:eastAsia="仿宋" w:cs="仿宋"/>
          <w:b/>
          <w:bCs/>
          <w:color w:val="auto"/>
          <w:sz w:val="24"/>
          <w:szCs w:val="24"/>
          <w:highlight w:val="none"/>
          <w:lang w:val="en-US" w:eastAsia="zh-CN" w:bidi="ar-SA"/>
        </w:rPr>
        <w:t xml:space="preserve"> 发射光谱仪</w:t>
      </w:r>
      <w:r>
        <w:rPr>
          <w:rFonts w:hint="eastAsia" w:ascii="仿宋" w:hAnsi="仿宋" w:eastAsia="仿宋" w:cs="仿宋"/>
          <w:color w:val="auto"/>
          <w:sz w:val="24"/>
          <w:szCs w:val="24"/>
          <w:highlight w:val="none"/>
          <w:lang w:val="en-US" w:eastAsia="zh-CN" w:bidi="ar-SA"/>
        </w:rPr>
        <w:t xml:space="preserve">：影像校正光谱仪，焦长≥320mm，C-T光学结构，相对孔径：≥F/4.2，双狭缝入口，双狭缝出口，三光栅塔轮，光栅规格：≥68X68mm。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1.6. 发射光谱仪标配光栅： </w:t>
      </w:r>
      <w:r/>
    </w:p>
    <w:p>
      <w:pPr>
        <w:ind w:firstLine="480"/>
        <w:jc w:val="both"/>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（1）1200 g/mm，BLZ@500 nm（主光栅，紫外可见）；</w:t>
      </w:r>
      <w:r/>
    </w:p>
    <w:p>
      <w:pPr>
        <w:ind w:firstLine="480"/>
        <w:jc w:val="both"/>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（2）600 g/mm，BLZ@750 nm；</w:t>
      </w:r>
      <w:r/>
    </w:p>
    <w:p>
      <w:pPr>
        <w:ind w:firstLine="480"/>
        <w:jc w:val="both"/>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（3）300 g/mm，BLZ@1250 nm（红区）；</w:t>
      </w:r>
      <w:r/>
    </w:p>
    <w:p>
      <w:pPr>
        <w:ind w:firstLine="480"/>
        <w:jc w:val="both"/>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发射光谱仪光谱覆盖范围 200</w:t>
      </w:r>
      <w:r>
        <w:rPr>
          <w:rFonts w:hint="eastAsia" w:ascii="仿宋" w:hAnsi="仿宋" w:eastAsia="仿宋" w:cs="仿宋"/>
          <w:color w:val="auto"/>
          <w:sz w:val="24"/>
          <w:szCs w:val="24"/>
          <w:highlight w:val="none"/>
          <w:lang w:val="en-US" w:eastAsia="zh-CN" w:bidi="ar-SA"/>
        </w:rPr>
        <w:noBreakHyphen/>
      </w:r>
      <w:r>
        <w:rPr>
          <w:rFonts w:hint="eastAsia" w:ascii="仿宋" w:hAnsi="仿宋" w:eastAsia="仿宋" w:cs="仿宋"/>
          <w:color w:val="auto"/>
          <w:sz w:val="24"/>
          <w:szCs w:val="24"/>
          <w:highlight w:val="none"/>
          <w:lang w:val="en-US" w:eastAsia="zh-CN" w:bidi="ar-SA"/>
        </w:rPr>
        <w:t xml:space="preserve">2500nm。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1.7. 配置宏光路样品室，透镜聚焦光路；标配比色皿样品架，可兼容粉末、薄膜样品测试，具备平移</w:t>
      </w:r>
      <w:r>
        <w:rPr>
          <w:rFonts w:hint="eastAsia" w:ascii="仿宋" w:hAnsi="仿宋" w:eastAsia="仿宋" w:cs="仿宋"/>
          <w:color w:val="auto"/>
          <w:sz w:val="24"/>
          <w:szCs w:val="24"/>
          <w:highlight w:val="none"/>
          <w:lang w:val="en-US" w:eastAsia="zh-CN" w:bidi="ar-SA"/>
        </w:rPr>
        <w:noBreakHyphen/>
      </w:r>
      <w:r>
        <w:rPr>
          <w:rFonts w:hint="eastAsia" w:ascii="仿宋" w:hAnsi="仿宋" w:eastAsia="仿宋" w:cs="仿宋"/>
          <w:color w:val="auto"/>
          <w:sz w:val="24"/>
          <w:szCs w:val="24"/>
          <w:highlight w:val="none"/>
          <w:lang w:val="en-US" w:eastAsia="zh-CN" w:bidi="ar-SA"/>
        </w:rPr>
        <w:t xml:space="preserve">旋转样品安装接口。</w:t>
      </w:r>
      <w:r/>
    </w:p>
    <w:p>
      <w:pPr>
        <w:ind w:firstLine="480"/>
        <w:jc w:val="left"/>
        <w:keepLines w:val="0"/>
        <w:keepNext w:val="0"/>
        <w:pageBreakBefore w:val="0"/>
        <w:spacing w:line="480" w:lineRule="exact"/>
        <w:widowControl w:val="off"/>
        <w:tabs>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1.8. 配备自动遮光板，防止更换样品时探测器曝光。</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1.9.配置制冷型光电倍增管，光谱工作范围不窄于185 nm</w:t>
      </w:r>
      <w:r>
        <w:rPr>
          <w:rFonts w:hint="eastAsia" w:ascii="仿宋" w:hAnsi="仿宋" w:eastAsia="仿宋" w:cs="仿宋"/>
          <w:color w:val="auto"/>
          <w:sz w:val="24"/>
          <w:szCs w:val="24"/>
          <w:highlight w:val="none"/>
          <w:lang w:val="en-US" w:eastAsia="zh-CN" w:bidi="ar-SA"/>
        </w:rPr>
        <w:noBreakHyphen/>
      </w:r>
      <w:r>
        <w:rPr>
          <w:rFonts w:hint="eastAsia" w:ascii="仿宋" w:hAnsi="仿宋" w:eastAsia="仿宋" w:cs="仿宋"/>
          <w:color w:val="auto"/>
          <w:sz w:val="24"/>
          <w:szCs w:val="24"/>
          <w:highlight w:val="none"/>
          <w:lang w:val="en-US" w:eastAsia="zh-CN" w:bidi="ar-SA"/>
        </w:rPr>
        <w:t xml:space="preserve">900 nm；阳极脉冲上升时间≤2.5 ns；探测器制冷温度为</w:t>
      </w:r>
      <w:r>
        <w:rPr>
          <w:rFonts w:hint="eastAsia" w:ascii="仿宋" w:hAnsi="仿宋" w:eastAsia="仿宋" w:cs="仿宋"/>
          <w:color w:val="auto"/>
          <w:sz w:val="24"/>
          <w:szCs w:val="24"/>
          <w:highlight w:val="none"/>
          <w:lang w:val="en-US" w:eastAsia="zh-CN" w:bidi="ar-SA"/>
        </w:rPr>
        <w:noBreakHyphen/>
      </w:r>
      <w:r>
        <w:rPr>
          <w:rFonts w:hint="eastAsia" w:ascii="仿宋" w:hAnsi="仿宋" w:eastAsia="仿宋" w:cs="仿宋"/>
          <w:color w:val="auto"/>
          <w:sz w:val="24"/>
          <w:szCs w:val="24"/>
          <w:highlight w:val="none"/>
          <w:lang w:val="en-US" w:eastAsia="zh-CN" w:bidi="ar-SA"/>
        </w:rPr>
        <w:t xml:space="preserve">10 ℃；暗计数：≦100CPS@-10℃，峰值响应波长：400±30nm。</w:t>
      </w:r>
      <w:r/>
    </w:p>
    <w:p>
      <w:pPr>
        <w:ind w:firstLine="480"/>
        <w:jc w:val="left"/>
        <w:keepLines w:val="0"/>
        <w:keepNext w:val="0"/>
        <w:pageBreakBefore w:val="0"/>
        <w:spacing w:line="480" w:lineRule="exact"/>
        <w:widowControl w:val="off"/>
        <w:tabs>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1.10.高压稳压电源：输出电压：0-1500V,时间相关单光子计数器。</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1.11.数据采集器：时间相关单光子计数器：计数率：</w:t>
      </w:r>
      <w:bookmarkStart w:id="127" w:name="OLE_LINK11"/>
      <w:r>
        <w:rPr>
          <w:rFonts w:hint="eastAsia" w:ascii="仿宋" w:hAnsi="仿宋" w:eastAsia="仿宋" w:cs="仿宋"/>
          <w:color w:val="auto"/>
          <w:sz w:val="24"/>
          <w:szCs w:val="24"/>
          <w:highlight w:val="none"/>
          <w:lang w:val="en-US" w:eastAsia="zh-CN" w:bidi="ar-SA"/>
        </w:rPr>
        <w:t xml:space="preserve">≥</w:t>
      </w:r>
      <w:bookmarkEnd w:id="127"/>
      <w:r>
        <w:rPr>
          <w:rFonts w:hint="eastAsia" w:ascii="仿宋" w:hAnsi="仿宋" w:eastAsia="仿宋" w:cs="仿宋"/>
          <w:color w:val="auto"/>
          <w:sz w:val="24"/>
          <w:szCs w:val="24"/>
          <w:highlight w:val="none"/>
          <w:lang w:val="en-US" w:eastAsia="zh-CN" w:bidi="ar-SA"/>
        </w:rPr>
        <w:t xml:space="preserve">100Mcps，通道数：≥65535。</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1.12.可以进行稳态测试及≥500ps-ns-us-ms荧光寿命测试。</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13.数据采集软件具备：稳态测试功能：激发扫描，发射扫描，同步扫描，三维扫描</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14.瞬态测试功能具备：动力学扫描，寿命扫描，时间分辨光谱扫描。</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15.数据处理功能具备：量子产率计算；TRES Slicing；光谱校正；温度控制扫描。</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16.可实现excel，txt等文件格式输出，方便数据处理，</w:t>
      </w:r>
      <w:r>
        <w:rPr>
          <w:rFonts w:hint="eastAsia" w:ascii="仿宋" w:hAnsi="仿宋" w:eastAsia="仿宋" w:cs="仿宋"/>
          <w:color w:val="auto"/>
          <w:sz w:val="24"/>
          <w:szCs w:val="24"/>
          <w:highlight w:val="none"/>
          <w:lang w:val="en-US" w:eastAsia="zh-CN" w:bidi="ar-SA"/>
        </w:rPr>
        <w:t xml:space="preserve">具备</w:t>
      </w:r>
      <w:r>
        <w:rPr>
          <w:rFonts w:hint="eastAsia" w:ascii="仿宋" w:hAnsi="仿宋" w:eastAsia="仿宋" w:cs="仿宋"/>
          <w:color w:val="auto"/>
          <w:sz w:val="24"/>
          <w:szCs w:val="24"/>
          <w:highlight w:val="none"/>
          <w:lang w:val="zh-CN" w:eastAsia="zh-CN" w:bidi="ar-SA"/>
        </w:rPr>
        <w:t xml:space="preserve">厂家自有格式，并</w:t>
      </w:r>
      <w:r>
        <w:rPr>
          <w:rFonts w:hint="eastAsia" w:ascii="仿宋" w:hAnsi="仿宋" w:eastAsia="仿宋" w:cs="仿宋"/>
          <w:color w:val="auto"/>
          <w:sz w:val="24"/>
          <w:szCs w:val="24"/>
          <w:highlight w:val="none"/>
          <w:lang w:val="en-US" w:eastAsia="zh-CN" w:bidi="ar-SA"/>
        </w:rPr>
        <w:t xml:space="preserve">具备</w:t>
      </w:r>
      <w:r>
        <w:rPr>
          <w:rFonts w:hint="eastAsia" w:ascii="仿宋" w:hAnsi="仿宋" w:eastAsia="仿宋" w:cs="仿宋"/>
          <w:color w:val="auto"/>
          <w:sz w:val="24"/>
          <w:szCs w:val="24"/>
          <w:highlight w:val="none"/>
          <w:lang w:val="zh-CN" w:eastAsia="zh-CN" w:bidi="ar-SA"/>
        </w:rPr>
        <w:t xml:space="preserve">用户做二次开发。</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17.可</w:t>
      </w:r>
      <w:r>
        <w:rPr>
          <w:rFonts w:hint="eastAsia" w:ascii="仿宋" w:hAnsi="仿宋" w:eastAsia="仿宋" w:cs="仿宋"/>
          <w:color w:val="auto"/>
          <w:sz w:val="24"/>
          <w:szCs w:val="24"/>
          <w:highlight w:val="none"/>
          <w:lang w:val="en-US" w:eastAsia="zh-CN" w:bidi="ar-SA"/>
        </w:rPr>
        <w:t xml:space="preserve">实现</w:t>
      </w:r>
      <w:r>
        <w:rPr>
          <w:rFonts w:hint="eastAsia" w:ascii="仿宋" w:hAnsi="仿宋" w:eastAsia="仿宋" w:cs="仿宋"/>
          <w:color w:val="auto"/>
          <w:sz w:val="24"/>
          <w:szCs w:val="24"/>
          <w:highlight w:val="none"/>
          <w:lang w:val="zh-CN" w:eastAsia="zh-CN" w:bidi="ar-SA"/>
        </w:rPr>
        <w:t xml:space="preserve">扩展50KV，50W的X射线光源实现闪烁体光谱和成像功能。</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18.</w:t>
      </w:r>
      <w:r>
        <w:rPr>
          <w:rFonts w:hint="eastAsia" w:ascii="仿宋" w:hAnsi="仿宋" w:eastAsia="仿宋" w:cs="仿宋"/>
          <w:color w:val="auto"/>
          <w:sz w:val="24"/>
          <w:szCs w:val="24"/>
          <w:highlight w:val="none"/>
          <w:lang w:val="en-US" w:eastAsia="zh-CN" w:bidi="ar-SA"/>
        </w:rPr>
        <w:t xml:space="preserve">▲设备运行场所，由本设备造成的年有效剂量不大于 1mSv，满足《电离辐射防护与辐射源安全基本标准》（GB 18871</w:t>
      </w:r>
      <w:r>
        <w:rPr>
          <w:rFonts w:hint="eastAsia" w:ascii="仿宋" w:hAnsi="仿宋" w:eastAsia="仿宋" w:cs="仿宋"/>
          <w:color w:val="auto"/>
          <w:sz w:val="24"/>
          <w:szCs w:val="24"/>
          <w:highlight w:val="none"/>
          <w:lang w:val="en-US" w:eastAsia="zh-CN" w:bidi="ar-SA"/>
        </w:rPr>
        <w:noBreakHyphen/>
      </w:r>
      <w:r>
        <w:rPr>
          <w:rFonts w:hint="eastAsia" w:ascii="仿宋" w:hAnsi="仿宋" w:eastAsia="仿宋" w:cs="仿宋"/>
          <w:color w:val="auto"/>
          <w:sz w:val="24"/>
          <w:szCs w:val="24"/>
          <w:highlight w:val="none"/>
          <w:lang w:val="en-US" w:eastAsia="zh-CN" w:bidi="ar-SA"/>
        </w:rPr>
        <w:t xml:space="preserve">2002）公众照射剂量限值相关规定。（提供设备制造商的原厂产品技术白皮书或官网截图或产品彩页或第三方检测报告证明材料）</w:t>
      </w:r>
      <w:r/>
    </w:p>
    <w:p>
      <w:pPr>
        <w:ind w:firstLine="482"/>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zh-CN" w:eastAsia="zh-CN" w:bidi="ar-SA"/>
        </w:rPr>
      </w:r>
      <w:r/>
    </w:p>
    <w:p>
      <w:pPr>
        <w:ind w:firstLine="562"/>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8"/>
          <w:szCs w:val="28"/>
          <w:highlight w:val="none"/>
          <w:lang w:val="zh-CN" w:eastAsia="zh-CN" w:bidi="ar-SA"/>
        </w:rPr>
      </w:pPr>
      <w:r>
        <w:rPr>
          <w:rFonts w:hint="eastAsia" w:ascii="仿宋" w:hAnsi="仿宋" w:eastAsia="仿宋" w:cs="仿宋"/>
          <w:b/>
          <w:bCs/>
          <w:color w:val="auto"/>
          <w:sz w:val="28"/>
          <w:szCs w:val="28"/>
          <w:highlight w:val="none"/>
          <w:lang w:val="en-US" w:eastAsia="zh-CN" w:bidi="ar-SA"/>
        </w:rPr>
        <w:t xml:space="preserve">2、热重</w:t>
      </w:r>
      <w:r>
        <w:rPr>
          <w:rFonts w:hint="eastAsia" w:ascii="仿宋" w:hAnsi="仿宋" w:eastAsia="仿宋" w:cs="仿宋"/>
          <w:b/>
          <w:bCs/>
          <w:color w:val="auto"/>
          <w:sz w:val="28"/>
          <w:szCs w:val="28"/>
          <w:highlight w:val="none"/>
          <w:lang w:val="en-US" w:eastAsia="zh-CN" w:bidi="ar-SA"/>
        </w:rPr>
        <w:noBreakHyphen/>
      </w:r>
      <w:r>
        <w:rPr>
          <w:rFonts w:hint="eastAsia" w:ascii="仿宋" w:hAnsi="仿宋" w:eastAsia="仿宋" w:cs="仿宋"/>
          <w:b/>
          <w:bCs/>
          <w:color w:val="auto"/>
          <w:sz w:val="28"/>
          <w:szCs w:val="28"/>
          <w:highlight w:val="none"/>
          <w:lang w:val="en-US" w:eastAsia="zh-CN" w:bidi="ar-SA"/>
        </w:rPr>
        <w:t xml:space="preserve">差示扫描量热同步分析仪</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产品用途：研究样品的化学反应所引起的质量（TG）和热量（DSC）的同步变化。</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1、系统结构：</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2.1.1系统采用顶部装样，垂直式天平系统，无辐射屏结构。</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2.1.2</w:t>
      </w:r>
      <w:r>
        <w:rPr>
          <w:rFonts w:hint="eastAsia" w:ascii="仿宋" w:hAnsi="仿宋" w:eastAsia="仿宋" w:cs="仿宋"/>
          <w:color w:val="auto"/>
          <w:sz w:val="24"/>
          <w:szCs w:val="24"/>
          <w:highlight w:val="none"/>
          <w:lang w:val="zh-CN" w:eastAsia="zh-CN" w:bidi="ar-SA"/>
        </w:rPr>
        <w:t xml:space="preserve">可优化气流</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污染小</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易操作</w:t>
      </w:r>
      <w:r>
        <w:rPr>
          <w:rFonts w:hint="eastAsia" w:ascii="仿宋" w:hAnsi="仿宋" w:eastAsia="仿宋" w:cs="仿宋"/>
          <w:color w:val="auto"/>
          <w:sz w:val="24"/>
          <w:szCs w:val="24"/>
          <w:highlight w:val="none"/>
          <w:lang w:val="en-US" w:eastAsia="zh-CN" w:bidi="ar-SA"/>
        </w:rPr>
        <w:t xml:space="preserve">。</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2.1.3</w:t>
      </w:r>
      <w:r>
        <w:rPr>
          <w:rFonts w:hint="eastAsia" w:ascii="仿宋" w:hAnsi="仿宋" w:eastAsia="仿宋" w:cs="仿宋"/>
          <w:color w:val="auto"/>
          <w:sz w:val="24"/>
          <w:szCs w:val="24"/>
          <w:highlight w:val="none"/>
          <w:lang w:val="zh-CN" w:eastAsia="zh-CN" w:bidi="ar-SA"/>
        </w:rPr>
        <w:t xml:space="preserve">炉体采用水冷炉衬方式，可提供精确控温模式。</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2.1.4</w:t>
      </w:r>
      <w:r>
        <w:rPr>
          <w:rFonts w:hint="eastAsia" w:ascii="仿宋" w:hAnsi="仿宋" w:eastAsia="仿宋" w:cs="仿宋"/>
          <w:color w:val="auto"/>
          <w:sz w:val="24"/>
          <w:szCs w:val="24"/>
          <w:highlight w:val="none"/>
          <w:lang w:val="zh-CN" w:eastAsia="zh-CN" w:bidi="ar-SA"/>
        </w:rPr>
        <w:t xml:space="preserve">可实现多种动、静态气氛下进行测量。</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2.1.5</w:t>
      </w:r>
      <w:r>
        <w:rPr>
          <w:rFonts w:hint="eastAsia" w:ascii="仿宋" w:hAnsi="仿宋" w:eastAsia="仿宋" w:cs="仿宋"/>
          <w:color w:val="auto"/>
          <w:sz w:val="24"/>
          <w:szCs w:val="24"/>
          <w:highlight w:val="none"/>
          <w:lang w:val="zh-CN" w:eastAsia="zh-CN" w:bidi="ar-SA"/>
        </w:rPr>
        <w:t xml:space="preserve">可实现配置多种不同温度范围、不同特性的可自由更换的传感器。</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2.1.6</w:t>
      </w:r>
      <w:r>
        <w:rPr>
          <w:rFonts w:hint="eastAsia" w:ascii="仿宋" w:hAnsi="仿宋" w:eastAsia="仿宋" w:cs="仿宋"/>
          <w:color w:val="auto"/>
          <w:sz w:val="24"/>
          <w:szCs w:val="24"/>
          <w:highlight w:val="none"/>
          <w:lang w:val="zh-CN" w:eastAsia="zh-CN" w:bidi="ar-SA"/>
        </w:rPr>
        <w:t xml:space="preserve">可实现配置多种不同类型的坩埚，适应不同的样品特性。</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2、测温范围：室温~1</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00℃。</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3、温度准确度：±0.1℃。</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4、全程控扫描速率： 0.01~50℃/min。</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5、炉体设计: 炉体垂直设计，天平在下。</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6、天平类型：高性能恒温光电天平，具备安全锁定功能</w:t>
      </w:r>
      <w:r>
        <w:rPr>
          <w:rFonts w:hint="eastAsia" w:ascii="仿宋" w:hAnsi="仿宋" w:eastAsia="仿宋" w:cs="仿宋"/>
          <w:color w:val="auto"/>
          <w:sz w:val="24"/>
          <w:szCs w:val="24"/>
          <w:highlight w:val="none"/>
          <w:lang w:val="en-US" w:eastAsia="zh-CN" w:bidi="ar-SA"/>
        </w:rPr>
        <w:t xml:space="preserve">.</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7、热重基线漂移：＜10 ug/h</w:t>
      </w:r>
      <w:r>
        <w:rPr>
          <w:rFonts w:hint="eastAsia" w:ascii="仿宋" w:hAnsi="仿宋" w:eastAsia="仿宋" w:cs="仿宋"/>
          <w:color w:val="auto"/>
          <w:sz w:val="24"/>
          <w:szCs w:val="24"/>
          <w:highlight w:val="none"/>
          <w:lang w:val="en-US" w:eastAsia="zh-CN" w:bidi="ar-SA"/>
        </w:rPr>
        <w:t xml:space="preserve">.</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★2.8</w:t>
      </w:r>
      <w:r>
        <w:rPr>
          <w:rFonts w:hint="eastAsia" w:ascii="仿宋" w:hAnsi="仿宋" w:eastAsia="仿宋" w:cs="仿宋"/>
          <w:color w:val="auto"/>
          <w:sz w:val="24"/>
          <w:szCs w:val="24"/>
          <w:highlight w:val="none"/>
          <w:lang w:val="zh-CN" w:eastAsia="zh-CN" w:bidi="ar-SA"/>
        </w:rPr>
        <w:t xml:space="preserve">、</w:t>
      </w:r>
      <w:bookmarkStart w:id="128" w:name="OLE_LINK13"/>
      <w:r>
        <w:rPr>
          <w:rFonts w:hint="eastAsia" w:ascii="仿宋" w:hAnsi="仿宋" w:eastAsia="仿宋" w:cs="仿宋"/>
          <w:color w:val="auto"/>
          <w:sz w:val="24"/>
          <w:szCs w:val="24"/>
          <w:highlight w:val="none"/>
          <w:lang w:val="zh-CN" w:eastAsia="zh-CN" w:bidi="ar-SA"/>
        </w:rPr>
        <w:t xml:space="preserve">热重分辨率：≤0.02ug；</w:t>
      </w:r>
      <w:bookmarkEnd w:id="128"/>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9、DSC热焓测量精度：±1%</w:t>
      </w:r>
      <w:r>
        <w:rPr>
          <w:rFonts w:hint="eastAsia" w:ascii="仿宋" w:hAnsi="仿宋" w:eastAsia="仿宋" w:cs="仿宋"/>
          <w:color w:val="auto"/>
          <w:sz w:val="24"/>
          <w:szCs w:val="24"/>
          <w:highlight w:val="none"/>
          <w:lang w:val="en-US" w:eastAsia="zh-CN" w:bidi="ar-SA"/>
        </w:rPr>
        <w:t xml:space="preserve">.</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10、传感器：具有导向设计的同步传感器，可实现插拔，（投标须提供承诺书，中标后全面服从甲方关于炉体设计细需求和要求，相关费用含在报价内，不再另计。</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11、仪器自检保护设置：具有温度报警，升降报警，水温报警，自动停止升温功能，有效保证仪器的可靠安全使用。</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12、软件包：热分析软件包，</w:t>
      </w:r>
      <w:r>
        <w:rPr>
          <w:rFonts w:hint="eastAsia" w:ascii="仿宋" w:hAnsi="仿宋" w:eastAsia="仿宋" w:cs="仿宋"/>
          <w:color w:val="auto"/>
          <w:sz w:val="24"/>
          <w:szCs w:val="24"/>
          <w:highlight w:val="none"/>
          <w:lang w:val="en-US" w:eastAsia="zh-CN" w:bidi="ar-SA"/>
        </w:rPr>
        <w:t xml:space="preserve">软件支持主机控制、流程设置、数据采集处理；具备不少于 5 种基线处理算法，峰分离去卷积功能；支持导入通用 ASCII 格式外部 TG/DSC 数据，支持图谱对比、图形抓拍；实验数据可导出 txt、excel、jpeg 通用格式。</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13.样品制备方式：配置全自动制样附件，触摸屏控制，制样压力采用数字式调节，最大压力＞5000N, 配备可更换模具，可自定义模具，适用于聚合物、金属等样品的裁剪及压制。具备光栅锁及防误操作设计，保障操作者安全（</w:t>
      </w:r>
      <w:r>
        <w:rPr>
          <w:rFonts w:hint="eastAsia" w:ascii="仿宋" w:hAnsi="仿宋" w:eastAsia="仿宋" w:cs="仿宋"/>
          <w:color w:val="auto"/>
          <w:sz w:val="24"/>
          <w:szCs w:val="24"/>
          <w:highlight w:val="none"/>
          <w:lang w:val="en-US" w:eastAsia="zh-CN" w:bidi="ar-SA"/>
        </w:rPr>
        <w:t xml:space="preserve">提供设计示意图</w:t>
      </w:r>
      <w:r>
        <w:rPr>
          <w:rFonts w:hint="eastAsia" w:ascii="仿宋" w:hAnsi="仿宋" w:eastAsia="仿宋" w:cs="仿宋"/>
          <w:color w:val="auto"/>
          <w:sz w:val="24"/>
          <w:szCs w:val="24"/>
          <w:highlight w:val="none"/>
          <w:lang w:val="zh-CN" w:eastAsia="zh-CN" w:bidi="ar-SA"/>
        </w:rPr>
        <w:t xml:space="preserve">）。</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▲2.14、可实现拓展三维立体传感器用于比热测试和准确热焓测试。（提供设备制造商的原厂产品技术白皮书或官网截图或产品彩页或第三方检测报告证明材料）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2.15、</w:t>
      </w:r>
      <w:r>
        <w:rPr>
          <w:rFonts w:hint="eastAsia" w:ascii="仿宋" w:hAnsi="仿宋" w:eastAsia="仿宋" w:cs="仿宋"/>
          <w:color w:val="auto"/>
          <w:sz w:val="24"/>
          <w:szCs w:val="24"/>
          <w:highlight w:val="none"/>
          <w:lang w:val="zh-CN" w:eastAsia="zh-CN" w:bidi="ar-SA"/>
        </w:rPr>
        <w:t xml:space="preserve">配置要求</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2.15.</w:t>
      </w:r>
      <w:r>
        <w:rPr>
          <w:rFonts w:hint="eastAsia" w:ascii="仿宋" w:hAnsi="仿宋" w:eastAsia="仿宋" w:cs="仿宋"/>
          <w:color w:val="auto"/>
          <w:sz w:val="24"/>
          <w:szCs w:val="24"/>
          <w:highlight w:val="none"/>
          <w:lang w:val="zh-CN" w:eastAsia="zh-CN" w:bidi="ar-SA"/>
        </w:rPr>
        <w:t xml:space="preserve">1、同步热分析仪主机</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台。</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2.15.</w:t>
      </w:r>
      <w:r>
        <w:rPr>
          <w:rFonts w:hint="eastAsia" w:ascii="仿宋" w:hAnsi="仿宋" w:eastAsia="仿宋" w:cs="仿宋"/>
          <w:color w:val="auto"/>
          <w:sz w:val="24"/>
          <w:szCs w:val="24"/>
          <w:highlight w:val="none"/>
          <w:lang w:val="zh-CN" w:eastAsia="zh-CN" w:bidi="ar-SA"/>
        </w:rPr>
        <w:t xml:space="preserve">2、</w:t>
      </w:r>
      <w:r>
        <w:rPr>
          <w:rFonts w:hint="eastAsia" w:ascii="仿宋" w:hAnsi="仿宋" w:eastAsia="仿宋" w:cs="仿宋"/>
          <w:color w:val="auto"/>
          <w:sz w:val="24"/>
          <w:szCs w:val="24"/>
          <w:highlight w:val="none"/>
          <w:lang w:val="en-US" w:eastAsia="zh-CN" w:bidi="ar-SA"/>
        </w:rPr>
        <w:t xml:space="preserve">S</w:t>
      </w:r>
      <w:r>
        <w:rPr>
          <w:rFonts w:hint="eastAsia" w:ascii="仿宋" w:hAnsi="仿宋" w:eastAsia="仿宋" w:cs="仿宋"/>
          <w:color w:val="auto"/>
          <w:sz w:val="24"/>
          <w:szCs w:val="24"/>
          <w:highlight w:val="none"/>
          <w:lang w:val="zh-CN" w:eastAsia="zh-CN" w:bidi="ar-SA"/>
        </w:rPr>
        <w:t xml:space="preserve">型热电偶传感器（室温至1</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00℃）</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根。</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2.15.</w:t>
      </w:r>
      <w:r>
        <w:rPr>
          <w:rFonts w:hint="eastAsia" w:ascii="仿宋" w:hAnsi="仿宋" w:eastAsia="仿宋" w:cs="仿宋"/>
          <w:color w:val="auto"/>
          <w:sz w:val="24"/>
          <w:szCs w:val="24"/>
          <w:highlight w:val="none"/>
          <w:lang w:val="zh-CN" w:eastAsia="zh-CN" w:bidi="ar-SA"/>
        </w:rPr>
        <w:t xml:space="preserve">3、氧化铝坩埚100个。</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2.15.</w:t>
      </w:r>
      <w:r>
        <w:rPr>
          <w:rFonts w:hint="eastAsia" w:ascii="仿宋" w:hAnsi="仿宋" w:eastAsia="仿宋" w:cs="仿宋"/>
          <w:color w:val="auto"/>
          <w:sz w:val="24"/>
          <w:szCs w:val="24"/>
          <w:highlight w:val="none"/>
          <w:lang w:val="zh-CN" w:eastAsia="zh-CN" w:bidi="ar-SA"/>
        </w:rPr>
        <w:t xml:space="preserve">4、热分析工作站</w:t>
      </w:r>
      <w:r>
        <w:rPr>
          <w:rFonts w:hint="eastAsia" w:ascii="仿宋" w:hAnsi="仿宋" w:eastAsia="仿宋" w:cs="仿宋"/>
          <w:color w:val="auto"/>
          <w:sz w:val="24"/>
          <w:szCs w:val="24"/>
          <w:highlight w:val="none"/>
          <w:lang w:val="zh-CN" w:eastAsia="zh-CN" w:bidi="ar-SA"/>
        </w:rPr>
        <w:tab/>
      </w:r>
      <w:r>
        <w:rPr>
          <w:rFonts w:hint="eastAsia" w:ascii="仿宋" w:hAnsi="仿宋" w:eastAsia="仿宋" w:cs="仿宋"/>
          <w:color w:val="auto"/>
          <w:sz w:val="24"/>
          <w:szCs w:val="24"/>
          <w:highlight w:val="none"/>
          <w:lang w:val="zh-CN" w:eastAsia="zh-CN" w:bidi="ar-SA"/>
        </w:rPr>
        <w:t xml:space="preserve">1套。</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2.15.</w:t>
      </w:r>
      <w:r>
        <w:rPr>
          <w:rFonts w:hint="eastAsia" w:ascii="仿宋" w:hAnsi="仿宋" w:eastAsia="仿宋" w:cs="仿宋"/>
          <w:color w:val="auto"/>
          <w:sz w:val="24"/>
          <w:szCs w:val="24"/>
          <w:highlight w:val="none"/>
          <w:lang w:val="zh-CN" w:eastAsia="zh-CN" w:bidi="ar-SA"/>
        </w:rPr>
        <w:t xml:space="preserve">5、数据传输线RJ45，RJ45网络数据线1根。</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2.15.</w:t>
      </w:r>
      <w:r>
        <w:rPr>
          <w:rFonts w:hint="eastAsia" w:ascii="仿宋" w:hAnsi="仿宋" w:eastAsia="仿宋" w:cs="仿宋"/>
          <w:color w:val="auto"/>
          <w:sz w:val="24"/>
          <w:szCs w:val="24"/>
          <w:highlight w:val="none"/>
          <w:lang w:val="zh-CN" w:eastAsia="zh-CN" w:bidi="ar-SA"/>
        </w:rPr>
        <w:t xml:space="preserve">6、计算机1台。</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color w:val="auto"/>
          <w:sz w:val="24"/>
          <w:szCs w:val="24"/>
          <w:highlight w:val="none"/>
          <w:lang w:val="en-US" w:eastAsia="zh-CN" w:bidi="ar-SA"/>
        </w:rPr>
        <w:t xml:space="preserve">2.15.</w:t>
      </w:r>
      <w:r>
        <w:rPr>
          <w:rFonts w:hint="eastAsia" w:ascii="仿宋" w:hAnsi="仿宋" w:eastAsia="仿宋" w:cs="仿宋"/>
          <w:color w:val="auto"/>
          <w:sz w:val="24"/>
          <w:szCs w:val="24"/>
          <w:highlight w:val="none"/>
          <w:lang w:val="zh-CN" w:eastAsia="zh-CN" w:bidi="ar-SA"/>
        </w:rPr>
        <w:t xml:space="preserve">7、高性能恒温水浴</w:t>
      </w:r>
      <w:r>
        <w:rPr>
          <w:rFonts w:hint="eastAsia" w:ascii="仿宋" w:hAnsi="仿宋" w:eastAsia="仿宋" w:cs="仿宋"/>
          <w:color w:val="auto"/>
          <w:sz w:val="24"/>
          <w:szCs w:val="24"/>
          <w:highlight w:val="none"/>
          <w:lang w:val="en-US" w:eastAsia="zh-CN" w:bidi="ar-SA"/>
        </w:rPr>
        <w:t xml:space="preserve">1</w:t>
      </w:r>
      <w:r>
        <w:rPr>
          <w:rFonts w:hint="eastAsia" w:ascii="仿宋" w:hAnsi="仿宋" w:eastAsia="仿宋" w:cs="仿宋"/>
          <w:color w:val="auto"/>
          <w:sz w:val="24"/>
          <w:szCs w:val="24"/>
          <w:highlight w:val="none"/>
          <w:lang w:val="zh-CN" w:eastAsia="zh-CN" w:bidi="ar-SA"/>
        </w:rPr>
        <w:t xml:space="preserve">套。</w:t>
      </w:r>
      <w:r>
        <w:rPr>
          <w:rFonts w:hint="eastAsia" w:ascii="仿宋" w:hAnsi="仿宋" w:eastAsia="仿宋" w:cs="仿宋"/>
          <w:color w:val="auto"/>
          <w:sz w:val="24"/>
          <w:szCs w:val="24"/>
          <w:highlight w:val="none"/>
          <w:lang w:val="en-US" w:eastAsia="zh-CN" w:bidi="ar-SA"/>
        </w:rPr>
        <w:br w:type="page" w:clear="all"/>
      </w:r>
      <w:bookmarkStart w:id="129" w:name="OLE_LINK14"/>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b/>
          <w:bCs/>
          <w:color w:val="auto"/>
          <w:sz w:val="28"/>
          <w:szCs w:val="28"/>
          <w:highlight w:val="none"/>
          <w:lang w:val="en-US" w:eastAsia="zh-CN" w:bidi="ar-SA"/>
        </w:rPr>
        <w:t xml:space="preserve">3、SLM成型设备</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（一）、设备基本信息</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 设备名称：选择性激光熔融金属粉末成型设备。</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 核心用途：用于复杂金属结构件的增材制造精密成形，应能实现金属材料的增材制造。可成型材料至少包含:不锈钢、铝合金、钛合金、钴铬合金、高温合金等，提供不少于4种材料的成熟材料工艺参数包。</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（二）、主体规格参数</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1.材料支持：不锈钢、铝合金、钛合金、钴铬合金、高温合金等。</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2.成形尺寸：有效成形尺寸：≥φ120mm*80mm（不含基板，基板厚度≥20mm）；打印精度：≥0.05mm。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3.激光器功率：激光器采用单模光纤激光器；单激光，激光功率≥500W，光束质量M2≤1.1。</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4.激光波长</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1060nm~1080nm。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5.分层厚度</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0.02mm-0.07mm内可调。</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6.最大扫描速度：</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7m/s。</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7.光学部件：F-θ镜头聚焦光斑直径满足</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40μm-60μm范围内。</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8.功耗：≤3kW。</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9.供电电压：AC220V 50Hz。</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10.外形尺寸：不大于650mm*600mm*900mm。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11设备重量：不大于180kg。</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12.预热温度：最高预热温度≥200℃。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13.配备基板加热功能。</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三</w:t>
      </w:r>
      <w:r>
        <w:rPr>
          <w:rFonts w:hint="eastAsia" w:ascii="仿宋" w:hAnsi="仿宋" w:eastAsia="仿宋" w:cs="仿宋"/>
          <w:color w:val="auto"/>
          <w:sz w:val="24"/>
          <w:szCs w:val="24"/>
          <w:highlight w:val="none"/>
          <w:lang w:val="zh-CN" w:eastAsia="zh-CN" w:bidi="ar-SA"/>
        </w:rPr>
        <w:t xml:space="preserve">）、成形加工系统</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1铺粉机构：采用上送粉结构，采用单向铺粉方式，需保证成型幅面内粉末铺设均匀性，设备自带供粉仓，支持不停机供粉仓补料，具备剩余粉末量实时监测功能和粉末不足预警功能。</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2.刮刀种类：标配柔性刮刀。</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3.惰性气体氛围：氮气或氩气，成形过程中最低氧含量≤100ppm。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4.设备内部集成氧含量检测装置，可实时监控打印过程中氧含量，氧含量异常可自动报警。</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5.设备配套全开源可视化工艺参数编辑窗口，无底层参数加密、无后台锁死限制，全部工艺控制参数对外永久开放，</w:t>
      </w:r>
      <w:r>
        <w:rPr>
          <w:rFonts w:hint="eastAsia" w:ascii="仿宋" w:hAnsi="仿宋" w:eastAsia="仿宋" w:cs="仿宋"/>
          <w:color w:val="auto"/>
          <w:sz w:val="24"/>
          <w:szCs w:val="24"/>
          <w:highlight w:val="none"/>
          <w:lang w:val="en-US" w:eastAsia="zh-CN" w:bidi="ar-SA"/>
        </w:rPr>
        <w:t xml:space="preserve">实现</w:t>
      </w:r>
      <w:r>
        <w:rPr>
          <w:rFonts w:hint="eastAsia" w:ascii="仿宋" w:hAnsi="仿宋" w:eastAsia="仿宋" w:cs="仿宋"/>
          <w:color w:val="auto"/>
          <w:sz w:val="24"/>
          <w:szCs w:val="24"/>
          <w:highlight w:val="none"/>
          <w:lang w:val="zh-CN" w:eastAsia="zh-CN" w:bidi="ar-SA"/>
        </w:rPr>
        <w:t xml:space="preserve">用户完整自主编辑、调试、二次开发。</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6. 循环过滤系统：具有反吹功能的永久滤芯，使用寿命≥30000小时；过滤精度：≤0.1μm。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四</w:t>
      </w:r>
      <w:r>
        <w:rPr>
          <w:rFonts w:hint="eastAsia" w:ascii="仿宋" w:hAnsi="仿宋" w:eastAsia="仿宋" w:cs="仿宋"/>
          <w:color w:val="auto"/>
          <w:sz w:val="24"/>
          <w:szCs w:val="24"/>
          <w:highlight w:val="none"/>
          <w:lang w:val="zh-CN" w:eastAsia="zh-CN" w:bidi="ar-SA"/>
        </w:rPr>
        <w:t xml:space="preserve">）、软件系统</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1.前处理软件：（设备制造商具备自主开发前处理软件能力，提供软件著作权证书）</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1.1前处理软件具备：含多激光路径规划和工艺参数，满足集成远程监控功能。（提供软件功能界面截图）</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1.2前处理软件支持导入STL,PLY,OBJ,3MF,OFF.STP,STEP等通用格式，输出格式为</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w:t>
      </w:r>
      <w:r>
        <w:rPr>
          <w:rFonts w:hint="eastAsia" w:ascii="仿宋" w:hAnsi="仿宋" w:eastAsia="仿宋" w:cs="仿宋"/>
          <w:color w:val="auto"/>
          <w:sz w:val="24"/>
          <w:szCs w:val="24"/>
          <w:highlight w:val="none"/>
          <w:lang w:val="zh-CN" w:eastAsia="zh-CN" w:bidi="ar-SA"/>
        </w:rPr>
        <w:t xml:space="preserve">.SLC等非加密通用格式。</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1.3具有一键加支撑功能，多种支撑（线形支撑、十字支撑及柱状支撑）的自动生成与编辑，也可以手动添加支撑。</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1.4前处理软件具备金属3D打印模型库功能。（提供软件功能界面截图）。</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1.5具备打印过程中的实时参数微调，并记录全程日志。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1.6具备打印过程全自动进行。</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1.7软件维护及升级服务：质保期内免费升级（含bug修复及兼容性更新）</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1.8软件支持可升级开放物联网技术平台，可兼容不同厂商选择性激光熔融金属粉末成型设备，可统一数据模型，具备多品牌装备统一数据采集、统一任务调度、统一状态监管的能力。</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1.9软件可升级基于AI的风险预测功能：热积累，温度场，温度梯度，翘曲/变形量，残余应力风险，支撑有效性，综合质量评估等。</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1.10软件可升级模型检测缺陷功能，防止打印过程中发黑，缺粉，过熔，飞溅，球化，翘边等。</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2.设备控制软件：（设备制造商具备自主开发前处理软件能力，提供软件著作权证书）</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2.1设备支持接口类型：RS232/RS485，以太网，USB，Canopen。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2.2设备具备自诊断故障功能，成型时间实时监控、成型高度实时监控、氧气含量实时监控等自动设备及监控报警，故障进行监测、记录。</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2.3具备支持一键打印功能；支持参数文本一键导入/导出。</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五</w:t>
      </w:r>
      <w:r>
        <w:rPr>
          <w:rFonts w:hint="eastAsia" w:ascii="仿宋" w:hAnsi="仿宋" w:eastAsia="仿宋" w:cs="仿宋"/>
          <w:color w:val="auto"/>
          <w:sz w:val="24"/>
          <w:szCs w:val="24"/>
          <w:highlight w:val="none"/>
          <w:lang w:val="zh-CN" w:eastAsia="zh-CN" w:bidi="ar-SA"/>
        </w:rPr>
        <w:t xml:space="preserve">）、安全设计保障</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1.设备整机设计符合相关安全标准，包括电气、机械指令标准。</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2.设备整机设计符合相关防爆标准。</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3.设备具有尾气过滤装置，尾气经过过滤，排出设备外。</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4.设备配有报警灯，全方位实时显示设备状态。</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5.设备观察窗配有激光防护，对1060-1080波长的激光有非常低的透射率。</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6.在设备的危险位置（机械啮合处、旋转处、运动处等可能涉及人身安全的位置）安装防护装置、贴有明显的警示标识、同时在说明书上标识。</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7.成形舱门带有安全门锁。</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8.</w:t>
      </w:r>
      <w:r>
        <w:rPr>
          <w:rFonts w:hint="eastAsia" w:ascii="仿宋" w:hAnsi="仿宋" w:eastAsia="仿宋" w:cs="仿宋"/>
          <w:color w:val="auto"/>
          <w:sz w:val="24"/>
          <w:szCs w:val="24"/>
          <w:highlight w:val="none"/>
          <w:lang w:val="en-US" w:eastAsia="zh-CN" w:bidi="ar-SA"/>
        </w:rPr>
        <w:t xml:space="preserve">具备</w:t>
      </w:r>
      <w:r>
        <w:rPr>
          <w:rFonts w:hint="eastAsia" w:ascii="仿宋" w:hAnsi="仿宋" w:eastAsia="仿宋" w:cs="仿宋"/>
          <w:color w:val="auto"/>
          <w:sz w:val="24"/>
          <w:szCs w:val="24"/>
          <w:highlight w:val="none"/>
          <w:lang w:val="zh-CN" w:eastAsia="zh-CN" w:bidi="ar-SA"/>
        </w:rPr>
        <w:t xml:space="preserve">急停按钮</w:t>
      </w:r>
      <w:r>
        <w:rPr>
          <w:rFonts w:hint="eastAsia" w:ascii="仿宋" w:hAnsi="仿宋" w:eastAsia="仿宋" w:cs="仿宋"/>
          <w:color w:val="auto"/>
          <w:sz w:val="24"/>
          <w:szCs w:val="24"/>
          <w:highlight w:val="none"/>
          <w:lang w:val="en-US" w:eastAsia="zh-CN" w:bidi="ar-SA"/>
        </w:rPr>
        <w:t xml:space="preserve">功能</w:t>
      </w:r>
      <w:r>
        <w:rPr>
          <w:rFonts w:hint="eastAsia" w:ascii="仿宋" w:hAnsi="仿宋" w:eastAsia="仿宋" w:cs="仿宋"/>
          <w:color w:val="auto"/>
          <w:sz w:val="24"/>
          <w:szCs w:val="24"/>
          <w:highlight w:val="none"/>
          <w:lang w:val="zh-CN" w:eastAsia="zh-CN" w:bidi="ar-SA"/>
        </w:rPr>
        <w:t xml:space="preserve">，按下后激光器立即停止运行。</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六</w:t>
      </w:r>
      <w:r>
        <w:rPr>
          <w:rFonts w:hint="eastAsia" w:ascii="仿宋" w:hAnsi="仿宋" w:eastAsia="仿宋" w:cs="仿宋"/>
          <w:color w:val="auto"/>
          <w:sz w:val="24"/>
          <w:szCs w:val="24"/>
          <w:highlight w:val="none"/>
          <w:lang w:val="zh-CN" w:eastAsia="zh-CN" w:bidi="ar-SA"/>
        </w:rPr>
        <w:t xml:space="preserve">）.辅助设备</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1.筛粉机：筛网目数：≥200目。</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2.工业吸尘器：尘桶容量</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15L，真空吸力</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230mabr。</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七</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配置</w:t>
      </w:r>
      <w:r>
        <w:rPr>
          <w:rFonts w:hint="eastAsia" w:ascii="仿宋" w:hAnsi="仿宋" w:eastAsia="仿宋" w:cs="仿宋"/>
          <w:color w:val="auto"/>
          <w:sz w:val="24"/>
          <w:szCs w:val="24"/>
          <w:highlight w:val="none"/>
          <w:lang w:val="zh-CN" w:eastAsia="zh-CN" w:bidi="ar-SA"/>
        </w:rPr>
        <w:t xml:space="preserve">相应耗材：</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1.适合本设备使用的TC4粉末不低于5kg；粒径范围粒径统一为15μm～53μm，粒度分布均匀，适用于激光选区熔化（SLM）增材制造设备，霍尔流速≤30 s/50 g，氧含量满足各牌号 SLM 专用粉末行业标准，采用设备推荐工艺打印，致密度≥99%。</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2.钛合金基板不少于1个。</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3.硅胶刮刀不少于10个。</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4.滤芯不少于1套。</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bookmarkEnd w:id="129"/>
      <w:r/>
      <w:r/>
    </w:p>
    <w:p>
      <w:pPr>
        <w:ind w:firstLine="562"/>
        <w:jc w:val="left"/>
        <w:keepLines w:val="0"/>
        <w:keepNext w:val="0"/>
        <w:pageBreakBefore w:val="0"/>
        <w:spacing w:line="480" w:lineRule="exact"/>
        <w:widowControl w:val="off"/>
        <w:tabs>
          <w:tab w:val="left" w:pos="567"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4、冲击试验机</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1、冲击试验机:</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1.1 ▲最大冲击能量（J）≥450。</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4.1.1.1</w:t>
      </w:r>
      <w:r>
        <w:rPr>
          <w:rFonts w:hint="eastAsia" w:ascii="仿宋" w:hAnsi="仿宋" w:eastAsia="仿宋" w:cs="仿宋"/>
          <w:color w:val="auto"/>
          <w:sz w:val="24"/>
          <w:szCs w:val="24"/>
          <w:highlight w:val="none"/>
          <w:lang w:val="zh-CN" w:eastAsia="zh-CN" w:bidi="ar-SA"/>
        </w:rPr>
        <w:t xml:space="preserve">另配300J、150J摆锤两支。</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1.2冲击速度（m/s）不低于 5.24。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1.3摆锤预仰角（°）不低于150。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1.4角度分辨率（°）不低于0.025。</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1.5摆轴中心至试样距离（mm）不低于750。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1.6空击吸收功：≤0.4%。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2、试样支座</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2.1 跨距（mm）:≥40。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2.2端部圆弧半径（mm）：1</w:t>
      </w:r>
      <w:r>
        <w:rPr>
          <w:rFonts w:hint="eastAsia" w:ascii="仿宋" w:hAnsi="仿宋" w:eastAsia="仿宋" w:cs="仿宋"/>
          <w:color w:val="auto"/>
          <w:sz w:val="24"/>
          <w:szCs w:val="24"/>
          <w:highlight w:val="none"/>
          <w:lang w:val="en-US" w:eastAsia="zh-CN" w:bidi="ar-SA"/>
        </w:rPr>
        <w:t xml:space="preserve">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2.3支撑面倾角（°）:11±1。</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3、冲击刀刃</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3.1 圆弧半径（mm）:2或8。</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3.2夹角（°）:30。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3.3厚度（mm）:16。</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3.4配置:冲击试验机+电动丝杆拉床+缺口投影仪+拉刀+低温仪。</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4、低温仪:</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4.1 控温范围：室温~ -80℃（室温≤25℃测定以下数据）。</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4.2 恒温精度：±0.5℃。</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4.3 降温速度：室温~ -80℃约90min（25℃环境温度条件下测得数据）。</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4.4 其中：室温 ~ 0℃ 约2.0℃/min；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      0℃~ -20℃ 约1.5℃/min；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     -20℃~ -80℃ 约1.0℃/min。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4.5 工作室尺寸：不小于280×160×120mm（长×宽×高），容积不小于5.4升。</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4.6 试样盒：数量3层，每层试样20个，总共60个试样（试样尺寸： 10×10×55,mm）。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5、▲控制系统：</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5.1 不低于7寸触摸屏+PLC控制操作软件（提供软件功能界面截图及软件证书）。</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5.2 冷却介质：乙醇或其他不冻液。</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5.3 搅拌电机：≥20W。</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6、金属摆锤缺口拉床。</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6.1 试样加工尺寸（mm）：10×10（7.5 或 5）×55，可加工不同厚度标准冲击试样。</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6.2 缺口类型及加工精度： V 型缺口：深度 2mm，角度 45°±2°，缺口根部圆弧半径 r=0.25mm；U2 型缺口：深度 2mm，宽度 2mm，根部圆弧半径 r=1mm；U3 型缺口：深度 3mm，宽度 2mm，根部圆弧半径 r=1mm。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6.3 拉刀行程：≥320mm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6.4 拉削速度：1～2 m/min，无级调速。</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6.5 润滑系统：配置润滑油循环系统，润滑油流量可调，具备冷却润滑功能。</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6.6 液压系统：采用液压驱动；液压油推荐采用 L-HM46 抗磨液压油或性能相当油品，液压油由用户自备；总液压油量约 20L，其中升降油缸约 12L，润滑油缸约 8L。</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6.7 拉刀材质：采用高速钢拉刀，刃口耐磨，可快速更换不同类型缺口拉刀。</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6.8 设备结构：液压主机、试样夹紧机构、拉刀导向机构、润滑循环系统、操作控制面板；试样装夹牢固，拉削过程稳定，无明显抖动。</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6.9 安全保护：具备限位保护、过载保护，防止超行程损坏拉刀与设备。</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7、冲击试样缺口投影仪。</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7.1 投影屏尺寸：≥200×200mm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7.2 圆工作台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7.2.1 工作台直径：≥90mm（玻璃直径≥ 70mm）。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7.2.2 工作台位移：纵向 ±10mm，横向 ±10mm，升降 ±12mm（位移无刻度）。</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7.2.3 工作台转动范围：0－360° 连续旋转。</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7.3 光学系统及光源。</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7.3.1 放大倍数：50X 。 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7.3.2 光源（卤钨灯）：12V 100W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7.4 设备标准配置及投标要求。</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w:t>
      </w:r>
      <w:r>
        <w:rPr>
          <w:rFonts w:hint="eastAsia" w:ascii="仿宋" w:hAnsi="仿宋" w:eastAsia="仿宋" w:cs="仿宋"/>
          <w:color w:val="auto"/>
          <w:sz w:val="24"/>
          <w:szCs w:val="24"/>
          <w:highlight w:val="none"/>
          <w:lang w:val="zh-CN" w:eastAsia="zh-CN" w:bidi="ar-SA"/>
        </w:rPr>
        <w:t xml:space="preserve">7.4.1 配置清单：主机一台（含 50X 放大光学系统）、全套随机附件，满足设备完整使用。</w:t>
      </w:r>
      <w:r>
        <w:rPr>
          <w:rFonts w:hint="eastAsia" w:ascii="仿宋" w:hAnsi="仿宋" w:eastAsia="仿宋" w:cs="仿宋"/>
          <w:color w:val="auto"/>
          <w:sz w:val="24"/>
          <w:szCs w:val="24"/>
          <w:highlight w:val="none"/>
          <w:lang w:val="en-US" w:eastAsia="zh-CN" w:bidi="ar-SA"/>
        </w:rPr>
        <w:t xml:space="preserve">  </w:t>
      </w:r>
      <w:r/>
    </w:p>
    <w:p>
      <w:pPr>
        <w:ind w:firstLine="562"/>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r>
      <w:r/>
    </w:p>
    <w:p>
      <w:pPr>
        <w:ind w:firstLine="562"/>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5、全自动磨抛机</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1、机器电源：单相AC220V 50Hz。</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2、输入功率：≥3.1KW。</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3、磨抛盘直径：≥Φ250mm。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4、磨抛盘</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4.1 转速：0～1000r/min，调整增量20rpm。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4.2 具备：150 r/min 、300 r/min、600 r/min、 1000 r/min（四级定速）。</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5、磨抛盘</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5.1 转向</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顺时针或逆时针可调。</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5.2 磨抛头转速：0～150r/min（无极调速）。</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5.3单点力加载：5～60N。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5.4中心力加载：20-200牛顿（N）。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5.5制样数量：≥6个。</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5.6试样尺寸：≤Φ30mm（标配）。</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5.7制样时间：0～12小时</w:t>
      </w:r>
      <w:r>
        <w:rPr>
          <w:rFonts w:hint="eastAsia" w:ascii="仿宋" w:hAnsi="仿宋" w:eastAsia="仿宋" w:cs="仿宋"/>
          <w:color w:val="auto"/>
          <w:sz w:val="24"/>
          <w:szCs w:val="24"/>
          <w:highlight w:val="none"/>
          <w:lang w:val="zh-CN" w:eastAsia="zh-CN" w:bidi="ar-SA"/>
        </w:rPr>
        <w:tab/>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5.8程序数量：可存储不少于256组程序（磨抛配方）。</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5.9压缩空气压力：大于0.35（将外置调压过滤器设定为0.5MPa）。</w:t>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48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p>
    <w:p>
      <w:pPr>
        <w:ind w:firstLine="560"/>
        <w:jc w:val="left"/>
        <w:keepLines w:val="0"/>
        <w:keepNext w:val="0"/>
        <w:pageBreakBefore w:val="0"/>
        <w:spacing w:line="480" w:lineRule="exact"/>
        <w:widowControl w:val="off"/>
        <w:tabs>
          <w:tab w:val="left" w:pos="567"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8"/>
          <w:szCs w:val="28"/>
          <w:highlight w:val="none"/>
          <w:lang w:val="en-US" w:eastAsia="zh-CN" w:bidi="ar-SA"/>
        </w:rPr>
        <w:t xml:space="preserve">6</w:t>
      </w:r>
      <w:r>
        <w:rPr>
          <w:rFonts w:hint="eastAsia" w:ascii="仿宋" w:hAnsi="仿宋" w:eastAsia="仿宋" w:cs="仿宋"/>
          <w:b/>
          <w:bCs/>
          <w:color w:val="auto"/>
          <w:sz w:val="28"/>
          <w:szCs w:val="28"/>
          <w:highlight w:val="none"/>
          <w:lang w:val="en-US" w:eastAsia="zh-CN" w:bidi="ar-SA"/>
        </w:rPr>
        <w:t xml:space="preserve">、悬浮熔炼炉</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1、最大熔炼重量（按钛液计算）：150g。</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 </w:t>
      </w: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2、最高加热温度：2200℃。</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3、悬浮电源：最大输入功率≥60KW。</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4、冷却水要求：水压≥0.2MPa。</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5、熔化时间：10~15min。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6、坩埚内尺寸：</w:t>
      </w:r>
      <w:bookmarkStart w:id="130" w:name="OLE_LINK15"/>
      <w:r>
        <w:rPr>
          <w:rFonts w:hint="eastAsia" w:ascii="仿宋" w:hAnsi="仿宋" w:eastAsia="仿宋" w:cs="仿宋"/>
          <w:color w:val="auto"/>
          <w:sz w:val="24"/>
          <w:szCs w:val="24"/>
          <w:highlight w:val="none"/>
          <w:lang w:val="zh-CN" w:eastAsia="zh-CN" w:bidi="ar-SA"/>
        </w:rPr>
        <w:t xml:space="preserve">≥</w:t>
      </w:r>
      <w:bookmarkEnd w:id="130"/>
      <w:r>
        <w:rPr>
          <w:rFonts w:hint="eastAsia" w:ascii="仿宋" w:hAnsi="仿宋" w:eastAsia="仿宋" w:cs="仿宋"/>
          <w:color w:val="auto"/>
          <w:sz w:val="24"/>
          <w:szCs w:val="24"/>
          <w:highlight w:val="none"/>
          <w:lang w:val="zh-CN" w:eastAsia="zh-CN" w:bidi="ar-SA"/>
        </w:rPr>
        <w:t xml:space="preserve">φ25X50mm。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7、腔体内尺寸：≥500X500mm。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8、腔体真空度： &lt; 5X10-4Pa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9、断偶保护和显示：有。</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10、欠压保护（水压）：有。</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11、坩埚可倾倒旋转角度：0-110度。</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12、电极和坩埚可以在炉体外手动转动，金属液可以在腔体内真空下完成倾倒和浇铸。</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13、真空腔体内具备：接水冷坩埚功能。</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14、观察窗尺寸：≥ 90mm。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15、真空机组挡板阀≥KF40。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16、分子泵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16.1 分子泵抽气速率L/S（对空气）：600。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16.2分子泵极限压强（Pa)：6×10-7。</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16.3冷却水压（MPa）：≥0.1MPa。</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16.4 冷却水温度：&lt;25℃。</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17、前级机械泵：</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17.1 抽速≥60m³/h。</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17.2 极限真空≤0.5Pa。</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17.3 KF40接口。</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17.4功率2.2kW。</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17.5带防返油、气镇功能。</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18、复合真空计</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18.1控制精度：± 1%。</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w:t>
      </w:r>
      <w:r>
        <w:rPr>
          <w:rFonts w:hint="eastAsia" w:ascii="仿宋" w:hAnsi="仿宋" w:eastAsia="仿宋" w:cs="仿宋"/>
          <w:color w:val="auto"/>
          <w:sz w:val="24"/>
          <w:szCs w:val="24"/>
          <w:highlight w:val="none"/>
          <w:lang w:val="zh-CN" w:eastAsia="zh-CN" w:bidi="ar-SA"/>
        </w:rPr>
        <w:t xml:space="preserve">18.2真空计测量范围：10-5 -10 5Pa。</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6.19.配置要求</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1炉体系统：1 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2分子泵：1 台。</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3复合真空计</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 台。</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4IGBT悬浮专用电源</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 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5汇流水管</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 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6气动真空挡板阀</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3 件</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7悬浮专用水冷线圈</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8真空管路</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 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9说明书</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 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10机械泵</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1台。</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11悬浮专用水冷铜坩埚</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 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6.19.</w:t>
      </w:r>
      <w:r>
        <w:rPr>
          <w:rFonts w:hint="eastAsia" w:ascii="仿宋" w:hAnsi="仿宋" w:eastAsia="仿宋" w:cs="仿宋"/>
          <w:color w:val="auto"/>
          <w:sz w:val="24"/>
          <w:szCs w:val="24"/>
          <w:highlight w:val="none"/>
          <w:lang w:val="zh-CN" w:eastAsia="zh-CN" w:bidi="ar-SA"/>
        </w:rPr>
        <w:t xml:space="preserve">12水冷机</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2 台。</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7</w:t>
      </w:r>
      <w:r>
        <w:rPr>
          <w:rFonts w:hint="eastAsia" w:ascii="仿宋" w:hAnsi="仿宋" w:eastAsia="仿宋" w:cs="仿宋"/>
          <w:b/>
          <w:bCs/>
          <w:color w:val="auto"/>
          <w:sz w:val="28"/>
          <w:szCs w:val="28"/>
          <w:highlight w:val="none"/>
        </w:rPr>
        <w:t xml:space="preserve">、多功能膜分离系统-超滤、纳滤、反渗透实验设备</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设备产能</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2-10L/h。</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膜壳材质：1812高压膜壳600PSI，SUS304。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3</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预处理系统：Y型过滤器；SUS304快装式</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调节针阀：1/2"SUS304。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4</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球阀 ：1/2"SUS304。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5</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蓄能器 ：SUS304 </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0.075L；耐压200bar。</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6</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安全阀 ：（柱塞泵配套）。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7</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压力表 ：60bar,SUS304。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8</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流量计 ：面板式流量计。</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9</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钣金壳体 ：SUS304。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10</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膜元件数量 1只。</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工作功率 </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1.5KW。</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13</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工作电压 </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220V。</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14</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增压泵 ：柱塞泵、SUS304。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15</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管路材质 ：SUS304。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16</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运行压力 ：≤35bar。</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17</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运行温度 ：5-45℃。</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18</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运行pH值 ：2-12。</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19</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控制方式 ：变频控制。</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20</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最低循环量 ：约1.0L。</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21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物料储罐容积 ：</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5L。</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2</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脚轮：1.5寸PU。</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7.</w:t>
      </w:r>
      <w:r>
        <w:rPr>
          <w:rFonts w:hint="eastAsia" w:ascii="仿宋" w:hAnsi="仿宋" w:eastAsia="仿宋" w:cs="仿宋"/>
          <w:color w:val="auto"/>
          <w:sz w:val="24"/>
          <w:szCs w:val="24"/>
          <w:highlight w:val="none"/>
          <w:lang w:val="zh-CN" w:eastAsia="zh-CN" w:bidi="ar-SA"/>
        </w:rPr>
        <w:t xml:space="preserve">2</w:t>
      </w:r>
      <w:r>
        <w:rPr>
          <w:rFonts w:hint="eastAsia" w:ascii="仿宋" w:hAnsi="仿宋" w:eastAsia="仿宋" w:cs="仿宋"/>
          <w:color w:val="auto"/>
          <w:sz w:val="24"/>
          <w:szCs w:val="24"/>
          <w:highlight w:val="none"/>
          <w:lang w:val="en-US" w:eastAsia="zh-CN" w:bidi="ar-SA"/>
        </w:rPr>
        <w:t xml:space="preserve">3.</w:t>
      </w:r>
      <w:r>
        <w:rPr>
          <w:rFonts w:hint="eastAsia" w:ascii="仿宋" w:hAnsi="仿宋" w:eastAsia="仿宋" w:cs="仿宋"/>
          <w:color w:val="auto"/>
          <w:sz w:val="24"/>
          <w:szCs w:val="24"/>
          <w:highlight w:val="none"/>
          <w:lang w:val="zh-CN" w:eastAsia="zh-CN" w:bidi="ar-SA"/>
        </w:rPr>
        <w:t xml:space="preserve">变频器 ：</w:t>
      </w:r>
      <w:r>
        <w:rPr>
          <w:rFonts w:hint="eastAsia" w:ascii="仿宋" w:hAnsi="仿宋" w:eastAsia="仿宋" w:cs="仿宋"/>
          <w:color w:val="auto"/>
          <w:sz w:val="24"/>
          <w:szCs w:val="24"/>
          <w:highlight w:val="none"/>
          <w:lang w:val="en-US" w:eastAsia="zh-CN" w:bidi="ar-SA"/>
        </w:rPr>
        <w:t xml:space="preserve">高质量</w:t>
      </w:r>
      <w:r>
        <w:rPr>
          <w:rFonts w:hint="eastAsia" w:ascii="仿宋" w:hAnsi="仿宋" w:eastAsia="仿宋" w:cs="仿宋"/>
          <w:color w:val="auto"/>
          <w:sz w:val="24"/>
          <w:szCs w:val="24"/>
          <w:highlight w:val="none"/>
          <w:lang w:val="zh-CN" w:eastAsia="zh-CN" w:bidi="ar-SA"/>
        </w:rPr>
        <w:t xml:space="preserve">变频器。</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r>
      <w:r/>
    </w:p>
    <w:p>
      <w:pPr>
        <w:numPr>
          <w:ilvl w:val="0"/>
          <w:numId w:val="0"/>
        </w:numPr>
        <w:ind w:firstLine="562"/>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8、高压细胞破碎仪</w:t>
      </w:r>
      <w:r/>
    </w:p>
    <w:p>
      <w:pPr>
        <w:numPr>
          <w:ilvl w:val="0"/>
          <w:numId w:val="0"/>
        </w:num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8.1.</w:t>
      </w:r>
      <w:r>
        <w:rPr>
          <w:rFonts w:hint="eastAsia" w:ascii="仿宋" w:hAnsi="仿宋" w:eastAsia="仿宋" w:cs="仿宋"/>
          <w:color w:val="auto"/>
          <w:sz w:val="24"/>
          <w:szCs w:val="24"/>
          <w:highlight w:val="none"/>
          <w:lang w:val="zh-CN" w:eastAsia="zh-CN" w:bidi="ar-SA"/>
        </w:rPr>
        <w:t xml:space="preserve">最大设计压力</w:t>
      </w:r>
      <w:r>
        <w:rPr>
          <w:rFonts w:hint="eastAsia" w:ascii="仿宋" w:hAnsi="仿宋" w:eastAsia="仿宋" w:cs="仿宋"/>
          <w:color w:val="auto"/>
          <w:sz w:val="24"/>
          <w:szCs w:val="24"/>
          <w:highlight w:val="none"/>
          <w:lang w:val="en-US" w:eastAsia="zh-CN" w:bidi="ar-SA"/>
        </w:rPr>
        <w:t xml:space="preserve"> ≥2000bar/200Mpa。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8.2.</w:t>
      </w:r>
      <w:r>
        <w:rPr>
          <w:rFonts w:hint="eastAsia" w:ascii="仿宋" w:hAnsi="仿宋" w:eastAsia="仿宋" w:cs="仿宋"/>
          <w:color w:val="auto"/>
          <w:sz w:val="24"/>
          <w:szCs w:val="24"/>
          <w:highlight w:val="none"/>
          <w:lang w:val="zh-CN" w:eastAsia="zh-CN" w:bidi="ar-SA"/>
        </w:rPr>
        <w:t xml:space="preserve">最大工作压力</w:t>
      </w:r>
      <w:r>
        <w:rPr>
          <w:rFonts w:hint="eastAsia" w:ascii="仿宋" w:hAnsi="仿宋" w:eastAsia="仿宋" w:cs="仿宋"/>
          <w:color w:val="auto"/>
          <w:sz w:val="24"/>
          <w:szCs w:val="24"/>
          <w:highlight w:val="none"/>
          <w:lang w:val="en-US" w:eastAsia="zh-CN" w:bidi="ar-SA"/>
        </w:rPr>
        <w:t xml:space="preserve"> ≥1500bar/150Mpa。</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8.3.</w:t>
      </w:r>
      <w:r>
        <w:rPr>
          <w:rFonts w:hint="eastAsia" w:ascii="仿宋" w:hAnsi="仿宋" w:eastAsia="仿宋" w:cs="仿宋"/>
          <w:color w:val="auto"/>
          <w:sz w:val="24"/>
          <w:szCs w:val="24"/>
          <w:highlight w:val="none"/>
          <w:lang w:val="zh-CN" w:eastAsia="zh-CN" w:bidi="ar-SA"/>
        </w:rPr>
        <w:t xml:space="preserve">最小处理量</w:t>
      </w:r>
      <w:r>
        <w:rPr>
          <w:rFonts w:hint="eastAsia" w:ascii="仿宋" w:hAnsi="仿宋" w:eastAsia="仿宋" w:cs="仿宋"/>
          <w:color w:val="auto"/>
          <w:sz w:val="24"/>
          <w:szCs w:val="24"/>
          <w:highlight w:val="none"/>
          <w:lang w:val="en-US" w:eastAsia="zh-CN" w:bidi="ar-SA"/>
        </w:rPr>
        <w:t xml:space="preserve"> ≤15ml 。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8.4.</w:t>
      </w:r>
      <w:r>
        <w:rPr>
          <w:rFonts w:hint="eastAsia" w:ascii="仿宋" w:hAnsi="仿宋" w:eastAsia="仿宋" w:cs="仿宋"/>
          <w:color w:val="auto"/>
          <w:sz w:val="24"/>
          <w:szCs w:val="24"/>
          <w:highlight w:val="none"/>
          <w:lang w:val="zh-CN" w:eastAsia="zh-CN" w:bidi="ar-SA"/>
        </w:rPr>
        <w:t xml:space="preserve">物料粒径细化</w:t>
      </w:r>
      <w:r>
        <w:rPr>
          <w:rFonts w:hint="eastAsia" w:ascii="仿宋" w:hAnsi="仿宋" w:eastAsia="仿宋" w:cs="仿宋"/>
          <w:color w:val="auto"/>
          <w:sz w:val="24"/>
          <w:szCs w:val="24"/>
          <w:highlight w:val="none"/>
          <w:lang w:val="en-US" w:eastAsia="zh-CN" w:bidi="ar-SA"/>
        </w:rPr>
        <w:t xml:space="preserve"> ≤100</w:t>
      </w:r>
      <w:r>
        <w:rPr>
          <w:rFonts w:hint="eastAsia" w:ascii="仿宋" w:hAnsi="仿宋" w:eastAsia="仿宋" w:cs="仿宋"/>
          <w:color w:val="auto"/>
          <w:sz w:val="24"/>
          <w:szCs w:val="24"/>
          <w:highlight w:val="none"/>
          <w:lang w:val="zh-CN" w:eastAsia="zh-CN" w:bidi="ar-SA"/>
        </w:rPr>
        <w:t xml:space="preserve">纳米。</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8.5.</w:t>
      </w:r>
      <w:r>
        <w:rPr>
          <w:rFonts w:hint="eastAsia" w:ascii="仿宋" w:hAnsi="仿宋" w:eastAsia="仿宋" w:cs="仿宋"/>
          <w:color w:val="auto"/>
          <w:sz w:val="24"/>
          <w:szCs w:val="24"/>
          <w:highlight w:val="none"/>
          <w:lang w:val="zh-CN" w:eastAsia="zh-CN" w:bidi="ar-SA"/>
        </w:rPr>
        <w:t xml:space="preserve">最大进料颗粒</w:t>
      </w:r>
      <w:r>
        <w:rPr>
          <w:rFonts w:hint="eastAsia" w:ascii="仿宋" w:hAnsi="仿宋" w:eastAsia="仿宋" w:cs="仿宋"/>
          <w:color w:val="auto"/>
          <w:sz w:val="24"/>
          <w:szCs w:val="24"/>
          <w:highlight w:val="none"/>
          <w:lang w:val="en-US" w:eastAsia="zh-CN" w:bidi="ar-SA"/>
        </w:rPr>
        <w:t xml:space="preserve"> ≤500um 。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8.6.</w:t>
      </w:r>
      <w:r>
        <w:rPr>
          <w:rFonts w:hint="eastAsia" w:ascii="仿宋" w:hAnsi="仿宋" w:eastAsia="仿宋" w:cs="仿宋"/>
          <w:color w:val="auto"/>
          <w:sz w:val="24"/>
          <w:szCs w:val="24"/>
          <w:highlight w:val="none"/>
          <w:lang w:val="zh-CN" w:eastAsia="zh-CN" w:bidi="ar-SA"/>
        </w:rPr>
        <w:t xml:space="preserve">最大样品粘度</w:t>
      </w:r>
      <w:r>
        <w:rPr>
          <w:rFonts w:hint="eastAsia" w:ascii="仿宋" w:hAnsi="仿宋" w:eastAsia="仿宋" w:cs="仿宋"/>
          <w:color w:val="auto"/>
          <w:sz w:val="24"/>
          <w:szCs w:val="24"/>
          <w:highlight w:val="none"/>
          <w:lang w:val="en-US" w:eastAsia="zh-CN" w:bidi="ar-SA"/>
        </w:rPr>
        <w:t xml:space="preserve"> ≥2000cPs。</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8.7.</w:t>
      </w:r>
      <w:r>
        <w:rPr>
          <w:rFonts w:hint="eastAsia" w:ascii="仿宋" w:hAnsi="仿宋" w:eastAsia="仿宋" w:cs="仿宋"/>
          <w:color w:val="auto"/>
          <w:sz w:val="24"/>
          <w:szCs w:val="24"/>
          <w:highlight w:val="none"/>
          <w:lang w:val="zh-CN" w:eastAsia="zh-CN" w:bidi="ar-SA"/>
        </w:rPr>
        <w:t xml:space="preserve">马达功率</w:t>
      </w:r>
      <w:r>
        <w:rPr>
          <w:rFonts w:hint="eastAsia" w:ascii="仿宋" w:hAnsi="仿宋" w:eastAsia="仿宋" w:cs="仿宋"/>
          <w:color w:val="auto"/>
          <w:sz w:val="24"/>
          <w:szCs w:val="24"/>
          <w:highlight w:val="none"/>
          <w:lang w:val="en-US" w:eastAsia="zh-CN" w:bidi="ar-SA"/>
        </w:rPr>
        <w:t xml:space="preserve">≥1.5Kw；供电220V/50Hz8  。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8</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高速运行噪音 ≤70dB。</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9</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压力表显示范围 0-2000Bbar；精度1Bar ；大肠杆菌、酵母破损率 ≥95%~100%。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10</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轴吸次数 ≥120次/分；外置冷却系统温度 从20℃降到-5℃≤5min。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11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均质级数 ：一/二级， 可配不同应用的均质阀</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8.</w:t>
      </w:r>
      <w:r>
        <w:rPr>
          <w:rFonts w:hint="eastAsia" w:ascii="仿宋" w:hAnsi="仿宋" w:eastAsia="仿宋" w:cs="仿宋"/>
          <w:color w:val="auto"/>
          <w:sz w:val="24"/>
          <w:szCs w:val="24"/>
          <w:highlight w:val="none"/>
          <w:lang w:val="zh-CN" w:eastAsia="zh-CN" w:bidi="ar-SA"/>
        </w:rPr>
        <w:t xml:space="preserve">1</w:t>
      </w:r>
      <w:r>
        <w:rPr>
          <w:rFonts w:hint="eastAsia" w:ascii="仿宋" w:hAnsi="仿宋" w:eastAsia="仿宋" w:cs="仿宋"/>
          <w:color w:val="auto"/>
          <w:sz w:val="24"/>
          <w:szCs w:val="24"/>
          <w:highlight w:val="none"/>
          <w:lang w:val="en-US" w:eastAsia="zh-CN" w:bidi="ar-SA"/>
        </w:rPr>
        <w:t xml:space="preserve">2</w:t>
      </w:r>
      <w:r>
        <w:rPr>
          <w:rFonts w:hint="eastAsia" w:ascii="仿宋" w:hAnsi="仿宋" w:eastAsia="仿宋" w:cs="仿宋"/>
          <w:color w:val="auto"/>
          <w:sz w:val="24"/>
          <w:szCs w:val="24"/>
          <w:highlight w:val="none"/>
          <w:lang w:val="zh-CN" w:eastAsia="zh-CN" w:bidi="ar-SA"/>
        </w:rPr>
        <w:t xml:space="preserve">.在线流量 </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8</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15L/H</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562"/>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8"/>
          <w:szCs w:val="28"/>
          <w:highlight w:val="none"/>
          <w:lang w:val="en-US" w:eastAsia="zh-CN"/>
        </w:rPr>
        <w:t xml:space="preserve">9</w:t>
      </w:r>
      <w:r>
        <w:rPr>
          <w:rFonts w:hint="eastAsia" w:ascii="仿宋" w:hAnsi="仿宋" w:eastAsia="仿宋" w:cs="仿宋"/>
          <w:b/>
          <w:bCs/>
          <w:color w:val="auto"/>
          <w:sz w:val="28"/>
          <w:szCs w:val="28"/>
          <w:highlight w:val="none"/>
        </w:rPr>
        <w:t xml:space="preserve">、陶瓷膜实验设备</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适用膜</w:t>
      </w:r>
      <w:r>
        <w:rPr>
          <w:rFonts w:hint="eastAsia" w:ascii="仿宋" w:hAnsi="仿宋" w:eastAsia="仿宋" w:cs="仿宋"/>
          <w:color w:val="auto"/>
          <w:sz w:val="24"/>
          <w:szCs w:val="24"/>
          <w:highlight w:val="none"/>
          <w:lang w:val="en-US" w:eastAsia="zh-CN" w:bidi="ar-SA"/>
        </w:rPr>
        <w:t xml:space="preserve">适用</w:t>
      </w:r>
      <w:r>
        <w:rPr>
          <w:rFonts w:hint="eastAsia" w:ascii="仿宋" w:hAnsi="仿宋" w:eastAsia="仿宋" w:cs="仿宋"/>
          <w:color w:val="auto"/>
          <w:sz w:val="24"/>
          <w:szCs w:val="24"/>
          <w:highlight w:val="none"/>
          <w:lang w:val="zh-CN" w:eastAsia="zh-CN" w:bidi="ar-SA"/>
        </w:rPr>
        <w:t xml:space="preserve">： 7/6，19/3.3</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2</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设备膜面积： 0.2~0.3m2</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3</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操作压力范围： 2-6bar</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4</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安装功率： 1.1kW</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5</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pH 范围：1-14</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6</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操作温度： ≤90℃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9.</w:t>
      </w:r>
      <w:r>
        <w:rPr>
          <w:rFonts w:hint="eastAsia" w:ascii="仿宋" w:hAnsi="仿宋" w:eastAsia="仿宋" w:cs="仿宋"/>
          <w:color w:val="auto"/>
          <w:sz w:val="24"/>
          <w:szCs w:val="24"/>
          <w:highlight w:val="none"/>
          <w:lang w:val="zh-CN" w:eastAsia="zh-CN" w:bidi="ar-SA"/>
        </w:rPr>
        <w:t xml:space="preserve">7</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系统最小循环体积：约 2~3 L</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562"/>
        <w:jc w:val="left"/>
        <w:keepLines w:val="0"/>
        <w:keepNext w:val="0"/>
        <w:pageBreakBefore w:val="0"/>
        <w:spacing w:line="480" w:lineRule="exact"/>
        <w:widowControl w:val="off"/>
        <w:tabs>
          <w:tab w:val="left" w:pos="567" w:leader="none"/>
        </w:tabs>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10、基因导入仪</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10.1、</w:t>
      </w:r>
      <w:r>
        <w:rPr>
          <w:rFonts w:hint="eastAsia" w:ascii="仿宋" w:hAnsi="仿宋" w:eastAsia="仿宋" w:cs="仿宋"/>
          <w:color w:val="auto"/>
          <w:sz w:val="24"/>
          <w:szCs w:val="24"/>
          <w:highlight w:val="none"/>
          <w:lang w:val="zh-CN" w:eastAsia="zh-CN" w:bidi="ar-SA"/>
        </w:rPr>
        <w:t xml:space="preserve">脉冲形式:指数衰减波。</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10.2、</w:t>
      </w:r>
      <w:r>
        <w:rPr>
          <w:rFonts w:hint="eastAsia" w:ascii="仿宋" w:hAnsi="仿宋" w:eastAsia="仿宋" w:cs="仿宋"/>
          <w:color w:val="auto"/>
          <w:sz w:val="24"/>
          <w:szCs w:val="24"/>
          <w:highlight w:val="none"/>
          <w:lang w:val="zh-CN" w:eastAsia="zh-CN" w:bidi="ar-SA"/>
        </w:rPr>
        <w:t xml:space="preserve">适用细胞类型：各类微生物如大肠杆菌/酵母菌等各类细菌、真菌。</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10.3、</w:t>
      </w:r>
      <w:r>
        <w:rPr>
          <w:rFonts w:hint="eastAsia" w:ascii="仿宋" w:hAnsi="仿宋" w:eastAsia="仿宋" w:cs="仿宋"/>
          <w:color w:val="auto"/>
          <w:sz w:val="24"/>
          <w:szCs w:val="24"/>
          <w:highlight w:val="none"/>
          <w:lang w:val="zh-CN" w:eastAsia="zh-CN" w:bidi="ar-SA"/>
        </w:rPr>
        <w:t xml:space="preserve">高压输出电压:401-3000V</w:t>
      </w:r>
      <w:r>
        <w:rPr>
          <w:rFonts w:hint="eastAsia" w:ascii="仿宋" w:hAnsi="仿宋" w:eastAsia="仿宋" w:cs="仿宋"/>
          <w:color w:val="auto"/>
          <w:sz w:val="24"/>
          <w:szCs w:val="24"/>
          <w:highlight w:val="none"/>
          <w:lang w:val="en-US" w:eastAsia="zh-CN" w:bidi="ar-SA"/>
        </w:rPr>
        <w:t xml:space="preserve">/。</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10.4.</w:t>
      </w:r>
      <w:r>
        <w:rPr>
          <w:rFonts w:hint="eastAsia" w:ascii="仿宋" w:hAnsi="仿宋" w:eastAsia="仿宋" w:cs="仿宋"/>
          <w:color w:val="auto"/>
          <w:sz w:val="24"/>
          <w:szCs w:val="24"/>
          <w:highlight w:val="none"/>
          <w:lang w:val="zh-CN" w:eastAsia="zh-CN" w:bidi="ar-SA"/>
        </w:rPr>
        <w:t xml:space="preserve">低压输出电压:50-400V</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10.5.</w:t>
      </w:r>
      <w:r>
        <w:rPr>
          <w:rFonts w:hint="eastAsia" w:ascii="仿宋" w:hAnsi="仿宋" w:eastAsia="仿宋" w:cs="仿宋"/>
          <w:color w:val="auto"/>
          <w:sz w:val="24"/>
          <w:szCs w:val="24"/>
          <w:highlight w:val="none"/>
          <w:lang w:val="zh-CN" w:eastAsia="zh-CN" w:bidi="ar-SA"/>
        </w:rPr>
        <w:t xml:space="preserve">▲高压电容：10μF、25μF、35μF、50μF、60μF。</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10.6.</w:t>
      </w:r>
      <w:r>
        <w:rPr>
          <w:rFonts w:hint="eastAsia" w:ascii="仿宋" w:hAnsi="仿宋" w:eastAsia="仿宋" w:cs="仿宋"/>
          <w:color w:val="auto"/>
          <w:sz w:val="24"/>
          <w:szCs w:val="24"/>
          <w:highlight w:val="none"/>
          <w:lang w:val="zh-CN" w:eastAsia="zh-CN" w:bidi="ar-SA"/>
        </w:rPr>
        <w:t xml:space="preserve">低压电容:50μF、100μF、125μF、150μF...1560μF，以 25μF 步进。</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10.7.</w:t>
      </w:r>
      <w:r>
        <w:rPr>
          <w:rFonts w:hint="eastAsia" w:ascii="仿宋" w:hAnsi="仿宋" w:eastAsia="仿宋" w:cs="仿宋"/>
          <w:color w:val="auto"/>
          <w:sz w:val="24"/>
          <w:szCs w:val="24"/>
          <w:highlight w:val="none"/>
          <w:lang w:val="zh-CN" w:eastAsia="zh-CN" w:bidi="ar-SA"/>
        </w:rPr>
        <w:t xml:space="preserve">并接电阻:50Ω、100Ω、150Ω...1650Ω以50Ω步进，共33档。</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10.8.</w:t>
      </w:r>
      <w:r>
        <w:rPr>
          <w:rFonts w:hint="eastAsia" w:ascii="仿宋" w:hAnsi="仿宋" w:eastAsia="仿宋" w:cs="仿宋"/>
          <w:color w:val="auto"/>
          <w:sz w:val="24"/>
          <w:szCs w:val="24"/>
          <w:highlight w:val="none"/>
          <w:lang w:val="zh-CN" w:eastAsia="zh-CN" w:bidi="ar-SA"/>
        </w:rPr>
        <w:t xml:space="preserve">▲控制方式：微电脑触摸屏控制,采用微处理器控制的脉冲放电,控制精准，实时显示。</w:t>
      </w:r>
      <w:r>
        <w:rPr>
          <w:rFonts w:hint="eastAsia" w:ascii="仿宋" w:hAnsi="仿宋" w:eastAsia="仿宋" w:cs="仿宋"/>
          <w:color w:val="auto"/>
          <w:sz w:val="24"/>
          <w:szCs w:val="24"/>
          <w:highlight w:val="none"/>
          <w:lang w:val="en-US" w:eastAsia="zh-CN" w:bidi="ar-SA"/>
        </w:rPr>
        <w:t xml:space="preserve">（提供设备制造商的原厂产品技术白皮书或官网截图或产品彩页或第三方检测报告证明材料）</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10.9.</w:t>
      </w:r>
      <w:r>
        <w:rPr>
          <w:rFonts w:hint="eastAsia" w:ascii="仿宋" w:hAnsi="仿宋" w:eastAsia="仿宋" w:cs="仿宋"/>
          <w:color w:val="auto"/>
          <w:sz w:val="24"/>
          <w:szCs w:val="24"/>
          <w:highlight w:val="none"/>
          <w:lang w:val="zh-CN" w:eastAsia="zh-CN" w:bidi="ar-SA"/>
        </w:rPr>
        <w:t xml:space="preserve">电穿孔后实验参数</w:t>
      </w:r>
      <w:r>
        <w:rPr>
          <w:rFonts w:hint="eastAsia" w:ascii="仿宋" w:hAnsi="仿宋" w:eastAsia="仿宋" w:cs="仿宋"/>
          <w:color w:val="auto"/>
          <w:sz w:val="24"/>
          <w:szCs w:val="24"/>
          <w:highlight w:val="none"/>
          <w:lang w:val="zh-CN" w:eastAsia="zh-CN" w:bidi="ar-SA"/>
        </w:rPr>
        <w:t xml:space="preserve">以及脉冲波形，包括实际电压、时间常数。</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zh-CN" w:eastAsia="zh-CN" w:bidi="ar-SA"/>
        </w:rPr>
        <w:t xml:space="preserve">时间常数：带RC时间常数，实时显示，可调节时间长短。</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手动放电、自动放电两种放电模式，适配多种应用场景。</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en-US" w:eastAsia="zh-CN" w:bidi="ar-SA"/>
        </w:rPr>
        <w:t xml:space="preserve">12.</w:t>
      </w:r>
      <w:r>
        <w:rPr>
          <w:rFonts w:hint="eastAsia" w:ascii="仿宋" w:hAnsi="仿宋" w:eastAsia="仿宋" w:cs="仿宋"/>
          <w:color w:val="auto"/>
          <w:sz w:val="24"/>
          <w:szCs w:val="24"/>
          <w:highlight w:val="none"/>
          <w:lang w:val="zh-CN" w:eastAsia="zh-CN" w:bidi="ar-SA"/>
        </w:rPr>
        <w:t xml:space="preserve">充放电超时和爆杯检测提醒，超过5min充电未放电时自动放电并提醒，自动检测爆杯。</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10.</w:t>
      </w:r>
      <w:r>
        <w:rPr>
          <w:rFonts w:hint="eastAsia" w:ascii="仿宋" w:hAnsi="仿宋" w:eastAsia="仿宋" w:cs="仿宋"/>
          <w:color w:val="auto"/>
          <w:sz w:val="24"/>
          <w:szCs w:val="24"/>
          <w:highlight w:val="none"/>
          <w:lang w:val="en-US" w:eastAsia="zh-CN" w:bidi="ar-SA"/>
        </w:rPr>
        <w:t xml:space="preserve">13.</w:t>
      </w:r>
      <w:r>
        <w:rPr>
          <w:rFonts w:hint="eastAsia" w:ascii="仿宋" w:hAnsi="仿宋" w:eastAsia="仿宋" w:cs="仿宋"/>
          <w:color w:val="auto"/>
          <w:sz w:val="24"/>
          <w:szCs w:val="24"/>
          <w:highlight w:val="none"/>
          <w:lang w:val="zh-CN" w:eastAsia="zh-CN" w:bidi="ar-SA"/>
        </w:rPr>
        <w:t xml:space="preserve">杯风险并提醒，增加安全系数。</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11</w:t>
      </w:r>
      <w:r>
        <w:rPr>
          <w:rFonts w:hint="eastAsia" w:ascii="仿宋" w:hAnsi="仿宋" w:eastAsia="仿宋" w:cs="仿宋"/>
          <w:b/>
          <w:bCs/>
          <w:color w:val="auto"/>
          <w:sz w:val="28"/>
          <w:szCs w:val="28"/>
          <w:highlight w:val="none"/>
        </w:rPr>
        <w:t xml:space="preserve">、微量分光光度计</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1、波长范围190－850nm。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2、样本量0.5-2ul。</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3、光程0</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05mm.</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0</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2mm.</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lang w:val="zh-CN" w:eastAsia="zh-CN" w:bidi="ar-SA"/>
        </w:rPr>
        <w:t xml:space="preserve">1</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0mm自动</w:t>
      </w:r>
      <w:r>
        <w:rPr>
          <w:rFonts w:hint="eastAsia" w:ascii="仿宋" w:hAnsi="仿宋" w:eastAsia="仿宋" w:cs="仿宋"/>
          <w:color w:val="auto"/>
          <w:sz w:val="24"/>
          <w:szCs w:val="24"/>
          <w:highlight w:val="none"/>
          <w:lang w:val="en-US" w:eastAsia="zh-CN" w:bidi="ar-SA"/>
        </w:rPr>
        <w:t xml:space="preserve">切换。</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4、光源/寿命氙灯/10次。</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5、检测器2048单元线性CCD阵列。</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6、光谱带宽</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2nm。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7、吸收光精确度</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0.003Abs。</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11.8</w:t>
      </w:r>
      <w:r>
        <w:rPr>
          <w:rFonts w:hint="eastAsia" w:ascii="仿宋" w:hAnsi="仿宋" w:eastAsia="仿宋" w:cs="仿宋"/>
          <w:color w:val="auto"/>
          <w:sz w:val="24"/>
          <w:szCs w:val="24"/>
          <w:highlight w:val="none"/>
          <w:lang w:val="zh-CN" w:eastAsia="zh-CN" w:bidi="ar-SA"/>
        </w:rPr>
        <w:t xml:space="preserve">、吸光度准确性</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士</w:t>
      </w:r>
      <w:r>
        <w:rPr>
          <w:rFonts w:hint="eastAsia" w:ascii="仿宋" w:hAnsi="仿宋" w:eastAsia="仿宋" w:cs="仿宋"/>
          <w:color w:val="auto"/>
          <w:sz w:val="24"/>
          <w:szCs w:val="24"/>
          <w:highlight w:val="none"/>
          <w:lang w:val="en-US" w:eastAsia="zh-CN" w:bidi="ar-SA"/>
        </w:rPr>
        <w:t xml:space="preserve">1% (7.332Abs at 260nm)。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11.9</w:t>
      </w:r>
      <w:r>
        <w:rPr>
          <w:rFonts w:hint="eastAsia" w:ascii="仿宋" w:hAnsi="仿宋" w:eastAsia="仿宋" w:cs="仿宋"/>
          <w:color w:val="auto"/>
          <w:sz w:val="24"/>
          <w:szCs w:val="24"/>
          <w:highlight w:val="none"/>
          <w:lang w:val="zh-CN" w:eastAsia="zh-CN" w:bidi="ar-SA"/>
        </w:rPr>
        <w:t xml:space="preserve">、吸光度范围</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zh-CN" w:eastAsia="zh-CN" w:bidi="ar-SA"/>
        </w:rPr>
        <w:t xml:space="preserve">等效于</w:t>
      </w:r>
      <w:r>
        <w:rPr>
          <w:rFonts w:hint="eastAsia" w:ascii="仿宋" w:hAnsi="仿宋" w:eastAsia="仿宋" w:cs="仿宋"/>
          <w:color w:val="auto"/>
          <w:sz w:val="24"/>
          <w:szCs w:val="24"/>
          <w:highlight w:val="none"/>
          <w:lang w:val="en-US" w:eastAsia="zh-CN" w:bidi="ar-SA"/>
        </w:rPr>
        <w:t xml:space="preserve">10mm)≥ 0.04－300A。</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11.10</w:t>
      </w:r>
      <w:r>
        <w:rPr>
          <w:rFonts w:hint="eastAsia" w:ascii="仿宋" w:hAnsi="仿宋" w:eastAsia="仿宋" w:cs="仿宋"/>
          <w:color w:val="auto"/>
          <w:sz w:val="24"/>
          <w:szCs w:val="24"/>
          <w:highlight w:val="none"/>
          <w:lang w:val="zh-CN" w:eastAsia="zh-CN" w:bidi="ar-SA"/>
        </w:rPr>
        <w:t xml:space="preserve">、核酸浓度范围</w:t>
      </w:r>
      <w:r>
        <w:rPr>
          <w:rFonts w:hint="eastAsia" w:ascii="仿宋" w:hAnsi="仿宋" w:eastAsia="仿宋" w:cs="仿宋"/>
          <w:color w:val="auto"/>
          <w:sz w:val="24"/>
          <w:szCs w:val="24"/>
          <w:highlight w:val="none"/>
          <w:lang w:val="en-US" w:eastAsia="zh-CN" w:bidi="ar-SA"/>
        </w:rPr>
        <w:t xml:space="preserve">≥2ng/uL dsDNA15000ng/</w:t>
      </w:r>
      <w:r>
        <w:rPr>
          <w:rFonts w:hint="eastAsia" w:ascii="仿宋" w:hAnsi="仿宋" w:eastAsia="仿宋" w:cs="仿宋"/>
          <w:color w:val="auto"/>
          <w:sz w:val="24"/>
          <w:szCs w:val="24"/>
          <w:highlight w:val="none"/>
          <w:lang w:val="zh-CN" w:eastAsia="zh-CN" w:bidi="ar-SA"/>
        </w:rPr>
        <w:t xml:space="preserve">μ</w:t>
      </w:r>
      <w:r>
        <w:rPr>
          <w:rFonts w:hint="eastAsia" w:ascii="仿宋" w:hAnsi="仿宋" w:eastAsia="仿宋" w:cs="仿宋"/>
          <w:color w:val="auto"/>
          <w:sz w:val="24"/>
          <w:szCs w:val="24"/>
          <w:highlight w:val="none"/>
          <w:lang w:val="en-US" w:eastAsia="zh-CN" w:bidi="ar-SA"/>
        </w:rPr>
        <w:t xml:space="preserve">LdsDNA。</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11.11</w:t>
      </w:r>
      <w:r>
        <w:rPr>
          <w:rFonts w:hint="eastAsia" w:ascii="仿宋" w:hAnsi="仿宋" w:eastAsia="仿宋" w:cs="仿宋"/>
          <w:color w:val="auto"/>
          <w:sz w:val="24"/>
          <w:szCs w:val="24"/>
          <w:highlight w:val="none"/>
          <w:lang w:val="zh-CN" w:eastAsia="zh-CN" w:bidi="ar-SA"/>
        </w:rPr>
        <w:t xml:space="preserve">、检测时间</w:t>
      </w:r>
      <w:r>
        <w:rPr>
          <w:rFonts w:hint="eastAsia" w:ascii="仿宋" w:hAnsi="仿宋" w:eastAsia="仿宋" w:cs="仿宋"/>
          <w:color w:val="auto"/>
          <w:sz w:val="24"/>
          <w:szCs w:val="24"/>
          <w:highlight w:val="none"/>
          <w:lang w:val="en-US" w:eastAsia="zh-CN" w:bidi="ar-SA"/>
        </w:rPr>
        <w:t xml:space="preserve">≤5</w:t>
      </w:r>
      <w:r>
        <w:rPr>
          <w:rFonts w:hint="eastAsia" w:ascii="仿宋" w:hAnsi="仿宋" w:eastAsia="仿宋" w:cs="仿宋"/>
          <w:color w:val="auto"/>
          <w:sz w:val="24"/>
          <w:szCs w:val="24"/>
          <w:highlight w:val="none"/>
          <w:lang w:val="zh-CN" w:eastAsia="zh-CN" w:bidi="ar-SA"/>
        </w:rPr>
        <w:t xml:space="preserve">秒。</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11.12</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具备</w:t>
      </w:r>
      <w:r>
        <w:rPr>
          <w:rFonts w:hint="eastAsia" w:ascii="仿宋" w:hAnsi="仿宋" w:eastAsia="仿宋" w:cs="仿宋"/>
          <w:color w:val="auto"/>
          <w:sz w:val="24"/>
          <w:szCs w:val="24"/>
          <w:highlight w:val="none"/>
          <w:lang w:val="zh-CN" w:eastAsia="zh-CN" w:bidi="ar-SA"/>
        </w:rPr>
        <w:t xml:space="preserve">自动校准功能。</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13、吸光度范围0~4.000 Abs。</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14、吸光度稳定[0,3)&lt;0.5%,[3,4)&lt;1%。</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15、0D600吸光度重复性；</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[0,3)&lt;0.596,[3,4) &lt;1%；</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 xml:space="preserve">[0,3)&lt;0.005A+19%6。</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16、吸光度准确性[0,3）≤0.005A+1%;[3,4）≤2%。</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17、荧光检测-线性度/。</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18、荧光检测-重复性/ 。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19、荧光检测-稳定性/。</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20、打印内置热敏打印机。</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21、数据输出方式USB。</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en-US" w:eastAsia="zh-CN" w:bidi="ar-SA"/>
        </w:rPr>
        <w:t xml:space="preserve">11.</w:t>
      </w:r>
      <w:r>
        <w:rPr>
          <w:rFonts w:hint="eastAsia" w:ascii="仿宋" w:hAnsi="仿宋" w:eastAsia="仿宋" w:cs="仿宋"/>
          <w:color w:val="auto"/>
          <w:sz w:val="24"/>
          <w:szCs w:val="24"/>
          <w:highlight w:val="none"/>
          <w:lang w:val="zh-CN" w:eastAsia="zh-CN" w:bidi="ar-SA"/>
        </w:rPr>
        <w:t xml:space="preserve">22、样品基座材质石英光纤和高硬质铝。</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12</w:t>
      </w:r>
      <w:r>
        <w:rPr>
          <w:rFonts w:hint="eastAsia" w:ascii="仿宋" w:hAnsi="仿宋" w:eastAsia="仿宋" w:cs="仿宋"/>
          <w:b/>
          <w:bCs/>
          <w:color w:val="auto"/>
          <w:sz w:val="28"/>
          <w:szCs w:val="28"/>
          <w:highlight w:val="none"/>
        </w:rPr>
        <w:t xml:space="preserve">、离心机</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12.1.最大容量可达1200ml×6</w:t>
      </w:r>
      <w:r>
        <w:rPr>
          <w:rFonts w:hint="eastAsia" w:ascii="仿宋" w:hAnsi="仿宋" w:eastAsia="仿宋" w:cs="仿宋"/>
          <w:color w:val="auto"/>
          <w:sz w:val="24"/>
          <w:szCs w:val="24"/>
          <w:highlight w:val="none"/>
          <w:lang w:val="zh-CN" w:eastAsia="zh-CN" w:bidi="ar-SA"/>
        </w:rPr>
        <w:t xml:space="preserve">，一次样品处理量达</w:t>
      </w:r>
      <w:r>
        <w:rPr>
          <w:rFonts w:hint="eastAsia" w:ascii="仿宋" w:hAnsi="仿宋" w:eastAsia="仿宋" w:cs="仿宋"/>
          <w:color w:val="auto"/>
          <w:sz w:val="24"/>
          <w:szCs w:val="24"/>
          <w:highlight w:val="none"/>
          <w:lang w:val="en-US" w:eastAsia="zh-CN" w:bidi="ar-SA"/>
        </w:rPr>
        <w:t xml:space="preserve">7200ml。</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12.2.微机控制，大力矩交流变频电机驱动，运行稳定、噪音低、转速精度高。</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12.3.</w:t>
      </w:r>
      <w:r>
        <w:rPr>
          <w:rFonts w:hint="eastAsia" w:ascii="仿宋" w:hAnsi="仿宋" w:eastAsia="仿宋" w:cs="仿宋"/>
          <w:color w:val="auto"/>
          <w:sz w:val="24"/>
          <w:szCs w:val="24"/>
          <w:highlight w:val="none"/>
          <w:lang w:val="zh-CN" w:eastAsia="zh-CN" w:bidi="ar-SA"/>
        </w:rPr>
        <w:t xml:space="preserve">采用高性能压塑机组、无氟制冷剂</w:t>
      </w:r>
      <w:r>
        <w:rPr>
          <w:rFonts w:hint="eastAsia" w:ascii="仿宋" w:hAnsi="仿宋" w:eastAsia="仿宋" w:cs="仿宋"/>
          <w:color w:val="auto"/>
          <w:sz w:val="24"/>
          <w:szCs w:val="24"/>
          <w:highlight w:val="none"/>
          <w:lang w:val="en-US" w:eastAsia="zh-CN" w:bidi="ar-SA"/>
        </w:rPr>
        <w:t xml:space="preserve">R404a，符合环保要求，制冷效果佳。</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12.4触摸面板，可编程操作，主机运行参数可根据需求设置且自动存储。</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12.5大屏幕液晶显示，人性化界面，操作简单便捷。</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12.6.实时rpm/RCF之间读数换算与设定，方便快捷。</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12.7.配备电子门锁，设有门盖保护、超速、超温、不平衡等多种保护功能，故障自动报警功能，安全可靠。</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12.8.</w:t>
      </w:r>
      <w:r>
        <w:rPr>
          <w:rFonts w:hint="eastAsia" w:ascii="仿宋" w:hAnsi="仿宋" w:eastAsia="仿宋" w:cs="仿宋"/>
          <w:color w:val="auto"/>
          <w:sz w:val="24"/>
          <w:szCs w:val="24"/>
          <w:highlight w:val="none"/>
          <w:lang w:val="zh-CN" w:eastAsia="zh-CN" w:bidi="ar-SA"/>
        </w:rPr>
        <w:t xml:space="preserve">具有</w:t>
      </w:r>
      <w:r>
        <w:rPr>
          <w:rFonts w:hint="eastAsia" w:ascii="仿宋" w:hAnsi="仿宋" w:eastAsia="仿宋" w:cs="仿宋"/>
          <w:color w:val="auto"/>
          <w:sz w:val="24"/>
          <w:szCs w:val="24"/>
          <w:highlight w:val="none"/>
          <w:lang w:val="en-US" w:eastAsia="zh-CN" w:bidi="ar-SA"/>
        </w:rPr>
        <w:t xml:space="preserve">不少于10</w:t>
      </w:r>
      <w:r>
        <w:rPr>
          <w:rFonts w:hint="eastAsia" w:ascii="仿宋" w:hAnsi="仿宋" w:eastAsia="仿宋" w:cs="仿宋"/>
          <w:color w:val="auto"/>
          <w:sz w:val="24"/>
          <w:szCs w:val="24"/>
          <w:highlight w:val="none"/>
          <w:lang w:val="zh-CN" w:eastAsia="zh-CN" w:bidi="ar-SA"/>
        </w:rPr>
        <w:t xml:space="preserve">个程序的升速率曲线</w:t>
      </w:r>
      <w:r>
        <w:rPr>
          <w:rFonts w:hint="eastAsia" w:ascii="仿宋" w:hAnsi="仿宋" w:eastAsia="仿宋" w:cs="仿宋"/>
          <w:color w:val="auto"/>
          <w:sz w:val="24"/>
          <w:szCs w:val="24"/>
          <w:highlight w:val="none"/>
          <w:lang w:val="en-US" w:eastAsia="zh-CN" w:bidi="ar-SA"/>
        </w:rPr>
        <w:t xml:space="preserve">和11个</w:t>
      </w:r>
      <w:r>
        <w:rPr>
          <w:rFonts w:hint="eastAsia" w:ascii="仿宋" w:hAnsi="仿宋" w:eastAsia="仿宋" w:cs="仿宋"/>
          <w:color w:val="auto"/>
          <w:sz w:val="24"/>
          <w:szCs w:val="24"/>
          <w:highlight w:val="none"/>
          <w:lang w:val="zh-CN" w:eastAsia="zh-CN" w:bidi="ar-SA"/>
        </w:rPr>
        <w:t xml:space="preserve">降速率曲线，可根据需要设置升/降时间。</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12.9.采用食用级硅橡胶整体式密封圈，符合GMP认证。</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12.10.最高转速≥6000r/min。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12.11.最大相对离心力≥6680×g。</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12.12.最大容量≥1200ml×6。</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12.13.转速精度≤±10r/min。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12.14.时间设置范围：1s</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99h59min59s。</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12.15.温度设置范围：-20℃</w:t>
      </w:r>
      <w:r>
        <w:rPr>
          <w:rFonts w:hint="eastAsia" w:ascii="仿宋" w:hAnsi="仿宋" w:eastAsia="仿宋" w:cs="仿宋"/>
          <w:color w:val="auto"/>
          <w:sz w:val="24"/>
          <w:szCs w:val="24"/>
          <w:highlight w:val="none"/>
          <w:lang w:val="zh-CN" w:eastAsia="zh-CN" w:bidi="ar-SA"/>
        </w:rPr>
        <w:t xml:space="preserve">～</w:t>
      </w:r>
      <w:r>
        <w:rPr>
          <w:rFonts w:hint="eastAsia" w:ascii="仿宋" w:hAnsi="仿宋" w:eastAsia="仿宋" w:cs="仿宋"/>
          <w:color w:val="auto"/>
          <w:sz w:val="24"/>
          <w:szCs w:val="24"/>
          <w:highlight w:val="none"/>
          <w:lang w:val="en-US" w:eastAsia="zh-CN" w:bidi="ar-SA"/>
        </w:rPr>
        <w:t xml:space="preserve">+40℃。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12.16.</w:t>
      </w:r>
      <w:r>
        <w:rPr>
          <w:rFonts w:hint="eastAsia" w:ascii="仿宋" w:hAnsi="仿宋" w:eastAsia="仿宋" w:cs="仿宋"/>
          <w:color w:val="auto"/>
          <w:sz w:val="24"/>
          <w:szCs w:val="24"/>
          <w:highlight w:val="none"/>
          <w:lang w:val="zh-CN" w:eastAsia="zh-CN" w:bidi="ar-SA"/>
        </w:rPr>
        <w:t xml:space="preserve">整机功率</w:t>
      </w:r>
      <w:r>
        <w:rPr>
          <w:rFonts w:hint="eastAsia" w:ascii="仿宋" w:hAnsi="仿宋" w:eastAsia="仿宋" w:cs="仿宋"/>
          <w:color w:val="auto"/>
          <w:sz w:val="24"/>
          <w:szCs w:val="24"/>
          <w:highlight w:val="none"/>
          <w:lang w:val="en-US" w:eastAsia="zh-CN" w:bidi="ar-SA"/>
        </w:rPr>
        <w:t xml:space="preserve">≥5KW。</w:t>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13</w:t>
      </w:r>
      <w:r>
        <w:rPr>
          <w:rFonts w:hint="eastAsia" w:ascii="仿宋" w:hAnsi="仿宋" w:eastAsia="仿宋" w:cs="仿宋"/>
          <w:b/>
          <w:bCs/>
          <w:color w:val="auto"/>
          <w:sz w:val="28"/>
          <w:szCs w:val="28"/>
          <w:highlight w:val="none"/>
        </w:rPr>
        <w:t xml:space="preserve">、高速冷冻离心机</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 5寸高清真彩触摸屏控制，操作简便，显示直观，设置参数和实时运行参数可同屏显示。</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 超大容量数据储存与故障记录等信息，可储存上千条历史记录，方便用户追踪运行历史数据信息，可通过USB导出数据。</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13.3. 用户可自定义命名和编辑不小于100个阶梯离心程序，每个阶梯离心程序共有不小于10段离心过程，满足多元化的实验需求。</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13.4. 具有程序模式、曲线模式、预设程序调用功能，三级密码管控功能确保使用仪器安全可靠，便于精细化管理。系统可记录上一次运行的转速、温度、升速和降速曲线。</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13.5. 具有不少于10个程序的升速挡位和11个程序的降速挡位，时间模式可根据需要设置升降速时间，使离心效果达到最佳。</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13.6. 部分转子可实现快升快降。具有转子自动识别功能，防止用户设置错误的转子号参数。</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13.7. 配备吸附式门锁，轻松关闭门盖，安全锁定离心。</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13.8. 采用优质品牌高性能压缩机组，无氟制冷剂R134a，控温模式有经济模式、节能模式和性能模式三种模式，可根据需求选择。</w:t>
      </w:r>
      <w:r/>
    </w:p>
    <w:p>
      <w:pPr>
        <w:ind w:firstLine="480"/>
        <w:jc w:val="left"/>
        <w:keepLines w:val="0"/>
        <w:keepNext w:val="0"/>
        <w:pageBreakBefore w:val="0"/>
        <w:spacing w:line="480" w:lineRule="exact"/>
        <w:widowControl w:val="off"/>
        <w:tabs>
          <w:tab w:val="left" w:pos="567" w:leader="none"/>
          <w:tab w:val="left" w:pos="1048"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13.9</w:t>
      </w:r>
      <w:r>
        <w:rPr>
          <w:rFonts w:hint="eastAsia" w:ascii="仿宋" w:hAnsi="仿宋" w:eastAsia="仿宋" w:cs="仿宋"/>
          <w:color w:val="auto"/>
          <w:sz w:val="24"/>
          <w:szCs w:val="24"/>
          <w:highlight w:val="none"/>
          <w:lang w:val="en-US" w:eastAsia="zh-CN" w:bidi="ar-SA"/>
        </w:rPr>
        <w:tab/>
      </w:r>
      <w:r>
        <w:rPr>
          <w:rFonts w:hint="eastAsia" w:ascii="仿宋" w:hAnsi="仿宋" w:eastAsia="仿宋" w:cs="仿宋"/>
          <w:color w:val="auto"/>
          <w:sz w:val="24"/>
          <w:szCs w:val="24"/>
          <w:highlight w:val="none"/>
          <w:lang w:val="en-US" w:eastAsia="zh-CN" w:bidi="ar-SA"/>
        </w:rPr>
        <w:t xml:space="preserve">.设有门盖保护、超速、超温等多种保护功能，确保仪器安全运行。</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13.10. 具备气密封性角转子，提供第三方检测文件。</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13.11. 离心管采用PP材质，提供带有TSE、BSE检测项目文件。</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13.12. 采用食用级硅橡胶整体式密封圈，并提供相关证明文件。</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13.13. 可选配三轴陀螺不平衡检测仪，检测灵敏度高，可在线调整阀值，调整方便，使用寿命长。</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13.14.锅腔底部设有专用排水系统，避免冷凝水聚集。</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13.15.最高转速≥18500r/min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13.16.最大相对离心力≥23797×g</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13.17.最大容量≥4×100ml</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13.18.转速精度≤±10r/min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13.19.定时范围：1s～99min59s或1min～99h59min</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13.20.整机噪音：＜65dB(A)</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13.21.温度设置范围：-20℃～+40℃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13.22.温度控制精度≤±1℃</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13.23.压缩机：高性能压缩机，环保制冷剂R134a</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14</w:t>
      </w:r>
      <w:r>
        <w:rPr>
          <w:rFonts w:hint="eastAsia" w:ascii="仿宋" w:hAnsi="仿宋" w:eastAsia="仿宋" w:cs="仿宋"/>
          <w:b/>
          <w:bCs/>
          <w:color w:val="auto"/>
          <w:sz w:val="28"/>
          <w:szCs w:val="28"/>
          <w:highlight w:val="none"/>
        </w:rPr>
        <w:t xml:space="preserve">、超声波细胞粉碎机</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14.1.具备实现连续不间断超声、且换能器工作温升低，同时可自动追踪频率及自动谐振点和功率控制，无需频繁手动调节设置，占空比可实现0.1-99.9%调节。</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14.2.高变幅比换能器，最大功率工作状态下，6mm变幅杆振幅不低于80μm。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14.3不低于7英寸TFT触摸屏，可实现时间、温度、功率及连续模式和间隙模式显示，实时显示工作参数，运行状态倒计时显示，整体UI设计简约，操作便捷直观；</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14.4.屏幕界面实时显示超声频率；</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14.5.具有手动或自动搜索仪器最佳频率功能；</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14.6.可进行不同参数设置的连续多段超声，前一段超声结束后自动启动下一段超声，节省操作时间；</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14.7.超声探头采用TC4材质。</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14.8.具备阻抗异常报警、功率保护、负载异常、频率保护、定时报警、温度保护和温度自恢复工作功能。</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14.9.超声频率：20-25KHz自动追频，自适应。</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14.10.超声标称功率：650W（1%-100%），功率可调，调节幅度≥1%。</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14.11.最大处理量≥500mL，最小处理量≤0.1mL，覆盖0.1～600mL处理体积，随机标配6号变幅杆，同时可选配2mm、3mm、10mm直径变幅杆，满足不同处理对象和处理量需求。</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14.12.整机配置：超声破碎机电源1台，隔音箱1台；换能器（铝合金或钛合金可选)及钛合金探头1套；专用工具包1套；温度探头1个。</w:t>
      </w:r>
      <w:r/>
    </w:p>
    <w:p>
      <w:pPr>
        <w:ind w:firstLine="482"/>
        <w:keepLines w:val="0"/>
        <w:keepNext w:val="0"/>
        <w:pageBreakBefore w:val="0"/>
        <w:spacing w:line="48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15</w:t>
      </w:r>
      <w:r>
        <w:rPr>
          <w:rFonts w:hint="eastAsia" w:ascii="仿宋" w:hAnsi="仿宋" w:eastAsia="仿宋" w:cs="仿宋"/>
          <w:b/>
          <w:bCs/>
          <w:color w:val="auto"/>
          <w:sz w:val="28"/>
          <w:szCs w:val="28"/>
          <w:highlight w:val="none"/>
        </w:rPr>
        <w:t xml:space="preserve">、振荡培养箱</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15.1.PID微电脑智能控温仪，控温精确。</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15.2.采用伺服电机，控制速度精确、高速性能好、稳定性强</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r>
      <w:r/>
      <w:r>
        <w:rPr>
          <w:rFonts w:hint="eastAsia" w:ascii="仿宋" w:hAnsi="仿宋" w:eastAsia="仿宋" w:cs="仿宋"/>
          <w:color w:val="auto"/>
          <w:sz w:val="24"/>
          <w:szCs w:val="24"/>
          <w:highlight w:val="none"/>
          <w:lang w:val="en-US" w:eastAsia="zh-CN" w:bidi="ar-SA"/>
        </w:rPr>
      </w:r>
      <w:r>
        <w:rPr>
          <w:rFonts w:hint="eastAsia" w:ascii="仿宋" w:hAnsi="仿宋" w:eastAsia="仿宋" w:cs="仿宋"/>
          <w:color w:val="auto"/>
          <w:sz w:val="24"/>
          <w:szCs w:val="24"/>
          <w:highlight w:val="none"/>
          <w:lang w:val="en-US" w:eastAsia="zh-CN" w:bidi="ar-SA"/>
        </w:rP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r>
      <w:r>
        <w:rPr>
          <w:rFonts w:hint="eastAsia" w:ascii="仿宋" w:hAnsi="仿宋" w:eastAsia="仿宋" w:cs="仿宋"/>
          <w:color w:val="auto"/>
          <w:sz w:val="24"/>
          <w:szCs w:val="24"/>
          <w:highlight w:val="none"/>
          <w:lang w:val="en-US" w:eastAsia="zh-CN" w:bidi="ar-SA"/>
        </w:rPr>
        <w:t xml:space="preserve">15.3.中空钢化玻璃门，方便随时在不开门情况下在各个角度观察箱体内部情况</w:t>
      </w:r>
      <w:r>
        <w:rPr>
          <w:rFonts w:hint="eastAsia" w:ascii="仿宋" w:hAnsi="仿宋" w:eastAsia="仿宋" w:cs="仿宋"/>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侧面有透气孔，满足样品对氧气的需求。</w:t>
      </w:r>
      <w:r/>
      <w:r>
        <w:rPr>
          <w:rFonts w:hint="eastAsia" w:ascii="仿宋" w:hAnsi="仿宋" w:eastAsia="仿宋" w:cs="仿宋"/>
          <w:color w:val="auto"/>
          <w:sz w:val="24"/>
          <w:szCs w:val="24"/>
          <w:highlight w:val="none"/>
          <w:lang w:val="en-US" w:eastAsia="zh-CN" w:bidi="ar-SA"/>
        </w:rPr>
      </w:r>
      <w:r>
        <w:rPr>
          <w:rFonts w:hint="eastAsia" w:ascii="仿宋" w:hAnsi="仿宋" w:eastAsia="仿宋" w:cs="仿宋"/>
          <w:color w:val="auto"/>
          <w:sz w:val="24"/>
          <w:szCs w:val="24"/>
          <w:highlight w:val="none"/>
          <w:lang w:val="en-US" w:eastAsia="zh-CN" w:bidi="ar-SA"/>
        </w:rPr>
      </w:r>
      <w:r/>
      <w:r>
        <w:rPr>
          <w:rFonts w:hint="eastAsia" w:ascii="仿宋" w:hAnsi="仿宋" w:eastAsia="仿宋" w:cs="仿宋"/>
          <w:color w:val="auto"/>
          <w:sz w:val="24"/>
          <w:szCs w:val="24"/>
          <w:highlight w:val="none"/>
          <w:lang w:val="en-US" w:eastAsia="zh-CN" w:bidi="ar-SA"/>
        </w:rPr>
      </w:r>
      <w:r>
        <w:rPr>
          <w:rFonts w:hint="eastAsia" w:ascii="仿宋" w:hAnsi="仿宋" w:eastAsia="仿宋" w:cs="仿宋"/>
          <w:color w:val="auto"/>
          <w:sz w:val="24"/>
          <w:szCs w:val="24"/>
          <w:highlight w:val="none"/>
          <w:lang w:val="en-US" w:eastAsia="zh-CN" w:bidi="ar-SA"/>
        </w:rP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15.4.不少于24段编程，不同时间段运行相应设定的温度、转速、时间。静音风扇设计和强制对流方式，具备恒温效果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15.5.LCD大屏幕背光液晶显示，设定温度、转速，当前温度、转速在同一界面显示</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15.6.采用自平衡系统设计，高转速时能有效提高机身稳定性，延长机器使用寿命。 </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15.7.振荡频率:10-350rpm。</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15.8.温控范围：4-60℃。</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15.9.温度调节精度：±0.1℃。</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15.10.温度均匀度：±1℃。</w:t>
      </w:r>
      <w:r/>
    </w:p>
    <w:p>
      <w:pPr>
        <w:ind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SA"/>
        </w:rPr>
        <w:t xml:space="preserve">15.11.最大容量：250ml×30或500ml×20或1000ml×12或2000ml×6个。</w:t>
      </w:r>
      <w:r/>
    </w:p>
    <w:p>
      <w:pPr>
        <w:pStyle w:val="829"/>
        <w:numPr>
          <w:ilvl w:val="0"/>
          <w:numId w:val="0"/>
        </w:numPr>
        <w:spacing w:after="0" w:line="240" w:lineRule="auto"/>
        <w:rPr>
          <w:rFonts w:hint="eastAsia" w:ascii="仿宋" w:hAnsi="仿宋" w:eastAsia="仿宋" w:cs="仿宋"/>
          <w:b w:val="0"/>
          <w:bCs w:val="0"/>
          <w:color w:val="auto"/>
          <w:sz w:val="24"/>
          <w:szCs w:val="24"/>
          <w:highlight w:val="none"/>
          <w:lang w:val="en-US" w:eastAsia="zh-CN" w:bidi="ar"/>
        </w:rPr>
      </w:pPr>
      <w:r>
        <w:rPr>
          <w:rFonts w:hint="eastAsia" w:ascii="仿宋" w:hAnsi="仿宋" w:eastAsia="仿宋" w:cs="仿宋"/>
          <w:b w:val="0"/>
          <w:bCs w:val="0"/>
          <w:color w:val="auto"/>
          <w:sz w:val="24"/>
          <w:szCs w:val="24"/>
          <w:highlight w:val="none"/>
          <w:lang w:val="en-US" w:eastAsia="zh-CN" w:bidi="ar"/>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三、质量要求</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一）</w:t>
      </w:r>
      <w:r>
        <w:rPr>
          <w:rFonts w:hint="eastAsia" w:ascii="仿宋" w:hAnsi="仿宋" w:eastAsia="仿宋" w:cs="仿宋"/>
          <w:b w:val="0"/>
          <w:bCs w:val="0"/>
          <w:color w:val="auto"/>
          <w:sz w:val="24"/>
          <w:szCs w:val="24"/>
          <w:highlight w:val="none"/>
        </w:rPr>
        <w:t xml:space="preserve">质量要求：合格</w:t>
      </w:r>
      <w:r>
        <w:rPr>
          <w:rFonts w:hint="eastAsia" w:ascii="仿宋" w:hAnsi="仿宋" w:eastAsia="仿宋" w:cs="仿宋"/>
          <w:b w:val="0"/>
          <w:bCs w:val="0"/>
          <w:color w:val="auto"/>
          <w:sz w:val="24"/>
          <w:szCs w:val="24"/>
          <w:highlight w:val="none"/>
          <w:lang w:eastAsia="zh-CN"/>
        </w:rPr>
        <w:t xml:space="preserve">。符合国家、行业要求，符合项目招标文件、响应文件及相关承诺。</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 xml:space="preserve">（二）</w:t>
      </w:r>
      <w:r>
        <w:rPr>
          <w:rFonts w:hint="eastAsia" w:ascii="仿宋" w:hAnsi="仿宋" w:eastAsia="仿宋" w:cs="仿宋"/>
          <w:b w:val="0"/>
          <w:bCs w:val="0"/>
          <w:color w:val="auto"/>
          <w:sz w:val="24"/>
          <w:szCs w:val="24"/>
          <w:highlight w:val="none"/>
        </w:rPr>
        <w:t xml:space="preserve">质保期</w:t>
      </w:r>
      <w:r>
        <w:rPr>
          <w:rFonts w:hint="eastAsia" w:ascii="仿宋" w:hAnsi="仿宋" w:eastAsia="仿宋" w:cs="仿宋"/>
          <w:b w:val="0"/>
          <w:bCs w:val="0"/>
          <w:color w:val="auto"/>
          <w:sz w:val="24"/>
          <w:szCs w:val="24"/>
          <w:highlight w:val="none"/>
          <w:lang w:eastAsia="zh-CN"/>
        </w:rPr>
        <w:t xml:space="preserve">（验收合格之日起）</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3年。</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本项目所有产品如发生质量问题：质保：</w:t>
      </w:r>
      <w:r>
        <w:rPr>
          <w:rFonts w:hint="eastAsia" w:ascii="仿宋" w:hAnsi="仿宋" w:eastAsia="仿宋" w:cs="仿宋"/>
          <w:b w:val="0"/>
          <w:bCs w:val="0"/>
          <w:color w:val="auto"/>
          <w:sz w:val="24"/>
          <w:szCs w:val="24"/>
          <w:highlight w:val="none"/>
          <w:lang w:val="en-US" w:eastAsia="zh-CN"/>
        </w:rPr>
        <w:t xml:space="preserve">免费保修（含所有零配件更新更换及维修人工技术服务）。</w:t>
      </w:r>
      <w:r/>
    </w:p>
    <w:p>
      <w:pPr>
        <w:numPr>
          <w:ilvl w:val="0"/>
          <w:numId w:val="0"/>
        </w:numPr>
        <w:ind w:firstLine="480"/>
        <w:keepLines w:val="0"/>
        <w:keepNext w:val="0"/>
        <w:pageBreakBefore w:val="0"/>
        <w:spacing w:line="480" w:lineRule="exact"/>
        <w:widowControl w:val="off"/>
        <w:tabs>
          <w:tab w:val="left" w:pos="600" w:leader="none"/>
        </w:tabs>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r>
      <w:r/>
    </w:p>
    <w:p>
      <w:pPr>
        <w:ind w:firstLine="478"/>
        <w:keepLines w:val="0"/>
        <w:keepNext w:val="0"/>
        <w:pageBreakBefore w:val="0"/>
        <w:spacing w:line="480" w:lineRule="exact"/>
        <w:widowControl w:val="off"/>
        <w:rPr>
          <w:rFonts w:hint="eastAsia" w:ascii="仿宋" w:hAnsi="仿宋" w:eastAsia="仿宋" w:cs="仿宋"/>
          <w:b/>
          <w:bCs/>
          <w:color w:val="ff0000"/>
          <w:sz w:val="24"/>
          <w:szCs w:val="24"/>
          <w:highlight w:val="none"/>
          <w:lang w:val="en-US" w:eastAsia="zh-CN" w:bidi="ar-SA"/>
        </w:rPr>
      </w:pPr>
      <w:r>
        <w:rPr>
          <w:rFonts w:hint="eastAsia" w:ascii="仿宋" w:hAnsi="仿宋" w:eastAsia="仿宋" w:cs="仿宋"/>
          <w:b/>
          <w:bCs/>
          <w:color w:val="ff0000"/>
          <w:spacing w:val="-1"/>
          <w:sz w:val="24"/>
          <w:szCs w:val="24"/>
          <w:highlight w:val="none"/>
          <w:lang w:val="en-US" w:eastAsia="zh-CN" w:bidi="ar-SA"/>
        </w:rPr>
        <w:t xml:space="preserve">（三）</w:t>
      </w:r>
      <w:r>
        <w:rPr>
          <w:rFonts w:hint="eastAsia" w:ascii="仿宋" w:hAnsi="仿宋" w:eastAsia="仿宋" w:cs="仿宋"/>
          <w:b/>
          <w:bCs/>
          <w:color w:val="ff0000"/>
          <w:sz w:val="24"/>
          <w:szCs w:val="24"/>
          <w:highlight w:val="none"/>
          <w:lang w:val="en-US" w:eastAsia="zh-CN" w:bidi="ar-SA"/>
        </w:rPr>
        <w:t xml:space="preserve">★安全要求：</w:t>
      </w:r>
      <w:r/>
    </w:p>
    <w:p>
      <w:pPr>
        <w:ind w:firstLine="480"/>
        <w:keepLines w:val="0"/>
        <w:keepNext w:val="0"/>
        <w:pageBreakBefore w:val="0"/>
        <w:spacing w:line="48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color w:val="ff0000"/>
          <w:sz w:val="24"/>
          <w:szCs w:val="24"/>
          <w:highlight w:val="none"/>
          <w:lang w:val="en-US" w:eastAsia="zh-CN" w:bidi="ar-SA"/>
        </w:rPr>
        <w:t xml:space="preserve">所供货物产品，其质量应严格执行国家、行业现行产品合格标准，因项目实施过程中产生的安全事故、人员伤亡、财产损失及因设备运行过程中出现的各类事故及危险事件，投标人负全部责任，并足额承担因此产生相应赔偿、损失及所有费用。</w:t>
      </w:r>
      <w:r>
        <w:rPr>
          <w:rFonts w:hint="eastAsia" w:ascii="仿宋" w:hAnsi="仿宋" w:eastAsia="仿宋" w:cs="仿宋"/>
          <w:b/>
          <w:bCs/>
          <w:color w:val="ff0000"/>
          <w:sz w:val="24"/>
          <w:szCs w:val="24"/>
          <w:highlight w:val="none"/>
          <w:lang w:val="en-US" w:eastAsia="zh-CN" w:bidi="ar-SA"/>
        </w:rPr>
        <w:t xml:space="preserve">（前述要求，供应商投标响应时出具承诺，格式自拟，否则视为无效标）。</w:t>
      </w:r>
      <w:r/>
    </w:p>
    <w:p>
      <w:pPr>
        <w:ind w:firstLine="480"/>
        <w:jc w:val="both"/>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四）投标人必须提供符合国家质量检测标准的全新、未使用过的货物（包括所有设备的元器件、零配件、专用工具等），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w:t>
      </w:r>
      <w:r/>
    </w:p>
    <w:p>
      <w:pPr>
        <w:ind w:firstLine="480"/>
        <w:jc w:val="both"/>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投标人在交货时必需提供主要产品生产厂家供货证明书。投标人所供货物若与标书上列明的设备的型号、技术指标等不相符，有造假现象的，采购人有权拒收货物，投标人应全额承担由此给采购人带来的损失。</w:t>
      </w:r>
      <w:r/>
    </w:p>
    <w:p>
      <w:pPr>
        <w:numPr>
          <w:ilvl w:val="0"/>
          <w:numId w:val="3"/>
        </w:numPr>
        <w:ind w:left="0" w:firstLine="562"/>
        <w:jc w:val="both"/>
        <w:keepLines w:val="0"/>
        <w:keepNext w:val="0"/>
        <w:pageBreakBefore w:val="0"/>
        <w:spacing w:line="48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项目组人员配备：</w:t>
      </w:r>
      <w:r/>
    </w:p>
    <w:p>
      <w:pPr>
        <w:numPr>
          <w:ilvl w:val="0"/>
          <w:numId w:val="0"/>
        </w:numPr>
        <w:jc w:val="both"/>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供应商自行配备与本项目相适应的人员。</w:t>
      </w:r>
      <w:r/>
    </w:p>
    <w:p>
      <w:pPr>
        <w:ind w:firstLine="558"/>
        <w:jc w:val="both"/>
        <w:keepLines w:val="0"/>
        <w:keepNext w:val="0"/>
        <w:pageBreakBefore w:val="0"/>
        <w:spacing w:line="480" w:lineRule="exact"/>
        <w:widowControl w:val="off"/>
        <w:rPr>
          <w:rFonts w:hint="eastAsia" w:ascii="仿宋" w:hAnsi="仿宋" w:eastAsia="仿宋" w:cs="仿宋"/>
          <w:b/>
          <w:bCs/>
          <w:color w:val="auto"/>
          <w:spacing w:val="-1"/>
          <w:sz w:val="28"/>
          <w:szCs w:val="28"/>
          <w:highlight w:val="none"/>
          <w:lang w:val="en-US" w:eastAsia="zh-CN" w:bidi="ar-SA"/>
        </w:rPr>
      </w:pPr>
      <w:r>
        <w:rPr>
          <w:rFonts w:hint="eastAsia" w:ascii="仿宋" w:hAnsi="仿宋" w:eastAsia="仿宋" w:cs="仿宋"/>
          <w:b/>
          <w:bCs/>
          <w:color w:val="auto"/>
          <w:spacing w:val="-1"/>
          <w:sz w:val="28"/>
          <w:szCs w:val="28"/>
          <w:highlight w:val="none"/>
          <w:lang w:val="en-US" w:eastAsia="zh-CN" w:bidi="ar-SA"/>
        </w:rPr>
        <w:t xml:space="preserve">五、售后服务要求</w:t>
      </w:r>
      <w:r/>
    </w:p>
    <w:p>
      <w:pPr>
        <w:ind w:firstLine="480"/>
        <w:jc w:val="left"/>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一</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投标人对所售出的产品实行三包：售后免费质保免费质保自验收合格之日起</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年。即产品在正常使用情况下发生质量问题时，应按使用方的要求，负责对产品实行包修、包换、包退。</w:t>
      </w:r>
      <w:r/>
    </w:p>
    <w:p>
      <w:pPr>
        <w:ind w:firstLine="480"/>
        <w:jc w:val="left"/>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人对由于产品设计、工艺、材料、配套件的缺陷而造成的任何产品质量问题或故障负责。在质量保证期内，供方负责修理和替换不合格的部件并承担费用，包括部件调换的运输费用。在质量保证期内，更换后的部件或零件质量保证期为更换之日起顺延12个月。</w:t>
      </w:r>
      <w:r/>
    </w:p>
    <w:p>
      <w:pPr>
        <w:ind w:firstLine="480"/>
        <w:jc w:val="left"/>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售后服务响应：售后服务期内产品发生质量问题，投标人应在接到采购人提出故障通知0.5小时以内响应，4小时内到达现场免费予以排除故障、修复或更换零部件，或启用替代品；如需更换设备或送修，需在2个工作日内解决,涉及安全方面的问题4小时内解决，相关费用包含在本次投标报价内。 </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投标人需提供售后技术支持服务，运行中出现故障接到采购人通知，疑难问题(不危及运行)在24小时内答复；重大问题(危及运行)在2小时内到现场处理或通过网络远程处理完毕；特大问题(系统不能正常运行)在2小时内恢复系统运行，并在24小时内增派技术人员到现场解决，现场予以排除故障、修复或更换零部件，或启用替代品；如需更换设备或送修，在2个工作日内解决；以上费用全部由投标人承担。 </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注：以上质保期内质保维保质量、售后服务、技术服务及问题故障解决等事务的完成以采购人确认为准。投标供应商未在上述规定时间内履行完成质保及服务责任义务的，采购人可选择委托第三方代为处理，由此产生的费用及损失均由供应商承担，每发生一次，由投标供应商向采购人支付合同总额2%违约金。（采购人可以直接从合同价款中扣除）</w:t>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val="en-US" w:eastAsia="zh-CN"/>
        </w:rPr>
        <w:t xml:space="preserve">六</w:t>
      </w:r>
      <w:r>
        <w:rPr>
          <w:rFonts w:hint="eastAsia" w:ascii="仿宋" w:hAnsi="仿宋" w:eastAsia="仿宋" w:cs="仿宋"/>
          <w:b/>
          <w:bCs/>
          <w:color w:val="auto"/>
          <w:sz w:val="28"/>
          <w:szCs w:val="28"/>
          <w:highlight w:val="none"/>
        </w:rPr>
        <w:t xml:space="preserve">、项目实施方案</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投标供应商要</w:t>
      </w:r>
      <w:r>
        <w:rPr>
          <w:rFonts w:hint="eastAsia" w:ascii="仿宋" w:hAnsi="仿宋" w:eastAsia="仿宋" w:cs="仿宋"/>
          <w:b w:val="0"/>
          <w:bCs w:val="0"/>
          <w:color w:val="auto"/>
          <w:sz w:val="24"/>
          <w:szCs w:val="24"/>
          <w:highlight w:val="none"/>
          <w:lang w:val="zh-CN"/>
        </w:rPr>
        <w:t xml:space="preserve">制定详细</w:t>
      </w:r>
      <w:r>
        <w:rPr>
          <w:rFonts w:hint="eastAsia" w:ascii="仿宋" w:hAnsi="仿宋" w:eastAsia="仿宋" w:cs="仿宋"/>
          <w:b w:val="0"/>
          <w:bCs w:val="0"/>
          <w:color w:val="auto"/>
          <w:sz w:val="24"/>
          <w:szCs w:val="24"/>
          <w:highlight w:val="none"/>
        </w:rPr>
        <w:t xml:space="preserve">的</w:t>
      </w:r>
      <w:r>
        <w:rPr>
          <w:rFonts w:hint="eastAsia" w:ascii="仿宋" w:hAnsi="仿宋" w:eastAsia="仿宋" w:cs="仿宋"/>
          <w:b w:val="0"/>
          <w:bCs w:val="0"/>
          <w:color w:val="auto"/>
          <w:sz w:val="24"/>
          <w:szCs w:val="24"/>
          <w:highlight w:val="none"/>
          <w:lang w:val="zh-CN"/>
        </w:rPr>
        <w:t xml:space="preserve">项目</w:t>
      </w:r>
      <w:r>
        <w:rPr>
          <w:rFonts w:hint="eastAsia" w:ascii="仿宋" w:hAnsi="仿宋" w:eastAsia="仿宋" w:cs="仿宋"/>
          <w:b w:val="0"/>
          <w:bCs w:val="0"/>
          <w:color w:val="auto"/>
          <w:sz w:val="24"/>
          <w:szCs w:val="24"/>
          <w:highlight w:val="none"/>
        </w:rPr>
        <w:t xml:space="preserve">实施</w:t>
      </w:r>
      <w:r>
        <w:rPr>
          <w:rFonts w:hint="eastAsia" w:ascii="仿宋" w:hAnsi="仿宋" w:eastAsia="仿宋" w:cs="仿宋"/>
          <w:b w:val="0"/>
          <w:bCs w:val="0"/>
          <w:color w:val="auto"/>
          <w:sz w:val="24"/>
          <w:szCs w:val="24"/>
          <w:highlight w:val="none"/>
          <w:lang w:val="zh-CN"/>
        </w:rPr>
        <w:t xml:space="preserve">方案</w:t>
      </w:r>
      <w:r>
        <w:rPr>
          <w:rFonts w:hint="eastAsia" w:ascii="仿宋" w:hAnsi="仿宋" w:eastAsia="仿宋" w:cs="仿宋"/>
          <w:b w:val="0"/>
          <w:bCs w:val="0"/>
          <w:color w:val="auto"/>
          <w:sz w:val="24"/>
          <w:szCs w:val="24"/>
          <w:highlight w:val="none"/>
        </w:rPr>
        <w:t xml:space="preserve">来完成</w:t>
      </w:r>
      <w:r>
        <w:rPr>
          <w:rFonts w:hint="eastAsia" w:ascii="仿宋" w:hAnsi="仿宋" w:eastAsia="仿宋" w:cs="仿宋"/>
          <w:b w:val="0"/>
          <w:bCs w:val="0"/>
          <w:color w:val="auto"/>
          <w:sz w:val="24"/>
          <w:szCs w:val="24"/>
          <w:highlight w:val="none"/>
          <w:lang w:val="zh-CN"/>
        </w:rPr>
        <w:t xml:space="preserve">本项目实际需求，包括</w:t>
      </w:r>
      <w:r>
        <w:rPr>
          <w:rFonts w:hint="eastAsia" w:ascii="仿宋" w:hAnsi="仿宋" w:eastAsia="仿宋" w:cs="仿宋"/>
          <w:b w:val="0"/>
          <w:bCs w:val="0"/>
          <w:color w:val="auto"/>
          <w:sz w:val="24"/>
          <w:szCs w:val="24"/>
          <w:highlight w:val="none"/>
        </w:rPr>
        <w:t xml:space="preserve">项目整体实施方案、质量保证方案及措施、售后服务及培训方案等</w:t>
      </w:r>
      <w:r>
        <w:rPr>
          <w:rFonts w:hint="eastAsia" w:ascii="仿宋" w:hAnsi="仿宋" w:eastAsia="仿宋" w:cs="仿宋"/>
          <w:b w:val="0"/>
          <w:bCs w:val="0"/>
          <w:color w:val="auto"/>
          <w:sz w:val="24"/>
          <w:szCs w:val="24"/>
          <w:highlight w:val="none"/>
          <w:lang w:val="zh-CN"/>
        </w:rPr>
        <w:t xml:space="preserve">。方案</w:t>
      </w:r>
      <w:r>
        <w:rPr>
          <w:rFonts w:hint="eastAsia" w:ascii="仿宋" w:hAnsi="仿宋" w:eastAsia="仿宋" w:cs="仿宋"/>
          <w:b w:val="0"/>
          <w:bCs w:val="0"/>
          <w:color w:val="auto"/>
          <w:sz w:val="24"/>
          <w:szCs w:val="24"/>
          <w:highlight w:val="none"/>
        </w:rPr>
        <w:t xml:space="preserve">总体思路、内容、</w:t>
      </w:r>
      <w:r>
        <w:rPr>
          <w:rFonts w:hint="eastAsia" w:ascii="仿宋" w:hAnsi="仿宋" w:eastAsia="仿宋" w:cs="仿宋"/>
          <w:b w:val="0"/>
          <w:bCs w:val="0"/>
          <w:color w:val="auto"/>
          <w:sz w:val="24"/>
          <w:szCs w:val="24"/>
          <w:highlight w:val="none"/>
          <w:lang w:val="zh-CN"/>
        </w:rPr>
        <w:t xml:space="preserve">责任分工、保障措施</w:t>
      </w:r>
      <w:r>
        <w:rPr>
          <w:rFonts w:hint="eastAsia" w:ascii="仿宋" w:hAnsi="仿宋" w:eastAsia="仿宋" w:cs="仿宋"/>
          <w:b w:val="0"/>
          <w:bCs w:val="0"/>
          <w:color w:val="auto"/>
          <w:sz w:val="24"/>
          <w:szCs w:val="24"/>
          <w:highlight w:val="none"/>
        </w:rPr>
        <w:t xml:space="preserve">方面</w:t>
      </w:r>
      <w:r>
        <w:rPr>
          <w:rFonts w:hint="eastAsia" w:ascii="仿宋" w:hAnsi="仿宋" w:eastAsia="仿宋" w:cs="仿宋"/>
          <w:b w:val="0"/>
          <w:bCs w:val="0"/>
          <w:color w:val="auto"/>
          <w:sz w:val="24"/>
          <w:szCs w:val="24"/>
          <w:highlight w:val="none"/>
          <w:lang w:val="zh-CN"/>
        </w:rPr>
        <w:t xml:space="preserve">，要</w:t>
      </w:r>
      <w:r>
        <w:rPr>
          <w:rFonts w:hint="eastAsia" w:ascii="仿宋" w:hAnsi="仿宋" w:eastAsia="仿宋" w:cs="仿宋"/>
          <w:b w:val="0"/>
          <w:bCs w:val="0"/>
          <w:color w:val="auto"/>
          <w:sz w:val="24"/>
          <w:szCs w:val="24"/>
          <w:highlight w:val="none"/>
        </w:rPr>
        <w:t xml:space="preserve">结构严谨，内容完整、详实、明确。在实施期间各阶段工作要清晰、有序，保证在项目实施过程中有序稳步完成。</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1、项目整体实施方案</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投标供应商提供本项目整体实施方案，含实施内容、计划进度、供货、物流、安装等各节点事务安排、人员专业配置及职责、配套技术服务及保障措施等。</w:t>
      </w:r>
      <w:r>
        <w:rPr>
          <w:rFonts w:hint="eastAsia" w:ascii="仿宋" w:hAnsi="仿宋" w:eastAsia="仿宋" w:cs="仿宋"/>
          <w:b w:val="0"/>
          <w:bCs w:val="0"/>
          <w:color w:val="auto"/>
          <w:sz w:val="24"/>
          <w:szCs w:val="24"/>
          <w:highlight w:val="none"/>
          <w:lang w:eastAsia="zh-CN"/>
        </w:rPr>
        <w:t xml:space="preserve">结合项目实际提供相关案例阐述。</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要求：有具体内容，有实施思路及要点，组织安排有序衔接，有专业人员且职责明确、有具体措施。</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2、质量保证方案及措施</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供应商提供质量管理目标及质量控制措施等方案，含质量管理目标、项目质量保障管理计划、思路，安全管理、质量控制措施、检验检测标准、测试流程、测试技术质量保障，各种紧急、突发情况应急处置方案与措施、问题解决机制及管理流程，项目验收流程及质量保障措施等。</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要求：有具体内容，思路明确，有质量管理及控制保障措施，有要点，检测调试要求及标准符合国家行业要求，有应急处置及验收机制及质量措施。</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3、售后服务及培训方案 </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供应商提供售后服务方案，含售后服务管理体系，提供包含服务范围、响应时间、响应措施，以及质保期满后主要产品、配件优惠等内容与措施，及技术培训方案（包括产品安装、检验、调试、使用和维护、一般故障排除、重大故障应急等方面的培训等内容）与措施等内容，覆盖项目整体服务及售后质保维保期。</w:t>
      </w:r>
      <w:r>
        <w:rPr>
          <w:rFonts w:hint="eastAsia" w:ascii="仿宋" w:hAnsi="仿宋" w:eastAsia="仿宋" w:cs="仿宋"/>
          <w:b w:val="0"/>
          <w:bCs w:val="0"/>
          <w:color w:val="auto"/>
          <w:sz w:val="24"/>
          <w:szCs w:val="24"/>
          <w:highlight w:val="none"/>
          <w:lang w:eastAsia="zh-CN"/>
        </w:rPr>
        <w:t xml:space="preserve">结合项目实际提供相关案例阐述。</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要求：有具体内容，针对本项目细化制定，有服务思路、有具体措施，有可操作性。</w:t>
      </w:r>
      <w:r/>
    </w:p>
    <w:p>
      <w:pPr>
        <w:numPr>
          <w:ilvl w:val="0"/>
          <w:numId w:val="0"/>
        </w:numPr>
        <w:keepLines w:val="0"/>
        <w:keepNext w:val="0"/>
        <w:pageBreakBefore w:val="0"/>
        <w:spacing w:line="480" w:lineRule="exact"/>
        <w:widowControl w:val="off"/>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七、其他要求：</w:t>
      </w:r>
      <w:r>
        <w:rPr>
          <w:rFonts w:hint="eastAsia" w:ascii="仿宋" w:hAnsi="仿宋" w:eastAsia="仿宋" w:cs="仿宋"/>
          <w:b/>
          <w:bCs/>
          <w:color w:val="ff0000"/>
          <w:sz w:val="28"/>
          <w:szCs w:val="28"/>
          <w:highlight w:val="none"/>
          <w:lang w:val="en-US" w:eastAsia="zh-CN"/>
        </w:rPr>
        <w:t xml:space="preserve">（投标人一旦响应本项目投标视为响应本项要求全部内容，中标后须执行。）</w:t>
      </w:r>
      <w:r/>
    </w:p>
    <w:p>
      <w:pPr>
        <w:pStyle w:val="792"/>
        <w:numPr>
          <w:ilvl w:val="0"/>
          <w:numId w:val="0"/>
        </w:num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bCs/>
          <w:color w:val="auto"/>
          <w:sz w:val="24"/>
          <w:szCs w:val="24"/>
          <w:highlight w:val="none"/>
          <w:lang w:val="en-US" w:eastAsia="zh-CN"/>
        </w:rPr>
        <w:t xml:space="preserve">热重</w:t>
      </w:r>
      <w:r>
        <w:rPr>
          <w:rFonts w:hint="eastAsia" w:ascii="仿宋" w:hAnsi="仿宋" w:eastAsia="仿宋" w:cs="仿宋"/>
          <w:b/>
          <w:bCs/>
          <w:color w:val="auto"/>
          <w:sz w:val="24"/>
          <w:szCs w:val="24"/>
          <w:highlight w:val="none"/>
          <w:lang w:val="en-US" w:eastAsia="zh-CN"/>
        </w:rPr>
        <w:noBreakHyphen/>
      </w:r>
      <w:r>
        <w:rPr>
          <w:rFonts w:hint="eastAsia" w:ascii="仿宋" w:hAnsi="仿宋" w:eastAsia="仿宋" w:cs="仿宋"/>
          <w:b/>
          <w:bCs/>
          <w:color w:val="auto"/>
          <w:sz w:val="24"/>
          <w:szCs w:val="24"/>
          <w:highlight w:val="none"/>
          <w:lang w:val="en-US" w:eastAsia="zh-CN"/>
        </w:rPr>
        <w:t xml:space="preserve">差示扫描量热同步分析仪</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配备要求</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zh-CN" w:eastAsia="zh-CN"/>
        </w:rPr>
        <w:t xml:space="preserve">同步热分析仪主机</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eastAsia="zh-CN"/>
        </w:rPr>
        <w:t xml:space="preserve">台；</w:t>
      </w:r>
      <w:r>
        <w:rPr>
          <w:rFonts w:hint="eastAsia" w:ascii="仿宋" w:hAnsi="仿宋" w:eastAsia="仿宋" w:cs="仿宋"/>
          <w:b w:val="0"/>
          <w:bCs w:val="0"/>
          <w:color w:val="auto"/>
          <w:sz w:val="24"/>
          <w:szCs w:val="24"/>
          <w:highlight w:val="none"/>
          <w:lang w:val="en-US" w:eastAsia="zh-CN"/>
        </w:rPr>
        <w:t xml:space="preserve">S</w:t>
      </w:r>
      <w:r>
        <w:rPr>
          <w:rFonts w:hint="eastAsia" w:ascii="仿宋" w:hAnsi="仿宋" w:eastAsia="仿宋" w:cs="仿宋"/>
          <w:b w:val="0"/>
          <w:bCs w:val="0"/>
          <w:color w:val="auto"/>
          <w:sz w:val="24"/>
          <w:szCs w:val="24"/>
          <w:highlight w:val="none"/>
          <w:lang w:val="zh-CN" w:eastAsia="zh-CN"/>
        </w:rPr>
        <w:t xml:space="preserve">型热电偶传感器（室温至1</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val="zh-CN" w:eastAsia="zh-CN"/>
        </w:rPr>
        <w:t xml:space="preserve">00℃）</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eastAsia="zh-CN"/>
        </w:rPr>
        <w:t xml:space="preserve">根；氧化铝坩埚</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lang w:val="zh-CN" w:eastAsia="zh-CN"/>
        </w:rPr>
        <w:t xml:space="preserve">100个；热分析工作站1套；数据传输线RJ45；RJ45网络数据线1根；计算机1台；高性能恒温水浴</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zh-CN" w:eastAsia="zh-CN"/>
        </w:rPr>
        <w:t xml:space="preserve">套</w:t>
      </w:r>
      <w:r>
        <w:rPr>
          <w:rFonts w:hint="eastAsia" w:ascii="仿宋" w:hAnsi="仿宋" w:eastAsia="仿宋" w:cs="仿宋"/>
          <w:b w:val="0"/>
          <w:bCs w:val="0"/>
          <w:color w:val="auto"/>
          <w:sz w:val="24"/>
          <w:szCs w:val="24"/>
          <w:highlight w:val="none"/>
          <w:lang w:val="en-US" w:eastAsia="zh-CN"/>
        </w:rPr>
        <w:t xml:space="preserve">）。中标后全面响应，相关技术规格全面服从甲方要求和需求，以上相关风险含在报价内不在另计。</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bCs/>
          <w:color w:val="auto"/>
          <w:sz w:val="24"/>
          <w:szCs w:val="24"/>
          <w:highlight w:val="none"/>
          <w:lang w:val="en-US" w:eastAsia="zh-CN"/>
        </w:rPr>
        <w:t xml:space="preserve">SLM成型设备</w:t>
      </w:r>
      <w:r>
        <w:rPr>
          <w:rFonts w:hint="eastAsia" w:ascii="仿宋" w:hAnsi="仿宋" w:eastAsia="仿宋" w:cs="仿宋"/>
          <w:b w:val="0"/>
          <w:bCs w:val="0"/>
          <w:color w:val="auto"/>
          <w:sz w:val="24"/>
          <w:szCs w:val="24"/>
          <w:highlight w:val="none"/>
          <w:lang w:val="en-US" w:eastAsia="zh-CN"/>
        </w:rPr>
        <w:t xml:space="preserve">：</w:t>
      </w:r>
      <w:r/>
    </w:p>
    <w:p>
      <w:pPr>
        <w:ind w:firstLine="480"/>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val="en-US" w:eastAsia="zh-CN"/>
        </w:rPr>
        <w:t xml:space="preserve">2.1中标后</w:t>
      </w:r>
      <w:r>
        <w:rPr>
          <w:rFonts w:hint="eastAsia" w:ascii="仿宋" w:hAnsi="仿宋" w:eastAsia="仿宋" w:cs="仿宋"/>
          <w:b w:val="0"/>
          <w:bCs w:val="0"/>
          <w:color w:val="auto"/>
          <w:sz w:val="24"/>
          <w:szCs w:val="24"/>
          <w:highlight w:val="none"/>
          <w:lang w:val="zh-CN" w:eastAsia="zh-CN"/>
        </w:rPr>
        <w:t xml:space="preserve">激光器</w:t>
      </w:r>
      <w:r>
        <w:rPr>
          <w:rFonts w:hint="eastAsia" w:ascii="仿宋" w:hAnsi="仿宋" w:eastAsia="仿宋" w:cs="仿宋"/>
          <w:b w:val="0"/>
          <w:bCs w:val="0"/>
          <w:color w:val="auto"/>
          <w:sz w:val="24"/>
          <w:szCs w:val="24"/>
          <w:highlight w:val="none"/>
          <w:lang w:val="en-US" w:eastAsia="zh-CN"/>
        </w:rPr>
        <w:t xml:space="preserve">提供</w:t>
      </w:r>
      <w:r>
        <w:rPr>
          <w:rFonts w:hint="eastAsia" w:ascii="仿宋" w:hAnsi="仿宋" w:eastAsia="仿宋" w:cs="仿宋"/>
          <w:b w:val="0"/>
          <w:bCs w:val="0"/>
          <w:color w:val="auto"/>
          <w:sz w:val="24"/>
          <w:szCs w:val="24"/>
          <w:highlight w:val="none"/>
          <w:lang w:val="zh-CN" w:eastAsia="zh-CN"/>
        </w:rPr>
        <w:t xml:space="preserve">终生质保</w:t>
      </w:r>
      <w:r>
        <w:rPr>
          <w:rFonts w:hint="eastAsia" w:ascii="仿宋" w:hAnsi="仿宋" w:eastAsia="仿宋" w:cs="仿宋"/>
          <w:b w:val="0"/>
          <w:bCs w:val="0"/>
          <w:color w:val="auto"/>
          <w:sz w:val="24"/>
          <w:szCs w:val="24"/>
          <w:highlight w:val="none"/>
          <w:lang w:val="zh-CN" w:eastAsia="zh-CN"/>
        </w:rPr>
        <w:t xml:space="preserve">，</w:t>
      </w:r>
      <w:r>
        <w:rPr>
          <w:rFonts w:hint="eastAsia" w:ascii="仿宋" w:hAnsi="仿宋" w:eastAsia="仿宋" w:cs="仿宋"/>
          <w:b w:val="0"/>
          <w:bCs w:val="0"/>
          <w:color w:val="auto"/>
          <w:sz w:val="24"/>
          <w:szCs w:val="24"/>
          <w:highlight w:val="none"/>
          <w:lang w:val="en-US" w:eastAsia="zh-CN"/>
        </w:rPr>
        <w:t xml:space="preserve">并提供</w:t>
      </w:r>
      <w:r>
        <w:rPr>
          <w:rFonts w:hint="eastAsia" w:ascii="仿宋" w:hAnsi="仿宋" w:eastAsia="仿宋" w:cs="仿宋"/>
          <w:b w:val="0"/>
          <w:bCs w:val="0"/>
          <w:color w:val="auto"/>
          <w:sz w:val="24"/>
          <w:szCs w:val="24"/>
          <w:highlight w:val="none"/>
          <w:lang w:val="zh-CN" w:eastAsia="zh-CN"/>
        </w:rPr>
        <w:t xml:space="preserve">生产制造商供针对激光器的质保函。</w:t>
      </w:r>
      <w:r/>
    </w:p>
    <w:p>
      <w:pPr>
        <w:pStyle w:val="940"/>
        <w:contextualSpacing w:val="0"/>
        <w:ind w:left="0" w:firstLine="480"/>
        <w:jc w:val="left"/>
        <w:keepLines w:val="0"/>
        <w:keepNext w:val="0"/>
        <w:pageBreakBefore w:val="0"/>
        <w:spacing w:line="480" w:lineRule="exact"/>
        <w:widowControl w:val="off"/>
        <w:tabs>
          <w:tab w:val="left" w:pos="567" w:leader="none"/>
          <w:tab w:val="center" w:pos="4153" w:leader="none"/>
        </w:tabs>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w:t>
      </w:r>
      <w:r>
        <w:rPr>
          <w:rFonts w:hint="eastAsia" w:ascii="仿宋" w:hAnsi="仿宋" w:eastAsia="仿宋" w:cs="仿宋"/>
          <w:b w:val="0"/>
          <w:bCs w:val="0"/>
          <w:color w:val="auto"/>
          <w:sz w:val="24"/>
          <w:szCs w:val="24"/>
          <w:highlight w:val="none"/>
          <w:lang w:val="en-US" w:eastAsia="zh-CN" w:bidi="ar-SA"/>
        </w:rPr>
        <w:t xml:space="preserve">配备相应耗材</w:t>
      </w:r>
      <w:r>
        <w:rPr>
          <w:rFonts w:hint="eastAsia"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b w:val="0"/>
          <w:bCs w:val="0"/>
          <w:color w:val="auto"/>
          <w:sz w:val="24"/>
          <w:szCs w:val="24"/>
          <w:highlight w:val="none"/>
          <w:lang w:val="zh-CN" w:eastAsia="zh-CN" w:bidi="ar-SA"/>
        </w:rPr>
        <w:t xml:space="preserve">适合本设备使用的TC4粉末不低于5kg；粒径范围粒径统一为15μm～53μm，粒度分布均匀，适用于激光选区熔化（SLM）增材制造设备，霍尔流速≤30 s/50 g，氧含量满足各牌号 SLM 专用粉末行业标准，采用设备推荐工艺打印，致密度≥99%。钛合金基板不少于1个。硅胶刮刀不少于10个。滤芯不少于1套。）</w:t>
      </w:r>
      <w:r>
        <w:rPr>
          <w:rFonts w:hint="eastAsia" w:ascii="仿宋" w:hAnsi="仿宋" w:eastAsia="仿宋" w:cs="仿宋"/>
          <w:b w:val="0"/>
          <w:bCs w:val="0"/>
          <w:color w:val="auto"/>
          <w:sz w:val="24"/>
          <w:szCs w:val="24"/>
          <w:highlight w:val="none"/>
          <w:lang w:val="en-US" w:eastAsia="zh-CN" w:bidi="ar-SA"/>
        </w:rPr>
        <w:t xml:space="preserve">，中标后全面响应，相关技术规格全面服从甲方要求和需求，以上相关风险含在报价内不在另计。</w:t>
      </w:r>
      <w:r/>
    </w:p>
    <w:p>
      <w:pPr>
        <w:ind w:firstLine="482"/>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bidi="ar-SA"/>
        </w:rPr>
        <w:t xml:space="preserve">3.</w:t>
      </w:r>
      <w:r>
        <w:rPr>
          <w:rFonts w:hint="eastAsia" w:ascii="仿宋" w:hAnsi="仿宋" w:eastAsia="仿宋" w:cs="仿宋"/>
          <w:b/>
          <w:bCs/>
          <w:color w:val="auto"/>
          <w:sz w:val="24"/>
          <w:szCs w:val="24"/>
          <w:highlight w:val="none"/>
          <w:lang w:val="zh-CN" w:eastAsia="zh-CN" w:bidi="ar-SA"/>
        </w:rPr>
        <w:t xml:space="preserve">冲击试验机</w:t>
      </w:r>
      <w:r>
        <w:rPr>
          <w:rFonts w:hint="eastAsia" w:ascii="仿宋" w:hAnsi="仿宋" w:eastAsia="仿宋" w:cs="仿宋"/>
          <w:b w:val="0"/>
          <w:bCs w:val="0"/>
          <w:color w:val="auto"/>
          <w:sz w:val="24"/>
          <w:szCs w:val="24"/>
          <w:highlight w:val="none"/>
          <w:lang w:val="zh-CN" w:eastAsia="zh-CN" w:bidi="ar-SA"/>
        </w:rPr>
        <w:t xml:space="preserve">：配置清单（主机一台（含 50X 放大光学系统）、全套随机附件，满足设备完整使用。）， </w:t>
      </w:r>
      <w:r>
        <w:rPr>
          <w:rFonts w:hint="eastAsia" w:ascii="仿宋" w:hAnsi="仿宋" w:eastAsia="仿宋" w:cs="仿宋"/>
          <w:b w:val="0"/>
          <w:bCs w:val="0"/>
          <w:color w:val="auto"/>
          <w:sz w:val="24"/>
          <w:szCs w:val="24"/>
          <w:highlight w:val="none"/>
          <w:lang w:val="en-US" w:eastAsia="zh-CN" w:bidi="ar-SA"/>
        </w:rPr>
        <w:t xml:space="preserve">中标后全面响应，相关技术规格全面服从甲方要求和需求，以上相关风险含在报价内不在另计。</w:t>
      </w:r>
      <w:r/>
    </w:p>
    <w:p>
      <w:pPr>
        <w:ind w:firstLine="482"/>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4.悬浮熔炼炉</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配置要求</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zh-CN" w:eastAsia="zh-CN"/>
        </w:rPr>
        <w:t xml:space="preserve">炉体系统1套；分子泵1台；复合真空计1台；IGBT悬浮专用电源1套；汇流水管1 套；气动真空挡板阀3件；悬浮专用水冷线圈1套；真空管路</w:t>
      </w:r>
      <w:r>
        <w:rPr>
          <w:rFonts w:hint="eastAsia" w:ascii="仿宋" w:hAnsi="仿宋" w:eastAsia="仿宋" w:cs="仿宋"/>
          <w:b w:val="0"/>
          <w:bCs w:val="0"/>
          <w:color w:val="auto"/>
          <w:sz w:val="24"/>
          <w:szCs w:val="24"/>
          <w:highlight w:val="none"/>
          <w:lang w:val="zh-CN" w:eastAsia="zh-CN"/>
        </w:rPr>
        <w:tab/>
      </w:r>
      <w:r>
        <w:rPr>
          <w:rFonts w:hint="eastAsia" w:ascii="仿宋" w:hAnsi="仿宋" w:eastAsia="仿宋" w:cs="仿宋"/>
          <w:b w:val="0"/>
          <w:bCs w:val="0"/>
          <w:color w:val="auto"/>
          <w:sz w:val="24"/>
          <w:szCs w:val="24"/>
          <w:highlight w:val="none"/>
          <w:lang w:val="zh-CN" w:eastAsia="zh-CN"/>
        </w:rPr>
        <w:t xml:space="preserve">1套；说明书1 套；机械泵1台；悬浮专用水冷铜坩埚</w:t>
      </w:r>
      <w:r>
        <w:rPr>
          <w:rFonts w:hint="eastAsia" w:ascii="仿宋" w:hAnsi="仿宋" w:eastAsia="仿宋" w:cs="仿宋"/>
          <w:b w:val="0"/>
          <w:bCs w:val="0"/>
          <w:color w:val="auto"/>
          <w:sz w:val="24"/>
          <w:szCs w:val="24"/>
          <w:highlight w:val="none"/>
          <w:lang w:val="zh-CN" w:eastAsia="zh-CN"/>
        </w:rPr>
        <w:tab/>
      </w:r>
      <w:r>
        <w:rPr>
          <w:rFonts w:hint="eastAsia" w:ascii="仿宋" w:hAnsi="仿宋" w:eastAsia="仿宋" w:cs="仿宋"/>
          <w:b w:val="0"/>
          <w:bCs w:val="0"/>
          <w:color w:val="auto"/>
          <w:sz w:val="24"/>
          <w:szCs w:val="24"/>
          <w:highlight w:val="none"/>
          <w:lang w:val="zh-CN" w:eastAsia="zh-CN"/>
        </w:rPr>
        <w:t xml:space="preserve">1 套；水冷机2 台</w:t>
      </w:r>
      <w:r>
        <w:rPr>
          <w:rFonts w:hint="eastAsia" w:ascii="仿宋" w:hAnsi="仿宋" w:eastAsia="仿宋" w:cs="仿宋"/>
          <w:b w:val="0"/>
          <w:bCs w:val="0"/>
          <w:color w:val="auto"/>
          <w:sz w:val="24"/>
          <w:szCs w:val="24"/>
          <w:highlight w:val="none"/>
          <w:lang w:val="en-US" w:eastAsia="zh-CN"/>
        </w:rPr>
        <w:t xml:space="preserve">），中标后全面响应，相关技术规格全面服从甲方要求和需求，以上相关风险含在报价内不在另计。</w:t>
      </w:r>
      <w:r/>
    </w:p>
    <w:p>
      <w:pPr>
        <w:ind w:firstLine="482"/>
        <w:keepLines w:val="0"/>
        <w:keepNext w:val="0"/>
        <w:pageBreakBefore w:val="0"/>
        <w:spacing w:line="48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5.超声波细胞粉碎机</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整机配置</w:t>
      </w:r>
      <w:r>
        <w:rPr>
          <w:rFonts w:hint="eastAsia" w:ascii="仿宋" w:hAnsi="仿宋" w:eastAsia="仿宋" w:cs="仿宋"/>
          <w:b w:val="0"/>
          <w:bCs w:val="0"/>
          <w:color w:val="auto"/>
          <w:sz w:val="24"/>
          <w:szCs w:val="24"/>
          <w:highlight w:val="none"/>
          <w:lang w:val="en-US" w:eastAsia="zh-CN"/>
        </w:rPr>
        <w:t xml:space="preserve">（超声破碎机电源1台，隔音箱1台；换能器（铝合金或钛合金可选)及钛合金探头1套；专用工具包1套；温度探头1个。），中标后全面响应，相关技术规格全面服从甲方要求和需求，以上相关风险含在报价内不在另计。</w:t>
      </w:r>
      <w:r/>
    </w:p>
    <w:p>
      <w:pPr>
        <w:ind w:firstLine="562"/>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八、</w:t>
      </w:r>
      <w:r>
        <w:rPr>
          <w:rFonts w:hint="eastAsia" w:ascii="仿宋" w:hAnsi="仿宋" w:eastAsia="仿宋" w:cs="仿宋"/>
          <w:b/>
          <w:bCs/>
          <w:color w:val="auto"/>
          <w:sz w:val="28"/>
          <w:szCs w:val="28"/>
          <w:highlight w:val="none"/>
        </w:rPr>
        <w:t xml:space="preserve">验收要求</w:t>
      </w:r>
      <w:r/>
    </w:p>
    <w:p>
      <w:pPr>
        <w:ind w:firstLine="480"/>
        <w:keepLines w:val="0"/>
        <w:keepNext w:val="0"/>
        <w:pageBreakBefore w:val="0"/>
        <w:spacing w:before="120" w:after="120" w:line="480" w:lineRule="exact"/>
        <w:widowControl w:val="off"/>
        <w:rPr>
          <w:rFonts w:hint="eastAsia" w:ascii="仿宋" w:hAnsi="仿宋" w:eastAsia="仿宋" w:cs="仿宋"/>
          <w:color w:val="auto"/>
          <w:sz w:val="24"/>
          <w:szCs w:val="24"/>
          <w:highlight w:val="none"/>
        </w:rPr>
      </w:pPr>
      <w:r/>
      <w:bookmarkStart w:id="131" w:name="OLE_LINK9"/>
      <w:r>
        <w:rPr>
          <w:rFonts w:hint="eastAsia" w:ascii="仿宋" w:hAnsi="仿宋" w:eastAsia="仿宋" w:cs="仿宋"/>
          <w:color w:val="auto"/>
          <w:sz w:val="24"/>
          <w:szCs w:val="24"/>
          <w:highlight w:val="none"/>
        </w:rPr>
        <w:t xml:space="preserve">（一） 甲方依法组织履约验收工作。</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（1）质量要求</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rPr>
        <w:t xml:space="preserve">合格。符合国家、行业规范及要求、符合项目招标文件及投标响应文件要求。</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（2）验收方案：全面完成本项目后，供应商提出申请，采购人按程序组织验收。</w:t>
      </w:r>
      <w:r/>
    </w:p>
    <w:p>
      <w:pPr>
        <w:ind w:firstLine="480"/>
        <w:jc w:val="left"/>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验收主体：宿迁学院。</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验收时间：项目合同履约期结束，满足验收条件情况下，供应商向采购人申请，采购人在接到该申请的3个工作日内，</w:t>
      </w:r>
      <w:r>
        <w:rPr>
          <w:rFonts w:hint="eastAsia" w:ascii="仿宋" w:hAnsi="仿宋" w:eastAsia="仿宋" w:cs="仿宋"/>
          <w:color w:val="auto"/>
          <w:sz w:val="24"/>
          <w:szCs w:val="24"/>
          <w:highlight w:val="none"/>
        </w:rPr>
        <w:t xml:space="preserve">组织开展本项目的履约</w:t>
      </w:r>
      <w:r>
        <w:rPr>
          <w:rFonts w:hint="eastAsia" w:ascii="仿宋" w:hAnsi="仿宋" w:eastAsia="仿宋" w:cs="仿宋"/>
          <w:color w:val="auto"/>
          <w:sz w:val="24"/>
          <w:szCs w:val="24"/>
          <w:highlight w:val="none"/>
        </w:rPr>
        <w:t xml:space="preserve">验收</w:t>
      </w:r>
      <w:r>
        <w:rPr>
          <w:rFonts w:hint="eastAsia" w:ascii="仿宋" w:hAnsi="仿宋" w:eastAsia="仿宋" w:cs="仿宋"/>
          <w:color w:val="auto"/>
          <w:sz w:val="24"/>
          <w:szCs w:val="24"/>
          <w:highlight w:val="none"/>
        </w:rPr>
        <w:t xml:space="preserve">评价，出具履约</w:t>
      </w:r>
      <w:r>
        <w:rPr>
          <w:rFonts w:hint="eastAsia" w:ascii="仿宋" w:hAnsi="仿宋" w:eastAsia="仿宋" w:cs="仿宋"/>
          <w:color w:val="auto"/>
          <w:sz w:val="24"/>
          <w:szCs w:val="24"/>
          <w:highlight w:val="none"/>
        </w:rPr>
        <w:t xml:space="preserve">验收</w:t>
      </w:r>
      <w:r>
        <w:rPr>
          <w:rFonts w:hint="eastAsia" w:ascii="仿宋" w:hAnsi="仿宋" w:eastAsia="仿宋" w:cs="仿宋"/>
          <w:color w:val="auto"/>
          <w:sz w:val="24"/>
          <w:szCs w:val="24"/>
          <w:highlight w:val="none"/>
        </w:rPr>
        <w:t xml:space="preserve">评价报告；</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验收标准：应符合国家、行业</w:t>
      </w:r>
      <w:r>
        <w:rPr>
          <w:rFonts w:hint="eastAsia" w:ascii="仿宋" w:hAnsi="仿宋" w:eastAsia="仿宋" w:cs="仿宋"/>
          <w:color w:val="auto"/>
          <w:sz w:val="24"/>
          <w:szCs w:val="24"/>
          <w:highlight w:val="none"/>
        </w:rPr>
        <w:t xml:space="preserve">规范及要求。</w:t>
      </w:r>
      <w:r>
        <w:rPr>
          <w:rFonts w:hint="eastAsia" w:ascii="仿宋" w:hAnsi="仿宋" w:eastAsia="仿宋" w:cs="仿宋"/>
          <w:color w:val="auto"/>
          <w:sz w:val="24"/>
          <w:szCs w:val="24"/>
          <w:highlight w:val="none"/>
        </w:rPr>
        <w:t xml:space="preserve">符合本项目招标文件需求及要求、响应文件及其承诺。（</w:t>
      </w:r>
      <w:r>
        <w:rPr>
          <w:rFonts w:hint="eastAsia" w:ascii="仿宋" w:hAnsi="仿宋" w:eastAsia="仿宋" w:cs="仿宋"/>
          <w:color w:val="auto"/>
          <w:sz w:val="24"/>
          <w:szCs w:val="24"/>
          <w:highlight w:val="none"/>
        </w:rPr>
        <w:t xml:space="preserve">需要体现本项目产品功能和技术参数的真实环境检测成果。</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验收内容包括：项目产品产地、货号、规格、数量、外观质量、及设备与产品是否完好、功能技术参数是否齐全符合招标要求等。</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（二）如有必要，甲方邀请参加本项目的其他投标供应商或第三方专业机构及专家参与验收，相关意见将作为验收的参考资料。</w:t>
      </w:r>
      <w:r/>
    </w:p>
    <w:p>
      <w:pPr>
        <w:ind w:firstLine="480"/>
        <w:keepLines w:val="0"/>
        <w:keepNext w:val="0"/>
        <w:pageBreakBefore w:val="0"/>
        <w:spacing w:before="120" w:after="120"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keepLines w:val="0"/>
        <w:keepNext w:val="0"/>
        <w:pageBreakBefore w:val="0"/>
        <w:spacing w:before="120" w:after="120"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bookmarkEnd w:id="131"/>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注：</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1、投标人所提供项目服务质量必须符合国家相关标准且必须满足本次采购的要求，如有不合格，造成的损失和后果由投标供应商负全责。</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发货前，投标供应商应对该批次货物的质量、规格、性能、数量或重量等进行准确全面检验，并出具一份证明货物符合合同规定的检验合格证明材料（含检验的结果和具体内容），但该证明材料不应视为最终检验。采购人有权抽检，抽检不合格的，要求投标供应商更换合格产品，并同时赔偿因此给采购人带来的损失和责任。且投标供应商全面承担该检测费用。</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所提供产品为原厂全新正品，品牌、型号、参数与投标文件所投产品一致，否则采购人有权退货。</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3、货物交付后至验收合格前，如存在货物破损、自身材质、规格等质量缺陷，采购人有权要求将货物退场，由此引起的一切后果由供应商全面承担。不能通过验收的，供应商将自行承担全部损失。</w:t>
      </w:r>
      <w:r/>
    </w:p>
    <w:p>
      <w:pPr>
        <w:ind w:firstLine="562"/>
        <w:jc w:val="left"/>
        <w:keepLines w:val="0"/>
        <w:keepNext w:val="0"/>
        <w:pageBreakBefore w:val="0"/>
        <w:spacing w:line="48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九</w:t>
      </w:r>
      <w:r>
        <w:rPr>
          <w:rFonts w:hint="eastAsia" w:ascii="仿宋" w:hAnsi="仿宋" w:eastAsia="仿宋" w:cs="仿宋"/>
          <w:b/>
          <w:bCs/>
          <w:color w:val="auto"/>
          <w:sz w:val="28"/>
          <w:szCs w:val="28"/>
          <w:highlight w:val="none"/>
        </w:rPr>
        <w:t xml:space="preserve">、报价</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不接受备选的投标方案或有选择的报价，只允许有一个报价。报价内容包括：响应报价应包括货款、专用工具装备、包装、运输装卸、人员劳务、安全及保险(供应商自行考虑)、货到就位、项目涉及的安装、系统调试、检验检测、售后质保维保，以及其他有关项目管理费用、税金等完成本项目所涉及到的一切招标投标相关费用。</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(注:(1)本项目仪器设备与甲方现有系统设备设施的全面适配及兼容等费用含在综合报价内，投标供应商自行勘察现场，自行考虑相关风险，不再另计。</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上包含但不限于项目履约期安全风险保障等责任及费用，须全面满足项目需求和要求，不足部分，供应商自行补足且视为供应商主动让利，相关风险由供应商自行承担，含在项目综合报价中，不再另行增加。)</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2、投标人报价时应充分考虑所有可能影响到报价的因素，一旦评标结束最终中标，如发生漏、缺、少项，都将被认为是投标人的报价让利行为，损失自负。</w:t>
      </w:r>
      <w:r/>
    </w:p>
    <w:p>
      <w:pPr>
        <w:ind w:firstLine="480"/>
        <w:keepLines w:val="0"/>
        <w:keepNext w:val="0"/>
        <w:pageBreakBefore w:val="0"/>
        <w:spacing w:line="48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3、报价为完成该项目所涉及到的一切相关费用，采购人不再支付其他任何费用。</w:t>
      </w:r>
      <w:r/>
    </w:p>
    <w:p>
      <w:pPr>
        <w:ind w:firstLine="482"/>
        <w:spacing w:line="360" w:lineRule="auto"/>
        <w:rPr>
          <w:rFonts w:hint="eastAsia" w:ascii="仿宋" w:hAnsi="仿宋" w:eastAsia="仿宋" w:cs="仿宋"/>
          <w:color w:val="auto"/>
          <w:sz w:val="24"/>
          <w:szCs w:val="21"/>
          <w:highlight w:val="none"/>
        </w:rPr>
        <w:outlineLvl w:val="0"/>
      </w:pPr>
      <w:r>
        <w:rPr>
          <w:rFonts w:hint="eastAsia" w:ascii="仿宋" w:hAnsi="仿宋" w:eastAsia="仿宋" w:cs="仿宋"/>
          <w:color w:val="auto"/>
          <w:sz w:val="24"/>
          <w:szCs w:val="21"/>
          <w:highlight w:val="none"/>
        </w:rPr>
      </w:r>
      <w:r/>
    </w:p>
    <w:p>
      <w:pPr>
        <w:pStyle w:val="781"/>
        <w:jc w:val="center"/>
        <w:spacing w:before="200" w:line="480" w:lineRule="exact"/>
        <w:rPr>
          <w:rFonts w:hint="eastAsia" w:ascii="仿宋" w:hAnsi="仿宋" w:eastAsia="仿宋" w:cs="仿宋"/>
          <w:b w:val="0"/>
          <w:bCs w:val="0"/>
          <w:color w:val="auto"/>
          <w:sz w:val="44"/>
          <w:szCs w:val="44"/>
          <w:highlight w:val="none"/>
          <w:lang w:eastAsia="zh-CN"/>
        </w:rPr>
      </w:pPr>
      <w:r>
        <w:rPr>
          <w:rFonts w:hint="eastAsia" w:ascii="仿宋" w:hAnsi="仿宋" w:eastAsia="仿宋" w:cs="仿宋"/>
          <w:b w:val="0"/>
          <w:bCs w:val="0"/>
          <w:color w:val="auto"/>
          <w:sz w:val="24"/>
          <w:szCs w:val="24"/>
          <w:highlight w:val="none"/>
        </w:rPr>
        <w:br w:type="page" w:clear="all"/>
      </w:r>
      <w:bookmarkEnd w:id="121"/>
      <w:r/>
      <w:bookmarkEnd w:id="122"/>
      <w:r/>
      <w:bookmarkEnd w:id="123"/>
      <w:r/>
      <w:bookmarkEnd w:id="124"/>
      <w:r/>
      <w:bookmarkEnd w:id="125"/>
      <w:r>
        <w:rPr>
          <w:rFonts w:hint="eastAsia" w:ascii="仿宋" w:hAnsi="仿宋" w:eastAsia="仿宋" w:cs="仿宋"/>
          <w:b w:val="0"/>
          <w:bCs w:val="0"/>
          <w:color w:val="auto"/>
          <w:sz w:val="44"/>
          <w:szCs w:val="44"/>
          <w:highlight w:val="none"/>
          <w:lang w:val="en-US" w:eastAsia="zh-CN"/>
        </w:rPr>
        <w:t xml:space="preserve"> </w:t>
      </w:r>
      <w:r>
        <w:rPr>
          <w:rFonts w:hint="eastAsia" w:ascii="仿宋" w:hAnsi="仿宋" w:eastAsia="仿宋" w:cs="仿宋"/>
          <w:b w:val="0"/>
          <w:bCs w:val="0"/>
          <w:color w:val="auto"/>
          <w:sz w:val="44"/>
          <w:szCs w:val="44"/>
          <w:highlight w:val="none"/>
        </w:rPr>
        <w:t xml:space="preserve">第五章  合同文本</w:t>
      </w:r>
      <w:r/>
    </w:p>
    <w:p>
      <w:pP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备注：为推进政府采购标准化建设，规范政府采购合同签订行为，财政部制定了《政府采购货物买卖合同（试行）》，供采购人参考使用。招标文件定稿后该备注删除。</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799"/>
        <w:jc w:val="center"/>
        <w:rPr>
          <w:rFonts w:hint="eastAsia" w:ascii="仿宋" w:hAnsi="仿宋" w:eastAsia="仿宋" w:cs="仿宋"/>
          <w:b w:val="0"/>
          <w:bCs w:val="0"/>
          <w:color w:val="auto"/>
          <w:spacing w:val="-20"/>
          <w:highlight w:val="none"/>
          <w:lang w:eastAsia="zh-CN"/>
        </w:rPr>
      </w:pPr>
      <w:r>
        <w:rPr>
          <w:rFonts w:hint="eastAsia" w:ascii="仿宋" w:hAnsi="仿宋" w:eastAsia="仿宋" w:cs="仿宋"/>
          <w:b w:val="0"/>
          <w:bCs w:val="0"/>
          <w:color w:val="auto"/>
          <w:spacing w:val="-20"/>
          <w:highlight w:val="none"/>
          <w:lang w:eastAsia="zh-CN"/>
        </w:rPr>
      </w:r>
      <w:r/>
    </w:p>
    <w:p>
      <w:pPr>
        <w:pStyle w:val="799"/>
        <w:jc w:val="center"/>
        <w:rPr>
          <w:rFonts w:hint="eastAsia" w:ascii="仿宋" w:hAnsi="仿宋" w:eastAsia="仿宋" w:cs="仿宋"/>
          <w:b w:val="0"/>
          <w:bCs w:val="0"/>
          <w:color w:val="auto"/>
          <w:spacing w:val="-20"/>
          <w:highlight w:val="none"/>
          <w:lang w:eastAsia="zh-CN"/>
        </w:rPr>
      </w:pPr>
      <w:r>
        <w:rPr>
          <w:rFonts w:hint="eastAsia" w:ascii="仿宋" w:hAnsi="仿宋" w:eastAsia="仿宋" w:cs="仿宋"/>
          <w:b w:val="0"/>
          <w:bCs w:val="0"/>
          <w:color w:val="auto"/>
          <w:spacing w:val="-20"/>
          <w:highlight w:val="none"/>
          <w:lang w:eastAsia="zh-CN"/>
        </w:rPr>
      </w:r>
      <w:r/>
    </w:p>
    <w:p>
      <w:pPr>
        <w:pStyle w:val="799"/>
        <w:jc w:val="center"/>
        <w:rPr>
          <w:rFonts w:hint="eastAsia" w:ascii="仿宋" w:hAnsi="仿宋" w:eastAsia="仿宋" w:cs="仿宋"/>
          <w:b w:val="0"/>
          <w:bCs w:val="0"/>
          <w:color w:val="auto"/>
          <w:spacing w:val="-20"/>
          <w:highlight w:val="none"/>
          <w:lang w:eastAsia="zh-CN"/>
        </w:rPr>
      </w:pPr>
      <w:r>
        <w:rPr>
          <w:rFonts w:hint="eastAsia" w:ascii="仿宋" w:hAnsi="仿宋" w:eastAsia="仿宋" w:cs="仿宋"/>
          <w:b w:val="0"/>
          <w:bCs w:val="0"/>
          <w:color w:val="auto"/>
          <w:spacing w:val="-20"/>
          <w:highlight w:val="none"/>
          <w:lang w:eastAsia="zh-CN"/>
        </w:rPr>
        <w:t xml:space="preserve">财政部 政府采购货物买卖合同（试行）</w:t>
      </w:r>
      <w:r/>
    </w:p>
    <w:p>
      <w:pPr>
        <w:pStyle w:val="799"/>
        <w:jc w:val="center"/>
        <w:rPr>
          <w:rFonts w:hint="eastAsia" w:ascii="仿宋" w:hAnsi="仿宋" w:eastAsia="仿宋" w:cs="仿宋"/>
          <w:b w:val="0"/>
          <w:bCs w:val="0"/>
          <w:color w:val="auto"/>
          <w:spacing w:val="-20"/>
          <w:highlight w:val="none"/>
          <w:lang w:eastAsia="zh-CN"/>
        </w:rPr>
      </w:pPr>
      <w:r>
        <w:rPr>
          <w:rFonts w:hint="eastAsia" w:ascii="仿宋" w:hAnsi="仿宋" w:eastAsia="仿宋" w:cs="仿宋"/>
          <w:b w:val="0"/>
          <w:bCs w:val="0"/>
          <w:color w:val="auto"/>
          <w:spacing w:val="-20"/>
          <w:highlight w:val="none"/>
          <w:lang w:eastAsia="zh-CN"/>
        </w:rPr>
        <w:t xml:space="preserve">范    本</w:t>
      </w:r>
      <w:r/>
    </w:p>
    <w:p>
      <w:pPr>
        <w:rPr>
          <w:rFonts w:hint="eastAsia" w:ascii="仿宋" w:hAnsi="仿宋" w:eastAsia="仿宋" w:cs="仿宋"/>
          <w:b w:val="0"/>
          <w:bCs w:val="0"/>
          <w:color w:val="auto"/>
          <w:spacing w:val="-20"/>
          <w:sz w:val="40"/>
          <w:szCs w:val="40"/>
          <w:highlight w:val="none"/>
        </w:rPr>
      </w:pPr>
      <w:r>
        <w:rPr>
          <w:rFonts w:hint="eastAsia" w:ascii="仿宋" w:hAnsi="仿宋" w:eastAsia="仿宋" w:cs="仿宋"/>
          <w:b w:val="0"/>
          <w:bCs w:val="0"/>
          <w:color w:val="auto"/>
          <w:spacing w:val="-20"/>
          <w:sz w:val="40"/>
          <w:szCs w:val="40"/>
          <w:highlight w:val="none"/>
        </w:rPr>
      </w:r>
      <w:r/>
    </w:p>
    <w:p>
      <w:pPr>
        <w:rPr>
          <w:rFonts w:hint="eastAsia" w:ascii="仿宋" w:hAnsi="仿宋" w:eastAsia="仿宋" w:cs="仿宋"/>
          <w:b w:val="0"/>
          <w:bCs w:val="0"/>
          <w:color w:val="auto"/>
          <w:spacing w:val="-20"/>
          <w:sz w:val="40"/>
          <w:szCs w:val="40"/>
          <w:highlight w:val="none"/>
        </w:rPr>
      </w:pPr>
      <w:r>
        <w:rPr>
          <w:rFonts w:hint="eastAsia" w:ascii="仿宋" w:hAnsi="仿宋" w:eastAsia="仿宋" w:cs="仿宋"/>
          <w:b w:val="0"/>
          <w:bCs w:val="0"/>
          <w:color w:val="auto"/>
          <w:spacing w:val="-20"/>
          <w:sz w:val="40"/>
          <w:szCs w:val="40"/>
          <w:highlight w:val="none"/>
        </w:rPr>
      </w:r>
      <w:r/>
    </w:p>
    <w:p>
      <w:pPr>
        <w:rPr>
          <w:rFonts w:hint="eastAsia" w:ascii="仿宋" w:hAnsi="仿宋" w:eastAsia="仿宋" w:cs="仿宋"/>
          <w:b w:val="0"/>
          <w:bCs w:val="0"/>
          <w:color w:val="auto"/>
          <w:spacing w:val="-20"/>
          <w:sz w:val="40"/>
          <w:szCs w:val="40"/>
          <w:highlight w:val="none"/>
        </w:rPr>
      </w:pPr>
      <w:r>
        <w:rPr>
          <w:rFonts w:hint="eastAsia" w:ascii="仿宋" w:hAnsi="仿宋" w:eastAsia="仿宋" w:cs="仿宋"/>
          <w:b w:val="0"/>
          <w:bCs w:val="0"/>
          <w:color w:val="auto"/>
          <w:spacing w:val="-20"/>
          <w:sz w:val="40"/>
          <w:szCs w:val="40"/>
          <w:highlight w:val="none"/>
        </w:rPr>
      </w:r>
      <w:r/>
    </w:p>
    <w:p>
      <w:pPr>
        <w:ind w:left="420"/>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项目名称：</w:t>
      </w:r>
      <w:r>
        <w:rPr>
          <w:rFonts w:hint="eastAsia" w:ascii="仿宋" w:hAnsi="仿宋" w:eastAsia="仿宋" w:cs="仿宋"/>
          <w:b w:val="0"/>
          <w:bCs w:val="0"/>
          <w:color w:val="auto"/>
          <w:sz w:val="28"/>
          <w:szCs w:val="28"/>
          <w:highlight w:val="none"/>
          <w:u w:val="single"/>
        </w:rPr>
        <w:t xml:space="preserve">                             </w:t>
      </w:r>
      <w:r/>
    </w:p>
    <w:p>
      <w:pPr>
        <w:ind w:left="420"/>
        <w:spacing w:line="360" w:lineRule="auto"/>
        <w:rPr>
          <w:rFonts w:hint="eastAsia" w:ascii="仿宋" w:hAnsi="仿宋" w:eastAsia="仿宋" w:cs="仿宋"/>
          <w:b w:val="0"/>
          <w:bCs w:val="0"/>
          <w:color w:val="auto"/>
          <w:sz w:val="28"/>
          <w:szCs w:val="28"/>
          <w:highlight w:val="none"/>
          <w:u w:val="single"/>
        </w:rPr>
      </w:pPr>
      <w:r>
        <w:rPr>
          <w:rFonts w:hint="eastAsia" w:ascii="仿宋" w:hAnsi="仿宋" w:eastAsia="仿宋" w:cs="仿宋"/>
          <w:b w:val="0"/>
          <w:bCs w:val="0"/>
          <w:color w:val="auto"/>
          <w:sz w:val="28"/>
          <w:szCs w:val="28"/>
          <w:highlight w:val="none"/>
        </w:rPr>
        <w:t xml:space="preserve">合同编号：</w:t>
      </w:r>
      <w:r>
        <w:rPr>
          <w:rFonts w:hint="eastAsia" w:ascii="仿宋" w:hAnsi="仿宋" w:eastAsia="仿宋" w:cs="仿宋"/>
          <w:b w:val="0"/>
          <w:bCs w:val="0"/>
          <w:color w:val="auto"/>
          <w:sz w:val="28"/>
          <w:szCs w:val="28"/>
          <w:highlight w:val="none"/>
          <w:u w:val="single"/>
        </w:rPr>
        <w:t xml:space="preserve">                             </w:t>
      </w:r>
      <w:r/>
    </w:p>
    <w:p>
      <w:pPr>
        <w:ind w:left="420"/>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甲    方：</w:t>
      </w:r>
      <w:r>
        <w:rPr>
          <w:rFonts w:hint="eastAsia" w:ascii="仿宋" w:hAnsi="仿宋" w:eastAsia="仿宋" w:cs="仿宋"/>
          <w:b w:val="0"/>
          <w:bCs w:val="0"/>
          <w:color w:val="auto"/>
          <w:sz w:val="28"/>
          <w:szCs w:val="28"/>
          <w:highlight w:val="none"/>
          <w:u w:val="single"/>
        </w:rPr>
        <w:t xml:space="preserve">                             </w:t>
      </w:r>
      <w:r/>
    </w:p>
    <w:p>
      <w:pPr>
        <w:ind w:left="420"/>
        <w:spacing w:line="360" w:lineRule="auto"/>
        <w:rPr>
          <w:rFonts w:hint="eastAsia" w:ascii="仿宋" w:hAnsi="仿宋" w:eastAsia="仿宋" w:cs="仿宋"/>
          <w:b w:val="0"/>
          <w:bCs w:val="0"/>
          <w:color w:val="auto"/>
          <w:sz w:val="28"/>
          <w:szCs w:val="28"/>
          <w:highlight w:val="none"/>
          <w:u w:val="single"/>
        </w:rPr>
      </w:pPr>
      <w:r>
        <w:rPr>
          <w:rFonts w:hint="eastAsia" w:ascii="仿宋" w:hAnsi="仿宋" w:eastAsia="仿宋" w:cs="仿宋"/>
          <w:b w:val="0"/>
          <w:bCs w:val="0"/>
          <w:color w:val="auto"/>
          <w:sz w:val="28"/>
          <w:szCs w:val="28"/>
          <w:highlight w:val="none"/>
        </w:rPr>
        <w:t xml:space="preserve">乙    方：</w:t>
      </w:r>
      <w:r>
        <w:rPr>
          <w:rFonts w:hint="eastAsia" w:ascii="仿宋" w:hAnsi="仿宋" w:eastAsia="仿宋" w:cs="仿宋"/>
          <w:b w:val="0"/>
          <w:bCs w:val="0"/>
          <w:color w:val="auto"/>
          <w:sz w:val="28"/>
          <w:szCs w:val="28"/>
          <w:highlight w:val="none"/>
          <w:u w:val="single"/>
        </w:rPr>
        <w:t xml:space="preserve">                             </w:t>
      </w:r>
      <w:r/>
    </w:p>
    <w:p>
      <w:pPr>
        <w:ind w:left="420"/>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签订时间：</w:t>
      </w:r>
      <w:r>
        <w:rPr>
          <w:rFonts w:hint="eastAsia" w:ascii="仿宋" w:hAnsi="仿宋" w:eastAsia="仿宋" w:cs="仿宋"/>
          <w:b w:val="0"/>
          <w:bCs w:val="0"/>
          <w:color w:val="auto"/>
          <w:sz w:val="28"/>
          <w:szCs w:val="28"/>
          <w:highlight w:val="none"/>
          <w:u w:val="single"/>
        </w:rPr>
        <w:t xml:space="preserve">                             </w:t>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44"/>
          <w:szCs w:val="44"/>
          <w:highlight w:val="none"/>
        </w:rPr>
      </w:r>
      <w:r/>
    </w:p>
    <w:p>
      <w:pPr>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44"/>
          <w:szCs w:val="44"/>
          <w:highlight w:val="none"/>
        </w:rPr>
      </w:r>
      <w:r/>
    </w:p>
    <w:p>
      <w:pPr>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44"/>
          <w:szCs w:val="44"/>
          <w:highlight w:val="none"/>
        </w:rPr>
      </w:r>
      <w:r/>
    </w:p>
    <w:p>
      <w:pPr>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44"/>
          <w:szCs w:val="44"/>
          <w:highlight w:val="none"/>
        </w:rPr>
      </w:r>
      <w:r/>
    </w:p>
    <w:p>
      <w:pPr>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44"/>
          <w:szCs w:val="44"/>
          <w:highlight w:val="none"/>
        </w:rPr>
      </w:r>
      <w:r/>
    </w:p>
    <w:p>
      <w:pPr>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使 用 说 明</w:t>
      </w:r>
      <w:r/>
    </w:p>
    <w:p>
      <w:pPr>
        <w:ind w:firstLine="640"/>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1.本合同标准文本适用于购买现成货物的采购项目，不包括需要供应商定制开发、创新研发的货物采购项目。</w:t>
      </w:r>
      <w:r/>
    </w:p>
    <w:p>
      <w:pPr>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    2.本合同标准文本为政府采购货物买卖合同编制提供参考，可以结合采购项目具体情况，对文本作必要的调整修订后使用。</w:t>
      </w:r>
      <w:r/>
    </w:p>
    <w:p>
      <w:pPr>
        <w:ind w:firstLine="56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3.本合同标准文本各条款中，如涉及填写多家供应商、制造商，多种采购标的、分包主要内容等信息的，可根据采购项目具体情况添加信息项。</w:t>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ind w:firstLine="560"/>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keepNext/>
        <w:spacing w:before="260" w:after="260" w:line="400" w:lineRule="exact"/>
        <w:rPr>
          <w:rFonts w:hint="eastAsia"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t xml:space="preserve">第一节 政府采购合同协议书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甲方（全称）：</w:t>
      </w:r>
      <w:r>
        <w:rPr>
          <w:rFonts w:hint="eastAsia" w:ascii="仿宋" w:hAnsi="仿宋" w:eastAsia="仿宋" w:cs="仿宋"/>
          <w:color w:val="auto"/>
          <w:sz w:val="24"/>
          <w:szCs w:val="24"/>
          <w:highlight w:val="none"/>
          <w:u w:val="single"/>
        </w:rPr>
        <w:t xml:space="preserve">宿迁学院 </w:t>
      </w:r>
      <w:r>
        <w:rPr>
          <w:rFonts w:hint="eastAsia" w:ascii="仿宋" w:hAnsi="仿宋" w:eastAsia="仿宋" w:cs="仿宋"/>
          <w:color w:val="auto"/>
          <w:sz w:val="24"/>
          <w:szCs w:val="24"/>
          <w:highlight w:val="none"/>
        </w:rPr>
        <w:t xml:space="preserve">（采购人）</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乙方（全称）：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（供应商）</w:t>
      </w:r>
      <w:r/>
    </w:p>
    <w:p>
      <w:pPr>
        <w:ind w:firstLine="480"/>
        <w:spacing w:line="400" w:lineRule="exact"/>
        <w:rPr>
          <w:rFonts w:hint="eastAsia" w:ascii="仿宋" w:hAnsi="仿宋" w:eastAsia="仿宋" w:cs="仿宋"/>
          <w:color w:val="auto"/>
          <w:sz w:val="24"/>
          <w:szCs w:val="24"/>
          <w:highlight w:val="none"/>
        </w:rPr>
      </w:pPr>
      <w:r/>
      <w:bookmarkStart w:id="132" w:name="_Hlk187832913"/>
      <w:r>
        <w:rPr>
          <w:rFonts w:hint="eastAsia" w:ascii="仿宋" w:hAnsi="仿宋" w:eastAsia="仿宋" w:cs="仿宋"/>
          <w:color w:val="auto"/>
          <w:sz w:val="24"/>
          <w:szCs w:val="24"/>
          <w:highlight w:val="none"/>
        </w:rPr>
        <w:t xml:space="preserve">依据《中华人民共和国民法典》、《中华人民共和国政府采购法》等有关的法律法规，以及本采购项目采购文件、乙方的《投标文件》及《中标通知书》，甲乙双方同意签订本合同。具体情况及要求如下： </w:t>
      </w:r>
      <w:bookmarkEnd w:id="132"/>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项目信息</w:t>
      </w:r>
      <w:r/>
    </w:p>
    <w:p>
      <w:pPr>
        <w:ind w:firstLine="468"/>
        <w:spacing w:line="400" w:lineRule="exact"/>
        <w:rPr>
          <w:rFonts w:hint="eastAsia" w:ascii="仿宋" w:hAnsi="仿宋" w:eastAsia="仿宋" w:cs="仿宋"/>
          <w:color w:val="auto"/>
          <w:sz w:val="24"/>
          <w:szCs w:val="24"/>
          <w:highlight w:val="none"/>
          <w:u w:val="single"/>
        </w:rPr>
      </w:pPr>
      <w:r/>
      <w:bookmarkStart w:id="133" w:name="_Hlk187833240"/>
      <w:r>
        <w:rPr>
          <w:rFonts w:hint="eastAsia" w:ascii="仿宋" w:hAnsi="仿宋" w:eastAsia="仿宋" w:cs="仿宋"/>
          <w:color w:val="auto"/>
          <w:sz w:val="24"/>
          <w:szCs w:val="24"/>
          <w:highlight w:val="none"/>
        </w:rPr>
        <w:t xml:space="preserve">（1）采购项目名称：</w:t>
      </w:r>
      <w:r>
        <w:rPr>
          <w:rFonts w:hint="eastAsia" w:ascii="仿宋" w:hAnsi="仿宋" w:eastAsia="仿宋" w:cs="仿宋"/>
          <w:color w:val="auto"/>
          <w:sz w:val="24"/>
          <w:szCs w:val="24"/>
          <w:highlight w:val="none"/>
          <w:lang w:eastAsia="zh-CN"/>
        </w:rPr>
        <w:t xml:space="preserve">宿迁学院光电智能与绿色封装膜材料建设项目</w:t>
      </w:r>
      <w:r/>
    </w:p>
    <w:p>
      <w:pPr>
        <w:ind w:firstLine="708"/>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采购项目编号：</w:t>
      </w:r>
      <w:r>
        <w:rPr>
          <w:rFonts w:hint="eastAsia" w:ascii="仿宋" w:hAnsi="仿宋" w:eastAsia="仿宋" w:cs="仿宋"/>
          <w:color w:val="auto"/>
          <w:sz w:val="24"/>
          <w:szCs w:val="24"/>
          <w:highlight w:val="none"/>
          <w:u w:val="single"/>
        </w:rPr>
        <w:t xml:space="preserve">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（2）采购计划编号：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（3）项目内容：</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采购标的及数量（台/套/个/架/组等）：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品牌：                    规格型号：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（因清单子目及数量较多，详见招标中标清单（作为附件），含数量）</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采购标的的技术要求、商务要求具体见附件。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涉及信息类产品，请填写该产品关键部件的品牌、型号：</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标的名称：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关键部件：           品牌：         型号：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关键部件：           品牌：         型号：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关键部件：           品牌：         型号：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注：关键部件是指财政部会同有关部门发布的政府采购需求标准规定的需要通过国家有关部门指定的测评机构开展的安全可靠测评的软硬件，如CPU芯片、操作系统、数据库等。）</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②涉及车辆采购，请填写是否属于新能源汽车：</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是，《政府采购品目分类目录》底级品目名称：      数量：     金额：      </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（4）政府采购组织形式：</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政府集中采购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部门集中采购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分散采购</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（5）政府采购方式：</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公开招标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邀请招标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竞争性谈判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竞争性磋商</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询价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单一来源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框架协议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其他：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（注：在框架协议采购的第二阶段，可选择使用该合同文本）</w:t>
      </w:r>
      <w:r/>
    </w:p>
    <w:p>
      <w:pPr>
        <w:numPr>
          <w:ilvl w:val="0"/>
          <w:numId w:val="4"/>
        </w:num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中标采购标的制造商是否为中小企业：</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本合同是否为专门面向中小企业的采购合同（中小企业预留合同）：</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若本项目不专门面向中小企业采购，是否给予小微企业评审优惠：</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中标采购标的制造商是否为残疾人福利性单位：</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中标采购标的制造商是否为监狱企业：</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（7）合同是否分包：</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分包主要内容：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分包供应商/制造商名称（如供应商和制造商不同，请分别填写）：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分包供应商/制造商类型（如果供应商和制造商不同，只填写制造商类型）：</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小微型企业  </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监狱企业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其他</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（8）中标（成交）供应商是否为外商投资企业：</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外商投资企业类型：</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全部由外国投资者投资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部分由外国投资者投资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（9）是否涉及进口产品：</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是，《政府采购品目分类目录》底级品目名称：          金额：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国别：         品牌：         规格型号：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（10）是否涉及节能产品：</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是，《节能产品政府采购品目清单》的底级品目名称：              </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优先采购    </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是否涉及环境标志产品：</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是，《环境标志产品政府采购品目清单》的底级品目名称：          </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优先采购    </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是否涉及绿色产品：</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是，绿色产品政府采购相关政策确定的底级品目名称：         </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强制采购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优先采购    </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（11）涉及商品包装和快递包装的，是否参考《商品包装政府采购需求标准（试行）》、《快递包装政府采购需求标准（试行）》明确产品及相关快递服务的具体包装要求：</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不涉及</w:t>
      </w:r>
      <w:bookmarkEnd w:id="133"/>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1.合同金额</w:t>
      </w:r>
      <w:r/>
    </w:p>
    <w:p>
      <w:pPr>
        <w:ind w:firstLine="480"/>
        <w:spacing w:line="400" w:lineRule="exact"/>
        <w:rPr>
          <w:rFonts w:hint="eastAsia" w:ascii="仿宋" w:hAnsi="仿宋" w:eastAsia="仿宋" w:cs="仿宋"/>
          <w:color w:val="auto"/>
          <w:sz w:val="24"/>
          <w:szCs w:val="24"/>
          <w:highlight w:val="none"/>
        </w:rPr>
      </w:pPr>
      <w:r/>
      <w:bookmarkStart w:id="134" w:name="_Hlk187833021"/>
      <w:r>
        <w:rPr>
          <w:rFonts w:hint="eastAsia" w:ascii="仿宋" w:hAnsi="仿宋" w:eastAsia="仿宋" w:cs="仿宋"/>
          <w:color w:val="auto"/>
          <w:sz w:val="24"/>
          <w:szCs w:val="24"/>
          <w:highlight w:val="none"/>
        </w:rPr>
        <w:t xml:space="preserve">（1）合同金额小写：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bookmarkEnd w:id="134"/>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分包金额（如有）小写：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u w:val="single"/>
        </w:rPr>
        <w:t xml:space="preserve">                   </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（注：固定单价合同应填写单价和最高限价）</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（2）合同定价方式（采用组合定价方式的，可以勾选多项）：</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iCs/>
          <w:color w:val="auto"/>
          <w:sz w:val="24"/>
          <w:szCs w:val="24"/>
          <w:highlight w:val="none"/>
        </w:rPr>
        <w:t xml:space="preserve">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固定总价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固定单价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固定费率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成本补偿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绩效激励 </w:t>
      </w:r>
      <w:r>
        <w:rPr>
          <w:rFonts w:ascii="Wingdings" w:hAnsi="Wingdings" w:eastAsia="Wingdings" w:cs="Wingdings"/>
          <w:iCs/>
          <w:color w:val="auto"/>
          <w:sz w:val="24"/>
          <w:szCs w:val="24"/>
          <w:highlight w:val="none"/>
        </w:rPr>
        <w:t xml:space="preserve">¨</w:t>
      </w:r>
      <w:r>
        <w:rPr>
          <w:rFonts w:hint="eastAsia" w:ascii="仿宋" w:hAnsi="仿宋" w:eastAsia="仿宋" w:cs="仿宋"/>
          <w:iCs/>
          <w:color w:val="auto"/>
          <w:sz w:val="24"/>
          <w:szCs w:val="24"/>
          <w:highlight w:val="none"/>
        </w:rPr>
        <w:t xml:space="preserve">其他</w:t>
      </w:r>
      <w:r>
        <w:rPr>
          <w:rFonts w:hint="eastAsia" w:ascii="仿宋" w:hAnsi="仿宋" w:eastAsia="仿宋" w:cs="仿宋"/>
          <w:color w:val="auto"/>
          <w:sz w:val="24"/>
          <w:szCs w:val="24"/>
          <w:highlight w:val="none"/>
          <w:u w:val="single"/>
        </w:rPr>
        <w:t xml:space="preserve">       </w:t>
      </w:r>
      <w:r/>
    </w:p>
    <w:p>
      <w:pPr>
        <w:contextualSpacing/>
        <w:ind w:firstLine="480"/>
        <w:jc w:val="left"/>
        <w:spacing w:line="400" w:lineRule="exact"/>
        <w:widowControl/>
        <w:rPr>
          <w:rFonts w:hint="eastAsia" w:ascii="仿宋" w:hAnsi="仿宋" w:eastAsia="仿宋" w:cs="仿宋"/>
          <w:color w:val="auto"/>
          <w:sz w:val="24"/>
          <w:szCs w:val="24"/>
          <w:highlight w:val="none"/>
          <w:lang w:bidi="en-US"/>
        </w:rPr>
      </w:pPr>
      <w:r>
        <w:rPr>
          <w:rFonts w:hint="eastAsia" w:ascii="仿宋" w:hAnsi="仿宋" w:eastAsia="仿宋" w:cs="仿宋"/>
          <w:color w:val="auto"/>
          <w:sz w:val="24"/>
          <w:szCs w:val="24"/>
          <w:highlight w:val="none"/>
          <w:lang w:bidi="en-US"/>
        </w:rPr>
        <w:t xml:space="preserve">（3）付款方式（按项目实际勾选填写）：</w:t>
      </w:r>
      <w:r/>
    </w:p>
    <w:p>
      <w:pPr>
        <w:ind w:firstLine="480"/>
        <w:spacing w:line="400" w:lineRule="exact"/>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全额付款：</w:t>
      </w:r>
      <w:r>
        <w:rPr>
          <w:rFonts w:hint="eastAsia" w:ascii="仿宋" w:hAnsi="仿宋" w:eastAsia="仿宋" w:cs="仿宋"/>
          <w:color w:val="auto"/>
          <w:sz w:val="24"/>
          <w:szCs w:val="24"/>
          <w:highlight w:val="none"/>
          <w:u w:val="single"/>
        </w:rPr>
        <w:t xml:space="preserve">（应明确一次性支付合同款项的条件）                    </w:t>
      </w:r>
      <w:r/>
    </w:p>
    <w:p>
      <w:pPr>
        <w:ind w:firstLine="480"/>
        <w:spacing w:line="400" w:lineRule="exact"/>
        <w:rPr>
          <w:rFonts w:hint="eastAsia" w:ascii="仿宋" w:hAnsi="仿宋" w:eastAsia="仿宋" w:cs="仿宋"/>
          <w:color w:val="auto"/>
          <w:sz w:val="24"/>
          <w:szCs w:val="21"/>
          <w:highlight w:val="none"/>
          <w:lang w:val="zh-CN"/>
        </w:rPr>
      </w:pP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分期付款：</w:t>
      </w:r>
      <w:bookmarkStart w:id="135" w:name="_Hlk187834001"/>
      <w:r>
        <w:rPr>
          <w:rFonts w:hint="eastAsia" w:ascii="仿宋" w:hAnsi="仿宋" w:eastAsia="仿宋" w:cs="仿宋"/>
          <w:color w:val="auto"/>
          <w:sz w:val="24"/>
          <w:szCs w:val="24"/>
          <w:highlight w:val="none"/>
        </w:rPr>
        <w:t xml:space="preserve">（应明确分期支付合同款项的各期比例和支付条件，各期支付条件应与分期履约验收情况挂钩）</w:t>
      </w:r>
      <w:bookmarkEnd w:id="135"/>
      <w:r/>
      <w:r/>
    </w:p>
    <w:p>
      <w:pPr>
        <w:ind w:firstLine="480"/>
        <w:spacing w:line="520" w:lineRule="exact"/>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预付款：合同金额的</w:t>
      </w:r>
      <w:r>
        <w:rPr>
          <w:rFonts w:hint="eastAsia" w:ascii="仿宋" w:hAnsi="仿宋" w:eastAsia="仿宋" w:cs="仿宋"/>
          <w:color w:val="auto"/>
          <w:sz w:val="24"/>
          <w:szCs w:val="21"/>
          <w:highlight w:val="none"/>
        </w:rPr>
        <w:t xml:space="preserve">3</w:t>
      </w:r>
      <w:r>
        <w:rPr>
          <w:rFonts w:hint="eastAsia" w:ascii="仿宋" w:hAnsi="仿宋" w:eastAsia="仿宋" w:cs="仿宋"/>
          <w:color w:val="auto"/>
          <w:sz w:val="24"/>
          <w:szCs w:val="21"/>
          <w:highlight w:val="none"/>
          <w:lang w:val="zh-CN"/>
        </w:rPr>
        <w:t xml:space="preserve">0%，合同签订后按规定支付；</w:t>
      </w:r>
      <w:r/>
    </w:p>
    <w:p>
      <w:pPr>
        <w:ind w:firstLine="480"/>
        <w:spacing w:line="520" w:lineRule="exact"/>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lang w:val="zh-CN"/>
        </w:rPr>
        <w:t xml:space="preserve">进度款：货到安装验收合格后付清全款。</w:t>
      </w:r>
      <w:r/>
    </w:p>
    <w:p>
      <w:pPr>
        <w:ind w:firstLine="480"/>
        <w:spacing w:line="520" w:lineRule="exact"/>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注：付款前，乙方应</w:t>
      </w:r>
      <w:r>
        <w:rPr>
          <w:rFonts w:hint="eastAsia" w:ascii="仿宋" w:hAnsi="仿宋" w:eastAsia="仿宋" w:cs="仿宋"/>
          <w:color w:val="auto"/>
          <w:sz w:val="24"/>
          <w:szCs w:val="21"/>
          <w:highlight w:val="none"/>
        </w:rPr>
        <w:t xml:space="preserve">向</w:t>
      </w:r>
      <w:r>
        <w:rPr>
          <w:rFonts w:hint="eastAsia" w:ascii="仿宋" w:hAnsi="仿宋" w:eastAsia="仿宋" w:cs="仿宋"/>
          <w:color w:val="auto"/>
          <w:sz w:val="24"/>
          <w:szCs w:val="21"/>
          <w:highlight w:val="none"/>
          <w:lang w:val="zh-CN"/>
        </w:rPr>
        <w:t xml:space="preserve">甲方提供符合要求的增值税发票，否则，甲方有权拒绝付款，同时不免除乙方合同履行义务。甲方可从应付款中直接扣除乙方应承担的违约金或其他费用。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（备注：根据《关于进一步提高政府采购透明度和采购效率相关事项的通知》（财办库〔2023〕243号）规定，对于有预付安排的合同，鼓励采购人将合同预付款比例提高到30%以上。</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对于满足合同约定支付条件的，采购人原则上应当自收到发票后10个工作日内将资金支付到合同约定的供应商账户，鼓励采购人完善内部流程，自收到发票后1个工作日内完成资金支付事宜。招标文件定稿后该备注删除。）</w:t>
      </w:r>
      <w:r/>
    </w:p>
    <w:p>
      <w:pPr>
        <w:ind w:firstLine="480"/>
        <w:spacing w:line="400" w:lineRule="exact"/>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成本补偿：</w:t>
      </w:r>
      <w:r>
        <w:rPr>
          <w:rFonts w:hint="eastAsia" w:ascii="仿宋" w:hAnsi="仿宋" w:eastAsia="仿宋" w:cs="仿宋"/>
          <w:color w:val="auto"/>
          <w:sz w:val="24"/>
          <w:szCs w:val="24"/>
          <w:highlight w:val="none"/>
          <w:u w:val="single"/>
        </w:rPr>
        <w:t xml:space="preserve">      （应明确按照成本补偿方式的支付方式和支付条件）</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绩效激励：</w:t>
      </w:r>
      <w:r>
        <w:rPr>
          <w:rFonts w:hint="eastAsia" w:ascii="仿宋" w:hAnsi="仿宋" w:eastAsia="仿宋" w:cs="仿宋"/>
          <w:color w:val="auto"/>
          <w:sz w:val="24"/>
          <w:szCs w:val="24"/>
          <w:highlight w:val="none"/>
          <w:u w:val="single"/>
        </w:rPr>
        <w:t xml:space="preserve">      （应明确按照绩效激励方式的支付方式和支付条件）   </w:t>
      </w:r>
      <w:r/>
    </w:p>
    <w:p>
      <w:pPr>
        <w:ind w:left="482"/>
        <w:spacing w:line="400" w:lineRule="exact"/>
        <w:rPr>
          <w:rFonts w:hint="eastAsia" w:ascii="仿宋" w:hAnsi="仿宋" w:eastAsia="仿宋" w:cs="仿宋"/>
          <w:color w:val="auto"/>
          <w:sz w:val="24"/>
          <w:szCs w:val="24"/>
          <w:highlight w:val="none"/>
          <w:u w:val="single"/>
        </w:rPr>
      </w:pPr>
      <w:r/>
      <w:bookmarkStart w:id="136" w:name="_Hlk187834132"/>
      <w:r>
        <w:rPr>
          <w:rFonts w:hint="eastAsia" w:ascii="仿宋" w:hAnsi="仿宋" w:eastAsia="仿宋" w:cs="仿宋"/>
          <w:color w:val="auto"/>
          <w:sz w:val="24"/>
          <w:szCs w:val="24"/>
          <w:highlight w:val="none"/>
        </w:rPr>
        <w:t xml:space="preserve">2.合同履行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（1）起始日期：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日，完成日期：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（2）履约地点：</w:t>
      </w:r>
      <w:r>
        <w:rPr>
          <w:rFonts w:hint="eastAsia" w:ascii="仿宋" w:hAnsi="仿宋" w:eastAsia="仿宋" w:cs="仿宋"/>
          <w:color w:val="auto"/>
          <w:sz w:val="24"/>
          <w:szCs w:val="24"/>
          <w:highlight w:val="none"/>
          <w:u w:val="single"/>
        </w:rPr>
        <w:t xml:space="preserve">                             </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（3）履约担保：</w:t>
      </w:r>
      <w:bookmarkStart w:id="137" w:name="_Hlk187834600"/>
      <w:r>
        <w:rPr>
          <w:rFonts w:hint="eastAsia" w:ascii="仿宋" w:hAnsi="仿宋" w:eastAsia="仿宋" w:cs="仿宋"/>
          <w:color w:val="auto"/>
          <w:sz w:val="24"/>
          <w:szCs w:val="24"/>
          <w:highlight w:val="none"/>
        </w:rPr>
        <w:t xml:space="preserve">是否收取履约保证金：</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否</w:t>
      </w:r>
      <w:bookmarkEnd w:id="137"/>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（4）分期履行要求：</w:t>
      </w:r>
      <w:r>
        <w:rPr>
          <w:rFonts w:hint="eastAsia" w:ascii="仿宋" w:hAnsi="仿宋" w:eastAsia="仿宋" w:cs="仿宋"/>
          <w:color w:val="auto"/>
          <w:sz w:val="24"/>
          <w:szCs w:val="24"/>
          <w:highlight w:val="none"/>
          <w:u w:val="single"/>
        </w:rPr>
        <w:t xml:space="preserve">                                                     </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（5）风险处置措施和替代方案：</w:t>
      </w:r>
      <w:r>
        <w:rPr>
          <w:rFonts w:hint="eastAsia" w:ascii="仿宋" w:hAnsi="仿宋" w:eastAsia="仿宋" w:cs="仿宋"/>
          <w:color w:val="auto"/>
          <w:sz w:val="24"/>
          <w:szCs w:val="24"/>
          <w:highlight w:val="none"/>
          <w:u w:val="single"/>
        </w:rPr>
        <w:t xml:space="preserve">                                           </w:t>
      </w:r>
      <w:bookmarkEnd w:id="136"/>
      <w:r/>
      <w:r/>
    </w:p>
    <w:p>
      <w:pPr>
        <w:ind w:left="482"/>
        <w:spacing w:line="400" w:lineRule="exact"/>
        <w:rPr>
          <w:rFonts w:hint="eastAsia" w:ascii="仿宋" w:hAnsi="仿宋" w:eastAsia="仿宋" w:cs="仿宋"/>
          <w:color w:val="auto"/>
          <w:sz w:val="24"/>
          <w:szCs w:val="24"/>
          <w:highlight w:val="none"/>
        </w:rPr>
      </w:pPr>
      <w:r/>
      <w:bookmarkStart w:id="138" w:name="_Hlk187834828"/>
      <w:r>
        <w:rPr>
          <w:rFonts w:hint="eastAsia" w:ascii="仿宋" w:hAnsi="仿宋" w:eastAsia="仿宋" w:cs="仿宋"/>
          <w:color w:val="auto"/>
          <w:sz w:val="24"/>
          <w:szCs w:val="24"/>
          <w:highlight w:val="none"/>
        </w:rPr>
        <w:t xml:space="preserve">3.合同验收</w:t>
      </w:r>
      <w:r/>
    </w:p>
    <w:p>
      <w:pPr>
        <w:numPr>
          <w:ilvl w:val="0"/>
          <w:numId w:val="5"/>
        </w:num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验收组织方式：</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自行组织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委托第三方组织</w:t>
      </w:r>
      <w:r/>
    </w:p>
    <w:p>
      <w:pPr>
        <w:ind w:left="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主体：</w:t>
      </w:r>
      <w:r>
        <w:rPr>
          <w:rFonts w:hint="eastAsia" w:ascii="仿宋" w:hAnsi="仿宋" w:eastAsia="仿宋" w:cs="仿宋"/>
          <w:color w:val="auto"/>
          <w:sz w:val="24"/>
          <w:szCs w:val="24"/>
          <w:highlight w:val="none"/>
          <w:u w:val="single"/>
        </w:rPr>
        <w:t xml:space="preserve">                  </w:t>
      </w:r>
      <w:r/>
    </w:p>
    <w:p>
      <w:pPr>
        <w:ind w:left="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是否邀请本项目的其他供应商参加验收：</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是否邀请专家参加验收：</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是否邀请服务对象参加验收：</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是否邀请第三方检测机构参加验收：</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þ</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是否进行抽查检测：</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是，抽查比例：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是否存在破坏性检测：</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w:t>
      </w:r>
      <w:r>
        <w:rPr>
          <w:rFonts w:hint="eastAsia" w:ascii="仿宋" w:hAnsi="仿宋" w:eastAsia="仿宋" w:cs="仿宋"/>
          <w:color w:val="auto"/>
          <w:sz w:val="24"/>
          <w:szCs w:val="24"/>
          <w:highlight w:val="none"/>
          <w:u w:val="single"/>
        </w:rPr>
        <w:t xml:space="preserve">（应明确对被破坏的检测产品的处理方式）</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验收组织的其他事项：</w:t>
      </w:r>
      <w:r>
        <w:rPr>
          <w:rFonts w:hint="eastAsia" w:ascii="仿宋" w:hAnsi="仿宋" w:eastAsia="仿宋" w:cs="仿宋"/>
          <w:color w:val="auto"/>
          <w:sz w:val="24"/>
          <w:szCs w:val="24"/>
          <w:highlight w:val="none"/>
          <w:u w:val="single"/>
        </w:rPr>
        <w:t xml:space="preserve">                </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（2）履约验收时间：</w:t>
      </w:r>
      <w:r>
        <w:rPr>
          <w:rFonts w:hint="eastAsia" w:ascii="仿宋" w:hAnsi="仿宋" w:eastAsia="仿宋" w:cs="仿宋"/>
          <w:color w:val="auto"/>
          <w:sz w:val="24"/>
          <w:szCs w:val="24"/>
          <w:highlight w:val="none"/>
          <w:u w:val="single"/>
        </w:rPr>
        <w:t xml:space="preserve">（计划于何时验收/供应商提出验收申请之日起3个工作日内组织验收）</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（3）履约验收方式：</w:t>
      </w:r>
      <w:r/>
    </w:p>
    <w:p>
      <w:pPr>
        <w:ind w:firstLine="480"/>
        <w:spacing w:line="400" w:lineRule="exact"/>
        <w:rPr>
          <w:rFonts w:hint="eastAsia" w:ascii="仿宋" w:hAnsi="仿宋" w:eastAsia="仿宋" w:cs="仿宋"/>
          <w:color w:val="auto"/>
          <w:sz w:val="24"/>
          <w:szCs w:val="24"/>
          <w:highlight w:val="non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一次性验收 </w:t>
      </w:r>
      <w:r/>
    </w:p>
    <w:p>
      <w:pPr>
        <w:ind w:firstLine="480"/>
        <w:spacing w:line="400" w:lineRule="exact"/>
        <w:rPr>
          <w:rFonts w:hint="eastAsia" w:ascii="仿宋" w:hAnsi="仿宋" w:eastAsia="仿宋" w:cs="仿宋"/>
          <w:color w:val="auto"/>
          <w:sz w:val="24"/>
          <w:szCs w:val="24"/>
          <w:highlight w:val="none"/>
          <w:u w:val="single"/>
        </w:rPr>
      </w:pP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分期/分项验收：</w:t>
      </w:r>
      <w:r>
        <w:rPr>
          <w:rFonts w:hint="eastAsia" w:ascii="仿宋" w:hAnsi="仿宋" w:eastAsia="仿宋" w:cs="仿宋"/>
          <w:color w:val="auto"/>
          <w:sz w:val="24"/>
          <w:szCs w:val="24"/>
          <w:highlight w:val="none"/>
          <w:u w:val="single"/>
        </w:rPr>
        <w:t xml:space="preserve">（应明确分期/分项验收的工作安排）</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（4）履约验收程序：</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履约验收条件达到时，采购人在5个工作日内启动履约验收工作，并向供应商发出《政府采购履约验收通知单》</w:t>
      </w:r>
      <w:r>
        <w:rPr>
          <w:rFonts w:hint="eastAsia" w:ascii="仿宋" w:hAnsi="仿宋" w:eastAsia="仿宋" w:cs="仿宋"/>
          <w:color w:val="auto"/>
          <w:sz w:val="24"/>
          <w:szCs w:val="24"/>
          <w:highlight w:val="none"/>
          <w:u w:val="single"/>
        </w:rPr>
        <w:t xml:space="preserve">。</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验收小组制定验收工作实施方案，按照方案开展验收；履约验收工作结束后，验收小组应形成书面验收意见。</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采购人、供应商对验收小组出具的验收意见进行确认，并形成政府采购履约验收书，验收书格式见江苏省财政厅印发的《政府采购履约验收书参考样本》。</w:t>
      </w:r>
      <w:r/>
    </w:p>
    <w:p>
      <w:pPr>
        <w:ind w:firstLine="480"/>
        <w:spacing w:line="520" w:lineRule="exact"/>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rPr>
        <w:t xml:space="preserve">（5）履约验收的内容：</w:t>
      </w:r>
      <w:r>
        <w:rPr>
          <w:rFonts w:hint="eastAsia" w:ascii="仿宋" w:hAnsi="仿宋" w:eastAsia="仿宋" w:cs="仿宋"/>
          <w:color w:val="auto"/>
          <w:sz w:val="24"/>
          <w:szCs w:val="24"/>
          <w:highlight w:val="none"/>
          <w:u w:val="none"/>
        </w:rPr>
        <w:t xml:space="preserve"> 项目产品产地、货号、规格、数量、外观质量、及设备与产品是否完好、功能是否齐全符合招标要求等。</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（6）履约验收标准：</w:t>
      </w:r>
      <w:r>
        <w:rPr>
          <w:rFonts w:hint="eastAsia" w:ascii="仿宋" w:hAnsi="仿宋" w:eastAsia="仿宋" w:cs="仿宋"/>
          <w:color w:val="auto"/>
          <w:sz w:val="24"/>
          <w:szCs w:val="24"/>
          <w:highlight w:val="none"/>
        </w:rPr>
        <w:t xml:space="preserve">应符合国家、行业</w:t>
      </w:r>
      <w:r>
        <w:rPr>
          <w:rFonts w:hint="eastAsia" w:ascii="仿宋" w:hAnsi="仿宋" w:eastAsia="仿宋" w:cs="仿宋"/>
          <w:color w:val="auto"/>
          <w:sz w:val="24"/>
          <w:szCs w:val="24"/>
          <w:highlight w:val="none"/>
        </w:rPr>
        <w:t xml:space="preserve">规范及要求。</w:t>
      </w:r>
      <w:r>
        <w:rPr>
          <w:rFonts w:hint="eastAsia" w:ascii="仿宋" w:hAnsi="仿宋" w:eastAsia="仿宋" w:cs="仿宋"/>
          <w:color w:val="auto"/>
          <w:sz w:val="24"/>
          <w:szCs w:val="24"/>
          <w:highlight w:val="none"/>
        </w:rPr>
        <w:t xml:space="preserve">符合本项目招标文件需求及要求、响应文件及其承诺。</w:t>
      </w:r>
      <w:r>
        <w:rPr>
          <w:rFonts w:hint="eastAsia" w:ascii="仿宋" w:hAnsi="仿宋" w:eastAsia="仿宋" w:cs="仿宋"/>
          <w:color w:val="auto"/>
          <w:sz w:val="24"/>
          <w:szCs w:val="24"/>
          <w:highlight w:val="none"/>
          <w:u w:val="single"/>
        </w:rPr>
        <w:t xml:space="preserve"> </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（7）是否以采购活动中供应商提供的样品作为参考：</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是  </w:t>
      </w:r>
      <w:r>
        <w:rPr>
          <w:rFonts w:ascii="Wingdings" w:hAnsi="Wingdings" w:eastAsia="Wingdings" w:cs="Wingdings"/>
          <w:color w:val="auto"/>
          <w:sz w:val="24"/>
          <w:szCs w:val="24"/>
          <w:highlight w:val="none"/>
        </w:rPr>
        <w:t xml:space="preserve">¨</w:t>
      </w:r>
      <w:r>
        <w:rPr>
          <w:rFonts w:hint="eastAsia" w:ascii="仿宋" w:hAnsi="仿宋" w:eastAsia="仿宋" w:cs="仿宋"/>
          <w:color w:val="auto"/>
          <w:sz w:val="24"/>
          <w:szCs w:val="24"/>
          <w:highlight w:val="none"/>
        </w:rPr>
        <w:t xml:space="preserve">否</w:t>
      </w:r>
      <w:r/>
    </w:p>
    <w:p>
      <w:pPr>
        <w:ind w:firstLine="480"/>
        <w:spacing w:line="40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（8）履约验收其他事项：其他全面</w:t>
      </w:r>
      <w:r>
        <w:rPr>
          <w:rFonts w:hint="eastAsia" w:ascii="仿宋" w:hAnsi="仿宋" w:eastAsia="仿宋" w:cs="仿宋"/>
          <w:color w:val="auto"/>
          <w:sz w:val="24"/>
          <w:szCs w:val="24"/>
          <w:highlight w:val="none"/>
          <w:u w:val="single"/>
        </w:rPr>
        <w:t xml:space="preserve">服从甲方安排。          </w:t>
      </w:r>
      <w:r/>
    </w:p>
    <w:p>
      <w:pPr>
        <w:ind w:left="48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4.组成合同的文件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如下述文件之间有任何抵触、矛盾或歧义，应按以下顺序解释：</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（1）政府采购合同协议书及其变更、补充协议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（2）政府采购合同专用条款</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（3）政府采购合同通用条款</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（4）中标通知书</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（5）投标文件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（6）采购文件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（7）有关技术文件，图纸</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rPr>
        <w:t xml:space="preserve">国家法律、行政法规和规章制度规定或合同约定的作为合同组成部分的其他文件</w:t>
      </w:r>
      <w:r/>
    </w:p>
    <w:p>
      <w:pPr>
        <w:ind w:left="48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5.合同生效</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本合同自</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生效。</w:t>
      </w:r>
      <w:r/>
    </w:p>
    <w:p>
      <w:pPr>
        <w:ind w:left="482"/>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6.合同份数</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本合同一式</w:t>
      </w:r>
      <w:r>
        <w:rPr>
          <w:rFonts w:hint="eastAsia" w:ascii="仿宋" w:hAnsi="仿宋" w:eastAsia="仿宋" w:cs="仿宋"/>
          <w:color w:val="auto"/>
          <w:sz w:val="24"/>
          <w:szCs w:val="24"/>
          <w:highlight w:val="none"/>
          <w:u w:val="single"/>
        </w:rPr>
        <w:t xml:space="preserve"> 陆</w:t>
      </w:r>
      <w:r>
        <w:rPr>
          <w:rFonts w:hint="eastAsia" w:ascii="仿宋" w:hAnsi="仿宋" w:eastAsia="仿宋" w:cs="仿宋"/>
          <w:color w:val="auto"/>
          <w:sz w:val="24"/>
          <w:szCs w:val="24"/>
          <w:highlight w:val="none"/>
        </w:rPr>
        <w:t xml:space="preserve">份，甲方执</w:t>
      </w:r>
      <w:r>
        <w:rPr>
          <w:rFonts w:hint="eastAsia" w:ascii="仿宋" w:hAnsi="仿宋" w:eastAsia="仿宋" w:cs="仿宋"/>
          <w:color w:val="auto"/>
          <w:sz w:val="24"/>
          <w:szCs w:val="24"/>
          <w:highlight w:val="none"/>
          <w:u w:val="single"/>
        </w:rPr>
        <w:t xml:space="preserve"> 叁</w:t>
      </w:r>
      <w:r>
        <w:rPr>
          <w:rFonts w:hint="eastAsia" w:ascii="仿宋" w:hAnsi="仿宋" w:eastAsia="仿宋" w:cs="仿宋"/>
          <w:color w:val="auto"/>
          <w:sz w:val="24"/>
          <w:szCs w:val="24"/>
          <w:highlight w:val="none"/>
        </w:rPr>
        <w:t xml:space="preserve">份，乙方执</w:t>
      </w:r>
      <w:r>
        <w:rPr>
          <w:rFonts w:hint="eastAsia" w:ascii="仿宋" w:hAnsi="仿宋" w:eastAsia="仿宋" w:cs="仿宋"/>
          <w:color w:val="auto"/>
          <w:sz w:val="24"/>
          <w:szCs w:val="24"/>
          <w:highlight w:val="none"/>
          <w:u w:val="single"/>
        </w:rPr>
        <w:t xml:space="preserve"> 叁 </w:t>
      </w:r>
      <w:r>
        <w:rPr>
          <w:rFonts w:hint="eastAsia" w:ascii="仿宋" w:hAnsi="仿宋" w:eastAsia="仿宋" w:cs="仿宋"/>
          <w:color w:val="auto"/>
          <w:sz w:val="24"/>
          <w:szCs w:val="24"/>
          <w:highlight w:val="none"/>
        </w:rPr>
        <w:t xml:space="preserve">份。</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合同订立时间：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合同订立地点：</w:t>
      </w:r>
      <w:r>
        <w:rPr>
          <w:rFonts w:hint="eastAsia" w:ascii="仿宋" w:hAnsi="仿宋" w:eastAsia="仿宋" w:cs="仿宋"/>
          <w:color w:val="auto"/>
          <w:sz w:val="24"/>
          <w:szCs w:val="24"/>
          <w:highlight w:val="none"/>
          <w:u w:val="single"/>
        </w:rPr>
        <w:t xml:space="preserve">                           </w:t>
      </w:r>
      <w:bookmarkEnd w:id="138"/>
      <w:r/>
      <w:r/>
    </w:p>
    <w:p>
      <w:pPr>
        <w:ind w:firstLine="480"/>
        <w:spacing w:line="400" w:lineRule="exact"/>
        <w:rPr>
          <w:rFonts w:hint="eastAsia" w:ascii="仿宋" w:hAnsi="仿宋" w:eastAsia="仿宋" w:cs="仿宋"/>
          <w:color w:val="auto"/>
          <w:sz w:val="24"/>
          <w:szCs w:val="24"/>
          <w:highlight w:val="none"/>
        </w:rPr>
      </w:pPr>
      <w:r/>
      <w:bookmarkStart w:id="139" w:name="_Hlk187835227"/>
      <w:r>
        <w:rPr>
          <w:rFonts w:hint="eastAsia" w:ascii="仿宋" w:hAnsi="仿宋" w:eastAsia="仿宋" w:cs="仿宋"/>
          <w:color w:val="auto"/>
          <w:sz w:val="24"/>
          <w:szCs w:val="24"/>
          <w:highlight w:val="none"/>
        </w:rPr>
        <w:t xml:space="preserve">附件：具体标的及其技术要求和商务要求、联合协议、分包意向协议等</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bl>
      <w:tblPr>
        <w:tblStyle w:val="791"/>
        <w:tblW w:w="9035"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2034"/>
        <w:gridCol w:w="2595"/>
        <w:gridCol w:w="2129"/>
        <w:gridCol w:w="2277"/>
      </w:tblGrid>
      <w:tr>
        <w:trPr>
          <w:trHeight w:val="490"/>
        </w:trPr>
        <w:tc>
          <w:tcPr>
            <w:gridSpan w:val="2"/>
            <w:tcBorders>
              <w:bottom w:val="single" w:color="auto" w:sz="2" w:space="0"/>
              <w:right w:val="single" w:color="auto" w:sz="2" w:space="0"/>
            </w:tcBorders>
            <w:tcW w:w="46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4406"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乙方（供应商）</w:t>
            </w:r>
            <w:r/>
          </w:p>
        </w:tc>
      </w:tr>
      <w:tr>
        <w:trPr>
          <w:trHeight w:val="917"/>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单位名称（公章或合同章）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1171"/>
        </w:trPr>
        <w:tc>
          <w:tcPr>
            <w:tcBorders>
              <w:top w:val="single" w:color="auto" w:sz="2" w:space="0"/>
              <w:right w:val="single" w:color="auto" w:sz="2" w:space="0"/>
            </w:tcBorders>
            <w:tcW w:w="2034" w:type="dxa"/>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ind w:firstLine="115"/>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right w:val="single" w:color="auto" w:sz="2" w:space="0"/>
            </w:tcBorders>
            <w:tcW w:w="2595" w:type="dxa"/>
            <w:vAlign w:val="center"/>
            <w:vMerge w:val="restart"/>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p>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或其委托代理人（签章）</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483"/>
        </w:trPr>
        <w:tc>
          <w:tcPr>
            <w:tcBorders>
              <w:bottom w:val="single" w:color="auto" w:sz="2" w:space="0"/>
              <w:right w:val="single" w:color="auto" w:sz="2" w:space="0"/>
            </w:tcBorders>
            <w:tcW w:w="2034" w:type="dxa"/>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2" w:space="0"/>
              <w:bottom w:val="single" w:color="auto" w:sz="2" w:space="0"/>
              <w:right w:val="single" w:color="auto" w:sz="2" w:space="0"/>
            </w:tcBorders>
            <w:tcW w:w="2595" w:type="dxa"/>
            <w:vAlign w:val="center"/>
            <w:vMerge w:val="continue"/>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拥有者性别</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  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住  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 系 人</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通信地址</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电子邮箱</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统一社会信用代码</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开户名称</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483"/>
        </w:trPr>
        <w:tc>
          <w:tcPr>
            <w:tcBorders>
              <w:top w:val="single" w:color="auto" w:sz="2" w:space="0"/>
              <w:bottom w:val="single" w:color="auto" w:sz="2" w:space="0"/>
              <w:right w:val="single" w:color="auto" w:sz="2" w:space="0"/>
            </w:tcBorders>
            <w:tcW w:w="2034"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595"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2" w:space="0"/>
              <w:left w:val="single" w:color="auto" w:sz="2" w:space="0"/>
              <w:bottom w:val="single" w:color="auto" w:sz="2" w:space="0"/>
              <w:right w:val="single" w:color="auto" w:sz="2" w:space="0"/>
            </w:tcBorders>
            <w:tcW w:w="2129" w:type="dxa"/>
            <w:vAlign w:val="center"/>
            <w:textDirection w:val="lrTb"/>
            <w:noWrap w:val="false"/>
          </w:tcPr>
          <w:p>
            <w:pPr>
              <w:jc w:val="center"/>
              <w:spacing w:line="3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银行账号</w:t>
            </w:r>
            <w:r/>
          </w:p>
        </w:tc>
        <w:tc>
          <w:tcPr>
            <w:tcBorders>
              <w:top w:val="single" w:color="auto" w:sz="2" w:space="0"/>
              <w:left w:val="single" w:color="auto" w:sz="2" w:space="0"/>
              <w:bottom w:val="single" w:color="auto" w:sz="2" w:space="0"/>
            </w:tcBorders>
            <w:tcW w:w="2277" w:type="dxa"/>
            <w:vAlign w:val="center"/>
            <w:textDirection w:val="lrTb"/>
            <w:noWrap w:val="false"/>
          </w:tcPr>
          <w:p>
            <w:pPr>
              <w:jc w:val="center"/>
              <w:spacing w:line="300" w:lineRule="exact"/>
              <w:rPr>
                <w:rFonts w:hint="eastAsia" w:ascii="仿宋" w:hAnsi="仿宋" w:eastAsia="仿宋" w:cs="仿宋"/>
                <w:color w:val="auto"/>
                <w:spacing w:val="20"/>
                <w:sz w:val="24"/>
                <w:szCs w:val="24"/>
                <w:highlight w:val="none"/>
              </w:rPr>
            </w:pPr>
            <w:r>
              <w:rPr>
                <w:rFonts w:hint="eastAsia" w:ascii="仿宋" w:hAnsi="仿宋" w:eastAsia="仿宋" w:cs="仿宋"/>
                <w:color w:val="auto"/>
                <w:spacing w:val="20"/>
                <w:sz w:val="24"/>
                <w:szCs w:val="24"/>
                <w:highlight w:val="none"/>
              </w:rPr>
            </w:r>
            <w:r/>
          </w:p>
        </w:tc>
      </w:tr>
      <w:tr>
        <w:trPr>
          <w:trHeight w:val="586"/>
        </w:trPr>
        <w:tc>
          <w:tcPr>
            <w:gridSpan w:val="4"/>
            <w:tcBorders>
              <w:top w:val="single" w:color="auto" w:sz="2" w:space="0"/>
            </w:tcBorders>
            <w:tcW w:w="9035" w:type="dxa"/>
            <w:vAlign w:val="center"/>
            <w:textDirection w:val="lrTb"/>
            <w:noWrap w:val="false"/>
          </w:tcPr>
          <w:p>
            <w:pPr>
              <w:ind w:firstLine="225"/>
              <w:spacing w:before="120" w:line="360" w:lineRule="auto"/>
              <w:rPr>
                <w:rFonts w:hint="eastAsia" w:ascii="仿宋" w:hAnsi="仿宋" w:eastAsia="仿宋" w:cs="仿宋"/>
                <w:color w:val="auto"/>
                <w:spacing w:val="20"/>
                <w:sz w:val="24"/>
                <w:szCs w:val="24"/>
                <w:highlight w:val="none"/>
              </w:rPr>
            </w:pPr>
            <w:r>
              <w:rPr>
                <w:rFonts w:hint="eastAsia" w:ascii="仿宋" w:hAnsi="仿宋" w:eastAsia="仿宋" w:cs="仿宋"/>
                <w:color w:val="auto"/>
                <w:sz w:val="24"/>
                <w:szCs w:val="24"/>
                <w:highlight w:val="none"/>
              </w:rPr>
              <w:t xml:space="preserve">注：涉及联合体或其他合同主体的信息应按上表格式加列。</w:t>
            </w:r>
            <w:bookmarkEnd w:id="139"/>
            <w:r/>
            <w:r/>
          </w:p>
        </w:tc>
      </w:tr>
    </w:tbl>
    <w:p>
      <w:pPr>
        <w:jc w:val="center"/>
        <w:keepLines/>
        <w:keepNext/>
        <w:spacing w:before="120" w:after="260" w:line="413" w:lineRule="auto"/>
        <w:rPr>
          <w:rFonts w:hint="eastAsia" w:ascii="仿宋" w:hAnsi="仿宋" w:eastAsia="仿宋" w:cs="仿宋"/>
          <w:color w:val="auto"/>
          <w:sz w:val="28"/>
          <w:szCs w:val="28"/>
          <w:highlight w:val="none"/>
        </w:rPr>
        <w:outlineLvl w:val="1"/>
      </w:pPr>
      <w:r>
        <w:rPr>
          <w:rFonts w:hint="eastAsia" w:ascii="仿宋" w:hAnsi="仿宋" w:eastAsia="仿宋" w:cs="仿宋"/>
          <w:color w:val="auto"/>
          <w:sz w:val="28"/>
          <w:szCs w:val="28"/>
          <w:highlight w:val="none"/>
        </w:rPr>
      </w:r>
      <w:r/>
    </w:p>
    <w:p>
      <w:pPr>
        <w:jc w:val="center"/>
        <w:keepLines/>
        <w:keepNext/>
        <w:spacing w:before="120" w:after="260" w:line="413" w:lineRule="auto"/>
        <w:rPr>
          <w:rFonts w:hint="eastAsia"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t xml:space="preserve">第二节 政府采购合同通用条款</w:t>
      </w:r>
      <w:r/>
    </w:p>
    <w:p>
      <w:pPr>
        <w:ind w:firstLine="480"/>
        <w:spacing w:line="400" w:lineRule="exact"/>
        <w:tabs>
          <w:tab w:val="left" w:pos="8820" w:leader="none"/>
          <w:tab w:val="left" w:pos="9345" w:leader="none"/>
          <w:tab w:val="left" w:pos="976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定义</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1.1合同当事人</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（1）采购人（以下称甲方）是指使用财政性资金，通过政府采购方式向供应商购买货物及其相关服务的国家机关、事业单位、团体组织。</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（2）供应商（以下称乙方）是指参加政府采购活动并且中标，向采购人提供合同约定的货物及其相关服务的法人、非法人组织或者自然人。</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（3）其他合同主体是指除采购人和供应商以外，依法参与合同缔结或履行，享有权利、承担义务的合同当事人。</w:t>
      </w:r>
      <w:r/>
    </w:p>
    <w:p>
      <w:pPr>
        <w:ind w:firstLine="480"/>
        <w:spacing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1.2本合同下列术语应解释为：</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系指合同当事人意思表示达成一致的任何协议，包括签署的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p>
    <w:p>
      <w:pPr>
        <w:ind w:firstLine="480"/>
        <w:spacing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（2）“合同价款”系指根据本合同规定乙方在全面履行合同义务后甲方应支付给乙方的价款。</w:t>
      </w:r>
      <w:r/>
    </w:p>
    <w:p>
      <w:pPr>
        <w:ind w:firstLine="480"/>
        <w:spacing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（5）“分包”系指中标供应商按采购文件、投标文件的规定，根据分包意向协议，将中标项目中的部分履约内容，分给具有相应资质条件的供应商履行合同的行为。</w:t>
      </w:r>
      <w:r/>
    </w:p>
    <w:p>
      <w:pPr>
        <w:ind w:firstLine="480"/>
        <w:spacing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480"/>
        <w:spacing w:line="400" w:lineRule="exact"/>
        <w:tabs>
          <w:tab w:val="left" w:pos="570" w:leader="none"/>
          <w:tab w:val="left" w:pos="9240" w:leader="none"/>
          <w:tab w:val="left" w:pos="955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（7）其他术语解释，见【政府采购合同专用条款】。</w:t>
      </w:r>
      <w:r/>
    </w:p>
    <w:p>
      <w:pPr>
        <w:numPr>
          <w:ilvl w:val="0"/>
          <w:numId w:val="6"/>
        </w:num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合同标的及金额</w:t>
      </w:r>
      <w:r/>
    </w:p>
    <w:p>
      <w:pPr>
        <w:ind w:firstLine="480"/>
        <w:spacing w:line="400" w:lineRule="exact"/>
        <w:rPr>
          <w:rFonts w:hint="eastAsia" w:ascii="仿宋" w:hAnsi="仿宋" w:eastAsia="仿宋" w:cs="仿宋"/>
          <w:i/>
          <w:iCs/>
          <w:color w:val="auto"/>
          <w:sz w:val="24"/>
          <w:szCs w:val="24"/>
          <w:highlight w:val="none"/>
        </w:rPr>
      </w:pPr>
      <w:r>
        <w:rPr>
          <w:rFonts w:hint="eastAsia" w:ascii="仿宋" w:hAnsi="仿宋" w:eastAsia="仿宋" w:cs="仿宋"/>
          <w:color w:val="auto"/>
          <w:sz w:val="24"/>
          <w:szCs w:val="24"/>
          <w:highlight w:val="none"/>
        </w:rPr>
        <w:t xml:space="preserve">2.1 合同标的及金额应与中标（成交）结果一致。乙方为履行本合同而发生的所有费用均应包含在合同价款中，甲方不再另行支付其他任何费用。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履行合同的时间、地点和方式</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 乙方应当在约定的时间、地点，按照约定方式履行合同。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 甲方的权利和义务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4.3 甲方有权要求乙方对缺陷部分予以修复，并按合同约定享有货物保修及其他合同约定的权利。</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4.4 甲方应当按照合同约定及时对交付的货物进行验收，未在【政府采购合同专用条款】约定的期限内对乙方履约提出任何异议或者向乙方作出任何说明的，视为验收通过。</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4.5 甲方应当根据合同约定及时向乙方支付合同价款，不得以内部人员变更、履行内部付款流程等为由，拒绝或迟延支付。</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4.6 国家法律法规规定及【政府采购合同专用条款】约定应由甲方承担的其他义务和责任。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乙方的权利和义务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 签署合同后，乙方应确定项目负责人（或项目联系人），负责与本合同有关的事务。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5.3乙方有权根据合同约定向甲方收取合同价款。</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5.4国家法律法规规定及【政府采购合同专用条款】约定应由乙方承担的其他义务和责任。</w:t>
      </w:r>
      <w:r/>
    </w:p>
    <w:p>
      <w:pPr>
        <w:numPr>
          <w:ilvl w:val="0"/>
          <w:numId w:val="7"/>
        </w:num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6.1 甲乙双方应当按照【政府采购合同专用条款】约定顺序履行合同义务；如果没有先后顺序的，应当同时履行。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 货物包装、运输、保险和交付要求</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7.2 除【政府采购合同专用条款】另有约定外，乙方负责办理将货物运抵本合同规定的交货地点，并装卸、交付至甲方的一切运输事项，相关费用应包含在合同价款中。</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7.3 货物保险要求按【政府采购合同专用条款】规定执行。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7.5 乙方在运输到达之前应提前通知甲方，并提示货物运输装卸的注意事项，甲方配合乙方做好货物的接收工作。</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7.6 如因包装、运输问题导致货物损毁、丢失或者品质下降，甲方有权要求降价、换货、拒收部分或整批货物，由此产生的费用和损失，均由乙方承担。</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 质量标准和保证</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8.1 质量标准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（2）采用中华人民共和国法定计量单位。</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（3）乙方所提供的货物应符合国家有关安全、环保、卫生的规定。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8.2 保证</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（2）在质量保证期内所发现的缺陷，甲方应尽快以书面形式通知乙方。</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（3）乙方收到通知后，应在【政府采购合同专用条款】规定的响应时间内以合理的速度免费维修或更换有缺陷的货物或部件。</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（5）乙方在约定的时间内未能弥补缺陷，甲方可采取必要的补救措施，但其风险和费用将由乙方承担，甲方根据合同约定对乙方行使的其他权利不受影响。</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 权利瑕疵担保</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 乙方保证对其出售的货物享有合法的权利。</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9.2 乙方保证在交付的货物上不存在抵押权等担保物权。</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9.3 如甲方使用上述货物构成对第三人侵权的，则由乙方承担全部责任。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 知识产权保护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保密义务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 合同价款支付</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合同价款支付按照国库集中支付制度及财政管理相关规定执行。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 履约保证金</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乙方应当以支票、汇票、本票或者金融机构、担保机构出具的保函等非现金形式提交。</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 售后服务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 除项目不涉及或采购活动中明确约定无须承担外，乙方还应提供下列服务：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（1）货物的现场移动、安装、调试、启动监督及技术支持；</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（2）提供货物组装和维修所需的专用工具和辅助材料；</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（3）在【政府采购合同专用条款】约定的期限内对所有的货物实施运行监督、维修，但前提条件是该服务并不能免除乙方在质量保证期内所承担的义务；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（4）在制造商所在地或指定现场就货物的安装、启动、运营、维护、废弃处置等对甲方操作人员进行培训；</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（5）依照法律、行政法规的规定或者按照【政府采购合同专用条款】约定，货物在有效使用年限届满后应予回收的，乙方有自行或委托第三人对货物予以回收的义务；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（6）【政府采购合同专用条款】规定由乙方提供的其他服务。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 乙方提供的售后服务的费用已包含在合同价款中，甲方不再另行支付。</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违约责任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15.1质量瑕疵的违约责任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乙方提供的产品不符合合同约定的质量标准或存在产品质量缺陷，甲方有权要求乙方根据【政府采购合同专用条款】要求及时修理、重作、更换，并承担由此给甲方造成的损失。</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15.2 迟延交货的违约责任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15.3 迟延支付的违约责任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甲方存在迟延支付乙方合同款项的，应当承担【政府采购合同专用条款】规定的逾期付款利息。</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15.4其他违约责任根据项目实际需要按【政府采购合同专用条款】规定执行。</w:t>
      </w:r>
      <w:r/>
    </w:p>
    <w:p>
      <w:pPr>
        <w:numPr>
          <w:ilvl w:val="0"/>
          <w:numId w:val="8"/>
        </w:num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合同变更、中止与终止</w:t>
      </w:r>
      <w:r/>
    </w:p>
    <w:p>
      <w:pPr>
        <w:ind w:left="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16.1合同的变更</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16.2合同的中止</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（1）合同履行过程中因供应商就采购文件、采购过程或结果提起投诉的，甲方认为有必要的，可以中止合同的履行。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（2）合同履行过程中，如果乙方出现以下情形之一的：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（4）甲方不得以行政区划调整、政府换届、机构或者职能调整以及相关责任人更替为由中止合同。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16.3合同的终止</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（1）合同因有效期限届满而终止；</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（2）乙方未按合同约定履行，构成根本性违约的，甲方有权终止合同，并追究乙方的违约责任。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 </w:t>
      </w:r>
      <w:r>
        <w:rPr>
          <w:rFonts w:hint="eastAsia" w:ascii="仿宋" w:hAnsi="仿宋" w:eastAsia="仿宋" w:cs="仿宋"/>
          <w:color w:val="auto"/>
          <w:sz w:val="24"/>
          <w:szCs w:val="24"/>
          <w:highlight w:val="none"/>
        </w:rPr>
        <w:t xml:space="preserve">涉及国家利益、社会公共利益的情形</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 合同分包</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 乙方不得将合同转包给其他供应商。涉及合同分包的，乙方应根据采购文件和投标（响应）文件规定进行合同分包。</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 乙方执行政府采购政策向中小企业依法分包的，乙方应当按采购文件和投标（响应）文件签订分包意向协议，分包意向协议属于本合同组成部分。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 不可抗力</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18.1 不可抗力是指合同双方不能预见、不能避免且不能克服的客观情况。</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18.2 任何一方对由于不可抗力造成的部分或全部不能履行合同不承担违约责任。但迟延履行后发生不可抗力的，不能免除责任。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 解决争议的方法</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19.3 如甲乙双方有争议的事项不影响合同其他部分的履行，在争议解决期间，合同其他部分应当继续履行。</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 政府采购政策</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 </w:t>
      </w:r>
      <w:r>
        <w:rPr>
          <w:rFonts w:hint="eastAsia" w:ascii="仿宋" w:hAnsi="仿宋" w:eastAsia="仿宋" w:cs="仿宋"/>
          <w:color w:val="auto"/>
          <w:sz w:val="24"/>
          <w:szCs w:val="24"/>
          <w:highlight w:val="none"/>
          <w:lang w:val="en-GB"/>
        </w:rPr>
        <w:t xml:space="preserve">本合同按照规定执行政府采购政策。</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 本合同依法执行政府采购政策的方式和内容，属于合同履约验收的范围。甲乙双方</w:t>
      </w:r>
      <w:r>
        <w:rPr>
          <w:rFonts w:hint="eastAsia" w:ascii="仿宋" w:hAnsi="仿宋" w:eastAsia="仿宋" w:cs="仿宋"/>
          <w:color w:val="auto"/>
          <w:sz w:val="24"/>
          <w:szCs w:val="24"/>
          <w:highlight w:val="none"/>
          <w:lang w:val="en-GB"/>
        </w:rPr>
        <w:t xml:space="preserve">未按规定要求执行政府采购政策造成损失的</w:t>
      </w:r>
      <w:r>
        <w:rPr>
          <w:rFonts w:hint="eastAsia" w:ascii="仿宋" w:hAnsi="仿宋" w:eastAsia="仿宋" w:cs="仿宋"/>
          <w:color w:val="auto"/>
          <w:sz w:val="24"/>
          <w:szCs w:val="24"/>
          <w:highlight w:val="none"/>
        </w:rPr>
        <w:t xml:space="preserve">，有过错的一方应当承担赔偿责任，双方都有过错的，各自承担相应的责任。</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 法律适用</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本合同的订立、生效、解释、履行及与本合同有关的争议解决，均适用法律、行政法规。</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本合同条款与法律、行政法规的强制性规定不一致的，双方当事人应按照法律、行政法规的强制性规定修改本合同的相关条款。</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 通知</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 本合同任何一方向对方发出的通知、信件、数据电文等，应当发送至本合同第一部分《政府采购合同协议书》所约定的通讯地址、联系人、联系电话或电子邮箱。</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 一方当事人变更名称、住所、联系人、联系电话或电子邮箱等信息的，应当在变更后3日内及时书面通知对方，对方实际收到变更通知前的送达仍为有效送达。</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22.3本合同一方给另一方的通知均应采用书面形式，传真或快递送到本合同中规定的对方的地址和办理签收手续。</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22.4通知以送达之日或通知书中规定的生效之日起生效，两者中以较迟之日为准。</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23.合同未尽事项</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23.1合同未尽事项见【政府采购合同专用条款】。</w:t>
      </w:r>
      <w:r/>
    </w:p>
    <w:p>
      <w:pPr>
        <w:ind w:firstLine="480"/>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 合同附件与合同正文具有同等的法律效力。</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keepLines/>
        <w:keepNext/>
        <w:spacing w:before="260" w:after="260" w:line="413" w:lineRule="auto"/>
        <w:rPr>
          <w:rFonts w:hint="eastAsia"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r>
      <w:r/>
    </w:p>
    <w:p>
      <w:pPr>
        <w:jc w:val="center"/>
        <w:keepLines/>
        <w:keepNext/>
        <w:spacing w:before="260" w:after="260" w:line="413" w:lineRule="auto"/>
        <w:rPr>
          <w:rFonts w:hint="eastAsia"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t xml:space="preserve">第三节 政府采购合同专用条款</w:t>
      </w:r>
      <w:r/>
    </w:p>
    <w:tbl>
      <w:tblPr>
        <w:tblStyle w:val="79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第1.2（6）项</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联合体具体要求</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p>
        </w:tc>
      </w:tr>
      <w:tr>
        <w:trPr>
          <w:trHeight w:val="604"/>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第1.2（7）项</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其他术语解释</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第4.4款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履约验收中甲方提出异议或作出说明的期限</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项目合同履约期结束，满足验收条件情况下，供应商向采购人申请，采购人在接到该申请的3个工作日内，组织开展本项目的履约验收评价，出具履约验收评价报告；</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第4.6款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约定甲方承担的其他义务和责任</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w:t>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2"/>
                <w:highlight w:val="none"/>
              </w:rPr>
            </w:pPr>
            <w:r>
              <w:rPr>
                <w:rFonts w:hint="eastAsia" w:ascii="仿宋" w:hAnsi="仿宋" w:eastAsia="仿宋" w:cs="仿宋"/>
                <w:color w:val="auto"/>
                <w:szCs w:val="21"/>
                <w:highlight w:val="none"/>
              </w:rPr>
              <w:t xml:space="preserve">第5.4款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约定乙方承担的其他义务和责任</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全面满足并响应采购需求全部内容及要求（详见招标文件采购需求）、及投标承诺和所有投标响应内容（详见投标文件）。</w:t>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第6.1款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履行合同义务的顺序</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同时履行。</w:t>
            </w:r>
            <w:r/>
          </w:p>
        </w:tc>
      </w:tr>
      <w:tr>
        <w:trPr>
          <w:trHeight w:val="667"/>
        </w:trPr>
        <w:tc>
          <w:tcPr>
            <w:tcW w:w="1607" w:type="dxa"/>
            <w:vAlign w:val="center"/>
            <w:vMerge w:val="restart"/>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第7.1款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包装特殊要求</w:t>
            </w:r>
            <w:r/>
          </w:p>
        </w:tc>
        <w:tc>
          <w:tcPr>
            <w:tcW w:w="5170" w:type="dxa"/>
            <w:vAlign w:val="center"/>
            <w:textDirection w:val="lrTb"/>
            <w:noWrap w:val="false"/>
          </w:tcPr>
          <w:p>
            <w:pPr>
              <w:rPr>
                <w:rFonts w:hint="eastAsia" w:ascii="仿宋" w:hAnsi="仿宋" w:eastAsia="仿宋" w:cs="仿宋"/>
                <w:color w:val="auto"/>
                <w:szCs w:val="22"/>
                <w:highlight w:val="none"/>
              </w:rPr>
            </w:pPr>
            <w:r>
              <w:rPr>
                <w:rFonts w:hint="eastAsia" w:ascii="仿宋" w:hAnsi="仿宋" w:eastAsia="仿宋" w:cs="仿宋"/>
                <w:color w:val="auto"/>
                <w:szCs w:val="21"/>
                <w:highlight w:val="none"/>
              </w:rPr>
              <w:t xml:space="preserve">全面满足并响应采购需求全部内容及要求（详见招标文件采购需求）、及投标承诺和所有投标响应内容（详见投标文件）。</w:t>
            </w:r>
            <w:r/>
          </w:p>
        </w:tc>
      </w:tr>
      <w:tr>
        <w:trPr>
          <w:trHeight w:val="667"/>
        </w:trPr>
        <w:tc>
          <w:tcPr>
            <w:tcW w:w="1607" w:type="dxa"/>
            <w:vAlign w:val="center"/>
            <w:vMerge w:val="continue"/>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指定现场</w:t>
            </w:r>
            <w:r/>
          </w:p>
        </w:tc>
        <w:tc>
          <w:tcPr>
            <w:tcW w:w="5170" w:type="dxa"/>
            <w:vAlign w:val="center"/>
            <w:textDirection w:val="lrTb"/>
            <w:noWrap w:val="false"/>
          </w:tcPr>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t xml:space="preserve">全面服从甲方要求及安排。</w:t>
            </w:r>
            <w:r/>
          </w:p>
        </w:tc>
      </w:tr>
      <w:tr>
        <w:trPr>
          <w:trHeight w:val="772"/>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第7.2款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运输特殊要求</w:t>
            </w:r>
            <w:r/>
          </w:p>
        </w:tc>
        <w:tc>
          <w:tcPr>
            <w:tcW w:w="5170" w:type="dxa"/>
            <w:vAlign w:val="center"/>
            <w:textDirection w:val="lrTb"/>
            <w:noWrap w:val="false"/>
          </w:tcPr>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t xml:space="preserve">同上述</w:t>
            </w:r>
            <w:r>
              <w:rPr>
                <w:rFonts w:hint="eastAsia" w:ascii="仿宋" w:hAnsi="仿宋" w:eastAsia="仿宋" w:cs="仿宋"/>
                <w:color w:val="auto"/>
                <w:szCs w:val="21"/>
                <w:highlight w:val="none"/>
              </w:rPr>
              <w:t xml:space="preserve">第二节第7.1款专用条款</w:t>
            </w:r>
            <w:r/>
          </w:p>
        </w:tc>
      </w:tr>
      <w:tr>
        <w:trPr>
          <w:trHeight w:val="667"/>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第7.3款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保险要求</w:t>
            </w:r>
            <w:r/>
          </w:p>
        </w:tc>
        <w:tc>
          <w:tcPr>
            <w:tcW w:w="5170" w:type="dxa"/>
            <w:vAlign w:val="center"/>
            <w:textDirection w:val="lrTb"/>
            <w:noWrap w:val="false"/>
          </w:tcPr>
          <w:p>
            <w:pPr>
              <w:rPr>
                <w:rFonts w:hint="eastAsia" w:ascii="仿宋" w:hAnsi="仿宋" w:eastAsia="仿宋" w:cs="仿宋"/>
                <w:color w:val="auto"/>
                <w:szCs w:val="22"/>
                <w:highlight w:val="none"/>
              </w:rPr>
            </w:pPr>
            <w:r>
              <w:rPr>
                <w:rFonts w:hint="eastAsia" w:ascii="仿宋" w:hAnsi="仿宋" w:eastAsia="仿宋" w:cs="仿宋"/>
                <w:color w:val="auto"/>
                <w:szCs w:val="22"/>
                <w:highlight w:val="none"/>
              </w:rPr>
              <w:t xml:space="preserve">乙方全面负责全面承担本项目质量保险事务及责任、及本项目实施过程中所有安全事务及责任（含费用），该费用含在合同价中。</w:t>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第8.2（1）项</w:t>
            </w:r>
            <w:r/>
          </w:p>
        </w:tc>
        <w:tc>
          <w:tcPr>
            <w:tcW w:w="1742"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质量保证期</w:t>
            </w:r>
            <w:r/>
          </w:p>
        </w:tc>
        <w:tc>
          <w:tcPr>
            <w:tcW w:w="5170"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质保期：免费质保自验收合格之日</w:t>
            </w:r>
            <w:r>
              <w:rPr>
                <w:rFonts w:hint="eastAsia" w:ascii="仿宋" w:hAnsi="仿宋" w:eastAsia="仿宋" w:cs="仿宋"/>
                <w:color w:val="auto"/>
                <w:szCs w:val="21"/>
                <w:highlight w:val="none"/>
              </w:rPr>
              <w:t xml:space="preserve">起</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rPr>
              <w:t xml:space="preserve">。（注：且不得低于产品出厂自带质保期）。</w:t>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第8.2（3）项</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货物质量缺陷</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响应时间</w:t>
            </w:r>
            <w:r/>
          </w:p>
        </w:tc>
        <w:tc>
          <w:tcPr>
            <w:tcW w:w="5170"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详见招标文件采购需求6、售后服务要求全部</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spacing w:line="400" w:lineRule="exact"/>
              <w:rPr>
                <w:rFonts w:hint="eastAsia" w:ascii="仿宋" w:hAnsi="仿宋" w:eastAsia="仿宋" w:cs="仿宋"/>
                <w:color w:val="auto"/>
                <w:sz w:val="22"/>
                <w:szCs w:val="21"/>
                <w:highlight w:val="none"/>
              </w:rPr>
            </w:pPr>
            <w:r>
              <w:rPr>
                <w:rFonts w:hint="eastAsia" w:ascii="仿宋" w:hAnsi="仿宋" w:eastAsia="仿宋" w:cs="仿宋"/>
                <w:color w:val="auto"/>
                <w:sz w:val="22"/>
                <w:szCs w:val="21"/>
                <w:highlight w:val="none"/>
              </w:rPr>
              <w:t xml:space="preserve">第11.1款</w:t>
            </w:r>
            <w:r/>
          </w:p>
        </w:tc>
        <w:tc>
          <w:tcPr>
            <w:tcW w:w="1742"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其他应当保密的信息</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详见招标文件</w:t>
            </w:r>
            <w:r/>
          </w:p>
        </w:tc>
      </w:tr>
      <w:tr>
        <w:trPr>
          <w:trHeight w:val="697"/>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第12.2款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合同价款支付时间</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同第一节 政府采购合同协议书分期付款条款</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tc>
      </w:tr>
      <w:tr>
        <w:trPr>
          <w:trHeight w:val="697"/>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第13.2款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履约保证金不予退还的情形</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详见合同</w:t>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第13.3款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履约保证金退还时间及逾期退还的违约金</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详见合同</w:t>
            </w:r>
            <w:r/>
          </w:p>
        </w:tc>
      </w:tr>
      <w:tr>
        <w:trPr>
          <w:trHeight w:val="784"/>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第14.1（3）项</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运行监督、维修期限</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详见招标文件采购需求</w:t>
            </w:r>
            <w:r/>
          </w:p>
        </w:tc>
      </w:tr>
      <w:tr>
        <w:trPr>
          <w:trHeight w:val="784"/>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第14.1（5）项</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货物回收的约定</w:t>
            </w:r>
            <w:r/>
          </w:p>
        </w:tc>
        <w:tc>
          <w:tcPr>
            <w:tcW w:w="5170" w:type="dxa"/>
            <w:vAlign w:val="center"/>
            <w:textDirection w:val="lrTb"/>
            <w:noWrap w:val="false"/>
          </w:tcPr>
          <w:p>
            <w:pPr>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第14.1（6）项</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乙方提供的其他服务</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全面满足并响应采购需求全部内容及要求（详见招标文件采购需求）、及投标承诺和所有投标响应内容（详见投标文件）。</w:t>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第15.1款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修理、重作、更换相关具体规定</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全面满足并响应采购需求全部内容及要求（详见招标文件采购需求）、及投标承诺和所有投标响应内容（详见投标文件）。</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1、乙方应按招标文件规定的货物性能、技术要求、质量标准向甲方提供未经使用的全新产品。</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2、乙方提供的货物在质量期内因货物本身的质量问题发生故障，乙方应负责免费更换。对达不到技术要求者，根据实际情况，经双方协商，可按以下办法处理：</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⑴更换：由乙方承担所发生的全部费用。</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⑵退货处理：乙方应退还甲方支付的合同款，同时应承担由此产生的全部费用（包括但不限于运输、保险、检验、货款利息及银行手续费等）。</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售后服务期内产品发生质量问题，投标人应在接到采购人提出故障通知0.5小时以内响应，4小时内到达现场免费予以排除故障、修复或更换零部件，或启用替代品；如需更换设备或送修，需在2个工作日内解决,涉及安全方面的问题4小时内解决，相关费用包含在本次投标报价内。</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4、在质保期内，乙方应对货物及服务出现的质量及安全问题负责处理解决并承担一切费用。</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需提供售后技术支持服务，运行中出现故障接到采购人通知，疑难问题(不危及运行)在24小时内答复；重大问题(危及运行)在2小时内到现场处理或通过网络远程处理完毕；特大问题(系统不能正常运行)在2小时内恢复系统运行，并在24小时内增派技术人员到现场解决，现场予以排除故障、修复或更换零部件，或启用替代品；如需更换设备或送修，在2个工作日内解决；以上费用全部由投标人承担。 </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注：以上质保期内质保服务质量及问题故障解决等事务的完成以采购人确认为准。投标人未在上述规定时间内履行完成质保维保责任义务的，采购人可选择委托第三方代为处理，由此产生的费用及损失均由供应商承担，每发生一次，由投标人向采购人支付合同总额2%违约金。（采购人可以直接从合同价款中扣除）</w:t>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5、上述的货物免费保修自验收合格之日起</w:t>
            </w:r>
            <w:r>
              <w:rPr>
                <w:rFonts w:hint="eastAsia" w:ascii="仿宋" w:hAnsi="仿宋" w:eastAsia="仿宋" w:cs="仿宋"/>
                <w:color w:val="auto"/>
                <w:szCs w:val="21"/>
                <w:highlight w:val="none"/>
                <w:lang w:val="en-US" w:eastAsia="zh-CN"/>
              </w:rPr>
              <w:t xml:space="preserve">3</w:t>
            </w:r>
            <w:r>
              <w:rPr>
                <w:rFonts w:hint="eastAsia" w:ascii="仿宋" w:hAnsi="仿宋" w:eastAsia="仿宋" w:cs="仿宋"/>
                <w:color w:val="auto"/>
                <w:szCs w:val="21"/>
                <w:highlight w:val="none"/>
              </w:rPr>
              <w:t xml:space="preserve">年</w:t>
            </w:r>
            <w:r>
              <w:rPr>
                <w:rFonts w:hint="eastAsia" w:ascii="仿宋" w:hAnsi="仿宋" w:eastAsia="仿宋" w:cs="仿宋"/>
                <w:color w:val="auto"/>
                <w:szCs w:val="21"/>
                <w:highlight w:val="none"/>
              </w:rPr>
              <w:t xml:space="preserve">。（自交货验收合格之日起计），因人为因素出现的故障不在保修范围内。超过保修期的机器设备，终生维修，维修时只收部件成本费。</w:t>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第15.2（2）项</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迟延交货赔偿费</w:t>
            </w:r>
            <w:r/>
          </w:p>
        </w:tc>
        <w:tc>
          <w:tcPr>
            <w:tcW w:w="5170" w:type="dxa"/>
            <w:vAlign w:val="center"/>
            <w:textDirection w:val="lrTb"/>
            <w:noWrap w:val="false"/>
          </w:tcPr>
          <w:p>
            <w:pPr>
              <w:numPr>
                <w:ilvl w:val="0"/>
                <w:numId w:val="9"/>
              </w:num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zh-CN"/>
              </w:rPr>
              <w:t xml:space="preserve">乙方未</w:t>
            </w:r>
            <w:r>
              <w:rPr>
                <w:rFonts w:hint="eastAsia" w:ascii="仿宋" w:hAnsi="仿宋" w:eastAsia="仿宋" w:cs="仿宋"/>
                <w:color w:val="auto"/>
                <w:szCs w:val="21"/>
                <w:highlight w:val="none"/>
              </w:rPr>
              <w:t xml:space="preserve">按约定期限</w:t>
            </w:r>
            <w:r>
              <w:rPr>
                <w:rFonts w:hint="eastAsia" w:ascii="仿宋" w:hAnsi="仿宋" w:eastAsia="仿宋" w:cs="仿宋"/>
                <w:color w:val="auto"/>
                <w:szCs w:val="21"/>
                <w:highlight w:val="none"/>
                <w:lang w:val="zh-CN"/>
              </w:rPr>
              <w:t xml:space="preserve">提供服务</w:t>
            </w:r>
            <w:r>
              <w:rPr>
                <w:rFonts w:hint="eastAsia" w:ascii="仿宋" w:hAnsi="仿宋" w:eastAsia="仿宋" w:cs="仿宋"/>
                <w:color w:val="auto"/>
                <w:szCs w:val="21"/>
                <w:highlight w:val="none"/>
              </w:rPr>
              <w:t xml:space="preserve">及货物（产品）</w:t>
            </w:r>
            <w:r>
              <w:rPr>
                <w:rFonts w:hint="eastAsia" w:ascii="仿宋" w:hAnsi="仿宋" w:eastAsia="仿宋" w:cs="仿宋"/>
                <w:color w:val="auto"/>
                <w:szCs w:val="21"/>
                <w:highlight w:val="none"/>
                <w:lang w:val="zh-CN"/>
              </w:rPr>
              <w:t xml:space="preserve">的，</w:t>
            </w:r>
            <w:r>
              <w:rPr>
                <w:rFonts w:hint="eastAsia" w:ascii="仿宋" w:hAnsi="仿宋" w:eastAsia="仿宋" w:cs="仿宋"/>
                <w:color w:val="auto"/>
                <w:szCs w:val="21"/>
                <w:highlight w:val="none"/>
              </w:rPr>
              <w:t xml:space="preserve">每逾期一日</w:t>
            </w:r>
            <w:r>
              <w:rPr>
                <w:rFonts w:hint="eastAsia" w:ascii="仿宋" w:hAnsi="仿宋" w:eastAsia="仿宋" w:cs="仿宋"/>
                <w:color w:val="auto"/>
                <w:szCs w:val="21"/>
                <w:highlight w:val="none"/>
                <w:lang w:val="zh-CN"/>
              </w:rPr>
              <w:t xml:space="preserve">，</w:t>
            </w:r>
            <w:r>
              <w:rPr>
                <w:rFonts w:hint="eastAsia" w:ascii="仿宋" w:hAnsi="仿宋" w:eastAsia="仿宋" w:cs="仿宋"/>
                <w:color w:val="auto"/>
                <w:szCs w:val="21"/>
                <w:highlight w:val="none"/>
              </w:rPr>
              <w:t xml:space="preserve">由乙方</w:t>
            </w:r>
            <w:r>
              <w:rPr>
                <w:rFonts w:hint="eastAsia" w:ascii="仿宋" w:hAnsi="仿宋" w:eastAsia="仿宋" w:cs="仿宋"/>
                <w:color w:val="auto"/>
                <w:szCs w:val="21"/>
                <w:highlight w:val="none"/>
                <w:lang w:val="zh-CN"/>
              </w:rPr>
              <w:t xml:space="preserve">按</w:t>
            </w:r>
            <w:r>
              <w:rPr>
                <w:rFonts w:hint="eastAsia" w:ascii="仿宋" w:hAnsi="仿宋" w:eastAsia="仿宋" w:cs="仿宋"/>
                <w:color w:val="auto"/>
                <w:szCs w:val="21"/>
                <w:highlight w:val="none"/>
              </w:rPr>
              <w:t xml:space="preserve">10000元/日标准</w:t>
            </w:r>
            <w:r>
              <w:rPr>
                <w:rFonts w:hint="eastAsia" w:ascii="仿宋" w:hAnsi="仿宋" w:eastAsia="仿宋" w:cs="仿宋"/>
                <w:color w:val="auto"/>
                <w:szCs w:val="21"/>
                <w:highlight w:val="none"/>
                <w:lang w:val="zh-CN"/>
              </w:rPr>
              <w:t xml:space="preserve">向甲方支付违约金，</w:t>
            </w:r>
            <w:r>
              <w:rPr>
                <w:rFonts w:hint="eastAsia" w:ascii="仿宋" w:hAnsi="仿宋" w:eastAsia="仿宋" w:cs="仿宋"/>
                <w:color w:val="auto"/>
                <w:szCs w:val="21"/>
                <w:highlight w:val="none"/>
              </w:rPr>
              <w:t xml:space="preserve">如乙方逾期履行达15日，甲方有权单方解除合同，解除合同的通知自送达乙方时生效。甲方选择解除合同的，乙方须返还已付款项，并按合同总价</w:t>
            </w:r>
            <w:r/>
          </w:p>
          <w:p>
            <w:pPr>
              <w:rPr>
                <w:rFonts w:hint="eastAsia" w:ascii="仿宋" w:hAnsi="仿宋" w:eastAsia="仿宋" w:cs="仿宋"/>
                <w:color w:val="auto"/>
                <w:szCs w:val="21"/>
                <w:highlight w:val="none"/>
                <w:lang w:val="zh-CN"/>
              </w:rPr>
            </w:pPr>
            <w:r>
              <w:rPr>
                <w:rFonts w:hint="eastAsia" w:ascii="仿宋" w:hAnsi="仿宋" w:eastAsia="仿宋" w:cs="仿宋"/>
                <w:color w:val="auto"/>
                <w:szCs w:val="21"/>
                <w:highlight w:val="none"/>
              </w:rPr>
              <w:t xml:space="preserve">30%支付违约金</w:t>
            </w:r>
            <w:r>
              <w:rPr>
                <w:rFonts w:hint="eastAsia" w:ascii="仿宋" w:hAnsi="仿宋" w:eastAsia="仿宋" w:cs="仿宋"/>
                <w:color w:val="auto"/>
                <w:szCs w:val="21"/>
                <w:highlight w:val="none"/>
                <w:lang w:val="zh-CN"/>
              </w:rPr>
              <w:t xml:space="preserve">。</w:t>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非因甲方原因，乙方未全面履行本合同的约定或其他义务的，甲方有权要求其继续履行或解除合同。甲方要求继续履行的，乙方应支付合同总价10%违约金；甲方选择解除本合同的或乙方仍未全面履行的，甲方均有权解除本合同，乙方须返还已付款项，乙方应支付合同总价30%的违约金。不足弥补甲方损失的，仍需赔偿。 </w:t>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r>
            <w:r/>
          </w:p>
        </w:tc>
      </w:tr>
      <w:tr>
        <w:trPr>
          <w:trHeight w:val="736"/>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第15.3款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逾期付款利息</w:t>
            </w:r>
            <w:r/>
          </w:p>
        </w:tc>
        <w:tc>
          <w:tcPr>
            <w:tcW w:w="5170" w:type="dxa"/>
            <w:vAlign w:val="center"/>
            <w:textDirection w:val="lrTb"/>
            <w:noWrap w:val="false"/>
          </w:tcPr>
          <w:p>
            <w:pPr>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乙方未按本合同约定提供售后服务的，应按合同总价10%向甲方支付违约金，并承担非乙方提供的售后服务产生的所有费用。</w:t>
            </w:r>
            <w:r/>
          </w:p>
          <w:p>
            <w:pPr>
              <w:jc w:val="left"/>
              <w:rPr>
                <w:rFonts w:hint="eastAsia" w:ascii="仿宋" w:hAnsi="仿宋" w:eastAsia="仿宋" w:cs="仿宋"/>
                <w:color w:val="auto"/>
                <w:szCs w:val="21"/>
                <w:highlight w:val="none"/>
                <w:u w:val="single"/>
              </w:rPr>
            </w:pPr>
            <w:r>
              <w:rPr>
                <w:rFonts w:hint="eastAsia" w:ascii="仿宋" w:hAnsi="仿宋" w:eastAsia="仿宋" w:cs="仿宋"/>
                <w:color w:val="auto"/>
                <w:szCs w:val="21"/>
                <w:highlight w:val="none"/>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560" w:lineRule="exac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因本合同及合同有关事项发生的争议，</w:t>
            </w:r>
            <w:r>
              <w:rPr>
                <w:rFonts w:hint="eastAsia" w:ascii="仿宋" w:hAnsi="仿宋" w:eastAsia="仿宋" w:cs="仿宋"/>
                <w:color w:val="auto"/>
                <w:szCs w:val="21"/>
                <w:highlight w:val="none"/>
              </w:rPr>
              <w:t xml:space="preserve">应通过友好协商解决。如协商不成由</w:t>
            </w:r>
            <w:r>
              <w:rPr>
                <w:rFonts w:hint="eastAsia" w:ascii="仿宋" w:hAnsi="仿宋" w:eastAsia="仿宋" w:cs="仿宋"/>
                <w:iCs/>
                <w:color w:val="auto"/>
                <w:szCs w:val="21"/>
                <w:highlight w:val="none"/>
              </w:rPr>
              <w:t xml:space="preserve">按下列第</w:t>
            </w:r>
            <w:r>
              <w:rPr>
                <w:rFonts w:hint="eastAsia" w:ascii="仿宋" w:hAnsi="仿宋" w:eastAsia="仿宋" w:cs="仿宋"/>
                <w:iCs/>
                <w:color w:val="auto"/>
                <w:szCs w:val="21"/>
                <w:highlight w:val="none"/>
                <w:u w:val="single"/>
              </w:rPr>
              <w:t xml:space="preserve"> </w:t>
            </w:r>
            <w:r>
              <w:rPr>
                <w:rFonts w:hint="eastAsia" w:ascii="仿宋" w:hAnsi="仿宋" w:eastAsia="仿宋" w:cs="仿宋"/>
                <w:iCs/>
                <w:color w:val="auto"/>
                <w:szCs w:val="21"/>
                <w:highlight w:val="none"/>
                <w:u w:val="single"/>
                <w:lang w:val="en-US" w:eastAsia="zh-CN"/>
              </w:rPr>
              <w:t xml:space="preserve">2</w:t>
            </w:r>
            <w:r>
              <w:rPr>
                <w:rFonts w:hint="eastAsia" w:ascii="仿宋" w:hAnsi="仿宋" w:eastAsia="仿宋" w:cs="仿宋"/>
                <w:iCs/>
                <w:color w:val="auto"/>
                <w:szCs w:val="21"/>
                <w:highlight w:val="none"/>
                <w:u w:val="single"/>
              </w:rPr>
              <w:t xml:space="preserve"> </w:t>
            </w:r>
            <w:r>
              <w:rPr>
                <w:rFonts w:hint="eastAsia" w:ascii="仿宋" w:hAnsi="仿宋" w:eastAsia="仿宋" w:cs="仿宋"/>
                <w:iCs/>
                <w:color w:val="auto"/>
                <w:szCs w:val="21"/>
                <w:highlight w:val="none"/>
              </w:rPr>
              <w:t xml:space="preserve">种方式解决：</w:t>
            </w:r>
            <w:r/>
          </w:p>
          <w:p>
            <w:pPr>
              <w:jc w:val="left"/>
              <w:spacing w:line="400" w:lineRule="exac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t xml:space="preserve">（1）向</w:t>
            </w:r>
            <w:r>
              <w:rPr>
                <w:rFonts w:hint="eastAsia" w:ascii="仿宋" w:hAnsi="仿宋" w:eastAsia="仿宋" w:cs="仿宋"/>
                <w:iCs/>
                <w:color w:val="auto"/>
                <w:szCs w:val="21"/>
                <w:highlight w:val="none"/>
                <w:u w:val="single"/>
              </w:rPr>
              <w:t xml:space="preserve">                    </w:t>
            </w:r>
            <w:r>
              <w:rPr>
                <w:rFonts w:hint="eastAsia" w:ascii="仿宋" w:hAnsi="仿宋" w:eastAsia="仿宋" w:cs="仿宋"/>
                <w:iCs/>
                <w:color w:val="auto"/>
                <w:szCs w:val="21"/>
                <w:highlight w:val="none"/>
              </w:rPr>
              <w:t xml:space="preserve">仲裁委员会申请仲裁，仲裁地点为</w:t>
            </w:r>
            <w:r>
              <w:rPr>
                <w:rFonts w:hint="eastAsia" w:ascii="仿宋" w:hAnsi="仿宋" w:eastAsia="仿宋" w:cs="仿宋"/>
                <w:iCs/>
                <w:color w:val="auto"/>
                <w:szCs w:val="21"/>
                <w:highlight w:val="none"/>
                <w:u w:val="single"/>
              </w:rPr>
              <w:t xml:space="preserve">           </w:t>
            </w:r>
            <w:r>
              <w:rPr>
                <w:rFonts w:hint="eastAsia" w:ascii="仿宋" w:hAnsi="仿宋" w:eastAsia="仿宋" w:cs="仿宋"/>
                <w:iCs/>
                <w:color w:val="auto"/>
                <w:szCs w:val="21"/>
                <w:highlight w:val="none"/>
              </w:rPr>
              <w:t xml:space="preserve">；</w:t>
            </w:r>
            <w:r/>
          </w:p>
          <w:p>
            <w:pPr>
              <w:jc w:val="left"/>
              <w:rPr>
                <w:rFonts w:hint="eastAsia" w:ascii="仿宋" w:hAnsi="仿宋" w:eastAsia="仿宋" w:cs="仿宋"/>
                <w:color w:val="auto"/>
                <w:sz w:val="24"/>
                <w:szCs w:val="24"/>
                <w:highlight w:val="none"/>
              </w:rPr>
            </w:pPr>
            <w:r>
              <w:rPr>
                <w:rFonts w:hint="eastAsia" w:ascii="仿宋" w:hAnsi="仿宋" w:eastAsia="仿宋" w:cs="仿宋"/>
                <w:iCs/>
                <w:color w:val="auto"/>
                <w:szCs w:val="21"/>
                <w:highlight w:val="none"/>
              </w:rPr>
              <w:t xml:space="preserve">（2）向</w:t>
            </w:r>
            <w:r>
              <w:rPr>
                <w:rFonts w:hint="eastAsia" w:ascii="仿宋" w:hAnsi="仿宋" w:eastAsia="仿宋" w:cs="仿宋"/>
                <w:iCs/>
                <w:color w:val="auto"/>
                <w:szCs w:val="21"/>
                <w:highlight w:val="none"/>
                <w:u w:val="single"/>
              </w:rPr>
              <w:t xml:space="preserve">甲方 </w:t>
            </w:r>
            <w:r>
              <w:rPr>
                <w:rFonts w:hint="eastAsia" w:ascii="仿宋" w:hAnsi="仿宋" w:eastAsia="仿宋" w:cs="仿宋"/>
                <w:iCs/>
                <w:color w:val="auto"/>
                <w:szCs w:val="21"/>
                <w:highlight w:val="none"/>
              </w:rPr>
              <w:t xml:space="preserve">住所地 人民法院起诉。</w:t>
            </w:r>
            <w:r/>
          </w:p>
          <w:p>
            <w:pPr>
              <w:jc w:val="left"/>
              <w:rPr>
                <w:rFonts w:hint="eastAsia" w:ascii="仿宋" w:hAnsi="仿宋" w:eastAsia="仿宋" w:cs="仿宋"/>
                <w:iCs/>
                <w:color w:val="auto"/>
                <w:szCs w:val="21"/>
                <w:highlight w:val="none"/>
              </w:rPr>
            </w:pPr>
            <w:r>
              <w:rPr>
                <w:rFonts w:hint="eastAsia" w:ascii="仿宋" w:hAnsi="仿宋" w:eastAsia="仿宋" w:cs="仿宋"/>
                <w:iCs/>
                <w:color w:val="auto"/>
                <w:szCs w:val="21"/>
                <w:highlight w:val="none"/>
              </w:rPr>
            </w:r>
            <w:r/>
          </w:p>
        </w:tc>
      </w:tr>
      <w:tr>
        <w:trPr>
          <w:trHeight w:val="770"/>
        </w:trPr>
        <w:tc>
          <w:tcPr>
            <w:tcW w:w="1607" w:type="dxa"/>
            <w:vAlign w:val="center"/>
            <w:textDirection w:val="lrTb"/>
            <w:noWrap w:val="false"/>
          </w:tcPr>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第二节</w:t>
            </w:r>
            <w:r/>
          </w:p>
          <w:p>
            <w:pPr>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第23.1款</w:t>
            </w:r>
            <w:r/>
          </w:p>
        </w:tc>
        <w:tc>
          <w:tcPr>
            <w:tcW w:w="1742"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其他专用条款</w:t>
            </w:r>
            <w:r/>
          </w:p>
        </w:tc>
        <w:tc>
          <w:tcPr>
            <w:tcW w:w="5170" w:type="dxa"/>
            <w:vAlign w:val="center"/>
            <w:textDirection w:val="lrTb"/>
            <w:noWrap w:val="false"/>
          </w:tcPr>
          <w:p>
            <w:pPr>
              <w:jc w:val="left"/>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双方协商。</w:t>
            </w:r>
            <w:r/>
          </w:p>
        </w:tc>
      </w:tr>
    </w:tbl>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781"/>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1"/>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pStyle w:val="781"/>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第六章  投标文件格式</w:t>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t xml:space="preserve">投  标  文  件</w:t>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72"/>
          <w:highlight w:val="none"/>
        </w:rPr>
      </w:pPr>
      <w:r>
        <w:rPr>
          <w:rFonts w:hint="eastAsia" w:ascii="仿宋" w:hAnsi="仿宋" w:eastAsia="仿宋" w:cs="仿宋"/>
          <w:b w:val="0"/>
          <w:bCs w:val="0"/>
          <w:color w:val="auto"/>
          <w:sz w:val="72"/>
          <w:highlight w:val="none"/>
        </w:rPr>
      </w:r>
      <w:r/>
    </w:p>
    <w:p>
      <w:pPr>
        <w:jc w:val="center"/>
        <w:rPr>
          <w:rFonts w:hint="eastAsia" w:ascii="仿宋" w:hAnsi="仿宋" w:eastAsia="仿宋" w:cs="仿宋"/>
          <w:b w:val="0"/>
          <w:bCs w:val="0"/>
          <w:color w:val="auto"/>
          <w:sz w:val="36"/>
          <w:highlight w:val="none"/>
        </w:rPr>
      </w:pPr>
      <w:r>
        <w:rPr>
          <w:rFonts w:hint="eastAsia" w:ascii="仿宋" w:hAnsi="仿宋" w:eastAsia="仿宋" w:cs="仿宋"/>
          <w:b w:val="0"/>
          <w:bCs w:val="0"/>
          <w:color w:val="auto"/>
          <w:sz w:val="36"/>
          <w:highlight w:val="none"/>
        </w:rPr>
      </w:r>
      <w:r/>
    </w:p>
    <w:p>
      <w:pPr>
        <w:jc w:val="center"/>
        <w:rPr>
          <w:rFonts w:hint="eastAsia" w:ascii="仿宋" w:hAnsi="仿宋" w:eastAsia="仿宋" w:cs="仿宋"/>
          <w:b w:val="0"/>
          <w:bCs w:val="0"/>
          <w:color w:val="auto"/>
          <w:sz w:val="36"/>
          <w:highlight w:val="none"/>
        </w:rPr>
      </w:pPr>
      <w:r>
        <w:rPr>
          <w:rFonts w:hint="eastAsia" w:ascii="仿宋" w:hAnsi="仿宋" w:eastAsia="仿宋" w:cs="仿宋"/>
          <w:b w:val="0"/>
          <w:bCs w:val="0"/>
          <w:color w:val="auto"/>
          <w:sz w:val="36"/>
          <w:highlight w:val="none"/>
        </w:rPr>
      </w:r>
      <w:r/>
    </w:p>
    <w:p>
      <w:pPr>
        <w:jc w:val="center"/>
        <w:rPr>
          <w:rFonts w:hint="eastAsia" w:ascii="仿宋" w:hAnsi="仿宋" w:eastAsia="仿宋" w:cs="仿宋"/>
          <w:b w:val="0"/>
          <w:bCs w:val="0"/>
          <w:color w:val="auto"/>
          <w:sz w:val="36"/>
          <w:highlight w:val="none"/>
        </w:rPr>
      </w:pPr>
      <w:r>
        <w:rPr>
          <w:rFonts w:hint="eastAsia" w:ascii="仿宋" w:hAnsi="仿宋" w:eastAsia="仿宋" w:cs="仿宋"/>
          <w:b w:val="0"/>
          <w:bCs w:val="0"/>
          <w:color w:val="auto"/>
          <w:sz w:val="36"/>
          <w:highlight w:val="none"/>
        </w:rPr>
      </w:r>
      <w:r/>
    </w:p>
    <w:p>
      <w:pPr>
        <w:ind w:firstLine="1084"/>
        <w:rPr>
          <w:rFonts w:hint="eastAsia" w:ascii="仿宋" w:hAnsi="仿宋" w:eastAsia="仿宋" w:cs="仿宋"/>
          <w:b w:val="0"/>
          <w:bCs w:val="0"/>
          <w:color w:val="auto"/>
          <w:sz w:val="36"/>
          <w:highlight w:val="none"/>
        </w:rPr>
      </w:pPr>
      <w:r>
        <w:rPr>
          <w:rFonts w:hint="eastAsia" w:ascii="仿宋" w:hAnsi="仿宋" w:eastAsia="仿宋" w:cs="仿宋"/>
          <w:b w:val="0"/>
          <w:bCs w:val="0"/>
          <w:color w:val="auto"/>
          <w:sz w:val="36"/>
          <w:highlight w:val="none"/>
        </w:rPr>
        <w:t xml:space="preserve">项 目 名 称：</w:t>
      </w:r>
      <w:r>
        <w:rPr>
          <w:rFonts w:hint="eastAsia" w:ascii="仿宋" w:hAnsi="仿宋" w:eastAsia="仿宋" w:cs="仿宋"/>
          <w:b w:val="0"/>
          <w:bCs w:val="0"/>
          <w:color w:val="auto"/>
          <w:sz w:val="36"/>
          <w:highlight w:val="none"/>
          <w:u w:val="single"/>
        </w:rPr>
        <w:t xml:space="preserve">               </w:t>
      </w:r>
      <w:r/>
    </w:p>
    <w:p>
      <w:pPr>
        <w:ind w:firstLine="1084"/>
        <w:rPr>
          <w:rFonts w:hint="eastAsia" w:ascii="仿宋" w:hAnsi="仿宋" w:eastAsia="仿宋" w:cs="仿宋"/>
          <w:b w:val="0"/>
          <w:bCs w:val="0"/>
          <w:color w:val="auto"/>
          <w:sz w:val="36"/>
          <w:highlight w:val="none"/>
          <w:u w:val="single"/>
        </w:rPr>
      </w:pPr>
      <w:r>
        <w:rPr>
          <w:rFonts w:hint="eastAsia" w:ascii="仿宋" w:hAnsi="仿宋" w:eastAsia="仿宋" w:cs="仿宋"/>
          <w:b w:val="0"/>
          <w:bCs w:val="0"/>
          <w:color w:val="auto"/>
          <w:sz w:val="36"/>
          <w:highlight w:val="none"/>
        </w:rPr>
        <w:t xml:space="preserve">项 目 编 号：</w:t>
      </w:r>
      <w:r>
        <w:rPr>
          <w:rFonts w:hint="eastAsia" w:ascii="仿宋" w:hAnsi="仿宋" w:eastAsia="仿宋" w:cs="仿宋"/>
          <w:b w:val="0"/>
          <w:bCs w:val="0"/>
          <w:color w:val="auto"/>
          <w:sz w:val="36"/>
          <w:highlight w:val="none"/>
          <w:u w:val="single"/>
        </w:rPr>
        <w:t xml:space="preserve">               </w:t>
      </w:r>
      <w:r/>
    </w:p>
    <w:p>
      <w:pPr>
        <w:rPr>
          <w:rFonts w:hint="eastAsia" w:ascii="仿宋" w:hAnsi="仿宋" w:eastAsia="仿宋" w:cs="仿宋"/>
          <w:b w:val="0"/>
          <w:bCs w:val="0"/>
          <w:color w:val="auto"/>
          <w:sz w:val="36"/>
          <w:highlight w:val="none"/>
          <w:u w:val="single"/>
        </w:rPr>
      </w:pPr>
      <w:r>
        <w:rPr>
          <w:rFonts w:hint="eastAsia" w:ascii="仿宋" w:hAnsi="仿宋" w:eastAsia="仿宋" w:cs="仿宋"/>
          <w:b w:val="0"/>
          <w:bCs w:val="0"/>
          <w:color w:val="auto"/>
          <w:sz w:val="36"/>
          <w:highlight w:val="none"/>
        </w:rPr>
        <w:t xml:space="preserve">      投标人名称 ：</w:t>
      </w:r>
      <w:r>
        <w:rPr>
          <w:rFonts w:hint="eastAsia" w:ascii="仿宋" w:hAnsi="仿宋" w:eastAsia="仿宋" w:cs="仿宋"/>
          <w:b w:val="0"/>
          <w:bCs w:val="0"/>
          <w:color w:val="auto"/>
          <w:sz w:val="36"/>
          <w:highlight w:val="none"/>
          <w:u w:val="single"/>
        </w:rPr>
        <w:t xml:space="preserve">（盖CA电子公章）</w:t>
      </w:r>
      <w:r/>
    </w:p>
    <w:p>
      <w:pPr>
        <w:rPr>
          <w:rFonts w:hint="eastAsia" w:ascii="仿宋" w:hAnsi="仿宋" w:eastAsia="仿宋" w:cs="仿宋"/>
          <w:b w:val="0"/>
          <w:bCs w:val="0"/>
          <w:color w:val="auto"/>
          <w:sz w:val="36"/>
          <w:highlight w:val="none"/>
          <w:u w:val="single"/>
        </w:rPr>
      </w:pPr>
      <w:r>
        <w:rPr>
          <w:rFonts w:hint="eastAsia" w:ascii="仿宋" w:hAnsi="仿宋" w:eastAsia="仿宋" w:cs="仿宋"/>
          <w:b w:val="0"/>
          <w:bCs w:val="0"/>
          <w:color w:val="auto"/>
          <w:sz w:val="36"/>
          <w:highlight w:val="none"/>
        </w:rPr>
        <w:t xml:space="preserve">      日      期 ：</w:t>
      </w:r>
      <w:r>
        <w:rPr>
          <w:rFonts w:hint="eastAsia" w:ascii="仿宋" w:hAnsi="仿宋" w:eastAsia="仿宋" w:cs="仿宋"/>
          <w:b w:val="0"/>
          <w:bCs w:val="0"/>
          <w:color w:val="auto"/>
          <w:sz w:val="36"/>
          <w:highlight w:val="none"/>
          <w:u w:val="single"/>
        </w:rPr>
        <w:t xml:space="preserve">               </w:t>
      </w:r>
      <w:r/>
    </w:p>
    <w:p>
      <w:pPr>
        <w:pStyle w:val="1063"/>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3"/>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3"/>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3"/>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63"/>
        <w:jc w:val="center"/>
        <w:spacing w:line="360" w:lineRule="auto"/>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pStyle w:val="1063"/>
        <w:jc w:val="center"/>
        <w:spacing w:line="360" w:lineRule="auto"/>
        <w:rPr>
          <w:rFonts w:hint="eastAsia" w:ascii="仿宋" w:hAnsi="仿宋" w:eastAsia="仿宋" w:cs="仿宋"/>
          <w:b w:val="0"/>
          <w:bCs w:val="0"/>
          <w:color w:val="auto"/>
          <w:sz w:val="44"/>
          <w:szCs w:val="44"/>
          <w:highlight w:val="none"/>
        </w:rPr>
      </w:pPr>
      <w:r>
        <w:rPr>
          <w:rFonts w:hint="eastAsia" w:ascii="仿宋" w:hAnsi="仿宋" w:eastAsia="仿宋" w:cs="仿宋"/>
          <w:b w:val="0"/>
          <w:bCs w:val="0"/>
          <w:color w:val="auto"/>
          <w:sz w:val="32"/>
          <w:szCs w:val="32"/>
          <w:highlight w:val="none"/>
        </w:rPr>
        <w:t xml:space="preserve">投标文件目录</w:t>
      </w:r>
      <w:r/>
    </w:p>
    <w:p>
      <w:pPr>
        <w:pStyle w:val="1063"/>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一、投标函</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二、投标人资质</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三、法人授权书</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四、开标一览表</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五、分项报价表</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六、中小企业或残疾人福利性单位声明函</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七、关于符合本国产品标准的声明函（本项目不接受进口产品，投标人须如实填写该声明函）</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八、技术响应偏离表（技术参数响应）</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九、项目组成员</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十、企业业绩</w:t>
      </w:r>
      <w:r/>
    </w:p>
    <w:p>
      <w:pPr>
        <w:spacing w:line="480" w:lineRule="exact"/>
        <w:rPr>
          <w:rFonts w:hint="eastAsia" w:ascii="仿宋" w:hAnsi="仿宋" w:eastAsia="仿宋" w:cs="仿宋"/>
          <w:b w:val="0"/>
          <w:bCs w:val="0"/>
          <w:color w:val="auto"/>
          <w:sz w:val="28"/>
          <w:szCs w:val="28"/>
          <w:highlight w:val="none"/>
        </w:rPr>
        <w:outlineLvl w:val="1"/>
      </w:pPr>
      <w:r>
        <w:rPr>
          <w:rFonts w:hint="eastAsia" w:ascii="仿宋" w:hAnsi="仿宋" w:eastAsia="仿宋" w:cs="仿宋"/>
          <w:b w:val="0"/>
          <w:bCs w:val="0"/>
          <w:color w:val="auto"/>
          <w:sz w:val="28"/>
          <w:szCs w:val="28"/>
          <w:highlight w:val="none"/>
        </w:rPr>
        <w:t xml:space="preserve">十一、承诺函</w:t>
      </w:r>
      <w:r/>
    </w:p>
    <w:p>
      <w:pPr>
        <w:spacing w:line="480" w:lineRule="exact"/>
        <w:rPr>
          <w:rFonts w:hint="eastAsia" w:ascii="仿宋" w:hAnsi="仿宋" w:eastAsia="仿宋" w:cs="仿宋"/>
          <w:b w:val="0"/>
          <w:bCs w:val="0"/>
          <w:color w:val="auto"/>
          <w:szCs w:val="32"/>
          <w:highlight w:val="none"/>
        </w:rPr>
        <w:outlineLvl w:val="1"/>
      </w:pPr>
      <w:r>
        <w:rPr>
          <w:rFonts w:hint="eastAsia" w:ascii="仿宋" w:hAnsi="仿宋" w:eastAsia="仿宋" w:cs="仿宋"/>
          <w:b w:val="0"/>
          <w:bCs w:val="0"/>
          <w:color w:val="auto"/>
          <w:sz w:val="28"/>
          <w:szCs w:val="28"/>
          <w:highlight w:val="none"/>
        </w:rPr>
        <w:t xml:space="preserve">十二、投标所需其他材料</w:t>
      </w:r>
      <w:r>
        <w:rPr>
          <w:rFonts w:hint="eastAsia" w:ascii="仿宋" w:hAnsi="仿宋" w:eastAsia="仿宋" w:cs="仿宋"/>
          <w:b w:val="0"/>
          <w:bCs w:val="0"/>
          <w:color w:val="auto"/>
          <w:sz w:val="32"/>
          <w:szCs w:val="32"/>
          <w:highlight w:val="none"/>
        </w:rPr>
        <w:t xml:space="preserve">（含项目实施方案等内容）</w:t>
      </w:r>
      <w:r/>
    </w:p>
    <w:p>
      <w:pPr>
        <w:ind w:firstLine="420"/>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p>
      <w:pPr>
        <w:spacing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73"/>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t xml:space="preserve">一、投标函</w:t>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投标函</w:t>
      </w:r>
      <w:r/>
    </w:p>
    <w:p>
      <w:pPr>
        <w:jc w:val="left"/>
        <w:spacing w:line="500" w:lineRule="exac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u w:val="single"/>
          <w:lang w:val="en-US" w:eastAsia="zh-CN" w:bidi="ar-SA"/>
        </w:rPr>
        <w:t xml:space="preserve">（采购单位名称）：</w:t>
      </w:r>
      <w:r/>
    </w:p>
    <w:p>
      <w:pPr>
        <w:ind w:firstLine="480"/>
        <w:jc w:val="left"/>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根据已收到的项目编号为</w:t>
      </w:r>
      <w:r>
        <w:rPr>
          <w:rFonts w:hint="eastAsia" w:ascii="仿宋" w:hAnsi="仿宋" w:eastAsia="仿宋" w:cs="仿宋"/>
          <w:b w:val="0"/>
          <w:bCs w:val="0"/>
          <w:color w:val="auto"/>
          <w:sz w:val="24"/>
          <w:szCs w:val="24"/>
          <w:highlight w:val="none"/>
          <w:u w:val="single"/>
          <w:lang w:val="en-US" w:eastAsia="zh-CN" w:bidi="ar-SA"/>
        </w:rPr>
        <w:t xml:space="preserve">（项目编号）</w:t>
      </w:r>
      <w:r>
        <w:rPr>
          <w:rFonts w:hint="eastAsia" w:ascii="仿宋" w:hAnsi="仿宋" w:eastAsia="仿宋" w:cs="仿宋"/>
          <w:b w:val="0"/>
          <w:bCs w:val="0"/>
          <w:color w:val="auto"/>
          <w:sz w:val="24"/>
          <w:szCs w:val="24"/>
          <w:highlight w:val="none"/>
          <w:lang w:val="en-US" w:eastAsia="zh-CN" w:bidi="ar-SA"/>
        </w:rPr>
        <w:t xml:space="preserve">的</w:t>
      </w:r>
      <w:r>
        <w:rPr>
          <w:rFonts w:hint="eastAsia" w:ascii="仿宋" w:hAnsi="仿宋" w:eastAsia="仿宋" w:cs="仿宋"/>
          <w:b w:val="0"/>
          <w:bCs w:val="0"/>
          <w:color w:val="auto"/>
          <w:sz w:val="24"/>
          <w:szCs w:val="24"/>
          <w:highlight w:val="none"/>
          <w:u w:val="single"/>
          <w:lang w:val="en-US" w:eastAsia="zh-CN" w:bidi="ar-SA"/>
        </w:rPr>
        <w:t xml:space="preserve">（项目名称）</w:t>
      </w:r>
      <w:r>
        <w:rPr>
          <w:rFonts w:hint="eastAsia" w:ascii="仿宋" w:hAnsi="仿宋" w:eastAsia="仿宋" w:cs="仿宋"/>
          <w:b w:val="0"/>
          <w:bCs w:val="0"/>
          <w:color w:val="auto"/>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hint="eastAsia" w:ascii="仿宋" w:hAnsi="仿宋" w:eastAsia="仿宋" w:cs="仿宋"/>
          <w:b w:val="0"/>
          <w:bCs w:val="0"/>
          <w:color w:val="auto"/>
          <w:sz w:val="24"/>
          <w:szCs w:val="22"/>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一、我方</w:t>
      </w:r>
      <w:r>
        <w:rPr>
          <w:rFonts w:hint="eastAsia" w:ascii="仿宋" w:hAnsi="仿宋" w:eastAsia="仿宋" w:cs="仿宋"/>
          <w:b w:val="0"/>
          <w:bCs w:val="0"/>
          <w:color w:val="auto"/>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jc w:val="left"/>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80"/>
        <w:jc w:val="left"/>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投标人名称： </w:t>
      </w:r>
      <w:r>
        <w:rPr>
          <w:rFonts w:hint="eastAsia" w:ascii="仿宋" w:hAnsi="仿宋" w:eastAsia="仿宋" w:cs="仿宋"/>
          <w:b w:val="0"/>
          <w:bCs w:val="0"/>
          <w:color w:val="auto"/>
          <w:sz w:val="24"/>
          <w:szCs w:val="24"/>
          <w:highlight w:val="none"/>
          <w:u w:val="single"/>
          <w:lang w:val="en-US" w:eastAsia="zh-CN" w:bidi="ar-SA"/>
        </w:rPr>
        <w:t xml:space="preserve">          </w:t>
      </w:r>
      <w:r>
        <w:rPr>
          <w:rFonts w:hint="eastAsia" w:ascii="仿宋" w:hAnsi="仿宋" w:eastAsia="仿宋" w:cs="仿宋"/>
          <w:b w:val="0"/>
          <w:bCs w:val="0"/>
          <w:color w:val="auto"/>
          <w:sz w:val="24"/>
          <w:szCs w:val="24"/>
          <w:highlight w:val="none"/>
          <w:lang w:val="en-US" w:eastAsia="zh-CN" w:bidi="ar-SA"/>
        </w:rPr>
        <w:t xml:space="preserve">（盖CA电子公章）</w:t>
      </w:r>
      <w:r/>
    </w:p>
    <w:p>
      <w:pPr>
        <w:ind w:firstLine="480"/>
        <w:jc w:val="both"/>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80"/>
        <w:jc w:val="both"/>
        <w:widowControl w:val="off"/>
        <w:rPr>
          <w:rFonts w:hint="eastAsia" w:ascii="仿宋" w:hAnsi="仿宋" w:eastAsia="仿宋" w:cs="仿宋"/>
          <w:b w:val="0"/>
          <w:bCs w:val="0"/>
          <w:color w:val="auto"/>
          <w:sz w:val="21"/>
          <w:szCs w:val="22"/>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日期：    年    月   日</w:t>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73"/>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t xml:space="preserve">二、投标人资质</w:t>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按招标文件要求提供相应资质证书</w:t>
      </w:r>
      <w:r/>
    </w:p>
    <w:p>
      <w:pPr>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br w:type="page" w:clear="all"/>
      </w:r>
      <w:r>
        <w:rPr>
          <w:rFonts w:hint="eastAsia" w:ascii="仿宋" w:hAnsi="仿宋" w:eastAsia="仿宋" w:cs="仿宋"/>
          <w:b w:val="0"/>
          <w:bCs w:val="0"/>
          <w:color w:val="auto"/>
          <w:sz w:val="32"/>
          <w:szCs w:val="24"/>
          <w:highlight w:val="none"/>
        </w:rPr>
        <w:t xml:space="preserve">三、法人授权书</w:t>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法人授权书</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本授权书声明：____________（投标人名称）授权________________（被授权人的姓名）为我方就</w:t>
      </w:r>
      <w:r>
        <w:rPr>
          <w:rFonts w:hint="eastAsia" w:ascii="仿宋" w:hAnsi="仿宋" w:eastAsia="仿宋" w:cs="仿宋"/>
          <w:b w:val="0"/>
          <w:bCs w:val="0"/>
          <w:color w:val="auto"/>
          <w:sz w:val="24"/>
          <w:szCs w:val="24"/>
          <w:highlight w:val="none"/>
          <w:u w:val="single"/>
          <w:lang w:val="en-US" w:eastAsia="zh-CN" w:bidi="ar-SA"/>
        </w:rPr>
        <w:t xml:space="preserve">（项目编号）</w:t>
      </w:r>
      <w:r>
        <w:rPr>
          <w:rFonts w:hint="eastAsia" w:ascii="仿宋" w:hAnsi="仿宋" w:eastAsia="仿宋" w:cs="仿宋"/>
          <w:b w:val="0"/>
          <w:bCs w:val="0"/>
          <w:color w:val="auto"/>
          <w:sz w:val="24"/>
          <w:szCs w:val="24"/>
          <w:highlight w:val="none"/>
          <w:lang w:val="en-US" w:eastAsia="zh-CN" w:bidi="ar-SA"/>
        </w:rPr>
        <w:t xml:space="preserve">号</w:t>
      </w:r>
      <w:r>
        <w:rPr>
          <w:rFonts w:hint="eastAsia" w:ascii="仿宋" w:hAnsi="仿宋" w:eastAsia="仿宋" w:cs="仿宋"/>
          <w:b w:val="0"/>
          <w:bCs w:val="0"/>
          <w:color w:val="auto"/>
          <w:sz w:val="24"/>
          <w:szCs w:val="24"/>
          <w:highlight w:val="none"/>
          <w:u w:val="single"/>
          <w:lang w:val="en-US" w:eastAsia="zh-CN" w:bidi="ar-SA"/>
        </w:rPr>
        <w:t xml:space="preserve">          （项目名称）           项目</w:t>
      </w:r>
      <w:r>
        <w:rPr>
          <w:rFonts w:hint="eastAsia" w:ascii="仿宋" w:hAnsi="仿宋" w:eastAsia="仿宋" w:cs="仿宋"/>
          <w:b w:val="0"/>
          <w:bCs w:val="0"/>
          <w:color w:val="auto"/>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被授权人身份证号码：</w:t>
      </w:r>
      <w:r>
        <w:rPr>
          <w:rFonts w:hint="eastAsia" w:ascii="仿宋" w:hAnsi="仿宋" w:eastAsia="仿宋" w:cs="仿宋"/>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被授权人联系电话：（手机）</w:t>
      </w:r>
      <w:r>
        <w:rPr>
          <w:rFonts w:hint="eastAsia" w:ascii="仿宋" w:hAnsi="仿宋" w:eastAsia="仿宋" w:cs="仿宋"/>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授权单位名称：</w:t>
      </w:r>
      <w:r>
        <w:rPr>
          <w:rFonts w:hint="eastAsia" w:ascii="仿宋" w:hAnsi="仿宋" w:eastAsia="仿宋" w:cs="仿宋"/>
          <w:b w:val="0"/>
          <w:bCs w:val="0"/>
          <w:color w:val="auto"/>
          <w:sz w:val="24"/>
          <w:szCs w:val="24"/>
          <w:highlight w:val="none"/>
          <w:u w:val="single"/>
          <w:lang w:val="en-US" w:eastAsia="zh-CN" w:bidi="ar-SA"/>
        </w:rPr>
        <w:t xml:space="preserve">（盖CA电子公章）</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单位地址：</w:t>
      </w:r>
      <w:r>
        <w:rPr>
          <w:rFonts w:hint="eastAsia" w:ascii="仿宋" w:hAnsi="仿宋" w:eastAsia="仿宋" w:cs="仿宋"/>
          <w:b w:val="0"/>
          <w:bCs w:val="0"/>
          <w:color w:val="auto"/>
          <w:sz w:val="24"/>
          <w:szCs w:val="24"/>
          <w:highlight w:val="none"/>
          <w:u w:val="single"/>
          <w:lang w:val="en-US" w:eastAsia="zh-CN" w:bidi="ar-SA"/>
        </w:rPr>
        <w:t xml:space="preserve">                                         </w:t>
      </w:r>
      <w:r/>
    </w:p>
    <w:p>
      <w:pPr>
        <w:ind w:firstLine="48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日期：</w:t>
      </w:r>
      <w:r>
        <w:rPr>
          <w:rFonts w:hint="eastAsia" w:ascii="仿宋" w:hAnsi="仿宋" w:eastAsia="仿宋" w:cs="仿宋"/>
          <w:b w:val="0"/>
          <w:bCs w:val="0"/>
          <w:color w:val="auto"/>
          <w:sz w:val="24"/>
          <w:szCs w:val="24"/>
          <w:highlight w:val="none"/>
          <w:u w:val="single"/>
          <w:lang w:val="en-US" w:eastAsia="zh-CN" w:bidi="ar-SA"/>
        </w:rPr>
        <w:t xml:space="preserve">                                         </w:t>
      </w:r>
      <w:r/>
    </w:p>
    <w:p>
      <w:pPr>
        <w:ind w:firstLine="629"/>
        <w:jc w:val="both"/>
        <w:spacing w:line="700" w:lineRule="exact"/>
        <w:widowControl w:val="off"/>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r>
      <w:r/>
    </w:p>
    <w:p>
      <w:pPr>
        <w:pStyle w:val="1079"/>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br w:type="page" w:clear="all"/>
      </w:r>
      <w:r>
        <w:rPr>
          <w:rFonts w:hint="eastAsia" w:ascii="仿宋" w:hAnsi="仿宋" w:eastAsia="仿宋" w:cs="仿宋"/>
          <w:b w:val="0"/>
          <w:bCs w:val="0"/>
          <w:color w:val="auto"/>
          <w:highlight w:val="none"/>
        </w:rPr>
        <w:t xml:space="preserve">四、开标一览表</w:t>
      </w:r>
      <w:r/>
    </w:p>
    <w:p>
      <w:pPr>
        <w:pStyle w:val="1080"/>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80"/>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t xml:space="preserve">投标人全称(CA公章) ：供应商名称</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采购项目名称：</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采购项目编号： </w:t>
      </w:r>
      <w:r/>
    </w:p>
    <w:tbl>
      <w:tblPr>
        <w:tblStyle w:val="8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rHeight w:val="700"/>
        </w:trPr>
        <w:tc>
          <w:tcPr>
            <w:tcW w:w="9400" w:type="dxa"/>
            <w:vAlign w:val="top"/>
            <w:textDirection w:val="lrTb"/>
            <w:noWrap w:val="false"/>
          </w:tcPr>
          <w:p>
            <w:pPr>
              <w:jc w:val="cente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投标报价</w:t>
            </w:r>
            <w:r/>
          </w:p>
        </w:tc>
      </w:tr>
      <w:tr>
        <w:trPr>
          <w:trHeight w:val="551"/>
        </w:trPr>
        <w:tc>
          <w:tcPr>
            <w:tcW w:w="9400" w:type="dxa"/>
            <w:vAlign w:val="top"/>
            <w:textDirection w:val="lrTb"/>
            <w:noWrap w:val="false"/>
          </w:tcPr>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总价（小写）：          （人民币：元）</w:t>
            </w:r>
            <w:r/>
          </w:p>
        </w:tc>
      </w:tr>
      <w:tr>
        <w:trPr>
          <w:trHeight w:val="734"/>
        </w:trPr>
        <w:tc>
          <w:tcPr>
            <w:tcW w:w="9400" w:type="dxa"/>
            <w:vAlign w:val="top"/>
            <w:textDirection w:val="lrTb"/>
            <w:noWrap w:val="false"/>
          </w:tcPr>
          <w:p>
            <w:pPr>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总价（大写）：金额大写 （人民币：元）</w:t>
            </w:r>
            <w:r/>
          </w:p>
        </w:tc>
      </w:tr>
    </w:tbl>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Cs w:val="21"/>
          <w:highlight w:val="none"/>
        </w:rPr>
      </w:pPr>
      <w:r>
        <w:rPr>
          <w:rFonts w:hint="eastAsia" w:ascii="仿宋" w:hAnsi="仿宋" w:eastAsia="仿宋" w:cs="仿宋"/>
          <w:color w:val="auto"/>
          <w:szCs w:val="21"/>
          <w:highlight w:val="none"/>
        </w:rPr>
      </w:r>
      <w:r/>
    </w:p>
    <w:p>
      <w:pPr>
        <w:rPr>
          <w:rFonts w:hint="eastAsia" w:ascii="仿宋" w:hAnsi="仿宋" w:eastAsia="仿宋" w:cs="仿宋"/>
          <w:color w:val="auto"/>
          <w:sz w:val="24"/>
          <w:szCs w:val="21"/>
          <w:highlight w:val="none"/>
        </w:rPr>
      </w:pPr>
      <w:r/>
      <w:bookmarkStart w:id="140" w:name="_Toc12113"/>
      <w:r>
        <w:rPr>
          <w:rFonts w:hint="eastAsia" w:ascii="仿宋" w:hAnsi="仿宋" w:eastAsia="仿宋" w:cs="仿宋"/>
          <w:color w:val="auto"/>
          <w:sz w:val="24"/>
          <w:szCs w:val="21"/>
          <w:highlight w:val="none"/>
        </w:rPr>
        <w:t xml:space="preserve">日期：     年     月     日</w:t>
      </w:r>
      <w:bookmarkEnd w:id="140"/>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082"/>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br w:type="page" w:clear="all"/>
      </w:r>
      <w:r>
        <w:rPr>
          <w:rFonts w:hint="eastAsia" w:ascii="仿宋" w:hAnsi="仿宋" w:eastAsia="仿宋" w:cs="仿宋"/>
          <w:b w:val="0"/>
          <w:bCs w:val="0"/>
          <w:color w:val="auto"/>
          <w:highlight w:val="none"/>
        </w:rPr>
        <w:t xml:space="preserve">五、分项报价表</w:t>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分项报价表</w:t>
      </w:r>
      <w:r/>
    </w:p>
    <w:p>
      <w:pPr>
        <w:jc w:val="center"/>
        <w:widowControl w:val="off"/>
        <w:rPr>
          <w:rFonts w:hint="eastAsia" w:ascii="仿宋" w:hAnsi="仿宋" w:eastAsia="仿宋" w:cs="仿宋"/>
          <w:b w:val="0"/>
          <w:bCs w:val="0"/>
          <w:color w:val="auto"/>
          <w:sz w:val="21"/>
          <w:szCs w:val="2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（货物类）</w:t>
      </w:r>
      <w:r/>
    </w:p>
    <w:tbl>
      <w:tblPr>
        <w:tblStyle w:val="791"/>
        <w:tblW w:w="92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1233"/>
        <w:gridCol w:w="921"/>
        <w:gridCol w:w="932"/>
        <w:gridCol w:w="1136"/>
      </w:tblGrid>
      <w:tr>
        <w:trPr>
          <w:cantSplit/>
          <w:trHeight w:val="544"/>
        </w:trPr>
        <w:tc>
          <w:tcPr>
            <w:tcW w:w="500" w:type="dxa"/>
            <w:vAlign w:val="top"/>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序号</w:t>
            </w:r>
            <w:r/>
          </w:p>
        </w:tc>
        <w:tc>
          <w:tcPr>
            <w:tcW w:w="105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产品</w:t>
            </w:r>
            <w:r/>
          </w:p>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名称</w:t>
            </w:r>
            <w:r/>
          </w:p>
        </w:tc>
        <w:tc>
          <w:tcPr>
            <w:tcW w:w="814"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品牌</w:t>
            </w:r>
            <w:r/>
          </w:p>
        </w:tc>
        <w:tc>
          <w:tcPr>
            <w:tcW w:w="107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规格</w:t>
            </w:r>
            <w:r/>
          </w:p>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型号</w:t>
            </w:r>
            <w:r/>
          </w:p>
        </w:tc>
        <w:tc>
          <w:tcPr>
            <w:tcW w:w="1617"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制造商名称</w:t>
            </w:r>
            <w:r/>
          </w:p>
        </w:tc>
        <w:tc>
          <w:tcPr>
            <w:tcW w:w="1233"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产地</w:t>
            </w:r>
            <w:r/>
          </w:p>
        </w:tc>
        <w:tc>
          <w:tcPr>
            <w:tcW w:w="921"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数量</w:t>
            </w:r>
            <w:r/>
          </w:p>
        </w:tc>
        <w:tc>
          <w:tcPr>
            <w:tcW w:w="93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分项</w:t>
            </w:r>
            <w:r/>
          </w:p>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单价</w:t>
            </w:r>
            <w:r/>
          </w:p>
        </w:tc>
        <w:tc>
          <w:tcPr>
            <w:tcW w:w="1136"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分项</w:t>
            </w:r>
            <w:r/>
          </w:p>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总价</w:t>
            </w:r>
            <w:r/>
          </w:p>
        </w:tc>
      </w:tr>
      <w:tr>
        <w:trPr>
          <w:cantSplit/>
          <w:trHeight w:val="418"/>
        </w:trPr>
        <w:tc>
          <w:tcPr>
            <w:tcW w:w="500"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w:t>
            </w:r>
            <w:r/>
          </w:p>
        </w:tc>
        <w:tc>
          <w:tcPr>
            <w:tcW w:w="105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33"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p>
        </w:tc>
        <w:tc>
          <w:tcPr>
            <w:tcW w:w="105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u w:val="single"/>
              </w:rPr>
            </w:r>
            <w:r/>
          </w:p>
        </w:tc>
        <w:tc>
          <w:tcPr>
            <w:tcW w:w="93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cantSplit/>
          <w:trHeight w:val="446"/>
        </w:trPr>
        <w:tc>
          <w:tcPr>
            <w:tcW w:w="500"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w:t>
            </w:r>
            <w:r/>
          </w:p>
        </w:tc>
        <w:tc>
          <w:tcPr>
            <w:tcW w:w="105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cantSplit/>
          <w:trHeight w:val="464"/>
        </w:trPr>
        <w:tc>
          <w:tcPr>
            <w:tcW w:w="500"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w:t>
            </w:r>
            <w:r/>
          </w:p>
        </w:tc>
        <w:tc>
          <w:tcPr>
            <w:tcW w:w="105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cantSplit/>
          <w:trHeight w:val="408"/>
        </w:trPr>
        <w:tc>
          <w:tcPr>
            <w:tcW w:w="500"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p>
        </w:tc>
        <w:tc>
          <w:tcPr>
            <w:tcW w:w="105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p>
        </w:tc>
        <w:tc>
          <w:tcPr>
            <w:tcW w:w="814"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cantSplit/>
          <w:trHeight w:val="399"/>
        </w:trPr>
        <w:tc>
          <w:tcPr>
            <w:tcW w:w="500"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05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814"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07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617"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233" w:type="dxa"/>
            <w:vAlign w:val="top"/>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21"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932"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c>
          <w:tcPr>
            <w:tcW w:w="1136" w:type="dxa"/>
            <w:vAlign w:val="center"/>
            <w:textDirection w:val="lrTb"/>
            <w:noWrap w:val="false"/>
          </w:tcPr>
          <w:p>
            <w:pPr>
              <w:jc w:val="center"/>
              <w:spacing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tc>
      </w:tr>
      <w:tr>
        <w:trPr>
          <w:cantSplit/>
          <w:trHeight w:val="677"/>
        </w:trPr>
        <w:tc>
          <w:tcPr>
            <w:gridSpan w:val="3"/>
            <w:tcW w:w="2366" w:type="dxa"/>
            <w:vAlign w:val="center"/>
            <w:textDirection w:val="lrTb"/>
            <w:noWrap w:val="false"/>
          </w:tcPr>
          <w:p>
            <w:pPr>
              <w:jc w:val="center"/>
              <w:spacing w:line="500" w:lineRule="exact"/>
              <w:widowControl w:val="off"/>
              <w:rPr>
                <w:rFonts w:hint="eastAsia" w:ascii="仿宋" w:hAnsi="仿宋" w:eastAsia="仿宋" w:cs="仿宋"/>
                <w:b w:val="0"/>
                <w:bCs w:val="0"/>
                <w:color w:val="auto"/>
                <w:sz w:val="24"/>
                <w:szCs w:val="22"/>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投标总报价</w:t>
            </w:r>
            <w:r/>
          </w:p>
        </w:tc>
        <w:tc>
          <w:tcPr>
            <w:gridSpan w:val="6"/>
            <w:tcW w:w="6911" w:type="dxa"/>
            <w:vAlign w:val="center"/>
            <w:textDirection w:val="lrTb"/>
            <w:noWrap w:val="false"/>
          </w:tcPr>
          <w:p>
            <w:pPr>
              <w:jc w:val="both"/>
              <w:spacing w:line="500" w:lineRule="exact"/>
              <w:widowControl w:val="off"/>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t xml:space="preserve">￥  </w:t>
            </w:r>
            <w:r>
              <w:rPr>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2"/>
                <w:highlight w:val="none"/>
                <w:lang w:val="en-US" w:eastAsia="zh-CN" w:bidi="ar-SA"/>
              </w:rPr>
              <w:t xml:space="preserve">                 </w:t>
            </w:r>
            <w:r/>
          </w:p>
          <w:p>
            <w:pPr>
              <w:ind w:firstLine="480"/>
              <w:jc w:val="left"/>
              <w:rPr>
                <w:rFonts w:hint="eastAsia" w:ascii="仿宋" w:hAnsi="仿宋" w:eastAsia="仿宋" w:cs="仿宋"/>
                <w:b w:val="0"/>
                <w:bCs w:val="0"/>
                <w:color w:val="auto"/>
                <w:sz w:val="24"/>
                <w:highlight w:val="none"/>
              </w:rPr>
            </w:pPr>
            <w:r>
              <w:rPr>
                <w:rFonts w:hint="eastAsia" w:ascii="仿宋" w:hAnsi="仿宋" w:eastAsia="仿宋" w:cs="仿宋"/>
                <w:color w:val="auto"/>
                <w:sz w:val="24"/>
                <w:szCs w:val="22"/>
                <w:highlight w:val="none"/>
                <w:lang w:val="en-US" w:eastAsia="zh-CN" w:bidi="ar-SA"/>
              </w:rPr>
              <w:t xml:space="preserve">人民币（大写）：</w:t>
            </w:r>
            <w:r>
              <w:rPr>
                <w:rFonts w:hint="eastAsia" w:ascii="仿宋" w:hAnsi="仿宋" w:eastAsia="仿宋" w:cs="仿宋"/>
                <w:color w:val="auto"/>
                <w:sz w:val="24"/>
                <w:szCs w:val="22"/>
                <w:highlight w:val="none"/>
                <w:u w:val="single"/>
                <w:lang w:val="en-US" w:eastAsia="zh-CN" w:bidi="ar-SA"/>
              </w:rPr>
              <w:t xml:space="preserve">      仟     </w:t>
            </w:r>
            <w:r>
              <w:rPr>
                <w:rFonts w:hint="eastAsia" w:ascii="仿宋" w:hAnsi="仿宋" w:eastAsia="仿宋" w:cs="仿宋"/>
                <w:color w:val="auto"/>
                <w:sz w:val="24"/>
                <w:szCs w:val="22"/>
                <w:highlight w:val="none"/>
                <w:lang w:val="en-US" w:eastAsia="zh-CN" w:bidi="ar-SA"/>
              </w:rPr>
              <w:t xml:space="preserve">佰</w:t>
            </w:r>
            <w:r>
              <w:rPr>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2"/>
                <w:highlight w:val="none"/>
                <w:lang w:val="en-US" w:eastAsia="zh-CN" w:bidi="ar-SA"/>
              </w:rPr>
              <w:t xml:space="preserve">拾</w:t>
            </w:r>
            <w:r>
              <w:rPr>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2"/>
                <w:highlight w:val="none"/>
                <w:lang w:val="en-US" w:eastAsia="zh-CN" w:bidi="ar-SA"/>
              </w:rPr>
              <w:t xml:space="preserve"> 万</w:t>
            </w:r>
            <w:r>
              <w:rPr>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2"/>
                <w:highlight w:val="none"/>
                <w:lang w:val="en-US" w:eastAsia="zh-CN" w:bidi="ar-SA"/>
              </w:rPr>
              <w:t xml:space="preserve">仟</w:t>
            </w:r>
            <w:r>
              <w:rPr>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2"/>
                <w:highlight w:val="none"/>
                <w:lang w:val="en-US" w:eastAsia="zh-CN" w:bidi="ar-SA"/>
              </w:rPr>
              <w:t xml:space="preserve">佰</w:t>
            </w:r>
            <w:r>
              <w:rPr>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2"/>
                <w:highlight w:val="none"/>
                <w:lang w:val="en-US" w:eastAsia="zh-CN" w:bidi="ar-SA"/>
              </w:rPr>
              <w:t xml:space="preserve">拾</w:t>
            </w:r>
            <w:r>
              <w:rPr>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2"/>
                <w:highlight w:val="none"/>
                <w:lang w:val="en-US" w:eastAsia="zh-CN" w:bidi="ar-SA"/>
              </w:rPr>
              <w:t xml:space="preserve">元</w:t>
            </w:r>
            <w:r>
              <w:rPr>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2"/>
                <w:highlight w:val="none"/>
                <w:lang w:val="en-US" w:eastAsia="zh-CN" w:bidi="ar-SA"/>
              </w:rPr>
              <w:t xml:space="preserve">角</w:t>
            </w:r>
            <w:r>
              <w:rPr>
                <w:rFonts w:hint="eastAsia" w:ascii="仿宋" w:hAnsi="仿宋" w:eastAsia="仿宋" w:cs="仿宋"/>
                <w:color w:val="auto"/>
                <w:sz w:val="24"/>
                <w:szCs w:val="22"/>
                <w:highlight w:val="none"/>
                <w:u w:val="single"/>
                <w:lang w:val="en-US" w:eastAsia="zh-CN" w:bidi="ar-SA"/>
              </w:rPr>
              <w:t xml:space="preserve">      </w:t>
            </w:r>
            <w:r>
              <w:rPr>
                <w:rFonts w:hint="eastAsia" w:ascii="仿宋" w:hAnsi="仿宋" w:eastAsia="仿宋" w:cs="仿宋"/>
                <w:color w:val="auto"/>
                <w:sz w:val="24"/>
                <w:szCs w:val="22"/>
                <w:highlight w:val="none"/>
                <w:lang w:val="en-US" w:eastAsia="zh-CN" w:bidi="ar-SA"/>
              </w:rPr>
              <w:t xml:space="preserve">分</w:t>
            </w:r>
            <w:r/>
          </w:p>
        </w:tc>
      </w:tr>
      <w:tr>
        <w:trPr>
          <w:cantSplit/>
          <w:trHeight w:val="677"/>
        </w:trPr>
        <w:tc>
          <w:tcPr>
            <w:gridSpan w:val="9"/>
            <w:tcW w:w="9277" w:type="dxa"/>
            <w:vAlign w:val="center"/>
            <w:textDirection w:val="lrTb"/>
            <w:noWrap w:val="false"/>
          </w:tcPr>
          <w:p>
            <w:pPr>
              <w:pStyle w:val="824"/>
              <w:ind w:left="0" w:right="0"/>
              <w:keepLines w:val="0"/>
              <w:keepNext w:val="0"/>
              <w:spacing w:before="0" w:beforeAutospacing="0" w:after="0" w:afterAutospacing="0" w:line="0" w:lineRule="atLeast"/>
              <w:widowControl/>
              <w:rPr>
                <w:rFonts w:hint="eastAsia" w:ascii="仿宋" w:hAnsi="仿宋" w:eastAsia="仿宋" w:cs="仿宋"/>
                <w:color w:val="ff0000"/>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ff0000"/>
                <w:sz w:val="28"/>
                <w:szCs w:val="28"/>
                <w:highlight w:val="none"/>
              </w:rPr>
              <w:t xml:space="preserve">本采购包中提供的符合本国产品标准的产品成本之和占该采购包提供的全部产品成本之和的比例为</w:t>
            </w:r>
            <w:r>
              <w:rPr>
                <w:rFonts w:hint="eastAsia" w:ascii="仿宋" w:hAnsi="仿宋" w:eastAsia="仿宋" w:cs="仿宋"/>
                <w:color w:val="ff0000"/>
                <w:sz w:val="28"/>
                <w:szCs w:val="28"/>
                <w:highlight w:val="none"/>
                <w:u w:val="single"/>
              </w:rPr>
              <w:t xml:space="preserve">***</w:t>
            </w:r>
            <w:r>
              <w:rPr>
                <w:rFonts w:hint="eastAsia" w:ascii="仿宋" w:hAnsi="仿宋" w:eastAsia="仿宋" w:cs="仿宋"/>
                <w:color w:val="ff0000"/>
                <w:sz w:val="28"/>
                <w:szCs w:val="28"/>
                <w:highlight w:val="none"/>
              </w:rPr>
              <w:t xml:space="preserve">%。</w:t>
            </w:r>
            <w:r/>
          </w:p>
          <w:p>
            <w:pPr>
              <w:ind w:firstLine="480"/>
              <w:jc w:val="left"/>
              <w:rPr>
                <w:rFonts w:hint="eastAsia" w:ascii="仿宋" w:hAnsi="仿宋" w:eastAsia="仿宋" w:cs="仿宋"/>
                <w:color w:val="auto"/>
                <w:sz w:val="24"/>
                <w:szCs w:val="22"/>
                <w:highlight w:val="none"/>
                <w:lang w:val="en-US" w:eastAsia="zh-CN" w:bidi="ar-SA"/>
              </w:rPr>
            </w:pPr>
            <w:r>
              <w:rPr>
                <w:rFonts w:hint="eastAsia" w:ascii="仿宋" w:hAnsi="仿宋" w:eastAsia="仿宋" w:cs="仿宋"/>
                <w:color w:val="auto"/>
                <w:sz w:val="24"/>
                <w:szCs w:val="22"/>
                <w:highlight w:val="none"/>
                <w:lang w:val="en-US" w:eastAsia="zh-CN" w:bidi="ar-SA"/>
              </w:rPr>
            </w:r>
            <w:r/>
          </w:p>
        </w:tc>
      </w:tr>
    </w:tbl>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备注：1、“投标总报价”数额应当与“开标一览表”中“投标总报价”数额一致。</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1"/>
          <w:highlight w:val="none"/>
        </w:rPr>
        <w:t xml:space="preserve">“投标报价”应包括：</w:t>
      </w:r>
      <w:r>
        <w:rPr>
          <w:rFonts w:hint="eastAsia" w:ascii="仿宋" w:hAnsi="仿宋" w:eastAsia="仿宋" w:cs="仿宋"/>
          <w:color w:val="auto"/>
          <w:sz w:val="24"/>
          <w:szCs w:val="24"/>
          <w:highlight w:val="none"/>
        </w:rPr>
        <w:t xml:space="preserve">响应报价应包括货款、专用工具装备、包装、运输、装卸、人员劳务、安全及保险（供应商自行考虑）、货到就位、项目涉及的安装、系统集成、调试、检验检测、售后质保维保，</w:t>
      </w:r>
      <w:r>
        <w:rPr>
          <w:rFonts w:hint="eastAsia" w:ascii="仿宋" w:hAnsi="仿宋" w:eastAsia="仿宋" w:cs="仿宋"/>
          <w:color w:val="auto"/>
          <w:sz w:val="24"/>
          <w:szCs w:val="21"/>
          <w:highlight w:val="none"/>
        </w:rPr>
        <w:t xml:space="preserve">以及其他有关项目管理费用、税金等完成本项目所涉及到的一切招标投标相关费用</w:t>
      </w:r>
      <w:r>
        <w:rPr>
          <w:rFonts w:hint="eastAsia" w:ascii="仿宋" w:hAnsi="仿宋" w:eastAsia="仿宋" w:cs="仿宋"/>
          <w:color w:val="auto"/>
          <w:sz w:val="24"/>
          <w:szCs w:val="24"/>
          <w:highlight w:val="none"/>
        </w:rPr>
        <w:t xml:space="preserve">。</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（注：（1）本项目仪器设备与甲方现有系统设备设施的全面适配及兼容等费用含在综合报价内，投标供应商自行勘察现场，自行考虑相关风险，不再另计。</w:t>
      </w:r>
      <w:r/>
    </w:p>
    <w:p>
      <w:pPr>
        <w:ind w:firstLine="480"/>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以上包含但不限于项目履约期安全风险保障等责任及费用，须全面满足项目需求和要求，不足部分，供应商自行补足且视为供应商主动让利，相关风险由供应商自行承担，含在项目综合报价中，不再另行增加。</w:t>
      </w:r>
      <w:r/>
    </w:p>
    <w:p>
      <w:pPr>
        <w:ind w:firstLine="480"/>
        <w:jc w:val="left"/>
        <w:spacing w:line="440" w:lineRule="exact"/>
        <w:widowControl/>
        <w:rPr>
          <w:rFonts w:hint="eastAsia" w:ascii="仿宋" w:hAnsi="仿宋" w:eastAsia="仿宋" w:cs="仿宋"/>
          <w:color w:val="auto"/>
          <w:sz w:val="24"/>
          <w:szCs w:val="21"/>
          <w:highlight w:val="none"/>
        </w:rPr>
      </w:pPr>
      <w:r>
        <w:rPr>
          <w:rFonts w:hint="eastAsia" w:ascii="仿宋" w:hAnsi="仿宋" w:eastAsia="仿宋" w:cs="仿宋"/>
          <w:color w:val="auto"/>
          <w:sz w:val="24"/>
          <w:szCs w:val="21"/>
          <w:highlight w:val="none"/>
        </w:rPr>
        <w:t xml:space="preserve">投标人报价时应充分考虑所有可能影响到报价的因素，一旦评标结束最终中标，如发生漏、缺、少项，都将被认为是投标人的报价让利行为，损失自负。</w:t>
      </w:r>
      <w:r/>
    </w:p>
    <w:p>
      <w:pPr>
        <w:ind w:firstLine="480"/>
        <w:jc w:val="left"/>
        <w:spacing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1"/>
          <w:highlight w:val="none"/>
        </w:rPr>
        <w:t xml:space="preserve">3、</w:t>
      </w:r>
      <w:r>
        <w:rPr>
          <w:rFonts w:hint="eastAsia" w:ascii="仿宋" w:hAnsi="仿宋" w:eastAsia="仿宋" w:cs="仿宋"/>
          <w:color w:val="auto"/>
          <w:sz w:val="24"/>
          <w:szCs w:val="24"/>
          <w:highlight w:val="none"/>
        </w:rPr>
        <w:t xml:space="preserve">报价为完成该项目所涉及到的一切相关费用，采购人不再支付其他任何费用。</w:t>
      </w:r>
      <w:r/>
    </w:p>
    <w:p>
      <w:pPr>
        <w:pStyle w:val="824"/>
        <w:ind w:left="0" w:right="0" w:firstLine="480"/>
        <w:keepLines w:val="0"/>
        <w:keepNext w:val="0"/>
        <w:spacing w:before="0" w:beforeAutospacing="0" w:after="0" w:afterAutospacing="0"/>
        <w:shd w:val="clear" w:color="auto" w:fill="ffffff"/>
        <w:widowControl/>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shd w:val="clear" w:color="auto" w:fill="ffffff"/>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pStyle w:val="792"/>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jc w:val="center"/>
        <w:widowControl w:val="off"/>
        <w:rPr>
          <w:rFonts w:hint="eastAsia" w:ascii="仿宋" w:hAnsi="仿宋" w:eastAsia="仿宋" w:cs="仿宋"/>
          <w:color w:val="auto"/>
          <w:sz w:val="21"/>
          <w:szCs w:val="22"/>
          <w:highlight w:val="none"/>
          <w:lang w:val="en-US" w:eastAsia="zh-CN" w:bidi="ar-SA"/>
        </w:rPr>
      </w:pPr>
      <w:r>
        <w:rPr>
          <w:rFonts w:hint="eastAsia" w:ascii="仿宋" w:hAnsi="仿宋" w:eastAsia="仿宋" w:cs="仿宋"/>
          <w:color w:val="auto"/>
          <w:sz w:val="21"/>
          <w:szCs w:val="22"/>
          <w:highlight w:val="none"/>
          <w:lang w:val="en-US" w:eastAsia="zh-CN" w:bidi="ar-SA"/>
        </w:rPr>
      </w:r>
      <w:r/>
    </w:p>
    <w:p>
      <w:pPr>
        <w:jc w:val="center"/>
        <w:widowControl w:val="off"/>
        <w:rPr>
          <w:rFonts w:hint="eastAsia" w:ascii="仿宋" w:hAnsi="仿宋" w:eastAsia="仿宋" w:cs="仿宋"/>
          <w:b w:val="0"/>
          <w:bCs w:val="0"/>
          <w:color w:val="auto"/>
          <w:sz w:val="21"/>
          <w:szCs w:val="22"/>
          <w:highlight w:val="none"/>
          <w:lang w:val="en-US" w:eastAsia="zh-CN" w:bidi="ar-SA"/>
        </w:rPr>
      </w:pPr>
      <w:r/>
      <w:bookmarkStart w:id="141" w:name="_GoBack"/>
      <w:r/>
      <w:bookmarkEnd w:id="141"/>
      <w:r/>
      <w:r/>
    </w:p>
    <w:p>
      <w:pPr>
        <w:pStyle w:val="1108"/>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t xml:space="preserve">六、中小企业或残疾人福利性单位声明函</w:t>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中小微企业声明函</w:t>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（货物类项目）</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b w:val="0"/>
          <w:bCs w:val="0"/>
          <w:color w:val="auto"/>
          <w:sz w:val="24"/>
          <w:szCs w:val="24"/>
          <w:highlight w:val="none"/>
          <w:u w:val="single"/>
        </w:rPr>
        <w:t xml:space="preserve"> 单位名称  </w:t>
      </w:r>
      <w:r>
        <w:rPr>
          <w:rFonts w:hint="eastAsia" w:ascii="仿宋" w:hAnsi="仿宋" w:eastAsia="仿宋" w:cs="仿宋"/>
          <w:b w:val="0"/>
          <w:bCs w:val="0"/>
          <w:color w:val="auto"/>
          <w:sz w:val="24"/>
          <w:szCs w:val="24"/>
          <w:highlight w:val="none"/>
        </w:rPr>
        <w:t xml:space="preserve">的</w:t>
      </w:r>
      <w:r>
        <w:rPr>
          <w:rFonts w:hint="eastAsia" w:ascii="仿宋" w:hAnsi="仿宋" w:eastAsia="仿宋" w:cs="仿宋"/>
          <w:b w:val="0"/>
          <w:bCs w:val="0"/>
          <w:color w:val="auto"/>
          <w:sz w:val="24"/>
          <w:szCs w:val="24"/>
          <w:highlight w:val="none"/>
          <w:u w:val="single"/>
        </w:rPr>
        <w:t xml:space="preserve">（项目名称） </w:t>
      </w:r>
      <w:r>
        <w:rPr>
          <w:rFonts w:hint="eastAsia" w:ascii="仿宋" w:hAnsi="仿宋" w:eastAsia="仿宋" w:cs="仿宋"/>
          <w:b w:val="0"/>
          <w:bCs w:val="0"/>
          <w:color w:val="auto"/>
          <w:sz w:val="24"/>
          <w:szCs w:val="24"/>
          <w:highlight w:val="none"/>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仿宋" w:hAnsi="仿宋" w:eastAsia="仿宋" w:cs="仿宋"/>
          <w:b w:val="0"/>
          <w:bCs w:val="0"/>
          <w:i/>
          <w:color w:val="auto"/>
          <w:sz w:val="24"/>
          <w:szCs w:val="24"/>
          <w:highlight w:val="none"/>
          <w:u w:val="single"/>
        </w:rPr>
      </w:pP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u w:val="single"/>
        </w:rPr>
        <w:t xml:space="preserve">（标的名称）</w:t>
      </w:r>
      <w:r>
        <w:rPr>
          <w:rFonts w:hint="eastAsia" w:ascii="仿宋" w:hAnsi="仿宋" w:eastAsia="仿宋" w:cs="仿宋"/>
          <w:b w:val="0"/>
          <w:bCs w:val="0"/>
          <w:i/>
          <w:color w:val="auto"/>
          <w:sz w:val="24"/>
          <w:szCs w:val="24"/>
          <w:highlight w:val="none"/>
        </w:rPr>
        <w:t xml:space="preserve">，</w:t>
      </w:r>
      <w:r>
        <w:rPr>
          <w:rFonts w:hint="eastAsia" w:ascii="仿宋" w:hAnsi="仿宋" w:eastAsia="仿宋" w:cs="仿宋"/>
          <w:b w:val="0"/>
          <w:bCs w:val="0"/>
          <w:color w:val="auto"/>
          <w:sz w:val="24"/>
          <w:szCs w:val="24"/>
          <w:highlight w:val="none"/>
        </w:rPr>
        <w:t xml:space="preserve">属于</w:t>
      </w:r>
      <w:r>
        <w:rPr>
          <w:rFonts w:hint="eastAsia" w:ascii="仿宋" w:hAnsi="仿宋" w:eastAsia="仿宋" w:cs="仿宋"/>
          <w:b w:val="0"/>
          <w:bCs w:val="0"/>
          <w:color w:val="auto"/>
          <w:sz w:val="24"/>
          <w:szCs w:val="24"/>
          <w:highlight w:val="none"/>
          <w:u w:val="single"/>
        </w:rPr>
        <w:t xml:space="preserve">（投标人填写招标文件中明确的所属行业）</w:t>
      </w:r>
      <w:r>
        <w:rPr>
          <w:rFonts w:hint="eastAsia" w:ascii="仿宋" w:hAnsi="仿宋" w:eastAsia="仿宋" w:cs="仿宋"/>
          <w:b w:val="0"/>
          <w:bCs w:val="0"/>
          <w:color w:val="auto"/>
          <w:sz w:val="24"/>
          <w:szCs w:val="24"/>
          <w:highlight w:val="none"/>
        </w:rPr>
        <w:t xml:space="preserve">行业；投标产品制造商为</w:t>
      </w:r>
      <w:r>
        <w:rPr>
          <w:rFonts w:hint="eastAsia" w:ascii="仿宋" w:hAnsi="仿宋" w:eastAsia="仿宋" w:cs="仿宋"/>
          <w:b w:val="0"/>
          <w:bCs w:val="0"/>
          <w:color w:val="auto"/>
          <w:sz w:val="24"/>
          <w:szCs w:val="24"/>
          <w:highlight w:val="none"/>
          <w:u w:val="single"/>
        </w:rPr>
        <w:t xml:space="preserve">（企业名称）</w:t>
      </w:r>
      <w:r>
        <w:rPr>
          <w:rFonts w:hint="eastAsia" w:ascii="仿宋" w:hAnsi="仿宋" w:eastAsia="仿宋" w:cs="仿宋"/>
          <w:b w:val="0"/>
          <w:bCs w:val="0"/>
          <w:color w:val="auto"/>
          <w:sz w:val="24"/>
          <w:szCs w:val="24"/>
          <w:highlight w:val="none"/>
        </w:rPr>
        <w:t xml:space="preserve">，从业人员</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人，营业收入为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万元，资产总额为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万元，属于</w:t>
      </w:r>
      <w:r>
        <w:rPr>
          <w:rFonts w:hint="eastAsia" w:ascii="仿宋" w:hAnsi="仿宋" w:eastAsia="仿宋" w:cs="仿宋"/>
          <w:b w:val="0"/>
          <w:bCs w:val="0"/>
          <w:color w:val="auto"/>
          <w:sz w:val="24"/>
          <w:szCs w:val="24"/>
          <w:highlight w:val="none"/>
          <w:u w:val="single"/>
        </w:rPr>
        <w:t xml:space="preserve">（□中型企业 □小型企业 □微型企业）；</w:t>
      </w:r>
      <w:r/>
    </w:p>
    <w:p>
      <w:pPr>
        <w:ind w:firstLine="480"/>
        <w:spacing w:line="480" w:lineRule="exact"/>
        <w:rPr>
          <w:rFonts w:hint="eastAsia" w:ascii="仿宋" w:hAnsi="仿宋" w:eastAsia="仿宋" w:cs="仿宋"/>
          <w:b w:val="0"/>
          <w:bCs w:val="0"/>
          <w:i/>
          <w:color w:val="auto"/>
          <w:sz w:val="24"/>
          <w:szCs w:val="24"/>
          <w:highlight w:val="none"/>
          <w:u w:val="single"/>
        </w:rP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u w:val="single"/>
        </w:rPr>
        <w:t xml:space="preserve">（标的名称）</w:t>
      </w:r>
      <w:r>
        <w:rPr>
          <w:rFonts w:hint="eastAsia" w:ascii="仿宋" w:hAnsi="仿宋" w:eastAsia="仿宋" w:cs="仿宋"/>
          <w:b w:val="0"/>
          <w:bCs w:val="0"/>
          <w:i/>
          <w:color w:val="auto"/>
          <w:sz w:val="24"/>
          <w:szCs w:val="24"/>
          <w:highlight w:val="none"/>
        </w:rPr>
        <w:t xml:space="preserve">，</w:t>
      </w:r>
      <w:r>
        <w:rPr>
          <w:rFonts w:hint="eastAsia" w:ascii="仿宋" w:hAnsi="仿宋" w:eastAsia="仿宋" w:cs="仿宋"/>
          <w:b w:val="0"/>
          <w:bCs w:val="0"/>
          <w:color w:val="auto"/>
          <w:sz w:val="24"/>
          <w:szCs w:val="24"/>
          <w:highlight w:val="none"/>
        </w:rPr>
        <w:t xml:space="preserve">属于</w:t>
      </w:r>
      <w:r>
        <w:rPr>
          <w:rFonts w:hint="eastAsia" w:ascii="仿宋" w:hAnsi="仿宋" w:eastAsia="仿宋" w:cs="仿宋"/>
          <w:b w:val="0"/>
          <w:bCs w:val="0"/>
          <w:color w:val="auto"/>
          <w:sz w:val="24"/>
          <w:szCs w:val="24"/>
          <w:highlight w:val="none"/>
          <w:u w:val="single"/>
        </w:rPr>
        <w:t xml:space="preserve">（投标人填写招标文件中明确的所属行业）</w:t>
      </w:r>
      <w:r>
        <w:rPr>
          <w:rFonts w:hint="eastAsia" w:ascii="仿宋" w:hAnsi="仿宋" w:eastAsia="仿宋" w:cs="仿宋"/>
          <w:b w:val="0"/>
          <w:bCs w:val="0"/>
          <w:color w:val="auto"/>
          <w:sz w:val="24"/>
          <w:szCs w:val="24"/>
          <w:highlight w:val="none"/>
        </w:rPr>
        <w:t xml:space="preserve">行业；投标产品制造商为</w:t>
      </w:r>
      <w:r>
        <w:rPr>
          <w:rFonts w:hint="eastAsia" w:ascii="仿宋" w:hAnsi="仿宋" w:eastAsia="仿宋" w:cs="仿宋"/>
          <w:b w:val="0"/>
          <w:bCs w:val="0"/>
          <w:color w:val="auto"/>
          <w:sz w:val="24"/>
          <w:szCs w:val="24"/>
          <w:highlight w:val="none"/>
          <w:u w:val="single"/>
        </w:rPr>
        <w:t xml:space="preserve">（企业名称）</w:t>
      </w:r>
      <w:r>
        <w:rPr>
          <w:rFonts w:hint="eastAsia" w:ascii="仿宋" w:hAnsi="仿宋" w:eastAsia="仿宋" w:cs="仿宋"/>
          <w:b w:val="0"/>
          <w:bCs w:val="0"/>
          <w:color w:val="auto"/>
          <w:sz w:val="24"/>
          <w:szCs w:val="24"/>
          <w:highlight w:val="none"/>
        </w:rPr>
        <w:t xml:space="preserve">，从业人员</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人，营业收入为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万元，资产总额为</w:t>
      </w:r>
      <w:r>
        <w:rPr>
          <w:rFonts w:hint="eastAsia" w:ascii="仿宋" w:hAnsi="仿宋" w:eastAsia="仿宋" w:cs="仿宋"/>
          <w:b w:val="0"/>
          <w:bCs w:val="0"/>
          <w:color w:val="auto"/>
          <w:sz w:val="24"/>
          <w:szCs w:val="24"/>
          <w:highlight w:val="none"/>
          <w:u w:val="single"/>
        </w:rPr>
        <w:t xml:space="preserve">      </w:t>
      </w:r>
      <w:r>
        <w:rPr>
          <w:rFonts w:hint="eastAsia" w:ascii="仿宋" w:hAnsi="仿宋" w:eastAsia="仿宋" w:cs="仿宋"/>
          <w:b w:val="0"/>
          <w:bCs w:val="0"/>
          <w:color w:val="auto"/>
          <w:sz w:val="24"/>
          <w:szCs w:val="24"/>
          <w:highlight w:val="none"/>
        </w:rPr>
        <w:t xml:space="preserve">万元，属于</w:t>
      </w:r>
      <w:r>
        <w:rPr>
          <w:rFonts w:hint="eastAsia" w:ascii="仿宋" w:hAnsi="仿宋" w:eastAsia="仿宋" w:cs="仿宋"/>
          <w:b w:val="0"/>
          <w:bCs w:val="0"/>
          <w:color w:val="auto"/>
          <w:sz w:val="24"/>
          <w:szCs w:val="24"/>
          <w:highlight w:val="none"/>
          <w:u w:val="single"/>
        </w:rPr>
        <w:t xml:space="preserve">（□中型企业 □小型企业 □微型企业）；</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本企业对上述声明内容的真实性负责。如有虚假，将依法承担相应责任</w:t>
      </w:r>
      <w:r/>
    </w:p>
    <w:p>
      <w:pPr>
        <w:ind w:right="720"/>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right="180" w:firstLine="360"/>
        <w:jc w:val="righ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企业名称（加盖CA电子公章）：</w:t>
      </w:r>
      <w:r/>
    </w:p>
    <w:p>
      <w:pPr>
        <w:ind w:right="180" w:firstLine="360"/>
        <w:jc w:val="center"/>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日  期：</w:t>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480"/>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备注：1.从业人员、营业收入、资产总额填报上一年度数据，无上一年度数据的新成立企业可不填报。</w:t>
      </w:r>
      <w:r/>
    </w:p>
    <w:p>
      <w:pPr>
        <w:ind w:firstLine="480"/>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2.对照《工业和信息化部、国家统计局、国家发展和改革委员会、财政部关于印发中小企业划型标准规定的通知》(工信部联企业[2011]300号)的规定，投标人自行勾选制造商的企业规模类型。</w:t>
      </w:r>
      <w:r/>
    </w:p>
    <w:p>
      <w:pPr>
        <w:ind w:firstLine="480"/>
        <w:jc w:val="left"/>
        <w:spacing w:line="4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残疾人福利性单位声明函</w:t>
      </w:r>
      <w:r/>
    </w:p>
    <w:p>
      <w:pPr>
        <w:jc w:val="both"/>
        <w:spacing w:line="588" w:lineRule="exact"/>
        <w:widowControl w:val="off"/>
        <w:rPr>
          <w:rFonts w:hint="eastAsia" w:ascii="仿宋" w:hAnsi="仿宋" w:eastAsia="仿宋" w:cs="仿宋"/>
          <w:b w:val="0"/>
          <w:bCs w:val="0"/>
          <w:color w:val="auto"/>
          <w:spacing w:val="6"/>
          <w:sz w:val="30"/>
          <w:szCs w:val="30"/>
          <w:highlight w:val="none"/>
          <w:lang w:val="en-US" w:eastAsia="zh-CN" w:bidi="ar-SA"/>
        </w:rPr>
      </w:pPr>
      <w:r>
        <w:rPr>
          <w:rFonts w:hint="eastAsia" w:ascii="仿宋" w:hAnsi="仿宋" w:eastAsia="仿宋" w:cs="仿宋"/>
          <w:b w:val="0"/>
          <w:bCs w:val="0"/>
          <w:color w:val="auto"/>
          <w:spacing w:val="6"/>
          <w:sz w:val="30"/>
          <w:szCs w:val="30"/>
          <w:highlight w:val="none"/>
          <w:lang w:val="en-US" w:eastAsia="zh-CN" w:bidi="ar-SA"/>
        </w:rPr>
      </w:r>
      <w:r/>
    </w:p>
    <w:p>
      <w:pPr>
        <w:ind w:firstLine="480"/>
        <w:jc w:val="both"/>
        <w:spacing w:line="500" w:lineRule="exact"/>
        <w:widowControl w:val="off"/>
        <w:rPr>
          <w:rFonts w:hint="eastAsia" w:ascii="仿宋" w:hAnsi="仿宋" w:eastAsia="仿宋" w:cs="仿宋"/>
          <w:b w:val="0"/>
          <w:bCs w:val="0"/>
          <w:color w:val="auto"/>
          <w:sz w:val="24"/>
          <w:szCs w:val="22"/>
          <w:highlight w:val="none"/>
          <w:lang w:val="en-US" w:eastAsia="zh-CN" w:bidi="ar-SA"/>
        </w:rPr>
      </w:pPr>
      <w:r>
        <w:rPr>
          <w:rFonts w:hint="eastAsia" w:ascii="仿宋" w:hAnsi="仿宋" w:eastAsia="仿宋" w:cs="仿宋"/>
          <w:b w:val="0"/>
          <w:bCs w:val="0"/>
          <w:color w:val="auto"/>
          <w:sz w:val="24"/>
          <w:szCs w:val="22"/>
          <w:highlight w:val="none"/>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b w:val="0"/>
          <w:bCs w:val="0"/>
          <w:color w:val="auto"/>
          <w:sz w:val="24"/>
          <w:szCs w:val="22"/>
          <w:highlight w:val="none"/>
          <w:u w:val="single"/>
          <w:lang w:val="en-US" w:eastAsia="zh-CN" w:bidi="ar-SA"/>
        </w:rPr>
        <w:t xml:space="preserve">（</w:t>
      </w:r>
      <w:r>
        <w:rPr>
          <w:rFonts w:hint="eastAsia" w:ascii="仿宋" w:hAnsi="仿宋" w:eastAsia="仿宋" w:cs="仿宋"/>
          <w:b w:val="0"/>
          <w:bCs w:val="0"/>
          <w:color w:val="auto"/>
          <w:sz w:val="24"/>
          <w:szCs w:val="24"/>
          <w:highlight w:val="none"/>
          <w:u w:val="single"/>
          <w:lang w:val="en-US" w:eastAsia="zh-CN" w:bidi="ar-SA"/>
        </w:rPr>
        <w:t xml:space="preserve">单位名称）</w:t>
      </w:r>
      <w:r>
        <w:rPr>
          <w:rFonts w:hint="eastAsia" w:ascii="仿宋" w:hAnsi="仿宋" w:eastAsia="仿宋" w:cs="仿宋"/>
          <w:b w:val="0"/>
          <w:bCs w:val="0"/>
          <w:color w:val="auto"/>
          <w:sz w:val="24"/>
          <w:szCs w:val="22"/>
          <w:highlight w:val="none"/>
          <w:lang w:val="en-US" w:eastAsia="zh-CN" w:bidi="ar-SA"/>
        </w:rPr>
        <w:t xml:space="preserve">的</w:t>
      </w:r>
      <w:r>
        <w:rPr>
          <w:rFonts w:hint="eastAsia" w:ascii="仿宋" w:hAnsi="仿宋" w:eastAsia="仿宋" w:cs="仿宋"/>
          <w:b w:val="0"/>
          <w:bCs w:val="0"/>
          <w:color w:val="auto"/>
          <w:sz w:val="24"/>
          <w:szCs w:val="22"/>
          <w:highlight w:val="none"/>
          <w:u w:val="single"/>
          <w:lang w:val="en-US" w:eastAsia="zh-CN" w:bidi="ar-SA"/>
        </w:rPr>
        <w:t xml:space="preserve">（项目名称） </w:t>
      </w:r>
      <w:r>
        <w:rPr>
          <w:rFonts w:hint="eastAsia" w:ascii="仿宋" w:hAnsi="仿宋" w:eastAsia="仿宋" w:cs="仿宋"/>
          <w:b w:val="0"/>
          <w:bCs w:val="0"/>
          <w:color w:val="auto"/>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eastAsia" w:ascii="仿宋" w:hAnsi="仿宋" w:eastAsia="仿宋" w:cs="仿宋"/>
          <w:b w:val="0"/>
          <w:bCs w:val="0"/>
          <w:color w:val="auto"/>
          <w:sz w:val="24"/>
          <w:szCs w:val="22"/>
          <w:highlight w:val="none"/>
          <w:lang w:val="en-US" w:eastAsia="zh-CN" w:bidi="ar-SA"/>
        </w:rPr>
      </w:pPr>
      <w:r>
        <w:rPr>
          <w:rFonts w:hint="eastAsia" w:ascii="仿宋" w:hAnsi="仿宋" w:eastAsia="仿宋" w:cs="仿宋"/>
          <w:b w:val="0"/>
          <w:bCs w:val="0"/>
          <w:color w:val="auto"/>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hint="eastAsia" w:ascii="仿宋" w:hAnsi="仿宋" w:eastAsia="仿宋" w:cs="仿宋"/>
          <w:b w:val="0"/>
          <w:bCs w:val="0"/>
          <w:color w:val="auto"/>
          <w:spacing w:val="6"/>
          <w:sz w:val="24"/>
          <w:szCs w:val="24"/>
          <w:highlight w:val="none"/>
          <w:lang w:val="en-US" w:eastAsia="zh-CN" w:bidi="ar-SA"/>
        </w:rPr>
      </w:pPr>
      <w:r>
        <w:rPr>
          <w:rFonts w:hint="eastAsia" w:ascii="仿宋" w:hAnsi="仿宋" w:eastAsia="仿宋" w:cs="仿宋"/>
          <w:b w:val="0"/>
          <w:bCs w:val="0"/>
          <w:color w:val="auto"/>
          <w:spacing w:val="6"/>
          <w:sz w:val="24"/>
          <w:szCs w:val="24"/>
          <w:highlight w:val="none"/>
          <w:lang w:val="en-US" w:eastAsia="zh-CN" w:bidi="ar-SA"/>
        </w:rPr>
      </w:r>
      <w:r/>
    </w:p>
    <w:p>
      <w:pPr>
        <w:ind w:firstLine="3629"/>
        <w:jc w:val="left"/>
        <w:spacing w:line="500" w:lineRule="exact"/>
        <w:widowControl w:val="off"/>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r>
      <w:r/>
    </w:p>
    <w:p>
      <w:pPr>
        <w:ind w:firstLine="480"/>
        <w:jc w:val="left"/>
        <w:spacing w:line="500" w:lineRule="exact"/>
        <w:widowControl w:val="off"/>
        <w:rPr>
          <w:rFonts w:hint="eastAsia" w:ascii="仿宋" w:hAnsi="仿宋" w:eastAsia="仿宋" w:cs="仿宋"/>
          <w:b w:val="0"/>
          <w:bCs w:val="0"/>
          <w:color w:val="auto"/>
          <w:sz w:val="24"/>
          <w:highlight w:val="none"/>
          <w:lang w:val="en-US" w:eastAsia="zh-CN" w:bidi="ar-SA"/>
        </w:rPr>
      </w:pPr>
      <w:r>
        <w:rPr>
          <w:rFonts w:hint="eastAsia" w:ascii="仿宋" w:hAnsi="仿宋" w:eastAsia="仿宋" w:cs="仿宋"/>
          <w:b w:val="0"/>
          <w:bCs w:val="0"/>
          <w:color w:val="auto"/>
          <w:sz w:val="24"/>
          <w:highlight w:val="none"/>
          <w:lang w:val="en-US" w:eastAsia="zh-CN" w:bidi="ar-SA"/>
        </w:rPr>
        <w:t xml:space="preserve">单位名称：</w:t>
      </w:r>
      <w:r>
        <w:rPr>
          <w:rFonts w:hint="eastAsia" w:ascii="仿宋" w:hAnsi="仿宋" w:eastAsia="仿宋" w:cs="仿宋"/>
          <w:b w:val="0"/>
          <w:bCs w:val="0"/>
          <w:color w:val="auto"/>
          <w:sz w:val="24"/>
          <w:highlight w:val="none"/>
          <w:u w:val="single"/>
          <w:lang w:val="en-US" w:eastAsia="zh-CN" w:bidi="ar-SA"/>
        </w:rPr>
        <w:t xml:space="preserve">              </w:t>
      </w:r>
      <w:r>
        <w:rPr>
          <w:rFonts w:hint="eastAsia" w:ascii="仿宋" w:hAnsi="仿宋" w:eastAsia="仿宋" w:cs="仿宋"/>
          <w:b w:val="0"/>
          <w:bCs w:val="0"/>
          <w:color w:val="auto"/>
          <w:sz w:val="24"/>
          <w:highlight w:val="none"/>
          <w:lang w:val="en-US" w:eastAsia="zh-CN" w:bidi="ar-SA"/>
        </w:rPr>
        <w:t xml:space="preserve">（</w:t>
      </w:r>
      <w:r>
        <w:rPr>
          <w:rFonts w:hint="eastAsia" w:ascii="仿宋" w:hAnsi="仿宋" w:eastAsia="仿宋" w:cs="仿宋"/>
          <w:b w:val="0"/>
          <w:bCs w:val="0"/>
          <w:color w:val="auto"/>
          <w:sz w:val="24"/>
          <w:szCs w:val="24"/>
          <w:highlight w:val="none"/>
          <w:lang w:val="en-US" w:eastAsia="zh-CN" w:bidi="ar-SA"/>
        </w:rPr>
        <w:t xml:space="preserve">盖CA电子公章</w:t>
      </w:r>
      <w:r>
        <w:rPr>
          <w:rFonts w:hint="eastAsia" w:ascii="仿宋" w:hAnsi="仿宋" w:eastAsia="仿宋" w:cs="仿宋"/>
          <w:b w:val="0"/>
          <w:bCs w:val="0"/>
          <w:color w:val="auto"/>
          <w:sz w:val="24"/>
          <w:highlight w:val="none"/>
          <w:lang w:val="en-US" w:eastAsia="zh-CN" w:bidi="ar-SA"/>
        </w:rPr>
        <w:t xml:space="preserve">）</w:t>
      </w:r>
      <w:r/>
    </w:p>
    <w:p>
      <w:pPr>
        <w:ind w:firstLine="480"/>
        <w:jc w:val="left"/>
        <w:spacing w:line="500" w:lineRule="exact"/>
        <w:widowControl w:val="off"/>
        <w:rPr>
          <w:rFonts w:hint="eastAsia" w:ascii="仿宋" w:hAnsi="仿宋" w:eastAsia="仿宋" w:cs="仿宋"/>
          <w:b w:val="0"/>
          <w:bCs w:val="0"/>
          <w:color w:val="auto"/>
          <w:sz w:val="24"/>
          <w:szCs w:val="20"/>
          <w:highlight w:val="none"/>
          <w:lang w:val="en-US" w:eastAsia="zh-CN" w:bidi="ar-SA"/>
        </w:rPr>
      </w:pPr>
      <w:r>
        <w:rPr>
          <w:rFonts w:hint="eastAsia" w:ascii="仿宋" w:hAnsi="仿宋" w:eastAsia="仿宋" w:cs="仿宋"/>
          <w:b w:val="0"/>
          <w:bCs w:val="0"/>
          <w:color w:val="auto"/>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left="357"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4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4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4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4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4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42"/>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jc w:val="left"/>
        <w:spacing w:line="44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jc w:val="left"/>
        <w:spacing w:line="44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jc w:val="left"/>
        <w:spacing w:line="44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p>
    <w:p>
      <w:pPr>
        <w:jc w:val="left"/>
        <w:spacing w:line="44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r>
      <w:r>
        <w:rPr>
          <w:rFonts w:hint="eastAsia" w:ascii="仿宋" w:hAnsi="仿宋" w:eastAsia="仿宋" w:cs="仿宋"/>
          <w:b w:val="0"/>
          <w:bCs w:val="0"/>
          <w:color w:val="auto"/>
          <w:sz w:val="32"/>
          <w:szCs w:val="32"/>
          <w:highlight w:val="none"/>
        </w:rPr>
      </w:r>
      <w:r/>
    </w:p>
    <w:p>
      <w:pPr>
        <w:jc w:val="left"/>
        <w:spacing w:line="44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七、关于符合本国产品标准的声明函</w:t>
      </w:r>
      <w:r/>
    </w:p>
    <w:p>
      <w:pPr>
        <w:jc w:val="left"/>
        <w:spacing w:line="440" w:lineRule="exact"/>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t xml:space="preserve">（注：本项目不接受进口产品，投标人须如实填写以下声明函）</w:t>
      </w:r>
      <w:r/>
    </w:p>
    <w:p>
      <w:pPr>
        <w:jc w:val="center"/>
        <w:widowControl/>
        <w:rPr>
          <w:rFonts w:hint="eastAsia" w:ascii="仿宋" w:hAnsi="仿宋" w:eastAsia="仿宋" w:cs="仿宋"/>
          <w:b w:val="0"/>
          <w:bCs w:val="0"/>
          <w:color w:val="auto"/>
          <w:sz w:val="30"/>
          <w:szCs w:val="30"/>
          <w:highlight w:val="none"/>
          <w:lang w:bidi="ar"/>
        </w:rPr>
      </w:pPr>
      <w:r>
        <w:rPr>
          <w:rFonts w:hint="eastAsia" w:ascii="仿宋" w:hAnsi="仿宋" w:eastAsia="仿宋" w:cs="仿宋"/>
          <w:b w:val="0"/>
          <w:bCs w:val="0"/>
          <w:color w:val="auto"/>
          <w:sz w:val="30"/>
          <w:szCs w:val="30"/>
          <w:highlight w:val="none"/>
          <w:lang w:bidi="ar"/>
        </w:rPr>
      </w:r>
      <w:r/>
    </w:p>
    <w:p>
      <w:pPr>
        <w:jc w:val="center"/>
        <w:widowControl/>
        <w:rPr>
          <w:rFonts w:hint="eastAsia" w:ascii="仿宋" w:hAnsi="仿宋" w:eastAsia="仿宋" w:cs="仿宋"/>
          <w:b w:val="0"/>
          <w:bCs w:val="0"/>
          <w:color w:val="auto"/>
          <w:sz w:val="24"/>
          <w:szCs w:val="24"/>
          <w:highlight w:val="none"/>
          <w:lang w:bidi="ar"/>
        </w:rPr>
      </w:pPr>
      <w:r>
        <w:rPr>
          <w:rFonts w:hint="eastAsia" w:ascii="仿宋" w:hAnsi="仿宋" w:eastAsia="仿宋" w:cs="仿宋"/>
          <w:b w:val="0"/>
          <w:bCs w:val="0"/>
          <w:color w:val="auto"/>
          <w:sz w:val="24"/>
          <w:szCs w:val="24"/>
          <w:highlight w:val="none"/>
          <w:lang w:bidi="ar"/>
        </w:rPr>
        <w:t xml:space="preserve">关于符合本国产品标准的声明函</w:t>
      </w:r>
      <w:r/>
    </w:p>
    <w:p>
      <w:pPr>
        <w:widowControl/>
        <w:rPr>
          <w:rFonts w:hint="eastAsia" w:ascii="仿宋" w:hAnsi="仿宋" w:eastAsia="仿宋" w:cs="仿宋"/>
          <w:b w:val="0"/>
          <w:bCs w:val="0"/>
          <w:color w:val="auto"/>
          <w:sz w:val="24"/>
          <w:szCs w:val="24"/>
          <w:highlight w:val="none"/>
          <w:lang w:bidi="ar"/>
        </w:rPr>
      </w:pPr>
      <w:r>
        <w:rPr>
          <w:rFonts w:hint="eastAsia" w:ascii="仿宋" w:hAnsi="仿宋" w:eastAsia="仿宋" w:cs="仿宋"/>
          <w:b w:val="0"/>
          <w:bCs w:val="0"/>
          <w:color w:val="auto"/>
          <w:sz w:val="24"/>
          <w:szCs w:val="24"/>
          <w:highlight w:val="none"/>
          <w:lang w:bidi="ar"/>
        </w:rPr>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2249805</wp:posOffset>
                </wp:positionH>
                <wp:positionV relativeFrom="paragraph">
                  <wp:posOffset>784225</wp:posOffset>
                </wp:positionV>
                <wp:extent cx="681990" cy="101600"/>
                <wp:effectExtent l="635" t="4445" r="3175" b="8255"/>
                <wp:wrapNone/>
                <wp:docPr id="4" name="任意多边形 39"/>
                <wp:cNvGraphicFramePr/>
                <a:graphic xmlns:a="http://schemas.openxmlformats.org/drawingml/2006/main">
                  <a:graphicData uri="http://schemas.microsoft.com/office/word/2010/wordprocessingShape">
                    <wps:wsp>
                      <wps:cNvPr id="0" name=""/>
                      <wps:cNvSpPr/>
                      <wps:spPr bwMode="auto">
                        <a:xfrm flipV="1">
                          <a:off x="0" y="0"/>
                          <a:ext cx="681990" cy="1016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style="position:absolute;z-index:251667456;o:allowoverlap:true;o:allowincell:true;mso-position-horizontal-relative:text;margin-left:177.1pt;mso-position-horizontal:absolute;mso-position-vertical-relative:text;margin-top:61.8pt;mso-position-vertical:absolute;width:53.7pt;height:8.0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1148080</wp:posOffset>
                </wp:positionH>
                <wp:positionV relativeFrom="paragraph">
                  <wp:posOffset>774065</wp:posOffset>
                </wp:positionV>
                <wp:extent cx="643890" cy="92075"/>
                <wp:effectExtent l="635" t="4445" r="3175" b="17780"/>
                <wp:wrapNone/>
                <wp:docPr id="5" name="任意多边形 41"/>
                <wp:cNvGraphicFramePr/>
                <a:graphic xmlns:a="http://schemas.openxmlformats.org/drawingml/2006/main">
                  <a:graphicData uri="http://schemas.microsoft.com/office/word/2010/wordprocessingShape">
                    <wps:wsp>
                      <wps:cNvPr id="0" name=""/>
                      <wps:cNvSpPr/>
                      <wps:spPr bwMode="auto">
                        <a:xfrm flipV="1">
                          <a:off x="0" y="0"/>
                          <a:ext cx="643890"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style="position:absolute;z-index:251666432;o:allowoverlap:true;o:allowincell:true;mso-position-horizontal-relative:text;margin-left:90.4pt;mso-position-horizontal:absolute;mso-position-vertical-relative:text;margin-top:60.9pt;mso-position-vertical:absolute;width:50.7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2473960</wp:posOffset>
                </wp:positionH>
                <wp:positionV relativeFrom="paragraph">
                  <wp:posOffset>468630</wp:posOffset>
                </wp:positionV>
                <wp:extent cx="577215" cy="92075"/>
                <wp:effectExtent l="635" t="4445" r="12700" b="17780"/>
                <wp:wrapNone/>
                <wp:docPr id="6" name="任意多边形 4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194.8pt;mso-position-horizontal:absolute;mso-position-vertical-relative:text;margin-top:36.9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4874895</wp:posOffset>
                </wp:positionH>
                <wp:positionV relativeFrom="paragraph">
                  <wp:posOffset>419100</wp:posOffset>
                </wp:positionV>
                <wp:extent cx="643890" cy="111125"/>
                <wp:effectExtent l="635" t="4445" r="3175" b="17780"/>
                <wp:wrapNone/>
                <wp:docPr id="7" name="任意多边形 38"/>
                <wp:cNvGraphicFramePr/>
                <a:graphic xmlns:a="http://schemas.openxmlformats.org/drawingml/2006/main">
                  <a:graphicData uri="http://schemas.microsoft.com/office/word/2010/wordprocessingShape">
                    <wps:wsp>
                      <wps:cNvPr id="0" name=""/>
                      <wps:cNvSpPr/>
                      <wps:spPr bwMode="auto">
                        <a:xfrm flipV="1">
                          <a:off x="0" y="0"/>
                          <a:ext cx="643890" cy="11112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style="position:absolute;z-index:251665408;o:allowoverlap:true;o:allowincell:true;mso-position-horizontal-relative:text;margin-left:383.8pt;mso-position-horizontal:absolute;mso-position-vertical-relative:text;margin-top:33.0pt;mso-position-vertical:absolute;width:50.7pt;height:8.8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3627120</wp:posOffset>
                </wp:positionH>
                <wp:positionV relativeFrom="paragraph">
                  <wp:posOffset>438150</wp:posOffset>
                </wp:positionV>
                <wp:extent cx="577215" cy="92075"/>
                <wp:effectExtent l="635" t="4445" r="12700" b="17780"/>
                <wp:wrapNone/>
                <wp:docPr id="8" name="任意多边形 31"/>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64384;o:allowoverlap:true;o:allowincell:true;mso-position-horizontal-relative:text;margin-left:285.6pt;mso-position-horizontal:absolute;mso-position-vertical-relative:text;margin-top:34.5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5322570</wp:posOffset>
                </wp:positionH>
                <wp:positionV relativeFrom="paragraph">
                  <wp:posOffset>152400</wp:posOffset>
                </wp:positionV>
                <wp:extent cx="510540" cy="92075"/>
                <wp:effectExtent l="635" t="4445" r="3175" b="17780"/>
                <wp:wrapNone/>
                <wp:docPr id="9" name="任意多边形 33"/>
                <wp:cNvGraphicFramePr/>
                <a:graphic xmlns:a="http://schemas.openxmlformats.org/drawingml/2006/main">
                  <a:graphicData uri="http://schemas.microsoft.com/office/word/2010/wordprocessingShape">
                    <wps:wsp>
                      <wps:cNvPr id="0" name=""/>
                      <wps:cNvSpPr/>
                      <wps:spPr bwMode="auto">
                        <a:xfrm flipV="1">
                          <a:off x="0" y="0"/>
                          <a:ext cx="510540"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419.1pt;mso-position-horizontal:absolute;mso-position-vertical-relative:text;margin-top:12.0pt;mso-position-vertical:absolute;width:40.2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u w:val="single"/>
        </w:rPr>
        <w:t xml:space="preserve">产品名称1</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shd w:val="clear" w:color="auto" w:fill="ffffff"/>
          <w:vertAlign w:val="superscript"/>
        </w:rPr>
        <w:t xml:space="preserve">1</w:t>
      </w:r>
      <w:r>
        <w:rPr>
          <w:rFonts w:hint="eastAsia" w:ascii="仿宋" w:hAnsi="仿宋" w:eastAsia="仿宋" w:cs="仿宋"/>
          <w:b w:val="0"/>
          <w:bCs w:val="0"/>
          <w:color w:val="auto"/>
          <w:sz w:val="24"/>
          <w:szCs w:val="24"/>
          <w:highlight w:val="none"/>
        </w:rPr>
        <w:t xml:space="preserve">，生产厂为（</w:t>
      </w:r>
      <w:r>
        <w:rPr>
          <w:rFonts w:hint="eastAsia" w:ascii="仿宋" w:hAnsi="仿宋" w:eastAsia="仿宋" w:cs="仿宋"/>
          <w:b w:val="0"/>
          <w:bCs w:val="0"/>
          <w:color w:val="auto"/>
          <w:sz w:val="24"/>
          <w:szCs w:val="24"/>
          <w:highlight w:val="none"/>
          <w:u w:val="single"/>
        </w:rPr>
        <w:t xml:space="preserve">厂名</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shd w:val="clear" w:color="auto" w:fill="ffffff"/>
          <w:vertAlign w:val="superscript"/>
        </w:rPr>
        <w:t xml:space="preserve">2</w:t>
      </w:r>
      <w:r>
        <w:rPr>
          <w:rFonts w:hint="eastAsia" w:ascii="仿宋" w:hAnsi="仿宋" w:eastAsia="仿宋" w:cs="仿宋"/>
          <w:b w:val="0"/>
          <w:bCs w:val="0"/>
          <w:color w:val="auto"/>
          <w:sz w:val="24"/>
          <w:szCs w:val="24"/>
          <w:highlight w:val="none"/>
        </w:rPr>
        <w:t xml:space="preserve">，厂址为（</w:t>
      </w:r>
      <w:r>
        <w:rPr>
          <w:rFonts w:hint="eastAsia" w:ascii="仿宋" w:hAnsi="仿宋" w:eastAsia="仿宋" w:cs="仿宋"/>
          <w:b w:val="0"/>
          <w:bCs w:val="0"/>
          <w:color w:val="auto"/>
          <w:sz w:val="24"/>
          <w:szCs w:val="24"/>
          <w:highlight w:val="none"/>
          <w:u w:val="single"/>
        </w:rPr>
        <w:t xml:space="preserve">生产厂址</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u w:val="single"/>
        </w:rPr>
        <w:t xml:space="preserve">产品名称1</w:t>
      </w:r>
      <w:r>
        <w:rPr>
          <w:rFonts w:hint="eastAsia" w:ascii="仿宋" w:hAnsi="仿宋" w:eastAsia="仿宋" w:cs="仿宋"/>
          <w:b w:val="0"/>
          <w:bCs w:val="0"/>
          <w:color w:val="auto"/>
          <w:sz w:val="24"/>
          <w:szCs w:val="24"/>
          <w:highlight w:val="none"/>
        </w:rPr>
        <w:t xml:space="preserve">）的中国境内生产的组件成本占比≥（</w:t>
      </w:r>
      <w:r>
        <w:rPr>
          <w:rFonts w:hint="eastAsia" w:ascii="仿宋" w:hAnsi="仿宋" w:eastAsia="仿宋" w:cs="仿宋"/>
          <w:b w:val="0"/>
          <w:bCs w:val="0"/>
          <w:color w:val="auto"/>
          <w:sz w:val="24"/>
          <w:szCs w:val="24"/>
          <w:highlight w:val="none"/>
          <w:u w:val="single"/>
        </w:rPr>
        <w:t xml:space="preserve">规定比例</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shd w:val="clear" w:color="auto" w:fill="ffffff"/>
          <w:vertAlign w:val="superscript"/>
        </w:rPr>
        <w:t xml:space="preserve">3</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u w:val="single"/>
        </w:rPr>
        <w:t xml:space="preserve">产品名称1</w:t>
      </w:r>
      <w:r>
        <w:rPr>
          <w:rFonts w:hint="eastAsia" w:ascii="仿宋" w:hAnsi="仿宋" w:eastAsia="仿宋" w:cs="仿宋"/>
          <w:b w:val="0"/>
          <w:bCs w:val="0"/>
          <w:color w:val="auto"/>
          <w:sz w:val="24"/>
          <w:szCs w:val="24"/>
          <w:highlight w:val="none"/>
        </w:rPr>
        <w:t xml:space="preserve">）的（</w:t>
      </w:r>
      <w:r>
        <w:rPr>
          <w:rFonts w:hint="eastAsia" w:ascii="仿宋" w:hAnsi="仿宋" w:eastAsia="仿宋" w:cs="仿宋"/>
          <w:b w:val="0"/>
          <w:bCs w:val="0"/>
          <w:color w:val="auto"/>
          <w:sz w:val="24"/>
          <w:szCs w:val="24"/>
          <w:highlight w:val="none"/>
          <w:u w:val="single"/>
        </w:rPr>
        <w:t xml:space="preserve">关键组件</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shd w:val="clear" w:color="auto" w:fill="ffffff"/>
          <w:vertAlign w:val="superscript"/>
        </w:rPr>
        <w:t xml:space="preserve">4</w:t>
      </w:r>
      <w:r>
        <w:rPr>
          <w:rFonts w:hint="eastAsia" w:ascii="仿宋" w:hAnsi="仿宋" w:eastAsia="仿宋" w:cs="仿宋"/>
          <w:b w:val="0"/>
          <w:bCs w:val="0"/>
          <w:color w:val="auto"/>
          <w:sz w:val="24"/>
          <w:szCs w:val="24"/>
          <w:highlight w:val="none"/>
        </w:rPr>
        <w:t xml:space="preserve">在中国境内生产。（</w:t>
      </w:r>
      <w:r>
        <w:rPr>
          <w:rFonts w:hint="eastAsia" w:ascii="仿宋" w:hAnsi="仿宋" w:eastAsia="仿宋" w:cs="仿宋"/>
          <w:b w:val="0"/>
          <w:bCs w:val="0"/>
          <w:color w:val="auto"/>
          <w:sz w:val="24"/>
          <w:szCs w:val="24"/>
          <w:highlight w:val="none"/>
          <w:u w:val="single"/>
        </w:rPr>
        <w:t xml:space="preserve">产品名称1</w:t>
      </w:r>
      <w:r>
        <w:rPr>
          <w:rFonts w:hint="eastAsia" w:ascii="仿宋" w:hAnsi="仿宋" w:eastAsia="仿宋" w:cs="仿宋"/>
          <w:b w:val="0"/>
          <w:bCs w:val="0"/>
          <w:color w:val="auto"/>
          <w:sz w:val="24"/>
          <w:szCs w:val="24"/>
          <w:highlight w:val="none"/>
        </w:rPr>
        <w:t xml:space="preserve">）的（</w:t>
      </w:r>
      <w:r>
        <w:rPr>
          <w:rFonts w:hint="eastAsia" w:ascii="仿宋" w:hAnsi="仿宋" w:eastAsia="仿宋" w:cs="仿宋"/>
          <w:b w:val="0"/>
          <w:bCs w:val="0"/>
          <w:color w:val="auto"/>
          <w:sz w:val="24"/>
          <w:szCs w:val="24"/>
          <w:highlight w:val="none"/>
          <w:u w:val="single"/>
        </w:rPr>
        <w:t xml:space="preserve">关键工序</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shd w:val="clear" w:color="auto" w:fill="ffffff"/>
          <w:vertAlign w:val="superscript"/>
        </w:rPr>
        <w:t xml:space="preserve">5</w:t>
      </w:r>
      <w:r>
        <w:rPr>
          <w:rFonts w:hint="eastAsia" w:ascii="仿宋" w:hAnsi="仿宋" w:eastAsia="仿宋" w:cs="仿宋"/>
          <w:b w:val="0"/>
          <w:bCs w:val="0"/>
          <w:color w:val="auto"/>
          <w:sz w:val="24"/>
          <w:szCs w:val="24"/>
          <w:highlight w:val="none"/>
        </w:rPr>
        <w:t xml:space="preserve">在中国境内完成。</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2102485</wp:posOffset>
                </wp:positionH>
                <wp:positionV relativeFrom="paragraph">
                  <wp:posOffset>794385</wp:posOffset>
                </wp:positionV>
                <wp:extent cx="577215" cy="92075"/>
                <wp:effectExtent l="635" t="4445" r="12700" b="17780"/>
                <wp:wrapNone/>
                <wp:docPr id="10" name="任意多边形 29"/>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style="position:absolute;z-index:251673600;o:allowoverlap:true;o:allowincell:true;mso-position-horizontal-relative:text;margin-left:165.5pt;mso-position-horizontal:absolute;mso-position-vertical-relative:text;margin-top:62.5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914400</wp:posOffset>
                </wp:positionH>
                <wp:positionV relativeFrom="paragraph">
                  <wp:posOffset>789940</wp:posOffset>
                </wp:positionV>
                <wp:extent cx="577215" cy="92075"/>
                <wp:effectExtent l="635" t="4445" r="12700" b="17780"/>
                <wp:wrapNone/>
                <wp:docPr id="11" name="任意多边形 34"/>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style="position:absolute;z-index:251672576;o:allowoverlap:true;o:allowincell:true;mso-position-horizontal-relative:text;margin-left:72.0pt;mso-position-horizontal:absolute;mso-position-vertical-relative:text;margin-top:62.2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2280920</wp:posOffset>
                </wp:positionH>
                <wp:positionV relativeFrom="paragraph">
                  <wp:posOffset>478155</wp:posOffset>
                </wp:positionV>
                <wp:extent cx="615315" cy="101600"/>
                <wp:effectExtent l="635" t="4445" r="12700" b="8255"/>
                <wp:wrapNone/>
                <wp:docPr id="12" name="任意多边形 32"/>
                <wp:cNvGraphicFramePr/>
                <a:graphic xmlns:a="http://schemas.openxmlformats.org/drawingml/2006/main">
                  <a:graphicData uri="http://schemas.microsoft.com/office/word/2010/wordprocessingShape">
                    <wps:wsp>
                      <wps:cNvPr id="0" name=""/>
                      <wps:cNvSpPr/>
                      <wps:spPr bwMode="auto">
                        <a:xfrm flipV="1">
                          <a:off x="0" y="0"/>
                          <a:ext cx="615315" cy="101600"/>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style="position:absolute;z-index:251669504;o:allowoverlap:true;o:allowincell:true;mso-position-horizontal-relative:text;margin-left:179.6pt;mso-position-horizontal:absolute;mso-position-vertical-relative:text;margin-top:37.6pt;mso-position-vertical:absolute;width:48.4pt;height:8.0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4855845</wp:posOffset>
                </wp:positionH>
                <wp:positionV relativeFrom="paragraph">
                  <wp:posOffset>444500</wp:posOffset>
                </wp:positionV>
                <wp:extent cx="577215" cy="92075"/>
                <wp:effectExtent l="635" t="4445" r="12700" b="17780"/>
                <wp:wrapNone/>
                <wp:docPr id="13" name="任意多边形 3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style="position:absolute;z-index:251671552;o:allowoverlap:true;o:allowincell:true;mso-position-horizontal-relative:text;margin-left:382.3pt;mso-position-horizontal:absolute;mso-position-vertical-relative:text;margin-top:35.0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3608070</wp:posOffset>
                </wp:positionH>
                <wp:positionV relativeFrom="paragraph">
                  <wp:posOffset>482600</wp:posOffset>
                </wp:positionV>
                <wp:extent cx="577215" cy="92075"/>
                <wp:effectExtent l="635" t="4445" r="12700" b="17780"/>
                <wp:wrapNone/>
                <wp:docPr id="14" name="任意多边形 30"/>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style="position:absolute;z-index:251670528;o:allowoverlap:true;o:allowincell:true;mso-position-horizontal-relative:text;margin-left:284.1pt;mso-position-horizontal:absolute;mso-position-vertical-relative:text;margin-top:38.0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5274945</wp:posOffset>
                </wp:positionH>
                <wp:positionV relativeFrom="paragraph">
                  <wp:posOffset>168275</wp:posOffset>
                </wp:positionV>
                <wp:extent cx="577215" cy="92075"/>
                <wp:effectExtent l="635" t="4445" r="12700" b="17780"/>
                <wp:wrapNone/>
                <wp:docPr id="15" name="任意多边形 37"/>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ahLst/>
                          <a:cxnLst/>
                          <a:rect l="0" t="0" r="r" b="b"/>
                          <a:pathLst>
                            <a:path w="21600" h="21600" fill="norm" stroke="1" extrusionOk="0">
                              <a:moveTo>
                                <a:pt x="0" y="0"/>
                              </a:moveTo>
                              <a:lnTo>
                                <a:pt x="21600" y="21600"/>
                              </a:lnTo>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4" o:spid="_x0000_s14" style="position:absolute;z-index:251668480;o:allowoverlap:true;o:allowincell:true;mso-position-horizontal-relative:text;margin-left:415.3pt;mso-position-horizontal:absolute;mso-position-vertical-relative:text;margin-top:13.2pt;mso-position-vertical:absolute;width:45.4pt;height:7.2pt;mso-wrap-distance-left:9.0pt;mso-wrap-distance-top:0.0pt;mso-wrap-distance-right:9.0pt;mso-wrap-distance-bottom:0.0pt;flip:y;visibility:visible;" path="m0,0l100000,100000e" coordsize="100000,100000" filled="f" strokecolor="#000000" strokeweight="0.75pt">
                <v:path textboxrect="0,0,100000,100000"/>
                <v:stroke dashstyle="solid"/>
              </v:shape>
            </w:pict>
          </mc:Fallback>
        </mc:AlternateContent>
      </w: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u w:val="single"/>
        </w:rPr>
        <w:t xml:space="preserve">产品名称2</w:t>
      </w:r>
      <w:r>
        <w:rPr>
          <w:rFonts w:hint="eastAsia" w:ascii="仿宋" w:hAnsi="仿宋" w:eastAsia="仿宋" w:cs="仿宋"/>
          <w:b w:val="0"/>
          <w:bCs w:val="0"/>
          <w:color w:val="auto"/>
          <w:sz w:val="24"/>
          <w:szCs w:val="24"/>
          <w:highlight w:val="none"/>
        </w:rPr>
        <w:t xml:space="preserve">），生产厂为（</w:t>
      </w:r>
      <w:r>
        <w:rPr>
          <w:rFonts w:hint="eastAsia" w:ascii="仿宋" w:hAnsi="仿宋" w:eastAsia="仿宋" w:cs="仿宋"/>
          <w:b w:val="0"/>
          <w:bCs w:val="0"/>
          <w:color w:val="auto"/>
          <w:sz w:val="24"/>
          <w:szCs w:val="24"/>
          <w:highlight w:val="none"/>
          <w:u w:val="single"/>
        </w:rPr>
        <w:t xml:space="preserve">厂名</w:t>
      </w:r>
      <w:r>
        <w:rPr>
          <w:rFonts w:hint="eastAsia" w:ascii="仿宋" w:hAnsi="仿宋" w:eastAsia="仿宋" w:cs="仿宋"/>
          <w:b w:val="0"/>
          <w:bCs w:val="0"/>
          <w:color w:val="auto"/>
          <w:sz w:val="24"/>
          <w:szCs w:val="24"/>
          <w:highlight w:val="none"/>
        </w:rPr>
        <w:t xml:space="preserve">），厂址为（</w:t>
      </w:r>
      <w:r>
        <w:rPr>
          <w:rFonts w:hint="eastAsia" w:ascii="仿宋" w:hAnsi="仿宋" w:eastAsia="仿宋" w:cs="仿宋"/>
          <w:b w:val="0"/>
          <w:bCs w:val="0"/>
          <w:color w:val="auto"/>
          <w:sz w:val="24"/>
          <w:szCs w:val="24"/>
          <w:highlight w:val="none"/>
          <w:u w:val="single"/>
        </w:rPr>
        <w:t xml:space="preserve">生产厂址</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u w:val="single"/>
        </w:rPr>
        <w:t xml:space="preserve">产品名称2</w:t>
      </w:r>
      <w:r>
        <w:rPr>
          <w:rFonts w:hint="eastAsia" w:ascii="仿宋" w:hAnsi="仿宋" w:eastAsia="仿宋" w:cs="仿宋"/>
          <w:b w:val="0"/>
          <w:bCs w:val="0"/>
          <w:color w:val="auto"/>
          <w:sz w:val="24"/>
          <w:szCs w:val="24"/>
          <w:highlight w:val="none"/>
        </w:rPr>
        <w:t xml:space="preserve">）的中国境内生产的组件成本占比≥（</w:t>
      </w:r>
      <w:r>
        <w:rPr>
          <w:rFonts w:hint="eastAsia" w:ascii="仿宋" w:hAnsi="仿宋" w:eastAsia="仿宋" w:cs="仿宋"/>
          <w:b w:val="0"/>
          <w:bCs w:val="0"/>
          <w:color w:val="auto"/>
          <w:sz w:val="24"/>
          <w:szCs w:val="24"/>
          <w:highlight w:val="none"/>
          <w:u w:val="single"/>
        </w:rPr>
        <w:t xml:space="preserve">规定比例</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u w:val="single"/>
        </w:rPr>
        <w:t xml:space="preserve">产品名称2</w:t>
      </w:r>
      <w:r>
        <w:rPr>
          <w:rFonts w:hint="eastAsia" w:ascii="仿宋" w:hAnsi="仿宋" w:eastAsia="仿宋" w:cs="仿宋"/>
          <w:b w:val="0"/>
          <w:bCs w:val="0"/>
          <w:color w:val="auto"/>
          <w:sz w:val="24"/>
          <w:szCs w:val="24"/>
          <w:highlight w:val="none"/>
        </w:rPr>
        <w:t xml:space="preserve">）的（</w:t>
      </w:r>
      <w:r>
        <w:rPr>
          <w:rFonts w:hint="eastAsia" w:ascii="仿宋" w:hAnsi="仿宋" w:eastAsia="仿宋" w:cs="仿宋"/>
          <w:b w:val="0"/>
          <w:bCs w:val="0"/>
          <w:color w:val="auto"/>
          <w:sz w:val="24"/>
          <w:szCs w:val="24"/>
          <w:highlight w:val="none"/>
          <w:u w:val="single"/>
        </w:rPr>
        <w:t xml:space="preserve">关键组件</w:t>
      </w:r>
      <w:r>
        <w:rPr>
          <w:rFonts w:hint="eastAsia" w:ascii="仿宋" w:hAnsi="仿宋" w:eastAsia="仿宋" w:cs="仿宋"/>
          <w:b w:val="0"/>
          <w:bCs w:val="0"/>
          <w:color w:val="auto"/>
          <w:sz w:val="24"/>
          <w:szCs w:val="24"/>
          <w:highlight w:val="none"/>
        </w:rPr>
        <w:t xml:space="preserve">）在中国境内生产。（</w:t>
      </w:r>
      <w:r>
        <w:rPr>
          <w:rFonts w:hint="eastAsia" w:ascii="仿宋" w:hAnsi="仿宋" w:eastAsia="仿宋" w:cs="仿宋"/>
          <w:b w:val="0"/>
          <w:bCs w:val="0"/>
          <w:color w:val="auto"/>
          <w:sz w:val="24"/>
          <w:szCs w:val="24"/>
          <w:highlight w:val="none"/>
          <w:u w:val="single"/>
        </w:rPr>
        <w:t xml:space="preserve">产品名称2</w:t>
      </w:r>
      <w:r>
        <w:rPr>
          <w:rFonts w:hint="eastAsia" w:ascii="仿宋" w:hAnsi="仿宋" w:eastAsia="仿宋" w:cs="仿宋"/>
          <w:b w:val="0"/>
          <w:bCs w:val="0"/>
          <w:color w:val="auto"/>
          <w:sz w:val="24"/>
          <w:szCs w:val="24"/>
          <w:highlight w:val="none"/>
        </w:rPr>
        <w:t xml:space="preserve">）的（</w:t>
      </w:r>
      <w:r>
        <w:rPr>
          <w:rFonts w:hint="eastAsia" w:ascii="仿宋" w:hAnsi="仿宋" w:eastAsia="仿宋" w:cs="仿宋"/>
          <w:b w:val="0"/>
          <w:bCs w:val="0"/>
          <w:color w:val="auto"/>
          <w:sz w:val="24"/>
          <w:szCs w:val="24"/>
          <w:highlight w:val="none"/>
          <w:u w:val="single"/>
        </w:rPr>
        <w:t xml:space="preserve">关键工序</w:t>
      </w:r>
      <w:r>
        <w:rPr>
          <w:rFonts w:hint="eastAsia" w:ascii="仿宋" w:hAnsi="仿宋" w:eastAsia="仿宋" w:cs="仿宋"/>
          <w:b w:val="0"/>
          <w:bCs w:val="0"/>
          <w:color w:val="auto"/>
          <w:sz w:val="24"/>
          <w:szCs w:val="24"/>
          <w:highlight w:val="none"/>
        </w:rPr>
        <w:t xml:space="preserve">）在中国境内完成。</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p>
    <w:p>
      <w:pPr>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本公司（单位）对上述声明内容的真实性负责。如有虚假，愿承担相应法律责任。</w:t>
      </w:r>
      <w:r/>
    </w:p>
    <w:p>
      <w:pPr>
        <w:ind w:firstLine="48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ind w:firstLine="480"/>
        <w:jc w:val="righ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公司（单位）名称（盖章）：      </w:t>
      </w:r>
      <w:r/>
    </w:p>
    <w:p>
      <w:pPr>
        <w:ind w:firstLine="480"/>
        <w:jc w:val="righ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日期：　　　　　年　　月　日   </w:t>
      </w:r>
      <w:r/>
    </w:p>
    <w:p>
      <w:pPr>
        <w:spacing w:before="30" w:after="30"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shd w:val="clear" w:color="auto" w:fill="ffffff"/>
        </w:rPr>
        <w:t xml:space="preserve">_________________________________</w:t>
      </w:r>
      <w:r/>
    </w:p>
    <w:p>
      <w:pPr>
        <w:spacing w:before="30" w:after="30"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 </w:t>
      </w:r>
      <w:r/>
    </w:p>
    <w:p>
      <w:pPr>
        <w:spacing w:before="30" w:after="30" w:line="0" w:lineRule="atLeas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1.产品如有型号，请在“产品名称”栏一并填写。</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2.生产厂名与厂址应与生产厂营业执照载明的相关信息保持一致。</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3.该产品的中国境内生产的组件成本占比相关要求实施前，“规定比例”栏可不填，下同。</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4.该产品的关键组件要求实施前，“关键组件”栏可不填，下同。</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5.该产品的关键工序要求实施前，“关键工序”栏可不填，下同。</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6.用斜线划除的地方无需填写。</w:t>
      </w:r>
      <w:r/>
    </w:p>
    <w:p>
      <w:pPr>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jc w:val="center"/>
        <w:spacing w:line="50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r>
      <w:r/>
    </w:p>
    <w:p>
      <w:pPr>
        <w:jc w:val="center"/>
        <w:spacing w:line="50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t xml:space="preserve">八、技术响应偏离表（技术参数响应）</w:t>
      </w:r>
      <w:r/>
    </w:p>
    <w:tbl>
      <w:tblPr>
        <w:tblStyle w:val="79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t xml:space="preserve">偏离情况</w:t>
            </w:r>
            <w:r/>
          </w:p>
          <w:p>
            <w:pPr>
              <w:jc w:val="center"/>
              <w:spacing w:before="100" w:line="400" w:lineRule="exact"/>
              <w:rPr>
                <w:rFonts w:hint="eastAsia" w:ascii="仿宋" w:hAnsi="仿宋" w:eastAsia="仿宋" w:cs="仿宋"/>
                <w:b w:val="0"/>
                <w:bCs w:val="0"/>
                <w:color w:val="auto"/>
                <w:sz w:val="28"/>
                <w:highlight w:val="none"/>
              </w:rPr>
            </w:pPr>
            <w:r>
              <w:rPr>
                <w:rFonts w:hint="eastAsia" w:ascii="仿宋" w:hAnsi="仿宋" w:eastAsia="仿宋" w:cs="仿宋"/>
                <w:b w:val="0"/>
                <w:bCs w:val="0"/>
                <w:color w:val="auto"/>
                <w:sz w:val="28"/>
                <w:highlight w:val="none"/>
              </w:rPr>
              <w:t xml:space="preserve">（</w:t>
            </w:r>
            <w:r>
              <w:rPr>
                <w:rFonts w:hint="eastAsia" w:ascii="仿宋" w:hAnsi="仿宋" w:eastAsia="仿宋" w:cs="仿宋"/>
                <w:b w:val="0"/>
                <w:bCs w:val="0"/>
                <w:color w:val="auto"/>
                <w:sz w:val="24"/>
                <w:highlight w:val="none"/>
              </w:rPr>
              <w:t xml:space="preserve">正偏离、负偏离、无偏离</w:t>
            </w:r>
            <w:r>
              <w:rPr>
                <w:rFonts w:hint="eastAsia" w:ascii="仿宋" w:hAnsi="仿宋" w:eastAsia="仿宋" w:cs="仿宋"/>
                <w:b w:val="0"/>
                <w:bCs w:val="0"/>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 </w:t>
            </w:r>
            <w:r/>
          </w:p>
        </w:tc>
      </w:tr>
    </w:tbl>
    <w:p>
      <w:pPr>
        <w:jc w:val="right"/>
        <w:spacing w:line="559" w:lineRule="atLeast"/>
        <w:rPr>
          <w:rFonts w:hint="eastAsia" w:ascii="仿宋" w:hAnsi="仿宋" w:eastAsia="仿宋" w:cs="仿宋"/>
          <w:b w:val="0"/>
          <w:bCs w:val="0"/>
          <w:color w:val="auto"/>
          <w:highlight w:val="none"/>
        </w:rPr>
      </w:pPr>
      <w:r>
        <w:rPr>
          <w:rFonts w:hint="eastAsia" w:ascii="仿宋" w:hAnsi="仿宋" w:eastAsia="仿宋" w:cs="仿宋"/>
          <w:b w:val="0"/>
          <w:bCs w:val="0"/>
          <w:color w:val="auto"/>
          <w:sz w:val="24"/>
          <w:highlight w:val="none"/>
        </w:rPr>
        <w:t xml:space="preserve">单位名称：</w:t>
      </w:r>
      <w:r>
        <w:rPr>
          <w:rFonts w:hint="eastAsia" w:ascii="仿宋" w:hAnsi="仿宋" w:eastAsia="仿宋" w:cs="仿宋"/>
          <w:b w:val="0"/>
          <w:bCs w:val="0"/>
          <w:color w:val="auto"/>
          <w:sz w:val="24"/>
          <w:highlight w:val="none"/>
          <w:u w:val="single"/>
        </w:rPr>
        <w:t xml:space="preserve">             </w:t>
      </w:r>
      <w:r>
        <w:rPr>
          <w:rFonts w:hint="eastAsia" w:ascii="仿宋" w:hAnsi="仿宋" w:eastAsia="仿宋" w:cs="仿宋"/>
          <w:b w:val="0"/>
          <w:bCs w:val="0"/>
          <w:color w:val="auto"/>
          <w:sz w:val="24"/>
          <w:highlight w:val="none"/>
        </w:rPr>
        <w:t xml:space="preserve">（盖CA电子公章）</w:t>
      </w:r>
      <w:r/>
    </w:p>
    <w:p>
      <w:pPr>
        <w:ind w:firstLine="480"/>
        <w:jc w:val="both"/>
        <w:spacing w:before="0" w:beforeAutospacing="0" w:after="0" w:afterAutospacing="0" w:line="400" w:lineRule="exact"/>
        <w:widowControl w:val="off"/>
        <w:rPr>
          <w:rFonts w:hint="eastAsia" w:ascii="仿宋" w:hAnsi="仿宋" w:eastAsia="仿宋" w:cs="仿宋"/>
          <w:b w:val="0"/>
          <w:bCs w:val="0"/>
          <w:color w:val="auto"/>
          <w:sz w:val="24"/>
          <w:szCs w:val="28"/>
          <w:highlight w:val="none"/>
          <w:lang w:val="en-US" w:eastAsia="zh-CN" w:bidi="ar-SA"/>
        </w:rPr>
      </w:pPr>
      <w:r>
        <w:rPr>
          <w:rFonts w:hint="eastAsia" w:ascii="仿宋" w:hAnsi="仿宋" w:eastAsia="仿宋" w:cs="仿宋"/>
          <w:b w:val="0"/>
          <w:bCs w:val="0"/>
          <w:color w:val="auto"/>
          <w:sz w:val="24"/>
          <w:szCs w:val="28"/>
          <w:highlight w:val="none"/>
          <w:lang w:val="en-US" w:eastAsia="zh-CN" w:bidi="ar-SA"/>
        </w:rPr>
      </w:r>
      <w:r/>
    </w:p>
    <w:p>
      <w:pPr>
        <w:ind w:firstLine="480"/>
        <w:jc w:val="both"/>
        <w:spacing w:before="0" w:beforeAutospacing="0" w:after="0" w:afterAutospacing="0" w:line="400" w:lineRule="exact"/>
        <w:widowControl w:val="off"/>
        <w:rPr>
          <w:rFonts w:hint="eastAsia" w:ascii="仿宋" w:hAnsi="仿宋" w:eastAsia="仿宋" w:cs="仿宋"/>
          <w:b w:val="0"/>
          <w:bCs w:val="0"/>
          <w:color w:val="auto"/>
          <w:sz w:val="24"/>
          <w:szCs w:val="20"/>
          <w:highlight w:val="none"/>
          <w:lang w:val="en-US" w:eastAsia="zh-CN" w:bidi="ar-SA"/>
        </w:rPr>
      </w:pPr>
      <w:r>
        <w:rPr>
          <w:rFonts w:hint="eastAsia" w:ascii="仿宋" w:hAnsi="仿宋" w:eastAsia="仿宋" w:cs="仿宋"/>
          <w:b w:val="0"/>
          <w:bCs w:val="0"/>
          <w:color w:val="auto"/>
          <w:sz w:val="24"/>
          <w:szCs w:val="28"/>
          <w:highlight w:val="none"/>
          <w:lang w:val="en-US" w:eastAsia="zh-CN" w:bidi="ar-SA"/>
        </w:rPr>
        <w:t xml:space="preserve">备注：1.</w:t>
      </w:r>
      <w:r>
        <w:rPr>
          <w:rFonts w:hint="eastAsia" w:ascii="仿宋" w:hAnsi="仿宋" w:eastAsia="仿宋" w:cs="仿宋"/>
          <w:b w:val="0"/>
          <w:bCs w:val="0"/>
          <w:color w:val="auto"/>
          <w:sz w:val="24"/>
          <w:szCs w:val="20"/>
          <w:highlight w:val="none"/>
          <w:lang w:val="en-US" w:eastAsia="zh-CN" w:bidi="ar-SA"/>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firstLine="480"/>
        <w:jc w:val="both"/>
        <w:spacing w:before="0" w:beforeAutospacing="0" w:after="0" w:afterAutospacing="0" w:line="400" w:lineRule="exact"/>
        <w:widowControl w:val="off"/>
        <w:rPr>
          <w:rFonts w:hint="eastAsia" w:ascii="仿宋" w:hAnsi="仿宋" w:eastAsia="仿宋" w:cs="仿宋"/>
          <w:b w:val="0"/>
          <w:bCs w:val="0"/>
          <w:color w:val="auto"/>
          <w:sz w:val="24"/>
          <w:szCs w:val="20"/>
          <w:highlight w:val="none"/>
          <w:lang w:val="en-US" w:eastAsia="zh-CN" w:bidi="ar-SA"/>
        </w:rPr>
      </w:pPr>
      <w:r>
        <w:rPr>
          <w:rFonts w:hint="eastAsia" w:ascii="仿宋" w:hAnsi="仿宋" w:eastAsia="仿宋" w:cs="仿宋"/>
          <w:b w:val="0"/>
          <w:bCs w:val="0"/>
          <w:color w:val="auto"/>
          <w:sz w:val="24"/>
          <w:szCs w:val="28"/>
          <w:highlight w:val="none"/>
          <w:lang w:val="en-US" w:eastAsia="zh-CN" w:bidi="ar-SA"/>
        </w:rPr>
        <w:t xml:space="preserve">2.对采购需求的其它非实质性要求，投标人按所投产品情况在此表中详细列出偏离情况（包括正偏离、负偏离、无偏离）并说明理由；</w:t>
      </w:r>
      <w:r/>
    </w:p>
    <w:p>
      <w:pPr>
        <w:spacing w:line="400" w:lineRule="exact"/>
        <w:rPr>
          <w:rFonts w:hint="eastAsia" w:ascii="仿宋" w:hAnsi="仿宋" w:eastAsia="仿宋" w:cs="仿宋"/>
          <w:b w:val="0"/>
          <w:bCs w:val="0"/>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1"/>
          <w:highlight w:val="none"/>
        </w:rPr>
      </w:r>
      <w:r/>
    </w:p>
    <w:p>
      <w:pPr>
        <w:jc w:val="both"/>
        <w:keepLines/>
        <w:keepNext/>
        <w:spacing w:before="260" w:after="260" w:line="413" w:lineRule="auto"/>
        <w:widowControl w:val="off"/>
        <w:rPr>
          <w:rFonts w:hint="eastAsia" w:ascii="仿宋" w:hAnsi="仿宋" w:eastAsia="仿宋" w:cs="仿宋"/>
          <w:b w:val="0"/>
          <w:bCs w:val="0"/>
          <w:color w:val="auto"/>
          <w:sz w:val="32"/>
          <w:szCs w:val="32"/>
          <w:highlight w:val="none"/>
          <w:lang w:val="en-US" w:eastAsia="zh-CN" w:bidi="ar-SA"/>
        </w:rPr>
        <w:outlineLvl w:val="1"/>
      </w:pPr>
      <w:r>
        <w:rPr>
          <w:rFonts w:hint="eastAsia" w:ascii="仿宋" w:hAnsi="仿宋" w:eastAsia="仿宋" w:cs="仿宋"/>
          <w:b w:val="0"/>
          <w:bCs w:val="0"/>
          <w:color w:val="auto"/>
          <w:sz w:val="32"/>
          <w:szCs w:val="20"/>
          <w:highlight w:val="none"/>
          <w:lang w:val="en-US" w:eastAsia="zh-CN" w:bidi="ar-SA"/>
        </w:rPr>
      </w:r>
      <w:r>
        <w:rPr>
          <w:rFonts w:hint="eastAsia" w:ascii="仿宋" w:hAnsi="仿宋" w:eastAsia="仿宋" w:cs="仿宋"/>
          <w:b w:val="0"/>
          <w:bCs w:val="0"/>
          <w:color w:val="auto"/>
          <w:sz w:val="32"/>
          <w:szCs w:val="20"/>
          <w:highlight w:val="none"/>
          <w:lang w:val="en-US" w:eastAsia="zh-CN" w:bidi="ar-SA"/>
        </w:rPr>
      </w:r>
      <w:r/>
    </w:p>
    <w:p>
      <w:pPr>
        <w:jc w:val="both"/>
        <w:keepLines/>
        <w:keepNext/>
        <w:spacing w:before="260" w:after="260" w:line="413" w:lineRule="auto"/>
        <w:widowControl w:val="off"/>
        <w:rPr>
          <w:rFonts w:hint="eastAsia" w:ascii="仿宋" w:hAnsi="仿宋" w:eastAsia="仿宋" w:cs="仿宋"/>
          <w:b w:val="0"/>
          <w:bCs w:val="0"/>
          <w:color w:val="auto"/>
          <w:sz w:val="32"/>
          <w:szCs w:val="32"/>
          <w:highlight w:val="none"/>
          <w:lang w:val="en-US" w:eastAsia="zh-CN" w:bidi="ar-SA"/>
        </w:rPr>
        <w:outlineLvl w:val="1"/>
      </w:pPr>
      <w:r>
        <w:rPr>
          <w:rFonts w:hint="eastAsia" w:ascii="仿宋" w:hAnsi="仿宋" w:eastAsia="仿宋" w:cs="仿宋"/>
          <w:b w:val="0"/>
          <w:bCs w:val="0"/>
          <w:color w:val="auto"/>
          <w:sz w:val="32"/>
          <w:szCs w:val="20"/>
          <w:highlight w:val="none"/>
          <w:lang w:val="en-US" w:eastAsia="zh-CN" w:bidi="ar-SA"/>
        </w:rPr>
        <w:t xml:space="preserve">九、项目组人员</w:t>
      </w:r>
      <w:r/>
    </w:p>
    <w:tbl>
      <w:tblPr>
        <w:tblStyle w:val="79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beforeAutospacing="1"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beforeAutospacing="1"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beforeAutospacing="1"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280"/>
              <w:jc w:val="both"/>
              <w:spacing w:beforeAutospacing="1"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beforeAutospacing="1"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jc w:val="both"/>
              <w:spacing w:beforeAutospacing="1"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widowControl w:val="off"/>
              <w:rPr>
                <w:rFonts w:hint="eastAsia" w:ascii="仿宋" w:hAnsi="仿宋" w:eastAsia="仿宋" w:cs="仿宋"/>
                <w:b w:val="0"/>
                <w:bCs w:val="0"/>
                <w:color w:val="auto"/>
                <w:sz w:val="20"/>
                <w:szCs w:val="20"/>
                <w:highlight w:val="none"/>
                <w:lang w:val="en-US" w:eastAsia="zh-CN" w:bidi="ar-SA"/>
              </w:rPr>
            </w:pPr>
            <w:r>
              <w:rPr>
                <w:rFonts w:hint="eastAsia" w:ascii="仿宋" w:hAnsi="仿宋" w:eastAsia="仿宋" w:cs="仿宋"/>
                <w:b w:val="0"/>
                <w:bCs w:val="0"/>
                <w:color w:val="auto"/>
                <w:sz w:val="20"/>
                <w:szCs w:val="20"/>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r>
            <w:r/>
          </w:p>
        </w:tc>
      </w:tr>
    </w:tbl>
    <w:p>
      <w:pPr>
        <w:ind w:firstLine="210"/>
        <w:spacing w:line="480" w:lineRule="exact"/>
        <w:rPr>
          <w:rFonts w:hint="eastAsia" w:ascii="仿宋" w:hAnsi="仿宋" w:eastAsia="仿宋" w:cs="仿宋"/>
          <w:b w:val="0"/>
          <w:bCs w:val="0"/>
          <w:color w:val="auto"/>
          <w:sz w:val="24"/>
          <w:szCs w:val="20"/>
          <w:highlight w:val="none"/>
        </w:rPr>
      </w:pPr>
      <w:r>
        <w:rPr>
          <w:rFonts w:hint="eastAsia" w:ascii="仿宋" w:hAnsi="仿宋" w:eastAsia="仿宋" w:cs="仿宋"/>
          <w:b w:val="0"/>
          <w:bCs w:val="0"/>
          <w:color w:val="auto"/>
          <w:sz w:val="24"/>
          <w:szCs w:val="20"/>
          <w:highlight w:val="none"/>
        </w:rPr>
        <w:t xml:space="preserve">注：如投标人中标，项目组成员按本表承诺人员操作，不得随意更换。按采购文件要求附相关人员证书。</w:t>
      </w:r>
      <w:r/>
    </w:p>
    <w:p>
      <w:pPr>
        <w:ind w:firstLine="210"/>
        <w:rPr>
          <w:rFonts w:hint="eastAsia"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rPr>
      </w:r>
      <w:r/>
    </w:p>
    <w:p>
      <w:pPr>
        <w:ind w:firstLine="210"/>
        <w:rPr>
          <w:rFonts w:hint="eastAsia" w:ascii="仿宋" w:hAnsi="仿宋" w:eastAsia="仿宋" w:cs="仿宋"/>
          <w:b w:val="0"/>
          <w:bCs w:val="0"/>
          <w:color w:val="auto"/>
          <w:szCs w:val="21"/>
          <w:highlight w:val="none"/>
        </w:rPr>
      </w:pPr>
      <w:r>
        <w:rPr>
          <w:rFonts w:hint="eastAsia" w:ascii="仿宋" w:hAnsi="仿宋" w:eastAsia="仿宋" w:cs="仿宋"/>
          <w:b w:val="0"/>
          <w:bCs w:val="0"/>
          <w:color w:val="auto"/>
          <w:szCs w:val="21"/>
          <w:highlight w:val="none"/>
        </w:rPr>
      </w:r>
      <w:r/>
    </w:p>
    <w:p>
      <w:pPr>
        <w:pStyle w:val="1108"/>
        <w:ind w:left="210"/>
        <w:rPr>
          <w:rFonts w:hint="eastAsia" w:ascii="仿宋" w:hAnsi="仿宋" w:eastAsia="仿宋" w:cs="仿宋"/>
          <w:b w:val="0"/>
          <w:bCs w:val="0"/>
          <w:color w:val="auto"/>
          <w:szCs w:val="32"/>
          <w:highlight w:val="none"/>
        </w:rPr>
        <w:outlineLvl w:val="1"/>
      </w:pPr>
      <w:r>
        <w:rPr>
          <w:rFonts w:hint="eastAsia" w:ascii="仿宋" w:hAnsi="仿宋" w:eastAsia="仿宋" w:cs="仿宋"/>
          <w:b w:val="0"/>
          <w:bCs w:val="0"/>
          <w:color w:val="auto"/>
          <w:szCs w:val="32"/>
          <w:highlight w:val="none"/>
        </w:rPr>
        <w:br w:type="page" w:clear="all"/>
      </w:r>
      <w:r>
        <w:rPr>
          <w:rFonts w:hint="eastAsia" w:ascii="仿宋" w:hAnsi="仿宋" w:eastAsia="仿宋" w:cs="仿宋"/>
          <w:b w:val="0"/>
          <w:bCs w:val="0"/>
          <w:color w:val="auto"/>
          <w:szCs w:val="32"/>
          <w:highlight w:val="none"/>
        </w:rPr>
        <w:t xml:space="preserve">十、企业业绩</w:t>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投标人自</w:t>
      </w:r>
      <w:r>
        <w:rPr>
          <w:rFonts w:hint="eastAsia" w:ascii="仿宋" w:hAnsi="仿宋" w:eastAsia="仿宋" w:cs="仿宋"/>
          <w:b w:val="0"/>
          <w:bCs w:val="0"/>
          <w:color w:val="auto"/>
          <w:sz w:val="32"/>
          <w:szCs w:val="32"/>
          <w:highlight w:val="none"/>
          <w:u w:val="single"/>
          <w:lang w:val="en-US" w:eastAsia="zh-CN" w:bidi="ar-SA"/>
        </w:rPr>
        <w:t xml:space="preserve">   </w:t>
      </w:r>
      <w:r>
        <w:rPr>
          <w:rFonts w:hint="eastAsia" w:ascii="仿宋" w:hAnsi="仿宋" w:eastAsia="仿宋" w:cs="仿宋"/>
          <w:b w:val="0"/>
          <w:bCs w:val="0"/>
          <w:color w:val="auto"/>
          <w:sz w:val="32"/>
          <w:szCs w:val="32"/>
          <w:highlight w:val="none"/>
          <w:lang w:val="en-US" w:eastAsia="zh-CN" w:bidi="ar-SA"/>
        </w:rPr>
        <w:t xml:space="preserve">年</w:t>
      </w:r>
      <w:r>
        <w:rPr>
          <w:rFonts w:hint="eastAsia" w:ascii="仿宋" w:hAnsi="仿宋" w:eastAsia="仿宋" w:cs="仿宋"/>
          <w:b w:val="0"/>
          <w:bCs w:val="0"/>
          <w:color w:val="auto"/>
          <w:sz w:val="32"/>
          <w:szCs w:val="32"/>
          <w:highlight w:val="none"/>
          <w:u w:val="single"/>
          <w:lang w:val="en-US" w:eastAsia="zh-CN" w:bidi="ar-SA"/>
        </w:rPr>
        <w:t xml:space="preserve">   </w:t>
      </w:r>
      <w:r>
        <w:rPr>
          <w:rFonts w:hint="eastAsia" w:ascii="仿宋" w:hAnsi="仿宋" w:eastAsia="仿宋" w:cs="仿宋"/>
          <w:b w:val="0"/>
          <w:bCs w:val="0"/>
          <w:color w:val="auto"/>
          <w:sz w:val="32"/>
          <w:szCs w:val="32"/>
          <w:highlight w:val="none"/>
          <w:lang w:val="en-US" w:eastAsia="zh-CN" w:bidi="ar-SA"/>
        </w:rPr>
        <w:t xml:space="preserve">月</w:t>
      </w:r>
      <w:r>
        <w:rPr>
          <w:rFonts w:hint="eastAsia" w:ascii="仿宋" w:hAnsi="仿宋" w:eastAsia="仿宋" w:cs="仿宋"/>
          <w:b w:val="0"/>
          <w:bCs w:val="0"/>
          <w:color w:val="auto"/>
          <w:sz w:val="32"/>
          <w:szCs w:val="32"/>
          <w:highlight w:val="none"/>
          <w:u w:val="single"/>
          <w:lang w:val="en-US" w:eastAsia="zh-CN" w:bidi="ar-SA"/>
        </w:rPr>
        <w:t xml:space="preserve">   </w:t>
      </w:r>
      <w:r>
        <w:rPr>
          <w:rFonts w:hint="eastAsia" w:ascii="仿宋" w:hAnsi="仿宋" w:eastAsia="仿宋" w:cs="仿宋"/>
          <w:b w:val="0"/>
          <w:bCs w:val="0"/>
          <w:color w:val="auto"/>
          <w:sz w:val="32"/>
          <w:szCs w:val="32"/>
          <w:highlight w:val="none"/>
          <w:lang w:val="en-US" w:eastAsia="zh-CN" w:bidi="ar-SA"/>
        </w:rPr>
        <w:t xml:space="preserve">日以来承担</w:t>
      </w:r>
      <w:r/>
    </w:p>
    <w:p>
      <w:pPr>
        <w:jc w:val="center"/>
        <w:widowControl w:val="off"/>
        <w:rPr>
          <w:rFonts w:hint="eastAsia" w:ascii="仿宋" w:hAnsi="仿宋" w:eastAsia="仿宋" w:cs="仿宋"/>
          <w:b w:val="0"/>
          <w:bCs w:val="0"/>
          <w:color w:val="auto"/>
          <w:sz w:val="32"/>
          <w:szCs w:val="32"/>
          <w:highlight w:val="none"/>
          <w:lang w:val="en-US" w:eastAsia="zh-CN" w:bidi="ar-SA"/>
        </w:rPr>
      </w:pPr>
      <w:r>
        <w:rPr>
          <w:rFonts w:hint="eastAsia" w:ascii="仿宋" w:hAnsi="仿宋" w:eastAsia="仿宋" w:cs="仿宋"/>
          <w:b w:val="0"/>
          <w:bCs w:val="0"/>
          <w:color w:val="auto"/>
          <w:sz w:val="32"/>
          <w:szCs w:val="32"/>
          <w:highlight w:val="none"/>
          <w:lang w:val="en-US" w:eastAsia="zh-CN" w:bidi="ar-SA"/>
        </w:rPr>
        <w:t xml:space="preserve">类似项目业绩一览表</w:t>
      </w:r>
      <w:r/>
    </w:p>
    <w:tbl>
      <w:tblPr>
        <w:tblStyle w:val="79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 w:val="0"/>
                <w:bCs w:val="0"/>
                <w:color w:val="auto"/>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hint="eastAsia" w:ascii="仿宋" w:hAnsi="仿宋" w:eastAsia="仿宋" w:cs="仿宋"/>
                <w:b w:val="0"/>
                <w:bCs w:val="0"/>
                <w:color w:val="auto"/>
                <w:sz w:val="28"/>
                <w:szCs w:val="24"/>
                <w:highlight w:val="none"/>
                <w:lang w:val="en-US" w:eastAsia="zh-CN" w:bidi="ar-SA"/>
              </w:rPr>
            </w:pPr>
            <w:r>
              <w:rPr>
                <w:rFonts w:hint="eastAsia" w:ascii="仿宋" w:hAnsi="仿宋" w:eastAsia="仿宋" w:cs="仿宋"/>
                <w:b w:val="0"/>
                <w:bCs w:val="0"/>
                <w:color w:val="auto"/>
                <w:sz w:val="28"/>
                <w:szCs w:val="24"/>
                <w:highlight w:val="none"/>
                <w:lang w:val="en-US" w:eastAsia="zh-CN" w:bidi="ar-SA"/>
              </w:rPr>
            </w:r>
            <w:r/>
          </w:p>
        </w:tc>
      </w:tr>
    </w:tbl>
    <w:p>
      <w:pPr>
        <w:jc w:val="both"/>
        <w:widowControl w:val="off"/>
        <w:rPr>
          <w:rFonts w:hint="eastAsia" w:ascii="仿宋" w:hAnsi="仿宋" w:eastAsia="仿宋" w:cs="仿宋"/>
          <w:b w:val="0"/>
          <w:bCs w:val="0"/>
          <w:color w:val="auto"/>
          <w:sz w:val="21"/>
          <w:szCs w:val="22"/>
          <w:highlight w:val="none"/>
          <w:lang w:val="en-US" w:eastAsia="zh-CN" w:bidi="ar-SA"/>
        </w:rPr>
      </w:pPr>
      <w:r>
        <w:rPr>
          <w:rFonts w:hint="eastAsia" w:ascii="仿宋" w:hAnsi="仿宋" w:eastAsia="仿宋" w:cs="仿宋"/>
          <w:b w:val="0"/>
          <w:bCs w:val="0"/>
          <w:color w:val="auto"/>
          <w:sz w:val="24"/>
          <w:szCs w:val="22"/>
          <w:highlight w:val="none"/>
          <w:lang w:val="en-US" w:eastAsia="zh-CN" w:bidi="ar-SA"/>
        </w:rPr>
        <w:t xml:space="preserve">注：请填写此表，并按要求上传业绩资料电子件。</w:t>
      </w:r>
      <w:r/>
    </w:p>
    <w:p>
      <w:pPr>
        <w:spacing w:line="480" w:lineRule="exact"/>
        <w:rPr>
          <w:rFonts w:hint="eastAsia" w:ascii="仿宋" w:hAnsi="仿宋" w:eastAsia="仿宋" w:cs="仿宋"/>
          <w:b w:val="0"/>
          <w:bCs w:val="0"/>
          <w:color w:val="auto"/>
          <w:highlight w:val="none"/>
        </w:rPr>
        <w:outlineLvl w:val="1"/>
      </w:pPr>
      <w:r>
        <w:rPr>
          <w:rFonts w:hint="eastAsia" w:ascii="仿宋" w:hAnsi="仿宋" w:eastAsia="仿宋" w:cs="仿宋"/>
          <w:b w:val="0"/>
          <w:bCs w:val="0"/>
          <w:color w:val="auto"/>
          <w:highlight w:val="none"/>
        </w:rPr>
        <w:br w:type="page" w:clear="all"/>
      </w:r>
      <w:r/>
    </w:p>
    <w:p>
      <w:pPr>
        <w:numPr>
          <w:ilvl w:val="0"/>
          <w:numId w:val="10"/>
        </w:numPr>
        <w:spacing w:line="480" w:lineRule="exact"/>
        <w:rPr>
          <w:rFonts w:hint="eastAsia" w:ascii="仿宋" w:hAnsi="仿宋" w:eastAsia="仿宋" w:cs="仿宋"/>
          <w:b w:val="0"/>
          <w:bCs w:val="0"/>
          <w:color w:val="auto"/>
          <w:sz w:val="32"/>
          <w:szCs w:val="32"/>
          <w:highlight w:val="none"/>
        </w:rPr>
        <w:outlineLvl w:val="1"/>
      </w:pPr>
      <w:r>
        <w:rPr>
          <w:rFonts w:hint="eastAsia" w:ascii="仿宋" w:hAnsi="仿宋" w:eastAsia="仿宋" w:cs="仿宋"/>
          <w:b w:val="0"/>
          <w:bCs w:val="0"/>
          <w:color w:val="auto"/>
          <w:sz w:val="32"/>
          <w:szCs w:val="32"/>
          <w:highlight w:val="none"/>
        </w:rPr>
        <w:t xml:space="preserve">承诺函</w:t>
      </w:r>
      <w:r/>
    </w:p>
    <w:p>
      <w:pPr>
        <w:ind w:firstLine="480"/>
        <w:jc w:val="center"/>
        <w:spacing w:line="4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承诺函</w:t>
      </w:r>
      <w:r/>
    </w:p>
    <w:p>
      <w:pPr>
        <w:numPr>
          <w:ilvl w:val="0"/>
          <w:numId w:val="0"/>
        </w:numPr>
        <w:ind w:firstLine="48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u w:val="single"/>
          <w:lang w:eastAsia="zh-CN"/>
        </w:rPr>
      </w:pPr>
      <w:r>
        <w:rPr>
          <w:rFonts w:hint="eastAsia" w:ascii="仿宋" w:hAnsi="仿宋" w:eastAsia="仿宋" w:cs="仿宋"/>
          <w:b w:val="0"/>
          <w:bCs w:val="0"/>
          <w:color w:val="auto"/>
          <w:sz w:val="24"/>
          <w:szCs w:val="24"/>
          <w:highlight w:val="none"/>
          <w:u w:val="single"/>
          <w:lang w:eastAsia="zh-CN"/>
        </w:rPr>
        <w:t xml:space="preserve">（采购人</w:t>
      </w:r>
      <w:r>
        <w:rPr>
          <w:rFonts w:hint="eastAsia" w:ascii="仿宋" w:hAnsi="仿宋" w:eastAsia="仿宋" w:cs="仿宋"/>
          <w:b w:val="0"/>
          <w:bCs w:val="0"/>
          <w:color w:val="auto"/>
          <w:sz w:val="24"/>
          <w:szCs w:val="24"/>
          <w:highlight w:val="none"/>
          <w:u w:val="single"/>
          <w:lang w:val="en-US" w:eastAsia="zh-CN"/>
        </w:rPr>
        <w:t xml:space="preserve">全称</w:t>
      </w:r>
      <w:r>
        <w:rPr>
          <w:rFonts w:hint="eastAsia" w:ascii="仿宋" w:hAnsi="仿宋" w:eastAsia="仿宋" w:cs="仿宋"/>
          <w:b w:val="0"/>
          <w:bCs w:val="0"/>
          <w:color w:val="auto"/>
          <w:sz w:val="24"/>
          <w:szCs w:val="24"/>
          <w:highlight w:val="none"/>
          <w:u w:val="single"/>
          <w:lang w:eastAsia="zh-CN"/>
        </w:rPr>
        <w:t xml:space="preserve">）：</w:t>
      </w:r>
      <w:r/>
    </w:p>
    <w:p>
      <w:pPr>
        <w:ind w:firstLine="48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我单位：</w:t>
      </w:r>
      <w:r>
        <w:rPr>
          <w:rFonts w:hint="eastAsia" w:ascii="仿宋" w:hAnsi="仿宋" w:eastAsia="仿宋" w:cs="仿宋"/>
          <w:b w:val="0"/>
          <w:bCs w:val="0"/>
          <w:color w:val="auto"/>
          <w:sz w:val="24"/>
          <w:szCs w:val="24"/>
          <w:highlight w:val="none"/>
          <w:u w:val="single"/>
          <w:lang w:val="en-US" w:eastAsia="zh-CN"/>
        </w:rPr>
        <w:t xml:space="preserve">        （公司全称</w:t>
      </w:r>
      <w:r>
        <w:rPr>
          <w:rFonts w:hint="eastAsia" w:ascii="仿宋" w:hAnsi="仿宋" w:eastAsia="仿宋" w:cs="仿宋"/>
          <w:b w:val="0"/>
          <w:bCs w:val="0"/>
          <w:color w:val="auto"/>
          <w:sz w:val="24"/>
          <w:szCs w:val="24"/>
          <w:highlight w:val="none"/>
          <w:lang w:eastAsia="zh-CN"/>
        </w:rPr>
        <w:t xml:space="preserve">）承诺如下：</w:t>
      </w:r>
      <w:r/>
    </w:p>
    <w:p>
      <w:pPr>
        <w:ind w:firstLine="480"/>
        <w:jc w:val="left"/>
        <w:keepLines w:val="0"/>
        <w:keepNext w:val="0"/>
        <w:pageBreakBefore w:val="0"/>
        <w:spacing w:line="44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参与</w:t>
      </w:r>
      <w:r>
        <w:rPr>
          <w:rFonts w:hint="eastAsia" w:ascii="仿宋" w:hAnsi="仿宋" w:eastAsia="仿宋" w:cs="仿宋"/>
          <w:b w:val="0"/>
          <w:bCs w:val="0"/>
          <w:color w:val="auto"/>
          <w:sz w:val="24"/>
          <w:szCs w:val="24"/>
          <w:highlight w:val="none"/>
          <w:lang w:eastAsia="zh-CN"/>
        </w:rPr>
        <w:t xml:space="preserve">响应</w:t>
      </w:r>
      <w:r>
        <w:rPr>
          <w:rFonts w:hint="eastAsia" w:ascii="仿宋" w:hAnsi="仿宋" w:eastAsia="仿宋" w:cs="仿宋"/>
          <w:b w:val="0"/>
          <w:bCs w:val="0"/>
          <w:color w:val="auto"/>
          <w:sz w:val="24"/>
          <w:szCs w:val="24"/>
          <w:highlight w:val="none"/>
        </w:rPr>
        <w:t xml:space="preserve">本项目投标</w:t>
      </w:r>
      <w:r>
        <w:rPr>
          <w:rFonts w:hint="eastAsia" w:ascii="仿宋" w:hAnsi="仿宋" w:eastAsia="仿宋" w:cs="仿宋"/>
          <w:b w:val="0"/>
          <w:bCs w:val="0"/>
          <w:color w:val="auto"/>
          <w:sz w:val="24"/>
          <w:szCs w:val="24"/>
          <w:highlight w:val="none"/>
          <w:lang w:eastAsia="zh-CN"/>
        </w:rPr>
        <w:t xml:space="preserve">，并全面</w:t>
      </w:r>
      <w:r>
        <w:rPr>
          <w:rFonts w:hint="eastAsia" w:ascii="仿宋" w:hAnsi="仿宋" w:eastAsia="仿宋" w:cs="仿宋"/>
          <w:b w:val="0"/>
          <w:bCs w:val="0"/>
          <w:color w:val="auto"/>
          <w:sz w:val="24"/>
          <w:szCs w:val="24"/>
          <w:highlight w:val="none"/>
        </w:rPr>
        <w:t xml:space="preserve">响应</w:t>
      </w:r>
      <w:r>
        <w:rPr>
          <w:rFonts w:hint="eastAsia" w:ascii="仿宋" w:hAnsi="仿宋" w:eastAsia="仿宋" w:cs="仿宋"/>
          <w:b w:val="0"/>
          <w:bCs w:val="0"/>
          <w:color w:val="auto"/>
          <w:sz w:val="24"/>
          <w:szCs w:val="24"/>
          <w:highlight w:val="none"/>
          <w:lang w:eastAsia="zh-CN"/>
        </w:rPr>
        <w:t xml:space="preserve">执行</w:t>
      </w:r>
      <w:r>
        <w:rPr>
          <w:rFonts w:hint="eastAsia" w:ascii="仿宋" w:hAnsi="仿宋" w:eastAsia="仿宋" w:cs="仿宋"/>
          <w:b w:val="0"/>
          <w:bCs w:val="0"/>
          <w:color w:val="auto"/>
          <w:sz w:val="24"/>
          <w:szCs w:val="24"/>
          <w:highlight w:val="none"/>
        </w:rPr>
        <w:t xml:space="preserve">本项目采购需求内容及要求</w:t>
      </w:r>
      <w:r>
        <w:rPr>
          <w:rFonts w:hint="eastAsia" w:ascii="仿宋" w:hAnsi="仿宋" w:eastAsia="仿宋" w:cs="仿宋"/>
          <w:b w:val="0"/>
          <w:bCs w:val="0"/>
          <w:color w:val="auto"/>
          <w:sz w:val="24"/>
          <w:szCs w:val="24"/>
          <w:highlight w:val="none"/>
          <w:lang w:eastAsia="zh-CN"/>
        </w:rPr>
        <w:t xml:space="preserve">（一项目概况、二、</w:t>
      </w:r>
      <w:r>
        <w:rPr>
          <w:rFonts w:hint="eastAsia" w:ascii="仿宋" w:hAnsi="仿宋" w:eastAsia="仿宋" w:cs="仿宋"/>
          <w:b w:val="0"/>
          <w:bCs w:val="0"/>
          <w:color w:val="auto"/>
          <w:sz w:val="24"/>
          <w:szCs w:val="24"/>
          <w:highlight w:val="none"/>
        </w:rPr>
        <w:t xml:space="preserve">项目清单内容及要求</w:t>
      </w:r>
      <w:r>
        <w:rPr>
          <w:rFonts w:hint="eastAsia" w:ascii="仿宋" w:hAnsi="仿宋" w:eastAsia="仿宋" w:cs="仿宋"/>
          <w:b w:val="0"/>
          <w:bCs w:val="0"/>
          <w:color w:val="auto"/>
          <w:sz w:val="24"/>
          <w:szCs w:val="24"/>
          <w:highlight w:val="none"/>
          <w:lang w:eastAsia="zh-CN"/>
        </w:rPr>
        <w:t xml:space="preserve">，其中技术参数按要求进行响应和执行、三、质量要求、四、项目组人员配备、五、售后服务要求、六、项目实施方案、七、其他要求、八、验收要求 、九、报价）</w:t>
      </w:r>
      <w:r>
        <w:rPr>
          <w:rFonts w:hint="eastAsia" w:ascii="仿宋" w:hAnsi="仿宋" w:eastAsia="仿宋" w:cs="仿宋"/>
          <w:b w:val="0"/>
          <w:bCs w:val="0"/>
          <w:color w:val="auto"/>
          <w:sz w:val="24"/>
          <w:szCs w:val="24"/>
          <w:highlight w:val="none"/>
        </w:rPr>
        <w:t xml:space="preserve">，如投标项目实施方案优于采购需求的，按优于方案执行。</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承诺单位（盖CA电子公章）：</w:t>
      </w:r>
      <w:r/>
    </w:p>
    <w:p>
      <w:pPr>
        <w:ind w:firstLine="480"/>
        <w:keepLines w:val="0"/>
        <w:keepNext w:val="0"/>
        <w:pageBreakBefore w:val="0"/>
        <w:spacing w:line="440" w:lineRule="exact"/>
        <w:widowControl w:val="off"/>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t xml:space="preserve">时间：  年    月    日</w:t>
      </w:r>
      <w:r/>
    </w:p>
    <w:p>
      <w:pPr>
        <w:keepLines w:val="0"/>
        <w:keepNext w:val="0"/>
        <w:pageBreakBefore w:val="0"/>
        <w:spacing w:line="440" w:lineRule="exact"/>
        <w:widowControl w:val="off"/>
        <w:rPr>
          <w:rFonts w:hint="eastAsia" w:ascii="仿宋" w:hAnsi="仿宋" w:eastAsia="仿宋" w:cs="仿宋"/>
          <w:b w:val="0"/>
          <w:bCs w:val="0"/>
          <w:color w:val="auto"/>
          <w:sz w:val="24"/>
          <w:szCs w:val="24"/>
          <w:highlight w:val="none"/>
        </w:rPr>
        <w:outlineLvl w:val="1"/>
      </w:pPr>
      <w:r>
        <w:rPr>
          <w:rFonts w:hint="eastAsia" w:ascii="仿宋" w:hAnsi="仿宋" w:eastAsia="仿宋" w:cs="仿宋"/>
          <w:b w:val="0"/>
          <w:bCs w:val="0"/>
          <w:color w:val="auto"/>
          <w:sz w:val="24"/>
          <w:szCs w:val="24"/>
          <w:highlight w:val="none"/>
        </w:rPr>
      </w:r>
      <w:r/>
    </w:p>
    <w:p>
      <w:pPr>
        <w:keepLines w:val="0"/>
        <w:keepNext w:val="0"/>
        <w:pageBreakBefore w:val="0"/>
        <w:spacing w:line="440" w:lineRule="exact"/>
        <w:widowControl w:val="off"/>
        <w:rPr>
          <w:rFonts w:hint="eastAsia" w:ascii="仿宋" w:hAnsi="仿宋" w:eastAsia="仿宋" w:cs="仿宋"/>
          <w:b w:val="0"/>
          <w:bCs w:val="0"/>
          <w:color w:val="auto"/>
          <w:sz w:val="30"/>
          <w:szCs w:val="30"/>
          <w:highlight w:val="none"/>
        </w:rPr>
        <w:outlineLvl w:val="1"/>
      </w:pPr>
      <w:r>
        <w:rPr>
          <w:rFonts w:hint="eastAsia" w:ascii="仿宋" w:hAnsi="仿宋" w:eastAsia="仿宋" w:cs="仿宋"/>
          <w:b w:val="0"/>
          <w:bCs w:val="0"/>
          <w:color w:val="auto"/>
          <w:sz w:val="30"/>
          <w:szCs w:val="30"/>
          <w:highlight w:val="none"/>
        </w:rPr>
      </w:r>
      <w:r/>
    </w:p>
    <w:p>
      <w:pPr>
        <w:keepLines w:val="0"/>
        <w:keepNext w:val="0"/>
        <w:pageBreakBefore w:val="0"/>
        <w:spacing w:line="440" w:lineRule="exact"/>
        <w:widowControl w:val="off"/>
        <w:rPr>
          <w:rFonts w:hint="eastAsia" w:ascii="仿宋" w:hAnsi="仿宋" w:eastAsia="仿宋" w:cs="仿宋"/>
          <w:b w:val="0"/>
          <w:bCs w:val="0"/>
          <w:color w:val="auto"/>
          <w:sz w:val="32"/>
          <w:szCs w:val="32"/>
          <w:highlight w:val="none"/>
        </w:rPr>
        <w:outlineLvl w:val="1"/>
      </w:pPr>
      <w:r>
        <w:rPr>
          <w:rFonts w:hint="eastAsia" w:ascii="仿宋" w:hAnsi="仿宋" w:eastAsia="仿宋" w:cs="仿宋"/>
          <w:b w:val="0"/>
          <w:bCs w:val="0"/>
          <w:color w:val="auto"/>
          <w:sz w:val="32"/>
          <w:szCs w:val="32"/>
          <w:highlight w:val="none"/>
        </w:rPr>
      </w:r>
      <w:r/>
    </w:p>
    <w:p>
      <w:pPr>
        <w:spacing w:line="480" w:lineRule="exact"/>
        <w:rPr>
          <w:rFonts w:hint="eastAsia" w:ascii="仿宋" w:hAnsi="仿宋" w:eastAsia="仿宋" w:cs="仿宋"/>
          <w:b w:val="0"/>
          <w:bCs w:val="0"/>
          <w:color w:val="auto"/>
          <w:sz w:val="32"/>
          <w:szCs w:val="32"/>
          <w:highlight w:val="none"/>
        </w:rPr>
        <w:outlineLvl w:val="1"/>
      </w:pPr>
      <w:r>
        <w:rPr>
          <w:rFonts w:hint="eastAsia" w:ascii="仿宋" w:hAnsi="仿宋" w:eastAsia="仿宋" w:cs="仿宋"/>
          <w:b w:val="0"/>
          <w:bCs w:val="0"/>
          <w:color w:val="auto"/>
          <w:sz w:val="32"/>
          <w:szCs w:val="32"/>
          <w:highlight w:val="none"/>
        </w:rPr>
      </w:r>
      <w:r/>
    </w:p>
    <w:p>
      <w:pPr>
        <w:spacing w:line="480" w:lineRule="exact"/>
        <w:rPr>
          <w:rFonts w:hint="eastAsia" w:ascii="仿宋" w:hAnsi="仿宋" w:eastAsia="仿宋" w:cs="仿宋"/>
          <w:b w:val="0"/>
          <w:bCs w:val="0"/>
          <w:color w:val="auto"/>
          <w:sz w:val="32"/>
          <w:szCs w:val="32"/>
          <w:highlight w:val="none"/>
        </w:rPr>
        <w:outlineLvl w:val="1"/>
      </w:pPr>
      <w:r>
        <w:rPr>
          <w:rFonts w:hint="eastAsia" w:ascii="仿宋" w:hAnsi="仿宋" w:eastAsia="仿宋" w:cs="仿宋"/>
          <w:b w:val="0"/>
          <w:bCs w:val="0"/>
          <w:color w:val="auto"/>
          <w:sz w:val="32"/>
          <w:szCs w:val="32"/>
          <w:highlight w:val="none"/>
        </w:rPr>
      </w:r>
      <w:r/>
    </w:p>
    <w:p>
      <w:pPr>
        <w:spacing w:line="480" w:lineRule="exact"/>
        <w:rPr>
          <w:rFonts w:hint="eastAsia" w:ascii="仿宋" w:hAnsi="仿宋" w:eastAsia="仿宋" w:cs="仿宋"/>
          <w:b w:val="0"/>
          <w:bCs w:val="0"/>
          <w:color w:val="auto"/>
          <w:szCs w:val="32"/>
          <w:highlight w:val="none"/>
        </w:rPr>
        <w:outlineLvl w:val="1"/>
      </w:pPr>
      <w:r>
        <w:rPr>
          <w:rFonts w:hint="eastAsia" w:ascii="仿宋" w:hAnsi="仿宋" w:eastAsia="仿宋" w:cs="仿宋"/>
          <w:b w:val="0"/>
          <w:bCs w:val="0"/>
          <w:color w:val="auto"/>
          <w:sz w:val="32"/>
          <w:szCs w:val="32"/>
          <w:highlight w:val="none"/>
        </w:rPr>
        <w:t xml:space="preserve">十二、投标所需其他材料（含项目实施方案等内容）</w:t>
      </w:r>
      <w:r/>
    </w:p>
    <w:p>
      <w:pPr>
        <w:ind w:firstLine="420"/>
        <w:jc w:val="both"/>
        <w:spacing w:line="48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请在此文档中增加投标所需其他相关内容（包括评分办法、采购需求中涉及的证件证明及其它投标人认为有必要提供的资料），如没有请将此空文档上传。</w:t>
      </w:r>
      <w:r/>
    </w:p>
    <w:p>
      <w:pPr>
        <w:pStyle w:val="1095"/>
        <w:ind w:firstLine="480"/>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p>
      <w:pPr>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bookmarkEnd w:id="118"/>
      <w:r/>
      <w:r/>
    </w:p>
    <w:p>
      <w:pPr>
        <w:pStyle w:val="1095"/>
        <w:ind w:firstLine="480"/>
        <w:spacing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r>
      <w:r/>
    </w:p>
    <w:sectPr>
      <w:footerReference w:type="default" r:id="rId12"/>
      <w:footnotePr/>
      <w:endnotePr/>
      <w:type w:val="continuous"/>
      <w:pgSz w:w="11906" w:h="16838" w:orient="portrait"/>
      <w:pgMar w:top="1440" w:right="1304" w:bottom="1440"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Wingdings">
    <w:panose1 w:val="05000000000000000000"/>
  </w:font>
  <w:font w:name="华文楷体">
    <w:panose1 w:val="02010600040101010101"/>
  </w:font>
  <w:font w:name="方正小标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等线">
    <w:panose1 w:val="0201060003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3535"/>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1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wps:txbx>
                    <wps:bodyPr wrap="square" lIns="0" tIns="0" rIns="0" bIns="0" upright="0"/>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10"/>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txbxContent>
              </v:textbox>
            </v:shape>
          </w:pict>
        </mc:Fallback>
      </mc:AlternateContent>
    </w:r>
    <w:r/>
  </w:p>
  <w:p>
    <w:pPr>
      <w:pStyle w:val="81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2847975</wp:posOffset>
              </wp:positionH>
              <wp:positionV relativeFrom="paragraph">
                <wp:posOffset>-13970</wp:posOffset>
              </wp:positionV>
              <wp:extent cx="742950" cy="2794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1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wrap="square" lIns="0" tIns="0" rIns="0" bIns="0" upright="0"/>
                  </wps:wsp>
                </a:graphicData>
              </a:graphic>
            </wp:anchor>
          </w:drawing>
        </mc:Choice>
        <mc:Fallback>
          <w:pict>
            <v:shape id="shape 2" o:spid="_x0000_s2" o:spt="202" type="#_x0000_t202" style="position:absolute;z-index:251661312;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10"/>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p>
    <w:pPr>
      <w:pStyle w:val="810"/>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8"/>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pStyle w:val="1203"/>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0"/>
  </w:num>
  <w:num w:numId="4">
    <w:abstractNumId w:val="8"/>
  </w:num>
  <w:num w:numId="5">
    <w:abstractNumId w:val="5"/>
  </w:num>
  <w:num w:numId="6">
    <w:abstractNumId w:val="4"/>
  </w:num>
  <w:num w:numId="7">
    <w:abstractNumId w:val="3"/>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Normal"/>
    <w:next w:val="792"/>
    <w:uiPriority w:val="0"/>
    <w:qFormat/>
    <w:pPr>
      <w:jc w:val="both"/>
      <w:widowControl w:val="off"/>
    </w:pPr>
    <w:rPr>
      <w:rFonts w:ascii="Calibri" w:hAnsi="Calibri" w:eastAsia="宋体" w:cs="Times New Roman"/>
      <w:sz w:val="21"/>
      <w:szCs w:val="22"/>
      <w:lang w:val="en-US" w:eastAsia="zh-CN" w:bidi="ar-SA"/>
    </w:rPr>
  </w:style>
  <w:style w:type="paragraph" w:styleId="781">
    <w:name w:val="Heading 1"/>
    <w:basedOn w:val="780"/>
    <w:next w:val="780"/>
    <w:link w:val="843"/>
    <w:uiPriority w:val="0"/>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44"/>
    <w:uiPriority w:val="0"/>
    <w:qFormat/>
    <w:pPr>
      <w:keepLines/>
      <w:keepNext/>
      <w:spacing w:before="260" w:after="260" w:line="413" w:lineRule="auto"/>
      <w:outlineLvl w:val="1"/>
    </w:pPr>
    <w:rPr>
      <w:rFonts w:ascii="Arial" w:hAnsi="Arial" w:eastAsia="黑体"/>
      <w:b/>
      <w:sz w:val="32"/>
      <w:szCs w:val="20"/>
    </w:rPr>
  </w:style>
  <w:style w:type="paragraph" w:styleId="783">
    <w:name w:val="Heading 3"/>
    <w:basedOn w:val="780"/>
    <w:next w:val="780"/>
    <w:link w:val="846"/>
    <w:uiPriority w:val="0"/>
    <w:qFormat/>
    <w:pPr>
      <w:keepLines/>
      <w:keepNext/>
      <w:spacing w:before="320" w:after="200"/>
      <w:outlineLvl w:val="2"/>
    </w:pPr>
    <w:rPr>
      <w:rFonts w:ascii="Arial" w:hAnsi="Arial" w:eastAsia="Arial" w:cs="Arial"/>
      <w:sz w:val="30"/>
      <w:szCs w:val="30"/>
    </w:rPr>
  </w:style>
  <w:style w:type="paragraph" w:styleId="784">
    <w:name w:val="Heading 4"/>
    <w:basedOn w:val="780"/>
    <w:next w:val="780"/>
    <w:link w:val="847"/>
    <w:uiPriority w:val="0"/>
    <w:qFormat/>
    <w:pPr>
      <w:jc w:val="center"/>
      <w:keepNext/>
      <w:outlineLvl w:val="3"/>
    </w:pPr>
    <w:rPr>
      <w:rFonts w:eastAsia="新宋体"/>
      <w:sz w:val="30"/>
      <w:szCs w:val="21"/>
    </w:rPr>
  </w:style>
  <w:style w:type="paragraph" w:styleId="785">
    <w:name w:val="Heading 5"/>
    <w:basedOn w:val="780"/>
    <w:next w:val="780"/>
    <w:link w:val="848"/>
    <w:uiPriority w:val="0"/>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49"/>
    <w:uiPriority w:val="0"/>
    <w:qFormat/>
    <w:pPr>
      <w:keepLines/>
      <w:keepNext/>
      <w:spacing w:before="320" w:after="200"/>
      <w:outlineLvl w:val="5"/>
    </w:pPr>
    <w:rPr>
      <w:rFonts w:ascii="Arial" w:hAnsi="Arial" w:eastAsia="Arial" w:cs="Arial"/>
      <w:b/>
      <w:bCs/>
      <w:sz w:val="22"/>
    </w:rPr>
  </w:style>
  <w:style w:type="paragraph" w:styleId="787">
    <w:name w:val="Heading 7"/>
    <w:basedOn w:val="780"/>
    <w:next w:val="780"/>
    <w:link w:val="850"/>
    <w:uiPriority w:val="0"/>
    <w:qFormat/>
    <w:pPr>
      <w:keepLines/>
      <w:keepNext/>
      <w:spacing w:before="320" w:after="200"/>
      <w:outlineLvl w:val="6"/>
    </w:pPr>
    <w:rPr>
      <w:rFonts w:ascii="Arial" w:hAnsi="Arial" w:eastAsia="Arial" w:cs="Arial"/>
      <w:b/>
      <w:bCs/>
      <w:i/>
      <w:iCs/>
      <w:sz w:val="22"/>
    </w:rPr>
  </w:style>
  <w:style w:type="paragraph" w:styleId="788">
    <w:name w:val="Heading 8"/>
    <w:basedOn w:val="780"/>
    <w:next w:val="780"/>
    <w:link w:val="851"/>
    <w:uiPriority w:val="0"/>
    <w:qFormat/>
    <w:pPr>
      <w:keepLines/>
      <w:keepNext/>
      <w:spacing w:before="320" w:after="200"/>
      <w:outlineLvl w:val="7"/>
    </w:pPr>
    <w:rPr>
      <w:rFonts w:ascii="Arial" w:hAnsi="Arial" w:eastAsia="Arial" w:cs="Arial"/>
      <w:i/>
      <w:iCs/>
      <w:sz w:val="22"/>
    </w:rPr>
  </w:style>
  <w:style w:type="paragraph" w:styleId="789">
    <w:name w:val="Heading 9"/>
    <w:basedOn w:val="780"/>
    <w:next w:val="780"/>
    <w:link w:val="852"/>
    <w:uiPriority w:val="0"/>
    <w:qFormat/>
    <w:pPr>
      <w:keepLines/>
      <w:keepNext/>
      <w:spacing w:before="320" w:after="200"/>
      <w:outlineLvl w:val="8"/>
    </w:pPr>
    <w:rPr>
      <w:rFonts w:ascii="Arial" w:hAnsi="Arial" w:eastAsia="Arial" w:cs="Arial"/>
      <w:i/>
      <w:iCs/>
      <w:szCs w:val="21"/>
    </w:rPr>
  </w:style>
  <w:style w:type="character" w:styleId="790" w:default="1">
    <w:name w:val="Default Paragraph Font"/>
    <w:uiPriority w:val="1"/>
    <w:unhideWhenUsed/>
    <w:qFormat/>
  </w:style>
  <w:style w:type="table" w:styleId="791" w:default="1">
    <w:name w:val="Normal Table"/>
    <w:uiPriority w:val="99"/>
    <w:unhideWhenUsed/>
    <w:qFormat/>
    <w:tblPr>
      <w:tblCellMar>
        <w:left w:w="108" w:type="dxa"/>
        <w:top w:w="0" w:type="dxa"/>
        <w:right w:w="108" w:type="dxa"/>
        <w:bottom w:w="0" w:type="dxa"/>
      </w:tblCellMar>
    </w:tblPr>
  </w:style>
  <w:style w:type="paragraph" w:styleId="792">
    <w:name w:val="Normal Indent"/>
    <w:basedOn w:val="780"/>
    <w:link w:val="845"/>
    <w:uiPriority w:val="0"/>
    <w:qFormat/>
    <w:pPr>
      <w:ind w:firstLine="420"/>
    </w:pPr>
    <w:rPr>
      <w:rFonts w:ascii="宋体"/>
      <w:color w:val="000000"/>
      <w:sz w:val="24"/>
      <w:szCs w:val="20"/>
    </w:rPr>
  </w:style>
  <w:style w:type="paragraph" w:styleId="793">
    <w:name w:val="List 3"/>
    <w:basedOn w:val="780"/>
    <w:uiPriority w:val="0"/>
    <w:qFormat/>
    <w:pPr>
      <w:ind w:left="100" w:hanging="200"/>
    </w:pPr>
    <w:rPr>
      <w:rFonts w:ascii="Times New Roman" w:hAnsi="Times New Roman"/>
      <w:szCs w:val="21"/>
    </w:rPr>
  </w:style>
  <w:style w:type="paragraph" w:styleId="794">
    <w:name w:val="toc 7"/>
    <w:basedOn w:val="780"/>
    <w:next w:val="780"/>
    <w:uiPriority w:val="0"/>
    <w:unhideWhenUsed/>
    <w:qFormat/>
    <w:pPr>
      <w:ind w:left="1701"/>
      <w:spacing w:after="57"/>
    </w:pPr>
  </w:style>
  <w:style w:type="paragraph" w:styleId="795">
    <w:name w:val="Caption"/>
    <w:basedOn w:val="780"/>
    <w:next w:val="780"/>
    <w:uiPriority w:val="35"/>
    <w:qFormat/>
    <w:pPr>
      <w:spacing w:line="276" w:lineRule="auto"/>
    </w:pPr>
    <w:rPr>
      <w:b/>
      <w:bCs/>
      <w:color w:val="5b9bd5"/>
      <w:sz w:val="18"/>
      <w:szCs w:val="18"/>
    </w:rPr>
  </w:style>
  <w:style w:type="paragraph" w:styleId="796">
    <w:name w:val="Document Map"/>
    <w:basedOn w:val="780"/>
    <w:link w:val="853"/>
    <w:uiPriority w:val="0"/>
    <w:semiHidden/>
    <w:qFormat/>
    <w:pPr>
      <w:shd w:val="clear" w:color="auto" w:fill="000080"/>
    </w:pPr>
    <w:rPr>
      <w:rFonts w:ascii="Times New Roman" w:hAnsi="Times New Roman"/>
      <w:szCs w:val="21"/>
    </w:rPr>
  </w:style>
  <w:style w:type="paragraph" w:styleId="797">
    <w:name w:val="annotation text"/>
    <w:basedOn w:val="780"/>
    <w:link w:val="854"/>
    <w:uiPriority w:val="0"/>
    <w:semiHidden/>
    <w:qFormat/>
    <w:pPr>
      <w:jc w:val="left"/>
    </w:pPr>
    <w:rPr>
      <w:rFonts w:ascii="Times New Roman" w:hAnsi="Times New Roman"/>
      <w:szCs w:val="21"/>
    </w:rPr>
  </w:style>
  <w:style w:type="paragraph" w:styleId="798">
    <w:name w:val="Body Text 3"/>
    <w:basedOn w:val="780"/>
    <w:link w:val="855"/>
    <w:uiPriority w:val="0"/>
    <w:qFormat/>
    <w:rPr>
      <w:rFonts w:ascii="仿宋_GB2312" w:hAnsi="Arial" w:eastAsia="仿宋_GB2312"/>
      <w:sz w:val="32"/>
      <w:szCs w:val="32"/>
    </w:rPr>
  </w:style>
  <w:style w:type="paragraph" w:styleId="799">
    <w:name w:val="Body Text"/>
    <w:basedOn w:val="780"/>
    <w:uiPriority w:val="0"/>
    <w:semiHidden/>
    <w:qFormat/>
    <w:rPr>
      <w:rFonts w:ascii="仿宋" w:hAnsi="仿宋" w:eastAsia="仿宋" w:cs="仿宋"/>
      <w:sz w:val="32"/>
      <w:szCs w:val="32"/>
      <w:lang w:val="en-US" w:eastAsia="en-US" w:bidi="ar-SA"/>
    </w:rPr>
  </w:style>
  <w:style w:type="paragraph" w:styleId="800">
    <w:name w:val="Body Text Indent"/>
    <w:basedOn w:val="780"/>
    <w:next w:val="780"/>
    <w:link w:val="856"/>
    <w:uiPriority w:val="0"/>
    <w:qFormat/>
    <w:pPr>
      <w:ind w:firstLine="225"/>
    </w:pPr>
    <w:rPr>
      <w:rFonts w:ascii="仿宋_GB2312" w:eastAsia="仿宋_GB2312"/>
      <w:sz w:val="32"/>
    </w:rPr>
  </w:style>
  <w:style w:type="paragraph" w:styleId="801">
    <w:name w:val="List 2"/>
    <w:basedOn w:val="780"/>
    <w:uiPriority w:val="0"/>
    <w:qFormat/>
    <w:pPr>
      <w:ind w:left="100" w:hanging="200"/>
    </w:pPr>
    <w:rPr>
      <w:rFonts w:ascii="Times New Roman" w:hAnsi="Times New Roman"/>
      <w:szCs w:val="21"/>
    </w:rPr>
  </w:style>
  <w:style w:type="paragraph" w:styleId="802">
    <w:name w:val="toc 5"/>
    <w:basedOn w:val="780"/>
    <w:next w:val="780"/>
    <w:uiPriority w:val="0"/>
    <w:unhideWhenUsed/>
    <w:qFormat/>
    <w:pPr>
      <w:ind w:left="1134"/>
      <w:spacing w:after="57"/>
    </w:pPr>
  </w:style>
  <w:style w:type="paragraph" w:styleId="803">
    <w:name w:val="toc 3"/>
    <w:basedOn w:val="780"/>
    <w:next w:val="780"/>
    <w:uiPriority w:val="0"/>
    <w:unhideWhenUsed/>
    <w:qFormat/>
    <w:pPr>
      <w:ind w:left="567"/>
      <w:spacing w:after="57"/>
    </w:pPr>
  </w:style>
  <w:style w:type="paragraph" w:styleId="804">
    <w:name w:val="Plain Text"/>
    <w:basedOn w:val="780"/>
    <w:link w:val="857"/>
    <w:uiPriority w:val="0"/>
    <w:qFormat/>
    <w:rPr>
      <w:rFonts w:ascii="宋体" w:hAnsi="Courier New" w:cs="Courier New"/>
      <w:szCs w:val="21"/>
    </w:rPr>
  </w:style>
  <w:style w:type="paragraph" w:styleId="805">
    <w:name w:val="toc 8"/>
    <w:basedOn w:val="780"/>
    <w:next w:val="780"/>
    <w:uiPriority w:val="0"/>
    <w:unhideWhenUsed/>
    <w:qFormat/>
    <w:pPr>
      <w:ind w:left="1984"/>
      <w:spacing w:after="57"/>
    </w:pPr>
  </w:style>
  <w:style w:type="paragraph" w:styleId="806">
    <w:name w:val="Date"/>
    <w:basedOn w:val="780"/>
    <w:next w:val="780"/>
    <w:link w:val="858"/>
    <w:uiPriority w:val="0"/>
    <w:qFormat/>
    <w:rPr>
      <w:rFonts w:ascii="Times New Roman" w:hAnsi="Times New Roman"/>
      <w:sz w:val="24"/>
      <w:szCs w:val="24"/>
    </w:rPr>
  </w:style>
  <w:style w:type="paragraph" w:styleId="807">
    <w:name w:val="Body Text Indent 2"/>
    <w:basedOn w:val="780"/>
    <w:link w:val="859"/>
    <w:uiPriority w:val="0"/>
    <w:qFormat/>
    <w:pPr>
      <w:ind w:left="630" w:firstLine="645"/>
    </w:pPr>
    <w:rPr>
      <w:rFonts w:ascii="Arial" w:hAnsi="Arial" w:eastAsia="仿宋_GB2312" w:cs="Arial"/>
      <w:sz w:val="32"/>
      <w:szCs w:val="32"/>
    </w:rPr>
  </w:style>
  <w:style w:type="paragraph" w:styleId="808">
    <w:name w:val="endnote text"/>
    <w:basedOn w:val="780"/>
    <w:link w:val="860"/>
    <w:uiPriority w:val="99"/>
    <w:unhideWhenUsed/>
    <w:qFormat/>
    <w:rPr>
      <w:sz w:val="20"/>
    </w:rPr>
  </w:style>
  <w:style w:type="paragraph" w:styleId="809">
    <w:name w:val="Balloon Text"/>
    <w:basedOn w:val="780"/>
    <w:link w:val="861"/>
    <w:uiPriority w:val="0"/>
    <w:qFormat/>
    <w:rPr>
      <w:rFonts w:ascii="Times New Roman" w:hAnsi="Times New Roman"/>
      <w:sz w:val="18"/>
      <w:szCs w:val="18"/>
    </w:rPr>
  </w:style>
  <w:style w:type="paragraph" w:styleId="810">
    <w:name w:val="Footer"/>
    <w:basedOn w:val="780"/>
    <w:link w:val="862"/>
    <w:uiPriority w:val="99"/>
    <w:qFormat/>
    <w:pPr>
      <w:jc w:val="left"/>
      <w:tabs>
        <w:tab w:val="center" w:pos="4153" w:leader="none"/>
        <w:tab w:val="right" w:pos="8306" w:leader="none"/>
      </w:tabs>
    </w:pPr>
    <w:rPr>
      <w:sz w:val="18"/>
      <w:szCs w:val="18"/>
    </w:rPr>
  </w:style>
  <w:style w:type="paragraph" w:styleId="811">
    <w:name w:val="Header"/>
    <w:basedOn w:val="780"/>
    <w:link w:val="863"/>
    <w:uiPriority w:val="0"/>
    <w:qFormat/>
    <w:pPr>
      <w:jc w:val="center"/>
      <w:tabs>
        <w:tab w:val="center" w:pos="4153" w:leader="none"/>
        <w:tab w:val="right" w:pos="8306" w:leader="none"/>
      </w:tabs>
    </w:pPr>
    <w:rPr>
      <w:sz w:val="18"/>
      <w:szCs w:val="18"/>
    </w:rPr>
  </w:style>
  <w:style w:type="paragraph" w:styleId="812">
    <w:name w:val="toc 1"/>
    <w:basedOn w:val="780"/>
    <w:next w:val="780"/>
    <w:uiPriority w:val="0"/>
    <w:qFormat/>
    <w:pPr>
      <w:jc w:val="left"/>
      <w:spacing w:before="120" w:after="120"/>
    </w:pPr>
    <w:rPr>
      <w:rFonts w:cs="Calibri"/>
      <w:b/>
      <w:bCs/>
      <w:caps/>
      <w:sz w:val="20"/>
      <w:szCs w:val="20"/>
    </w:rPr>
  </w:style>
  <w:style w:type="paragraph" w:styleId="813">
    <w:name w:val="toc 4"/>
    <w:basedOn w:val="780"/>
    <w:next w:val="780"/>
    <w:uiPriority w:val="0"/>
    <w:unhideWhenUsed/>
    <w:qFormat/>
    <w:pPr>
      <w:ind w:left="850"/>
      <w:spacing w:after="57"/>
    </w:pPr>
  </w:style>
  <w:style w:type="paragraph" w:styleId="814">
    <w:name w:val="Subtitle"/>
    <w:basedOn w:val="780"/>
    <w:next w:val="780"/>
    <w:link w:val="864"/>
    <w:uiPriority w:val="11"/>
    <w:qFormat/>
    <w:pPr>
      <w:spacing w:before="200" w:after="200"/>
    </w:pPr>
    <w:rPr>
      <w:sz w:val="24"/>
      <w:szCs w:val="24"/>
    </w:rPr>
  </w:style>
  <w:style w:type="paragraph" w:styleId="815">
    <w:name w:val="List"/>
    <w:basedOn w:val="780"/>
    <w:uiPriority w:val="0"/>
    <w:qFormat/>
    <w:pPr>
      <w:ind w:left="200" w:hanging="200"/>
    </w:pPr>
    <w:rPr>
      <w:rFonts w:ascii="Times New Roman" w:hAnsi="Times New Roman"/>
      <w:szCs w:val="21"/>
    </w:rPr>
  </w:style>
  <w:style w:type="paragraph" w:styleId="816">
    <w:name w:val="footnote text"/>
    <w:basedOn w:val="780"/>
    <w:link w:val="865"/>
    <w:uiPriority w:val="99"/>
    <w:unhideWhenUsed/>
    <w:qFormat/>
    <w:pPr>
      <w:spacing w:after="40"/>
    </w:pPr>
    <w:rPr>
      <w:sz w:val="18"/>
    </w:rPr>
  </w:style>
  <w:style w:type="paragraph" w:styleId="817">
    <w:name w:val="toc 6"/>
    <w:basedOn w:val="780"/>
    <w:next w:val="780"/>
    <w:uiPriority w:val="0"/>
    <w:unhideWhenUsed/>
    <w:qFormat/>
    <w:pPr>
      <w:ind w:left="1417"/>
      <w:spacing w:after="57"/>
    </w:pPr>
  </w:style>
  <w:style w:type="paragraph" w:styleId="818">
    <w:name w:val="Body Text Indent 3"/>
    <w:basedOn w:val="780"/>
    <w:link w:val="866"/>
    <w:uiPriority w:val="0"/>
    <w:qFormat/>
    <w:pPr>
      <w:ind w:left="645" w:firstLine="645"/>
    </w:pPr>
    <w:rPr>
      <w:rFonts w:ascii="Arial" w:hAnsi="Arial" w:eastAsia="仿宋_GB2312" w:cs="Arial"/>
      <w:color w:val="ffff00"/>
      <w:sz w:val="32"/>
      <w:szCs w:val="32"/>
    </w:rPr>
  </w:style>
  <w:style w:type="paragraph" w:styleId="819">
    <w:name w:val="table of figures"/>
    <w:basedOn w:val="780"/>
    <w:next w:val="780"/>
    <w:uiPriority w:val="0"/>
    <w:unhideWhenUsed/>
    <w:qFormat/>
  </w:style>
  <w:style w:type="paragraph" w:styleId="820">
    <w:name w:val="toc 2"/>
    <w:basedOn w:val="780"/>
    <w:next w:val="780"/>
    <w:uiPriority w:val="0"/>
    <w:qFormat/>
    <w:pPr>
      <w:ind w:left="210"/>
      <w:jc w:val="left"/>
    </w:pPr>
    <w:rPr>
      <w:rFonts w:cs="Calibri"/>
      <w:smallCaps/>
      <w:sz w:val="20"/>
      <w:szCs w:val="20"/>
    </w:rPr>
  </w:style>
  <w:style w:type="paragraph" w:styleId="821">
    <w:name w:val="toc 9"/>
    <w:basedOn w:val="780"/>
    <w:next w:val="780"/>
    <w:uiPriority w:val="0"/>
    <w:unhideWhenUsed/>
    <w:qFormat/>
    <w:pPr>
      <w:ind w:left="2268"/>
      <w:spacing w:after="57"/>
    </w:pPr>
  </w:style>
  <w:style w:type="paragraph" w:styleId="822">
    <w:name w:val="Body Text 2"/>
    <w:basedOn w:val="780"/>
    <w:link w:val="867"/>
    <w:uiPriority w:val="0"/>
    <w:qFormat/>
    <w:pPr>
      <w:jc w:val="center"/>
      <w:widowControl/>
    </w:pPr>
    <w:rPr>
      <w:rFonts w:ascii="楷体_GB2312" w:hAnsi="Times New Roman" w:eastAsia="楷体_GB2312"/>
      <w:sz w:val="28"/>
      <w:szCs w:val="28"/>
    </w:rPr>
  </w:style>
  <w:style w:type="paragraph" w:styleId="823">
    <w:name w:val="HTML Preformatted"/>
    <w:basedOn w:val="780"/>
    <w:link w:val="86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24">
    <w:name w:val="Normal (Web)"/>
    <w:basedOn w:val="780"/>
    <w:uiPriority w:val="99"/>
    <w:qFormat/>
    <w:pPr>
      <w:jc w:val="left"/>
      <w:spacing w:before="100" w:beforeAutospacing="1" w:after="100" w:afterAutospacing="1"/>
      <w:widowControl/>
    </w:pPr>
    <w:rPr>
      <w:rFonts w:ascii="宋体" w:hAnsi="宋体" w:cs="宋体"/>
      <w:sz w:val="24"/>
      <w:szCs w:val="24"/>
    </w:rPr>
  </w:style>
  <w:style w:type="paragraph" w:styleId="825">
    <w:name w:val="index 1"/>
    <w:basedOn w:val="780"/>
    <w:next w:val="780"/>
    <w:uiPriority w:val="0"/>
    <w:semiHidden/>
    <w:qFormat/>
    <w:pPr>
      <w:spacing w:line="240" w:lineRule="atLeast"/>
    </w:pPr>
    <w:rPr>
      <w:rFonts w:ascii="Times New Roman" w:hAnsi="Times New Roman"/>
      <w:b/>
      <w:bCs/>
      <w:szCs w:val="21"/>
    </w:rPr>
  </w:style>
  <w:style w:type="paragraph" w:styleId="826">
    <w:name w:val="Title"/>
    <w:basedOn w:val="780"/>
    <w:next w:val="780"/>
    <w:link w:val="869"/>
    <w:uiPriority w:val="10"/>
    <w:qFormat/>
    <w:pPr>
      <w:contextualSpacing/>
      <w:spacing w:before="300" w:after="200"/>
    </w:pPr>
    <w:rPr>
      <w:sz w:val="48"/>
      <w:szCs w:val="48"/>
    </w:rPr>
  </w:style>
  <w:style w:type="paragraph" w:styleId="827">
    <w:name w:val="annotation subject"/>
    <w:basedOn w:val="797"/>
    <w:next w:val="797"/>
    <w:link w:val="870"/>
    <w:uiPriority w:val="0"/>
    <w:semiHidden/>
    <w:qFormat/>
    <w:rPr>
      <w:b/>
      <w:bCs/>
    </w:rPr>
  </w:style>
  <w:style w:type="paragraph" w:styleId="828">
    <w:name w:val="Body Text First Indent"/>
    <w:next w:val="780"/>
    <w:uiPriority w:val="0"/>
    <w:qFormat/>
    <w:pPr>
      <w:ind w:firstLine="100"/>
      <w:jc w:val="both"/>
      <w:spacing w:after="120"/>
      <w:widowControl w:val="off"/>
    </w:pPr>
    <w:rPr>
      <w:rFonts w:ascii="仿宋" w:hAnsi="仿宋" w:eastAsia="仿宋" w:cs="仿宋"/>
      <w:sz w:val="32"/>
      <w:szCs w:val="32"/>
      <w:lang w:val="en-US" w:eastAsia="en-US" w:bidi="ar-SA"/>
    </w:rPr>
  </w:style>
  <w:style w:type="paragraph" w:styleId="829">
    <w:name w:val="Body Text First Indent 2"/>
    <w:basedOn w:val="800"/>
    <w:link w:val="871"/>
    <w:uiPriority w:val="0"/>
    <w:qFormat/>
    <w:pPr>
      <w:ind w:firstLine="420"/>
      <w:spacing w:line="360" w:lineRule="auto"/>
    </w:pPr>
    <w:rPr>
      <w:rFonts w:ascii="宋体" w:hAnsi="宋体" w:eastAsia="宋体"/>
      <w:sz w:val="21"/>
      <w:szCs w:val="20"/>
    </w:rPr>
  </w:style>
  <w:style w:type="table" w:styleId="830">
    <w:name w:val="Table Grid"/>
    <w:basedOn w:val="79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name w:val="Strong"/>
    <w:uiPriority w:val="0"/>
    <w:qFormat/>
    <w:rPr>
      <w:b/>
      <w:bCs/>
    </w:rPr>
  </w:style>
  <w:style w:type="character" w:styleId="832">
    <w:name w:val="endnote reference"/>
    <w:uiPriority w:val="99"/>
    <w:unhideWhenUsed/>
    <w:qFormat/>
    <w:rPr>
      <w:vertAlign w:val="superscript"/>
    </w:rPr>
  </w:style>
  <w:style w:type="character" w:styleId="833">
    <w:name w:val="page number"/>
    <w:uiPriority w:val="0"/>
    <w:qFormat/>
  </w:style>
  <w:style w:type="character" w:styleId="834">
    <w:name w:val="FollowedHyperlink"/>
    <w:uiPriority w:val="0"/>
    <w:qFormat/>
    <w:rPr>
      <w:color w:val="800080"/>
      <w:u w:val="single"/>
    </w:rPr>
  </w:style>
  <w:style w:type="character" w:styleId="835">
    <w:name w:val="Hyperlink"/>
    <w:uiPriority w:val="0"/>
    <w:qFormat/>
    <w:rPr>
      <w:color w:val="0000ff"/>
      <w:u w:val="single"/>
    </w:rPr>
  </w:style>
  <w:style w:type="character" w:styleId="836">
    <w:name w:val="annotation reference"/>
    <w:uiPriority w:val="0"/>
    <w:semiHidden/>
    <w:qFormat/>
    <w:rPr>
      <w:sz w:val="21"/>
      <w:szCs w:val="21"/>
    </w:rPr>
  </w:style>
  <w:style w:type="character" w:styleId="837">
    <w:name w:val="footnote reference"/>
    <w:uiPriority w:val="99"/>
    <w:unhideWhenUsed/>
    <w:qFormat/>
    <w:rPr>
      <w:vertAlign w:val="superscript"/>
    </w:rPr>
  </w:style>
  <w:style w:type="paragraph" w:styleId="838" w:customStyle="1">
    <w:name w:val="Normal1"/>
    <w:next w:val="783"/>
    <w:uiPriority w:val="0"/>
    <w:qFormat/>
    <w:pPr>
      <w:jc w:val="both"/>
      <w:widowControl w:val="off"/>
    </w:pPr>
    <w:rPr>
      <w:rFonts w:ascii="Calibri" w:hAnsi="Calibri" w:eastAsia="宋体" w:cs="Times New Roman"/>
      <w:sz w:val="21"/>
      <w:szCs w:val="22"/>
      <w:lang w:val="en-US" w:eastAsia="zh-CN" w:bidi="ar-SA"/>
    </w:rPr>
  </w:style>
  <w:style w:type="paragraph" w:styleId="839" w:customStyle="1">
    <w:name w:val="Normal_19"/>
    <w:next w:val="840"/>
    <w:uiPriority w:val="0"/>
    <w:qFormat/>
    <w:rPr>
      <w:rFonts w:ascii="黑体" w:hAnsi="黑体" w:eastAsia="黑体" w:cs="黑体"/>
      <w:b/>
      <w:sz w:val="32"/>
      <w:szCs w:val="24"/>
      <w:lang w:val="en-US" w:eastAsia="zh-CN" w:bidi="ar-SA"/>
    </w:rPr>
  </w:style>
  <w:style w:type="paragraph" w:styleId="840" w:customStyle="1">
    <w:name w:val="Normal"/>
    <w:uiPriority w:val="0"/>
    <w:qFormat/>
    <w:pPr>
      <w:jc w:val="both"/>
      <w:widowControl w:val="off"/>
    </w:pPr>
    <w:rPr>
      <w:rFonts w:ascii="Times New Roman" w:hAnsi="Times New Roman" w:eastAsia="宋体" w:cs="Times New Roman"/>
      <w:szCs w:val="21"/>
      <w:lang w:val="en-US" w:eastAsia="zh-CN" w:bidi="ar-SA"/>
    </w:rPr>
  </w:style>
  <w:style w:type="paragraph" w:styleId="841" w:customStyle="1">
    <w:name w:val="Body Text First Indent1"/>
    <w:basedOn w:val="842"/>
    <w:uiPriority w:val="99"/>
    <w:unhideWhenUsed/>
    <w:qFormat/>
    <w:pPr>
      <w:ind w:firstLine="420"/>
    </w:pPr>
  </w:style>
  <w:style w:type="paragraph" w:styleId="842" w:customStyle="1">
    <w:name w:val="Body Text1"/>
    <w:basedOn w:val="840"/>
    <w:uiPriority w:val="99"/>
    <w:unhideWhenUsed/>
    <w:qFormat/>
    <w:pPr>
      <w:spacing w:after="120"/>
    </w:pPr>
  </w:style>
  <w:style w:type="character" w:styleId="843" w:customStyle="1">
    <w:name w:val="标题 1 字符"/>
    <w:link w:val="781"/>
    <w:uiPriority w:val="0"/>
    <w:qFormat/>
    <w:rPr>
      <w:rFonts w:ascii="Arial" w:hAnsi="Arial" w:eastAsia="Arial" w:cs="Arial"/>
      <w:sz w:val="40"/>
      <w:szCs w:val="40"/>
    </w:rPr>
  </w:style>
  <w:style w:type="character" w:styleId="844" w:customStyle="1">
    <w:name w:val="标题 2 字符"/>
    <w:link w:val="782"/>
    <w:uiPriority w:val="0"/>
    <w:qFormat/>
    <w:rPr>
      <w:rFonts w:ascii="Arial" w:hAnsi="Arial" w:eastAsia="Arial" w:cs="Arial"/>
      <w:sz w:val="34"/>
    </w:rPr>
  </w:style>
  <w:style w:type="character" w:styleId="845" w:customStyle="1">
    <w:name w:val="正文缩进 字符"/>
    <w:link w:val="792"/>
    <w:uiPriority w:val="0"/>
    <w:qFormat/>
    <w:rPr>
      <w:rFonts w:ascii="宋体" w:hAnsi="Calibri"/>
      <w:color w:val="000000"/>
      <w:sz w:val="24"/>
    </w:rPr>
  </w:style>
  <w:style w:type="character" w:styleId="846" w:customStyle="1">
    <w:name w:val="标题 3 字符"/>
    <w:link w:val="783"/>
    <w:uiPriority w:val="0"/>
    <w:qFormat/>
    <w:rPr>
      <w:rFonts w:ascii="Arial" w:hAnsi="Arial" w:eastAsia="Arial" w:cs="Arial"/>
      <w:sz w:val="30"/>
      <w:szCs w:val="30"/>
    </w:rPr>
  </w:style>
  <w:style w:type="character" w:styleId="847" w:customStyle="1">
    <w:name w:val="标题 4 字符"/>
    <w:link w:val="784"/>
    <w:uiPriority w:val="0"/>
    <w:qFormat/>
    <w:rPr>
      <w:rFonts w:ascii="Arial" w:hAnsi="Arial" w:eastAsia="Arial" w:cs="Arial"/>
      <w:b/>
      <w:bCs/>
      <w:sz w:val="26"/>
      <w:szCs w:val="26"/>
    </w:rPr>
  </w:style>
  <w:style w:type="character" w:styleId="848" w:customStyle="1">
    <w:name w:val="标题 5 字符"/>
    <w:link w:val="785"/>
    <w:uiPriority w:val="0"/>
    <w:qFormat/>
    <w:rPr>
      <w:rFonts w:ascii="Arial" w:hAnsi="Arial" w:eastAsia="Arial" w:cs="Arial"/>
      <w:b/>
      <w:bCs/>
      <w:sz w:val="24"/>
      <w:szCs w:val="24"/>
    </w:rPr>
  </w:style>
  <w:style w:type="character" w:styleId="849" w:customStyle="1">
    <w:name w:val="标题 6 字符"/>
    <w:link w:val="786"/>
    <w:uiPriority w:val="0"/>
    <w:qFormat/>
    <w:rPr>
      <w:rFonts w:ascii="Arial" w:hAnsi="Arial" w:eastAsia="Arial" w:cs="Arial"/>
      <w:b/>
      <w:bCs/>
      <w:sz w:val="22"/>
      <w:szCs w:val="22"/>
    </w:rPr>
  </w:style>
  <w:style w:type="character" w:styleId="850" w:customStyle="1">
    <w:name w:val="标题 7 字符"/>
    <w:link w:val="787"/>
    <w:uiPriority w:val="0"/>
    <w:qFormat/>
    <w:rPr>
      <w:rFonts w:ascii="Arial" w:hAnsi="Arial" w:eastAsia="Arial" w:cs="Arial"/>
      <w:b/>
      <w:bCs/>
      <w:i/>
      <w:iCs/>
      <w:sz w:val="22"/>
      <w:szCs w:val="22"/>
    </w:rPr>
  </w:style>
  <w:style w:type="character" w:styleId="851" w:customStyle="1">
    <w:name w:val="标题 8 字符"/>
    <w:link w:val="788"/>
    <w:uiPriority w:val="0"/>
    <w:qFormat/>
    <w:rPr>
      <w:rFonts w:ascii="Arial" w:hAnsi="Arial" w:eastAsia="Arial" w:cs="Arial"/>
      <w:i/>
      <w:iCs/>
      <w:sz w:val="22"/>
      <w:szCs w:val="22"/>
    </w:rPr>
  </w:style>
  <w:style w:type="character" w:styleId="852" w:customStyle="1">
    <w:name w:val="标题 9 字符"/>
    <w:link w:val="789"/>
    <w:uiPriority w:val="0"/>
    <w:qFormat/>
    <w:rPr>
      <w:rFonts w:ascii="Arial" w:hAnsi="Arial" w:eastAsia="Arial" w:cs="Arial"/>
      <w:i/>
      <w:iCs/>
      <w:sz w:val="21"/>
      <w:szCs w:val="21"/>
    </w:rPr>
  </w:style>
  <w:style w:type="character" w:styleId="853" w:customStyle="1">
    <w:name w:val="文档结构图 字符"/>
    <w:link w:val="796"/>
    <w:uiPriority w:val="0"/>
    <w:semiHidden/>
    <w:qFormat/>
    <w:rPr>
      <w:sz w:val="21"/>
      <w:szCs w:val="21"/>
      <w:shd w:val="clear" w:color="auto" w:fill="000080"/>
    </w:rPr>
  </w:style>
  <w:style w:type="character" w:styleId="854" w:customStyle="1">
    <w:name w:val="批注文字 字符"/>
    <w:link w:val="797"/>
    <w:uiPriority w:val="0"/>
    <w:semiHidden/>
    <w:qFormat/>
    <w:rPr>
      <w:sz w:val="21"/>
      <w:szCs w:val="21"/>
    </w:rPr>
  </w:style>
  <w:style w:type="character" w:styleId="855" w:customStyle="1">
    <w:name w:val="正文文本 3 字符"/>
    <w:link w:val="798"/>
    <w:uiPriority w:val="0"/>
    <w:qFormat/>
    <w:rPr>
      <w:rFonts w:ascii="仿宋_GB2312" w:hAnsi="Arial" w:eastAsia="仿宋_GB2312"/>
      <w:sz w:val="32"/>
      <w:szCs w:val="32"/>
    </w:rPr>
  </w:style>
  <w:style w:type="character" w:styleId="856" w:customStyle="1">
    <w:name w:val="正文文本缩进 字符1"/>
    <w:link w:val="800"/>
    <w:uiPriority w:val="0"/>
    <w:qFormat/>
    <w:rPr>
      <w:rFonts w:ascii="仿宋_GB2312" w:hAnsi="Calibri" w:eastAsia="仿宋_GB2312"/>
      <w:sz w:val="32"/>
      <w:szCs w:val="22"/>
    </w:rPr>
  </w:style>
  <w:style w:type="character" w:styleId="857" w:customStyle="1">
    <w:name w:val="纯文本 字符"/>
    <w:link w:val="804"/>
    <w:uiPriority w:val="0"/>
    <w:qFormat/>
    <w:rPr>
      <w:rFonts w:ascii="宋体" w:hAnsi="Courier New" w:cs="Courier New"/>
      <w:sz w:val="21"/>
      <w:szCs w:val="21"/>
    </w:rPr>
  </w:style>
  <w:style w:type="character" w:styleId="858" w:customStyle="1">
    <w:name w:val="日期 字符"/>
    <w:link w:val="806"/>
    <w:uiPriority w:val="0"/>
    <w:qFormat/>
    <w:rPr>
      <w:sz w:val="24"/>
      <w:szCs w:val="24"/>
    </w:rPr>
  </w:style>
  <w:style w:type="character" w:styleId="859" w:customStyle="1">
    <w:name w:val="正文文本缩进 2 字符"/>
    <w:link w:val="807"/>
    <w:uiPriority w:val="0"/>
    <w:qFormat/>
    <w:rPr>
      <w:rFonts w:ascii="Arial" w:hAnsi="Arial" w:eastAsia="仿宋_GB2312" w:cs="Arial"/>
      <w:sz w:val="32"/>
      <w:szCs w:val="32"/>
    </w:rPr>
  </w:style>
  <w:style w:type="character" w:styleId="860" w:customStyle="1">
    <w:name w:val="尾注文本 字符"/>
    <w:link w:val="808"/>
    <w:uiPriority w:val="99"/>
    <w:qFormat/>
    <w:rPr>
      <w:sz w:val="20"/>
    </w:rPr>
  </w:style>
  <w:style w:type="character" w:styleId="861" w:customStyle="1">
    <w:name w:val="批注框文本 字符"/>
    <w:link w:val="809"/>
    <w:uiPriority w:val="0"/>
    <w:qFormat/>
    <w:rPr>
      <w:sz w:val="18"/>
      <w:szCs w:val="18"/>
    </w:rPr>
  </w:style>
  <w:style w:type="character" w:styleId="862" w:customStyle="1">
    <w:name w:val="页脚 字符"/>
    <w:link w:val="810"/>
    <w:uiPriority w:val="99"/>
    <w:qFormat/>
  </w:style>
  <w:style w:type="character" w:styleId="863" w:customStyle="1">
    <w:name w:val="页眉 字符"/>
    <w:link w:val="811"/>
    <w:uiPriority w:val="0"/>
    <w:qFormat/>
    <w:rPr>
      <w:rFonts w:ascii="Calibri" w:hAnsi="Calibri"/>
      <w:sz w:val="18"/>
      <w:szCs w:val="18"/>
    </w:rPr>
  </w:style>
  <w:style w:type="character" w:styleId="864" w:customStyle="1">
    <w:name w:val="副标题 字符"/>
    <w:link w:val="814"/>
    <w:uiPriority w:val="11"/>
    <w:qFormat/>
    <w:rPr>
      <w:sz w:val="24"/>
      <w:szCs w:val="24"/>
    </w:rPr>
  </w:style>
  <w:style w:type="character" w:styleId="865" w:customStyle="1">
    <w:name w:val="脚注文本 字符"/>
    <w:link w:val="816"/>
    <w:uiPriority w:val="99"/>
    <w:qFormat/>
    <w:rPr>
      <w:sz w:val="18"/>
    </w:rPr>
  </w:style>
  <w:style w:type="character" w:styleId="866" w:customStyle="1">
    <w:name w:val="正文文本缩进 3 字符"/>
    <w:link w:val="818"/>
    <w:uiPriority w:val="0"/>
    <w:qFormat/>
    <w:rPr>
      <w:rFonts w:ascii="Arial" w:hAnsi="Arial" w:eastAsia="仿宋_GB2312" w:cs="Arial"/>
      <w:color w:val="ffff00"/>
      <w:sz w:val="32"/>
      <w:szCs w:val="32"/>
    </w:rPr>
  </w:style>
  <w:style w:type="character" w:styleId="867" w:customStyle="1">
    <w:name w:val="正文文本 2 字符"/>
    <w:link w:val="822"/>
    <w:uiPriority w:val="0"/>
    <w:qFormat/>
    <w:rPr>
      <w:rFonts w:ascii="楷体_GB2312" w:eastAsia="楷体_GB2312"/>
      <w:sz w:val="28"/>
      <w:szCs w:val="28"/>
    </w:rPr>
  </w:style>
  <w:style w:type="character" w:styleId="868" w:customStyle="1">
    <w:name w:val="HTML 预设格式 字符"/>
    <w:link w:val="823"/>
    <w:uiPriority w:val="99"/>
    <w:qFormat/>
    <w:rPr>
      <w:rFonts w:ascii="宋体" w:hAnsi="宋体"/>
      <w:sz w:val="24"/>
      <w:szCs w:val="24"/>
    </w:rPr>
  </w:style>
  <w:style w:type="character" w:styleId="869" w:customStyle="1">
    <w:name w:val="标题 字符"/>
    <w:link w:val="826"/>
    <w:uiPriority w:val="10"/>
    <w:qFormat/>
    <w:rPr>
      <w:sz w:val="48"/>
      <w:szCs w:val="48"/>
    </w:rPr>
  </w:style>
  <w:style w:type="character" w:styleId="870" w:customStyle="1">
    <w:name w:val="批注主题 字符"/>
    <w:link w:val="827"/>
    <w:uiPriority w:val="0"/>
    <w:semiHidden/>
    <w:qFormat/>
    <w:rPr>
      <w:b/>
      <w:bCs/>
      <w:sz w:val="21"/>
      <w:szCs w:val="21"/>
    </w:rPr>
  </w:style>
  <w:style w:type="character" w:styleId="871" w:customStyle="1">
    <w:name w:val="正文文本首行缩进 2 字符"/>
    <w:link w:val="829"/>
    <w:uiPriority w:val="0"/>
    <w:qFormat/>
    <w:rPr>
      <w:rFonts w:ascii="宋体" w:hAnsi="宋体" w:eastAsia="仿宋_GB2312"/>
      <w:sz w:val="21"/>
      <w:szCs w:val="22"/>
    </w:rPr>
  </w:style>
  <w:style w:type="paragraph" w:styleId="872" w:customStyle="1">
    <w:name w:val="正文首行缩进 21"/>
    <w:basedOn w:val="873"/>
    <w:next w:val="780"/>
    <w:uiPriority w:val="0"/>
    <w:qFormat/>
    <w:pPr>
      <w:ind w:firstLine="420"/>
      <w:spacing w:line="360" w:lineRule="auto"/>
    </w:pPr>
    <w:rPr>
      <w:rFonts w:ascii="宋体" w:hAnsi="宋体" w:eastAsia="宋体"/>
      <w:sz w:val="21"/>
      <w:szCs w:val="20"/>
    </w:rPr>
  </w:style>
  <w:style w:type="paragraph" w:styleId="873" w:customStyle="1">
    <w:name w:val="正文文本缩进1"/>
    <w:basedOn w:val="780"/>
    <w:next w:val="874"/>
    <w:uiPriority w:val="0"/>
    <w:qFormat/>
    <w:pPr>
      <w:ind w:firstLine="645"/>
    </w:pPr>
    <w:rPr>
      <w:rFonts w:ascii="楷体_GB2312" w:eastAsia="楷体_GB2312"/>
      <w:sz w:val="32"/>
      <w:szCs w:val="32"/>
    </w:rPr>
  </w:style>
  <w:style w:type="paragraph" w:styleId="874" w:customStyle="1">
    <w:name w:val="寄信人地址1"/>
    <w:basedOn w:val="780"/>
    <w:uiPriority w:val="0"/>
    <w:qFormat/>
    <w:rPr>
      <w:rFonts w:ascii="Arial" w:hAnsi="Arial"/>
    </w:rPr>
  </w:style>
  <w:style w:type="paragraph" w:styleId="875" w:customStyle="1">
    <w:name w:val="标题 41"/>
    <w:basedOn w:val="876"/>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76" w:customStyle="1">
    <w:name w:val="Normal_20"/>
    <w:next w:val="877"/>
    <w:uiPriority w:val="0"/>
    <w:qFormat/>
    <w:rPr>
      <w:rFonts w:ascii="黑体" w:hAnsi="黑体" w:eastAsia="黑体" w:cs="黑体"/>
      <w:b/>
      <w:sz w:val="32"/>
      <w:szCs w:val="24"/>
      <w:lang w:val="en-US" w:eastAsia="zh-CN" w:bidi="ar-SA"/>
    </w:rPr>
  </w:style>
  <w:style w:type="paragraph" w:styleId="877" w:customStyle="1">
    <w:name w:val="Body Text First Indent_2"/>
    <w:basedOn w:val="876"/>
    <w:uiPriority w:val="0"/>
    <w:qFormat/>
    <w:pPr>
      <w:ind w:firstLine="100"/>
      <w:spacing w:after="120"/>
    </w:pPr>
  </w:style>
  <w:style w:type="paragraph" w:styleId="878" w:customStyle="1">
    <w:name w:val="脚注文本1"/>
    <w:basedOn w:val="780"/>
    <w:uiPriority w:val="0"/>
    <w:qFormat/>
    <w:pPr>
      <w:jc w:val="left"/>
    </w:pPr>
    <w:rPr>
      <w:rFonts w:eastAsia="Times New Roman"/>
      <w:sz w:val="18"/>
      <w:szCs w:val="24"/>
    </w:rPr>
  </w:style>
  <w:style w:type="table" w:styleId="879" w:customStyle="1">
    <w:name w:val="Plain Table 1"/>
    <w:basedOn w:val="79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等线" w:hAnsi="等线"/>
        <w:b/>
        <w:color w:val="404040"/>
        <w:sz w:val="22"/>
      </w:rPr>
    </w:tblStylePr>
    <w:tblStylePr w:type="firstRow">
      <w:rPr>
        <w:rFonts w:ascii="等线" w:hAnsi="等线"/>
        <w:b/>
        <w:color w:val="404040"/>
        <w:sz w:val="22"/>
      </w:rPr>
    </w:tblStylePr>
    <w:tblStylePr w:type="lastCol">
      <w:rPr>
        <w:rFonts w:ascii="等线" w:hAnsi="等线"/>
        <w:b/>
        <w:color w:val="404040"/>
        <w:sz w:val="22"/>
      </w:rPr>
    </w:tblStylePr>
    <w:tblStylePr w:type="lastRow">
      <w:rPr>
        <w:rFonts w:ascii="等线" w:hAnsi="等线"/>
        <w:b/>
        <w:color w:val="404040"/>
        <w:sz w:val="22"/>
      </w:rPr>
    </w:tblStylePr>
  </w:style>
  <w:style w:type="table" w:styleId="880" w:customStyle="1">
    <w:name w:val="Plain Table 2"/>
    <w:basedOn w:val="791"/>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等线" w:hAnsi="等线"/>
        <w:b/>
        <w:color w:val="404040"/>
        <w:sz w:val="22"/>
      </w:rPr>
    </w:tblStylePr>
    <w:tblStylePr w:type="firstRow">
      <w:rPr>
        <w:rFonts w:ascii="等线" w:hAnsi="等线"/>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blStylePr>
  </w:style>
  <w:style w:type="table" w:styleId="881" w:customStyle="1">
    <w:name w:val="Plain Table 3"/>
    <w:basedOn w:val="791"/>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basedOn w:val="791"/>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basedOn w:val="791"/>
    <w:uiPriority w:val="99"/>
    <w:qFormat/>
    <w:pPr>
      <w:spacing w:after="0" w:line="240" w:lineRule="auto"/>
    </w:pPr>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4" w:customStyle="1">
    <w:name w:val="Grid Table 1 Light"/>
    <w:basedOn w:val="791"/>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85" w:customStyle="1">
    <w:name w:val="Grid Table 2"/>
    <w:basedOn w:val="79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6" w:customStyle="1">
    <w:name w:val="Grid Table 3"/>
    <w:basedOn w:val="791"/>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7" w:customStyle="1">
    <w:name w:val="Grid Table 4"/>
    <w:basedOn w:val="791"/>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rFonts w:ascii="等线" w:hAnsi="等线"/>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8" w:customStyle="1">
    <w:name w:val="Grid Table 5 Dark"/>
    <w:basedOn w:val="79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等线" w:hAnsi="等线"/>
        <w:b/>
        <w:color w:val="ffffff"/>
        <w:sz w:val="22"/>
      </w:rPr>
      <w:tcPr>
        <w:shd w:val="clear" w:color="000000" w:fill="000000"/>
      </w:tcPr>
    </w:tblStylePr>
    <w:tblStylePr w:type="firstRow">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lastRow">
      <w:rPr>
        <w:rFonts w:ascii="等线" w:hAnsi="等线"/>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9" w:customStyle="1">
    <w:name w:val="Grid Table 6 Colorful"/>
    <w:basedOn w:val="791"/>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cacaca" w:fill="cacaca"/>
      </w:tcPr>
    </w:tblStylePr>
    <w:tblStylePr w:type="band1Vert">
      <w:tcPr>
        <w:shd w:val="clear" w:color="cacaca" w:fill="cacaca"/>
      </w:tcPr>
    </w:tblStylePr>
    <w:tblStylePr w:type="band2Horz">
      <w:rPr>
        <w:rFonts w:ascii="等线" w:hAnsi="等线"/>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90" w:customStyle="1">
    <w:name w:val="Grid Table 7 Colorful"/>
    <w:basedOn w:val="791"/>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f1f1f1" w:fill="f1f1f1"/>
      </w:tcPr>
    </w:tblStylePr>
    <w:tblStylePr w:type="band1Vert">
      <w:tcPr>
        <w:shd w:val="clear" w:color="f1f1f1" w:fill="f1f1f1"/>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1" w:customStyle="1">
    <w:name w:val="List Table 1 Light"/>
    <w:basedOn w:val="791"/>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2" w:customStyle="1">
    <w:name w:val="List Table 2"/>
    <w:basedOn w:val="791"/>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rFonts w:ascii="等线" w:hAnsi="等线"/>
        <w:b/>
        <w:color w:val="404040"/>
        <w:sz w:val="22"/>
      </w:rPr>
    </w:tblStylePr>
    <w:tblStylePr w:type="fir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93" w:customStyle="1">
    <w:name w:val="List Table 3"/>
    <w:basedOn w:val="791"/>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等线" w:hAnsi="等线"/>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894" w:customStyle="1">
    <w:name w:val="List Table 4"/>
    <w:basedOn w:val="791"/>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895" w:customStyle="1">
    <w:name w:val="List Table 5 Dark"/>
    <w:basedOn w:val="791"/>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等线" w:hAnsi="等线"/>
        <w:b/>
        <w:color w:val="ffffff"/>
        <w:sz w:val="22"/>
      </w:rPr>
    </w:tblStylePr>
  </w:style>
  <w:style w:type="table" w:styleId="896" w:customStyle="1">
    <w:name w:val="List Table 6 Colorful"/>
    <w:basedOn w:val="791"/>
    <w:uiPriority w:val="99"/>
    <w:qFormat/>
    <w:pPr>
      <w:spacing w:after="0" w:line="240" w:lineRule="auto"/>
    </w:pPr>
    <w:tblPr>
      <w:tblBorders>
        <w:top w:val="single" w:color="7E7E7E" w:sz="4" w:space="0"/>
        <w:bottom w:val="single" w:color="7E7E7E" w:sz="4" w:space="0"/>
      </w:tblBorders>
    </w:tblPr>
    <w:tblStylePr w:type="band1Horz">
      <w:rPr>
        <w:rFonts w:ascii="等线" w:hAnsi="等线"/>
        <w:color w:val="000000"/>
        <w:sz w:val="22"/>
      </w:rPr>
      <w:tcPr>
        <w:shd w:val="clear" w:color="bebebe" w:fill="bebebe"/>
      </w:tcPr>
    </w:tblStylePr>
    <w:tblStylePr w:type="band1Vert">
      <w:tcPr>
        <w:shd w:val="clear" w:color="bebebe" w:fill="bebebe"/>
      </w:tcPr>
    </w:tblStylePr>
    <w:tblStylePr w:type="band2Horz">
      <w:rPr>
        <w:rFonts w:ascii="等线" w:hAnsi="等线"/>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7" w:customStyle="1">
    <w:name w:val="List Table 7 Colorful"/>
    <w:basedOn w:val="791"/>
    <w:uiPriority w:val="99"/>
    <w:qFormat/>
    <w:pPr>
      <w:spacing w:after="0" w:line="240" w:lineRule="auto"/>
    </w:pPr>
    <w:tblPr>
      <w:tblBorders>
        <w:right w:val="single" w:color="7E7E7E" w:sz="4" w:space="0"/>
      </w:tblBorders>
    </w:tblPr>
    <w:tblStylePr w:type="band1Horz">
      <w:rPr>
        <w:rFonts w:ascii="等线" w:hAnsi="等线"/>
        <w:color w:val="7f7f7f"/>
        <w:sz w:val="22"/>
      </w:rPr>
      <w:tcPr>
        <w:shd w:val="clear" w:color="bebebe" w:fill="bebebe"/>
      </w:tcPr>
    </w:tblStylePr>
    <w:tblStylePr w:type="band1Vert">
      <w:tcPr>
        <w:shd w:val="clear" w:color="bebebe" w:fill="bebebe"/>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98" w:customStyle="1">
    <w:name w:val="TOC Heading"/>
    <w:uiPriority w:val="39"/>
    <w:unhideWhenUsed/>
    <w:qFormat/>
    <w:rPr>
      <w:rFonts w:ascii="Times New Roman" w:hAnsi="Times New Roman" w:eastAsia="宋体" w:cs="Times New Roman"/>
      <w:lang w:val="en-US" w:eastAsia="zh-CN" w:bidi="ar-SA"/>
    </w:rPr>
  </w:style>
  <w:style w:type="table" w:styleId="899" w:customStyle="1">
    <w:name w:val="无格式表格 11"/>
    <w:basedOn w:val="79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等线" w:hAnsi="等线"/>
        <w:b/>
        <w:color w:val="404040"/>
        <w:sz w:val="22"/>
      </w:rPr>
    </w:tblStylePr>
    <w:tblStylePr w:type="firstRow">
      <w:rPr>
        <w:rFonts w:ascii="等线" w:hAnsi="等线"/>
        <w:b/>
        <w:color w:val="404040"/>
        <w:sz w:val="22"/>
      </w:rPr>
    </w:tblStylePr>
    <w:tblStylePr w:type="lastCol">
      <w:rPr>
        <w:rFonts w:ascii="等线" w:hAnsi="等线"/>
        <w:b/>
        <w:color w:val="404040"/>
        <w:sz w:val="22"/>
      </w:rPr>
    </w:tblStylePr>
    <w:tblStylePr w:type="lastRow">
      <w:rPr>
        <w:rFonts w:ascii="等线" w:hAnsi="等线"/>
        <w:b/>
        <w:color w:val="404040"/>
        <w:sz w:val="22"/>
      </w:rPr>
    </w:tblStylePr>
  </w:style>
  <w:style w:type="table" w:styleId="900" w:customStyle="1">
    <w:name w:val="无格式表格 21"/>
    <w:basedOn w:val="79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等线" w:hAnsi="等线"/>
        <w:b/>
        <w:color w:val="404040"/>
        <w:sz w:val="22"/>
      </w:rPr>
    </w:tblStylePr>
    <w:tblStylePr w:type="firstRow">
      <w:rPr>
        <w:rFonts w:ascii="等线" w:hAnsi="等线"/>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blStylePr>
  </w:style>
  <w:style w:type="table" w:styleId="901" w:customStyle="1">
    <w:name w:val="无格式表格 31"/>
    <w:basedOn w:val="791"/>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02" w:customStyle="1">
    <w:name w:val="无格式表格 41"/>
    <w:basedOn w:val="791"/>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3" w:customStyle="1">
    <w:name w:val="无格式表格 51"/>
    <w:basedOn w:val="791"/>
    <w:uiPriority w:val="99"/>
    <w:qFormat/>
    <w:tblPr/>
    <w:tblStylePr w:type="band1Horz">
      <w:rPr>
        <w:rFonts w:ascii="等线" w:hAnsi="等线"/>
        <w:color w:val="404040"/>
        <w:sz w:val="22"/>
      </w:rPr>
      <w:tcPr>
        <w:shd w:val="clear" w:color="f1f1f1" w:fill="f1f1f1"/>
      </w:tcPr>
    </w:tblStylePr>
    <w:tblStylePr w:type="band1Vert">
      <w:rPr>
        <w:rFonts w:ascii="等线" w:hAnsi="等线"/>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4" w:customStyle="1">
    <w:name w:val="网格表 1 浅色1"/>
    <w:basedOn w:val="791"/>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等线" w:hAnsi="等线"/>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05" w:customStyle="1">
    <w:name w:val="网格表 21"/>
    <w:basedOn w:val="791"/>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6" w:customStyle="1">
    <w:name w:val="网格表 31"/>
    <w:basedOn w:val="791"/>
    <w:uiPriority w:val="99"/>
    <w:qFormat/>
    <w:tblPr>
      <w:tblBorders>
        <w:bottom w:val="single" w:color="696969" w:sz="4" w:space="0"/>
        <w:insideH w:val="single" w:color="696969" w:sz="4" w:space="0"/>
        <w:insideV w:val="single" w:color="696969"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7" w:customStyle="1">
    <w:name w:val="网格表 41"/>
    <w:basedOn w:val="791"/>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等线" w:hAnsi="等线"/>
        <w:color w:val="404040"/>
        <w:sz w:val="22"/>
      </w:rPr>
      <w:tcPr>
        <w:shd w:val="clear" w:color="cacaca" w:fill="cacaca"/>
      </w:tcPr>
    </w:tblStylePr>
    <w:tblStylePr w:type="band1Vert">
      <w:rPr>
        <w:rFonts w:ascii="等线" w:hAnsi="等线"/>
        <w:color w:val="404040"/>
        <w:sz w:val="22"/>
      </w:rPr>
      <w:tcPr>
        <w:shd w:val="clear" w:color="cacaca" w:fill="cacaca"/>
      </w:tcPr>
    </w:tblStylePr>
    <w:tblStylePr w:type="firstCol">
      <w:rPr>
        <w:b/>
        <w:color w:val="404040"/>
      </w:rPr>
    </w:tblStylePr>
    <w:tblStylePr w:type="firstRow">
      <w:rPr>
        <w:rFonts w:ascii="等线" w:hAnsi="等线"/>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8" w:customStyle="1">
    <w:name w:val="网格表 5 深色1"/>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等线" w:hAnsi="等线"/>
        <w:b/>
        <w:color w:val="ffffff"/>
        <w:sz w:val="22"/>
      </w:rPr>
      <w:tcPr>
        <w:shd w:val="clear" w:color="000000" w:fill="000000"/>
      </w:tcPr>
    </w:tblStylePr>
    <w:tblStylePr w:type="firstRow">
      <w:rPr>
        <w:rFonts w:ascii="等线" w:hAnsi="等线"/>
        <w:b/>
        <w:color w:val="ffffff"/>
        <w:sz w:val="22"/>
      </w:rPr>
      <w:tcPr>
        <w:shd w:val="clear" w:color="000000" w:fill="000000"/>
      </w:tcPr>
    </w:tblStylePr>
    <w:tblStylePr w:type="lastCol">
      <w:rPr>
        <w:rFonts w:ascii="等线" w:hAnsi="等线"/>
        <w:b/>
        <w:color w:val="ffffff"/>
        <w:sz w:val="22"/>
      </w:rPr>
      <w:tcPr>
        <w:shd w:val="clear" w:color="000000" w:fill="000000"/>
      </w:tcPr>
    </w:tblStylePr>
    <w:tblStylePr w:type="lastRow">
      <w:rPr>
        <w:rFonts w:ascii="等线" w:hAnsi="等线"/>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9" w:customStyle="1">
    <w:name w:val="网格表 6 彩色1"/>
    <w:basedOn w:val="791"/>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cacaca" w:fill="cacaca"/>
      </w:tcPr>
    </w:tblStylePr>
    <w:tblStylePr w:type="band1Vert">
      <w:tcPr>
        <w:shd w:val="clear" w:color="cacaca" w:fill="cacaca"/>
      </w:tcPr>
    </w:tblStylePr>
    <w:tblStylePr w:type="band2Horz">
      <w:rPr>
        <w:rFonts w:ascii="等线" w:hAnsi="等线"/>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910" w:customStyle="1">
    <w:name w:val="网格表 7 彩色1"/>
    <w:basedOn w:val="791"/>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等线" w:hAnsi="等线"/>
        <w:color w:val="7f7f7f"/>
        <w:sz w:val="22"/>
      </w:rPr>
      <w:tcPr>
        <w:shd w:val="clear" w:color="f1f1f1" w:fill="f1f1f1"/>
      </w:tcPr>
    </w:tblStylePr>
    <w:tblStylePr w:type="band1Vert">
      <w:tcPr>
        <w:shd w:val="clear" w:color="f1f1f1" w:fill="f1f1f1"/>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1" w:customStyle="1">
    <w:name w:val="清单表 1 浅色1"/>
    <w:basedOn w:val="791"/>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2" w:customStyle="1">
    <w:name w:val="清单表 21"/>
    <w:basedOn w:val="791"/>
    <w:uiPriority w:val="99"/>
    <w:qFormat/>
    <w:tblPr>
      <w:tblBorders>
        <w:top w:val="single" w:color="6E6E6E" w:sz="4" w:space="0"/>
        <w:bottom w:val="single" w:color="6E6E6E" w:sz="4" w:space="0"/>
        <w:insideH w:val="single" w:color="6E6E6E"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rFonts w:ascii="等线" w:hAnsi="等线"/>
        <w:b/>
        <w:color w:val="404040"/>
        <w:sz w:val="22"/>
      </w:rPr>
    </w:tblStylePr>
    <w:tblStylePr w:type="fir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13" w:customStyle="1">
    <w:name w:val="清单表 31"/>
    <w:basedOn w:val="791"/>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等线" w:hAnsi="等线"/>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14" w:customStyle="1">
    <w:name w:val="清单表 41"/>
    <w:basedOn w:val="79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等线" w:hAnsi="等线"/>
        <w:color w:val="404040"/>
        <w:sz w:val="22"/>
      </w:rPr>
      <w:tcPr>
        <w:shd w:val="clear" w:color="bebebe" w:fill="bebebe"/>
      </w:tcPr>
    </w:tblStylePr>
    <w:tblStylePr w:type="band1Vert">
      <w:rPr>
        <w:rFonts w:ascii="等线" w:hAnsi="等线"/>
        <w:color w:val="404040"/>
        <w:sz w:val="22"/>
      </w:rPr>
      <w:tcPr>
        <w:shd w:val="clear" w:color="bebebe" w:fill="bebebe"/>
      </w:tcPr>
    </w:tblStylePr>
    <w:tblStylePr w:type="firstCol">
      <w:rPr>
        <w:b/>
        <w:color w:val="404040"/>
      </w:rPr>
    </w:tblStylePr>
    <w:tblStylePr w:type="firstRow">
      <w:rPr>
        <w:rFonts w:ascii="等线" w:hAnsi="等线"/>
        <w:b/>
        <w:color w:val="ffffff"/>
        <w:sz w:val="22"/>
      </w:rPr>
      <w:tcPr>
        <w:shd w:val="clear" w:color="000000" w:fill="000000"/>
      </w:tcPr>
    </w:tblStylePr>
    <w:tblStylePr w:type="lastCol">
      <w:rPr>
        <w:b/>
        <w:color w:val="404040"/>
      </w:rPr>
    </w:tblStylePr>
    <w:tblStylePr w:type="lastRow">
      <w:rPr>
        <w:b/>
        <w:color w:val="404040"/>
      </w:rPr>
    </w:tblStylePr>
  </w:style>
  <w:style w:type="table" w:styleId="915" w:customStyle="1">
    <w:name w:val="清单表 5 深色1"/>
    <w:basedOn w:val="791"/>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等线" w:hAnsi="等线"/>
        <w:b/>
        <w:color w:val="ffffff"/>
        <w:sz w:val="22"/>
      </w:rPr>
    </w:tblStylePr>
  </w:style>
  <w:style w:type="table" w:styleId="916" w:customStyle="1">
    <w:name w:val="清单表 6 彩色1"/>
    <w:basedOn w:val="791"/>
    <w:uiPriority w:val="99"/>
    <w:qFormat/>
    <w:tblPr>
      <w:tblBorders>
        <w:top w:val="single" w:color="7E7E7E" w:sz="4" w:space="0"/>
        <w:bottom w:val="single" w:color="7E7E7E" w:sz="4" w:space="0"/>
      </w:tblBorders>
    </w:tblPr>
    <w:tblStylePr w:type="band1Horz">
      <w:rPr>
        <w:rFonts w:ascii="等线" w:hAnsi="等线"/>
        <w:color w:val="000000"/>
        <w:sz w:val="22"/>
      </w:rPr>
      <w:tcPr>
        <w:shd w:val="clear" w:color="bebebe" w:fill="bebebe"/>
      </w:tcPr>
    </w:tblStylePr>
    <w:tblStylePr w:type="band1Vert">
      <w:tcPr>
        <w:shd w:val="clear" w:color="bebebe" w:fill="bebebe"/>
      </w:tcPr>
    </w:tblStylePr>
    <w:tblStylePr w:type="band2Horz">
      <w:rPr>
        <w:rFonts w:ascii="等线" w:hAnsi="等线"/>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7" w:customStyle="1">
    <w:name w:val="清单表 7 彩色1"/>
    <w:basedOn w:val="791"/>
    <w:uiPriority w:val="99"/>
    <w:qFormat/>
    <w:tblPr>
      <w:tblBorders>
        <w:right w:val="single" w:color="7E7E7E" w:sz="4" w:space="0"/>
      </w:tblBorders>
    </w:tblPr>
    <w:tblStylePr w:type="band1Horz">
      <w:rPr>
        <w:rFonts w:ascii="等线" w:hAnsi="等线"/>
        <w:color w:val="7f7f7f"/>
        <w:sz w:val="22"/>
      </w:rPr>
      <w:tcPr>
        <w:shd w:val="clear" w:color="bebebe" w:fill="bebebe"/>
      </w:tcPr>
    </w:tblStylePr>
    <w:tblStylePr w:type="band1Vert">
      <w:tcPr>
        <w:shd w:val="clear" w:color="bebebe" w:fill="bebebe"/>
      </w:tcPr>
    </w:tblStylePr>
    <w:tblStylePr w:type="band2Horz">
      <w:rPr>
        <w:rFonts w:ascii="等线" w:hAnsi="等线"/>
        <w:color w:val="7f7f7f"/>
        <w:sz w:val="22"/>
      </w:rPr>
    </w:tblStylePr>
    <w:tblStylePr w:type="firstCol">
      <w:rPr>
        <w:rFonts w:ascii="等线" w:hAnsi="等线"/>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等线" w:hAnsi="等线"/>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等线" w:hAnsi="等线"/>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918" w:customStyle="1">
    <w:name w:val="TOC 标题1"/>
    <w:uiPriority w:val="39"/>
    <w:unhideWhenUsed/>
    <w:qFormat/>
    <w:rPr>
      <w:rFonts w:ascii="Times New Roman" w:hAnsi="Times New Roman" w:eastAsia="宋体" w:cs="Times New Roman"/>
      <w:lang w:val="en-US" w:eastAsia="zh-CN" w:bidi="ar-SA"/>
    </w:rPr>
  </w:style>
  <w:style w:type="paragraph" w:styleId="919" w:customStyle="1">
    <w:name w:val="Normal_21"/>
    <w:basedOn w:val="920"/>
    <w:next w:val="9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0"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921" w:customStyle="1">
    <w:name w:val="正文_17"/>
    <w:next w:val="922"/>
    <w:uiPriority w:val="0"/>
    <w:qFormat/>
    <w:pPr>
      <w:jc w:val="both"/>
      <w:widowControl w:val="off"/>
    </w:pPr>
    <w:rPr>
      <w:rFonts w:ascii="Times New Roman" w:hAnsi="Times New Roman" w:eastAsia="宋体" w:cs="Times New Roman"/>
      <w:sz w:val="21"/>
      <w:szCs w:val="22"/>
      <w:lang w:val="en-US" w:eastAsia="zh-CN" w:bidi="ar-SA"/>
    </w:rPr>
  </w:style>
  <w:style w:type="paragraph" w:styleId="922" w:customStyle="1">
    <w:name w:val="标题 2_1"/>
    <w:basedOn w:val="921"/>
    <w:next w:val="921"/>
    <w:uiPriority w:val="0"/>
    <w:qFormat/>
    <w:pPr>
      <w:keepLines/>
      <w:keepNext/>
      <w:spacing w:before="260" w:after="260" w:line="413" w:lineRule="auto"/>
      <w:outlineLvl w:val="1"/>
    </w:pPr>
    <w:rPr>
      <w:rFonts w:ascii="Arial" w:hAnsi="Arial" w:eastAsia="黑体"/>
      <w:b/>
      <w:sz w:val="32"/>
      <w:szCs w:val="20"/>
    </w:rPr>
  </w:style>
  <w:style w:type="paragraph" w:styleId="923" w:customStyle="1">
    <w:name w:val="标题 4_1"/>
    <w:basedOn w:val="921"/>
    <w:next w:val="921"/>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24" w:customStyle="1">
    <w:name w:val="Heading 1 Char"/>
    <w:uiPriority w:val="9"/>
    <w:qFormat/>
    <w:rPr>
      <w:rFonts w:ascii="Arial" w:hAnsi="Arial" w:eastAsia="Arial" w:cs="Arial"/>
      <w:sz w:val="40"/>
      <w:szCs w:val="40"/>
    </w:rPr>
  </w:style>
  <w:style w:type="character" w:styleId="925" w:customStyle="1">
    <w:name w:val="Heading 2 Char"/>
    <w:uiPriority w:val="9"/>
    <w:qFormat/>
    <w:rPr>
      <w:rFonts w:ascii="Arial" w:hAnsi="Arial" w:eastAsia="Arial" w:cs="Arial"/>
      <w:sz w:val="34"/>
    </w:rPr>
  </w:style>
  <w:style w:type="character" w:styleId="926" w:customStyle="1">
    <w:name w:val="Heading 3 Char"/>
    <w:uiPriority w:val="9"/>
    <w:qFormat/>
    <w:rPr>
      <w:rFonts w:ascii="Arial" w:hAnsi="Arial" w:eastAsia="Arial" w:cs="Arial"/>
      <w:sz w:val="30"/>
      <w:szCs w:val="30"/>
    </w:rPr>
  </w:style>
  <w:style w:type="character" w:styleId="927" w:customStyle="1">
    <w:name w:val="Heading 4 Char"/>
    <w:uiPriority w:val="9"/>
    <w:qFormat/>
    <w:rPr>
      <w:rFonts w:ascii="Arial" w:hAnsi="Arial" w:eastAsia="Arial" w:cs="Arial"/>
      <w:b/>
      <w:bCs/>
      <w:sz w:val="26"/>
      <w:szCs w:val="26"/>
    </w:rPr>
  </w:style>
  <w:style w:type="character" w:styleId="928" w:customStyle="1">
    <w:name w:val="Heading 5 Char"/>
    <w:uiPriority w:val="9"/>
    <w:qFormat/>
    <w:rPr>
      <w:rFonts w:ascii="Arial" w:hAnsi="Arial" w:eastAsia="Arial" w:cs="Arial"/>
      <w:b/>
      <w:bCs/>
      <w:sz w:val="24"/>
      <w:szCs w:val="24"/>
    </w:rPr>
  </w:style>
  <w:style w:type="character" w:styleId="929" w:customStyle="1">
    <w:name w:val="Heading 6 Char"/>
    <w:uiPriority w:val="9"/>
    <w:qFormat/>
    <w:rPr>
      <w:rFonts w:ascii="Arial" w:hAnsi="Arial" w:eastAsia="Arial" w:cs="Arial"/>
      <w:b/>
      <w:bCs/>
      <w:sz w:val="22"/>
      <w:szCs w:val="22"/>
    </w:rPr>
  </w:style>
  <w:style w:type="character" w:styleId="930" w:customStyle="1">
    <w:name w:val="Heading 7 Char"/>
    <w:uiPriority w:val="9"/>
    <w:qFormat/>
    <w:rPr>
      <w:rFonts w:ascii="Arial" w:hAnsi="Arial" w:eastAsia="Arial" w:cs="Arial"/>
      <w:b/>
      <w:bCs/>
      <w:i/>
      <w:iCs/>
      <w:sz w:val="22"/>
      <w:szCs w:val="22"/>
    </w:rPr>
  </w:style>
  <w:style w:type="character" w:styleId="931" w:customStyle="1">
    <w:name w:val="Heading 8 Char"/>
    <w:uiPriority w:val="9"/>
    <w:qFormat/>
    <w:rPr>
      <w:rFonts w:ascii="Arial" w:hAnsi="Arial" w:eastAsia="Arial" w:cs="Arial"/>
      <w:i/>
      <w:iCs/>
      <w:sz w:val="22"/>
      <w:szCs w:val="22"/>
    </w:rPr>
  </w:style>
  <w:style w:type="character" w:styleId="932" w:customStyle="1">
    <w:name w:val="Heading 9 Char"/>
    <w:uiPriority w:val="9"/>
    <w:qFormat/>
    <w:rPr>
      <w:rFonts w:ascii="Arial" w:hAnsi="Arial" w:eastAsia="Arial" w:cs="Arial"/>
      <w:i/>
      <w:iCs/>
      <w:sz w:val="21"/>
      <w:szCs w:val="21"/>
    </w:rPr>
  </w:style>
  <w:style w:type="character" w:styleId="933" w:customStyle="1">
    <w:name w:val="Title Char"/>
    <w:uiPriority w:val="10"/>
    <w:qFormat/>
    <w:rPr>
      <w:sz w:val="48"/>
      <w:szCs w:val="48"/>
    </w:rPr>
  </w:style>
  <w:style w:type="character" w:styleId="934" w:customStyle="1">
    <w:name w:val="Subtitle Char"/>
    <w:uiPriority w:val="11"/>
    <w:qFormat/>
    <w:rPr>
      <w:sz w:val="24"/>
      <w:szCs w:val="24"/>
    </w:rPr>
  </w:style>
  <w:style w:type="character" w:styleId="935" w:customStyle="1">
    <w:name w:val="Quote Char"/>
    <w:uiPriority w:val="29"/>
    <w:qFormat/>
    <w:rPr>
      <w:i/>
    </w:rPr>
  </w:style>
  <w:style w:type="character" w:styleId="936" w:customStyle="1">
    <w:name w:val="Intense Quote Char"/>
    <w:uiPriority w:val="30"/>
    <w:qFormat/>
    <w:rPr>
      <w:i/>
    </w:rPr>
  </w:style>
  <w:style w:type="character" w:styleId="937" w:customStyle="1">
    <w:name w:val="Caption Char"/>
    <w:uiPriority w:val="99"/>
    <w:qFormat/>
  </w:style>
  <w:style w:type="character" w:styleId="938" w:customStyle="1">
    <w:name w:val="Footnote Text Char"/>
    <w:uiPriority w:val="99"/>
    <w:qFormat/>
    <w:rPr>
      <w:sz w:val="18"/>
    </w:rPr>
  </w:style>
  <w:style w:type="character" w:styleId="939" w:customStyle="1">
    <w:name w:val="Endnote Text Char"/>
    <w:uiPriority w:val="99"/>
    <w:qFormat/>
    <w:rPr>
      <w:sz w:val="20"/>
    </w:rPr>
  </w:style>
  <w:style w:type="paragraph" w:styleId="940">
    <w:name w:val="List Paragraph"/>
    <w:basedOn w:val="780"/>
    <w:uiPriority w:val="0"/>
    <w:qFormat/>
    <w:pPr>
      <w:contextualSpacing/>
      <w:ind w:left="720"/>
    </w:pPr>
  </w:style>
  <w:style w:type="paragraph" w:styleId="941">
    <w:name w:val="No Spacing"/>
    <w:uiPriority w:val="99"/>
    <w:qFormat/>
    <w:rPr>
      <w:rFonts w:ascii="Times New Roman" w:hAnsi="Times New Roman" w:eastAsia="宋体" w:cs="Times New Roman"/>
      <w:lang w:val="en-US" w:eastAsia="zh-CN" w:bidi="ar-SA"/>
    </w:rPr>
  </w:style>
  <w:style w:type="paragraph" w:styleId="942">
    <w:name w:val="Quote"/>
    <w:basedOn w:val="780"/>
    <w:next w:val="780"/>
    <w:link w:val="943"/>
    <w:uiPriority w:val="29"/>
    <w:qFormat/>
    <w:pPr>
      <w:ind w:left="720" w:right="720"/>
    </w:pPr>
    <w:rPr>
      <w:i/>
    </w:rPr>
  </w:style>
  <w:style w:type="character" w:styleId="943" w:customStyle="1">
    <w:name w:val="引用 字符"/>
    <w:link w:val="942"/>
    <w:uiPriority w:val="29"/>
    <w:qFormat/>
    <w:rPr>
      <w:i/>
    </w:rPr>
  </w:style>
  <w:style w:type="paragraph" w:styleId="944">
    <w:name w:val="Intense Quote"/>
    <w:basedOn w:val="780"/>
    <w:next w:val="780"/>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字符"/>
    <w:link w:val="944"/>
    <w:uiPriority w:val="30"/>
    <w:qFormat/>
    <w:rPr>
      <w:i/>
    </w:rPr>
  </w:style>
  <w:style w:type="character" w:styleId="946" w:customStyle="1">
    <w:name w:val="Header Char"/>
    <w:uiPriority w:val="99"/>
    <w:qFormat/>
  </w:style>
  <w:style w:type="character" w:styleId="947" w:customStyle="1">
    <w:name w:val="Footer Char"/>
    <w:uiPriority w:val="99"/>
    <w:qFormat/>
  </w:style>
  <w:style w:type="table" w:styleId="948" w:customStyle="1">
    <w:name w:val="Table Grid Light"/>
    <w:basedOn w:val="79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949" w:customStyle="1">
    <w:name w:val="Grid Table 1 Light - Accent 1"/>
    <w:basedOn w:val="79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FC4E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0" w:customStyle="1">
    <w:name w:val="Grid Table 1 Light - Accent 2"/>
    <w:basedOn w:val="79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4B386"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1" w:customStyle="1">
    <w:name w:val="Grid Table 1 Light - Accent 3"/>
    <w:basedOn w:val="79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CACACA"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2" w:customStyle="1">
    <w:name w:val="Grid Table 1 Light - Accent 4"/>
    <w:basedOn w:val="79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FFDA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3" w:customStyle="1">
    <w:name w:val="Grid Table 1 Light - Accent 5"/>
    <w:basedOn w:val="79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91ACDC"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4" w:customStyle="1">
    <w:name w:val="Grid Table 1 Light - Accent 6"/>
    <w:basedOn w:val="79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AAD190"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55" w:customStyle="1">
    <w:name w:val="Grid Table 2 - Accent 1"/>
    <w:basedOn w:val="791"/>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6" w:customStyle="1">
    <w:name w:val="Grid Table 2 - Accent 2"/>
    <w:basedOn w:val="791"/>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Grid Table 2 - Accent 3"/>
    <w:basedOn w:val="791"/>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8" w:customStyle="1">
    <w:name w:val="Grid Table 2 - Accent 4"/>
    <w:basedOn w:val="791"/>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9" w:customStyle="1">
    <w:name w:val="Grid Table 2 - Accent 5"/>
    <w:basedOn w:val="791"/>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Grid Table 2 - Accent 6"/>
    <w:basedOn w:val="791"/>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1" w:customStyle="1">
    <w:name w:val="Grid Table 3 - Accent 1"/>
    <w:basedOn w:val="791"/>
    <w:uiPriority w:val="99"/>
    <w:qFormat/>
    <w:tblPr>
      <w:tblBorders>
        <w:bottom w:val="single" w:color="68A3D8" w:sz="4" w:space="0"/>
        <w:insideH w:val="single" w:color="68A3D8" w:sz="4" w:space="0"/>
        <w:insideV w:val="single" w:color="68A3D8" w:sz="4" w:space="0"/>
      </w:tblBorders>
    </w:tblPr>
    <w:tblStylePr w:type="band1Horz">
      <w:rPr>
        <w:rFonts w:ascii="等线" w:hAnsi="等线"/>
        <w:color w:val="404040"/>
        <w:sz w:val="22"/>
      </w:rPr>
      <w:tcPr>
        <w:shd w:val="clear" w:color="ddeaf6" w:fill="ddeaf6"/>
      </w:tcPr>
    </w:tblStylePr>
    <w:tblStylePr w:type="band1Vert">
      <w:rPr>
        <w:rFonts w:ascii="等线" w:hAnsi="等线"/>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2" w:customStyle="1">
    <w:name w:val="Grid Table 3 - Accent 2"/>
    <w:basedOn w:val="791"/>
    <w:uiPriority w:val="99"/>
    <w:qFormat/>
    <w:tblPr>
      <w:tblBorders>
        <w:bottom w:val="single" w:color="F4B285" w:sz="4" w:space="0"/>
        <w:insideH w:val="single" w:color="F4B285" w:sz="4" w:space="0"/>
        <w:insideV w:val="single" w:color="F4B285"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3" w:customStyle="1">
    <w:name w:val="Grid Table 3 - Accent 3"/>
    <w:basedOn w:val="791"/>
    <w:uiPriority w:val="99"/>
    <w:qFormat/>
    <w:tblPr>
      <w:tblBorders>
        <w:bottom w:val="single" w:color="A5A5A5" w:sz="4" w:space="0"/>
        <w:insideH w:val="single" w:color="A5A5A5" w:sz="4" w:space="0"/>
        <w:insideV w:val="single" w:color="A5A5A5"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4" w:customStyle="1">
    <w:name w:val="Grid Table 3 - Accent 4"/>
    <w:basedOn w:val="791"/>
    <w:uiPriority w:val="99"/>
    <w:qFormat/>
    <w:tblPr>
      <w:tblBorders>
        <w:bottom w:val="single" w:color="FFD864" w:sz="4" w:space="0"/>
        <w:insideH w:val="single" w:color="FFD864" w:sz="4" w:space="0"/>
        <w:insideV w:val="single" w:color="FFD864"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5" w:customStyle="1">
    <w:name w:val="Grid Table 3 - Accent 5"/>
    <w:basedOn w:val="791"/>
    <w:uiPriority w:val="99"/>
    <w:qFormat/>
    <w:tblPr>
      <w:tblBorders>
        <w:bottom w:val="single" w:color="4472C4" w:sz="4" w:space="0"/>
        <w:insideH w:val="single" w:color="4472C4" w:sz="4" w:space="0"/>
        <w:insideV w:val="single" w:color="4472C4"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6" w:customStyle="1">
    <w:name w:val="Grid Table 3 - Accent 6"/>
    <w:basedOn w:val="791"/>
    <w:uiPriority w:val="99"/>
    <w:qFormat/>
    <w:tblPr>
      <w:tblBorders>
        <w:bottom w:val="single" w:color="70AD47" w:sz="4" w:space="0"/>
        <w:insideH w:val="single" w:color="70AD47" w:sz="4" w:space="0"/>
        <w:insideV w:val="single" w:color="70AD47"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7" w:customStyle="1">
    <w:name w:val="Grid Table 4 - Accent 1"/>
    <w:basedOn w:val="791"/>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等线" w:hAnsi="等线"/>
        <w:color w:val="404040"/>
        <w:sz w:val="22"/>
      </w:rPr>
      <w:tcPr>
        <w:shd w:val="clear" w:color="deebf6" w:fill="deebf6"/>
      </w:tcPr>
    </w:tblStylePr>
    <w:tblStylePr w:type="band1Vert">
      <w:rPr>
        <w:rFonts w:ascii="等线" w:hAnsi="等线"/>
        <w:color w:val="404040"/>
        <w:sz w:val="22"/>
      </w:rPr>
      <w:tcPr>
        <w:shd w:val="clear" w:color="deebf6" w:fill="deebf6"/>
      </w:tcPr>
    </w:tblStylePr>
    <w:tblStylePr w:type="firstCol">
      <w:rPr>
        <w:b/>
        <w:color w:val="404040"/>
      </w:rPr>
    </w:tblStylePr>
    <w:tblStylePr w:type="firstRow">
      <w:rPr>
        <w:rFonts w:ascii="等线" w:hAnsi="等线"/>
        <w:b/>
        <w:color w:val="ffffff"/>
        <w:sz w:val="22"/>
      </w:rPr>
      <w:tcPr>
        <w:shd w:val="clear" w:color="68a3d8" w:fill="68a3d8"/>
        <w:tcBorders>
          <w:top w:val="single" w:color="68A3D8" w:sz="4" w:space="0"/>
          <w:left w:val="single" w:color="68A3D8" w:sz="4" w:space="0"/>
          <w:bottom w:val="single" w:color="68A3D8" w:sz="4" w:space="0"/>
          <w:right w:val="single" w:color="68A3D8"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68A3D8"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Grid Table 4 - Accent 2"/>
    <w:basedOn w:val="791"/>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等线" w:hAnsi="等线"/>
        <w:color w:val="404040"/>
        <w:sz w:val="22"/>
      </w:rPr>
      <w:tcPr>
        <w:shd w:val="clear" w:color="fbe5d6" w:fill="fbe5d6"/>
      </w:tcPr>
    </w:tblStylePr>
    <w:tblStylePr w:type="band1Vert">
      <w:rPr>
        <w:rFonts w:ascii="等线" w:hAnsi="等线"/>
        <w:color w:val="404040"/>
        <w:sz w:val="22"/>
      </w:rPr>
      <w:tcPr>
        <w:shd w:val="clear" w:color="fbe5d6" w:fill="fbe5d6"/>
      </w:tcPr>
    </w:tblStylePr>
    <w:tblStylePr w:type="firstCol">
      <w:rPr>
        <w:b/>
        <w:color w:val="404040"/>
      </w:rPr>
    </w:tblStylePr>
    <w:tblStylePr w:type="firstRow">
      <w:rPr>
        <w:rFonts w:ascii="等线" w:hAnsi="等线"/>
        <w:b/>
        <w:color w:val="ffffff"/>
        <w:sz w:val="22"/>
      </w:rPr>
      <w:tcPr>
        <w:shd w:val="clear" w:color="f4b285" w:fill="f4b285"/>
        <w:tcBorders>
          <w:top w:val="single" w:color="F4B285" w:sz="4" w:space="0"/>
          <w:left w:val="single" w:color="F4B285" w:sz="4" w:space="0"/>
          <w:bottom w:val="single" w:color="F4B285" w:sz="4" w:space="0"/>
          <w:right w:val="single" w:color="F4B28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9" w:customStyle="1">
    <w:name w:val="Grid Table 4 - Accent 3"/>
    <w:basedOn w:val="791"/>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等线" w:hAnsi="等线"/>
        <w:color w:val="404040"/>
        <w:sz w:val="22"/>
      </w:rPr>
      <w:tcPr>
        <w:shd w:val="clear" w:color="ececec" w:fill="ececec"/>
      </w:tcPr>
    </w:tblStylePr>
    <w:tblStylePr w:type="band1Vert">
      <w:rPr>
        <w:rFonts w:ascii="等线" w:hAnsi="等线"/>
        <w:color w:val="404040"/>
        <w:sz w:val="22"/>
      </w:rPr>
      <w:tcPr>
        <w:shd w:val="clear" w:color="ececec" w:fill="ececec"/>
      </w:tcPr>
    </w:tblStylePr>
    <w:tblStylePr w:type="firstCol">
      <w:rPr>
        <w:b/>
        <w:color w:val="404040"/>
      </w:rPr>
    </w:tblStylePr>
    <w:tblStylePr w:type="firstRow">
      <w:rPr>
        <w:rFonts w:ascii="等线" w:hAnsi="等线"/>
        <w:b/>
        <w:color w:val="ffffff"/>
        <w:sz w:val="22"/>
      </w:rPr>
      <w:tcPr>
        <w:shd w:val="clear" w:color="a5a5a5" w:fill="a5a5a5"/>
        <w:tcBorders>
          <w:top w:val="single" w:color="A5A5A5" w:sz="4" w:space="0"/>
          <w:left w:val="single" w:color="A5A5A5" w:sz="4" w:space="0"/>
          <w:bottom w:val="single" w:color="A5A5A5" w:sz="4" w:space="0"/>
          <w:right w:val="single" w:color="A5A5A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0" w:customStyle="1">
    <w:name w:val="Grid Table 4 - Accent 4"/>
    <w:basedOn w:val="791"/>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等线" w:hAnsi="等线"/>
        <w:color w:val="404040"/>
        <w:sz w:val="22"/>
      </w:rPr>
      <w:tcPr>
        <w:shd w:val="clear" w:color="fef2ca" w:fill="fef2ca"/>
      </w:tcPr>
    </w:tblStylePr>
    <w:tblStylePr w:type="band1Vert">
      <w:rPr>
        <w:rFonts w:ascii="等线" w:hAnsi="等线"/>
        <w:color w:val="404040"/>
        <w:sz w:val="22"/>
      </w:rPr>
      <w:tcPr>
        <w:shd w:val="clear" w:color="fef2ca" w:fill="fef2ca"/>
      </w:tcPr>
    </w:tblStylePr>
    <w:tblStylePr w:type="firstCol">
      <w:rPr>
        <w:b/>
        <w:color w:val="404040"/>
      </w:rPr>
    </w:tblStylePr>
    <w:tblStylePr w:type="firstRow">
      <w:rPr>
        <w:rFonts w:ascii="等线" w:hAnsi="等线"/>
        <w:b/>
        <w:color w:val="ffffff"/>
        <w:sz w:val="22"/>
      </w:rPr>
      <w:tcPr>
        <w:shd w:val="clear" w:color="ffd864" w:fill="ffd864"/>
        <w:tcBorders>
          <w:top w:val="single" w:color="FFD864" w:sz="4" w:space="0"/>
          <w:left w:val="single" w:color="FFD864" w:sz="4" w:space="0"/>
          <w:bottom w:val="single" w:color="FFD864" w:sz="4" w:space="0"/>
          <w:right w:val="single" w:color="FFD86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1" w:customStyle="1">
    <w:name w:val="Grid Table 4 - Accent 5"/>
    <w:basedOn w:val="791"/>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等线" w:hAnsi="等线"/>
        <w:color w:val="404040"/>
        <w:sz w:val="22"/>
      </w:rPr>
      <w:tcPr>
        <w:shd w:val="clear" w:color="d8e2f2" w:fill="d8e2f2"/>
      </w:tcPr>
    </w:tblStylePr>
    <w:tblStylePr w:type="band1Vert">
      <w:rPr>
        <w:rFonts w:ascii="等线" w:hAnsi="等线"/>
        <w:color w:val="404040"/>
        <w:sz w:val="22"/>
      </w:rPr>
      <w:tcPr>
        <w:shd w:val="clear" w:color="d8e2f2" w:fill="d8e2f2"/>
      </w:tcPr>
    </w:tblStylePr>
    <w:tblStylePr w:type="firstCol">
      <w:rPr>
        <w:b/>
        <w:color w:val="404040"/>
      </w:rPr>
    </w:tblStylePr>
    <w:tblStylePr w:type="firstRow">
      <w:rPr>
        <w:rFonts w:ascii="等线" w:hAnsi="等线"/>
        <w:b/>
        <w:color w:val="ffffff"/>
        <w:sz w:val="22"/>
      </w:rPr>
      <w:tcPr>
        <w:shd w:val="clear" w:color="4472c4" w:fill="4472c4"/>
        <w:tcBorders>
          <w:top w:val="single" w:color="4472C4" w:sz="4" w:space="0"/>
          <w:left w:val="single" w:color="4472C4" w:sz="4" w:space="0"/>
          <w:bottom w:val="single" w:color="4472C4" w:sz="4" w:space="0"/>
          <w:right w:val="single" w:color="4472C4"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4 - Accent 6"/>
    <w:basedOn w:val="791"/>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等线" w:hAnsi="等线"/>
        <w:color w:val="404040"/>
        <w:sz w:val="22"/>
      </w:rPr>
      <w:tcPr>
        <w:shd w:val="clear" w:color="e1efd8" w:fill="e1efd8"/>
      </w:tcPr>
    </w:tblStylePr>
    <w:tblStylePr w:type="band1Vert">
      <w:rPr>
        <w:rFonts w:ascii="等线" w:hAnsi="等线"/>
        <w:color w:val="404040"/>
        <w:sz w:val="22"/>
      </w:rPr>
      <w:tcPr>
        <w:shd w:val="clear" w:color="e1efd8" w:fill="e1efd8"/>
      </w:tcPr>
    </w:tblStylePr>
    <w:tblStylePr w:type="firstCol">
      <w:rPr>
        <w:b/>
        <w:color w:val="404040"/>
      </w:rPr>
    </w:tblStylePr>
    <w:tblStylePr w:type="firstRow">
      <w:rPr>
        <w:rFonts w:ascii="等线" w:hAnsi="等线"/>
        <w:b/>
        <w:color w:val="ffffff"/>
        <w:sz w:val="22"/>
      </w:rPr>
      <w:tcPr>
        <w:shd w:val="clear" w:color="70ad47" w:fill="70ad47"/>
        <w:tcBorders>
          <w:top w:val="single" w:color="70AD47" w:sz="4" w:space="0"/>
          <w:left w:val="single" w:color="70AD47" w:sz="4" w:space="0"/>
          <w:bottom w:val="single" w:color="70AD47" w:sz="4" w:space="0"/>
          <w:right w:val="single" w:color="70AD47"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3" w:customStyle="1">
    <w:name w:val="Grid Table 5 Dark- Accent 1"/>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等线" w:hAnsi="等线"/>
        <w:b/>
        <w:color w:val="ffffff"/>
        <w:sz w:val="22"/>
      </w:rPr>
      <w:tcPr>
        <w:shd w:val="clear" w:color="5b9bd5" w:fill="5b9bd5"/>
      </w:tcPr>
    </w:tblStylePr>
    <w:tblStylePr w:type="firstRow">
      <w:rPr>
        <w:rFonts w:ascii="等线" w:hAnsi="等线"/>
        <w:b/>
        <w:color w:val="ffffff"/>
        <w:sz w:val="22"/>
      </w:rPr>
      <w:tcPr>
        <w:shd w:val="clear" w:color="5b9bd5" w:fill="5b9bd5"/>
      </w:tcPr>
    </w:tblStylePr>
    <w:tblStylePr w:type="lastCol">
      <w:rPr>
        <w:rFonts w:ascii="等线" w:hAnsi="等线"/>
        <w:b/>
        <w:color w:val="ffffff"/>
        <w:sz w:val="22"/>
      </w:rPr>
      <w:tcPr>
        <w:shd w:val="clear" w:color="5b9bd5" w:fill="5b9bd5"/>
      </w:tcPr>
    </w:tblStylePr>
    <w:tblStylePr w:type="lastRow">
      <w:rPr>
        <w:rFonts w:ascii="等线" w:hAnsi="等线"/>
        <w:b/>
        <w:color w:val="ffffff"/>
        <w:sz w:val="22"/>
      </w:rPr>
      <w:tcPr>
        <w:shd w:val="clear" w:color="5b9bd5" w:fill="5b9bd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4" w:customStyle="1">
    <w:name w:val="Grid Table 5 Dark - Accent 2"/>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等线" w:hAnsi="等线"/>
        <w:b/>
        <w:color w:val="ffffff"/>
        <w:sz w:val="22"/>
      </w:rPr>
      <w:tcPr>
        <w:shd w:val="clear" w:color="ed7d31" w:fill="ed7d31"/>
      </w:tcPr>
    </w:tblStylePr>
    <w:tblStylePr w:type="firstRow">
      <w:rPr>
        <w:rFonts w:ascii="等线" w:hAnsi="等线"/>
        <w:b/>
        <w:color w:val="ffffff"/>
        <w:sz w:val="22"/>
      </w:rPr>
      <w:tcPr>
        <w:shd w:val="clear" w:color="ed7d31" w:fill="ed7d31"/>
      </w:tcPr>
    </w:tblStylePr>
    <w:tblStylePr w:type="lastCol">
      <w:rPr>
        <w:rFonts w:ascii="等线" w:hAnsi="等线"/>
        <w:b/>
        <w:color w:val="ffffff"/>
        <w:sz w:val="22"/>
      </w:rPr>
      <w:tcPr>
        <w:shd w:val="clear" w:color="ed7d31" w:fill="ed7d31"/>
      </w:tcPr>
    </w:tblStylePr>
    <w:tblStylePr w:type="lastRow">
      <w:rPr>
        <w:rFonts w:ascii="等线" w:hAnsi="等线"/>
        <w:b/>
        <w:color w:val="ffffff"/>
        <w:sz w:val="22"/>
      </w:rPr>
      <w:tcPr>
        <w:shd w:val="clear" w:color="ed7d31" w:fill="ed7d31"/>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Grid Table 5 Dark - Accent 3"/>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等线" w:hAnsi="等线"/>
        <w:b/>
        <w:color w:val="ffffff"/>
        <w:sz w:val="22"/>
      </w:rPr>
      <w:tcPr>
        <w:shd w:val="clear" w:color="a5a5a5" w:fill="a5a5a5"/>
      </w:tcPr>
    </w:tblStylePr>
    <w:tblStylePr w:type="firstRow">
      <w:rPr>
        <w:rFonts w:ascii="等线" w:hAnsi="等线"/>
        <w:b/>
        <w:color w:val="ffffff"/>
        <w:sz w:val="22"/>
      </w:rPr>
      <w:tcPr>
        <w:shd w:val="clear" w:color="a5a5a5" w:fill="a5a5a5"/>
      </w:tcPr>
    </w:tblStylePr>
    <w:tblStylePr w:type="lastCol">
      <w:rPr>
        <w:rFonts w:ascii="等线" w:hAnsi="等线"/>
        <w:b/>
        <w:color w:val="ffffff"/>
        <w:sz w:val="22"/>
      </w:rPr>
      <w:tcPr>
        <w:shd w:val="clear" w:color="a5a5a5" w:fill="a5a5a5"/>
      </w:tcPr>
    </w:tblStylePr>
    <w:tblStylePr w:type="lastRow">
      <w:rPr>
        <w:rFonts w:ascii="等线" w:hAnsi="等线"/>
        <w:b/>
        <w:color w:val="ffffff"/>
        <w:sz w:val="22"/>
      </w:rPr>
      <w:tcPr>
        <w:shd w:val="clear" w:color="a5a5a5" w:fill="a5a5a5"/>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6" w:customStyle="1">
    <w:name w:val="Grid Table 5 Dark- Accent 4"/>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等线" w:hAnsi="等线"/>
        <w:b/>
        <w:color w:val="ffffff"/>
        <w:sz w:val="22"/>
      </w:rPr>
      <w:tcPr>
        <w:shd w:val="clear" w:color="ffc000" w:fill="ffc000"/>
      </w:tcPr>
    </w:tblStylePr>
    <w:tblStylePr w:type="firstRow">
      <w:rPr>
        <w:rFonts w:ascii="等线" w:hAnsi="等线"/>
        <w:b/>
        <w:color w:val="ffffff"/>
        <w:sz w:val="22"/>
      </w:rPr>
      <w:tcPr>
        <w:shd w:val="clear" w:color="ffc000" w:fill="ffc000"/>
      </w:tcPr>
    </w:tblStylePr>
    <w:tblStylePr w:type="lastCol">
      <w:rPr>
        <w:rFonts w:ascii="等线" w:hAnsi="等线"/>
        <w:b/>
        <w:color w:val="ffffff"/>
        <w:sz w:val="22"/>
      </w:rPr>
      <w:tcPr>
        <w:shd w:val="clear" w:color="ffc000" w:fill="ffc000"/>
      </w:tcPr>
    </w:tblStylePr>
    <w:tblStylePr w:type="lastRow">
      <w:rPr>
        <w:rFonts w:ascii="等线" w:hAnsi="等线"/>
        <w:b/>
        <w:color w:val="ffffff"/>
        <w:sz w:val="22"/>
      </w:rPr>
      <w:tcPr>
        <w:shd w:val="clear" w:color="ffc000" w:fill="ffc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7" w:customStyle="1">
    <w:name w:val="Grid Table 5 Dark - Accent 5"/>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等线" w:hAnsi="等线"/>
        <w:b/>
        <w:color w:val="ffffff"/>
        <w:sz w:val="22"/>
      </w:rPr>
      <w:tcPr>
        <w:shd w:val="clear" w:color="4472c4" w:fill="4472c4"/>
      </w:tcPr>
    </w:tblStylePr>
    <w:tblStylePr w:type="firstRow">
      <w:rPr>
        <w:rFonts w:ascii="等线" w:hAnsi="等线"/>
        <w:b/>
        <w:color w:val="ffffff"/>
        <w:sz w:val="22"/>
      </w:rPr>
      <w:tcPr>
        <w:shd w:val="clear" w:color="4472c4" w:fill="4472c4"/>
      </w:tcPr>
    </w:tblStylePr>
    <w:tblStylePr w:type="lastCol">
      <w:rPr>
        <w:rFonts w:ascii="等线" w:hAnsi="等线"/>
        <w:b/>
        <w:color w:val="ffffff"/>
        <w:sz w:val="22"/>
      </w:rPr>
      <w:tcPr>
        <w:shd w:val="clear" w:color="4472c4" w:fill="4472c4"/>
      </w:tcPr>
    </w:tblStylePr>
    <w:tblStylePr w:type="lastRow">
      <w:rPr>
        <w:rFonts w:ascii="等线" w:hAnsi="等线"/>
        <w:b/>
        <w:color w:val="ffffff"/>
        <w:sz w:val="22"/>
      </w:rPr>
      <w:tcPr>
        <w:shd w:val="clear" w:color="4472c4" w:fill="4472c4"/>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8" w:customStyle="1">
    <w:name w:val="Grid Table 5 Dark - Accent 6"/>
    <w:basedOn w:val="79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等线" w:hAnsi="等线"/>
        <w:b/>
        <w:color w:val="ffffff"/>
        <w:sz w:val="22"/>
      </w:rPr>
      <w:tcPr>
        <w:shd w:val="clear" w:color="70ad47" w:fill="70ad47"/>
      </w:tcPr>
    </w:tblStylePr>
    <w:tblStylePr w:type="firstRow">
      <w:rPr>
        <w:rFonts w:ascii="等线" w:hAnsi="等线"/>
        <w:b/>
        <w:color w:val="ffffff"/>
        <w:sz w:val="22"/>
      </w:rPr>
      <w:tcPr>
        <w:shd w:val="clear" w:color="70ad47" w:fill="70ad47"/>
      </w:tcPr>
    </w:tblStylePr>
    <w:tblStylePr w:type="lastCol">
      <w:rPr>
        <w:rFonts w:ascii="等线" w:hAnsi="等线"/>
        <w:b/>
        <w:color w:val="ffffff"/>
        <w:sz w:val="22"/>
      </w:rPr>
      <w:tcPr>
        <w:shd w:val="clear" w:color="70ad47" w:fill="70ad47"/>
      </w:tcPr>
    </w:tblStylePr>
    <w:tblStylePr w:type="lastRow">
      <w:rPr>
        <w:rFonts w:ascii="等线" w:hAnsi="等线"/>
        <w:b/>
        <w:color w:val="ffffff"/>
        <w:sz w:val="22"/>
      </w:rPr>
      <w:tcPr>
        <w:shd w:val="clear" w:color="70ad47" w:fill="70ad47"/>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9" w:customStyle="1">
    <w:name w:val="Grid Table 6 Colorful - Accent 1"/>
    <w:basedOn w:val="791"/>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b/>
        <w:color w:val="adcdea"/>
      </w:rPr>
    </w:tblStylePr>
    <w:tblStylePr w:type="firstRow">
      <w:rPr>
        <w:b/>
        <w:color w:val="adcdea"/>
      </w:rPr>
      <w:tcPr>
        <w:tcBorders>
          <w:top w:val="none" w:color="000000" w:sz="4" w:space="0"/>
          <w:left w:val="none" w:color="000000" w:sz="4" w:space="0"/>
          <w:bottom w:val="single" w:color="ACCCE9" w:sz="12" w:space="0"/>
          <w:right w:val="none" w:color="000000" w:sz="4" w:space="0"/>
          <w:insideH w:val="none" w:color="000000" w:sz="4" w:space="0"/>
          <w:insideV w:val="none" w:color="000000" w:sz="4" w:space="0"/>
        </w:tcBorders>
      </w:tcPr>
    </w:tblStylePr>
    <w:tblStylePr w:type="lastCol">
      <w:rPr>
        <w:b/>
        <w:color w:val="adcdea"/>
      </w:rPr>
    </w:tblStylePr>
    <w:tblStylePr w:type="lastRow">
      <w:rPr>
        <w:b/>
        <w:color w:val="adcdea"/>
      </w:rPr>
    </w:tblStylePr>
  </w:style>
  <w:style w:type="table" w:styleId="980" w:customStyle="1">
    <w:name w:val="Grid Table 6 Colorful - Accent 2"/>
    <w:basedOn w:val="791"/>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blStylePr>
  </w:style>
  <w:style w:type="table" w:styleId="981" w:customStyle="1">
    <w:name w:val="Grid Table 6 Colorful - Accent 3"/>
    <w:basedOn w:val="791"/>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b/>
        <w:color w:val="a5a5a5"/>
      </w:rPr>
    </w:tblStylePr>
    <w:tblStylePr w:type="firstRow">
      <w:rPr>
        <w:b/>
        <w:color w:val="a5a5a5"/>
      </w:rPr>
      <w:tcPr>
        <w:tcBorders>
          <w:top w:val="none" w:color="000000" w:sz="4" w:space="0"/>
          <w:left w:val="none" w:color="000000" w:sz="4" w:space="0"/>
          <w:bottom w:val="single" w:color="A5A5A5" w:sz="12" w:space="0"/>
          <w:right w:val="none" w:color="000000" w:sz="4" w:space="0"/>
          <w:insideH w:val="none" w:color="000000" w:sz="4" w:space="0"/>
          <w:insideV w:val="none" w:color="000000" w:sz="4" w:space="0"/>
        </w:tcBorders>
      </w:tcPr>
    </w:tblStylePr>
    <w:tblStylePr w:type="lastCol">
      <w:rPr>
        <w:b/>
        <w:color w:val="a5a5a5"/>
      </w:rPr>
    </w:tblStylePr>
    <w:tblStylePr w:type="lastRow">
      <w:rPr>
        <w:b/>
        <w:color w:val="a5a5a5"/>
      </w:rPr>
    </w:tblStylePr>
  </w:style>
  <w:style w:type="table" w:styleId="982" w:customStyle="1">
    <w:name w:val="Grid Table 6 Colorful - Accent 4"/>
    <w:basedOn w:val="791"/>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blStylePr>
  </w:style>
  <w:style w:type="table" w:styleId="983" w:customStyle="1">
    <w:name w:val="Grid Table 6 Colorful - Accent 5"/>
    <w:basedOn w:val="791"/>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4472C4"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4" w:customStyle="1">
    <w:name w:val="Grid Table 6 Colorful - Accent 6"/>
    <w:basedOn w:val="791"/>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等线" w:hAnsi="等线"/>
        <w:color w:val="244174"/>
        <w:sz w:val="22"/>
      </w:rPr>
      <w:tcPr>
        <w:shd w:val="clear" w:color="e1efd8" w:fill="e1efd8"/>
      </w:tcPr>
    </w:tblStylePr>
    <w:tblStylePr w:type="band1Vert">
      <w:tcPr>
        <w:shd w:val="clear" w:color="e1efd8" w:fill="e1efd8"/>
      </w:tcPr>
    </w:tblStylePr>
    <w:tblStylePr w:type="band2Horz">
      <w:rPr>
        <w:rFonts w:ascii="等线" w:hAnsi="等线"/>
        <w:color w:val="244174"/>
        <w:sz w:val="22"/>
      </w:rPr>
    </w:tblStylePr>
    <w:tblStylePr w:type="firstCol">
      <w:rPr>
        <w:b/>
        <w:color w:val="244174"/>
      </w:rPr>
    </w:tblStylePr>
    <w:tblStylePr w:type="firstRow">
      <w:rPr>
        <w:b/>
        <w:color w:val="244174"/>
      </w:rPr>
      <w:tcPr>
        <w:tcBorders>
          <w:top w:val="none" w:color="000000" w:sz="4" w:space="0"/>
          <w:left w:val="none" w:color="000000" w:sz="4" w:space="0"/>
          <w:bottom w:val="single" w:color="70AD47" w:sz="12" w:space="0"/>
          <w:right w:val="none" w:color="000000" w:sz="4" w:space="0"/>
          <w:insideH w:val="none" w:color="000000" w:sz="4" w:space="0"/>
          <w:insideV w:val="none" w:color="000000" w:sz="4" w:space="0"/>
        </w:tcBorders>
      </w:tcPr>
    </w:tblStylePr>
    <w:tblStylePr w:type="lastCol">
      <w:rPr>
        <w:b/>
        <w:color w:val="244174"/>
      </w:rPr>
    </w:tblStylePr>
    <w:tblStylePr w:type="lastRow">
      <w:rPr>
        <w:b/>
        <w:color w:val="244174"/>
      </w:rPr>
    </w:tblStylePr>
  </w:style>
  <w:style w:type="table" w:styleId="985" w:customStyle="1">
    <w:name w:val="Grid Table 7 Colorful - Accent 1"/>
    <w:basedOn w:val="791"/>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等线" w:hAnsi="等线"/>
        <w:color w:val="adcdea"/>
        <w:sz w:val="22"/>
      </w:rPr>
      <w:tcPr>
        <w:shd w:val="clear" w:color="ddeaf6" w:fill="ddeaf6"/>
      </w:tcPr>
    </w:tblStylePr>
    <w:tblStylePr w:type="band1Vert">
      <w:tcPr>
        <w:shd w:val="clear" w:color="ddeaf6" w:fill="ddeaf6"/>
      </w:tcPr>
    </w:tblStylePr>
    <w:tblStylePr w:type="band2Horz">
      <w:rPr>
        <w:rFonts w:ascii="等线" w:hAnsi="等线"/>
        <w:color w:val="adcdea"/>
        <w:sz w:val="22"/>
      </w:rPr>
    </w:tblStylePr>
    <w:tblStylePr w:type="firstCol">
      <w:rPr>
        <w:rFonts w:ascii="等线" w:hAnsi="等线"/>
        <w:i/>
        <w:color w:val="adcdea"/>
        <w:sz w:val="22"/>
      </w:rPr>
      <w:pPr>
        <w:jc w:val="right"/>
      </w:pPr>
      <w:tcPr>
        <w:shd w:val="clear" w:color="ffffff" w:fill="auto"/>
        <w:tcBorders>
          <w:top w:val="none" w:color="000000" w:sz="4" w:space="0"/>
          <w:left w:val="none" w:color="000000" w:sz="4" w:space="0"/>
          <w:bottom w:val="none" w:color="000000" w:sz="4" w:space="0"/>
          <w:right w:val="single" w:color="ACCCE9" w:sz="4" w:space="0"/>
          <w:insideH w:val="none" w:color="000000" w:sz="4" w:space="0"/>
          <w:insideV w:val="none" w:color="000000" w:sz="4" w:space="0"/>
        </w:tcBorders>
      </w:tcPr>
    </w:tblStylePr>
    <w:tblStylePr w:type="firstRow">
      <w:rPr>
        <w:rFonts w:ascii="等线" w:hAnsi="等线"/>
        <w:b/>
        <w:color w:val="adcdea"/>
        <w:sz w:val="22"/>
      </w:rPr>
      <w:tcPr>
        <w:shd w:val="clear" w:color="ffffff" w:fill="ffffff"/>
        <w:tcBorders>
          <w:top w:val="none" w:color="000000" w:sz="4" w:space="0"/>
          <w:left w:val="none" w:color="000000" w:sz="4" w:space="0"/>
          <w:bottom w:val="single" w:color="ACCCE9" w:sz="4" w:space="0"/>
          <w:right w:val="none" w:color="000000" w:sz="4" w:space="0"/>
          <w:insideH w:val="none" w:color="000000" w:sz="4" w:space="0"/>
          <w:insideV w:val="none" w:color="000000" w:sz="4" w:space="0"/>
        </w:tcBorders>
      </w:tcPr>
    </w:tblStylePr>
    <w:tblStylePr w:type="lastCol">
      <w:rPr>
        <w:rFonts w:ascii="等线" w:hAnsi="等线"/>
        <w:i/>
        <w:color w:val="adcdea"/>
        <w:sz w:val="22"/>
      </w:rPr>
      <w:tcPr>
        <w:shd w:val="clear" w:color="ffffff" w:fill="auto"/>
        <w:tcBorders>
          <w:top w:val="none" w:color="000000" w:sz="4" w:space="0"/>
          <w:left w:val="single" w:color="ACCCE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dcdea"/>
        <w:sz w:val="22"/>
      </w:rPr>
      <w:tcPr>
        <w:shd w:val="clear" w:color="ffffff" w:fill="ffffff"/>
        <w:tcBorders>
          <w:top w:val="single" w:color="ACCCE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6" w:customStyle="1">
    <w:name w:val="Grid Table 7 Colorful - Accent 2"/>
    <w:basedOn w:val="791"/>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等线" w:hAnsi="等线"/>
        <w:color w:val="f4b285"/>
        <w:sz w:val="22"/>
      </w:rPr>
      <w:tcPr>
        <w:shd w:val="clear" w:color="fbe5d6" w:fill="fbe5d6"/>
      </w:tcPr>
    </w:tblStylePr>
    <w:tblStylePr w:type="band1Vert">
      <w:tcPr>
        <w:shd w:val="clear" w:color="fbe5d6" w:fill="fbe5d6"/>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b/>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7" w:customStyle="1">
    <w:name w:val="Grid Table 7 Colorful - Accent 3"/>
    <w:basedOn w:val="791"/>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等线" w:hAnsi="等线"/>
        <w:color w:val="a5a5a5"/>
        <w:sz w:val="22"/>
      </w:rPr>
      <w:tcPr>
        <w:shd w:val="clear" w:color="ececec" w:fill="ececec"/>
      </w:tcPr>
    </w:tblStylePr>
    <w:tblStylePr w:type="band1Vert">
      <w:tcPr>
        <w:shd w:val="clear" w:color="ececec" w:fill="ececec"/>
      </w:tcPr>
    </w:tblStylePr>
    <w:tblStylePr w:type="band2Horz">
      <w:rPr>
        <w:rFonts w:ascii="等线" w:hAnsi="等线"/>
        <w:color w:val="a5a5a5"/>
        <w:sz w:val="22"/>
      </w:rPr>
    </w:tblStylePr>
    <w:tblStylePr w:type="firstCol">
      <w:rPr>
        <w:rFonts w:ascii="等线" w:hAnsi="等线"/>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insideH w:val="none" w:color="000000" w:sz="4" w:space="0"/>
          <w:insideV w:val="none" w:color="000000" w:sz="4" w:space="0"/>
        </w:tcBorders>
      </w:tcPr>
    </w:tblStylePr>
    <w:tblStylePr w:type="firstRow">
      <w:rPr>
        <w:rFonts w:ascii="等线" w:hAnsi="等线"/>
        <w:b/>
        <w:color w:val="a5a5a5"/>
        <w:sz w:val="22"/>
      </w:rPr>
      <w:tcPr>
        <w:shd w:val="clear" w:color="ffffff" w:fill="ffffff"/>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rFonts w:ascii="等线" w:hAnsi="等线"/>
        <w:i/>
        <w:color w:val="a5a5a5"/>
        <w:sz w:val="22"/>
      </w:rPr>
      <w:tcPr>
        <w:shd w:val="clear" w:color="ffffff" w:fill="auto"/>
        <w:tcBorders>
          <w:top w:val="none" w:color="000000" w:sz="4" w:space="0"/>
          <w:left w:val="single" w:color="A5A5A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a5a5a5"/>
        <w:sz w:val="22"/>
      </w:rPr>
      <w:tcPr>
        <w:shd w:val="clear" w:color="ffffff" w:fill="ffffff"/>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8" w:customStyle="1">
    <w:name w:val="Grid Table 7 Colorful - Accent 4"/>
    <w:basedOn w:val="791"/>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等线" w:hAnsi="等线"/>
        <w:color w:val="ffd965"/>
        <w:sz w:val="22"/>
      </w:rPr>
      <w:tcPr>
        <w:shd w:val="clear" w:color="fef2ca" w:fill="fef2ca"/>
      </w:tcPr>
    </w:tblStylePr>
    <w:tblStylePr w:type="band1Vert">
      <w:tcPr>
        <w:shd w:val="clear" w:color="fef2ca" w:fill="fef2ca"/>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b/>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9" w:customStyle="1">
    <w:name w:val="Grid Table 7 Colorful - Accent 5"/>
    <w:basedOn w:val="791"/>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等线" w:hAnsi="等线"/>
        <w:color w:val="244174"/>
        <w:sz w:val="22"/>
      </w:rPr>
      <w:tcPr>
        <w:shd w:val="clear" w:color="d8e2f2" w:fill="d8e2f2"/>
      </w:tcPr>
    </w:tblStylePr>
    <w:tblStylePr w:type="band1Vert">
      <w:tcPr>
        <w:shd w:val="clear" w:color="d8e2f2" w:fill="d8e2f2"/>
      </w:tcPr>
    </w:tblStylePr>
    <w:tblStylePr w:type="band2Horz">
      <w:rPr>
        <w:rFonts w:ascii="等线" w:hAnsi="等线"/>
        <w:color w:val="244174"/>
        <w:sz w:val="22"/>
      </w:rPr>
    </w:tblStylePr>
    <w:tblStylePr w:type="firstCol">
      <w:rPr>
        <w:rFonts w:ascii="等线" w:hAnsi="等线"/>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insideH w:val="none" w:color="000000" w:sz="4" w:space="0"/>
          <w:insideV w:val="none" w:color="000000" w:sz="4" w:space="0"/>
        </w:tcBorders>
      </w:tcPr>
    </w:tblStylePr>
    <w:tblStylePr w:type="firstRow">
      <w:rPr>
        <w:rFonts w:ascii="等线" w:hAnsi="等线"/>
        <w:b/>
        <w:color w:val="244174"/>
        <w:sz w:val="22"/>
      </w:rPr>
      <w:tcPr>
        <w:shd w:val="clear" w:color="ffffff" w:fill="ffffff"/>
        <w:tcBorders>
          <w:top w:val="none" w:color="000000"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i/>
        <w:color w:val="244174"/>
        <w:sz w:val="22"/>
      </w:rPr>
      <w:tcPr>
        <w:shd w:val="clear" w:color="ffffff" w:fill="auto"/>
        <w:tcBorders>
          <w:top w:val="none" w:color="000000" w:sz="4" w:space="0"/>
          <w:left w:val="single" w:color="95AFDD"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244174"/>
        <w:sz w:val="22"/>
      </w:rPr>
      <w:tcPr>
        <w:shd w:val="clear" w:color="ffffff" w:fill="ffffff"/>
        <w:tcBorders>
          <w:top w:val="single" w:color="95A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0" w:customStyle="1">
    <w:name w:val="Grid Table 7 Colorful - Accent 6"/>
    <w:basedOn w:val="791"/>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等线" w:hAnsi="等线"/>
        <w:color w:val="416429"/>
        <w:sz w:val="22"/>
      </w:rPr>
      <w:tcPr>
        <w:shd w:val="clear" w:color="e1efd8" w:fill="e1efd8"/>
      </w:tcPr>
    </w:tblStylePr>
    <w:tblStylePr w:type="band1Vert">
      <w:tcPr>
        <w:shd w:val="clear" w:color="e1efd8" w:fill="e1efd8"/>
      </w:tcPr>
    </w:tblStylePr>
    <w:tblStylePr w:type="band2Horz">
      <w:rPr>
        <w:rFonts w:ascii="等线" w:hAnsi="等线"/>
        <w:color w:val="416429"/>
        <w:sz w:val="22"/>
      </w:rPr>
    </w:tblStylePr>
    <w:tblStylePr w:type="firstCol">
      <w:rPr>
        <w:rFonts w:ascii="等线" w:hAnsi="等线"/>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insideH w:val="none" w:color="000000" w:sz="4" w:space="0"/>
          <w:insideV w:val="none" w:color="000000" w:sz="4" w:space="0"/>
        </w:tcBorders>
      </w:tcPr>
    </w:tblStylePr>
    <w:tblStylePr w:type="firstRow">
      <w:rPr>
        <w:rFonts w:ascii="等线" w:hAnsi="等线"/>
        <w:b/>
        <w:color w:val="416429"/>
        <w:sz w:val="22"/>
      </w:rPr>
      <w:tcPr>
        <w:shd w:val="clear" w:color="ffffff" w:fill="ffffff"/>
        <w:tcBorders>
          <w:top w:val="none" w:color="000000"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i/>
        <w:color w:val="416429"/>
        <w:sz w:val="22"/>
      </w:rPr>
      <w:tcPr>
        <w:shd w:val="clear" w:color="ffffff" w:fill="auto"/>
        <w:tcBorders>
          <w:top w:val="none" w:color="000000" w:sz="4" w:space="0"/>
          <w:left w:val="single" w:color="ADD39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b/>
        <w:color w:val="416429"/>
        <w:sz w:val="22"/>
      </w:rPr>
      <w:tcPr>
        <w:shd w:val="clear" w:color="ffffff" w:fill="ffffff"/>
        <w:tcBorders>
          <w:top w:val="single" w:color="ADD39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1" w:customStyle="1">
    <w:name w:val="List Table 1 Light - Accent 1"/>
    <w:basedOn w:val="791"/>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2" w:customStyle="1">
    <w:name w:val="List Table 1 Light - Accent 2"/>
    <w:basedOn w:val="791"/>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3" w:customStyle="1">
    <w:name w:val="List Table 1 Light - Accent 3"/>
    <w:basedOn w:val="791"/>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4" w:customStyle="1">
    <w:name w:val="List Table 1 Light - Accent 4"/>
    <w:basedOn w:val="791"/>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5" w:customStyle="1">
    <w:name w:val="List Table 1 Light - Accent 5"/>
    <w:basedOn w:val="791"/>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6" w:customStyle="1">
    <w:name w:val="List Table 1 Light - Accent 6"/>
    <w:basedOn w:val="791"/>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97" w:customStyle="1">
    <w:name w:val="List Table 2 - Accent 1"/>
    <w:basedOn w:val="791"/>
    <w:uiPriority w:val="99"/>
    <w:qFormat/>
    <w:tblPr>
      <w:tblBorders>
        <w:top w:val="single" w:color="A2C6E7" w:sz="4" w:space="0"/>
        <w:bottom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rFonts w:ascii="等线" w:hAnsi="等线"/>
        <w:b/>
        <w:color w:val="404040"/>
        <w:sz w:val="22"/>
      </w:rPr>
    </w:tblStylePr>
    <w:tblStylePr w:type="fir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2C6E7" w:sz="4" w:space="0"/>
          <w:left w:val="none" w:color="000000" w:sz="4" w:space="0"/>
          <w:bottom w:val="single" w:color="A2C6E7" w:sz="4" w:space="0"/>
          <w:right w:val="none" w:color="000000" w:sz="4" w:space="0"/>
          <w:insideH w:val="none" w:color="000000" w:sz="4" w:space="0"/>
          <w:insideV w:val="none" w:color="000000" w:sz="4" w:space="0"/>
        </w:tcBorders>
      </w:tcPr>
    </w:tblStylePr>
  </w:style>
  <w:style w:type="table" w:styleId="998" w:customStyle="1">
    <w:name w:val="List Table 2 - Accent 2"/>
    <w:basedOn w:val="791"/>
    <w:uiPriority w:val="99"/>
    <w:qFormat/>
    <w:tblPr>
      <w:tblBorders>
        <w:top w:val="single" w:color="F4B58A" w:sz="4" w:space="0"/>
        <w:bottom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rFonts w:ascii="等线" w:hAnsi="等线"/>
        <w:b/>
        <w:color w:val="404040"/>
        <w:sz w:val="22"/>
      </w:rPr>
    </w:tblStylePr>
    <w:tblStylePr w:type="fir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4B58A" w:sz="4" w:space="0"/>
          <w:left w:val="none" w:color="000000" w:sz="4" w:space="0"/>
          <w:bottom w:val="single" w:color="F4B58A" w:sz="4" w:space="0"/>
          <w:right w:val="none" w:color="000000" w:sz="4" w:space="0"/>
          <w:insideH w:val="none" w:color="000000" w:sz="4" w:space="0"/>
          <w:insideV w:val="none" w:color="000000" w:sz="4" w:space="0"/>
        </w:tcBorders>
      </w:tcPr>
    </w:tblStylePr>
  </w:style>
  <w:style w:type="table" w:styleId="999" w:customStyle="1">
    <w:name w:val="List Table 2 - Accent 3"/>
    <w:basedOn w:val="791"/>
    <w:uiPriority w:val="99"/>
    <w:qFormat/>
    <w:tblPr>
      <w:tblBorders>
        <w:top w:val="single" w:color="CCCCCC" w:sz="4" w:space="0"/>
        <w:bottom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rFonts w:ascii="等线" w:hAnsi="等线"/>
        <w:b/>
        <w:color w:val="404040"/>
        <w:sz w:val="22"/>
      </w:rPr>
    </w:tblStylePr>
    <w:tblStylePr w:type="fir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CCCCCC" w:sz="4" w:space="0"/>
          <w:left w:val="none" w:color="000000" w:sz="4" w:space="0"/>
          <w:bottom w:val="single" w:color="CCCCCC" w:sz="4" w:space="0"/>
          <w:right w:val="none" w:color="000000" w:sz="4" w:space="0"/>
          <w:insideH w:val="none" w:color="000000" w:sz="4" w:space="0"/>
          <w:insideV w:val="none" w:color="000000" w:sz="4" w:space="0"/>
        </w:tcBorders>
      </w:tcPr>
    </w:tblStylePr>
  </w:style>
  <w:style w:type="table" w:styleId="1000" w:customStyle="1">
    <w:name w:val="List Table 2 - Accent 4"/>
    <w:basedOn w:val="791"/>
    <w:uiPriority w:val="99"/>
    <w:qFormat/>
    <w:tblPr>
      <w:tblBorders>
        <w:top w:val="single" w:color="FFDB6E" w:sz="4" w:space="0"/>
        <w:bottom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rFonts w:ascii="等线" w:hAnsi="等线"/>
        <w:b/>
        <w:color w:val="404040"/>
        <w:sz w:val="22"/>
      </w:rPr>
    </w:tblStylePr>
    <w:tblStylePr w:type="fir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FFDB6E" w:sz="4" w:space="0"/>
          <w:left w:val="none" w:color="000000" w:sz="4" w:space="0"/>
          <w:bottom w:val="single" w:color="FFDB6E" w:sz="4" w:space="0"/>
          <w:right w:val="none" w:color="000000" w:sz="4" w:space="0"/>
          <w:insideH w:val="none" w:color="000000" w:sz="4" w:space="0"/>
          <w:insideV w:val="none" w:color="000000" w:sz="4" w:space="0"/>
        </w:tcBorders>
      </w:tcPr>
    </w:tblStylePr>
  </w:style>
  <w:style w:type="table" w:styleId="1001" w:customStyle="1">
    <w:name w:val="List Table 2 - Accent 5"/>
    <w:basedOn w:val="791"/>
    <w:uiPriority w:val="99"/>
    <w:qFormat/>
    <w:tblPr>
      <w:tblBorders>
        <w:top w:val="single" w:color="95AFDD" w:sz="4" w:space="0"/>
        <w:bottom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rFonts w:ascii="等线" w:hAnsi="等线"/>
        <w:b/>
        <w:color w:val="404040"/>
        <w:sz w:val="22"/>
      </w:rPr>
    </w:tblStylePr>
    <w:tblStylePr w:type="fir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95AFDD" w:sz="4" w:space="0"/>
          <w:left w:val="none" w:color="000000" w:sz="4" w:space="0"/>
          <w:bottom w:val="single" w:color="95AFDD" w:sz="4" w:space="0"/>
          <w:right w:val="none" w:color="000000" w:sz="4" w:space="0"/>
          <w:insideH w:val="none" w:color="000000" w:sz="4" w:space="0"/>
          <w:insideV w:val="none" w:color="000000" w:sz="4" w:space="0"/>
        </w:tcBorders>
      </w:tcPr>
    </w:tblStylePr>
  </w:style>
  <w:style w:type="table" w:styleId="1002" w:customStyle="1">
    <w:name w:val="List Table 2 - Accent 6"/>
    <w:basedOn w:val="791"/>
    <w:uiPriority w:val="99"/>
    <w:qFormat/>
    <w:tblPr>
      <w:tblBorders>
        <w:top w:val="single" w:color="ADD394" w:sz="4" w:space="0"/>
        <w:bottom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rFonts w:ascii="等线" w:hAnsi="等线"/>
        <w:b/>
        <w:color w:val="404040"/>
        <w:sz w:val="22"/>
      </w:rPr>
    </w:tblStylePr>
    <w:tblStylePr w:type="fir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tblStylePr w:type="lastCol">
      <w:rPr>
        <w:rFonts w:ascii="等线" w:hAnsi="等线"/>
        <w:b/>
        <w:color w:val="404040"/>
        <w:sz w:val="22"/>
      </w:rPr>
    </w:tblStylePr>
    <w:tblStylePr w:type="lastRow">
      <w:rPr>
        <w:rFonts w:ascii="等线" w:hAnsi="等线"/>
        <w:b/>
        <w:color w:val="404040"/>
        <w:sz w:val="22"/>
      </w:rPr>
      <w:tcPr>
        <w:tcBorders>
          <w:top w:val="single" w:color="ADD394" w:sz="4" w:space="0"/>
          <w:left w:val="none" w:color="000000" w:sz="4" w:space="0"/>
          <w:bottom w:val="single" w:color="ADD394" w:sz="4" w:space="0"/>
          <w:right w:val="none" w:color="000000" w:sz="4" w:space="0"/>
          <w:insideH w:val="none" w:color="000000" w:sz="4" w:space="0"/>
          <w:insideV w:val="none" w:color="000000" w:sz="4" w:space="0"/>
        </w:tcBorders>
      </w:tcPr>
    </w:tblStylePr>
  </w:style>
  <w:style w:type="table" w:styleId="1003" w:customStyle="1">
    <w:name w:val="List Table 3 - Accent 1"/>
    <w:basedOn w:val="791"/>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等线" w:hAnsi="等线"/>
        <w:color w:val="404040"/>
        <w:sz w:val="22"/>
      </w:rPr>
      <w:tcPr>
        <w:tcBorders>
          <w:top w:val="single" w:color="5B9BD5" w:sz="4" w:space="0"/>
          <w:left w:val="none" w:color="000000" w:sz="4" w:space="0"/>
          <w:bottom w:val="single" w:color="5B9BD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5B9BD5" w:sz="4" w:space="0"/>
          <w:bottom w:val="none" w:color="000000" w:sz="4" w:space="0"/>
          <w:right w:val="single" w:color="5B9BD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04" w:customStyle="1">
    <w:name w:val="List Table 3 - Accent 2"/>
    <w:basedOn w:val="791"/>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等线" w:hAnsi="等线"/>
        <w:color w:val="404040"/>
        <w:sz w:val="22"/>
      </w:rPr>
      <w:tcPr>
        <w:tcBorders>
          <w:top w:val="single" w:color="F4B285" w:sz="4" w:space="0"/>
          <w:left w:val="none" w:color="000000" w:sz="4" w:space="0"/>
          <w:bottom w:val="single" w:color="F4B285"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4B285" w:sz="4" w:space="0"/>
          <w:bottom w:val="none" w:color="000000" w:sz="4" w:space="0"/>
          <w:right w:val="single" w:color="F4B285"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4b285" w:fill="f4b285"/>
      </w:tcPr>
    </w:tblStylePr>
    <w:tblStylePr w:type="lastCol">
      <w:rPr>
        <w:b/>
        <w:color w:val="404040"/>
      </w:rPr>
    </w:tblStylePr>
    <w:tblStylePr w:type="lastRow">
      <w:rPr>
        <w:b/>
        <w:color w:val="404040"/>
      </w:rPr>
    </w:tblStylePr>
  </w:style>
  <w:style w:type="table" w:styleId="1005" w:customStyle="1">
    <w:name w:val="List Table 3 - Accent 3"/>
    <w:basedOn w:val="791"/>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等线" w:hAnsi="等线"/>
        <w:color w:val="404040"/>
        <w:sz w:val="22"/>
      </w:rPr>
      <w:tcPr>
        <w:tcBorders>
          <w:top w:val="single" w:color="C9C9C9" w:sz="4" w:space="0"/>
          <w:left w:val="none" w:color="000000" w:sz="4" w:space="0"/>
          <w:bottom w:val="single" w:color="C9C9C9"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C9C9C9" w:sz="4" w:space="0"/>
          <w:bottom w:val="none" w:color="000000" w:sz="4" w:space="0"/>
          <w:right w:val="single" w:color="C9C9C9"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c9c9c9" w:fill="c9c9c9"/>
      </w:tcPr>
    </w:tblStylePr>
    <w:tblStylePr w:type="lastCol">
      <w:rPr>
        <w:b/>
        <w:color w:val="404040"/>
      </w:rPr>
    </w:tblStylePr>
    <w:tblStylePr w:type="lastRow">
      <w:rPr>
        <w:b/>
        <w:color w:val="404040"/>
      </w:rPr>
    </w:tblStylePr>
  </w:style>
  <w:style w:type="table" w:styleId="1006" w:customStyle="1">
    <w:name w:val="List Table 3 - Accent 4"/>
    <w:basedOn w:val="791"/>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等线" w:hAnsi="等线"/>
        <w:color w:val="404040"/>
        <w:sz w:val="22"/>
      </w:rPr>
      <w:tcPr>
        <w:tcBorders>
          <w:top w:val="single" w:color="FFD864" w:sz="4" w:space="0"/>
          <w:left w:val="none" w:color="000000" w:sz="4" w:space="0"/>
          <w:bottom w:val="single" w:color="FFD864"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FFD864" w:sz="4" w:space="0"/>
          <w:bottom w:val="none" w:color="000000" w:sz="4" w:space="0"/>
          <w:right w:val="single" w:color="FFD864"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ffd864" w:fill="ffd864"/>
      </w:tcPr>
    </w:tblStylePr>
    <w:tblStylePr w:type="lastCol">
      <w:rPr>
        <w:b/>
        <w:color w:val="404040"/>
      </w:rPr>
    </w:tblStylePr>
    <w:tblStylePr w:type="lastRow">
      <w:rPr>
        <w:b/>
        <w:color w:val="404040"/>
      </w:rPr>
    </w:tblStylePr>
  </w:style>
  <w:style w:type="table" w:styleId="1007" w:customStyle="1">
    <w:name w:val="List Table 3 - Accent 5"/>
    <w:basedOn w:val="791"/>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等线" w:hAnsi="等线"/>
        <w:color w:val="404040"/>
        <w:sz w:val="22"/>
      </w:rPr>
      <w:tcPr>
        <w:tcBorders>
          <w:top w:val="single" w:color="8EA9DB" w:sz="4" w:space="0"/>
          <w:left w:val="none" w:color="000000" w:sz="4" w:space="0"/>
          <w:bottom w:val="single" w:color="8EA9DB"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8EA9DB" w:sz="4" w:space="0"/>
          <w:bottom w:val="none" w:color="000000" w:sz="4" w:space="0"/>
          <w:right w:val="single" w:color="8EA9DB"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8ea9db" w:fill="8ea9db"/>
      </w:tcPr>
    </w:tblStylePr>
    <w:tblStylePr w:type="lastCol">
      <w:rPr>
        <w:b/>
        <w:color w:val="404040"/>
      </w:rPr>
    </w:tblStylePr>
    <w:tblStylePr w:type="lastRow">
      <w:rPr>
        <w:b/>
        <w:color w:val="404040"/>
      </w:rPr>
    </w:tblStylePr>
  </w:style>
  <w:style w:type="table" w:styleId="1008" w:customStyle="1">
    <w:name w:val="List Table 3 - Accent 6"/>
    <w:basedOn w:val="791"/>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等线" w:hAnsi="等线"/>
        <w:color w:val="404040"/>
        <w:sz w:val="22"/>
      </w:rPr>
      <w:tcPr>
        <w:tcBorders>
          <w:top w:val="single" w:color="A9D08E" w:sz="4" w:space="0"/>
          <w:left w:val="none" w:color="000000" w:sz="4" w:space="0"/>
          <w:bottom w:val="single" w:color="A9D08E" w:sz="4" w:space="0"/>
          <w:right w:val="none" w:color="000000" w:sz="4" w:space="0"/>
          <w:insideH w:val="none" w:color="000000" w:sz="4" w:space="0"/>
          <w:insideV w:val="none" w:color="000000" w:sz="4" w:space="0"/>
        </w:tcBorders>
      </w:tcPr>
    </w:tblStylePr>
    <w:tblStylePr w:type="band1Vert">
      <w:rPr>
        <w:rFonts w:ascii="等线" w:hAnsi="等线"/>
        <w:color w:val="404040"/>
        <w:sz w:val="22"/>
      </w:rPr>
      <w:tcPr>
        <w:tcBorders>
          <w:top w:val="none" w:color="000000" w:sz="4" w:space="0"/>
          <w:left w:val="single" w:color="A9D08E" w:sz="4" w:space="0"/>
          <w:bottom w:val="none" w:color="000000" w:sz="4" w:space="0"/>
          <w:right w:val="single" w:color="A9D08E" w:sz="4" w:space="0"/>
          <w:insideH w:val="none" w:color="000000" w:sz="4" w:space="0"/>
          <w:insideV w:val="none" w:color="000000" w:sz="4" w:space="0"/>
        </w:tcBorders>
      </w:tcPr>
    </w:tblStylePr>
    <w:tblStylePr w:type="firstCol">
      <w:rPr>
        <w:b/>
        <w:color w:val="404040"/>
      </w:rPr>
    </w:tblStylePr>
    <w:tblStylePr w:type="firstRow">
      <w:rPr>
        <w:rFonts w:ascii="等线" w:hAnsi="等线"/>
        <w:b/>
        <w:color w:val="ffffff"/>
        <w:sz w:val="22"/>
      </w:rPr>
      <w:tcPr>
        <w:shd w:val="clear" w:color="a9d08e" w:fill="a9d08e"/>
      </w:tcPr>
    </w:tblStylePr>
    <w:tblStylePr w:type="lastCol">
      <w:rPr>
        <w:b/>
        <w:color w:val="404040"/>
      </w:rPr>
    </w:tblStylePr>
    <w:tblStylePr w:type="lastRow">
      <w:rPr>
        <w:b/>
        <w:color w:val="404040"/>
      </w:rPr>
    </w:tblStylePr>
  </w:style>
  <w:style w:type="table" w:styleId="1009" w:customStyle="1">
    <w:name w:val="List Table 4 - Accent 1"/>
    <w:basedOn w:val="791"/>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等线" w:hAnsi="等线"/>
        <w:color w:val="404040"/>
        <w:sz w:val="22"/>
      </w:rPr>
      <w:tcPr>
        <w:shd w:val="clear" w:color="d5e5f4" w:fill="d5e5f4"/>
      </w:tcPr>
    </w:tblStylePr>
    <w:tblStylePr w:type="band1Vert">
      <w:rPr>
        <w:rFonts w:ascii="等线" w:hAnsi="等线"/>
        <w:color w:val="404040"/>
        <w:sz w:val="22"/>
      </w:rPr>
      <w:tcPr>
        <w:shd w:val="clear" w:color="d5e5f4" w:fill="d5e5f4"/>
      </w:tcPr>
    </w:tblStylePr>
    <w:tblStylePr w:type="firstCol">
      <w:rPr>
        <w:b/>
        <w:color w:val="404040"/>
      </w:rPr>
    </w:tblStylePr>
    <w:tblStylePr w:type="firstRow">
      <w:rPr>
        <w:rFonts w:ascii="等线" w:hAnsi="等线"/>
        <w:b/>
        <w:color w:val="ffffff"/>
        <w:sz w:val="22"/>
      </w:rPr>
      <w:tcPr>
        <w:shd w:val="clear" w:color="5b9bd5" w:fill="5b9bd5"/>
      </w:tcPr>
    </w:tblStylePr>
    <w:tblStylePr w:type="lastCol">
      <w:rPr>
        <w:b/>
        <w:color w:val="404040"/>
      </w:rPr>
    </w:tblStylePr>
    <w:tblStylePr w:type="lastRow">
      <w:rPr>
        <w:b/>
        <w:color w:val="404040"/>
      </w:rPr>
    </w:tblStylePr>
  </w:style>
  <w:style w:type="table" w:styleId="1010" w:customStyle="1">
    <w:name w:val="List Table 4 - Accent 2"/>
    <w:basedOn w:val="791"/>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等线" w:hAnsi="等线"/>
        <w:color w:val="404040"/>
        <w:sz w:val="22"/>
      </w:rPr>
      <w:tcPr>
        <w:shd w:val="clear" w:color="fadecb" w:fill="fadecb"/>
      </w:tcPr>
    </w:tblStylePr>
    <w:tblStylePr w:type="band1Vert">
      <w:rPr>
        <w:rFonts w:ascii="等线" w:hAnsi="等线"/>
        <w:color w:val="404040"/>
        <w:sz w:val="22"/>
      </w:rPr>
      <w:tcPr>
        <w:shd w:val="clear" w:color="fadecb" w:fill="fadecb"/>
      </w:tcPr>
    </w:tblStylePr>
    <w:tblStylePr w:type="firstCol">
      <w:rPr>
        <w:b/>
        <w:color w:val="404040"/>
      </w:rPr>
    </w:tblStylePr>
    <w:tblStylePr w:type="firstRow">
      <w:rPr>
        <w:rFonts w:ascii="等线" w:hAnsi="等线"/>
        <w:b/>
        <w:color w:val="ffffff"/>
        <w:sz w:val="22"/>
      </w:rPr>
      <w:tcPr>
        <w:shd w:val="clear" w:color="ed7d31" w:fill="ed7d31"/>
      </w:tcPr>
    </w:tblStylePr>
    <w:tblStylePr w:type="lastCol">
      <w:rPr>
        <w:b/>
        <w:color w:val="404040"/>
      </w:rPr>
    </w:tblStylePr>
    <w:tblStylePr w:type="lastRow">
      <w:rPr>
        <w:b/>
        <w:color w:val="404040"/>
      </w:rPr>
    </w:tblStylePr>
  </w:style>
  <w:style w:type="table" w:styleId="1011" w:customStyle="1">
    <w:name w:val="List Table 4 - Accent 3"/>
    <w:basedOn w:val="791"/>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等线" w:hAnsi="等线"/>
        <w:color w:val="404040"/>
        <w:sz w:val="22"/>
      </w:rPr>
      <w:tcPr>
        <w:shd w:val="clear" w:color="e8e8e8" w:fill="e8e8e8"/>
      </w:tcPr>
    </w:tblStylePr>
    <w:tblStylePr w:type="band1Vert">
      <w:rPr>
        <w:rFonts w:ascii="等线" w:hAnsi="等线"/>
        <w:color w:val="404040"/>
        <w:sz w:val="22"/>
      </w:rPr>
      <w:tcPr>
        <w:shd w:val="clear" w:color="e8e8e8" w:fill="e8e8e8"/>
      </w:tcPr>
    </w:tblStylePr>
    <w:tblStylePr w:type="firstCol">
      <w:rPr>
        <w:b/>
        <w:color w:val="404040"/>
      </w:rPr>
    </w:tblStylePr>
    <w:tblStylePr w:type="firstRow">
      <w:rPr>
        <w:rFonts w:ascii="等线" w:hAnsi="等线"/>
        <w:b/>
        <w:color w:val="ffffff"/>
        <w:sz w:val="22"/>
      </w:rPr>
      <w:tcPr>
        <w:shd w:val="clear" w:color="a5a5a5" w:fill="a5a5a5"/>
      </w:tcPr>
    </w:tblStylePr>
    <w:tblStylePr w:type="lastCol">
      <w:rPr>
        <w:b/>
        <w:color w:val="404040"/>
      </w:rPr>
    </w:tblStylePr>
    <w:tblStylePr w:type="lastRow">
      <w:rPr>
        <w:b/>
        <w:color w:val="404040"/>
      </w:rPr>
    </w:tblStylePr>
  </w:style>
  <w:style w:type="table" w:styleId="1012" w:customStyle="1">
    <w:name w:val="List Table 4 - Accent 4"/>
    <w:basedOn w:val="791"/>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等线" w:hAnsi="等线"/>
        <w:color w:val="404040"/>
        <w:sz w:val="22"/>
      </w:rPr>
      <w:tcPr>
        <w:shd w:val="clear" w:color="ffefbe" w:fill="ffefbe"/>
      </w:tcPr>
    </w:tblStylePr>
    <w:tblStylePr w:type="band1Vert">
      <w:rPr>
        <w:rFonts w:ascii="等线" w:hAnsi="等线"/>
        <w:color w:val="404040"/>
        <w:sz w:val="22"/>
      </w:rPr>
      <w:tcPr>
        <w:shd w:val="clear" w:color="ffefbe" w:fill="ffefbe"/>
      </w:tcPr>
    </w:tblStylePr>
    <w:tblStylePr w:type="firstCol">
      <w:rPr>
        <w:b/>
        <w:color w:val="404040"/>
      </w:rPr>
    </w:tblStylePr>
    <w:tblStylePr w:type="firstRow">
      <w:rPr>
        <w:rFonts w:ascii="等线" w:hAnsi="等线"/>
        <w:b/>
        <w:color w:val="ffffff"/>
        <w:sz w:val="22"/>
      </w:rPr>
      <w:tcPr>
        <w:shd w:val="clear" w:color="ffc000" w:fill="ffc000"/>
      </w:tcPr>
    </w:tblStylePr>
    <w:tblStylePr w:type="lastCol">
      <w:rPr>
        <w:b/>
        <w:color w:val="404040"/>
      </w:rPr>
    </w:tblStylePr>
    <w:tblStylePr w:type="lastRow">
      <w:rPr>
        <w:b/>
        <w:color w:val="404040"/>
      </w:rPr>
    </w:tblStylePr>
  </w:style>
  <w:style w:type="table" w:styleId="1013" w:customStyle="1">
    <w:name w:val="List Table 4 - Accent 5"/>
    <w:basedOn w:val="791"/>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等线" w:hAnsi="等线"/>
        <w:color w:val="404040"/>
        <w:sz w:val="22"/>
      </w:rPr>
      <w:tcPr>
        <w:shd w:val="clear" w:color="d0dbf0" w:fill="d0dbf0"/>
      </w:tcPr>
    </w:tblStylePr>
    <w:tblStylePr w:type="band1Vert">
      <w:rPr>
        <w:rFonts w:ascii="等线" w:hAnsi="等线"/>
        <w:color w:val="404040"/>
        <w:sz w:val="22"/>
      </w:rPr>
      <w:tcPr>
        <w:shd w:val="clear" w:color="d0dbf0" w:fill="d0dbf0"/>
      </w:tcPr>
    </w:tblStylePr>
    <w:tblStylePr w:type="firstCol">
      <w:rPr>
        <w:b/>
        <w:color w:val="404040"/>
      </w:rPr>
    </w:tblStylePr>
    <w:tblStylePr w:type="firstRow">
      <w:rPr>
        <w:rFonts w:ascii="等线" w:hAnsi="等线"/>
        <w:b/>
        <w:color w:val="ffffff"/>
        <w:sz w:val="22"/>
      </w:rPr>
      <w:tcPr>
        <w:shd w:val="clear" w:color="4472c4" w:fill="4472c4"/>
      </w:tcPr>
    </w:tblStylePr>
    <w:tblStylePr w:type="lastCol">
      <w:rPr>
        <w:b/>
        <w:color w:val="404040"/>
      </w:rPr>
    </w:tblStylePr>
    <w:tblStylePr w:type="lastRow">
      <w:rPr>
        <w:b/>
        <w:color w:val="404040"/>
      </w:rPr>
    </w:tblStylePr>
  </w:style>
  <w:style w:type="table" w:styleId="1014" w:customStyle="1">
    <w:name w:val="List Table 4 - Accent 6"/>
    <w:basedOn w:val="791"/>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等线" w:hAnsi="等线"/>
        <w:color w:val="404040"/>
        <w:sz w:val="22"/>
      </w:rPr>
      <w:tcPr>
        <w:shd w:val="clear" w:color="daebcf" w:fill="daebcf"/>
      </w:tcPr>
    </w:tblStylePr>
    <w:tblStylePr w:type="band1Vert">
      <w:rPr>
        <w:rFonts w:ascii="等线" w:hAnsi="等线"/>
        <w:color w:val="404040"/>
        <w:sz w:val="22"/>
      </w:rPr>
      <w:tcPr>
        <w:shd w:val="clear" w:color="daebcf" w:fill="daebcf"/>
      </w:tcPr>
    </w:tblStylePr>
    <w:tblStylePr w:type="firstCol">
      <w:rPr>
        <w:b/>
        <w:color w:val="404040"/>
      </w:rPr>
    </w:tblStylePr>
    <w:tblStylePr w:type="firstRow">
      <w:rPr>
        <w:rFonts w:ascii="等线" w:hAnsi="等线"/>
        <w:b/>
        <w:color w:val="ffffff"/>
        <w:sz w:val="22"/>
      </w:rPr>
      <w:tcPr>
        <w:shd w:val="clear" w:color="70ad47" w:fill="70ad47"/>
      </w:tcPr>
    </w:tblStylePr>
    <w:tblStylePr w:type="lastCol">
      <w:rPr>
        <w:b/>
        <w:color w:val="404040"/>
      </w:rPr>
    </w:tblStylePr>
    <w:tblStylePr w:type="lastRow">
      <w:rPr>
        <w:b/>
        <w:color w:val="404040"/>
      </w:rPr>
    </w:tblStylePr>
  </w:style>
  <w:style w:type="table" w:styleId="1015" w:customStyle="1">
    <w:name w:val="List Table 5 Dark - Accent 1"/>
    <w:basedOn w:val="791"/>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5b9bd5" w:fill="5b9bd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5b9bd5" w:fill="5b9bd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5B9BD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5b9bd5" w:fill="5b9bd5"/>
        <w:tcBorders>
          <w:top w:val="single" w:color="5B9BD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5B9BD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6" w:customStyle="1">
    <w:name w:val="List Table 5 Dark - Accent 2"/>
    <w:basedOn w:val="791"/>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4b285" w:fill="f4b285"/>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4b285" w:fill="f4b285"/>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4B285"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4b285" w:fill="f4b285"/>
        <w:tcBorders>
          <w:top w:val="single" w:color="F4B285"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4B285"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7" w:customStyle="1">
    <w:name w:val="List Table 5 Dark - Accent 3"/>
    <w:basedOn w:val="791"/>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c9c9c9" w:fill="c9c9c9"/>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c9c9c9" w:fill="c9c9c9"/>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C9C9C9"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c9c9c9" w:fill="c9c9c9"/>
        <w:tcBorders>
          <w:top w:val="single" w:color="C9C9C9"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C9C9C9"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8" w:customStyle="1">
    <w:name w:val="List Table 5 Dark - Accent 4"/>
    <w:basedOn w:val="791"/>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ffd864" w:fill="ffd864"/>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ffd864" w:fill="ffd864"/>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FFD864"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ffd864" w:fill="ffd864"/>
        <w:tcBorders>
          <w:top w:val="single" w:color="FFD864"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FFD864"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19" w:customStyle="1">
    <w:name w:val="List Table 5 Dark - Accent 5"/>
    <w:basedOn w:val="791"/>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8ea9db" w:fill="8ea9db"/>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8ea9db" w:fill="8ea9db"/>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8EA9DB"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8ea9db" w:fill="8ea9db"/>
        <w:tcBorders>
          <w:top w:val="single" w:color="8EA9DB"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8EA9DB"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20" w:customStyle="1">
    <w:name w:val="List Table 5 Dark - Accent 6"/>
    <w:basedOn w:val="791"/>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a9d08e" w:fill="a9d08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a9d08e" w:fill="a9d08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等线" w:hAnsi="等线"/>
        <w:b/>
        <w:color w:val="ffffff"/>
        <w:sz w:val="22"/>
      </w:rPr>
      <w:tcPr>
        <w:tcBorders>
          <w:top w:val="none" w:color="000000" w:sz="4" w:space="0"/>
          <w:left w:val="single" w:color="A9D08E" w:sz="32" w:space="0"/>
          <w:bottom w:val="none" w:color="000000" w:sz="4" w:space="0"/>
          <w:right w:val="single" w:color="FFFFFF" w:sz="4" w:space="0"/>
          <w:insideH w:val="none" w:color="000000" w:sz="4" w:space="0"/>
          <w:insideV w:val="none" w:color="000000" w:sz="4" w:space="0"/>
        </w:tcBorders>
      </w:tcPr>
    </w:tblStylePr>
    <w:tblStylePr w:type="firstRow">
      <w:rPr>
        <w:rFonts w:ascii="等线" w:hAnsi="等线"/>
        <w:b/>
        <w:color w:val="ffffff"/>
        <w:sz w:val="22"/>
      </w:rPr>
      <w:tcPr>
        <w:shd w:val="clear" w:color="a9d08e" w:fill="a9d08e"/>
        <w:tcBorders>
          <w:top w:val="single" w:color="A9D08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A9D08E" w:sz="32" w:space="0"/>
          <w:insideH w:val="none" w:color="000000" w:sz="4" w:space="0"/>
          <w:insideV w:val="none" w:color="000000" w:sz="4" w:space="0"/>
        </w:tcBorders>
      </w:tcPr>
    </w:tblStylePr>
    <w:tblStylePr w:type="lastRow">
      <w:rPr>
        <w:rFonts w:ascii="等线" w:hAnsi="等线"/>
        <w:b/>
        <w:color w:val="ffffff"/>
        <w:sz w:val="22"/>
      </w:rPr>
    </w:tblStylePr>
  </w:style>
  <w:style w:type="table" w:styleId="1021" w:customStyle="1">
    <w:name w:val="List Table 6 Colorful - Accent 1"/>
    <w:basedOn w:val="791"/>
    <w:uiPriority w:val="99"/>
    <w:qFormat/>
    <w:tblPr>
      <w:tblBorders>
        <w:top w:val="single" w:color="5B9BD5" w:sz="4" w:space="0"/>
        <w:bottom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b/>
        <w:color w:val="235a8c"/>
      </w:rPr>
    </w:tblStylePr>
    <w:tblStylePr w:type="firstRow">
      <w:rPr>
        <w:b/>
        <w:color w:val="235a8c"/>
      </w:rPr>
      <w:tcPr>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b/>
        <w:color w:val="235a8c"/>
      </w:rPr>
    </w:tblStylePr>
    <w:tblStylePr w:type="lastRow">
      <w:rPr>
        <w:b/>
        <w:color w:val="235a8c"/>
      </w:rPr>
      <w:tcPr>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2" w:customStyle="1">
    <w:name w:val="List Table 6 Colorful - Accent 2"/>
    <w:basedOn w:val="791"/>
    <w:uiPriority w:val="99"/>
    <w:qFormat/>
    <w:tblPr>
      <w:tblBorders>
        <w:top w:val="single" w:color="F4B285" w:sz="4" w:space="0"/>
        <w:bottom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b/>
        <w:color w:val="f4b285"/>
      </w:rPr>
    </w:tblStylePr>
    <w:tblStylePr w:type="firstRow">
      <w:rPr>
        <w:b/>
        <w:color w:val="f4b285"/>
      </w:rPr>
      <w:tcPr>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b/>
        <w:color w:val="f4b285"/>
      </w:rPr>
    </w:tblStylePr>
    <w:tblStylePr w:type="lastRow">
      <w:rPr>
        <w:b/>
        <w:color w:val="f4b285"/>
      </w:rPr>
      <w:tcPr>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3" w:customStyle="1">
    <w:name w:val="List Table 6 Colorful - Accent 3"/>
    <w:basedOn w:val="791"/>
    <w:uiPriority w:val="99"/>
    <w:qFormat/>
    <w:tblPr>
      <w:tblBorders>
        <w:top w:val="single" w:color="C9C9C9" w:sz="4" w:space="0"/>
        <w:bottom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b/>
        <w:color w:val="c8c8c8"/>
      </w:rPr>
    </w:tblStylePr>
    <w:tblStylePr w:type="firstRow">
      <w:rPr>
        <w:b/>
        <w:color w:val="c8c8c8"/>
      </w:rPr>
      <w:tcPr>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b/>
        <w:color w:val="c8c8c8"/>
      </w:rPr>
    </w:tblStylePr>
    <w:tblStylePr w:type="lastRow">
      <w:rPr>
        <w:b/>
        <w:color w:val="c8c8c8"/>
      </w:rPr>
      <w:tcPr>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4" w:customStyle="1">
    <w:name w:val="List Table 6 Colorful - Accent 4"/>
    <w:basedOn w:val="791"/>
    <w:uiPriority w:val="99"/>
    <w:qFormat/>
    <w:tblPr>
      <w:tblBorders>
        <w:top w:val="single" w:color="FFD864" w:sz="4" w:space="0"/>
        <w:bottom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b/>
        <w:color w:val="ffd965"/>
      </w:rPr>
    </w:tblStylePr>
    <w:tblStylePr w:type="firstRow">
      <w:rPr>
        <w:b/>
        <w:color w:val="ffd965"/>
      </w:rPr>
      <w:tcPr>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b/>
        <w:color w:val="ffd965"/>
      </w:rPr>
    </w:tblStylePr>
    <w:tblStylePr w:type="lastRow">
      <w:rPr>
        <w:b/>
        <w:color w:val="ffd965"/>
      </w:rPr>
      <w:tcPr>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5" w:customStyle="1">
    <w:name w:val="List Table 6 Colorful - Accent 5"/>
    <w:basedOn w:val="791"/>
    <w:uiPriority w:val="99"/>
    <w:qFormat/>
    <w:tblPr>
      <w:tblBorders>
        <w:top w:val="single" w:color="8EA9DB" w:sz="4" w:space="0"/>
        <w:bottom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b/>
        <w:color w:val="8eaadb"/>
      </w:rPr>
    </w:tblStylePr>
    <w:tblStylePr w:type="firstRow">
      <w:rPr>
        <w:b/>
        <w:color w:val="8eaadb"/>
      </w:rPr>
      <w:tcPr>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b/>
        <w:color w:val="8eaadb"/>
      </w:rPr>
    </w:tblStylePr>
    <w:tblStylePr w:type="lastRow">
      <w:rPr>
        <w:b/>
        <w:color w:val="8eaadb"/>
      </w:rPr>
      <w:tcPr>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6" w:customStyle="1">
    <w:name w:val="List Table 6 Colorful - Accent 6"/>
    <w:basedOn w:val="791"/>
    <w:uiPriority w:val="99"/>
    <w:qFormat/>
    <w:tblPr>
      <w:tblBorders>
        <w:top w:val="single" w:color="A9D08E" w:sz="4" w:space="0"/>
        <w:bottom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b/>
        <w:color w:val="a8d08d"/>
      </w:rPr>
    </w:tblStylePr>
    <w:tblStylePr w:type="firstRow">
      <w:rPr>
        <w:b/>
        <w:color w:val="a8d08d"/>
      </w:rPr>
      <w:tcPr>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b/>
        <w:color w:val="a8d08d"/>
      </w:rPr>
    </w:tblStylePr>
    <w:tblStylePr w:type="lastRow">
      <w:rPr>
        <w:b/>
        <w:color w:val="a8d08d"/>
      </w:rPr>
      <w:tcPr>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7" w:customStyle="1">
    <w:name w:val="List Table 7 Colorful - Accent 1"/>
    <w:basedOn w:val="791"/>
    <w:uiPriority w:val="99"/>
    <w:qFormat/>
    <w:tblPr>
      <w:tblBorders>
        <w:right w:val="single" w:color="5B9BD5" w:sz="4" w:space="0"/>
      </w:tblBorders>
    </w:tblPr>
    <w:tblStylePr w:type="band1Horz">
      <w:rPr>
        <w:rFonts w:ascii="等线" w:hAnsi="等线"/>
        <w:color w:val="235a8c"/>
        <w:sz w:val="22"/>
      </w:rPr>
      <w:tcPr>
        <w:shd w:val="clear" w:color="d5e5f4" w:fill="d5e5f4"/>
      </w:tcPr>
    </w:tblStylePr>
    <w:tblStylePr w:type="band1Vert">
      <w:tcPr>
        <w:shd w:val="clear" w:color="d5e5f4" w:fill="d5e5f4"/>
      </w:tcPr>
    </w:tblStylePr>
    <w:tblStylePr w:type="band2Horz">
      <w:rPr>
        <w:rFonts w:ascii="等线" w:hAnsi="等线"/>
        <w:color w:val="235a8c"/>
        <w:sz w:val="22"/>
      </w:rPr>
    </w:tblStylePr>
    <w:tblStylePr w:type="firstCol">
      <w:rPr>
        <w:rFonts w:ascii="等线" w:hAnsi="等线"/>
        <w:i/>
        <w:color w:val="235a8c"/>
        <w:sz w:val="22"/>
      </w:rPr>
      <w:pPr>
        <w:jc w:val="right"/>
      </w:pPr>
      <w:tcPr>
        <w:shd w:val="clear" w:color="ffffff" w:fill="auto"/>
        <w:tcBorders>
          <w:top w:val="none" w:color="000000" w:sz="4" w:space="0"/>
          <w:left w:val="none" w:color="000000" w:sz="4" w:space="0"/>
          <w:bottom w:val="none" w:color="000000" w:sz="4" w:space="0"/>
          <w:right w:val="single" w:color="5B9BD5" w:sz="4" w:space="0"/>
          <w:insideH w:val="none" w:color="000000" w:sz="4" w:space="0"/>
          <w:insideV w:val="none" w:color="000000" w:sz="4" w:space="0"/>
        </w:tcBorders>
      </w:tcPr>
    </w:tblStylePr>
    <w:tblStylePr w:type="firstRow">
      <w:rPr>
        <w:rFonts w:ascii="等线" w:hAnsi="等线"/>
        <w:i/>
        <w:color w:val="235a8c"/>
        <w:sz w:val="22"/>
      </w:rPr>
      <w:tcPr>
        <w:shd w:val="clear" w:color="ffffff" w:fill="ffffff"/>
        <w:tcBorders>
          <w:top w:val="none" w:color="000000" w:sz="4" w:space="0"/>
          <w:left w:val="none" w:color="000000" w:sz="4" w:space="0"/>
          <w:bottom w:val="single" w:color="5B9BD5" w:sz="4" w:space="0"/>
          <w:right w:val="none" w:color="000000" w:sz="4" w:space="0"/>
          <w:insideH w:val="none" w:color="000000" w:sz="4" w:space="0"/>
          <w:insideV w:val="none" w:color="000000" w:sz="4" w:space="0"/>
        </w:tcBorders>
      </w:tcPr>
    </w:tblStylePr>
    <w:tblStylePr w:type="lastCol">
      <w:rPr>
        <w:rFonts w:ascii="等线" w:hAnsi="等线"/>
        <w:i/>
        <w:color w:val="235a8c"/>
        <w:sz w:val="22"/>
      </w:rPr>
      <w:tcPr>
        <w:shd w:val="clear" w:color="ffffff" w:fill="auto"/>
        <w:tcBorders>
          <w:top w:val="none" w:color="000000" w:sz="4" w:space="0"/>
          <w:left w:val="single" w:color="5B9BD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235a8c"/>
        <w:sz w:val="22"/>
      </w:rPr>
      <w:tcPr>
        <w:shd w:val="clear" w:color="ffffff" w:fill="ffffff"/>
        <w:tcBorders>
          <w:top w:val="single" w:color="5B9BD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8" w:customStyle="1">
    <w:name w:val="List Table 7 Colorful - Accent 2"/>
    <w:basedOn w:val="791"/>
    <w:uiPriority w:val="99"/>
    <w:qFormat/>
    <w:tblPr>
      <w:tblBorders>
        <w:right w:val="single" w:color="F4B285" w:sz="4" w:space="0"/>
      </w:tblBorders>
    </w:tblPr>
    <w:tblStylePr w:type="band1Horz">
      <w:rPr>
        <w:rFonts w:ascii="等线" w:hAnsi="等线"/>
        <w:color w:val="f4b285"/>
        <w:sz w:val="22"/>
      </w:rPr>
      <w:tcPr>
        <w:shd w:val="clear" w:color="fadecb" w:fill="fadecb"/>
      </w:tcPr>
    </w:tblStylePr>
    <w:tblStylePr w:type="band1Vert">
      <w:tcPr>
        <w:shd w:val="clear" w:color="fadecb" w:fill="fadecb"/>
      </w:tcPr>
    </w:tblStylePr>
    <w:tblStylePr w:type="band2Horz">
      <w:rPr>
        <w:rFonts w:ascii="等线" w:hAnsi="等线"/>
        <w:color w:val="f4b285"/>
        <w:sz w:val="22"/>
      </w:rPr>
    </w:tblStylePr>
    <w:tblStylePr w:type="firstCol">
      <w:rPr>
        <w:rFonts w:ascii="等线" w:hAnsi="等线"/>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insideH w:val="none" w:color="000000" w:sz="4" w:space="0"/>
          <w:insideV w:val="none" w:color="000000" w:sz="4" w:space="0"/>
        </w:tcBorders>
      </w:tcPr>
    </w:tblStylePr>
    <w:tblStylePr w:type="firstRow">
      <w:rPr>
        <w:rFonts w:ascii="等线" w:hAnsi="等线"/>
        <w:i/>
        <w:color w:val="f4b285"/>
        <w:sz w:val="22"/>
      </w:rPr>
      <w:tcPr>
        <w:shd w:val="clear" w:color="ffffff" w:fill="ffffff"/>
        <w:tcBorders>
          <w:top w:val="none" w:color="000000" w:sz="4" w:space="0"/>
          <w:left w:val="none" w:color="000000" w:sz="4" w:space="0"/>
          <w:bottom w:val="single" w:color="F4B285" w:sz="4" w:space="0"/>
          <w:right w:val="none" w:color="000000" w:sz="4" w:space="0"/>
          <w:insideH w:val="none" w:color="000000" w:sz="4" w:space="0"/>
          <w:insideV w:val="none" w:color="000000" w:sz="4" w:space="0"/>
        </w:tcBorders>
      </w:tcPr>
    </w:tblStylePr>
    <w:tblStylePr w:type="lastCol">
      <w:rPr>
        <w:rFonts w:ascii="等线" w:hAnsi="等线"/>
        <w:i/>
        <w:color w:val="f4b285"/>
        <w:sz w:val="22"/>
      </w:rPr>
      <w:tcPr>
        <w:shd w:val="clear" w:color="ffffff" w:fill="auto"/>
        <w:tcBorders>
          <w:top w:val="none" w:color="000000" w:sz="4" w:space="0"/>
          <w:left w:val="single" w:color="F4B285"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4b285"/>
        <w:sz w:val="22"/>
      </w:rPr>
      <w:tcPr>
        <w:shd w:val="clear" w:color="ffffff" w:fill="ffffff"/>
        <w:tcBorders>
          <w:top w:val="single" w:color="F4B28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29" w:customStyle="1">
    <w:name w:val="List Table 7 Colorful - Accent 3"/>
    <w:basedOn w:val="791"/>
    <w:uiPriority w:val="99"/>
    <w:qFormat/>
    <w:tblPr>
      <w:tblBorders>
        <w:right w:val="single" w:color="C9C9C9" w:sz="4" w:space="0"/>
      </w:tblBorders>
    </w:tblPr>
    <w:tblStylePr w:type="band1Horz">
      <w:rPr>
        <w:rFonts w:ascii="等线" w:hAnsi="等线"/>
        <w:color w:val="c8c8c8"/>
        <w:sz w:val="22"/>
      </w:rPr>
      <w:tcPr>
        <w:shd w:val="clear" w:color="e8e8e8" w:fill="e8e8e8"/>
      </w:tcPr>
    </w:tblStylePr>
    <w:tblStylePr w:type="band1Vert">
      <w:tcPr>
        <w:shd w:val="clear" w:color="e8e8e8" w:fill="e8e8e8"/>
      </w:tcPr>
    </w:tblStylePr>
    <w:tblStylePr w:type="band2Horz">
      <w:rPr>
        <w:rFonts w:ascii="等线" w:hAnsi="等线"/>
        <w:color w:val="c8c8c8"/>
        <w:sz w:val="22"/>
      </w:rPr>
    </w:tblStylePr>
    <w:tblStylePr w:type="firstCol">
      <w:rPr>
        <w:rFonts w:ascii="等线" w:hAnsi="等线"/>
        <w:i/>
        <w:color w:val="c8c8c8"/>
        <w:sz w:val="22"/>
      </w:rPr>
      <w:pPr>
        <w:jc w:val="right"/>
      </w:pPr>
      <w:tcPr>
        <w:shd w:val="clear" w:color="ffffff" w:fill="auto"/>
        <w:tcBorders>
          <w:top w:val="none" w:color="000000" w:sz="4" w:space="0"/>
          <w:left w:val="none" w:color="000000" w:sz="4" w:space="0"/>
          <w:bottom w:val="none" w:color="000000" w:sz="4" w:space="0"/>
          <w:right w:val="single" w:color="C9C9C9" w:sz="4" w:space="0"/>
          <w:insideH w:val="none" w:color="000000" w:sz="4" w:space="0"/>
          <w:insideV w:val="none" w:color="000000" w:sz="4" w:space="0"/>
        </w:tcBorders>
      </w:tcPr>
    </w:tblStylePr>
    <w:tblStylePr w:type="firstRow">
      <w:rPr>
        <w:rFonts w:ascii="等线" w:hAnsi="等线"/>
        <w:i/>
        <w:color w:val="c8c8c8"/>
        <w:sz w:val="22"/>
      </w:rPr>
      <w:tcPr>
        <w:shd w:val="clear" w:color="ffffff" w:fill="ffffff"/>
        <w:tcBorders>
          <w:top w:val="none" w:color="000000" w:sz="4" w:space="0"/>
          <w:left w:val="none" w:color="000000" w:sz="4" w:space="0"/>
          <w:bottom w:val="single" w:color="C9C9C9" w:sz="4" w:space="0"/>
          <w:right w:val="none" w:color="000000" w:sz="4" w:space="0"/>
          <w:insideH w:val="none" w:color="000000" w:sz="4" w:space="0"/>
          <w:insideV w:val="none" w:color="000000" w:sz="4" w:space="0"/>
        </w:tcBorders>
      </w:tcPr>
    </w:tblStylePr>
    <w:tblStylePr w:type="lastCol">
      <w:rPr>
        <w:rFonts w:ascii="等线" w:hAnsi="等线"/>
        <w:i/>
        <w:color w:val="c8c8c8"/>
        <w:sz w:val="22"/>
      </w:rPr>
      <w:tcPr>
        <w:shd w:val="clear" w:color="ffffff" w:fill="auto"/>
        <w:tcBorders>
          <w:top w:val="none" w:color="000000" w:sz="4" w:space="0"/>
          <w:left w:val="single" w:color="C9C9C9"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c8c8c8"/>
        <w:sz w:val="22"/>
      </w:rPr>
      <w:tcPr>
        <w:shd w:val="clear" w:color="ffffff" w:fill="ffffff"/>
        <w:tcBorders>
          <w:top w:val="single" w:color="C9C9C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0" w:customStyle="1">
    <w:name w:val="List Table 7 Colorful - Accent 4"/>
    <w:basedOn w:val="791"/>
    <w:uiPriority w:val="99"/>
    <w:qFormat/>
    <w:tblPr>
      <w:tblBorders>
        <w:right w:val="single" w:color="FFD864" w:sz="4" w:space="0"/>
      </w:tblBorders>
    </w:tblPr>
    <w:tblStylePr w:type="band1Horz">
      <w:rPr>
        <w:rFonts w:ascii="等线" w:hAnsi="等线"/>
        <w:color w:val="ffd965"/>
        <w:sz w:val="22"/>
      </w:rPr>
      <w:tcPr>
        <w:shd w:val="clear" w:color="ffefbe" w:fill="ffefbe"/>
      </w:tcPr>
    </w:tblStylePr>
    <w:tblStylePr w:type="band1Vert">
      <w:tcPr>
        <w:shd w:val="clear" w:color="ffefbe" w:fill="ffefbe"/>
      </w:tcPr>
    </w:tblStylePr>
    <w:tblStylePr w:type="band2Horz">
      <w:rPr>
        <w:rFonts w:ascii="等线" w:hAnsi="等线"/>
        <w:color w:val="ffd965"/>
        <w:sz w:val="22"/>
      </w:rPr>
    </w:tblStylePr>
    <w:tblStylePr w:type="firstCol">
      <w:rPr>
        <w:rFonts w:ascii="等线" w:hAnsi="等线"/>
        <w:i/>
        <w:color w:val="ffd965"/>
        <w:sz w:val="22"/>
      </w:rPr>
      <w:pPr>
        <w:jc w:val="right"/>
      </w:pPr>
      <w:tcPr>
        <w:shd w:val="clear" w:color="ffffff" w:fill="auto"/>
        <w:tcBorders>
          <w:top w:val="none" w:color="000000" w:sz="4" w:space="0"/>
          <w:left w:val="none" w:color="000000" w:sz="4" w:space="0"/>
          <w:bottom w:val="none" w:color="000000" w:sz="4" w:space="0"/>
          <w:right w:val="single" w:color="FFD864" w:sz="4" w:space="0"/>
          <w:insideH w:val="none" w:color="000000" w:sz="4" w:space="0"/>
          <w:insideV w:val="none" w:color="000000" w:sz="4" w:space="0"/>
        </w:tcBorders>
      </w:tcPr>
    </w:tblStylePr>
    <w:tblStylePr w:type="firstRow">
      <w:rPr>
        <w:rFonts w:ascii="等线" w:hAnsi="等线"/>
        <w:i/>
        <w:color w:val="ffd965"/>
        <w:sz w:val="22"/>
      </w:rPr>
      <w:tcPr>
        <w:shd w:val="clear" w:color="ffffff" w:fill="ffffff"/>
        <w:tcBorders>
          <w:top w:val="none" w:color="000000" w:sz="4" w:space="0"/>
          <w:left w:val="none" w:color="000000" w:sz="4" w:space="0"/>
          <w:bottom w:val="single" w:color="FFD864" w:sz="4" w:space="0"/>
          <w:right w:val="none" w:color="000000" w:sz="4" w:space="0"/>
          <w:insideH w:val="none" w:color="000000" w:sz="4" w:space="0"/>
          <w:insideV w:val="none" w:color="000000" w:sz="4" w:space="0"/>
        </w:tcBorders>
      </w:tcPr>
    </w:tblStylePr>
    <w:tblStylePr w:type="lastCol">
      <w:rPr>
        <w:rFonts w:ascii="等线" w:hAnsi="等线"/>
        <w:i/>
        <w:color w:val="ffd965"/>
        <w:sz w:val="22"/>
      </w:rPr>
      <w:tcPr>
        <w:shd w:val="clear" w:color="ffffff" w:fill="auto"/>
        <w:tcBorders>
          <w:top w:val="none" w:color="000000" w:sz="4" w:space="0"/>
          <w:left w:val="single" w:color="FFD864"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ffd965"/>
        <w:sz w:val="22"/>
      </w:rPr>
      <w:tcPr>
        <w:shd w:val="clear" w:color="ffffff" w:fill="ffffff"/>
        <w:tcBorders>
          <w:top w:val="single" w:color="FFD864"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1" w:customStyle="1">
    <w:name w:val="List Table 7 Colorful - Accent 5"/>
    <w:basedOn w:val="791"/>
    <w:uiPriority w:val="99"/>
    <w:qFormat/>
    <w:tblPr>
      <w:tblBorders>
        <w:right w:val="single" w:color="8EA9DB" w:sz="4" w:space="0"/>
      </w:tblBorders>
    </w:tblPr>
    <w:tblStylePr w:type="band1Horz">
      <w:rPr>
        <w:rFonts w:ascii="等线" w:hAnsi="等线"/>
        <w:color w:val="8eaadb"/>
        <w:sz w:val="22"/>
      </w:rPr>
      <w:tcPr>
        <w:shd w:val="clear" w:color="d0dbf0" w:fill="d0dbf0"/>
      </w:tcPr>
    </w:tblStylePr>
    <w:tblStylePr w:type="band1Vert">
      <w:tcPr>
        <w:shd w:val="clear" w:color="d0dbf0" w:fill="d0dbf0"/>
      </w:tcPr>
    </w:tblStylePr>
    <w:tblStylePr w:type="band2Horz">
      <w:rPr>
        <w:rFonts w:ascii="等线" w:hAnsi="等线"/>
        <w:color w:val="8eaadb"/>
        <w:sz w:val="22"/>
      </w:rPr>
    </w:tblStylePr>
    <w:tblStylePr w:type="firstCol">
      <w:rPr>
        <w:rFonts w:ascii="等线" w:hAnsi="等线"/>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insideH w:val="none" w:color="000000" w:sz="4" w:space="0"/>
          <w:insideV w:val="none" w:color="000000" w:sz="4" w:space="0"/>
        </w:tcBorders>
      </w:tcPr>
    </w:tblStylePr>
    <w:tblStylePr w:type="firstRow">
      <w:rPr>
        <w:rFonts w:ascii="等线" w:hAnsi="等线"/>
        <w:i/>
        <w:color w:val="8eaadb"/>
        <w:sz w:val="22"/>
      </w:rPr>
      <w:tcPr>
        <w:shd w:val="clear" w:color="ffffff" w:fill="ffffff"/>
        <w:tcBorders>
          <w:top w:val="none" w:color="000000" w:sz="4" w:space="0"/>
          <w:left w:val="none" w:color="000000" w:sz="4" w:space="0"/>
          <w:bottom w:val="single" w:color="8EA9DB" w:sz="4" w:space="0"/>
          <w:right w:val="none" w:color="000000" w:sz="4" w:space="0"/>
          <w:insideH w:val="none" w:color="000000" w:sz="4" w:space="0"/>
          <w:insideV w:val="none" w:color="000000" w:sz="4" w:space="0"/>
        </w:tcBorders>
      </w:tcPr>
    </w:tblStylePr>
    <w:tblStylePr w:type="lastCol">
      <w:rPr>
        <w:rFonts w:ascii="等线" w:hAnsi="等线"/>
        <w:i/>
        <w:color w:val="8eaadb"/>
        <w:sz w:val="22"/>
      </w:rPr>
      <w:tcPr>
        <w:shd w:val="clear" w:color="ffffff" w:fill="auto"/>
        <w:tcBorders>
          <w:top w:val="none" w:color="000000" w:sz="4" w:space="0"/>
          <w:left w:val="single" w:color="8EA9DB"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8eaadb"/>
        <w:sz w:val="22"/>
      </w:rPr>
      <w:tcPr>
        <w:shd w:val="clear" w:color="ffffff" w:fill="ffffff"/>
        <w:tcBorders>
          <w:top w:val="single" w:color="8EA9DB"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2" w:customStyle="1">
    <w:name w:val="List Table 7 Colorful - Accent 6"/>
    <w:basedOn w:val="791"/>
    <w:uiPriority w:val="99"/>
    <w:qFormat/>
    <w:tblPr>
      <w:tblBorders>
        <w:right w:val="single" w:color="A9D08E" w:sz="4" w:space="0"/>
      </w:tblBorders>
    </w:tblPr>
    <w:tblStylePr w:type="band1Horz">
      <w:rPr>
        <w:rFonts w:ascii="等线" w:hAnsi="等线"/>
        <w:color w:val="a8d08d"/>
        <w:sz w:val="22"/>
      </w:rPr>
      <w:tcPr>
        <w:shd w:val="clear" w:color="daebcf" w:fill="daebcf"/>
      </w:tcPr>
    </w:tblStylePr>
    <w:tblStylePr w:type="band1Vert">
      <w:tcPr>
        <w:shd w:val="clear" w:color="daebcf" w:fill="daebcf"/>
      </w:tcPr>
    </w:tblStylePr>
    <w:tblStylePr w:type="band2Horz">
      <w:rPr>
        <w:rFonts w:ascii="等线" w:hAnsi="等线"/>
        <w:color w:val="a8d08d"/>
        <w:sz w:val="22"/>
      </w:rPr>
    </w:tblStylePr>
    <w:tblStylePr w:type="firstCol">
      <w:rPr>
        <w:rFonts w:ascii="等线" w:hAnsi="等线"/>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insideH w:val="none" w:color="000000" w:sz="4" w:space="0"/>
          <w:insideV w:val="none" w:color="000000" w:sz="4" w:space="0"/>
        </w:tcBorders>
      </w:tcPr>
    </w:tblStylePr>
    <w:tblStylePr w:type="firstRow">
      <w:rPr>
        <w:rFonts w:ascii="等线" w:hAnsi="等线"/>
        <w:i/>
        <w:color w:val="a8d08d"/>
        <w:sz w:val="22"/>
      </w:rPr>
      <w:tcPr>
        <w:shd w:val="clear" w:color="ffffff" w:fill="ffffff"/>
        <w:tcBorders>
          <w:top w:val="none" w:color="000000" w:sz="4" w:space="0"/>
          <w:left w:val="none" w:color="000000" w:sz="4" w:space="0"/>
          <w:bottom w:val="single" w:color="A9D08E" w:sz="4" w:space="0"/>
          <w:right w:val="none" w:color="000000" w:sz="4" w:space="0"/>
          <w:insideH w:val="none" w:color="000000" w:sz="4" w:space="0"/>
          <w:insideV w:val="none" w:color="000000" w:sz="4" w:space="0"/>
        </w:tcBorders>
      </w:tcPr>
    </w:tblStylePr>
    <w:tblStylePr w:type="lastCol">
      <w:rPr>
        <w:rFonts w:ascii="等线" w:hAnsi="等线"/>
        <w:i/>
        <w:color w:val="a8d08d"/>
        <w:sz w:val="22"/>
      </w:rPr>
      <w:tcPr>
        <w:shd w:val="clear" w:color="ffffff" w:fill="auto"/>
        <w:tcBorders>
          <w:top w:val="none" w:color="000000" w:sz="4" w:space="0"/>
          <w:left w:val="single" w:color="A9D08E" w:sz="4" w:space="0"/>
          <w:bottom w:val="none" w:color="000000" w:sz="4" w:space="0"/>
          <w:right w:val="none" w:color="000000" w:sz="4" w:space="0"/>
          <w:insideH w:val="none" w:color="000000" w:sz="4" w:space="0"/>
          <w:insideV w:val="none" w:color="000000" w:sz="4" w:space="0"/>
        </w:tcBorders>
      </w:tcPr>
    </w:tblStylePr>
    <w:tblStylePr w:type="lastRow">
      <w:rPr>
        <w:rFonts w:ascii="等线" w:hAnsi="等线"/>
        <w:i/>
        <w:color w:val="a8d08d"/>
        <w:sz w:val="22"/>
      </w:rPr>
      <w:tcPr>
        <w:shd w:val="clear" w:color="ffffff" w:fill="ffffff"/>
        <w:tcBorders>
          <w:top w:val="single" w:color="A9D08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33" w:customStyle="1">
    <w:name w:val="Lined - Accent"/>
    <w:basedOn w:val="791"/>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34" w:customStyle="1">
    <w:name w:val="Lined - Accent 1"/>
    <w:basedOn w:val="791"/>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35" w:customStyle="1">
    <w:name w:val="Lined - Accent 2"/>
    <w:basedOn w:val="791"/>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36" w:customStyle="1">
    <w:name w:val="Lined - Accent 3"/>
    <w:basedOn w:val="791"/>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37" w:customStyle="1">
    <w:name w:val="Lined - Accent 4"/>
    <w:basedOn w:val="791"/>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38" w:customStyle="1">
    <w:name w:val="Lined - Accent 5"/>
    <w:basedOn w:val="791"/>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39" w:customStyle="1">
    <w:name w:val="Lined - Accent 6"/>
    <w:basedOn w:val="791"/>
    <w:uiPriority w:val="99"/>
    <w:qFormat/>
    <w:rPr>
      <w:color w:val="404040"/>
    </w:rPr>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40" w:customStyle="1">
    <w:name w:val="Bordered &amp; Lined - Accent"/>
    <w:basedOn w:val="791"/>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1f1f1" w:fill="f1f1f1"/>
      </w:tcPr>
    </w:tblStylePr>
    <w:tblStylePr w:type="band2Vert">
      <w:rPr>
        <w:rFonts w:ascii="等线" w:hAnsi="等线"/>
        <w:color w:val="404040"/>
        <w:sz w:val="22"/>
      </w:rPr>
      <w:tcPr>
        <w:shd w:val="clear" w:color="f1f1f1" w:fill="f1f1f1"/>
      </w:tcPr>
    </w:tblStylePr>
    <w:tblStylePr w:type="firstCol">
      <w:rPr>
        <w:rFonts w:ascii="等线" w:hAnsi="等线"/>
        <w:color w:val="f2f2f2"/>
        <w:sz w:val="22"/>
      </w:rPr>
      <w:tcPr>
        <w:shd w:val="clear" w:color="7e7e7e" w:fill="7e7e7e"/>
      </w:tcPr>
    </w:tblStylePr>
    <w:tblStylePr w:type="firstRow">
      <w:rPr>
        <w:rFonts w:ascii="等线" w:hAnsi="等线"/>
        <w:color w:val="f2f2f2"/>
        <w:sz w:val="22"/>
      </w:rPr>
      <w:tcPr>
        <w:shd w:val="clear" w:color="7e7e7e" w:fill="7e7e7e"/>
      </w:tcPr>
    </w:tblStylePr>
    <w:tblStylePr w:type="lastCol">
      <w:rPr>
        <w:rFonts w:ascii="等线" w:hAnsi="等线"/>
        <w:color w:val="f2f2f2"/>
        <w:sz w:val="22"/>
      </w:rPr>
      <w:tcPr>
        <w:shd w:val="clear" w:color="7e7e7e" w:fill="7e7e7e"/>
      </w:tcPr>
    </w:tblStylePr>
    <w:tblStylePr w:type="lastRow">
      <w:rPr>
        <w:rFonts w:ascii="等线" w:hAnsi="等线"/>
        <w:color w:val="f2f2f2"/>
        <w:sz w:val="22"/>
      </w:rPr>
      <w:tcPr>
        <w:shd w:val="clear" w:color="7e7e7e" w:fill="7e7e7e"/>
      </w:tcPr>
    </w:tblStylePr>
  </w:style>
  <w:style w:type="table" w:styleId="1041" w:customStyle="1">
    <w:name w:val="Bordered &amp; Lined - Accent 1"/>
    <w:basedOn w:val="791"/>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cbdff1" w:fill="cbdff1"/>
      </w:tcPr>
    </w:tblStylePr>
    <w:tblStylePr w:type="band2Vert">
      <w:rPr>
        <w:rFonts w:ascii="等线" w:hAnsi="等线"/>
        <w:color w:val="404040"/>
        <w:sz w:val="22"/>
      </w:rPr>
      <w:tcPr>
        <w:shd w:val="clear" w:color="cbdff1" w:fill="cbdff1"/>
      </w:tcPr>
    </w:tblStylePr>
    <w:tblStylePr w:type="firstCol">
      <w:rPr>
        <w:rFonts w:ascii="等线" w:hAnsi="等线"/>
        <w:color w:val="f2f2f2"/>
        <w:sz w:val="22"/>
      </w:rPr>
      <w:tcPr>
        <w:shd w:val="clear" w:color="68a3d8" w:fill="68a3d8"/>
      </w:tcPr>
    </w:tblStylePr>
    <w:tblStylePr w:type="firstRow">
      <w:rPr>
        <w:rFonts w:ascii="等线" w:hAnsi="等线"/>
        <w:color w:val="f2f2f2"/>
        <w:sz w:val="22"/>
      </w:rPr>
      <w:tcPr>
        <w:shd w:val="clear" w:color="68a3d8" w:fill="68a3d8"/>
      </w:tcPr>
    </w:tblStylePr>
    <w:tblStylePr w:type="lastCol">
      <w:rPr>
        <w:rFonts w:ascii="等线" w:hAnsi="等线"/>
        <w:color w:val="f2f2f2"/>
        <w:sz w:val="22"/>
      </w:rPr>
      <w:tcPr>
        <w:shd w:val="clear" w:color="68a3d8" w:fill="68a3d8"/>
      </w:tcPr>
    </w:tblStylePr>
    <w:tblStylePr w:type="lastRow">
      <w:rPr>
        <w:rFonts w:ascii="等线" w:hAnsi="等线"/>
        <w:color w:val="f2f2f2"/>
        <w:sz w:val="22"/>
      </w:rPr>
      <w:tcPr>
        <w:shd w:val="clear" w:color="68a3d8" w:fill="68a3d8"/>
      </w:tcPr>
    </w:tblStylePr>
  </w:style>
  <w:style w:type="table" w:styleId="1042" w:customStyle="1">
    <w:name w:val="Bordered &amp; Lined - Accent 2"/>
    <w:basedOn w:val="791"/>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be5d6" w:fill="fbe5d6"/>
      </w:tcPr>
    </w:tblStylePr>
    <w:tblStylePr w:type="band2Vert">
      <w:rPr>
        <w:rFonts w:ascii="等线" w:hAnsi="等线"/>
        <w:color w:val="404040"/>
        <w:sz w:val="22"/>
      </w:rPr>
      <w:tcPr>
        <w:shd w:val="clear" w:color="fbe5d6" w:fill="fbe5d6"/>
      </w:tcPr>
    </w:tblStylePr>
    <w:tblStylePr w:type="firstCol">
      <w:rPr>
        <w:rFonts w:ascii="等线" w:hAnsi="等线"/>
        <w:color w:val="f2f2f2"/>
        <w:sz w:val="22"/>
      </w:rPr>
      <w:tcPr>
        <w:shd w:val="clear" w:color="f4b285" w:fill="f4b285"/>
      </w:tcPr>
    </w:tblStylePr>
    <w:tblStylePr w:type="firstRow">
      <w:rPr>
        <w:rFonts w:ascii="等线" w:hAnsi="等线"/>
        <w:color w:val="f2f2f2"/>
        <w:sz w:val="22"/>
      </w:rPr>
      <w:tcPr>
        <w:shd w:val="clear" w:color="f4b285" w:fill="f4b285"/>
      </w:tcPr>
    </w:tblStylePr>
    <w:tblStylePr w:type="lastCol">
      <w:rPr>
        <w:rFonts w:ascii="等线" w:hAnsi="等线"/>
        <w:color w:val="f2f2f2"/>
        <w:sz w:val="22"/>
      </w:rPr>
      <w:tcPr>
        <w:shd w:val="clear" w:color="f4b285" w:fill="f4b285"/>
      </w:tcPr>
    </w:tblStylePr>
    <w:tblStylePr w:type="lastRow">
      <w:rPr>
        <w:rFonts w:ascii="等线" w:hAnsi="等线"/>
        <w:color w:val="f2f2f2"/>
        <w:sz w:val="22"/>
      </w:rPr>
      <w:tcPr>
        <w:shd w:val="clear" w:color="f4b285" w:fill="f4b285"/>
      </w:tcPr>
    </w:tblStylePr>
  </w:style>
  <w:style w:type="table" w:styleId="1043" w:customStyle="1">
    <w:name w:val="Bordered &amp; Lined - Accent 3"/>
    <w:basedOn w:val="791"/>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cecec" w:fill="ececec"/>
      </w:tcPr>
    </w:tblStylePr>
    <w:tblStylePr w:type="band2Vert">
      <w:rPr>
        <w:rFonts w:ascii="等线" w:hAnsi="等线"/>
        <w:color w:val="404040"/>
        <w:sz w:val="22"/>
      </w:rPr>
      <w:tcPr>
        <w:shd w:val="clear" w:color="ececec" w:fill="ececec"/>
      </w:tcPr>
    </w:tblStylePr>
    <w:tblStylePr w:type="firstCol">
      <w:rPr>
        <w:rFonts w:ascii="等线" w:hAnsi="等线"/>
        <w:color w:val="f2f2f2"/>
        <w:sz w:val="22"/>
      </w:rPr>
      <w:tcPr>
        <w:shd w:val="clear" w:color="a5a5a5" w:fill="a5a5a5"/>
      </w:tcPr>
    </w:tblStylePr>
    <w:tblStylePr w:type="firstRow">
      <w:rPr>
        <w:rFonts w:ascii="等线" w:hAnsi="等线"/>
        <w:color w:val="f2f2f2"/>
        <w:sz w:val="22"/>
      </w:rPr>
      <w:tcPr>
        <w:shd w:val="clear" w:color="a5a5a5" w:fill="a5a5a5"/>
      </w:tcPr>
    </w:tblStylePr>
    <w:tblStylePr w:type="lastCol">
      <w:rPr>
        <w:rFonts w:ascii="等线" w:hAnsi="等线"/>
        <w:color w:val="f2f2f2"/>
        <w:sz w:val="22"/>
      </w:rPr>
      <w:tcPr>
        <w:shd w:val="clear" w:color="a5a5a5" w:fill="a5a5a5"/>
      </w:tcPr>
    </w:tblStylePr>
    <w:tblStylePr w:type="lastRow">
      <w:rPr>
        <w:rFonts w:ascii="等线" w:hAnsi="等线"/>
        <w:color w:val="f2f2f2"/>
        <w:sz w:val="22"/>
      </w:rPr>
      <w:tcPr>
        <w:shd w:val="clear" w:color="a5a5a5" w:fill="a5a5a5"/>
      </w:tcPr>
    </w:tblStylePr>
  </w:style>
  <w:style w:type="table" w:styleId="1044" w:customStyle="1">
    <w:name w:val="Bordered &amp; Lined - Accent 4"/>
    <w:basedOn w:val="791"/>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fef2ca" w:fill="fef2ca"/>
      </w:tcPr>
    </w:tblStylePr>
    <w:tblStylePr w:type="band2Vert">
      <w:rPr>
        <w:rFonts w:ascii="等线" w:hAnsi="等线"/>
        <w:color w:val="404040"/>
        <w:sz w:val="22"/>
      </w:rPr>
      <w:tcPr>
        <w:shd w:val="clear" w:color="fef2ca" w:fill="fef2ca"/>
      </w:tcPr>
    </w:tblStylePr>
    <w:tblStylePr w:type="firstCol">
      <w:rPr>
        <w:rFonts w:ascii="等线" w:hAnsi="等线"/>
        <w:color w:val="f2f2f2"/>
        <w:sz w:val="22"/>
      </w:rPr>
      <w:tcPr>
        <w:shd w:val="clear" w:color="ffd864" w:fill="ffd864"/>
      </w:tcPr>
    </w:tblStylePr>
    <w:tblStylePr w:type="firstRow">
      <w:rPr>
        <w:rFonts w:ascii="等线" w:hAnsi="等线"/>
        <w:color w:val="f2f2f2"/>
        <w:sz w:val="22"/>
      </w:rPr>
      <w:tcPr>
        <w:shd w:val="clear" w:color="ffd864" w:fill="ffd864"/>
      </w:tcPr>
    </w:tblStylePr>
    <w:tblStylePr w:type="lastCol">
      <w:rPr>
        <w:rFonts w:ascii="等线" w:hAnsi="等线"/>
        <w:color w:val="f2f2f2"/>
        <w:sz w:val="22"/>
      </w:rPr>
      <w:tcPr>
        <w:shd w:val="clear" w:color="ffd864" w:fill="ffd864"/>
      </w:tcPr>
    </w:tblStylePr>
    <w:tblStylePr w:type="lastRow">
      <w:rPr>
        <w:rFonts w:ascii="等线" w:hAnsi="等线"/>
        <w:color w:val="f2f2f2"/>
        <w:sz w:val="22"/>
      </w:rPr>
      <w:tcPr>
        <w:shd w:val="clear" w:color="ffd864" w:fill="ffd864"/>
      </w:tcPr>
    </w:tblStylePr>
  </w:style>
  <w:style w:type="table" w:styleId="1045" w:customStyle="1">
    <w:name w:val="Bordered &amp; Lined - Accent 5"/>
    <w:basedOn w:val="791"/>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d8e2f2" w:fill="d8e2f2"/>
      </w:tcPr>
    </w:tblStylePr>
    <w:tblStylePr w:type="band2Vert">
      <w:rPr>
        <w:rFonts w:ascii="等线" w:hAnsi="等线"/>
        <w:color w:val="404040"/>
        <w:sz w:val="22"/>
      </w:rPr>
      <w:tcPr>
        <w:shd w:val="clear" w:color="d8e2f2" w:fill="d8e2f2"/>
      </w:tcPr>
    </w:tblStylePr>
    <w:tblStylePr w:type="firstCol">
      <w:rPr>
        <w:rFonts w:ascii="等线" w:hAnsi="等线"/>
        <w:color w:val="f2f2f2"/>
        <w:sz w:val="22"/>
      </w:rPr>
      <w:tcPr>
        <w:shd w:val="clear" w:color="4472c4" w:fill="4472c4"/>
      </w:tcPr>
    </w:tblStylePr>
    <w:tblStylePr w:type="firstRow">
      <w:rPr>
        <w:rFonts w:ascii="等线" w:hAnsi="等线"/>
        <w:color w:val="f2f2f2"/>
        <w:sz w:val="22"/>
      </w:rPr>
      <w:tcPr>
        <w:shd w:val="clear" w:color="4472c4" w:fill="4472c4"/>
      </w:tcPr>
    </w:tblStylePr>
    <w:tblStylePr w:type="lastCol">
      <w:rPr>
        <w:rFonts w:ascii="等线" w:hAnsi="等线"/>
        <w:color w:val="f2f2f2"/>
        <w:sz w:val="22"/>
      </w:rPr>
      <w:tcPr>
        <w:shd w:val="clear" w:color="4472c4" w:fill="4472c4"/>
      </w:tcPr>
    </w:tblStylePr>
    <w:tblStylePr w:type="lastRow">
      <w:rPr>
        <w:rFonts w:ascii="等线" w:hAnsi="等线"/>
        <w:color w:val="f2f2f2"/>
        <w:sz w:val="22"/>
      </w:rPr>
      <w:tcPr>
        <w:shd w:val="clear" w:color="4472c4" w:fill="4472c4"/>
      </w:tcPr>
    </w:tblStylePr>
  </w:style>
  <w:style w:type="table" w:styleId="1046" w:customStyle="1">
    <w:name w:val="Bordered &amp; Lined - Accent 6"/>
    <w:basedOn w:val="791"/>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等线" w:hAnsi="等线"/>
        <w:color w:val="404040"/>
        <w:sz w:val="22"/>
      </w:rPr>
    </w:tblStylePr>
    <w:tblStylePr w:type="band1Vert">
      <w:rPr>
        <w:rFonts w:ascii="等线" w:hAnsi="等线"/>
        <w:color w:val="404040"/>
        <w:sz w:val="22"/>
      </w:rPr>
    </w:tblStylePr>
    <w:tblStylePr w:type="band2Horz">
      <w:rPr>
        <w:rFonts w:ascii="等线" w:hAnsi="等线"/>
        <w:color w:val="404040"/>
        <w:sz w:val="22"/>
      </w:rPr>
      <w:tcPr>
        <w:shd w:val="clear" w:color="e1efd8" w:fill="e1efd8"/>
      </w:tcPr>
    </w:tblStylePr>
    <w:tblStylePr w:type="band2Vert">
      <w:rPr>
        <w:rFonts w:ascii="等线" w:hAnsi="等线"/>
        <w:color w:val="404040"/>
        <w:sz w:val="22"/>
      </w:rPr>
      <w:tcPr>
        <w:shd w:val="clear" w:color="e1efd8" w:fill="e1efd8"/>
      </w:tcPr>
    </w:tblStylePr>
    <w:tblStylePr w:type="firstCol">
      <w:rPr>
        <w:rFonts w:ascii="等线" w:hAnsi="等线"/>
        <w:color w:val="f2f2f2"/>
        <w:sz w:val="22"/>
      </w:rPr>
      <w:tcPr>
        <w:shd w:val="clear" w:color="70ad47" w:fill="70ad47"/>
      </w:tcPr>
    </w:tblStylePr>
    <w:tblStylePr w:type="firstRow">
      <w:rPr>
        <w:rFonts w:ascii="等线" w:hAnsi="等线"/>
        <w:color w:val="f2f2f2"/>
        <w:sz w:val="22"/>
      </w:rPr>
      <w:tcPr>
        <w:shd w:val="clear" w:color="70ad47" w:fill="70ad47"/>
      </w:tcPr>
    </w:tblStylePr>
    <w:tblStylePr w:type="lastCol">
      <w:rPr>
        <w:rFonts w:ascii="等线" w:hAnsi="等线"/>
        <w:color w:val="f2f2f2"/>
        <w:sz w:val="22"/>
      </w:rPr>
      <w:tcPr>
        <w:shd w:val="clear" w:color="70ad47" w:fill="70ad47"/>
      </w:tcPr>
    </w:tblStylePr>
    <w:tblStylePr w:type="lastRow">
      <w:rPr>
        <w:rFonts w:ascii="等线" w:hAnsi="等线"/>
        <w:color w:val="f2f2f2"/>
        <w:sz w:val="22"/>
      </w:rPr>
      <w:tcPr>
        <w:shd w:val="clear" w:color="70ad47" w:fill="70ad47"/>
      </w:tcPr>
    </w:tblStylePr>
  </w:style>
  <w:style w:type="table" w:styleId="1047" w:customStyle="1">
    <w:name w:val="Bordered"/>
    <w:basedOn w:val="791"/>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等线" w:hAnsi="等线"/>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8" w:customStyle="1">
    <w:name w:val="Bordered - Accent 1"/>
    <w:basedOn w:val="791"/>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等线" w:hAnsi="等线"/>
        <w:color w:val="404040"/>
        <w:sz w:val="22"/>
      </w:rPr>
      <w:tcPr>
        <w:tcBorders>
          <w:top w:val="single" w:color="BCD6EE" w:sz="4" w:space="0"/>
          <w:left w:val="single" w:color="BCD6EE" w:sz="4" w:space="0"/>
          <w:bottom w:val="single" w:color="BCD6EE" w:sz="4" w:space="0"/>
          <w:right w:val="single" w:color="BCD6EE"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5B9BD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5B9BD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5B9BD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49" w:customStyle="1">
    <w:name w:val="Bordered - Accent 2"/>
    <w:basedOn w:val="791"/>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等线" w:hAnsi="等线"/>
        <w:color w:val="404040"/>
        <w:sz w:val="22"/>
      </w:rPr>
      <w:tcPr>
        <w:tcBorders>
          <w:top w:val="single" w:color="F7CAAB" w:sz="4" w:space="0"/>
          <w:left w:val="single" w:color="F7CAAB" w:sz="4" w:space="0"/>
          <w:bottom w:val="single" w:color="F7CAAB" w:sz="4" w:space="0"/>
          <w:right w:val="single" w:color="F7CAAB"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4B285"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4B285"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4B28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0" w:customStyle="1">
    <w:name w:val="Bordered - Accent 3"/>
    <w:basedOn w:val="791"/>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等线" w:hAnsi="等线"/>
        <w:color w:val="404040"/>
        <w:sz w:val="22"/>
      </w:rPr>
      <w:tcPr>
        <w:tcBorders>
          <w:top w:val="single" w:color="DADADA" w:sz="4" w:space="0"/>
          <w:left w:val="single" w:color="DADADA" w:sz="4" w:space="0"/>
          <w:bottom w:val="single" w:color="DADADA" w:sz="4" w:space="0"/>
          <w:right w:val="single" w:color="DADADA"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C9C9C9"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C9C9C9"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C9C9C9"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1" w:customStyle="1">
    <w:name w:val="Bordered - Accent 4"/>
    <w:basedOn w:val="791"/>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等线" w:hAnsi="等线"/>
        <w:color w:val="404040"/>
        <w:sz w:val="22"/>
      </w:rPr>
      <w:tcPr>
        <w:tcBorders>
          <w:top w:val="single" w:color="FFE597" w:sz="4" w:space="0"/>
          <w:left w:val="single" w:color="FFE597" w:sz="4" w:space="0"/>
          <w:bottom w:val="single" w:color="FFE597" w:sz="4" w:space="0"/>
          <w:right w:val="single" w:color="FFE59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FFD864"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FFD864"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FFD864"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2" w:customStyle="1">
    <w:name w:val="Bordered - Accent 5"/>
    <w:basedOn w:val="791"/>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等线" w:hAnsi="等线"/>
        <w:color w:val="404040"/>
        <w:sz w:val="22"/>
      </w:rPr>
      <w:tcPr>
        <w:tcBorders>
          <w:top w:val="single" w:color="B3C6E7" w:sz="4" w:space="0"/>
          <w:left w:val="single" w:color="B3C6E7" w:sz="4" w:space="0"/>
          <w:bottom w:val="single" w:color="B3C6E7" w:sz="4" w:space="0"/>
          <w:right w:val="single" w:color="B3C6E7"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8EA9DB"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8EA9DB"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8EA9DB"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053" w:customStyle="1">
    <w:name w:val="Bordered - Accent 6"/>
    <w:basedOn w:val="791"/>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等线" w:hAnsi="等线"/>
        <w:color w:val="404040"/>
        <w:sz w:val="22"/>
      </w:rPr>
      <w:tcPr>
        <w:tcBorders>
          <w:top w:val="single" w:color="C4DFB2" w:sz="4" w:space="0"/>
          <w:left w:val="single" w:color="C4DFB2" w:sz="4" w:space="0"/>
          <w:bottom w:val="single" w:color="C4DFB2" w:sz="4" w:space="0"/>
          <w:right w:val="single" w:color="C4DFB2" w:sz="4" w:space="0"/>
          <w:insideH w:val="none" w:color="000000" w:sz="4" w:space="0"/>
          <w:insideV w:val="none" w:color="000000" w:sz="4" w:space="0"/>
        </w:tcBorders>
      </w:tcPr>
    </w:tblStylePr>
    <w:tblStylePr w:type="firstCol">
      <w:rPr>
        <w:rFonts w:ascii="等线" w:hAnsi="等线"/>
        <w:color w:val="404040"/>
        <w:sz w:val="22"/>
      </w:rPr>
    </w:tblStylePr>
    <w:tblStylePr w:type="firstRow">
      <w:rPr>
        <w:rFonts w:ascii="等线" w:hAnsi="等线"/>
        <w:color w:val="404040"/>
        <w:sz w:val="22"/>
      </w:rPr>
      <w:tcPr>
        <w:tcBorders>
          <w:top w:val="none" w:color="000000" w:sz="4" w:space="0"/>
          <w:left w:val="none" w:color="000000" w:sz="4" w:space="0"/>
          <w:bottom w:val="single" w:color="A9D08E" w:sz="12" w:space="0"/>
          <w:right w:val="none" w:color="000000" w:sz="4" w:space="0"/>
          <w:insideH w:val="none" w:color="000000" w:sz="4" w:space="0"/>
          <w:insideV w:val="none" w:color="000000" w:sz="4" w:space="0"/>
        </w:tcBorders>
      </w:tcPr>
    </w:tblStylePr>
    <w:tblStylePr w:type="lastCol">
      <w:rPr>
        <w:rFonts w:ascii="等线" w:hAnsi="等线"/>
        <w:color w:val="404040"/>
        <w:sz w:val="22"/>
      </w:rPr>
      <w:tcPr>
        <w:tcBorders>
          <w:top w:val="none" w:color="000000" w:sz="4" w:space="0"/>
          <w:left w:val="single" w:color="A9D08E" w:sz="12" w:space="0"/>
          <w:bottom w:val="none" w:color="000000" w:sz="4" w:space="0"/>
          <w:right w:val="none" w:color="000000" w:sz="4" w:space="0"/>
          <w:insideH w:val="none" w:color="000000" w:sz="4" w:space="0"/>
          <w:insideV w:val="none" w:color="000000" w:sz="4" w:space="0"/>
        </w:tcBorders>
      </w:tcPr>
    </w:tblStylePr>
    <w:tblStylePr w:type="lastRow">
      <w:rPr>
        <w:rFonts w:ascii="等线" w:hAnsi="等线"/>
        <w:color w:val="404040"/>
        <w:sz w:val="22"/>
      </w:rPr>
      <w:tcPr>
        <w:tcBorders>
          <w:top w:val="single" w:color="A9D08E"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54" w:customStyle="1">
    <w:name w:val="TOC 标题11"/>
    <w:uiPriority w:val="39"/>
    <w:unhideWhenUsed/>
    <w:qFormat/>
    <w:rPr>
      <w:rFonts w:ascii="Times New Roman" w:hAnsi="Times New Roman" w:eastAsia="宋体" w:cs="Times New Roman"/>
      <w:lang w:val="en-US" w:eastAsia="zh-CN" w:bidi="ar-SA"/>
    </w:rPr>
  </w:style>
  <w:style w:type="paragraph" w:styleId="1055" w:customStyle="1">
    <w:name w:val="Normal_0"/>
    <w:uiPriority w:val="0"/>
    <w:qFormat/>
    <w:rPr>
      <w:rFonts w:ascii="黑体" w:hAnsi="黑体" w:eastAsia="黑体" w:cs="Times New Roman"/>
      <w:b/>
      <w:sz w:val="32"/>
      <w:szCs w:val="24"/>
      <w:lang w:val="en-US" w:eastAsia="zh-CN" w:bidi="ar-SA"/>
    </w:rPr>
  </w:style>
  <w:style w:type="paragraph" w:styleId="1056" w:customStyle="1">
    <w:name w:val="正文1"/>
    <w:next w:val="841"/>
    <w:uiPriority w:val="0"/>
    <w:qFormat/>
    <w:rPr>
      <w:rFonts w:ascii="Times New Roman" w:hAnsi="Times New Roman" w:eastAsia="Times New Roman" w:cs="Times New Roman"/>
      <w:sz w:val="24"/>
      <w:szCs w:val="24"/>
      <w:lang w:val="en-US" w:eastAsia="zh-CN" w:bidi="ar-SA"/>
    </w:rPr>
  </w:style>
  <w:style w:type="paragraph" w:styleId="1057" w:customStyle="1">
    <w:name w:val="Normal_0_3"/>
    <w:uiPriority w:val="0"/>
    <w:qFormat/>
    <w:rPr>
      <w:rFonts w:ascii="黑体" w:hAnsi="黑体" w:eastAsia="黑体" w:cs="黑体"/>
      <w:b/>
      <w:sz w:val="32"/>
      <w:szCs w:val="24"/>
      <w:lang w:val="en-US" w:eastAsia="zh-CN" w:bidi="ar-SA"/>
    </w:rPr>
  </w:style>
  <w:style w:type="paragraph" w:styleId="1058" w:customStyle="1">
    <w:name w:val="正文首行缩进 2_0"/>
    <w:basedOn w:val="1059"/>
    <w:uiPriority w:val="0"/>
    <w:qFormat/>
    <w:pPr>
      <w:ind w:left="200" w:firstLine="200"/>
      <w:spacing w:after="120"/>
    </w:pPr>
    <w:rPr>
      <w:rFonts w:ascii="Times New Roman" w:hAnsi="Times New Roman"/>
      <w:sz w:val="24"/>
      <w:szCs w:val="24"/>
    </w:rPr>
  </w:style>
  <w:style w:type="paragraph" w:styleId="1059" w:customStyle="1">
    <w:name w:val="正文文本缩进_0"/>
    <w:basedOn w:val="1060"/>
    <w:uiPriority w:val="0"/>
    <w:qFormat/>
    <w:pPr>
      <w:ind w:firstLine="225"/>
    </w:pPr>
    <w:rPr>
      <w:rFonts w:ascii="仿宋_GB2312" w:eastAsia="仿宋_GB2312"/>
      <w:sz w:val="32"/>
    </w:rPr>
  </w:style>
  <w:style w:type="paragraph" w:styleId="1060"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061" w:customStyle="1">
    <w:name w:val="Normal_0_2"/>
    <w:next w:val="1062"/>
    <w:uiPriority w:val="0"/>
    <w:qFormat/>
    <w:rPr>
      <w:rFonts w:ascii="黑体" w:hAnsi="黑体" w:eastAsia="黑体" w:cs="黑体"/>
      <w:b/>
      <w:sz w:val="32"/>
      <w:szCs w:val="24"/>
      <w:lang w:val="en-US" w:eastAsia="zh-CN" w:bidi="ar-SA"/>
    </w:rPr>
  </w:style>
  <w:style w:type="paragraph" w:styleId="1062" w:customStyle="1">
    <w:name w:val="Body Text First Indent_1"/>
    <w:basedOn w:val="840"/>
    <w:uiPriority w:val="99"/>
    <w:unhideWhenUsed/>
    <w:qFormat/>
    <w:pPr>
      <w:ind w:firstLine="420"/>
      <w:spacing w:after="120"/>
    </w:pPr>
    <w:rPr>
      <w:rFonts w:eastAsia="Times New Roman"/>
      <w:sz w:val="20"/>
    </w:rPr>
  </w:style>
  <w:style w:type="paragraph" w:styleId="1063" w:customStyle="1">
    <w:name w:val="Normal_1_2"/>
    <w:uiPriority w:val="0"/>
    <w:qFormat/>
    <w:rPr>
      <w:rFonts w:ascii="Times New Roman" w:hAnsi="Times New Roman" w:eastAsia="Times New Roman" w:cs="Times New Roman"/>
      <w:sz w:val="24"/>
      <w:szCs w:val="24"/>
      <w:lang w:val="en-US" w:eastAsia="zh-CN" w:bidi="ar-SA"/>
    </w:rPr>
  </w:style>
  <w:style w:type="paragraph" w:styleId="1064" w:customStyle="1">
    <w:name w:val="Normal_0_1"/>
    <w:next w:val="1065"/>
    <w:uiPriority w:val="0"/>
    <w:qFormat/>
    <w:rPr>
      <w:rFonts w:ascii="黑体" w:hAnsi="黑体" w:eastAsia="黑体" w:cs="黑体"/>
      <w:b/>
      <w:sz w:val="32"/>
      <w:szCs w:val="24"/>
      <w:lang w:val="en-US" w:eastAsia="zh-CN" w:bidi="ar-SA"/>
    </w:rPr>
  </w:style>
  <w:style w:type="paragraph" w:styleId="1065" w:customStyle="1">
    <w:name w:val="Body Text First Indent_0"/>
    <w:basedOn w:val="1066"/>
    <w:uiPriority w:val="99"/>
    <w:unhideWhenUsed/>
    <w:qFormat/>
    <w:pPr>
      <w:ind w:firstLine="420"/>
      <w:spacing w:after="120"/>
    </w:pPr>
    <w:rPr>
      <w:rFonts w:eastAsia="Times New Roman"/>
    </w:rPr>
  </w:style>
  <w:style w:type="paragraph" w:styleId="1066" w:customStyle="1">
    <w:name w:val="正文3"/>
    <w:next w:val="1067"/>
    <w:uiPriority w:val="0"/>
    <w:qFormat/>
    <w:rPr>
      <w:rFonts w:ascii="Times New Roman" w:hAnsi="Times New Roman" w:eastAsia="Times New Roman" w:cs="Times New Roman"/>
      <w:sz w:val="24"/>
      <w:szCs w:val="24"/>
      <w:lang w:val="en-US" w:eastAsia="zh-CN" w:bidi="ar-SA"/>
    </w:rPr>
  </w:style>
  <w:style w:type="paragraph" w:styleId="1067" w:customStyle="1">
    <w:name w:val="正文首行缩进3"/>
    <w:basedOn w:val="1056"/>
    <w:uiPriority w:val="99"/>
    <w:unhideWhenUsed/>
    <w:qFormat/>
    <w:pPr>
      <w:ind w:firstLine="420"/>
      <w:spacing w:after="120"/>
    </w:pPr>
    <w:rPr>
      <w:sz w:val="20"/>
    </w:rPr>
  </w:style>
  <w:style w:type="paragraph" w:styleId="1068" w:customStyle="1">
    <w:name w:val="Normal_1_1"/>
    <w:uiPriority w:val="0"/>
    <w:qFormat/>
    <w:rPr>
      <w:rFonts w:ascii="黑体" w:hAnsi="黑体" w:eastAsia="黑体" w:cs="黑体"/>
      <w:b/>
      <w:sz w:val="32"/>
      <w:szCs w:val="24"/>
      <w:lang w:val="en-US" w:eastAsia="zh-CN" w:bidi="ar-SA"/>
    </w:rPr>
  </w:style>
  <w:style w:type="paragraph" w:styleId="1069"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070"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071" w:customStyle="1">
    <w:name w:val="Normal_2_0"/>
    <w:uiPriority w:val="0"/>
    <w:qFormat/>
    <w:rPr>
      <w:rFonts w:ascii="黑体" w:hAnsi="黑体" w:eastAsia="黑体" w:cs="黑体"/>
      <w:b/>
      <w:sz w:val="32"/>
      <w:szCs w:val="24"/>
      <w:lang w:val="en-US" w:eastAsia="zh-CN" w:bidi="ar-SA"/>
    </w:rPr>
  </w:style>
  <w:style w:type="paragraph" w:styleId="1072"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Normal_4_0"/>
    <w:uiPriority w:val="0"/>
    <w:qFormat/>
    <w:rPr>
      <w:rFonts w:ascii="黑体" w:hAnsi="黑体" w:eastAsia="黑体" w:cs="黑体"/>
      <w:b/>
      <w:sz w:val="32"/>
      <w:szCs w:val="24"/>
      <w:lang w:val="en-US" w:eastAsia="zh-CN" w:bidi="ar-SA"/>
    </w:rPr>
  </w:style>
  <w:style w:type="paragraph" w:styleId="1074"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075" w:customStyle="1">
    <w:name w:val="Normal_6_0"/>
    <w:uiPriority w:val="0"/>
    <w:qFormat/>
    <w:rPr>
      <w:rFonts w:ascii="黑体" w:hAnsi="黑体" w:eastAsia="黑体" w:cs="黑体"/>
      <w:b/>
      <w:sz w:val="32"/>
      <w:szCs w:val="24"/>
      <w:lang w:val="en-US" w:eastAsia="zh-CN" w:bidi="ar-SA"/>
    </w:rPr>
  </w:style>
  <w:style w:type="paragraph" w:styleId="1076"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77"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78"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079" w:customStyle="1">
    <w:name w:val="Normal_7_0"/>
    <w:uiPriority w:val="0"/>
    <w:qFormat/>
    <w:rPr>
      <w:rFonts w:ascii="黑体" w:hAnsi="黑体" w:eastAsia="黑体" w:cs="黑体"/>
      <w:b/>
      <w:sz w:val="32"/>
      <w:szCs w:val="24"/>
      <w:lang w:val="en-US" w:eastAsia="zh-CN" w:bidi="ar-SA"/>
    </w:rPr>
  </w:style>
  <w:style w:type="paragraph" w:styleId="1080" w:customStyle="1">
    <w:name w:val="Normal_8_0"/>
    <w:uiPriority w:val="0"/>
    <w:qFormat/>
    <w:rPr>
      <w:rFonts w:ascii="Times New Roman" w:hAnsi="Times New Roman" w:eastAsia="Times New Roman" w:cs="Times New Roman"/>
      <w:sz w:val="24"/>
      <w:szCs w:val="24"/>
      <w:lang w:val="en-US" w:eastAsia="zh-CN" w:bidi="ar-SA"/>
    </w:rPr>
  </w:style>
  <w:style w:type="paragraph" w:styleId="1081" w:customStyle="1">
    <w:name w:val="Normal_9_0"/>
    <w:uiPriority w:val="0"/>
    <w:qFormat/>
    <w:rPr>
      <w:rFonts w:ascii="Times New Roman" w:hAnsi="Times New Roman" w:eastAsia="Times New Roman" w:cs="Times New Roman"/>
      <w:sz w:val="24"/>
      <w:szCs w:val="24"/>
      <w:lang w:val="en-US" w:eastAsia="zh-CN" w:bidi="ar-SA"/>
    </w:rPr>
  </w:style>
  <w:style w:type="paragraph" w:styleId="1082" w:customStyle="1">
    <w:name w:val="Normal_10_0"/>
    <w:uiPriority w:val="0"/>
    <w:qFormat/>
    <w:rPr>
      <w:rFonts w:ascii="黑体" w:hAnsi="黑体" w:eastAsia="黑体" w:cs="黑体"/>
      <w:b/>
      <w:sz w:val="32"/>
      <w:szCs w:val="24"/>
      <w:lang w:val="en-US" w:eastAsia="zh-CN" w:bidi="ar-SA"/>
    </w:rPr>
  </w:style>
  <w:style w:type="paragraph" w:styleId="1083" w:customStyle="1">
    <w:name w:val="正文_3"/>
    <w:next w:val="1084"/>
    <w:uiPriority w:val="0"/>
    <w:qFormat/>
    <w:pPr>
      <w:jc w:val="both"/>
      <w:widowControl w:val="off"/>
    </w:pPr>
    <w:rPr>
      <w:rFonts w:ascii="Calibri" w:hAnsi="Calibri" w:eastAsia="宋体" w:cs="Times New Roman"/>
      <w:sz w:val="21"/>
      <w:szCs w:val="22"/>
      <w:lang w:val="en-US" w:eastAsia="zh-CN" w:bidi="ar-SA"/>
    </w:rPr>
  </w:style>
  <w:style w:type="paragraph" w:styleId="1084" w:customStyle="1">
    <w:name w:val="正文首行缩进 2_1"/>
    <w:basedOn w:val="1085"/>
    <w:next w:val="1086"/>
    <w:uiPriority w:val="0"/>
    <w:qFormat/>
    <w:pPr>
      <w:ind w:left="200" w:firstLine="200"/>
      <w:spacing w:after="120"/>
    </w:pPr>
    <w:rPr>
      <w:rFonts w:ascii="Times New Roman"/>
      <w:szCs w:val="24"/>
    </w:rPr>
  </w:style>
  <w:style w:type="paragraph" w:styleId="1085" w:customStyle="1">
    <w:name w:val="正文文本缩进_1"/>
    <w:basedOn w:val="921"/>
    <w:uiPriority w:val="0"/>
    <w:qFormat/>
    <w:pPr>
      <w:ind w:firstLine="225"/>
    </w:pPr>
    <w:rPr>
      <w:rFonts w:ascii="仿宋_GB2312" w:eastAsia="仿宋_GB2312"/>
      <w:sz w:val="32"/>
    </w:rPr>
  </w:style>
  <w:style w:type="paragraph" w:styleId="1086" w:customStyle="1">
    <w:name w:val="xl53_0"/>
    <w:next w:val="108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1087" w:customStyle="1">
    <w:name w:val="正文_18"/>
    <w:next w:val="1085"/>
    <w:uiPriority w:val="0"/>
    <w:qFormat/>
    <w:pPr>
      <w:jc w:val="both"/>
      <w:widowControl w:val="off"/>
    </w:pPr>
    <w:rPr>
      <w:rFonts w:ascii="Calibri" w:hAnsi="Calibri" w:eastAsia="宋体" w:cs="Times New Roman"/>
      <w:sz w:val="21"/>
      <w:szCs w:val="22"/>
      <w:lang w:val="en-US" w:eastAsia="zh-CN" w:bidi="ar-SA"/>
    </w:rPr>
  </w:style>
  <w:style w:type="paragraph" w:styleId="108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89" w:customStyle="1">
    <w:name w:val="Normal_11_0"/>
    <w:uiPriority w:val="0"/>
    <w:qFormat/>
    <w:rPr>
      <w:rFonts w:ascii="黑体" w:hAnsi="黑体" w:eastAsia="黑体" w:cs="黑体"/>
      <w:b/>
      <w:sz w:val="32"/>
      <w:szCs w:val="24"/>
      <w:lang w:val="en-US" w:eastAsia="zh-CN" w:bidi="ar-SA"/>
    </w:rPr>
  </w:style>
  <w:style w:type="paragraph" w:styleId="1090"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091"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092"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09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094" w:customStyle="1">
    <w:name w:val="列出段落_2"/>
    <w:basedOn w:val="1092"/>
    <w:uiPriority w:val="34"/>
    <w:qFormat/>
    <w:pPr>
      <w:ind w:firstLine="420"/>
    </w:pPr>
  </w:style>
  <w:style w:type="paragraph" w:styleId="1095" w:customStyle="1">
    <w:name w:val="Normal_13_0"/>
    <w:uiPriority w:val="0"/>
    <w:qFormat/>
    <w:rPr>
      <w:rFonts w:ascii="黑体" w:hAnsi="黑体" w:eastAsia="黑体" w:cs="黑体"/>
      <w:b/>
      <w:sz w:val="32"/>
      <w:szCs w:val="24"/>
      <w:lang w:val="en-US" w:eastAsia="zh-CN" w:bidi="ar-SA"/>
    </w:rPr>
  </w:style>
  <w:style w:type="paragraph" w:styleId="1096"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097" w:customStyle="1">
    <w:name w:val="纯文本_0_0"/>
    <w:basedOn w:val="1096"/>
    <w:uiPriority w:val="0"/>
    <w:unhideWhenUsed/>
    <w:qFormat/>
    <w:rPr>
      <w:rFonts w:ascii="宋体" w:hAnsi="Courier New"/>
      <w:szCs w:val="21"/>
    </w:rPr>
  </w:style>
  <w:style w:type="paragraph" w:styleId="1098"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099" w:customStyle="1">
    <w:name w:val="Normal_14_0"/>
    <w:uiPriority w:val="0"/>
    <w:qFormat/>
    <w:rPr>
      <w:rFonts w:ascii="黑体" w:hAnsi="黑体" w:eastAsia="黑体" w:cs="黑体"/>
      <w:b/>
      <w:sz w:val="32"/>
      <w:szCs w:val="24"/>
      <w:lang w:val="en-US" w:eastAsia="zh-CN" w:bidi="ar-SA"/>
    </w:rPr>
  </w:style>
  <w:style w:type="paragraph" w:styleId="1100"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01" w:customStyle="1">
    <w:name w:val="Normal_15_0"/>
    <w:uiPriority w:val="0"/>
    <w:qFormat/>
    <w:rPr>
      <w:rFonts w:ascii="黑体" w:hAnsi="黑体" w:eastAsia="黑体" w:cs="黑体"/>
      <w:b/>
      <w:sz w:val="32"/>
      <w:szCs w:val="24"/>
      <w:lang w:val="en-US" w:eastAsia="zh-CN" w:bidi="ar-SA"/>
    </w:rPr>
  </w:style>
  <w:style w:type="paragraph" w:styleId="1102"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03"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04" w:customStyle="1">
    <w:name w:val="Normal_16_0"/>
    <w:uiPriority w:val="0"/>
    <w:qFormat/>
    <w:rPr>
      <w:rFonts w:ascii="黑体" w:hAnsi="黑体" w:eastAsia="黑体" w:cs="黑体"/>
      <w:b/>
      <w:sz w:val="32"/>
      <w:szCs w:val="24"/>
      <w:lang w:val="en-US" w:eastAsia="zh-CN" w:bidi="ar-SA"/>
    </w:rPr>
  </w:style>
  <w:style w:type="paragraph" w:styleId="1105"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06" w:customStyle="1">
    <w:name w:val="Normal_17_0"/>
    <w:uiPriority w:val="0"/>
    <w:qFormat/>
    <w:rPr>
      <w:rFonts w:ascii="黑体" w:hAnsi="黑体" w:eastAsia="黑体" w:cs="黑体"/>
      <w:b/>
      <w:sz w:val="32"/>
      <w:szCs w:val="24"/>
      <w:lang w:val="en-US" w:eastAsia="zh-CN" w:bidi="ar-SA"/>
    </w:rPr>
  </w:style>
  <w:style w:type="paragraph" w:styleId="1107"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08" w:customStyle="1">
    <w:name w:val="Normal_18_0"/>
    <w:uiPriority w:val="0"/>
    <w:qFormat/>
    <w:rPr>
      <w:rFonts w:ascii="黑体" w:hAnsi="黑体" w:eastAsia="黑体" w:cs="黑体"/>
      <w:b/>
      <w:sz w:val="32"/>
      <w:szCs w:val="24"/>
      <w:lang w:val="en-US" w:eastAsia="zh-CN" w:bidi="ar-SA"/>
    </w:rPr>
  </w:style>
  <w:style w:type="paragraph" w:styleId="1109"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10"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11" w:customStyle="1">
    <w:name w:val="Normal_14_0_0"/>
    <w:uiPriority w:val="0"/>
    <w:qFormat/>
    <w:rPr>
      <w:rFonts w:ascii="黑体" w:hAnsi="黑体" w:eastAsia="黑体" w:cs="Times New Roman"/>
      <w:b/>
      <w:sz w:val="32"/>
      <w:szCs w:val="24"/>
      <w:lang w:val="en-US" w:eastAsia="zh-CN" w:bidi="ar-SA"/>
    </w:rPr>
  </w:style>
  <w:style w:type="paragraph" w:styleId="1112"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13"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14"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1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16"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17"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18" w:customStyle="1">
    <w:name w:val="Normal Indent_0"/>
    <w:basedOn w:val="876"/>
    <w:uiPriority w:val="0"/>
    <w:qFormat/>
    <w:pPr>
      <w:ind w:firstLine="420"/>
    </w:pPr>
    <w:rPr>
      <w:rFonts w:ascii="宋体" w:eastAsia="Times New Roman"/>
      <w:color w:val="000000"/>
      <w:sz w:val="24"/>
      <w:szCs w:val="20"/>
    </w:rPr>
  </w:style>
  <w:style w:type="paragraph" w:styleId="1119" w:customStyle="1">
    <w:name w:val="Heading 3_0"/>
    <w:basedOn w:val="876"/>
    <w:next w:val="876"/>
    <w:uiPriority w:val="0"/>
    <w:qFormat/>
    <w:pPr>
      <w:keepLines/>
      <w:keepNext/>
      <w:spacing w:before="260" w:after="260" w:line="413" w:lineRule="auto"/>
      <w:outlineLvl w:val="2"/>
    </w:pPr>
    <w:rPr>
      <w:rFonts w:ascii="Times New Roman" w:hAnsi="Times New Roman" w:eastAsia="Times New Roman"/>
      <w:szCs w:val="20"/>
    </w:rPr>
  </w:style>
  <w:style w:type="paragraph" w:styleId="1120"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21" w:customStyle="1">
    <w:name w:val="正文2"/>
    <w:basedOn w:val="780"/>
    <w:uiPriority w:val="0"/>
    <w:qFormat/>
    <w:pPr>
      <w:ind w:firstLine="510"/>
      <w:spacing w:before="156" w:line="360" w:lineRule="auto"/>
    </w:pPr>
    <w:rPr>
      <w:sz w:val="24"/>
      <w:szCs w:val="20"/>
    </w:rPr>
  </w:style>
  <w:style w:type="paragraph" w:styleId="1122"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23"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24" w:customStyle="1">
    <w:name w:val="Normal_19_1_0"/>
    <w:next w:val="1125"/>
    <w:uiPriority w:val="0"/>
    <w:qFormat/>
    <w:pPr>
      <w:jc w:val="both"/>
      <w:widowControl w:val="off"/>
    </w:pPr>
    <w:rPr>
      <w:rFonts w:ascii="Calibri" w:hAnsi="Calibri" w:eastAsia="宋体" w:cs="Times New Roman"/>
      <w:szCs w:val="24"/>
      <w:lang w:val="en-US" w:eastAsia="zh-CN" w:bidi="ar-SA"/>
    </w:rPr>
  </w:style>
  <w:style w:type="paragraph" w:styleId="1125" w:customStyle="1">
    <w:name w:val="正文_16_0"/>
    <w:basedOn w:val="1087"/>
    <w:next w:val="1084"/>
    <w:uiPriority w:val="0"/>
    <w:qFormat/>
    <w:rPr>
      <w:rFonts w:ascii="Times New Roman" w:hAnsi="Times New Roman"/>
    </w:rPr>
  </w:style>
  <w:style w:type="paragraph" w:styleId="1126" w:customStyle="1">
    <w:name w:val="Normal_19_0"/>
    <w:basedOn w:val="838"/>
    <w:next w:val="1127"/>
    <w:uiPriority w:val="0"/>
    <w:qFormat/>
    <w:rPr>
      <w:szCs w:val="24"/>
    </w:rPr>
  </w:style>
  <w:style w:type="paragraph" w:styleId="1127" w:customStyle="1">
    <w:name w:val="Body Text First Indent_1_0"/>
    <w:basedOn w:val="1126"/>
    <w:uiPriority w:val="0"/>
    <w:qFormat/>
    <w:pPr>
      <w:ind w:firstLine="100"/>
      <w:spacing w:after="120"/>
    </w:pPr>
  </w:style>
  <w:style w:type="paragraph" w:styleId="1128" w:customStyle="1">
    <w:name w:val="Body Text_0"/>
    <w:basedOn w:val="1126"/>
    <w:uiPriority w:val="0"/>
    <w:qFormat/>
    <w:pPr>
      <w:spacing w:line="60" w:lineRule="auto"/>
    </w:pPr>
    <w:rPr>
      <w:rFonts w:ascii="仿宋_GB2312" w:eastAsia="仿宋_GB2312"/>
      <w:sz w:val="32"/>
    </w:rPr>
  </w:style>
  <w:style w:type="paragraph" w:styleId="1129" w:customStyle="1">
    <w:name w:val="Normal_19_1"/>
    <w:next w:val="876"/>
    <w:uiPriority w:val="0"/>
    <w:qFormat/>
    <w:pPr>
      <w:jc w:val="both"/>
      <w:widowControl w:val="off"/>
    </w:pPr>
    <w:rPr>
      <w:rFonts w:ascii="Calibri" w:hAnsi="Calibri" w:eastAsia="宋体" w:cs="Times New Roman"/>
      <w:szCs w:val="24"/>
      <w:lang w:val="en-US" w:eastAsia="zh-CN" w:bidi="ar-SA"/>
    </w:rPr>
  </w:style>
  <w:style w:type="paragraph" w:styleId="1130" w:customStyle="1">
    <w:name w:val="正文_6_0_0"/>
    <w:uiPriority w:val="0"/>
    <w:qFormat/>
    <w:pPr>
      <w:jc w:val="both"/>
      <w:widowControl w:val="off"/>
    </w:pPr>
    <w:rPr>
      <w:rFonts w:ascii="Calibri" w:hAnsi="Calibri" w:eastAsia="宋体" w:cs="Times New Roman"/>
      <w:lang w:val="en-US" w:eastAsia="zh-CN" w:bidi="ar-SA"/>
    </w:rPr>
  </w:style>
  <w:style w:type="paragraph" w:styleId="1131" w:customStyle="1">
    <w:name w:val="正文_7_1"/>
    <w:uiPriority w:val="0"/>
    <w:qFormat/>
    <w:pPr>
      <w:jc w:val="both"/>
      <w:widowControl w:val="off"/>
    </w:pPr>
    <w:rPr>
      <w:rFonts w:ascii="Calibri" w:hAnsi="Calibri" w:eastAsia="宋体" w:cs="Times New Roman"/>
      <w:lang w:val="en-US" w:eastAsia="zh-CN" w:bidi="ar-SA"/>
    </w:rPr>
  </w:style>
  <w:style w:type="paragraph" w:styleId="1132" w:customStyle="1">
    <w:name w:val="正文1_1"/>
    <w:basedOn w:val="1080"/>
    <w:uiPriority w:val="0"/>
    <w:qFormat/>
    <w:pPr>
      <w:jc w:val="both"/>
      <w:widowControl w:val="off"/>
    </w:pPr>
    <w:rPr>
      <w:sz w:val="20"/>
      <w:szCs w:val="20"/>
    </w:rPr>
  </w:style>
  <w:style w:type="paragraph" w:styleId="1133" w:customStyle="1">
    <w:name w:val="Normal_8_0_0"/>
    <w:uiPriority w:val="0"/>
    <w:qFormat/>
    <w:rPr>
      <w:rFonts w:ascii="Times New Roman" w:hAnsi="Times New Roman" w:eastAsia="Times New Roman" w:cs="Times New Roman"/>
      <w:sz w:val="24"/>
      <w:szCs w:val="24"/>
      <w:lang w:val="en-US" w:eastAsia="zh-CN" w:bidi="ar-SA"/>
    </w:rPr>
  </w:style>
  <w:style w:type="paragraph" w:styleId="1134" w:customStyle="1">
    <w:name w:val="Normal_8_0_0_0"/>
    <w:uiPriority w:val="0"/>
    <w:qFormat/>
    <w:pPr>
      <w:jc w:val="both"/>
      <w:widowControl w:val="off"/>
    </w:pPr>
    <w:rPr>
      <w:rFonts w:ascii="Calibri" w:hAnsi="Calibri" w:eastAsia="宋体" w:cs="Times New Roman"/>
      <w:lang w:val="en-US" w:eastAsia="zh-CN" w:bidi="ar-SA"/>
    </w:rPr>
  </w:style>
  <w:style w:type="paragraph" w:styleId="1135" w:customStyle="1">
    <w:name w:val="Normal_16_1"/>
    <w:uiPriority w:val="0"/>
    <w:qFormat/>
    <w:rPr>
      <w:rFonts w:ascii="黑体" w:hAnsi="黑体" w:eastAsia="黑体" w:cs="Times New Roman"/>
      <w:b/>
      <w:sz w:val="32"/>
      <w:szCs w:val="24"/>
      <w:lang w:val="en-US" w:eastAsia="zh-CN" w:bidi="ar-SA"/>
    </w:rPr>
  </w:style>
  <w:style w:type="paragraph" w:styleId="1136" w:customStyle="1">
    <w:name w:val="Normal_19_0_1"/>
    <w:uiPriority w:val="0"/>
    <w:qFormat/>
    <w:rPr>
      <w:rFonts w:ascii="Tahoma" w:hAnsi="Tahoma" w:eastAsia="微软雅黑" w:cs="Times New Roman"/>
      <w:lang w:val="en-US" w:eastAsia="zh-CN" w:bidi="ar-SA"/>
    </w:rPr>
  </w:style>
  <w:style w:type="paragraph" w:styleId="1137" w:customStyle="1">
    <w:name w:val="Normal_16_0_0"/>
    <w:uiPriority w:val="0"/>
    <w:qFormat/>
    <w:pPr>
      <w:jc w:val="both"/>
      <w:widowControl w:val="off"/>
    </w:pPr>
    <w:rPr>
      <w:rFonts w:ascii="Calibri" w:hAnsi="Calibri" w:eastAsia="宋体" w:cs="Times New Roman"/>
      <w:lang w:val="en-US" w:eastAsia="zh-CN" w:bidi="ar-SA"/>
    </w:rPr>
  </w:style>
  <w:style w:type="paragraph" w:styleId="1138"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39" w:customStyle="1">
    <w:name w:val="Normal_17_0_0"/>
    <w:uiPriority w:val="0"/>
    <w:qFormat/>
    <w:rPr>
      <w:rFonts w:ascii="黑体" w:hAnsi="黑体" w:eastAsia="黑体" w:cs="Times New Roman"/>
      <w:b/>
      <w:sz w:val="32"/>
      <w:szCs w:val="24"/>
      <w:lang w:val="en-US" w:eastAsia="zh-CN" w:bidi="ar-SA"/>
    </w:rPr>
  </w:style>
  <w:style w:type="paragraph" w:styleId="1140" w:customStyle="1">
    <w:name w:val="Normal_19_0_1_0"/>
    <w:uiPriority w:val="0"/>
    <w:qFormat/>
    <w:rPr>
      <w:rFonts w:ascii="Tahoma" w:hAnsi="Tahoma" w:eastAsia="微软雅黑" w:cs="Times New Roman"/>
      <w:lang w:val="en-US" w:eastAsia="zh-CN" w:bidi="ar-SA"/>
    </w:rPr>
  </w:style>
  <w:style w:type="paragraph" w:styleId="1141" w:customStyle="1">
    <w:name w:val="Normal_19_3"/>
    <w:next w:val="1142"/>
    <w:uiPriority w:val="0"/>
    <w:qFormat/>
    <w:pPr>
      <w:jc w:val="both"/>
      <w:widowControl w:val="off"/>
    </w:pPr>
    <w:rPr>
      <w:rFonts w:ascii="Calibri" w:hAnsi="Calibri" w:eastAsia="Times New Roman" w:cs="Times New Roman"/>
      <w:szCs w:val="24"/>
      <w:lang w:val="en-US" w:eastAsia="zh-CN" w:bidi="ar-SA"/>
    </w:rPr>
  </w:style>
  <w:style w:type="paragraph" w:styleId="1142"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143"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144" w:customStyle="1">
    <w:name w:val="custom-tag-placeholder-class"/>
    <w:uiPriority w:val="0"/>
    <w:qFormat/>
  </w:style>
  <w:style w:type="paragraph" w:styleId="1145" w:customStyle="1">
    <w:name w:val="Normal_19_0_0"/>
    <w:basedOn w:val="876"/>
    <w:next w:val="1146"/>
    <w:uiPriority w:val="0"/>
    <w:qFormat/>
    <w:rPr>
      <w:rFonts w:ascii="Calibri" w:hAnsi="Calibri" w:eastAsia="Times New Roman"/>
      <w:sz w:val="24"/>
    </w:rPr>
  </w:style>
  <w:style w:type="paragraph" w:styleId="1146" w:customStyle="1">
    <w:name w:val="Body Text First Indent_1_0_0"/>
    <w:basedOn w:val="1145"/>
    <w:uiPriority w:val="0"/>
    <w:qFormat/>
    <w:pPr>
      <w:ind w:firstLine="100"/>
      <w:spacing w:after="120"/>
    </w:pPr>
    <w:rPr>
      <w:rFonts w:eastAsia="Times New Roman"/>
    </w:rPr>
  </w:style>
  <w:style w:type="paragraph" w:styleId="1147" w:customStyle="1">
    <w:name w:val="正文首行缩进1"/>
    <w:basedOn w:val="1148"/>
    <w:uiPriority w:val="0"/>
    <w:qFormat/>
    <w:pPr>
      <w:ind w:firstLine="100"/>
      <w:spacing w:after="120" w:line="240" w:lineRule="auto"/>
    </w:pPr>
    <w:rPr>
      <w:rFonts w:ascii="Times New Roman" w:hAnsi="Times New Roman" w:eastAsia="宋体"/>
      <w:sz w:val="21"/>
    </w:rPr>
  </w:style>
  <w:style w:type="paragraph" w:styleId="1148" w:customStyle="1">
    <w:name w:val="正文文本1"/>
    <w:basedOn w:val="780"/>
    <w:uiPriority w:val="0"/>
    <w:qFormat/>
    <w:pPr>
      <w:spacing w:line="60" w:lineRule="auto"/>
    </w:pPr>
    <w:rPr>
      <w:rFonts w:ascii="仿宋_GB2312" w:eastAsia="仿宋_GB2312"/>
      <w:sz w:val="32"/>
    </w:rPr>
  </w:style>
  <w:style w:type="paragraph" w:styleId="1149"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150" w:customStyle="1">
    <w:name w:val="List Paragraph_0"/>
    <w:basedOn w:val="1060"/>
    <w:uiPriority w:val="0"/>
    <w:qFormat/>
    <w:pPr>
      <w:ind w:firstLine="420"/>
    </w:pPr>
  </w:style>
  <w:style w:type="paragraph" w:styleId="1151" w:customStyle="1">
    <w:name w:val="纯文本_1"/>
    <w:basedOn w:val="1149"/>
    <w:uiPriority w:val="0"/>
    <w:qFormat/>
    <w:rPr>
      <w:rFonts w:ascii="宋体" w:hAnsi="Times New Roman"/>
      <w:sz w:val="20"/>
      <w:szCs w:val="21"/>
    </w:rPr>
  </w:style>
  <w:style w:type="paragraph" w:styleId="1152" w:customStyle="1">
    <w:name w:val="正文_16_0_0"/>
    <w:next w:val="1153"/>
    <w:uiPriority w:val="0"/>
    <w:qFormat/>
    <w:pPr>
      <w:jc w:val="both"/>
      <w:widowControl w:val="off"/>
    </w:pPr>
    <w:rPr>
      <w:rFonts w:ascii="Calibri" w:hAnsi="Calibri" w:eastAsia="宋体" w:cs="Times New Roman"/>
      <w:sz w:val="21"/>
      <w:szCs w:val="22"/>
      <w:lang w:val="en-US" w:eastAsia="zh-CN" w:bidi="ar-SA"/>
    </w:rPr>
  </w:style>
  <w:style w:type="paragraph" w:styleId="1153" w:customStyle="1">
    <w:name w:val="正文1_0"/>
    <w:basedOn w:val="1149"/>
    <w:uiPriority w:val="0"/>
    <w:qFormat/>
    <w:pPr>
      <w:ind w:left="357" w:firstLine="420"/>
      <w:jc w:val="left"/>
      <w:spacing w:line="360" w:lineRule="auto"/>
      <w:widowControl/>
    </w:pPr>
    <w:rPr>
      <w:rFonts w:cs="Arial"/>
      <w:szCs w:val="20"/>
    </w:rPr>
  </w:style>
  <w:style w:type="paragraph" w:styleId="1154" w:customStyle="1">
    <w:name w:val="正文_11_0"/>
    <w:basedOn w:val="921"/>
    <w:uiPriority w:val="0"/>
    <w:qFormat/>
    <w:rPr>
      <w:rFonts w:ascii="Calibri" w:hAnsi="Calibri"/>
      <w:szCs w:val="20"/>
    </w:rPr>
  </w:style>
  <w:style w:type="paragraph" w:styleId="1155" w:customStyle="1">
    <w:name w:val="Normal_19_0_0_0"/>
    <w:basedOn w:val="838"/>
    <w:uiPriority w:val="0"/>
    <w:qFormat/>
    <w:rPr>
      <w:rFonts w:cs="黑体"/>
      <w:szCs w:val="24"/>
    </w:rPr>
  </w:style>
  <w:style w:type="paragraph" w:styleId="1156" w:customStyle="1">
    <w:name w:val="无间隔1"/>
    <w:basedOn w:val="1066"/>
    <w:uiPriority w:val="0"/>
    <w:qFormat/>
    <w:rPr>
      <w:rFonts w:ascii="Calibri" w:hAnsi="Calibri" w:cs="Calibri"/>
    </w:rPr>
  </w:style>
  <w:style w:type="paragraph" w:styleId="1157" w:customStyle="1">
    <w:name w:val="标题 31"/>
    <w:basedOn w:val="1066"/>
    <w:next w:val="1066"/>
    <w:uiPriority w:val="0"/>
    <w:qFormat/>
    <w:pPr>
      <w:keepLines/>
      <w:keepNext/>
      <w:spacing w:before="260" w:after="260" w:line="413" w:lineRule="auto"/>
      <w:outlineLvl w:val="2"/>
    </w:pPr>
    <w:rPr>
      <w:b/>
      <w:sz w:val="32"/>
      <w:szCs w:val="20"/>
    </w:rPr>
  </w:style>
  <w:style w:type="character" w:styleId="1158" w:customStyle="1">
    <w:name w:val="标题 2 Char_0"/>
    <w:link w:val="1159"/>
    <w:uiPriority w:val="0"/>
    <w:qFormat/>
    <w:rPr>
      <w:rFonts w:ascii="Arial" w:hAnsi="Arial" w:eastAsia="黑体"/>
      <w:b/>
      <w:sz w:val="32"/>
      <w:szCs w:val="22"/>
    </w:rPr>
  </w:style>
  <w:style w:type="paragraph" w:styleId="1159" w:customStyle="1">
    <w:name w:val="标题 21"/>
    <w:basedOn w:val="839"/>
    <w:next w:val="839"/>
    <w:link w:val="1158"/>
    <w:uiPriority w:val="0"/>
    <w:unhideWhenUsed/>
    <w:qFormat/>
    <w:pPr>
      <w:keepLines/>
      <w:keepNext/>
      <w:spacing w:before="260" w:after="260" w:line="413" w:lineRule="auto"/>
      <w:outlineLvl w:val="1"/>
    </w:pPr>
    <w:rPr>
      <w:rFonts w:ascii="Arial" w:hAnsi="Arial"/>
      <w:szCs w:val="22"/>
    </w:rPr>
  </w:style>
  <w:style w:type="paragraph" w:styleId="1160" w:customStyle="1">
    <w:name w:val="Normal_19_1_0_0"/>
    <w:next w:val="1161"/>
    <w:uiPriority w:val="0"/>
    <w:qFormat/>
    <w:pPr>
      <w:jc w:val="both"/>
      <w:widowControl w:val="off"/>
    </w:pPr>
    <w:rPr>
      <w:rFonts w:ascii="Calibri" w:hAnsi="Calibri" w:eastAsia="宋体" w:cs="Times New Roman"/>
      <w:sz w:val="21"/>
      <w:szCs w:val="24"/>
      <w:lang w:val="en-US" w:eastAsia="zh-CN" w:bidi="ar-SA"/>
    </w:rPr>
  </w:style>
  <w:style w:type="paragraph" w:styleId="1161"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162" w:customStyle="1">
    <w:name w:val="正文1_0_0"/>
    <w:basedOn w:val="839"/>
    <w:uiPriority w:val="0"/>
    <w:qFormat/>
    <w:pPr>
      <w:ind w:left="357" w:firstLine="420"/>
      <w:spacing w:line="360" w:lineRule="auto"/>
    </w:pPr>
    <w:rPr>
      <w:rFonts w:eastAsia="Times New Roman" w:cs="Arial"/>
    </w:rPr>
  </w:style>
  <w:style w:type="paragraph" w:styleId="1163"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164" w:customStyle="1">
    <w:name w:val="正文空2字"/>
    <w:basedOn w:val="1165"/>
    <w:uiPriority w:val="99"/>
    <w:qFormat/>
    <w:pPr>
      <w:ind w:firstLine="640"/>
      <w:spacing w:line="560" w:lineRule="exact"/>
      <w:widowControl w:val="off"/>
    </w:pPr>
    <w:rPr>
      <w:rFonts w:ascii="仿宋_GB2312" w:hAnsi="仿宋_GB2312" w:cs="仿宋_GB2312"/>
      <w:lang w:val="zh-TW"/>
    </w:rPr>
  </w:style>
  <w:style w:type="paragraph" w:styleId="1165" w:customStyle="1">
    <w:name w:val="左对齐正文"/>
    <w:uiPriority w:val="99"/>
    <w:qFormat/>
    <w:rPr>
      <w:rFonts w:ascii="Calibri" w:hAnsi="Calibri" w:eastAsia="仿宋_GB2312" w:cs="Calibri"/>
      <w:sz w:val="32"/>
      <w:szCs w:val="32"/>
      <w:lang w:val="en-US" w:eastAsia="zh-CN" w:bidi="ar-SA"/>
    </w:rPr>
  </w:style>
  <w:style w:type="paragraph" w:styleId="1166" w:customStyle="1">
    <w:name w:val="普通(网站)1"/>
    <w:basedOn w:val="780"/>
    <w:uiPriority w:val="0"/>
    <w:qFormat/>
    <w:rPr>
      <w:sz w:val="24"/>
    </w:rPr>
  </w:style>
  <w:style w:type="character" w:styleId="1167" w:customStyle="1">
    <w:name w:val="16"/>
    <w:uiPriority w:val="0"/>
    <w:qFormat/>
    <w:rPr>
      <w:rFonts w:ascii="Times New Roman" w:hAnsi="Times New Roman"/>
      <w:sz w:val="21"/>
      <w:szCs w:val="21"/>
      <w:lang w:val="en-US" w:eastAsia="zh-CN" w:bidi="ar-SA"/>
    </w:rPr>
  </w:style>
  <w:style w:type="paragraph" w:styleId="1168" w:customStyle="1">
    <w:name w:val="正文文本_0"/>
    <w:basedOn w:val="1060"/>
    <w:next w:val="1169"/>
    <w:uiPriority w:val="0"/>
    <w:qFormat/>
    <w:pPr>
      <w:spacing w:line="60" w:lineRule="auto"/>
    </w:pPr>
    <w:rPr>
      <w:rFonts w:ascii="仿宋_GB2312" w:eastAsia="仿宋_GB2312"/>
      <w:sz w:val="32"/>
    </w:rPr>
  </w:style>
  <w:style w:type="paragraph" w:styleId="1169" w:customStyle="1">
    <w:name w:val="正文缩进_1"/>
    <w:basedOn w:val="1060"/>
    <w:next w:val="1060"/>
    <w:uiPriority w:val="0"/>
    <w:qFormat/>
    <w:pPr>
      <w:ind w:firstLine="420"/>
    </w:pPr>
    <w:rPr>
      <w:rFonts w:ascii="宋体"/>
      <w:color w:val="000000"/>
      <w:sz w:val="24"/>
      <w:szCs w:val="20"/>
    </w:rPr>
  </w:style>
  <w:style w:type="paragraph" w:styleId="1170" w:customStyle="1">
    <w:name w:val="Table Paragraph"/>
    <w:basedOn w:val="876"/>
    <w:uiPriority w:val="1"/>
    <w:qFormat/>
    <w:rPr>
      <w:rFonts w:ascii="宋体" w:hAnsi="宋体" w:cs="宋体"/>
      <w:sz w:val="22"/>
      <w:lang w:val="zh-CN" w:bidi="zh-CN"/>
    </w:rPr>
  </w:style>
  <w:style w:type="paragraph" w:styleId="1171" w:customStyle="1">
    <w:name w:val="Normal_19_2"/>
    <w:basedOn w:val="1172"/>
    <w:uiPriority w:val="0"/>
    <w:qFormat/>
    <w:rPr>
      <w:rFonts w:ascii="Times New Roman" w:hAnsi="Times New Roman"/>
      <w:szCs w:val="21"/>
    </w:rPr>
  </w:style>
  <w:style w:type="paragraph" w:styleId="1172"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173" w:customStyle="1">
    <w:name w:val="正文文本2"/>
    <w:basedOn w:val="919"/>
    <w:uiPriority w:val="0"/>
    <w:qFormat/>
    <w:pPr>
      <w:spacing w:line="60" w:lineRule="auto"/>
    </w:pPr>
    <w:rPr>
      <w:rFonts w:ascii="仿宋_GB2312" w:eastAsia="仿宋_GB2312"/>
      <w:sz w:val="32"/>
      <w:szCs w:val="22"/>
    </w:rPr>
  </w:style>
  <w:style w:type="paragraph" w:styleId="1174" w:customStyle="1">
    <w:name w:val="Normal_19_2_0"/>
    <w:basedOn w:val="1175"/>
    <w:uiPriority w:val="0"/>
    <w:qFormat/>
    <w:rPr>
      <w:rFonts w:ascii="Times New Roman" w:hAnsi="Times New Roman"/>
      <w:szCs w:val="21"/>
    </w:rPr>
  </w:style>
  <w:style w:type="paragraph" w:styleId="1175"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176" w:customStyle="1">
    <w:name w:val="正文缩进1"/>
    <w:basedOn w:val="780"/>
    <w:uiPriority w:val="0"/>
    <w:qFormat/>
    <w:pPr>
      <w:ind w:firstLine="420"/>
      <w:jc w:val="left"/>
    </w:pPr>
    <w:rPr>
      <w:rFonts w:ascii="宋体" w:hAnsi="Calibri" w:eastAsia="宋体" w:cs="Times New Roman"/>
      <w:sz w:val="24"/>
    </w:rPr>
  </w:style>
  <w:style w:type="paragraph" w:styleId="1177" w:customStyle="1">
    <w:name w:val="纯文本1"/>
    <w:basedOn w:val="920"/>
    <w:uiPriority w:val="0"/>
    <w:qFormat/>
    <w:rPr>
      <w:rFonts w:ascii="宋体" w:hAnsi="Courier New" w:eastAsia="宋体" w:cs="Times New Roman"/>
    </w:rPr>
  </w:style>
  <w:style w:type="paragraph" w:styleId="1178" w:customStyle="1">
    <w:name w:val="Normal_21_0"/>
    <w:next w:val="1179"/>
    <w:uiPriority w:val="0"/>
    <w:qFormat/>
    <w:pPr>
      <w:jc w:val="both"/>
      <w:widowControl w:val="off"/>
    </w:pPr>
    <w:rPr>
      <w:rFonts w:ascii="Times New Roman" w:hAnsi="Times New Roman" w:eastAsia="宋体" w:cs="Times New Roman"/>
      <w:sz w:val="21"/>
      <w:szCs w:val="24"/>
      <w:lang w:val="en-US" w:eastAsia="zh-CN" w:bidi="ar-SA"/>
    </w:rPr>
  </w:style>
  <w:style w:type="paragraph" w:styleId="1179" w:customStyle="1">
    <w:name w:val="Heading 1_0"/>
    <w:basedOn w:val="1178"/>
    <w:next w:val="1178"/>
    <w:uiPriority w:val="0"/>
    <w:qFormat/>
    <w:pPr>
      <w:jc w:val="center"/>
      <w:keepLines/>
      <w:keepNext/>
      <w:spacing w:before="240" w:after="120" w:line="300" w:lineRule="auto"/>
      <w:outlineLvl w:val="0"/>
    </w:pPr>
    <w:rPr>
      <w:rFonts w:ascii="宋体"/>
      <w:b/>
      <w:sz w:val="32"/>
      <w:szCs w:val="20"/>
    </w:rPr>
  </w:style>
  <w:style w:type="paragraph" w:styleId="1180"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181" w:customStyle="1">
    <w:name w:val="正文文本 字符"/>
    <w:uiPriority w:val="0"/>
    <w:qFormat/>
    <w:rPr>
      <w:rFonts w:ascii="楷体_GB2312" w:hAnsi="Arial" w:eastAsia="楷体_GB2312" w:cs="Times New Roman"/>
      <w:sz w:val="28"/>
      <w:szCs w:val="28"/>
    </w:rPr>
  </w:style>
  <w:style w:type="character" w:styleId="1182" w:customStyle="1">
    <w:name w:val="正文文本缩进 字符"/>
    <w:uiPriority w:val="0"/>
    <w:qFormat/>
    <w:rPr>
      <w:rFonts w:ascii="楷体_GB2312" w:hAnsi="Times New Roman" w:eastAsia="楷体_GB2312" w:cs="Times New Roman"/>
      <w:sz w:val="32"/>
      <w:szCs w:val="32"/>
    </w:rPr>
  </w:style>
  <w:style w:type="character" w:styleId="1183" w:customStyle="1">
    <w:name w:val="正文文本 字符1"/>
    <w:uiPriority w:val="0"/>
    <w:qFormat/>
    <w:rPr>
      <w:rFonts w:ascii="Calibri" w:hAnsi="Calibri"/>
      <w:sz w:val="28"/>
      <w:szCs w:val="24"/>
    </w:rPr>
  </w:style>
  <w:style w:type="character" w:styleId="1184" w:customStyle="1">
    <w:name w:val="正文文本首行缩进 字符"/>
    <w:uiPriority w:val="0"/>
    <w:qFormat/>
    <w:rPr>
      <w:rFonts w:ascii="仿宋_GB2312" w:hAnsi="Calibri" w:eastAsia="仿宋_GB2312"/>
      <w:sz w:val="30"/>
      <w:szCs w:val="30"/>
    </w:rPr>
  </w:style>
  <w:style w:type="paragraph" w:styleId="1185" w:customStyle="1">
    <w:name w:val="索引 41"/>
    <w:basedOn w:val="780"/>
    <w:next w:val="780"/>
    <w:uiPriority w:val="0"/>
    <w:semiHidden/>
    <w:qFormat/>
    <w:pPr>
      <w:ind w:left="1260"/>
    </w:pPr>
    <w:rPr>
      <w:rFonts w:eastAsia="Calibri" w:cs="宋体"/>
      <w:sz w:val="20"/>
      <w:szCs w:val="21"/>
      <w:lang w:val="zh-CN"/>
    </w:rPr>
  </w:style>
  <w:style w:type="character" w:styleId="1186" w:customStyle="1">
    <w:name w:val="font5 Char"/>
    <w:uiPriority w:val="0"/>
    <w:qFormat/>
    <w:rPr>
      <w:rFonts w:ascii="宋体" w:hAnsi="宋体" w:eastAsia="宋体"/>
      <w:sz w:val="28"/>
      <w:szCs w:val="28"/>
      <w:lang w:val="en-US" w:eastAsia="zh-CN" w:bidi="ar-SA"/>
    </w:rPr>
  </w:style>
  <w:style w:type="character" w:styleId="1187" w:customStyle="1">
    <w:name w:val="二级目录 Char"/>
    <w:link w:val="1188"/>
    <w:uiPriority w:val="0"/>
    <w:qFormat/>
    <w:rPr>
      <w:b/>
      <w:sz w:val="30"/>
      <w:szCs w:val="28"/>
    </w:rPr>
  </w:style>
  <w:style w:type="paragraph" w:styleId="1188" w:customStyle="1">
    <w:name w:val="二级目录"/>
    <w:next w:val="780"/>
    <w:link w:val="1187"/>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89" w:customStyle="1">
    <w:name w:val="列出段落 Char"/>
    <w:link w:val="1190"/>
    <w:uiPriority w:val="0"/>
    <w:qFormat/>
    <w:rPr>
      <w:rFonts w:ascii="Calibri" w:hAnsi="Calibri"/>
      <w:sz w:val="24"/>
      <w:szCs w:val="24"/>
      <w:lang w:eastAsia="en-US" w:bidi="en-US"/>
    </w:rPr>
  </w:style>
  <w:style w:type="paragraph" w:styleId="1190" w:customStyle="1">
    <w:name w:val="列出段落1"/>
    <w:basedOn w:val="780"/>
    <w:link w:val="1189"/>
    <w:uiPriority w:val="0"/>
    <w:qFormat/>
    <w:pPr>
      <w:contextualSpacing/>
      <w:ind w:left="720"/>
      <w:jc w:val="left"/>
      <w:widowControl/>
    </w:pPr>
    <w:rPr>
      <w:sz w:val="24"/>
      <w:szCs w:val="24"/>
      <w:lang w:eastAsia="en-US" w:bidi="en-US"/>
    </w:rPr>
  </w:style>
  <w:style w:type="paragraph" w:styleId="1191" w:customStyle="1">
    <w:name w:val="Body Text(ch)"/>
    <w:basedOn w:val="780"/>
    <w:uiPriority w:val="0"/>
    <w:qFormat/>
    <w:pPr>
      <w:spacing w:after="120"/>
    </w:pPr>
    <w:rPr>
      <w:rFonts w:ascii="宋体" w:hAnsi="Arial"/>
      <w:bCs/>
      <w:iCs/>
      <w:szCs w:val="24"/>
    </w:rPr>
  </w:style>
  <w:style w:type="paragraph" w:styleId="1192" w:customStyle="1">
    <w:name w:val="xl27"/>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93" w:customStyle="1">
    <w:name w:val="xl26"/>
    <w:basedOn w:val="7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4" w:customStyle="1">
    <w:name w:val="Char"/>
    <w:basedOn w:val="780"/>
    <w:uiPriority w:val="0"/>
    <w:qFormat/>
    <w:pPr>
      <w:ind w:firstLine="200"/>
      <w:tabs>
        <w:tab w:val="left" w:pos="360" w:leader="none"/>
      </w:tabs>
    </w:pPr>
    <w:rPr>
      <w:rFonts w:ascii="Times New Roman" w:hAnsi="Times New Roman"/>
      <w:sz w:val="28"/>
      <w:szCs w:val="30"/>
    </w:rPr>
  </w:style>
  <w:style w:type="paragraph" w:styleId="1195" w:customStyle="1">
    <w:name w:val="Char1"/>
    <w:basedOn w:val="796"/>
    <w:uiPriority w:val="0"/>
    <w:qFormat/>
    <w:rPr>
      <w:rFonts w:ascii="Tahoma" w:hAnsi="Tahoma"/>
      <w:sz w:val="24"/>
      <w:szCs w:val="24"/>
    </w:rPr>
  </w:style>
  <w:style w:type="paragraph" w:styleId="1196" w:customStyle="1">
    <w:name w:val="table_lines"/>
    <w:basedOn w:val="780"/>
    <w:uiPriority w:val="0"/>
    <w:qFormat/>
    <w:pPr>
      <w:jc w:val="left"/>
      <w:widowControl/>
    </w:pPr>
    <w:rPr>
      <w:rFonts w:ascii="Times New Roman" w:hAnsi="Times New Roman"/>
      <w:sz w:val="20"/>
      <w:szCs w:val="20"/>
      <w:lang w:val="de-DE" w:eastAsia="de-DE"/>
    </w:rPr>
  </w:style>
  <w:style w:type="paragraph" w:styleId="1197"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98"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199" w:customStyle="1">
    <w:name w:val="Char Char Char Char"/>
    <w:basedOn w:val="796"/>
    <w:uiPriority w:val="0"/>
    <w:qFormat/>
    <w:pPr>
      <w:spacing w:line="360" w:lineRule="auto"/>
    </w:pPr>
    <w:rPr>
      <w:rFonts w:ascii="Tahoma" w:hAnsi="Tahoma"/>
      <w:sz w:val="24"/>
      <w:szCs w:val="24"/>
    </w:rPr>
  </w:style>
  <w:style w:type="paragraph" w:styleId="1200" w:customStyle="1">
    <w:name w:val="4"/>
    <w:basedOn w:val="780"/>
    <w:next w:val="818"/>
    <w:uiPriority w:val="0"/>
    <w:qFormat/>
    <w:pPr>
      <w:ind w:firstLine="420"/>
      <w:spacing w:line="360" w:lineRule="auto"/>
    </w:pPr>
    <w:rPr>
      <w:rFonts w:ascii="Times New Roman" w:hAnsi="Times New Roman"/>
      <w:color w:val="ff0000"/>
      <w:sz w:val="24"/>
      <w:szCs w:val="24"/>
    </w:rPr>
  </w:style>
  <w:style w:type="paragraph" w:styleId="1201"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02"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03" w:customStyle="1">
    <w:name w:val="样式1"/>
    <w:basedOn w:val="780"/>
    <w:uiPriority w:val="0"/>
    <w:qFormat/>
    <w:pPr>
      <w:numPr>
        <w:ilvl w:val="0"/>
        <w:numId w:val="2"/>
      </w:numPr>
      <w:tabs>
        <w:tab w:val="left" w:pos="709" w:leader="none"/>
      </w:tabs>
    </w:pPr>
    <w:rPr>
      <w:rFonts w:ascii="宋体" w:hAnsi="宋体"/>
      <w:szCs w:val="21"/>
    </w:rPr>
  </w:style>
  <w:style w:type="paragraph" w:styleId="1204"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05"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06"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07"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08" w:customStyle="1">
    <w:name w:val="xl24"/>
    <w:basedOn w:val="78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09" w:customStyle="1">
    <w:name w:val="xl29"/>
    <w:basedOn w:val="780"/>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210"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11" w:customStyle="1">
    <w:name w:val="xl28"/>
    <w:basedOn w:val="78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212"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13"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14" w:customStyle="1">
    <w:name w:val="Char Char Char Char1"/>
    <w:basedOn w:val="796"/>
    <w:uiPriority w:val="0"/>
    <w:qFormat/>
    <w:pPr>
      <w:spacing w:line="360" w:lineRule="auto"/>
    </w:pPr>
    <w:rPr>
      <w:rFonts w:ascii="Tahoma" w:hAnsi="Tahoma"/>
      <w:sz w:val="24"/>
      <w:szCs w:val="24"/>
    </w:rPr>
  </w:style>
  <w:style w:type="paragraph" w:styleId="1215"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16"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17"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18" w:customStyle="1">
    <w:name w:val="修订1"/>
    <w:uiPriority w:val="99"/>
    <w:semiHidden/>
    <w:qFormat/>
    <w:rPr>
      <w:rFonts w:ascii="Times New Roman" w:hAnsi="Times New Roman" w:eastAsia="宋体" w:cs="Times New Roman"/>
      <w:sz w:val="21"/>
      <w:szCs w:val="21"/>
      <w:lang w:val="en-US" w:eastAsia="zh-CN" w:bidi="ar-SA"/>
    </w:rPr>
  </w:style>
  <w:style w:type="table" w:styleId="1219" w:customStyle="1">
    <w:name w:val="Table Normal"/>
    <w:uiPriority w:val="0"/>
    <w:qFormat/>
    <w:rPr>
      <w:lang w:val="en-US" w:eastAsia="zh-CN" w:bidi="ar-SA"/>
    </w:rPr>
    <w:tblPr>
      <w:tblCellMar>
        <w:left w:w="0" w:type="dxa"/>
        <w:top w:w="0" w:type="dxa"/>
        <w:right w:w="0" w:type="dxa"/>
        <w:bottom w:w="0" w:type="dxa"/>
      </w:tblCellMar>
    </w:tblPr>
  </w:style>
  <w:style w:type="paragraph" w:styleId="1220" w:customStyle="1">
    <w:name w:val="正文文本12"/>
    <w:basedOn w:val="780"/>
    <w:uiPriority w:val="1"/>
    <w:qFormat/>
    <w:pPr>
      <w:ind w:left="120"/>
    </w:pPr>
    <w:rPr>
      <w:rFonts w:ascii="宋体" w:hAnsi="宋体" w:cs="宋体"/>
      <w:szCs w:val="21"/>
      <w:lang w:val="zh-CN" w:bidi="zh-CN"/>
    </w:rPr>
  </w:style>
  <w:style w:type="paragraph" w:styleId="1221" w:customStyle="1">
    <w:name w:val="首行缩进"/>
    <w:basedOn w:val="780"/>
    <w:uiPriority w:val="0"/>
    <w:qFormat/>
    <w:pPr>
      <w:ind w:firstLine="480"/>
    </w:pPr>
    <w:rPr>
      <w:rFonts w:ascii="Times New Roman" w:hAnsi="Times New Roman"/>
      <w:szCs w:val="21"/>
      <w:lang w:val="zh-CN"/>
    </w:rPr>
  </w:style>
  <w:style w:type="paragraph" w:styleId="1222"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23" w:customStyle="1">
    <w:name w:val="15"/>
    <w:uiPriority w:val="0"/>
    <w:qFormat/>
    <w:rPr>
      <w:rFonts w:hint="default" w:ascii="Times New Roman" w:hAnsi="Times New Roman" w:cs="Times New Roman"/>
    </w:rPr>
  </w:style>
  <w:style w:type="paragraph" w:styleId="1224" w:customStyle="1">
    <w:name w:val="正文文本缩进 2_0"/>
    <w:basedOn w:val="1060"/>
    <w:uiPriority w:val="0"/>
    <w:qFormat/>
    <w:pPr>
      <w:ind w:firstLine="720"/>
      <w:jc w:val="left"/>
      <w:spacing w:line="540" w:lineRule="exact"/>
    </w:pPr>
    <w:rPr>
      <w:rFonts w:ascii="仿宋_GB2312" w:hAnsi="仿宋_GB2312" w:cs="宋体"/>
      <w:sz w:val="32"/>
      <w:szCs w:val="32"/>
    </w:rPr>
  </w:style>
  <w:style w:type="character" w:styleId="1225" w:customStyle="1">
    <w:name w:val="10"/>
    <w:uiPriority w:val="0"/>
    <w:qFormat/>
    <w:rPr>
      <w:rFonts w:hint="default" w:ascii="Times New Roman" w:hAnsi="Times New Roman" w:cs="Times New Roman"/>
    </w:rPr>
  </w:style>
  <w:style w:type="paragraph" w:styleId="1226" w:customStyle="1">
    <w:name w:val="正文_16_1"/>
    <w:basedOn w:val="780"/>
    <w:uiPriority w:val="0"/>
    <w:qFormat/>
    <w:rPr>
      <w:rFonts w:ascii="Times New Roman" w:hAnsi="Times New Roman"/>
      <w:szCs w:val="21"/>
    </w:rPr>
  </w:style>
  <w:style w:type="paragraph" w:styleId="1227" w:customStyle="1">
    <w:name w:val="页脚1"/>
    <w:basedOn w:val="780"/>
    <w:uiPriority w:val="0"/>
    <w:qFormat/>
    <w:pPr>
      <w:jc w:val="left"/>
      <w:tabs>
        <w:tab w:val="center" w:pos="4153" w:leader="none"/>
        <w:tab w:val="right" w:pos="8306" w:leader="none"/>
      </w:tabs>
    </w:pPr>
    <w:rPr>
      <w:sz w:val="18"/>
      <w:szCs w:val="18"/>
    </w:rPr>
  </w:style>
  <w:style w:type="character" w:styleId="1228" w:customStyle="1">
    <w:name w:val="页码1"/>
    <w:uiPriority w:val="0"/>
    <w:qFormat/>
  </w:style>
  <w:style w:type="paragraph" w:styleId="1229" w:customStyle="1">
    <w:name w:val="*正文"/>
    <w:basedOn w:val="792"/>
    <w:uiPriority w:val="0"/>
    <w:qFormat/>
    <w:pPr>
      <w:ind w:firstLine="200"/>
    </w:pPr>
    <w:rPr>
      <w:rFonts w:ascii="宋体" w:hAnsi="宋体"/>
      <w:color w:val="000000"/>
      <w:sz w:val="24"/>
      <w:szCs w:val="24"/>
    </w:rPr>
  </w:style>
  <w:style w:type="paragraph" w:styleId="1230" w:customStyle="1">
    <w:name w:val="*正文_0"/>
    <w:basedOn w:val="1231"/>
    <w:uiPriority w:val="0"/>
    <w:qFormat/>
    <w:pPr>
      <w:ind w:firstLine="200"/>
      <w:spacing w:line="360" w:lineRule="auto"/>
    </w:pPr>
    <w:rPr>
      <w:rFonts w:ascii="宋体" w:hAnsi="宋体" w:eastAsia="Arial" w:cs="Arial"/>
      <w:color w:val="000000"/>
      <w:sz w:val="24"/>
    </w:rPr>
  </w:style>
  <w:style w:type="paragraph" w:styleId="1231" w:customStyle="1">
    <w:name w:val="正文缩进_2"/>
    <w:basedOn w:val="1083"/>
    <w:uiPriority w:val="0"/>
    <w:unhideWhenUsed/>
    <w:qFormat/>
    <w:pPr>
      <w:ind w:firstLine="420"/>
      <w:jc w:val="left"/>
      <w:widowControl/>
    </w:pPr>
    <w:rPr>
      <w:rFonts w:ascii="Times New Roman" w:hAnsi="Times New Roman"/>
      <w:sz w:val="20"/>
      <w:szCs w:val="24"/>
    </w:rPr>
  </w:style>
  <w:style w:type="paragraph" w:styleId="1232" w:customStyle="1">
    <w:name w:val="*正文_0_0"/>
    <w:basedOn w:val="1083"/>
    <w:uiPriority w:val="0"/>
    <w:qFormat/>
    <w:pPr>
      <w:ind w:firstLine="200"/>
      <w:jc w:val="left"/>
      <w:spacing w:line="360" w:lineRule="auto"/>
      <w:widowControl/>
    </w:pPr>
    <w:rPr>
      <w:rFonts w:ascii="宋体" w:hAnsi="宋体" w:eastAsia="Arial" w:cs="Arial"/>
      <w:color w:val="000000"/>
      <w:sz w:val="24"/>
      <w:szCs w:val="24"/>
    </w:rPr>
  </w:style>
  <w:style w:type="paragraph" w:styleId="1233" w:customStyle="1">
    <w:name w:val="无间隔1_0_0"/>
    <w:basedOn w:val="1083"/>
    <w:uiPriority w:val="0"/>
    <w:qFormat/>
    <w:rPr>
      <w:rFonts w:ascii="Times New Roman" w:hAnsi="Times New Roman"/>
      <w:szCs w:val="21"/>
    </w:rPr>
  </w:style>
  <w:style w:type="paragraph" w:styleId="1234"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35" w:customStyle="1">
    <w:name w:val="标题 4_0"/>
    <w:basedOn w:val="1236"/>
    <w:next w:val="1236"/>
    <w:uiPriority w:val="9"/>
    <w:unhideWhenUsed/>
    <w:qFormat/>
    <w:pPr>
      <w:keepLines/>
      <w:keepNext/>
      <w:spacing w:before="280" w:after="290" w:line="372" w:lineRule="auto"/>
      <w:outlineLvl w:val="3"/>
    </w:pPr>
    <w:rPr>
      <w:rFonts w:ascii="Arial" w:hAnsi="Arial" w:eastAsia="黑体"/>
      <w:b/>
      <w:sz w:val="28"/>
    </w:rPr>
  </w:style>
  <w:style w:type="paragraph" w:styleId="1236" w:customStyle="1">
    <w:name w:val="正文4"/>
    <w:uiPriority w:val="0"/>
    <w:qFormat/>
    <w:pPr>
      <w:jc w:val="both"/>
      <w:widowControl w:val="off"/>
    </w:pPr>
    <w:rPr>
      <w:rFonts w:ascii="Calibri" w:hAnsi="Calibri" w:eastAsia="宋体" w:cs="Times New Roman"/>
      <w:lang w:val="en-US" w:eastAsia="zh-CN" w:bidi="ar-SA"/>
    </w:rPr>
  </w:style>
  <w:style w:type="paragraph" w:styleId="1237"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38" w:customStyle="1">
    <w:name w:val="p17_0_0"/>
    <w:basedOn w:val="1126"/>
    <w:uiPriority w:val="0"/>
    <w:qFormat/>
    <w:pPr>
      <w:jc w:val="left"/>
      <w:spacing w:before="100" w:beforeAutospacing="1" w:after="100" w:afterAutospacing="1"/>
      <w:widowControl/>
    </w:pPr>
    <w:rPr>
      <w:rFonts w:ascii="宋体" w:hAnsi="宋体" w:eastAsia="Times New Roman" w:cs="宋体"/>
      <w:sz w:val="24"/>
      <w:szCs w:val="24"/>
    </w:rPr>
  </w:style>
  <w:style w:type="paragraph" w:styleId="1239" w:customStyle="1">
    <w:name w:val="p17_0"/>
    <w:basedOn w:val="839"/>
    <w:uiPriority w:val="0"/>
    <w:qFormat/>
    <w:pPr>
      <w:jc w:val="left"/>
      <w:spacing w:before="100" w:beforeAutospacing="1" w:after="100" w:afterAutospacing="1"/>
      <w:widowControl/>
    </w:pPr>
    <w:rPr>
      <w:rFonts w:ascii="宋体" w:hAnsi="宋体" w:eastAsia="Times New Roman" w:cs="宋体"/>
      <w:sz w:val="24"/>
      <w:szCs w:val="24"/>
    </w:rPr>
  </w:style>
  <w:style w:type="paragraph" w:styleId="1240" w:customStyle="1">
    <w:name w:val="普通(网站)11"/>
    <w:basedOn w:val="780"/>
    <w:uiPriority w:val="99"/>
    <w:qFormat/>
    <w:rPr>
      <w:sz w:val="24"/>
    </w:rPr>
  </w:style>
  <w:style w:type="paragraph" w:styleId="124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42" w:customStyle="1">
    <w:name w:val="正文_3_0_0_0"/>
    <w:uiPriority w:val="0"/>
    <w:qFormat/>
    <w:pPr>
      <w:jc w:val="both"/>
      <w:widowControl w:val="off"/>
    </w:pPr>
    <w:rPr>
      <w:rFonts w:hint="default" w:ascii="Calibri" w:hAnsi="Calibri" w:eastAsia="宋体" w:cs="Times New Roman"/>
      <w:sz w:val="21"/>
      <w:szCs w:val="22"/>
      <w:lang w:val="en-US" w:eastAsia="zh-CN" w:bidi="ar-SA"/>
    </w:rPr>
  </w:style>
  <w:style w:type="paragraph" w:styleId="1243" w:customStyle="1">
    <w:name w:val="目录 11"/>
    <w:next w:val="780"/>
    <w:uiPriority w:val="0"/>
    <w:semiHidden/>
    <w:qFormat/>
    <w:pPr>
      <w:jc w:val="left"/>
      <w:spacing w:before="120" w:after="120" w:line="400" w:lineRule="exact"/>
      <w:widowControl w:val="off"/>
      <w:tabs>
        <w:tab w:val="right" w:pos="8720" w:leader="dot"/>
      </w:tabs>
    </w:pPr>
    <w:rPr>
      <w:rFonts w:hint="default" w:ascii="宋体" w:hAnsi="宋体" w:eastAsia="宋体" w:cs="Times New Roman"/>
      <w:caps/>
      <w:sz w:val="24"/>
      <w:szCs w:val="24"/>
      <w:lang w:val="en-US" w:eastAsia="zh-CN" w:bidi="ar-SA"/>
    </w:rPr>
  </w:style>
  <w:style w:type="character" w:styleId="1244" w:customStyle="1">
    <w:name w:val="font31"/>
    <w:basedOn w:val="790"/>
    <w:uiPriority w:val="0"/>
    <w:qFormat/>
    <w:rPr>
      <w:rFonts w:hint="eastAsia" w:ascii="宋体" w:hAnsi="宋体" w:eastAsia="宋体" w:cs="宋体"/>
      <w:color w:val="ff0000"/>
      <w:sz w:val="22"/>
      <w:szCs w:val="22"/>
      <w:u w:val="none"/>
    </w:rPr>
  </w:style>
  <w:style w:type="character" w:styleId="1245" w:customStyle="1">
    <w:name w:val="font71"/>
    <w:basedOn w:val="790"/>
    <w:uiPriority w:val="0"/>
    <w:qFormat/>
    <w:rPr>
      <w:rFonts w:hint="eastAsia" w:ascii="宋体" w:hAnsi="宋体" w:eastAsia="宋体" w:cs="宋体"/>
      <w:color w:val="ff0000"/>
      <w:sz w:val="22"/>
      <w:szCs w:val="22"/>
      <w:u w:val="none"/>
    </w:rPr>
  </w:style>
  <w:style w:type="character" w:styleId="1246" w:customStyle="1">
    <w:name w:val="font61"/>
    <w:basedOn w:val="790"/>
    <w:uiPriority w:val="0"/>
    <w:qFormat/>
    <w:rPr>
      <w:rFonts w:hint="eastAsia" w:ascii="宋体" w:hAnsi="宋体" w:eastAsia="宋体" w:cs="宋体"/>
      <w:b/>
      <w:bCs/>
      <w:color w:val="ff0000"/>
      <w:sz w:val="32"/>
      <w:szCs w:val="32"/>
      <w:u w:val="none"/>
    </w:rPr>
  </w:style>
  <w:style w:type="character" w:styleId="1247" w:customStyle="1">
    <w:name w:val="font51"/>
    <w:basedOn w:val="790"/>
    <w:uiPriority w:val="0"/>
    <w:qFormat/>
    <w:rPr>
      <w:rFonts w:hint="eastAsia" w:ascii="宋体" w:hAnsi="宋体" w:eastAsia="宋体" w:cs="宋体"/>
      <w:b/>
      <w:bCs/>
      <w:color w:val="ff0000"/>
      <w:sz w:val="32"/>
      <w:szCs w:val="32"/>
      <w:u w:val="none"/>
    </w:rPr>
  </w:style>
  <w:style w:type="character" w:styleId="1248" w:customStyle="1">
    <w:name w:val="font101"/>
    <w:basedOn w:val="790"/>
    <w:uiPriority w:val="0"/>
    <w:qFormat/>
    <w:rPr>
      <w:rFonts w:hint="eastAsia" w:ascii="宋体" w:hAnsi="宋体" w:eastAsia="宋体" w:cs="宋体"/>
      <w:b/>
      <w:bCs/>
      <w:color w:val="ff0000"/>
      <w:sz w:val="36"/>
      <w:szCs w:val="36"/>
      <w:u w:val="none"/>
    </w:rPr>
  </w:style>
  <w:style w:type="paragraph" w:styleId="1249" w:customStyle="1">
    <w:name w:val="List Paragraph_0_0_0"/>
    <w:uiPriority w:val="34"/>
    <w:qFormat/>
    <w:pPr>
      <w:ind w:firstLine="420"/>
      <w:jc w:val="both"/>
      <w:widowControl w:val="off"/>
    </w:pPr>
    <w:rPr>
      <w:rFonts w:ascii="Calibri" w:hAnsi="Calibri" w:eastAsia="Times New Roman" w:cs="Times New Roman"/>
      <w:sz w:val="20"/>
      <w:szCs w:val="20"/>
      <w:lang w:val="en-US" w:eastAsia="zh-CN" w:bidi="ar-SA"/>
    </w:rPr>
  </w:style>
  <w:style w:type="character" w:styleId="1250" w:customStyle="1">
    <w:name w:val="font81"/>
    <w:uiPriority w:val="0"/>
    <w:qFormat/>
    <w:rPr>
      <w:rFonts w:hint="eastAsia" w:ascii="宋体" w:hAnsi="宋体" w:eastAsia="宋体" w:cs="宋体"/>
      <w:color w:val="000000"/>
      <w:sz w:val="20"/>
      <w:szCs w:val="20"/>
      <w:u w:val="none"/>
    </w:rPr>
  </w:style>
  <w:style w:type="character" w:styleId="1251" w:customStyle="1">
    <w:name w:val="font21"/>
    <w:uiPriority w:val="0"/>
    <w:qFormat/>
    <w:rPr>
      <w:rFonts w:hint="default" w:ascii="Times New Roman" w:hAnsi="Times New Roman" w:cs="Times New Roman"/>
      <w:color w:val="000000"/>
      <w:sz w:val="20"/>
      <w:szCs w:val="20"/>
      <w:u w:val="none"/>
    </w:rPr>
  </w:style>
  <w:style w:type="paragraph" w:styleId="1252" w:customStyle="1">
    <w:name w:val="正文文字3"/>
    <w:uiPriority w:val="0"/>
    <w:qFormat/>
    <w:pPr>
      <w:jc w:val="both"/>
      <w:spacing w:before="100" w:beforeAutospacing="1" w:afterAutospacing="1" w:line="360" w:lineRule="atLeast"/>
      <w:widowControl w:val="off"/>
    </w:pPr>
    <w:rPr>
      <w:rFonts w:ascii="Times New Roman" w:hAnsi="Times New Roman" w:eastAsia="宋体" w:cs="Times New Roman"/>
      <w:lang w:val="en-US" w:eastAsia="zh-CN" w:bidi="ar-SA"/>
    </w:rPr>
  </w:style>
  <w:style w:type="paragraph" w:styleId="1253" w:customStyle="1">
    <w:name w:val="Default_1"/>
    <w:uiPriority w:val="0"/>
    <w:qFormat/>
    <w:pPr>
      <w:widowControl w:val="off"/>
    </w:pPr>
    <w:rPr>
      <w:rFonts w:ascii="宋体" w:hAnsi="Times New Roman" w:eastAsia="宋体" w:cs="宋体"/>
      <w:color w:val="000000"/>
      <w:sz w:val="24"/>
      <w:szCs w:val="24"/>
      <w:lang w:val="en-US" w:eastAsia="zh-CN" w:bidi="ar-SA"/>
    </w:rPr>
  </w:style>
  <w:style w:type="character" w:styleId="1254" w:customStyle="1">
    <w:name w:val="font121"/>
    <w:uiPriority w:val="0"/>
    <w:qFormat/>
    <w:rPr>
      <w:rFonts w:hint="eastAsia" w:ascii="宋体" w:hAnsi="宋体" w:eastAsia="宋体" w:cs="宋体"/>
      <w:b/>
      <w:bCs/>
      <w:color w:val="000000"/>
      <w:sz w:val="28"/>
      <w:szCs w:val="28"/>
      <w:u w:val="none"/>
    </w:rPr>
  </w:style>
  <w:style w:type="character" w:styleId="1255" w:customStyle="1">
    <w:name w:val="font131"/>
    <w:uiPriority w:val="0"/>
    <w:qFormat/>
    <w:rPr>
      <w:rFonts w:hint="eastAsia" w:ascii="宋体" w:hAnsi="宋体" w:eastAsia="宋体" w:cs="宋体"/>
      <w:b/>
      <w:bCs/>
      <w:color w:val="000000"/>
      <w:sz w:val="22"/>
      <w:szCs w:val="22"/>
      <w:u w:val="none"/>
      <w:vertAlign w:val="superscript"/>
    </w:rPr>
  </w:style>
  <w:style w:type="character" w:styleId="1256" w:customStyle="1">
    <w:name w:val="font141"/>
    <w:uiPriority w:val="0"/>
    <w:qFormat/>
    <w:rPr>
      <w:rFonts w:hint="eastAsia" w:ascii="宋体" w:hAnsi="宋体" w:eastAsia="宋体" w:cs="宋体"/>
      <w:b/>
      <w:bCs/>
      <w:color w:val="ff0000"/>
      <w:sz w:val="24"/>
      <w:szCs w:val="24"/>
      <w:u w:val="none"/>
    </w:rPr>
  </w:style>
  <w:style w:type="character" w:styleId="1257" w:customStyle="1">
    <w:name w:val="默认段落字体11"/>
    <w:uiPriority w:val="1"/>
    <w:unhideWhenUsed/>
    <w:qFormat/>
    <w:rPr>
      <w:rFonts w:hint="default" w:ascii="Calibri" w:hAnsi="Calibri" w:eastAsia="宋体" w:cs="Times New Roman"/>
      <w:sz w:val="21"/>
      <w:szCs w:val="22"/>
      <w:lang w:val="en-US" w:eastAsia="zh-CN" w:bidi="ar-SA"/>
    </w:rPr>
  </w:style>
  <w:style w:type="numbering" w:styleId="12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陈梦帆</cp:lastModifiedBy>
  <cp:revision>19</cp:revision>
  <dcterms:created xsi:type="dcterms:W3CDTF">2023-07-23T13:07:00Z</dcterms:created>
  <dcterms:modified xsi:type="dcterms:W3CDTF">2026-10-27T06:44:10Z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B5927FF598474B40B6219F18A8AF41D8_13</vt:lpwstr>
  </property>
  <property fmtid="{D5CDD505-2E9C-101B-9397-08002B2CF9AE}" pid="4" name="KSOTemplateDocerSaveRecord">
    <vt:lpwstr>eyJoZGlkIjoiOTgwOGY2ZTE0NmFmZWY3MzA4YzY4NzVlNmM2NDczYTYiLCJ1c2VySWQiOiI1OTQwNDAwNzcifQ==</vt:lpwstr>
  </property>
</Properties>
</file>