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left="0" w:firstLine="0"/>
        <w:rPr>
          <w:lang w:val="en-US" w:eastAsia="zh-CN"/>
        </w:rPr>
      </w:pPr>
      <w:r/>
      <w:bookmarkStart w:id="0" w:name="_GoBack"/>
      <w:r/>
      <w:bookmarkEnd w:id="0"/>
      <w:r>
        <w:rPr>
          <w:lang w:val="en-US" w:eastAsia="zh-CN"/>
        </w:rPr>
      </w:r>
      <w:r/>
    </w:p>
    <w:p>
      <w:pPr>
        <w:pStyle w:val="827"/>
        <w:jc w:val="center"/>
        <w:rPr>
          <w:rFonts w:hint="eastAsia" w:ascii="黑体" w:hAnsi="华文中宋" w:eastAsia="黑体"/>
          <w:bCs/>
          <w:color w:val="000000"/>
          <w:spacing w:val="20"/>
          <w:sz w:val="72"/>
          <w:szCs w:val="72"/>
          <w:highlight w:val="none"/>
        </w:rPr>
        <w:outlineLvl w:val="9"/>
      </w:pPr>
      <w:r>
        <w:rPr>
          <w:rFonts w:hint="eastAsia" w:ascii="黑体" w:hAnsi="华文中宋" w:eastAsia="黑体"/>
          <w:bCs/>
          <w:color w:val="000000"/>
          <w:spacing w:val="20"/>
          <w:sz w:val="72"/>
          <w:szCs w:val="72"/>
          <w:highlight w:val="none"/>
        </w:rPr>
      </w:r>
      <w:r/>
    </w:p>
    <w:p>
      <w:pPr>
        <w:pStyle w:val="827"/>
        <w:jc w:val="center"/>
        <w:rPr>
          <w:rFonts w:ascii="黑体" w:hAnsi="华文中宋" w:eastAsia="黑体"/>
          <w:bCs/>
          <w:color w:val="000000"/>
          <w:spacing w:val="20"/>
          <w:sz w:val="72"/>
          <w:szCs w:val="72"/>
          <w:highlight w:val="none"/>
        </w:rPr>
        <w:outlineLvl w:val="9"/>
      </w:pPr>
      <w:r>
        <w:rPr>
          <w:rFonts w:hint="eastAsia" w:ascii="黑体" w:hAnsi="华文中宋" w:eastAsia="黑体"/>
          <w:bCs/>
          <w:color w:val="000000"/>
          <w:spacing w:val="20"/>
          <w:sz w:val="72"/>
          <w:szCs w:val="72"/>
          <w:highlight w:val="none"/>
        </w:rPr>
        <w:t xml:space="preserve">无锡市政府采购</w:t>
      </w:r>
      <w:r>
        <w:rPr>
          <w:rFonts w:ascii="黑体" w:hAnsi="华文中宋" w:eastAsia="黑体"/>
          <w:bCs/>
          <w:color w:val="000000"/>
          <w:spacing w:val="20"/>
          <w:sz w:val="72"/>
          <w:szCs w:val="72"/>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jc w:val="center"/>
        <w:rPr>
          <w:rFonts w:ascii="黑体" w:hAnsi="华文中宋" w:eastAsia="黑体"/>
          <w:bCs/>
          <w:color w:val="000000"/>
          <w:spacing w:val="20"/>
          <w:sz w:val="48"/>
          <w:szCs w:val="48"/>
          <w:highlight w:val="none"/>
        </w:rPr>
        <w:outlineLvl w:val="9"/>
      </w:pPr>
      <w:r>
        <w:rPr>
          <w:rFonts w:hint="eastAsia" w:ascii="黑体" w:hAnsi="华文中宋" w:eastAsia="黑体"/>
          <w:bCs/>
          <w:color w:val="000000"/>
          <w:spacing w:val="20"/>
          <w:sz w:val="48"/>
          <w:szCs w:val="48"/>
          <w:highlight w:val="none"/>
        </w:rPr>
        <w:t xml:space="preserve">公 </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 xml:space="preserve">开</w:t>
      </w:r>
      <w:r>
        <w:rPr>
          <w:rFonts w:ascii="黑体" w:hAnsi="华文中宋" w:eastAsia="黑体"/>
          <w:bCs/>
          <w:color w:val="000000"/>
          <w:spacing w:val="20"/>
          <w:sz w:val="48"/>
          <w:szCs w:val="48"/>
          <w:highlight w:val="none"/>
        </w:rPr>
      </w:r>
      <w:r/>
    </w:p>
    <w:p>
      <w:pPr>
        <w:pStyle w:val="827"/>
        <w:jc w:val="center"/>
        <w:rPr>
          <w:rFonts w:ascii="黑体" w:hAnsi="华文中宋" w:eastAsia="黑体"/>
          <w:bCs/>
          <w:color w:val="000000"/>
          <w:spacing w:val="20"/>
          <w:sz w:val="52"/>
          <w:szCs w:val="52"/>
          <w:highlight w:val="none"/>
        </w:rPr>
        <w:outlineLvl w:val="9"/>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color="#FFFFFF" strokecolor="#000000" strokeweight="0.14pt"/>
            </w:pict>
          </mc:Fallback>
        </mc:AlternateContent>
      </w:r>
      <w:r>
        <w:rPr>
          <w:rFonts w:hint="eastAsia" w:ascii="黑体" w:hAnsi="华文中宋" w:eastAsia="黑体"/>
          <w:bCs/>
          <w:color w:val="000000"/>
          <w:spacing w:val="20"/>
          <w:sz w:val="52"/>
          <w:szCs w:val="52"/>
          <w:highlight w:val="none"/>
        </w:rPr>
        <w:t xml:space="preserve">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lang w:val="en-US" w:eastAsia="zh-CN"/>
        </w:rPr>
        <w:t xml:space="preserve"> </w:t>
      </w:r>
      <w:r>
        <w:rPr>
          <w:rFonts w:hint="eastAsia" w:ascii="黑体" w:hAnsi="华文中宋" w:eastAsia="黑体"/>
          <w:bCs/>
          <w:color w:val="000000"/>
          <w:spacing w:val="20"/>
          <w:sz w:val="52"/>
          <w:szCs w:val="52"/>
          <w:highlight w:val="none"/>
        </w:rPr>
        <w:t xml:space="preserve">件</w:t>
      </w:r>
      <w:r>
        <w:rPr>
          <w:rFonts w:ascii="黑体" w:hAnsi="华文中宋" w:eastAsia="黑体"/>
          <w:bCs/>
          <w:color w:val="000000"/>
          <w:spacing w:val="20"/>
          <w:sz w:val="52"/>
          <w:szCs w:val="52"/>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jc w:val="center"/>
        <w:tabs>
          <w:tab w:val="left" w:pos="9921" w:leader="none"/>
        </w:tabs>
        <w:rPr>
          <w:rFonts w:ascii="华文中宋" w:hAnsi="华文中宋" w:eastAsia="华文中宋"/>
          <w:bCs/>
          <w:color w:val="000000"/>
          <w:sz w:val="30"/>
          <w:highlight w:val="none"/>
        </w:rPr>
        <w:outlineLvl w:val="9"/>
      </w:pPr>
      <w:r>
        <w:rPr>
          <w:rFonts w:hint="eastAsia" w:ascii="华文中宋" w:hAnsi="华文中宋" w:eastAsia="华文中宋"/>
          <w:bCs/>
          <w:color w:val="000000"/>
          <w:sz w:val="30"/>
          <w:highlight w:val="none"/>
        </w:rPr>
        <w:t xml:space="preserve">（全流程电子化）</w:t>
      </w:r>
      <w:r>
        <w:rPr>
          <w:rFonts w:ascii="华文中宋" w:hAnsi="华文中宋" w:eastAsia="华文中宋"/>
          <w:bCs/>
          <w:color w:val="000000"/>
          <w:sz w:val="30"/>
          <w:highlight w:val="none"/>
        </w:rPr>
      </w:r>
      <w:r/>
    </w:p>
    <w:p>
      <w:pPr>
        <w:pStyle w:val="827"/>
        <w:jc w:val="left"/>
        <w:rPr>
          <w:rFonts w:hint="eastAsia" w:ascii="华文中宋" w:hAnsi="华文中宋" w:eastAsia="华文中宋"/>
          <w:bCs/>
          <w:color w:val="000000"/>
          <w:sz w:val="30"/>
          <w:highlight w:val="none"/>
        </w:rPr>
        <w:outlineLvl w:val="9"/>
      </w:pPr>
      <w:r>
        <w:rPr>
          <w:rFonts w:hint="eastAsia" w:ascii="华文中宋" w:hAnsi="华文中宋" w:eastAsia="华文中宋"/>
          <w:bCs/>
          <w:color w:val="000000"/>
          <w:sz w:val="30"/>
          <w:highlight w:val="none"/>
        </w:rPr>
      </w:r>
      <w:r/>
    </w:p>
    <w:p>
      <w:pPr>
        <w:pStyle w:val="827"/>
        <w:jc w:val="left"/>
        <w:rPr>
          <w:rFonts w:hint="eastAsia" w:ascii="华文中宋" w:hAnsi="华文中宋" w:eastAsia="华文中宋"/>
          <w:b/>
          <w:bCs/>
          <w:color w:val="000000"/>
          <w:sz w:val="28"/>
          <w:szCs w:val="28"/>
          <w:highlight w:val="none"/>
        </w:rPr>
        <w:outlineLvl w:val="9"/>
      </w:pPr>
      <w:r>
        <w:rPr>
          <w:rFonts w:hint="eastAsia" w:ascii="华文中宋" w:hAnsi="华文中宋" w:eastAsia="华文中宋"/>
          <w:b/>
          <w:bCs/>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ascii="黑体" w:hAnsi="黑体" w:eastAsia="黑体"/>
          <w:color w:val="000000"/>
          <w:sz w:val="28"/>
          <w:szCs w:val="28"/>
          <w:highlight w:val="none"/>
          <w:lang w:val="en-US"/>
        </w:rPr>
        <w:outlineLvl w:val="9"/>
      </w:pPr>
      <w:r>
        <w:rPr>
          <w:rFonts w:hint="eastAsia" w:ascii="黑体" w:hAnsi="黑体" w:eastAsia="黑体"/>
          <w:color w:val="000000"/>
          <w:sz w:val="28"/>
          <w:szCs w:val="28"/>
          <w:highlight w:val="none"/>
        </w:rPr>
        <w:t xml:space="preserve">采购项目编号：</w:t>
      </w:r>
      <w:r>
        <w:rPr>
          <w:rFonts w:hint="eastAsia" w:ascii="黑体" w:hAnsi="黑体" w:eastAsia="黑体" w:cs="黑体"/>
          <w:i w:val="0"/>
          <w:iCs w:val="0"/>
          <w:caps w:val="0"/>
          <w:color w:val="000000"/>
          <w:spacing w:val="0"/>
          <w:sz w:val="28"/>
          <w:szCs w:val="28"/>
          <w:u w:val="none"/>
        </w:rPr>
        <w:t xml:space="preserve">JSZC-320205-YDGC-G2026-0019</w:t>
      </w:r>
      <w:r>
        <w:rPr>
          <w:rFonts w:ascii="黑体" w:hAnsi="黑体" w:eastAsia="黑体"/>
          <w:color w:val="000000"/>
          <w:sz w:val="28"/>
          <w:szCs w:val="28"/>
          <w:highlight w:val="none"/>
          <w:lang w:val="en-US"/>
        </w:rPr>
      </w:r>
      <w:r/>
    </w:p>
    <w:p>
      <w:pPr>
        <w:pStyle w:val="827"/>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left="2518" w:hanging="1960"/>
        <w:rPr>
          <w:rFonts w:hint="eastAsia" w:ascii="黑体" w:hAnsi="黑体" w:eastAsia="黑体"/>
          <w:color w:val="000000"/>
          <w:sz w:val="28"/>
          <w:szCs w:val="28"/>
          <w:highlight w:val="none"/>
          <w:lang w:eastAsia="zh-CN"/>
        </w:rPr>
        <w:outlineLvl w:val="9"/>
      </w:pPr>
      <w:r>
        <w:rPr>
          <w:rFonts w:hint="eastAsia" w:ascii="黑体" w:hAnsi="黑体" w:eastAsia="黑体"/>
          <w:color w:val="000000"/>
          <w:sz w:val="28"/>
          <w:szCs w:val="28"/>
          <w:highlight w:val="none"/>
        </w:rPr>
        <w:t xml:space="preserve">采购项目名称：</w:t>
      </w:r>
      <w:r>
        <w:rPr>
          <w:rFonts w:hint="eastAsia" w:ascii="黑体" w:hAnsi="黑体" w:eastAsia="黑体"/>
          <w:color w:val="000000"/>
          <w:sz w:val="28"/>
          <w:szCs w:val="28"/>
          <w:highlight w:val="none"/>
          <w:lang w:eastAsia="zh-CN"/>
        </w:rPr>
        <w:t xml:space="preserve">锡北镇张泾派出所家具采购项目</w:t>
      </w:r>
      <w:r>
        <w:rPr>
          <w:rFonts w:hint="eastAsia" w:ascii="黑体" w:hAnsi="黑体" w:eastAsia="黑体"/>
          <w:color w:val="000000"/>
          <w:sz w:val="28"/>
          <w:szCs w:val="28"/>
          <w:highlight w:val="none"/>
          <w:lang w:eastAsia="zh-CN"/>
        </w:rPr>
      </w:r>
      <w:r/>
    </w:p>
    <w:p>
      <w:pPr>
        <w:pStyle w:val="827"/>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left="2518" w:hanging="1960"/>
        <w:rPr>
          <w:rFonts w:hint="eastAsia" w:ascii="黑体" w:hAnsi="黑体" w:eastAsia="黑体" w:cs="Times New Roman"/>
          <w:color w:val="000000"/>
          <w:sz w:val="28"/>
          <w:szCs w:val="28"/>
          <w:highlight w:val="none"/>
          <w:lang w:eastAsia="zh-CN"/>
        </w:rPr>
        <w:outlineLvl w:val="9"/>
      </w:pPr>
      <w:r>
        <w:rPr>
          <w:rFonts w:hint="eastAsia" w:ascii="黑体" w:hAnsi="黑体" w:eastAsia="黑体" w:cs="Times New Roman"/>
          <w:color w:val="000000"/>
          <w:sz w:val="28"/>
          <w:szCs w:val="28"/>
          <w:highlight w:val="none"/>
        </w:rPr>
        <w:t xml:space="preserve">采</w:t>
      </w:r>
      <w:r>
        <w:rPr>
          <w:rFonts w:hint="eastAsia" w:ascii="黑体" w:hAnsi="黑体" w:eastAsia="黑体" w:cs="Times New Roman"/>
          <w:color w:val="000000"/>
          <w:sz w:val="28"/>
          <w:szCs w:val="28"/>
          <w:highlight w:val="none"/>
          <w:lang w:val="en-US" w:eastAsia="zh-CN"/>
        </w:rPr>
        <w:t xml:space="preserve">   </w:t>
      </w:r>
      <w:r>
        <w:rPr>
          <w:rFonts w:hint="eastAsia" w:ascii="黑体" w:hAnsi="黑体" w:eastAsia="黑体" w:cs="Times New Roman"/>
          <w:color w:val="000000"/>
          <w:sz w:val="28"/>
          <w:szCs w:val="28"/>
          <w:highlight w:val="none"/>
        </w:rPr>
        <w:t xml:space="preserve">购</w:t>
      </w:r>
      <w:r>
        <w:rPr>
          <w:rFonts w:hint="eastAsia" w:ascii="黑体" w:hAnsi="黑体" w:eastAsia="黑体" w:cs="Times New Roman"/>
          <w:color w:val="000000"/>
          <w:sz w:val="28"/>
          <w:szCs w:val="28"/>
          <w:highlight w:val="none"/>
          <w:lang w:val="en-US" w:eastAsia="zh-CN"/>
        </w:rPr>
        <w:t xml:space="preserve">   </w:t>
      </w:r>
      <w:r>
        <w:rPr>
          <w:rFonts w:hint="eastAsia" w:ascii="黑体" w:hAnsi="黑体" w:eastAsia="黑体" w:cs="Times New Roman"/>
          <w:color w:val="000000"/>
          <w:sz w:val="28"/>
          <w:szCs w:val="28"/>
          <w:highlight w:val="none"/>
        </w:rPr>
        <w:t xml:space="preserve">人：</w:t>
      </w:r>
      <w:r>
        <w:rPr>
          <w:rFonts w:hint="eastAsia" w:ascii="黑体" w:hAnsi="黑体" w:eastAsia="黑体" w:cs="Times New Roman"/>
          <w:color w:val="000000"/>
          <w:sz w:val="28"/>
          <w:szCs w:val="28"/>
          <w:highlight w:val="none"/>
          <w:lang w:eastAsia="zh-CN"/>
        </w:rPr>
        <w:t xml:space="preserve">无锡市锡山区锡北镇人民政府</w:t>
      </w:r>
      <w:r>
        <w:rPr>
          <w:rFonts w:hint="eastAsia" w:ascii="黑体" w:hAnsi="黑体" w:eastAsia="黑体" w:cs="Times New Roman"/>
          <w:color w:val="000000"/>
          <w:sz w:val="28"/>
          <w:szCs w:val="28"/>
          <w:highlight w:val="none"/>
          <w:lang w:eastAsia="zh-CN"/>
        </w:rPr>
      </w:r>
      <w:r/>
    </w:p>
    <w:p>
      <w:pPr>
        <w:pStyle w:val="827"/>
        <w:rPr>
          <w:rFonts w:hint="eastAsia" w:ascii="黑体" w:hAnsi="黑体" w:eastAsia="黑体" w:cs="Times New Roman"/>
          <w:color w:val="000000"/>
          <w:sz w:val="28"/>
          <w:szCs w:val="28"/>
          <w:highlight w:val="none"/>
        </w:rPr>
        <w:outlineLvl w:val="9"/>
      </w:pPr>
      <w:r>
        <w:rPr>
          <w:rFonts w:hint="eastAsia" w:ascii="黑体" w:hAnsi="黑体" w:eastAsia="黑体" w:cs="Times New Roman"/>
          <w:color w:val="000000"/>
          <w:sz w:val="28"/>
          <w:szCs w:val="28"/>
          <w:highlight w:val="none"/>
        </w:rPr>
      </w:r>
      <w:r/>
    </w:p>
    <w:p>
      <w:pPr>
        <w:pStyle w:val="827"/>
        <w:ind w:firstLine="560"/>
        <w:rPr>
          <w:rFonts w:hint="eastAsia" w:ascii="黑体" w:hAnsi="黑体" w:eastAsia="黑体"/>
          <w:color w:val="000000"/>
          <w:sz w:val="28"/>
          <w:szCs w:val="28"/>
          <w:highlight w:val="none"/>
          <w:lang w:eastAsia="zh-CN"/>
        </w:rPr>
        <w:outlineLvl w:val="9"/>
      </w:pPr>
      <w:r>
        <w:rPr>
          <w:rFonts w:hint="eastAsia" w:ascii="黑体" w:hAnsi="黑体" w:eastAsia="黑体"/>
          <w:color w:val="000000"/>
          <w:sz w:val="28"/>
          <w:szCs w:val="28"/>
          <w:highlight w:val="none"/>
        </w:rPr>
        <w:t xml:space="preserve">采购代理机构：</w:t>
      </w:r>
      <w:r>
        <w:rPr>
          <w:rFonts w:hint="eastAsia" w:ascii="黑体" w:hAnsi="黑体" w:eastAsia="黑体"/>
          <w:color w:val="000000"/>
          <w:sz w:val="28"/>
          <w:szCs w:val="28"/>
          <w:highlight w:val="none"/>
          <w:lang w:eastAsia="zh-CN"/>
        </w:rPr>
        <w:t xml:space="preserve">永道工程咨询（江苏）有限公司</w:t>
      </w:r>
      <w:r>
        <w:rPr>
          <w:rFonts w:hint="eastAsia" w:ascii="黑体" w:hAnsi="黑体" w:eastAsia="黑体"/>
          <w:color w:val="000000"/>
          <w:sz w:val="28"/>
          <w:szCs w:val="28"/>
          <w:highlight w:val="none"/>
          <w:lang w:eastAsia="zh-CN"/>
        </w:rPr>
      </w:r>
      <w:r/>
    </w:p>
    <w:p>
      <w:pPr>
        <w:pStyle w:val="827"/>
        <w:rPr>
          <w:rFonts w:ascii="黑体" w:hAnsi="黑体" w:eastAsia="黑体"/>
          <w:color w:val="000000"/>
          <w:highlight w:val="none"/>
        </w:rPr>
        <w:outlineLvl w:val="9"/>
      </w:pPr>
      <w:r>
        <w:rPr>
          <w:rFonts w:ascii="黑体" w:hAnsi="黑体" w:eastAsia="黑体"/>
          <w:color w:val="000000"/>
          <w:highlight w:val="none"/>
        </w:rPr>
      </w:r>
      <w:r/>
    </w:p>
    <w:p>
      <w:pPr>
        <w:pStyle w:val="827"/>
        <w:jc w:val="center"/>
        <w:rPr>
          <w:rFonts w:hint="eastAsia" w:ascii="黑体" w:hAnsi="华文中宋" w:eastAsia="黑体"/>
          <w:bCs/>
          <w:color w:val="000000"/>
          <w:sz w:val="28"/>
          <w:szCs w:val="28"/>
          <w:highlight w:val="none"/>
        </w:rPr>
        <w:outlineLvl w:val="9"/>
      </w:pPr>
      <w:r>
        <w:rPr>
          <w:rFonts w:hint="eastAsia" w:ascii="黑体" w:hAnsi="华文中宋" w:eastAsia="黑体"/>
          <w:bCs/>
          <w:color w:val="000000"/>
          <w:sz w:val="28"/>
          <w:szCs w:val="28"/>
          <w:highlight w:val="none"/>
        </w:rPr>
      </w:r>
      <w:r/>
    </w:p>
    <w:p>
      <w:pPr>
        <w:pStyle w:val="827"/>
        <w:jc w:val="center"/>
        <w:rPr>
          <w:rFonts w:ascii="黑体" w:hAnsi="华文中宋" w:eastAsia="黑体"/>
          <w:bCs/>
          <w:color w:val="000000"/>
          <w:sz w:val="36"/>
          <w:szCs w:val="36"/>
          <w:highlight w:val="none"/>
        </w:rPr>
        <w:outlineLvl w:val="9"/>
      </w:pPr>
      <w:r>
        <w:rPr>
          <w:rFonts w:hint="eastAsia" w:ascii="黑体" w:hAnsi="华文中宋" w:eastAsia="黑体"/>
          <w:bCs/>
          <w:color w:val="000000"/>
          <w:sz w:val="36"/>
          <w:szCs w:val="36"/>
          <w:highlight w:val="none"/>
          <w:lang w:eastAsia="zh-CN"/>
        </w:rPr>
        <w:t xml:space="preserve">二〇二六</w:t>
      </w:r>
      <w:r>
        <w:rPr>
          <w:rFonts w:hint="eastAsia" w:ascii="黑体" w:hAnsi="华文中宋" w:eastAsia="黑体"/>
          <w:bCs/>
          <w:color w:val="000000"/>
          <w:sz w:val="36"/>
          <w:szCs w:val="36"/>
          <w:highlight w:val="none"/>
        </w:rPr>
        <w:t xml:space="preserve">年</w:t>
      </w:r>
      <w:r>
        <w:rPr>
          <w:rFonts w:hint="eastAsia" w:ascii="黑体" w:hAnsi="华文中宋" w:eastAsia="黑体"/>
          <w:bCs/>
          <w:color w:val="000000"/>
          <w:sz w:val="36"/>
          <w:szCs w:val="36"/>
          <w:highlight w:val="none"/>
          <w:lang w:val="en-US" w:eastAsia="zh-CN"/>
        </w:rPr>
        <w:t xml:space="preserve">八</w:t>
      </w:r>
      <w:r>
        <w:rPr>
          <w:rFonts w:hint="eastAsia" w:ascii="黑体" w:hAnsi="华文中宋" w:eastAsia="黑体"/>
          <w:bCs/>
          <w:color w:val="000000"/>
          <w:sz w:val="36"/>
          <w:szCs w:val="36"/>
          <w:highlight w:val="none"/>
        </w:rPr>
        <w:t xml:space="preserve">月</w:t>
      </w:r>
      <w:r>
        <w:rPr>
          <w:rFonts w:ascii="黑体" w:hAnsi="华文中宋" w:eastAsia="黑体"/>
          <w:bCs/>
          <w:color w:val="000000"/>
          <w:sz w:val="36"/>
          <w:szCs w:val="36"/>
          <w:highlight w:val="none"/>
        </w:rPr>
      </w:r>
      <w:r/>
    </w:p>
    <w:p>
      <w:pPr>
        <w:pStyle w:val="827"/>
        <w:jc w:val="center"/>
        <w:rPr>
          <w:rStyle w:val="1131"/>
          <w:rFonts w:hint="eastAsia" w:eastAsia="黑体"/>
          <w:bCs/>
          <w:color w:val="000000"/>
          <w:sz w:val="48"/>
          <w:highlight w:val="none"/>
        </w:rPr>
        <w:outlineLvl w:val="9"/>
      </w:pPr>
      <w:r>
        <w:rPr>
          <w:rStyle w:val="1131"/>
          <w:rFonts w:hint="eastAsia" w:eastAsia="黑体"/>
          <w:bCs/>
          <w:color w:val="000000"/>
          <w:sz w:val="48"/>
          <w:highlight w:val="none"/>
        </w:rPr>
      </w:r>
      <w:r/>
    </w:p>
    <w:p>
      <w:pPr>
        <w:pStyle w:val="827"/>
        <w:jc w:val="center"/>
        <w:rPr>
          <w:rStyle w:val="1131"/>
          <w:rFonts w:hint="eastAsia" w:eastAsia="黑体"/>
          <w:bCs/>
          <w:color w:val="000000"/>
          <w:sz w:val="48"/>
          <w:highlight w:val="none"/>
        </w:rPr>
        <w:sectPr>
          <w:headerReference w:type="default" r:id="rId9"/>
          <w:headerReference w:type="first" r:id="rId10"/>
          <w:footerReference w:type="even" r:id="rId11"/>
          <w:footerReference w:type="first" r:id="rId12"/>
          <w:footnotePr/>
          <w:endnotePr/>
          <w:type w:val="continuous"/>
          <w:pgSz w:w="11906" w:h="16838" w:orient="portrait"/>
          <w:pgMar w:top="567" w:right="851" w:bottom="567" w:left="1134" w:header="624" w:footer="907" w:gutter="0"/>
          <w:cols w:num="1" w:sep="0" w:space="1701" w:equalWidth="1"/>
          <w:docGrid w:linePitch="360"/>
        </w:sectPr>
        <w:outlineLvl w:val="9"/>
      </w:pPr>
      <w:r>
        <w:rPr>
          <w:rStyle w:val="1131"/>
          <w:rFonts w:hint="eastAsia" w:eastAsia="黑体"/>
          <w:bCs/>
          <w:color w:val="000000"/>
          <w:sz w:val="48"/>
          <w:highlight w:val="none"/>
        </w:rPr>
        <w:br w:type="page" w:clear="all"/>
      </w:r>
      <w:r/>
    </w:p>
    <w:p>
      <w:pPr>
        <w:pStyle w:val="827"/>
        <w:jc w:val="center"/>
        <w:rPr>
          <w:rStyle w:val="1131"/>
          <w:rFonts w:eastAsia="黑体"/>
          <w:bCs/>
          <w:color w:val="000000"/>
          <w:sz w:val="48"/>
          <w:highlight w:val="none"/>
        </w:rPr>
        <w:outlineLvl w:val="9"/>
      </w:pPr>
      <w:r>
        <w:rPr>
          <w:rStyle w:val="1131"/>
          <w:rFonts w:hint="eastAsia" w:eastAsia="黑体"/>
          <w:bCs/>
          <w:color w:val="000000"/>
          <w:sz w:val="48"/>
          <w:highlight w:val="none"/>
        </w:rPr>
        <w:t xml:space="preserve">目</w:t>
      </w:r>
      <w:r>
        <w:rPr>
          <w:rStyle w:val="1131"/>
          <w:rFonts w:eastAsia="黑体"/>
          <w:bCs/>
          <w:color w:val="000000"/>
          <w:sz w:val="48"/>
          <w:highlight w:val="none"/>
        </w:rPr>
        <w:t xml:space="preserve">     </w:t>
      </w:r>
      <w:r>
        <w:rPr>
          <w:rStyle w:val="1131"/>
          <w:rFonts w:hint="eastAsia" w:eastAsia="黑体"/>
          <w:bCs/>
          <w:color w:val="000000"/>
          <w:sz w:val="48"/>
          <w:highlight w:val="none"/>
        </w:rPr>
        <w:t xml:space="preserve">录</w:t>
      </w:r>
      <w:r>
        <w:rPr>
          <w:rStyle w:val="1131"/>
          <w:rFonts w:eastAsia="黑体"/>
          <w:bCs/>
          <w:color w:val="000000"/>
          <w:sz w:val="48"/>
          <w:highlight w:val="none"/>
        </w:rPr>
      </w:r>
      <w:r/>
    </w:p>
    <w:p>
      <w:pPr>
        <w:pStyle w:val="827"/>
        <w:jc w:val="center"/>
        <w:rPr>
          <w:rFonts w:ascii="黑体" w:eastAsia="黑体"/>
          <w:bCs/>
          <w:color w:val="000000"/>
          <w:sz w:val="30"/>
          <w:highlight w:val="none"/>
        </w:rPr>
        <w:outlineLvl w:val="9"/>
      </w:pPr>
      <w:r>
        <w:rPr>
          <w:rFonts w:ascii="黑体" w:eastAsia="黑体"/>
          <w:bCs/>
          <w:color w:val="000000"/>
          <w:sz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一、</w:t>
      </w:r>
      <w:r>
        <w:rPr>
          <w:rFonts w:hint="eastAsia" w:ascii="宋体" w:hAnsi="宋体"/>
          <w:bCs/>
          <w:color w:val="000000"/>
          <w:sz w:val="30"/>
          <w:szCs w:val="30"/>
          <w:highlight w:val="none"/>
        </w:rPr>
        <w:t xml:space="preserve">投标邀请函</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二、</w:t>
      </w:r>
      <w:r>
        <w:rPr>
          <w:rFonts w:hint="eastAsia" w:ascii="宋体" w:hAnsi="宋体"/>
          <w:bCs/>
          <w:color w:val="000000"/>
          <w:sz w:val="30"/>
          <w:szCs w:val="30"/>
          <w:highlight w:val="none"/>
        </w:rPr>
        <w:t xml:space="preserve">投标供应商须知</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三、</w:t>
      </w:r>
      <w:r>
        <w:rPr>
          <w:rFonts w:hint="eastAsia" w:ascii="宋体" w:hAnsi="宋体"/>
          <w:bCs/>
          <w:color w:val="000000"/>
          <w:sz w:val="30"/>
          <w:szCs w:val="30"/>
          <w:highlight w:val="none"/>
        </w:rPr>
        <w:t xml:space="preserve">项目技术要求和有关说明</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四、</w:t>
      </w:r>
      <w:r>
        <w:rPr>
          <w:rFonts w:hint="eastAsia" w:ascii="宋体" w:hAnsi="宋体"/>
          <w:bCs/>
          <w:color w:val="000000"/>
          <w:sz w:val="30"/>
          <w:szCs w:val="30"/>
          <w:highlight w:val="none"/>
        </w:rPr>
        <w:t xml:space="preserve">合同书（格式文本）</w:t>
      </w:r>
      <w:r>
        <w:rPr>
          <w:rFonts w:ascii="宋体"/>
          <w:bCs/>
          <w:color w:val="000000"/>
          <w:sz w:val="30"/>
          <w:szCs w:val="30"/>
          <w:highlight w:val="none"/>
        </w:rPr>
      </w:r>
      <w:r/>
    </w:p>
    <w:p>
      <w:pPr>
        <w:pStyle w:val="827"/>
        <w:ind w:firstLine="450"/>
        <w:spacing w:line="720" w:lineRule="auto"/>
        <w:rPr>
          <w:rFonts w:hint="eastAsia" w:ascii="宋体" w:hAnsi="宋体"/>
          <w:bCs/>
          <w:color w:val="000000"/>
          <w:sz w:val="30"/>
          <w:szCs w:val="30"/>
          <w:highlight w:val="none"/>
        </w:rPr>
        <w:outlineLvl w:val="9"/>
      </w:pPr>
      <w:r>
        <w:rPr>
          <w:rFonts w:hint="eastAsia" w:ascii="宋体" w:hAnsi="宋体"/>
          <w:bCs/>
          <w:color w:val="000000"/>
          <w:sz w:val="30"/>
          <w:szCs w:val="30"/>
          <w:highlight w:val="none"/>
          <w:lang w:eastAsia="zh-CN"/>
        </w:rPr>
        <w:t xml:space="preserve">五、</w:t>
      </w:r>
      <w:r>
        <w:rPr>
          <w:rFonts w:hint="eastAsia" w:ascii="宋体" w:hAnsi="宋体"/>
          <w:bCs/>
          <w:color w:val="000000"/>
          <w:sz w:val="30"/>
          <w:szCs w:val="30"/>
          <w:highlight w:val="none"/>
        </w:rPr>
        <w:t xml:space="preserve">合同条款（格式）</w:t>
      </w:r>
      <w:r>
        <w:rPr>
          <w:rFonts w:hint="eastAsia" w:ascii="宋体" w:hAnsi="宋体"/>
          <w:bCs/>
          <w:color w:val="000000"/>
          <w:sz w:val="30"/>
          <w:szCs w:val="30"/>
          <w:highlight w:val="none"/>
        </w:rPr>
      </w:r>
      <w:r/>
    </w:p>
    <w:p>
      <w:pPr>
        <w:pStyle w:val="827"/>
        <w:ind w:firstLine="450"/>
        <w:spacing w:line="720" w:lineRule="auto"/>
        <w:rPr>
          <w:rFonts w:hint="eastAsia" w:ascii="宋体" w:hAnsi="宋体"/>
          <w:bCs/>
          <w:color w:val="000000"/>
          <w:sz w:val="30"/>
          <w:szCs w:val="30"/>
          <w:highlight w:val="none"/>
        </w:rPr>
        <w:outlineLvl w:val="9"/>
      </w:pPr>
      <w:r>
        <w:rPr>
          <w:rFonts w:hint="eastAsia" w:ascii="宋体" w:hAnsi="宋体"/>
          <w:bCs/>
          <w:color w:val="000000"/>
          <w:sz w:val="30"/>
          <w:szCs w:val="30"/>
          <w:highlight w:val="none"/>
          <w:lang w:eastAsia="zh-CN"/>
        </w:rPr>
        <w:t xml:space="preserve">六、</w:t>
      </w:r>
      <w:r>
        <w:rPr>
          <w:rFonts w:hint="eastAsia" w:ascii="宋体" w:hAnsi="宋体"/>
          <w:bCs/>
          <w:color w:val="000000"/>
          <w:sz w:val="30"/>
          <w:szCs w:val="30"/>
          <w:highlight w:val="none"/>
        </w:rPr>
        <w:t xml:space="preserve">附件</w:t>
      </w:r>
      <w:r>
        <w:rPr>
          <w:rFonts w:hint="eastAsia" w:ascii="宋体" w:hAnsi="宋体"/>
          <w:bCs/>
          <w:color w:val="000000"/>
          <w:sz w:val="30"/>
          <w:szCs w:val="30"/>
          <w:highlight w:val="none"/>
        </w:rPr>
      </w:r>
      <w:r/>
    </w:p>
    <w:p>
      <w:pPr>
        <w:pStyle w:val="1040"/>
        <w:rPr>
          <w:color w:val="000000"/>
          <w:highlight w:val="none"/>
        </w:rPr>
      </w:pPr>
      <w:r>
        <w:rPr>
          <w:color w:val="000000"/>
          <w:highlight w:val="none"/>
        </w:rPr>
      </w:r>
      <w:r/>
    </w:p>
    <w:p>
      <w:pPr>
        <w:pStyle w:val="827"/>
        <w:jc w:val="center"/>
        <w:spacing w:line="360" w:lineRule="auto"/>
        <w:rPr>
          <w:rFonts w:ascii="黑体" w:eastAsia="黑体"/>
          <w:bCs/>
          <w:color w:val="000000"/>
          <w:sz w:val="28"/>
          <w:szCs w:val="28"/>
          <w:highlight w:val="none"/>
        </w:rPr>
        <w:sectPr>
          <w:footerReference w:type="default" r:id="rId13"/>
          <w:footnotePr/>
          <w:endnotePr/>
          <w:type w:val="nextPage"/>
          <w:pgSz w:w="11906" w:h="16838" w:orient="portrait"/>
          <w:pgMar w:top="567" w:right="851" w:bottom="567" w:left="1134" w:header="624" w:footer="907" w:gutter="0"/>
          <w:pgNumType w:start="2"/>
          <w:cols w:num="1" w:sep="0" w:space="1701" w:equalWidth="1"/>
          <w:docGrid w:linePitch="360"/>
        </w:sectPr>
        <w:outlineLvl w:val="9"/>
      </w:pPr>
      <w:r/>
      <w:bookmarkStart w:id="1" w:name="报价方须知前附表"/>
      <w:r/>
      <w:bookmarkEnd w:id="1"/>
      <w:r>
        <w:rPr>
          <w:rFonts w:ascii="黑体" w:eastAsia="黑体"/>
          <w:bCs/>
          <w:color w:val="000000"/>
          <w:sz w:val="28"/>
          <w:szCs w:val="28"/>
          <w:highlight w:val="none"/>
        </w:rPr>
      </w:r>
      <w:r/>
    </w:p>
    <w:p>
      <w:pPr>
        <w:pStyle w:val="827"/>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一、</w:t>
      </w:r>
      <w:r>
        <w:rPr>
          <w:rFonts w:hint="eastAsia" w:ascii="黑体" w:eastAsia="黑体"/>
          <w:bCs/>
          <w:color w:val="000000"/>
          <w:sz w:val="28"/>
          <w:szCs w:val="28"/>
          <w:highlight w:val="none"/>
        </w:rPr>
        <w:t xml:space="preserve">投标邀请函</w:t>
      </w:r>
      <w:r>
        <w:rPr>
          <w:rFonts w:ascii="黑体" w:eastAsia="黑体"/>
          <w:bCs/>
          <w:color w:val="000000"/>
          <w:sz w:val="28"/>
          <w:szCs w:val="28"/>
          <w:highlight w:val="none"/>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eastAsia="zh-CN"/>
        </w:rPr>
        <w:t xml:space="preserve">无锡市锡山区锡北镇人民政府</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锡北镇张泾派出所家具采购项目</w:t>
      </w:r>
      <w:r>
        <w:rPr>
          <w:rFonts w:hint="eastAsia" w:ascii="宋体" w:hAnsi="宋体"/>
          <w:bCs/>
          <w:color w:val="000000"/>
          <w:sz w:val="24"/>
          <w:szCs w:val="24"/>
          <w:highlight w:val="none"/>
        </w:rPr>
        <w:t xml:space="preserve">进行</w:t>
      </w:r>
      <w:r>
        <w:rPr>
          <w:rFonts w:hint="eastAsia" w:ascii="宋体" w:hAnsi="宋体"/>
          <w:bCs/>
          <w:color w:val="000000"/>
          <w:sz w:val="24"/>
          <w:szCs w:val="24"/>
          <w:highlight w:val="none"/>
          <w:lang w:eastAsia="zh-CN"/>
        </w:rPr>
        <w:t xml:space="preserve">公开招标</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，欢迎符合相关条件的供应商参加投标并提请注意下列相关事项：</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ascii="黑体" w:hAnsi="黑体" w:eastAsia="黑体"/>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rPr>
        <w:t xml:space="preserve">1.项目名称：</w:t>
      </w:r>
      <w:r>
        <w:rPr>
          <w:rFonts w:hint="eastAsia" w:ascii="宋体" w:hAnsi="宋体"/>
          <w:color w:val="000000"/>
          <w:sz w:val="24"/>
          <w:szCs w:val="24"/>
          <w:highlight w:val="none"/>
          <w:lang w:eastAsia="zh-CN"/>
        </w:rPr>
        <w:t xml:space="preserve">锡北镇张泾派出所家具采购项目</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color w:val="000000"/>
          <w:sz w:val="24"/>
          <w:szCs w:val="24"/>
          <w:highlight w:val="none"/>
          <w:lang w:val="en-US"/>
        </w:rPr>
        <w:outlineLvl w:val="9"/>
      </w:pPr>
      <w:r>
        <w:rPr>
          <w:rFonts w:hint="eastAsia" w:ascii="宋体" w:hAnsi="宋体"/>
          <w:color w:val="000000"/>
          <w:sz w:val="24"/>
          <w:szCs w:val="24"/>
          <w:highlight w:val="none"/>
        </w:rPr>
        <w:t xml:space="preserve">2.项目编号：</w:t>
      </w:r>
      <w:r>
        <w:rPr>
          <w:rFonts w:hint="eastAsia" w:ascii="宋体" w:hAnsi="宋体" w:eastAsia="宋体" w:cs="Times New Roman"/>
          <w:i w:val="0"/>
          <w:iCs w:val="0"/>
          <w:caps w:val="0"/>
          <w:color w:val="000000"/>
          <w:spacing w:val="0"/>
          <w:sz w:val="24"/>
          <w:szCs w:val="24"/>
          <w:highlight w:val="none"/>
          <w:u w:val="none"/>
        </w:rPr>
        <w:t xml:space="preserve">JSZC-320205-YDGC-G2026-0019</w:t>
      </w:r>
      <w:r>
        <w:rPr>
          <w:rFonts w:ascii="宋体" w:hAnsi="宋体"/>
          <w:color w:val="000000"/>
          <w:sz w:val="24"/>
          <w:szCs w:val="24"/>
          <w:highlight w:val="none"/>
          <w:lang w:val="en-US"/>
        </w:rPr>
        <w:t xml:space="preserve"> </w:t>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供货期</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合同签订后30日历天内完成全部供货、安装、调试等相关服务（开工日期以甲方通知为准）。逾期违约金：因供货方导致完工期限延误，每延误一天支付2万元违约金；逾期超过10日历天的，采购人有权无条件终止合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项目整体免费质保期：</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年，自最终验收合格、交付使用之日起计算。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.项目预算：</w:t>
      </w:r>
      <w:r>
        <w:rPr>
          <w:rFonts w:hint="eastAsia" w:ascii="宋体" w:hAnsi="宋体"/>
          <w:color w:val="000000"/>
          <w:sz w:val="24"/>
          <w:szCs w:val="24"/>
          <w:highlight w:val="none"/>
          <w:lang w:val="en-US" w:eastAsia="zh-CN"/>
        </w:rPr>
        <w:t xml:space="preserve">2450000元</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
          <w:bCs/>
          <w:color w:val="000000"/>
          <w:sz w:val="24"/>
          <w:szCs w:val="24"/>
          <w:highlight w:val="none"/>
        </w:rPr>
        <w:outlineLvl w:val="9"/>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项目最高限价：</w:t>
      </w:r>
      <w:r>
        <w:rPr>
          <w:rFonts w:hint="eastAsia" w:ascii="宋体" w:hAnsi="宋体"/>
          <w:b/>
          <w:bCs/>
          <w:color w:val="000000"/>
          <w:sz w:val="24"/>
          <w:szCs w:val="24"/>
          <w:highlight w:val="none"/>
          <w:lang w:val="en-US" w:eastAsia="zh-CN"/>
        </w:rPr>
        <w:t xml:space="preserve">2149926元</w:t>
      </w:r>
      <w:r>
        <w:rPr>
          <w:rFonts w:hint="eastAsia" w:ascii="宋体" w:hAnsi="宋体"/>
          <w:b/>
          <w:bCs/>
          <w:color w:val="000000"/>
          <w:sz w:val="24"/>
          <w:szCs w:val="24"/>
          <w:highlight w:val="none"/>
        </w:rPr>
        <w:t xml:space="preserve">。投标供应商</w:t>
      </w:r>
      <w:r>
        <w:rPr>
          <w:rFonts w:hint="eastAsia" w:ascii="宋体" w:hAnsi="宋体"/>
          <w:b/>
          <w:bCs/>
          <w:color w:val="000000"/>
          <w:sz w:val="24"/>
          <w:szCs w:val="24"/>
          <w:highlight w:val="none"/>
          <w:lang w:val="en-US" w:eastAsia="zh-CN"/>
        </w:rPr>
        <w:t xml:space="preserve">投标报价</w:t>
      </w:r>
      <w:r>
        <w:rPr>
          <w:rFonts w:hint="eastAsia" w:ascii="宋体" w:hAnsi="宋体"/>
          <w:b/>
          <w:bCs/>
          <w:color w:val="000000"/>
          <w:sz w:val="24"/>
          <w:szCs w:val="24"/>
          <w:highlight w:val="none"/>
        </w:rPr>
        <w:t xml:space="preserve">不得超过上述最高</w:t>
      </w:r>
      <w:r>
        <w:rPr>
          <w:rFonts w:hint="eastAsia" w:ascii="宋体" w:hAnsi="宋体"/>
          <w:b/>
          <w:bCs/>
          <w:color w:val="000000"/>
          <w:sz w:val="24"/>
          <w:szCs w:val="24"/>
          <w:highlight w:val="none"/>
          <w:lang w:val="en-US" w:eastAsia="zh-CN"/>
        </w:rPr>
        <w:t xml:space="preserve">限价</w:t>
      </w:r>
      <w:r>
        <w:rPr>
          <w:rFonts w:hint="eastAsia" w:ascii="宋体" w:hAnsi="宋体"/>
          <w:b/>
          <w:bCs/>
          <w:color w:val="000000"/>
          <w:sz w:val="24"/>
          <w:szCs w:val="24"/>
          <w:highlight w:val="none"/>
        </w:rPr>
        <w:t xml:space="preserve">，否则按无效标处理。</w:t>
      </w:r>
      <w:r>
        <w:rPr>
          <w:rFonts w:hint="eastAsia" w:ascii="宋体" w:hAnsi="宋体"/>
          <w:b/>
          <w:bCs/>
          <w:color w:val="000000"/>
          <w:sz w:val="24"/>
          <w:szCs w:val="24"/>
          <w:highlight w:val="none"/>
        </w:rPr>
      </w:r>
      <w:r/>
    </w:p>
    <w:p>
      <w:pPr>
        <w:pStyle w:val="827"/>
        <w:ind w:firstLine="480"/>
        <w:jc w:val="both"/>
        <w:keepLines w:val="0"/>
        <w:keepNext w:val="0"/>
        <w:pageBreakBefore w:val="0"/>
        <w:spacing w:line="360" w:lineRule="auto"/>
        <w:widowControl/>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.采购方式：公开招标</w:t>
      </w:r>
      <w:r>
        <w:rPr>
          <w:rFonts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无锡市锡山区锡北镇人民政府</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.本项目标的所属</w:t>
      </w:r>
      <w:r>
        <w:rPr>
          <w:rFonts w:hint="eastAsia" w:ascii="宋体" w:hAnsi="宋体"/>
          <w:color w:val="000000"/>
          <w:sz w:val="24"/>
          <w:szCs w:val="24"/>
          <w:highlight w:val="none"/>
          <w:u w:val="none"/>
        </w:rPr>
        <w:t xml:space="preserve">行业：</w:t>
      </w:r>
      <w:r>
        <w:rPr>
          <w:rFonts w:hint="eastAsia" w:ascii="宋体" w:hAnsi="宋体"/>
          <w:bCs/>
          <w:color w:val="000000"/>
          <w:sz w:val="24"/>
          <w:szCs w:val="24"/>
          <w:highlight w:val="none"/>
          <w:u w:val="none"/>
        </w:rPr>
        <w:t xml:space="preserve">工业</w:t>
      </w:r>
      <w:r>
        <w:rPr>
          <w:rFonts w:hint="eastAsia" w:ascii="宋体" w:hAnsi="宋体"/>
          <w:bCs/>
          <w:color w:val="000000"/>
          <w:sz w:val="24"/>
          <w:szCs w:val="24"/>
          <w:highlight w:val="none"/>
          <w:u w:val="none"/>
          <w:lang w:eastAsia="zh-CN"/>
        </w:rPr>
        <w:t xml:space="preserve">（</w:t>
      </w:r>
      <w:r>
        <w:rPr>
          <w:rFonts w:hint="eastAsia" w:ascii="宋体" w:hAnsi="宋体"/>
          <w:bCs/>
          <w:color w:val="000000"/>
          <w:sz w:val="24"/>
          <w:szCs w:val="24"/>
          <w:highlight w:val="none"/>
          <w:u w:val="none"/>
        </w:rPr>
        <w:t xml:space="preserve">制造业</w:t>
      </w:r>
      <w:r>
        <w:rPr>
          <w:rFonts w:hint="eastAsia" w:ascii="宋体" w:hAnsi="宋体"/>
          <w:bCs/>
          <w:color w:val="000000"/>
          <w:sz w:val="24"/>
          <w:szCs w:val="24"/>
          <w:highlight w:val="none"/>
          <w:u w:val="none"/>
          <w:lang w:eastAsia="zh-CN"/>
        </w:rPr>
        <w:t xml:space="preserve">）</w:t>
      </w:r>
      <w:r>
        <w:rPr>
          <w:rFonts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.本项目是否专门面向中小企业：是</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（二）投标供应商资格要求</w:t>
      </w:r>
      <w:r>
        <w:rPr>
          <w:rFonts w:hint="eastAsia" w:ascii="黑体" w:hAnsi="黑体" w:eastAsia="黑体" w:cs="Times New Roman"/>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rPr>
        <w:t xml:space="preserve">满足《中华人民共和国政府采购法》第二十二条规定；</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3.</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val="en-US" w:eastAsia="zh-CN"/>
        </w:rPr>
        <w:t xml:space="preserve">本项目专门面向中小微企业，货物制造商应为中/小/微企业或监狱企业或残疾人福利性单位</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4.</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en-US" w:eastAsia="zh-CN"/>
        </w:rPr>
        <w:t xml:space="preserve">无</w:t>
      </w:r>
      <w:r>
        <w:rPr>
          <w:rFonts w:hint="eastAsia" w:ascii="宋体" w:hAnsi="宋体" w:eastAsia="宋体" w:cs="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本项目</w:t>
      </w:r>
      <w:r>
        <w:rPr>
          <w:rFonts w:hint="eastAsia" w:ascii="宋体" w:hAnsi="宋体"/>
          <w:b/>
          <w:bCs/>
          <w:color w:val="000000"/>
          <w:sz w:val="24"/>
          <w:szCs w:val="24"/>
          <w:highlight w:val="none"/>
          <w:u w:val="single"/>
        </w:rPr>
        <w:t xml:space="preserve">不接受</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（三）供应商主体信息库注册</w:t>
      </w:r>
      <w:r>
        <w:rPr>
          <w:rFonts w:ascii="黑体" w:hAnsi="黑体" w:eastAsia="黑体" w:cs="宋体"/>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1.请有意参加本项目采购活动的供应商按以下流程进行操作：</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（3）CA驱动下载：</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在“江苏省政府采购（苏采云）平台”</w:t>
      </w:r>
      <w:r>
        <w:rPr>
          <w:rFonts w:hint="eastAsia" w:ascii="宋体" w:hAnsi="宋体"/>
          <w:bCs/>
          <w:color w:val="000000"/>
          <w:sz w:val="24"/>
          <w:szCs w:val="24"/>
          <w:highlight w:val="none"/>
          <w:lang w:eastAsia="zh-CN"/>
        </w:rPr>
        <w:t xml:space="preserve">账号登录</w:t>
      </w:r>
      <w:r>
        <w:rPr>
          <w:rFonts w:hint="eastAsia" w:ascii="宋体" w:hAnsi="宋体"/>
          <w:bCs/>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技术服务电话：0510-81827781（服务时间：工作日 9:00-11:30</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13:00-17:00）</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000000"/>
          <w:sz w:val="24"/>
          <w:szCs w:val="24"/>
          <w:highlight w:val="none"/>
          <w:u w:val="none"/>
        </w:rPr>
        <w:t xml:space="preserve">“苏采云”系统供应商操作手册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技术支持QQ：田女士：3071474382；王先生：897651173。</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bCs/>
          <w:color w:val="000000"/>
          <w:sz w:val="24"/>
          <w:szCs w:val="24"/>
          <w:highlight w:val="none"/>
          <w:lang w:eastAsia="zh-CN"/>
        </w:rPr>
        <w:outlineLvl w:val="1"/>
      </w:pPr>
      <w:r>
        <w:rPr>
          <w:rFonts w:hint="eastAsia" w:ascii="黑体" w:hAnsi="黑体" w:eastAsia="黑体"/>
          <w:bCs/>
          <w:color w:val="000000"/>
          <w:sz w:val="24"/>
          <w:szCs w:val="24"/>
          <w:highlight w:val="none"/>
        </w:rPr>
        <w:t xml:space="preserve">（四）完成项目报名，获取</w:t>
      </w:r>
      <w:r>
        <w:rPr>
          <w:rFonts w:hint="eastAsia" w:ascii="黑体" w:hAnsi="黑体" w:eastAsia="黑体"/>
          <w:bCs/>
          <w:color w:val="000000"/>
          <w:sz w:val="24"/>
          <w:szCs w:val="24"/>
          <w:highlight w:val="none"/>
          <w:lang w:eastAsia="zh-CN"/>
        </w:rPr>
        <w:t xml:space="preserve">招标文件</w:t>
      </w:r>
      <w:r>
        <w:rPr>
          <w:rFonts w:hint="eastAsia" w:ascii="黑体" w:hAnsi="黑体" w:eastAsia="黑体"/>
          <w:bCs/>
          <w:color w:val="000000"/>
          <w:sz w:val="24"/>
          <w:szCs w:val="24"/>
          <w:highlight w:val="none"/>
          <w:lang w:eastAsia="zh-CN"/>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lang w:val="en-US" w:eastAsia="zh-CN"/>
        </w:rPr>
        <w:t xml:space="preserve">供应商可在财政部门指定媒体发布的公告附件中查看公开招标文件。如确定参加本次采购活</w:t>
      </w:r>
      <w:r>
        <w:rPr>
          <w:rFonts w:hint="eastAsia" w:ascii="宋体" w:hAnsi="宋体"/>
          <w:bCs/>
          <w:color w:val="000000"/>
          <w:sz w:val="24"/>
          <w:szCs w:val="24"/>
          <w:highlight w:val="none"/>
          <w:lang w:val="en-US" w:eastAsia="zh-CN"/>
        </w:rPr>
        <w:t xml:space="preserve">动，必须在苏采云平台（http://jszfcg.jsczt.cn/jszc/login）中免费下载公开招标文件。在“项目参与”——“采购项目”中找到需要获取采购文件的项目，点击“我要参与”——“参与投标”——“下载文件”，完成项目参与。将苏采云平台中下载的采购文件（后缀名为“kedt”）导入“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（五）公开答疑时间、地点</w:t>
      </w:r>
      <w:r>
        <w:rPr>
          <w:rFonts w:hint="eastAsia" w:ascii="黑体" w:hAnsi="黑体" w:eastAsia="黑体" w:cs="Times New Roman"/>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采购人、招标代理机构将以电话咨询、邮箱（</w:t>
      </w:r>
      <w:r>
        <w:rPr>
          <w:rFonts w:hint="eastAsia" w:ascii="宋体" w:hAnsi="宋体"/>
          <w:bCs/>
          <w:color w:val="000000"/>
          <w:sz w:val="24"/>
          <w:szCs w:val="24"/>
          <w:highlight w:val="none"/>
          <w:lang w:eastAsia="zh-CN"/>
        </w:rPr>
        <w:t xml:space="preserve">1579874908@qq.com</w:t>
      </w:r>
      <w:r>
        <w:rPr>
          <w:rFonts w:hint="eastAsia" w:ascii="宋体" w:hAnsi="宋体"/>
          <w:bCs/>
          <w:color w:val="000000"/>
          <w:sz w:val="24"/>
          <w:szCs w:val="24"/>
          <w:highlight w:val="none"/>
        </w:rPr>
        <w:t xml:space="preserve">）等方式开展线上不见面答疑服务。截止至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00</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有关单位对于招标文件的相关事项如有疑问</w:t>
      </w:r>
      <w:r>
        <w:rPr>
          <w:rFonts w:hint="eastAsia" w:ascii="宋体" w:hAnsi="宋体"/>
          <w:bCs/>
          <w:color w:val="000000"/>
          <w:sz w:val="24"/>
          <w:szCs w:val="24"/>
          <w:highlight w:val="none"/>
          <w:lang w:eastAsia="zh-CN"/>
        </w:rPr>
        <w:t xml:space="preserve">，可</w:t>
      </w:r>
      <w:r>
        <w:rPr>
          <w:rFonts w:hint="eastAsia" w:ascii="宋体" w:hAnsi="宋体"/>
          <w:bCs/>
          <w:color w:val="000000"/>
          <w:sz w:val="24"/>
          <w:szCs w:val="24"/>
          <w:highlight w:val="none"/>
        </w:rPr>
        <w:t xml:space="preserve">通过上述方式咨询；供应商如有需要对招标文件要求澄清的问题，请以书面形式（必须加盖供应商公章，也请务必留下联系方式，以便回复）提出“</w:t>
      </w:r>
      <w:r>
        <w:rPr>
          <w:rFonts w:hint="eastAsia" w:ascii="宋体" w:hAnsi="宋体"/>
          <w:color w:val="000000"/>
          <w:sz w:val="24"/>
          <w:szCs w:val="24"/>
          <w:highlight w:val="none"/>
          <w:lang w:val="en-US" w:eastAsia="zh-CN"/>
        </w:rPr>
        <w:t xml:space="preserve">JSZC</w:t>
      </w:r>
      <w:r>
        <w:rPr>
          <w:rFonts w:hint="eastAsia" w:ascii="宋体" w:hAnsi="宋体"/>
          <w:bCs/>
          <w:color w:val="000000"/>
          <w:sz w:val="24"/>
          <w:szCs w:val="24"/>
          <w:highlight w:val="none"/>
        </w:rPr>
        <w:t xml:space="preserve">项目需澄清问题”，并于答疑截止时间前发邮件（</w:t>
      </w:r>
      <w:r>
        <w:rPr>
          <w:rFonts w:hint="eastAsia" w:ascii="宋体" w:hAnsi="宋体"/>
          <w:bCs/>
          <w:color w:val="000000"/>
          <w:sz w:val="24"/>
          <w:szCs w:val="24"/>
          <w:highlight w:val="none"/>
          <w:lang w:eastAsia="zh-CN"/>
        </w:rPr>
        <w:t xml:space="preserve">1579874908@qq.com</w:t>
      </w:r>
      <w:r>
        <w:rPr>
          <w:rFonts w:hint="eastAsia" w:ascii="宋体" w:hAnsi="宋体"/>
          <w:bCs/>
          <w:color w:val="000000"/>
          <w:sz w:val="24"/>
          <w:szCs w:val="24"/>
          <w:highlight w:val="none"/>
        </w:rPr>
        <w:t xml:space="preserve">）给项目联系人。若未在法定时间内提出澄清，由此造成的损失及风险由供应商自行承担。</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（六）现场踏勘</w:t>
      </w:r>
      <w:r>
        <w:rPr>
          <w:rFonts w:hint="eastAsia" w:ascii="黑体" w:hAnsi="黑体" w:eastAsia="黑体" w:cs="Times New Roman"/>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bookmarkStart w:id="2" w:name="_Toc112006904"/>
      <w:r>
        <w:rPr>
          <w:rFonts w:hint="eastAsia" w:ascii="黑体" w:hAnsi="黑体" w:eastAsia="黑体" w:cs="Times New Roman"/>
          <w:bCs/>
          <w:color w:val="000000"/>
          <w:sz w:val="24"/>
          <w:szCs w:val="24"/>
          <w:highlight w:val="none"/>
          <w:lang w:eastAsia="zh-CN"/>
        </w:rPr>
        <w:t xml:space="preserve">（七）投标及开标、定标时间、地点</w:t>
      </w:r>
      <w:bookmarkEnd w:id="2"/>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投标截止时间（网上投标截止时间苏采云投标客户端投标）：2026年</w:t>
      </w:r>
      <w:r>
        <w:rPr>
          <w:rFonts w:hint="eastAsia" w:ascii="宋体" w:hAnsi="宋体"/>
          <w:bCs/>
          <w:color w:val="000000"/>
          <w:sz w:val="24"/>
          <w:szCs w:val="24"/>
          <w:highlight w:val="none"/>
          <w:u w:val="none"/>
          <w:lang w:val="en-US" w:eastAsia="zh-CN"/>
        </w:rPr>
        <w:t xml:space="preserve">10</w:t>
      </w:r>
      <w:r>
        <w:rPr>
          <w:rFonts w:hint="eastAsia" w:ascii="宋体" w:hAnsi="宋体"/>
          <w:bCs/>
          <w:color w:val="000000"/>
          <w:sz w:val="24"/>
          <w:szCs w:val="24"/>
          <w:highlight w:val="none"/>
          <w:u w:val="none"/>
          <w:lang w:eastAsia="zh-CN"/>
        </w:rPr>
        <w:t xml:space="preserve">月</w:t>
      </w:r>
      <w:r>
        <w:rPr>
          <w:rFonts w:hint="eastAsia" w:ascii="宋体" w:hAnsi="宋体"/>
          <w:bCs/>
          <w:color w:val="000000"/>
          <w:sz w:val="24"/>
          <w:szCs w:val="24"/>
          <w:highlight w:val="none"/>
          <w:u w:val="none"/>
          <w:lang w:val="en-US" w:eastAsia="zh-CN"/>
        </w:rPr>
        <w:t xml:space="preserve">09</w:t>
      </w:r>
      <w:r>
        <w:rPr>
          <w:rFonts w:hint="eastAsia" w:ascii="宋体" w:hAnsi="宋体"/>
          <w:bCs/>
          <w:color w:val="000000"/>
          <w:sz w:val="24"/>
          <w:szCs w:val="24"/>
          <w:highlight w:val="none"/>
          <w:lang w:eastAsia="zh-CN"/>
        </w:rPr>
        <w:t xml:space="preserve">日9:30，投标截止时间后的投标文件恕不接受。</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开标时间：2026年</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lang w:eastAsia="zh-CN"/>
        </w:rPr>
        <w:t xml:space="preserve">月09</w:t>
      </w:r>
      <w:r>
        <w:rPr>
          <w:rFonts w:hint="eastAsia" w:ascii="宋体" w:hAnsi="宋体"/>
          <w:bCs/>
          <w:color w:val="000000"/>
          <w:sz w:val="24"/>
          <w:szCs w:val="24"/>
          <w:highlight w:val="none"/>
          <w:lang w:eastAsia="zh-CN"/>
        </w:rPr>
        <w:t xml:space="preserve">日9:30。</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投标及开标地点：江苏省政府采购（苏采云）平台。</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定标时间：评标结束</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rPr>
        <w:outlineLvl w:val="9"/>
      </w:pPr>
      <w:r>
        <w:rPr>
          <w:rFonts w:hint="eastAsia" w:ascii="宋体" w:hAnsi="宋体"/>
          <w:bCs/>
          <w:color w:val="000000"/>
          <w:sz w:val="24"/>
          <w:szCs w:val="24"/>
          <w:highlight w:val="none"/>
          <w:lang w:eastAsia="zh-CN"/>
        </w:rPr>
        <w:t xml:space="preserve">定标地点：无锡市公共资源交易中心锡山分中心迎宾南路21号</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tabs>
          <w:tab w:val="left" w:pos="9240" w:leader="none"/>
        </w:tabs>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（八）投标文件份数：请按规定上传电子投标文件，不接收纸质投标文件。</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（九）投标有效期：开标之日起90天</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bookmarkStart w:id="3" w:name="_Toc112006909"/>
      <w:r>
        <w:rPr>
          <w:rFonts w:hint="eastAsia" w:ascii="黑体" w:hAnsi="黑体" w:eastAsia="黑体" w:cs="Times New Roman"/>
          <w:bCs/>
          <w:color w:val="000000"/>
          <w:sz w:val="24"/>
          <w:szCs w:val="24"/>
          <w:highlight w:val="none"/>
          <w:lang w:eastAsia="zh-CN"/>
        </w:rPr>
        <w:t xml:space="preserve">（</w:t>
      </w:r>
      <w:r>
        <w:rPr>
          <w:rFonts w:hint="eastAsia" w:ascii="黑体" w:hAnsi="黑体" w:eastAsia="黑体" w:cs="Times New Roman"/>
          <w:bCs/>
          <w:color w:val="000000"/>
          <w:sz w:val="24"/>
          <w:szCs w:val="24"/>
          <w:highlight w:val="none"/>
          <w:lang w:val="en-US" w:eastAsia="zh-CN"/>
        </w:rPr>
        <w:t xml:space="preserve">十</w:t>
      </w:r>
      <w:r>
        <w:rPr>
          <w:rFonts w:hint="eastAsia" w:ascii="黑体" w:hAnsi="黑体" w:eastAsia="黑体" w:cs="Times New Roman"/>
          <w:bCs/>
          <w:color w:val="000000"/>
          <w:sz w:val="24"/>
          <w:szCs w:val="24"/>
          <w:highlight w:val="none"/>
          <w:lang w:eastAsia="zh-CN"/>
        </w:rPr>
        <w:t xml:space="preserve">）采购方法</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eastAsia="宋体" w:cs="Times New Roman"/>
          <w:bCs/>
          <w:color w:val="000000"/>
          <w:sz w:val="24"/>
          <w:szCs w:val="24"/>
          <w:highlight w:val="none"/>
          <w:lang w:eastAsia="zh-CN"/>
        </w:rPr>
        <w:outlineLvl w:val="9"/>
      </w:pPr>
      <w:r>
        <w:rPr>
          <w:rFonts w:hint="eastAsia" w:ascii="宋体" w:hAnsi="宋体" w:eastAsia="宋体" w:cs="Times New Roman"/>
          <w:bCs/>
          <w:color w:val="000000"/>
          <w:sz w:val="24"/>
          <w:szCs w:val="24"/>
          <w:highlight w:val="none"/>
          <w:lang w:eastAsia="zh-CN"/>
        </w:rPr>
        <w:t xml:space="preserve">本次采购采用“江苏省政府采购（苏采云）平台”进行招标投标活动，招标、投标、评标和中标结果发布全程电子化</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（十</w:t>
      </w:r>
      <w:r>
        <w:rPr>
          <w:rFonts w:hint="eastAsia" w:ascii="黑体" w:hAnsi="黑体" w:eastAsia="黑体" w:cs="Times New Roman"/>
          <w:bCs/>
          <w:color w:val="000000"/>
          <w:sz w:val="24"/>
          <w:szCs w:val="24"/>
          <w:highlight w:val="none"/>
          <w:lang w:val="en-US" w:eastAsia="zh-CN"/>
        </w:rPr>
        <w:t xml:space="preserve">一</w:t>
      </w:r>
      <w:r>
        <w:rPr>
          <w:rFonts w:hint="eastAsia" w:ascii="黑体" w:hAnsi="黑体" w:eastAsia="黑体" w:cs="Times New Roman"/>
          <w:bCs/>
          <w:color w:val="000000"/>
          <w:sz w:val="24"/>
          <w:szCs w:val="24"/>
          <w:highlight w:val="none"/>
          <w:lang w:eastAsia="zh-CN"/>
        </w:rPr>
        <w:t xml:space="preserve">）其他</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1.有关本次招标的事项若存在变动或修改，敬请及时关注“江苏政府采购网”发布的信息。</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2.未按《政府采购质疑和投诉办法》（中华人民共和国财政部令第94号）的规定提出的对本项目采购过程中的质疑，招标人不予受理（接收质疑函的联系方式详见（十</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lang w:eastAsia="zh-CN"/>
        </w:rPr>
        <w:t xml:space="preserve">）联系方式）。</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（十</w:t>
      </w:r>
      <w:r>
        <w:rPr>
          <w:rFonts w:hint="eastAsia" w:ascii="黑体" w:hAnsi="黑体" w:eastAsia="黑体" w:cs="Times New Roman"/>
          <w:bCs/>
          <w:color w:val="000000"/>
          <w:sz w:val="24"/>
          <w:szCs w:val="24"/>
          <w:highlight w:val="none"/>
          <w:lang w:val="en-US" w:eastAsia="zh-CN"/>
        </w:rPr>
        <w:t xml:space="preserve">二</w:t>
      </w:r>
      <w:r>
        <w:rPr>
          <w:rFonts w:hint="eastAsia" w:ascii="黑体" w:hAnsi="黑体" w:eastAsia="黑体" w:cs="Times New Roman"/>
          <w:bCs/>
          <w:color w:val="000000"/>
          <w:sz w:val="24"/>
          <w:szCs w:val="24"/>
          <w:highlight w:val="none"/>
          <w:lang w:eastAsia="zh-CN"/>
        </w:rPr>
        <w:t xml:space="preserve">）</w:t>
      </w:r>
      <w:bookmarkEnd w:id="3"/>
      <w:r>
        <w:rPr>
          <w:rFonts w:hint="eastAsia" w:ascii="黑体" w:hAnsi="黑体" w:eastAsia="黑体" w:cs="Times New Roman"/>
          <w:bCs/>
          <w:color w:val="000000"/>
          <w:sz w:val="24"/>
          <w:szCs w:val="24"/>
          <w:highlight w:val="none"/>
          <w:lang w:eastAsia="zh-CN"/>
        </w:rPr>
        <w:t xml:space="preserve">联系方式</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1.采购人：无锡市锡山区锡北镇人民政府</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eastAsia="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采购人地址：</w:t>
      </w:r>
      <w:r>
        <w:rPr>
          <w:rFonts w:hint="eastAsia" w:ascii="宋体" w:hAnsi="宋体" w:cs="宋体"/>
          <w:color w:val="000000"/>
          <w:sz w:val="24"/>
          <w:lang w:eastAsia="zh-CN"/>
        </w:rPr>
        <w:t xml:space="preserve">江苏省无锡市锡山区锡北镇泾石路1号</w:t>
      </w:r>
      <w:r>
        <w:rPr>
          <w:rFonts w:hint="eastAsia" w:ascii="宋体" w:hAnsi="宋体" w:eastAsia="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 系 人：</w:t>
      </w:r>
      <w:r>
        <w:rPr>
          <w:rFonts w:hint="eastAsia" w:ascii="宋体" w:hAnsi="宋体"/>
          <w:bCs/>
          <w:color w:val="000000"/>
          <w:sz w:val="24"/>
          <w:szCs w:val="24"/>
          <w:highlight w:val="none"/>
          <w:lang w:val="en-US" w:eastAsia="zh-CN"/>
        </w:rPr>
        <w:t xml:space="preserve">蒋工</w:t>
      </w:r>
      <w:r>
        <w:rPr>
          <w:rFonts w:ascii="宋体" w:hAnsi="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ascii="宋体" w:hAnsi="宋体" w:eastAsia="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联系方式：0510-83799781</w:t>
      </w:r>
      <w:r>
        <w:rPr>
          <w:rFonts w:ascii="宋体" w:hAnsi="宋体" w:eastAsia="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2.采购代理机构：永道工程咨询（江苏）有限公司</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联系地址：无锡市梁溪区梨花家园55-23号二楼</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联系人：</w:t>
      </w:r>
      <w:r>
        <w:rPr>
          <w:rFonts w:hint="eastAsia" w:ascii="宋体" w:hAnsi="宋体"/>
          <w:bCs/>
          <w:color w:val="000000"/>
          <w:sz w:val="24"/>
          <w:szCs w:val="24"/>
          <w:highlight w:val="none"/>
          <w:lang w:val="en-US" w:eastAsia="zh-CN"/>
        </w:rPr>
        <w:t xml:space="preserve">姚小军、顾方民、刘杨阳</w:t>
      </w:r>
      <w:r>
        <w:rPr>
          <w:rFonts w:ascii="宋体" w:hAnsi="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bCs/>
          <w:color w:val="000000"/>
          <w:sz w:val="24"/>
          <w:szCs w:val="24"/>
          <w:highlight w:val="none"/>
          <w:lang w:eastAsia="zh-CN"/>
        </w:rPr>
        <w:t xml:space="preserve">联系电话：15061848105</w:t>
      </w:r>
      <w:r>
        <w:rPr>
          <w:rFonts w:hint="eastAsia" w:ascii="宋体" w:hAnsi="宋体" w:eastAsia="宋体" w:cs="宋体"/>
          <w:color w:val="000000"/>
          <w:sz w:val="24"/>
          <w:szCs w:val="24"/>
          <w:highlight w:val="none"/>
        </w:rPr>
      </w:r>
      <w:r/>
    </w:p>
    <w:p>
      <w:pPr>
        <w:pStyle w:val="1117"/>
        <w:ind w:left="0" w:firstLine="560"/>
        <w:jc w:val="both"/>
        <w:keepLines w:val="0"/>
        <w:keepNext w:val="0"/>
        <w:pageBreakBefore w:val="0"/>
        <w:spacing w:before="0" w:beforeAutospacing="0" w:after="0" w:afterAutospacing="0" w:line="360" w:lineRule="auto"/>
        <w:tabs>
          <w:tab w:val="left" w:pos="0" w:leader="none"/>
        </w:tabs>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1117"/>
        <w:ind w:left="0" w:firstLine="0"/>
        <w:jc w:val="both"/>
        <w:keepLines w:val="0"/>
        <w:keepNext w:val="0"/>
        <w:pageBreakBefore w:val="0"/>
        <w:spacing w:before="0" w:beforeAutospacing="0" w:after="0" w:afterAutospacing="0" w:line="360" w:lineRule="auto"/>
        <w:tabs>
          <w:tab w:val="left" w:pos="0" w:leader="none"/>
        </w:tabs>
        <w:rPr>
          <w:rFonts w:ascii="黑体" w:eastAsia="黑体"/>
          <w:bCs/>
          <w:color w:val="000000"/>
          <w:sz w:val="28"/>
          <w:szCs w:val="28"/>
          <w:highlight w:val="none"/>
        </w:rPr>
        <w:sectPr>
          <w:footerReference w:type="default" r:id="rId14"/>
          <w:footnotePr/>
          <w:endnotePr/>
          <w:type w:val="nextPage"/>
          <w:pgSz w:w="11906" w:h="16838" w:orient="portrait"/>
          <w:pgMar w:top="567" w:right="851" w:bottom="567" w:left="1134" w:header="624" w:footer="907" w:gutter="0"/>
          <w:pgNumType w:start="1"/>
          <w:cols w:num="1" w:sep="0" w:space="1701" w:equalWidth="1"/>
          <w:docGrid w:linePitch="360"/>
        </w:sectPr>
        <w:outlineLvl w:val="9"/>
      </w:pPr>
      <w:r>
        <w:rPr>
          <w:rFonts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二、</w:t>
      </w:r>
      <w:r>
        <w:rPr>
          <w:rFonts w:hint="eastAsia" w:ascii="黑体" w:eastAsia="黑体"/>
          <w:bCs/>
          <w:color w:val="000000"/>
          <w:sz w:val="28"/>
          <w:szCs w:val="28"/>
          <w:highlight w:val="none"/>
        </w:rPr>
        <w:t xml:space="preserve">投标供应商须知</w:t>
      </w:r>
      <w:r>
        <w:rPr>
          <w:rFonts w:hint="eastAsia" w:ascii="黑体" w:eastAsia="黑体"/>
          <w:bCs/>
          <w:color w:val="000000"/>
          <w:sz w:val="28"/>
          <w:szCs w:val="28"/>
          <w:highlight w:val="none"/>
        </w:rPr>
      </w:r>
      <w:r/>
    </w:p>
    <w:p>
      <w:pPr>
        <w:pStyle w:val="827"/>
        <w:ind w:firstLine="480"/>
        <w:jc w:val="both"/>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（一）遵循原则：</w:t>
      </w:r>
      <w:r>
        <w:rPr>
          <w:rFonts w:ascii="黑体" w:hAnsi="宋体" w:eastAsia="黑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rPr>
        <w:outlineLvl w:val="1"/>
      </w:pPr>
      <w:r>
        <w:rPr>
          <w:rFonts w:hint="eastAsia" w:ascii="黑体" w:hAnsi="宋体" w:eastAsia="黑体" w:cs="Times New Roman"/>
          <w:bCs/>
          <w:color w:val="000000"/>
          <w:sz w:val="24"/>
          <w:szCs w:val="24"/>
          <w:highlight w:val="none"/>
          <w:lang w:val="en-US" w:eastAsia="zh-CN"/>
        </w:rPr>
        <w:t xml:space="preserve">（二）</w:t>
      </w:r>
      <w:r>
        <w:rPr>
          <w:rFonts w:hint="eastAsia" w:ascii="黑体" w:hAnsi="宋体" w:eastAsia="黑体" w:cs="Times New Roman"/>
          <w:bCs/>
          <w:color w:val="000000"/>
          <w:sz w:val="24"/>
          <w:szCs w:val="24"/>
          <w:highlight w:val="none"/>
        </w:rPr>
        <w:t xml:space="preserve">招标文件：</w:t>
      </w:r>
      <w:r>
        <w:rPr>
          <w:rFonts w:hint="eastAsia" w:ascii="黑体" w:hAnsi="宋体" w:eastAsia="黑体" w:cs="Times New Roman"/>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附件中查看公开招标文件，如确定参加本次采购活动，必须在苏采云平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w:t>
      </w:r>
      <w:r>
        <w:rPr>
          <w:rFonts w:hint="eastAsia" w:ascii="宋体" w:hAnsi="宋体" w:cs="宋体"/>
          <w:bCs/>
          <w:color w:val="000000"/>
          <w:sz w:val="24"/>
          <w:szCs w:val="24"/>
          <w:highlight w:val="none"/>
          <w:lang w:eastAsia="zh-CN"/>
        </w:rPr>
        <w:t xml:space="preserve">导入</w:t>
      </w:r>
      <w:r>
        <w:rPr>
          <w:rFonts w:hint="eastAsia" w:ascii="宋体" w:hAnsi="宋体" w:eastAsia="宋体" w:cs="宋体"/>
          <w:bCs/>
          <w:color w:val="000000"/>
          <w:sz w:val="24"/>
          <w:szCs w:val="24"/>
          <w:highlight w:val="none"/>
        </w:rPr>
        <w:t xml:space="preserve">“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（三）招标文件的解释：</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（四）招标文件的补充或修正：</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可在投标截止时间十五日前对招标文件进行必要的澄清或者修改，不足15日的，将顺延提交投标文件的截止时间。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将在江苏政府采购网发布更正公告，该澄清或修正的内容为招标文件的组成部分。投标供应商应在投标截止时间前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投标客户端</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关注原招标公告媒体上发布的相关更正公告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因投标供应商未尽注意义务，未及时更新上传投标文件</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全面</w:t>
      </w:r>
      <w:r>
        <w:rPr>
          <w:rFonts w:hint="eastAsia" w:ascii="宋体" w:hAnsi="宋体" w:eastAsia="宋体" w:cs="宋体"/>
          <w:bCs/>
          <w:color w:val="000000"/>
          <w:sz w:val="24"/>
          <w:szCs w:val="24"/>
          <w:highlight w:val="none"/>
        </w:rPr>
        <w:t xml:space="preserve">关注更正公告</w:t>
      </w:r>
      <w:r>
        <w:rPr>
          <w:rFonts w:hint="eastAsia" w:ascii="宋体" w:hAnsi="宋体" w:cs="宋体"/>
          <w:bCs/>
          <w:color w:val="000000"/>
          <w:sz w:val="24"/>
          <w:szCs w:val="24"/>
          <w:highlight w:val="none"/>
          <w:lang w:eastAsia="zh-CN"/>
        </w:rPr>
        <w:t xml:space="preserve">，导致</w:t>
      </w:r>
      <w:r>
        <w:rPr>
          <w:rFonts w:hint="eastAsia" w:ascii="宋体" w:hAnsi="宋体" w:eastAsia="宋体" w:cs="宋体"/>
          <w:bCs/>
          <w:color w:val="000000"/>
          <w:sz w:val="24"/>
          <w:szCs w:val="24"/>
          <w:highlight w:val="none"/>
        </w:rPr>
        <w:t xml:space="preserve">其提交的投标材料不符合</w:t>
      </w:r>
      <w:r>
        <w:rPr>
          <w:rFonts w:hint="eastAsia" w:ascii="宋体" w:hAnsi="宋体" w:eastAsia="宋体" w:cs="宋体"/>
          <w:bCs/>
          <w:color w:val="000000"/>
          <w:sz w:val="24"/>
          <w:szCs w:val="24"/>
          <w:highlight w:val="none"/>
          <w:lang w:val="en-US" w:eastAsia="zh-CN"/>
        </w:rPr>
        <w:t xml:space="preserve">招标文件</w:t>
      </w:r>
      <w:r>
        <w:rPr>
          <w:rFonts w:hint="eastAsia" w:ascii="宋体" w:hAnsi="宋体" w:eastAsia="宋体" w:cs="宋体"/>
          <w:bCs/>
          <w:color w:val="000000"/>
          <w:sz w:val="24"/>
          <w:szCs w:val="24"/>
          <w:highlight w:val="none"/>
        </w:rPr>
        <w:t xml:space="preserve">要求，而造成的损失及风险（包括但不限于未中标）由投标供应商自行承担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000000"/>
          <w:sz w:val="24"/>
          <w:szCs w:val="24"/>
          <w:highlight w:val="none"/>
          <w:u w:val="none"/>
        </w:rPr>
        <w:t xml:space="preserve">政府采购供应商质疑函范本</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将在收到符合上述要求的书面质疑</w:t>
      </w:r>
      <w:r>
        <w:rPr>
          <w:rFonts w:hint="eastAsia" w:ascii="宋体" w:hAnsi="宋体" w:cs="宋体"/>
          <w:bCs/>
          <w:color w:val="000000"/>
          <w:sz w:val="24"/>
          <w:szCs w:val="24"/>
          <w:highlight w:val="none"/>
          <w:lang w:eastAsia="zh-CN"/>
        </w:rPr>
        <w:t xml:space="preserve">之日起</w:t>
      </w:r>
      <w:r>
        <w:rPr>
          <w:rFonts w:hint="eastAsia" w:ascii="宋体" w:hAnsi="宋体" w:eastAsia="宋体" w:cs="宋体"/>
          <w:bCs/>
          <w:color w:val="000000"/>
          <w:sz w:val="24"/>
          <w:szCs w:val="24"/>
          <w:highlight w:val="none"/>
        </w:rPr>
        <w:t xml:space="preserve">七个工作日内，对质疑内容</w:t>
      </w:r>
      <w:r>
        <w:rPr>
          <w:rFonts w:hint="eastAsia" w:ascii="宋体" w:hAnsi="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对无效质疑不予受理。</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（五）投标文件的组成（相应内容上传至投标客户端）：</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
          <w:bCs w:val="0"/>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
          <w:bCs w:val="0"/>
          <w:color w:val="000000"/>
          <w:sz w:val="24"/>
          <w:szCs w:val="24"/>
          <w:highlight w:val="none"/>
        </w:rPr>
        <w:t xml:space="preserve">（扫描后上传</w:t>
      </w:r>
      <w:r>
        <w:rPr>
          <w:rFonts w:hint="eastAsia" w:ascii="宋体" w:hAnsi="宋体" w:cs="宋体"/>
          <w:b/>
          <w:bCs w:val="0"/>
          <w:color w:val="000000"/>
          <w:sz w:val="24"/>
          <w:szCs w:val="24"/>
          <w:highlight w:val="none"/>
          <w:lang w:val="en-US" w:eastAsia="zh-CN"/>
        </w:rPr>
        <w:t xml:space="preserve">至投标文件</w:t>
      </w:r>
      <w:r>
        <w:rPr>
          <w:rFonts w:hint="eastAsia" w:ascii="宋体" w:hAnsi="宋体" w:eastAsia="宋体" w:cs="宋体"/>
          <w:b/>
          <w:bCs w:val="0"/>
          <w:color w:val="000000"/>
          <w:sz w:val="24"/>
          <w:szCs w:val="24"/>
          <w:highlight w:val="none"/>
        </w:rPr>
        <w:t xml:space="preserve">，身份证应为正、反面）</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w:t>
      </w:r>
      <w:r>
        <w:rPr>
          <w:rFonts w:hint="eastAsia" w:ascii="宋体" w:hAnsi="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，提供有效身份证扫描件</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（3）投标供应商法定代表人授权委托书加盖公章</w:t>
      </w:r>
      <w:r>
        <w:rPr>
          <w:rFonts w:hint="eastAsia" w:ascii="宋体" w:hAnsi="宋体" w:eastAsia="宋体" w:cs="宋体"/>
          <w:b/>
          <w:bCs w:val="0"/>
          <w:color w:val="000000"/>
          <w:sz w:val="24"/>
          <w:szCs w:val="24"/>
          <w:highlight w:val="none"/>
        </w:rPr>
        <w:t xml:space="preserve">（格式见附件，法定代表人亲自参加投标的除外）</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（4）投标供应商法定代表人身份证</w:t>
      </w:r>
      <w:r>
        <w:rPr>
          <w:rFonts w:hint="eastAsia" w:ascii="宋体" w:hAnsi="宋体" w:cs="宋体"/>
          <w:bCs/>
          <w:color w:val="000000"/>
          <w:sz w:val="24"/>
          <w:szCs w:val="24"/>
          <w:highlight w:val="none"/>
          <w:lang w:val="en-US" w:eastAsia="zh-CN"/>
        </w:rPr>
        <w:t xml:space="preserve">扫描件加盖公章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（5）投标供应商法定代表人授权代表身份证扫描件加盖公章（</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标当月）的依法缴纳税收的相关材料（提供相关主管部门证明或银行代扣证明）扫描件，若供应商无需依法缴纳税收，请提供纳税申报表；</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标当月）的依法缴纳社会保障资金的相关材料（提供相关主管部门证明或银行代扣证明）扫描件，新成立的公司（成立不满三个自然月的公司、企业）除外；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）中小企业声明函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或残疾人福利性单位声明函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或由省级以上监狱管理局、戒毒管理局</w:t>
      </w:r>
      <w:r>
        <w:rPr>
          <w:rFonts w:hint="eastAsia" w:ascii="宋体" w:hAnsi="宋体" w:cs="宋体"/>
          <w:bCs/>
          <w:color w:val="000000"/>
          <w:sz w:val="24"/>
          <w:szCs w:val="24"/>
          <w:highlight w:val="none"/>
          <w:lang w:eastAsia="zh-CN"/>
        </w:rPr>
        <w:t xml:space="preserve">（含新疆生产建设兵团）</w:t>
      </w:r>
      <w:r>
        <w:rPr>
          <w:rFonts w:hint="eastAsia" w:ascii="宋体" w:hAnsi="宋体" w:eastAsia="宋体" w:cs="宋体"/>
          <w:bCs/>
          <w:color w:val="000000"/>
          <w:sz w:val="24"/>
          <w:szCs w:val="24"/>
          <w:highlight w:val="none"/>
        </w:rPr>
        <w:t xml:space="preserve">出具的属于监狱企业的证明文件扫描件加盖公章；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4.报价明细表</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
          <w:bCs w:val="0"/>
          <w:color w:val="000000"/>
          <w:sz w:val="24"/>
          <w:szCs w:val="24"/>
          <w:highlight w:val="none"/>
        </w:rPr>
      </w:r>
      <w:r/>
    </w:p>
    <w:p>
      <w:pPr>
        <w:pStyle w:val="827"/>
        <w:ind w:left="0" w:firstLine="480"/>
        <w:jc w:val="both"/>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lang w:val="en-US" w:eastAsia="zh-CN"/>
        </w:rPr>
        <w:t xml:space="preserve">投标</w:t>
      </w:r>
      <w:r>
        <w:rPr>
          <w:rFonts w:hint="eastAsia" w:ascii="宋体" w:hAnsi="宋体" w:eastAsia="宋体" w:cs="宋体"/>
          <w:b w:val="0"/>
          <w:bCs/>
          <w:color w:val="000000"/>
          <w:sz w:val="24"/>
          <w:szCs w:val="24"/>
          <w:highlight w:val="none"/>
          <w:lang w:val="en-US" w:eastAsia="zh-CN"/>
        </w:rPr>
        <w:t xml:space="preserve">偏离表（</w:t>
      </w:r>
      <w:r>
        <w:rPr>
          <w:rFonts w:hint="eastAsia" w:ascii="宋体" w:hAnsi="宋体" w:eastAsia="宋体" w:cs="宋体"/>
          <w:b/>
          <w:bCs w:val="0"/>
          <w:color w:val="000000"/>
          <w:sz w:val="24"/>
          <w:szCs w:val="24"/>
          <w:highlight w:val="none"/>
          <w:lang w:val="en-US" w:eastAsia="zh-CN"/>
        </w:rPr>
        <w:t xml:space="preserve">格式见附件）</w:t>
      </w:r>
      <w:r>
        <w:rPr>
          <w:rFonts w:ascii="宋体" w:hAnsi="宋体" w:eastAsia="宋体" w:cs="宋体"/>
          <w:b/>
          <w:bCs w:val="0"/>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服务保障承诺书</w:t>
      </w:r>
      <w:r>
        <w:rPr>
          <w:rFonts w:hint="eastAsia" w:ascii="宋体" w:hAnsi="宋体" w:eastAsia="宋体" w:cs="宋体"/>
          <w:b/>
          <w:bCs w:val="0"/>
          <w:color w:val="000000"/>
          <w:sz w:val="24"/>
          <w:szCs w:val="24"/>
          <w:highlight w:val="none"/>
        </w:rPr>
        <w:t xml:space="preserve">（格式见附件）</w:t>
      </w:r>
      <w:r>
        <w:rPr>
          <w:rFonts w:hint="eastAsia" w:ascii="宋体" w:hAnsi="宋体" w:cs="宋体"/>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.投标供应商基本情况表（格式见附件）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.提供第三章项目技术要求和有关说明中需提供的相关证明材料（如有）</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.技术方案（详见评分标准）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.评分标准中对应的其他所需证明材料（详见评分标准）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.其他（投标供应商认为有必要提供的声明和文件，如有格式自拟并自行添加）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）（7）（8）</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（六）投标文件的要求：</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2.投标文件由供应商按给定格式如实</w:t>
      </w:r>
      <w:r>
        <w:rPr>
          <w:rFonts w:hint="eastAsia" w:ascii="宋体" w:hAnsi="宋体" w:cs="宋体"/>
          <w:bCs/>
          <w:color w:val="000000"/>
          <w:sz w:val="24"/>
          <w:szCs w:val="24"/>
          <w:highlight w:val="none"/>
          <w:lang w:eastAsia="zh-CN"/>
        </w:rPr>
        <w:t xml:space="preserve">填写</w:t>
      </w:r>
      <w:r>
        <w:rPr>
          <w:rFonts w:hint="eastAsia" w:ascii="宋体" w:hAnsi="宋体" w:eastAsia="宋体" w:cs="宋体"/>
          <w:bCs/>
          <w:color w:val="000000"/>
          <w:sz w:val="24"/>
          <w:szCs w:val="24"/>
          <w:highlight w:val="none"/>
        </w:rPr>
        <w:t xml:space="preserve">，须有法人（盖章）、法定代表人或法定代表人授权代表签字或盖章，方为有效，未尽事宜可自行补充。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5.供应商在制作电子投标文件时，请正确关联到对应</w:t>
      </w:r>
      <w:r>
        <w:rPr>
          <w:rFonts w:hint="eastAsia" w:ascii="宋体" w:hAnsi="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（七）网上投标</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w:t>
      </w:r>
      <w:r>
        <w:rPr>
          <w:rFonts w:hint="eastAsia" w:ascii="宋体" w:hAnsi="宋体" w:cs="宋体"/>
          <w:bCs/>
          <w:color w:val="000000"/>
          <w:sz w:val="24"/>
          <w:szCs w:val="24"/>
          <w:highlight w:val="none"/>
          <w:lang w:eastAsia="zh-CN"/>
        </w:rPr>
        <w:t xml:space="preserve">CA数字证书被</w:t>
      </w:r>
      <w:r>
        <w:rPr>
          <w:rFonts w:hint="eastAsia" w:ascii="宋体" w:hAnsi="宋体" w:eastAsia="宋体" w:cs="宋体"/>
          <w:bCs/>
          <w:color w:val="000000"/>
          <w:sz w:val="24"/>
          <w:szCs w:val="24"/>
          <w:highlight w:val="none"/>
        </w:rPr>
        <w:t xml:space="preserve">他人盗用</w:t>
      </w:r>
      <w:r>
        <w:rPr>
          <w:rFonts w:hint="eastAsia" w:ascii="宋体" w:hAnsi="宋体" w:cs="宋体"/>
          <w:bCs/>
          <w:color w:val="000000"/>
          <w:sz w:val="24"/>
          <w:szCs w:val="24"/>
          <w:highlight w:val="none"/>
          <w:lang w:eastAsia="zh-CN"/>
        </w:rPr>
        <w:t xml:space="preserve">进行投标</w:t>
      </w:r>
      <w:r>
        <w:rPr>
          <w:rFonts w:hint="eastAsia" w:ascii="宋体" w:hAnsi="宋体" w:eastAsia="宋体" w:cs="宋体"/>
          <w:bCs/>
          <w:color w:val="000000"/>
          <w:sz w:val="24"/>
          <w:szCs w:val="24"/>
          <w:highlight w:val="none"/>
        </w:rPr>
        <w:t xml:space="preserve">，后果自负。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color w:val="000000"/>
          <w:sz w:val="24"/>
          <w:szCs w:val="24"/>
          <w:highlight w:val="none"/>
        </w:rPr>
        <w:t xml:space="preserve">特别提醒：开标后，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（八）无效投标文件的确认：</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投标人有下列情况之一者，其投标文件无效：</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1.未按规定在江苏省政府采购（苏采云）平台注册的；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2.电子投标文件未按规定时间上传的，纸质投标文件（如有）未按规定的期限、地点送达的；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3.电子投标文件未按招标文件要求签章的；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4.投标人未按招标文件要求解密的；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5.不具备招标文件中规定的资格要求的；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6.报价超过招标文件中规定的预算金额或最高限价的；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7.投标文件含有采购人不能接受的附加条件的；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8.投标文件未按采购文件规定的内容和要求填写、制作的；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10.投标文件中有采购文件未允许提供的选择性内容的；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11.投标系统中不同投标人的MAC地址一致或标书制作工具客户端标识码一致的；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12.恶意串通其他投标供应商，故意哄抬价格或压价的；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13.提供虚假材料的（包括工商营业执照、财务报表、资格证明文件、在偏离表中填报虚假参数等）；</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14.不具备采购文件中规定的资格要求或未按采购文件规定的要求提供资格、资信证明文件的；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15.不同投标供应商投标文件中的项目相关人员出现同一人的；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16.不同投标供应商聘请同一人为其投标提供技术或经济咨询服务的；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17.不同投标供应商的单位负责人为同一人或者存在直接控股、管理关系的；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18.不同投标供应商的投标文件异常一致或者投标报价呈规律性差异；</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19.投标文件商务标中同一方案有选择性报价且未声明以哪一个为准的；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20.投标文件报价出现前后不一致，投标供应商拒不确认修正后的报价的；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21.评标委员会按照本招标文件规定对投标人进行异常低价投标（响应）审查后，认为投标人不能证明其报价合理性的；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22.未通过初步资格性审查、投标文件资格性检查</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投标文件符合性检查的；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23.列入失信被执行人、重大税收违法失信主体、政府采购严重违法失信行为记录名单及其他不符合《中华人民共和国政府采购法》第二十二条规定条件的；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24.未按要求提供技术文件，技术文件编制粗糙、条理不清的；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25.投标供应商的投标报价畸高或畸低，但投标总报价与各分项报价不能相互对应，在询标时没有合理的解释或者不能提供计算依据和报价依据的；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26.不同投标供应商投标文件内容存在非正常一致、项目组成员或者联系人员出现同一人、投标文件中错误（或异常）一致或雷同、电子文档信息一致或雷同的；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27.不同投标供应商的委托代理人以及其他相关人员有在同一个单位缴纳社会保险的；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28.同一投标文件中单位名称落款与公章不是同一单位的；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29.不同投标供应商委托同一单位或者个人办理投标事宜的；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投标文件内容不全或不符合法律法规和采购文件中规定的其他实质性要求的。</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（九）开标、评标：</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投标截止时间后参加投标的供应商或解密投标文件的供应商不足三家的，不开标；开标后，所有投标人可在线上开标大厅中看到所有投标人的投标报价。</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评标工作由代理公司负责组织，具体评标事务由依法组建的评标委员会负责。</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ind w:firstLine="3614"/>
        <w:jc w:val="both"/>
        <w:pageBreakBefore w:val="0"/>
        <w:spacing w:line="360" w:lineRule="auto"/>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918"/>
        <w:gridCol w:w="4624"/>
      </w:tblGrid>
      <w:tr>
        <w:trPr>
          <w:trHeight w:val="56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color w:val="000000"/>
                <w:sz w:val="24"/>
                <w:szCs w:val="24"/>
                <w:highlight w:val="none"/>
                <w:lang w:val="en-US" w:eastAsia="zh-CN" w:bidi="ar-SA"/>
              </w:rPr>
            </w:r>
            <w:r/>
          </w:p>
        </w:tc>
        <w:tc>
          <w:tcPr>
            <w:gridSpan w:val="2"/>
            <w:tcW w:w="8542" w:type="dxa"/>
            <w:vAlign w:val="center"/>
            <w:textDirection w:val="lrTb"/>
            <w:noWrap w:val="false"/>
          </w:tcPr>
          <w:p>
            <w:pPr>
              <w:pStyle w:val="827"/>
              <w:jc w:val="center"/>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资格审查内容</w:t>
            </w:r>
            <w:r>
              <w:rPr>
                <w:rFonts w:hint="eastAsia" w:ascii="宋体" w:hAnsi="宋体" w:eastAsia="宋体" w:cs="宋体"/>
                <w:b/>
                <w:bCs/>
                <w:color w:val="000000"/>
                <w:sz w:val="24"/>
                <w:szCs w:val="24"/>
                <w:highlight w:val="none"/>
                <w:lang w:val="en-US" w:eastAsia="zh-CN" w:bidi="ar-SA"/>
              </w:rPr>
            </w:r>
            <w:r/>
          </w:p>
        </w:tc>
      </w:tr>
      <w:tr>
        <w:trPr>
          <w:trHeight w:val="69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关于资格的声明函</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格式见附件</w:t>
            </w:r>
            <w:r>
              <w:rPr>
                <w:rFonts w:hint="eastAsia" w:ascii="宋体" w:hAnsi="宋体" w:eastAsia="宋体" w:cs="宋体"/>
                <w:color w:val="000000"/>
                <w:sz w:val="24"/>
                <w:szCs w:val="24"/>
                <w:highlight w:val="none"/>
                <w:lang w:val="en-US" w:eastAsia="zh-CN" w:bidi="ar-SA"/>
              </w:rPr>
            </w:r>
            <w:r/>
          </w:p>
        </w:tc>
      </w:tr>
      <w:tr>
        <w:trPr>
          <w:trHeight w:val="663"/>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具有独立承担民事责任的能力</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szCs w:val="24"/>
                <w:highlight w:val="none"/>
                <w:lang w:val="en-US" w:eastAsia="zh-CN" w:bidi="ar-SA"/>
              </w:rPr>
            </w:r>
            <w:r/>
          </w:p>
        </w:tc>
      </w:tr>
      <w:tr>
        <w:trPr>
          <w:trHeight w:val="90"/>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投标供应商法定代表人授权委托书</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法定代表人亲自参与投标的除外，格式见附件</w:t>
            </w:r>
            <w:r>
              <w:rPr>
                <w:rFonts w:hint="eastAsia" w:ascii="宋体" w:hAnsi="宋体" w:eastAsia="宋体" w:cs="宋体"/>
                <w:bCs/>
                <w:color w:val="000000"/>
                <w:sz w:val="24"/>
                <w:szCs w:val="24"/>
                <w:highlight w:val="none"/>
                <w:lang w:val="en-US" w:eastAsia="zh-CN" w:bidi="ar-SA"/>
              </w:rPr>
            </w:r>
            <w:r/>
          </w:p>
        </w:tc>
      </w:tr>
      <w:tr>
        <w:trPr>
          <w:trHeight w:val="6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投标供应商法定代表人身份证扫描件</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身份证应为正、反面</w:t>
            </w:r>
            <w:r>
              <w:rPr>
                <w:rFonts w:hint="eastAsia" w:ascii="宋体" w:hAnsi="宋体" w:eastAsia="宋体" w:cs="宋体"/>
                <w:bCs/>
                <w:color w:val="000000"/>
                <w:sz w:val="24"/>
                <w:szCs w:val="24"/>
                <w:highlight w:val="none"/>
                <w:lang w:val="en-US" w:eastAsia="zh-CN" w:bidi="ar-SA"/>
              </w:rPr>
            </w:r>
            <w:r/>
          </w:p>
        </w:tc>
      </w:tr>
      <w:tr>
        <w:trPr>
          <w:trHeight w:val="6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投标供应商法定代表人授权代表身份证扫描件</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身份证应为正、反面，法定代表人亲自参加投标的除外</w:t>
            </w:r>
            <w:r>
              <w:rPr>
                <w:rFonts w:hint="eastAsia" w:ascii="宋体" w:hAnsi="宋体" w:eastAsia="宋体" w:cs="宋体"/>
                <w:bCs/>
                <w:color w:val="000000"/>
                <w:sz w:val="24"/>
                <w:szCs w:val="24"/>
                <w:highlight w:val="none"/>
                <w:lang w:val="en-US" w:eastAsia="zh-CN" w:bidi="ar-SA"/>
              </w:rPr>
            </w:r>
            <w:r/>
          </w:p>
        </w:tc>
      </w:tr>
      <w:tr>
        <w:trPr>
          <w:trHeight w:val="1280"/>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具有良好的商业信誉和健全的财务会计制度</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新成立公司（成立不满三个自然月）除外</w:t>
            </w:r>
            <w:r>
              <w:rPr>
                <w:rFonts w:hint="eastAsia" w:ascii="宋体" w:hAnsi="宋体" w:eastAsia="宋体" w:cs="宋体"/>
                <w:bCs/>
                <w:color w:val="000000"/>
                <w:sz w:val="24"/>
                <w:szCs w:val="24"/>
                <w:highlight w:val="none"/>
                <w:lang w:val="en-US" w:eastAsia="zh-CN" w:bidi="ar-SA"/>
              </w:rPr>
            </w:r>
            <w:r/>
          </w:p>
        </w:tc>
      </w:tr>
      <w:tr>
        <w:trPr>
          <w:trHeight w:val="109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具有依法缴纳税收的良好记录</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任意一个月份（不含开标当月）的依法缴纳税收的相关材料（提供相关主管部门证明或银行代扣证明）扫描件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若供应商无需依法缴纳税收，请提供纳税申报表</w:t>
            </w:r>
            <w:r>
              <w:rPr>
                <w:rFonts w:hint="eastAsia" w:ascii="宋体" w:hAnsi="宋体" w:eastAsia="宋体" w:cs="宋体"/>
                <w:color w:val="000000"/>
                <w:sz w:val="24"/>
                <w:szCs w:val="24"/>
                <w:highlight w:val="none"/>
                <w:lang w:val="en-US" w:eastAsia="zh-CN" w:bidi="ar-SA"/>
              </w:rPr>
            </w:r>
            <w:r/>
          </w:p>
        </w:tc>
      </w:tr>
      <w:tr>
        <w:trPr>
          <w:trHeight w:val="351"/>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具有依法缴纳社会保障资金的良好记录</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任意一个月份（不含开标当月）的依法缴纳社会保障资金的相关材料（提供相关主管部门证明或银行代扣证明）扫描件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新成立公司（成立不满三个自然月）除外</w:t>
            </w:r>
            <w:r>
              <w:rPr>
                <w:rFonts w:hint="eastAsia" w:ascii="宋体" w:hAnsi="宋体" w:eastAsia="宋体" w:cs="宋体"/>
                <w:color w:val="000000"/>
                <w:sz w:val="24"/>
                <w:szCs w:val="24"/>
                <w:highlight w:val="none"/>
                <w:lang w:val="en-US" w:eastAsia="zh-CN" w:bidi="ar-SA"/>
              </w:rPr>
            </w:r>
            <w:r/>
          </w:p>
        </w:tc>
      </w:tr>
      <w:tr>
        <w:trPr>
          <w:trHeight w:val="74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中小企业声明函</w:t>
            </w:r>
            <w:r>
              <w:rPr>
                <w:rFonts w:hint="eastAsia" w:ascii="宋体" w:hAnsi="宋体" w:eastAsia="宋体" w:cs="宋体"/>
                <w:b/>
                <w:bCs w:val="0"/>
                <w:color w:val="000000"/>
                <w:sz w:val="24"/>
                <w:szCs w:val="24"/>
                <w:highlight w:val="none"/>
                <w:lang w:val="en-US" w:eastAsia="zh-CN" w:bidi="ar-SA"/>
              </w:rPr>
              <w:t xml:space="preserve">（格式见附件）</w:t>
            </w:r>
            <w:r>
              <w:rPr>
                <w:rFonts w:hint="eastAsia" w:ascii="宋体" w:hAnsi="宋体" w:eastAsia="宋体" w:cs="宋体"/>
                <w:bCs/>
                <w:color w:val="000000"/>
                <w:sz w:val="24"/>
                <w:szCs w:val="24"/>
                <w:highlight w:val="none"/>
                <w:lang w:val="en-US" w:eastAsia="zh-CN" w:bidi="ar-SA"/>
              </w:rPr>
              <w:t xml:space="preserve">或残疾人福利性单位声明函</w:t>
            </w:r>
            <w:r>
              <w:rPr>
                <w:rFonts w:hint="eastAsia" w:ascii="宋体" w:hAnsi="宋体" w:eastAsia="宋体" w:cs="宋体"/>
                <w:b/>
                <w:bCs w:val="0"/>
                <w:color w:val="000000"/>
                <w:sz w:val="24"/>
                <w:szCs w:val="24"/>
                <w:highlight w:val="none"/>
                <w:lang w:val="en-US" w:eastAsia="zh-CN" w:bidi="ar-SA"/>
              </w:rPr>
              <w:t xml:space="preserve">（格式见附件）</w:t>
            </w:r>
            <w:r>
              <w:rPr>
                <w:rFonts w:hint="eastAsia" w:ascii="宋体" w:hAnsi="宋体" w:eastAsia="宋体" w:cs="宋体"/>
                <w:bCs/>
                <w:color w:val="000000"/>
                <w:sz w:val="24"/>
                <w:szCs w:val="24"/>
                <w:highlight w:val="none"/>
                <w:lang w:val="en-US" w:eastAsia="zh-CN" w:bidi="ar-SA"/>
              </w:rPr>
              <w:t xml:space="preserve">或由省级以上监狱管理局、戒毒管理局（含新疆生产建设兵团）出具的属于监狱企业的证明文件扫描件</w:t>
            </w:r>
            <w:r>
              <w:rPr>
                <w:rFonts w:hint="eastAsia" w:ascii="宋体" w:hAnsi="宋体" w:eastAsia="宋体" w:cs="宋体"/>
                <w:color w:val="000000"/>
                <w:sz w:val="24"/>
                <w:szCs w:val="24"/>
                <w:highlight w:val="none"/>
                <w:lang w:val="en-US" w:eastAsia="zh-CN" w:bidi="ar-SA"/>
              </w:rPr>
            </w:r>
            <w:r/>
          </w:p>
        </w:tc>
      </w:tr>
      <w:tr>
        <w:trPr>
          <w:trHeight w:val="602"/>
        </w:trPr>
        <w:tc>
          <w:tcPr>
            <w:tcW w:w="649" w:type="dxa"/>
            <w:vAlign w:val="center"/>
            <w:textDirection w:val="lrTb"/>
            <w:noWrap w:val="false"/>
          </w:tcPr>
          <w:p>
            <w:pPr>
              <w:pStyle w:val="827"/>
              <w:jc w:val="center"/>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特定资格要求</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等线"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r>
      <w:tr>
        <w:trPr>
          <w:trHeight w:val="10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信用记录</w:t>
            </w:r>
            <w:r>
              <w:rPr>
                <w:rFonts w:hint="eastAsia" w:ascii="宋体" w:hAnsi="宋体" w:eastAsia="宋体" w:cs="宋体"/>
                <w:bCs/>
                <w:color w:val="000000"/>
                <w:sz w:val="24"/>
                <w:szCs w:val="24"/>
                <w:highlight w:val="none"/>
                <w:lang w:val="en-US" w:eastAsia="zh-CN" w:bidi="ar-SA"/>
              </w:rPr>
            </w:r>
            <w:r/>
          </w:p>
          <w:p>
            <w:pPr>
              <w:pStyle w:val="882"/>
              <w:jc w:val="both"/>
              <w:pageBreakBefore w:val="0"/>
              <w:spacing w:after="0" w:line="240" w:lineRule="auto"/>
              <w:widowControl w:val="off"/>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（由网上直接查询，供应商无需提供证明材料。）</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lang w:val="en-US" w:eastAsia="zh-CN" w:bidi="ar-SA"/>
              </w:rPr>
            </w:r>
            <w:r/>
          </w:p>
        </w:tc>
      </w:tr>
      <w:tr>
        <w:trPr>
          <w:trHeight w:val="62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关于联合体投标</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本项目不接受联合体投标；不允许分包、转包</w:t>
            </w:r>
            <w:r>
              <w:rPr>
                <w:rFonts w:hint="eastAsia" w:ascii="宋体" w:hAnsi="宋体" w:eastAsia="宋体" w:cs="宋体"/>
                <w:color w:val="000000"/>
                <w:sz w:val="24"/>
                <w:szCs w:val="24"/>
                <w:highlight w:val="none"/>
                <w:lang w:val="en-US" w:eastAsia="zh-CN" w:bidi="ar-SA"/>
              </w:rPr>
            </w:r>
            <w:r/>
          </w:p>
        </w:tc>
      </w:tr>
    </w:tbl>
    <w:p>
      <w:pPr>
        <w:pStyle w:val="827"/>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rPr>
          <w:rFonts w:hint="eastAsia" w:ascii="宋体" w:hAnsi="宋体" w:eastAsia="宋体" w:cs="宋体"/>
          <w:b/>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B.</w:t>
      </w: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827"/>
        <w:jc w:val="center"/>
        <w:spacing w:line="440" w:lineRule="exact"/>
        <w:tabs>
          <w:tab w:val="left" w:pos="480" w:leader="none"/>
        </w:tabs>
        <w:rPr>
          <w:rFonts w:hint="eastAsia" w:ascii="宋体" w:hAnsi="宋体" w:eastAsia="宋体" w:cs="宋体"/>
          <w:b/>
          <w:bCs w:val="0"/>
          <w:color w:val="000000"/>
          <w:sz w:val="24"/>
          <w:szCs w:val="24"/>
          <w:highlight w:val="none"/>
        </w:rPr>
        <w:outlineLvl w:val="0"/>
      </w:pPr>
      <w:r/>
      <w:bookmarkStart w:id="4" w:name="_Toc116946315"/>
      <w:r>
        <w:rPr>
          <w:rFonts w:hint="eastAsia" w:ascii="宋体" w:hAnsi="宋体" w:eastAsia="宋体" w:cs="宋体"/>
          <w:b/>
          <w:bCs w:val="0"/>
          <w:color w:val="000000"/>
          <w:sz w:val="24"/>
          <w:szCs w:val="24"/>
          <w:highlight w:val="none"/>
        </w:rPr>
        <w:t xml:space="preserve">符合性审查表</w:t>
      </w:r>
      <w:bookmarkEnd w:id="4"/>
      <w:r>
        <w:rPr>
          <w:rFonts w:hint="eastAsia" w:ascii="宋体" w:hAnsi="宋体" w:eastAsia="宋体" w:cs="宋体"/>
          <w:b/>
          <w:bCs w:val="0"/>
          <w:color w:val="000000"/>
          <w:sz w:val="24"/>
          <w:szCs w:val="24"/>
          <w:highlight w:val="none"/>
        </w:rPr>
      </w:r>
      <w:r/>
    </w:p>
    <w:tbl>
      <w:tblPr>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序号</w:t>
            </w:r>
            <w:r>
              <w:rPr>
                <w:rFonts w:hint="eastAsia" w:ascii="宋体" w:hAnsi="宋体" w:eastAsia="宋体" w:cs="宋体"/>
                <w:b/>
                <w:bCs w:val="0"/>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评审点要求概况</w:t>
            </w:r>
            <w:r>
              <w:rPr>
                <w:rFonts w:hint="eastAsia" w:ascii="宋体" w:hAnsi="宋体" w:eastAsia="宋体" w:cs="宋体"/>
                <w:b/>
                <w:bCs w:val="0"/>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评审点具体描述</w:t>
            </w:r>
            <w:r>
              <w:rPr>
                <w:rFonts w:hint="eastAsia" w:ascii="宋体" w:hAnsi="宋体" w:eastAsia="宋体" w:cs="宋体"/>
                <w:b/>
                <w:bCs w:val="0"/>
                <w:color w:val="000000"/>
                <w:sz w:val="24"/>
                <w:szCs w:val="24"/>
                <w:highlight w:val="none"/>
                <w:lang w:val="en-US" w:eastAsia="zh-CN" w:bidi="ar-SA"/>
              </w:rPr>
            </w:r>
            <w:r/>
          </w:p>
        </w:tc>
      </w:tr>
      <w:tr>
        <w:trPr>
          <w:trHeight w:val="435"/>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5" w:name="OLE_LINK26"/>
            <w:r>
              <w:rPr>
                <w:rFonts w:hint="eastAsia" w:ascii="宋体" w:hAnsi="宋体" w:eastAsia="宋体" w:cs="宋体"/>
                <w:b w:val="0"/>
                <w:bCs/>
                <w:color w:val="000000"/>
                <w:sz w:val="24"/>
                <w:szCs w:val="24"/>
                <w:highlight w:val="none"/>
                <w:lang w:val="en-US" w:eastAsia="zh-CN" w:bidi="ar-SA"/>
              </w:rPr>
              <w:t xml:space="preserve">投标函</w:t>
            </w:r>
            <w:bookmarkEnd w:id="5"/>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6" w:name="OLE_LINK27"/>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6"/>
            <w:r>
              <w:rPr>
                <w:rFonts w:hint="eastAsia" w:ascii="宋体" w:hAnsi="宋体" w:eastAsia="宋体" w:cs="宋体"/>
                <w:b w:val="0"/>
                <w:bCs/>
                <w:color w:val="000000"/>
                <w:sz w:val="24"/>
                <w:szCs w:val="24"/>
                <w:highlight w:val="none"/>
                <w:lang w:val="en-US" w:eastAsia="zh-CN" w:bidi="ar-SA"/>
              </w:rPr>
            </w:r>
            <w:r/>
          </w:p>
        </w:tc>
      </w:tr>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7" w:name="OLE_LINK28"/>
            <w:r>
              <w:rPr>
                <w:rFonts w:hint="eastAsia" w:ascii="宋体" w:hAnsi="宋体" w:eastAsia="宋体" w:cs="宋体"/>
                <w:b w:val="0"/>
                <w:bCs/>
                <w:color w:val="000000"/>
                <w:sz w:val="24"/>
                <w:szCs w:val="24"/>
                <w:highlight w:val="none"/>
                <w:lang w:val="en-US" w:eastAsia="zh-CN" w:bidi="ar-SA"/>
              </w:rPr>
              <w:t xml:space="preserve">开标一览表</w:t>
            </w:r>
            <w:bookmarkEnd w:id="7"/>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按招标文件填写，格式见附件</w:t>
            </w:r>
            <w:r>
              <w:rPr>
                <w:rFonts w:hint="eastAsia" w:ascii="宋体" w:hAnsi="宋体" w:eastAsia="宋体" w:cs="宋体"/>
                <w:b w:val="0"/>
                <w:bCs/>
                <w:color w:val="000000"/>
                <w:sz w:val="24"/>
                <w:szCs w:val="24"/>
                <w:highlight w:val="none"/>
                <w:lang w:val="en-US" w:eastAsia="zh-CN" w:bidi="ar-SA"/>
              </w:rPr>
            </w:r>
            <w:r/>
          </w:p>
        </w:tc>
      </w:tr>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8" w:name="OLE_LINK30"/>
            <w:r>
              <w:rPr>
                <w:rFonts w:hint="eastAsia" w:ascii="宋体" w:hAnsi="宋体" w:eastAsia="宋体" w:cs="宋体"/>
                <w:b w:val="0"/>
                <w:bCs/>
                <w:color w:val="000000"/>
                <w:sz w:val="24"/>
                <w:szCs w:val="24"/>
                <w:highlight w:val="none"/>
                <w:lang w:val="en-US" w:eastAsia="zh-CN" w:bidi="ar-SA"/>
              </w:rPr>
              <w:t xml:space="preserve">报价明细表</w:t>
            </w:r>
            <w:bookmarkEnd w:id="8"/>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9" w:name="OLE_LINK31"/>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9"/>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4</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0" w:name="OLE_LINK32"/>
            <w:r>
              <w:rPr>
                <w:rFonts w:hint="eastAsia" w:ascii="宋体" w:hAnsi="宋体" w:eastAsia="宋体" w:cs="宋体"/>
                <w:b w:val="0"/>
                <w:bCs/>
                <w:color w:val="000000"/>
                <w:sz w:val="24"/>
                <w:szCs w:val="24"/>
                <w:highlight w:val="none"/>
                <w:lang w:val="en-US" w:eastAsia="zh-CN" w:bidi="ar-SA"/>
              </w:rPr>
              <w:t xml:space="preserve">服务保障承诺书</w:t>
            </w:r>
            <w:bookmarkEnd w:id="10"/>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 w:val="left" w:pos="2009" w:leader="none"/>
              </w:tabs>
              <w:rPr>
                <w:rFonts w:hint="eastAsia" w:ascii="宋体" w:hAnsi="宋体" w:eastAsia="宋体" w:cs="宋体"/>
                <w:b w:val="0"/>
                <w:bCs/>
                <w:color w:val="000000"/>
                <w:sz w:val="24"/>
                <w:szCs w:val="24"/>
                <w:highlight w:val="none"/>
                <w:lang w:val="en-US" w:eastAsia="zh-CN" w:bidi="ar-SA"/>
              </w:rPr>
              <w:outlineLvl w:val="0"/>
            </w:pPr>
            <w:r/>
            <w:bookmarkStart w:id="11" w:name="OLE_LINK33"/>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1"/>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2" w:name="OLE_LINK34"/>
            <w:r>
              <w:rPr>
                <w:rFonts w:hint="eastAsia" w:ascii="宋体" w:hAnsi="宋体" w:eastAsia="宋体" w:cs="宋体"/>
                <w:b w:val="0"/>
                <w:bCs/>
                <w:color w:val="000000"/>
                <w:sz w:val="24"/>
                <w:szCs w:val="24"/>
                <w:highlight w:val="none"/>
                <w:lang w:val="en-US" w:eastAsia="zh-CN" w:bidi="ar-SA"/>
              </w:rPr>
              <w:t xml:space="preserve">投标偏离表</w:t>
            </w:r>
            <w:bookmarkEnd w:id="12"/>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3" w:name="OLE_LINK35"/>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3"/>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4" w:name="OLE_LINK36"/>
            <w:r>
              <w:rPr>
                <w:rFonts w:hint="eastAsia" w:ascii="宋体" w:hAnsi="宋体" w:eastAsia="宋体" w:cs="宋体"/>
                <w:b w:val="0"/>
                <w:bCs/>
                <w:color w:val="000000"/>
                <w:sz w:val="24"/>
                <w:szCs w:val="24"/>
                <w:highlight w:val="none"/>
                <w:lang w:val="en-US" w:eastAsia="zh-CN" w:bidi="ar-SA"/>
              </w:rPr>
              <w:t xml:space="preserve">投标供应商基本情况表</w:t>
            </w:r>
            <w:bookmarkEnd w:id="14"/>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5" w:name="OLE_LINK37"/>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5"/>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7</w:t>
            </w:r>
            <w:r>
              <w:rPr>
                <w:rFonts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满足采购需求</w:t>
            </w:r>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满足采购文件第三章项目技术要求和有关说明，提供相关证明材料（如有）</w:t>
            </w:r>
            <w:r>
              <w:rPr>
                <w:rFonts w:hint="eastAsia" w:ascii="宋体" w:hAnsi="宋体" w:eastAsia="宋体" w:cs="宋体"/>
                <w:b w:val="0"/>
                <w:bCs/>
                <w:color w:val="000000"/>
                <w:sz w:val="24"/>
                <w:szCs w:val="24"/>
                <w:highlight w:val="none"/>
                <w:lang w:val="en-US" w:eastAsia="zh-CN" w:bidi="ar-SA"/>
              </w:rPr>
            </w:r>
            <w:r/>
          </w:p>
        </w:tc>
      </w:tr>
      <w:tr>
        <w:trPr>
          <w:trHeight w:val="582"/>
        </w:trPr>
        <w:tc>
          <w:tcPr>
            <w:tcW w:w="645" w:type="dxa"/>
            <w:vAlign w:val="center"/>
            <w:textDirection w:val="lrTb"/>
            <w:noWrap w:val="false"/>
          </w:tcPr>
          <w:p>
            <w:pPr>
              <w:pStyle w:val="827"/>
              <w:jc w:val="center"/>
              <w:spacing w:line="440" w:lineRule="exact"/>
              <w:widowControl w:val="off"/>
              <w:tabs>
                <w:tab w:val="left" w:pos="480" w:leader="none"/>
              </w:tabs>
              <w:rPr>
                <w:rFonts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8</w:t>
            </w:r>
            <w:r>
              <w:rPr>
                <w:rFonts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6" w:name="OLE_LINK40"/>
            <w:r>
              <w:rPr>
                <w:rFonts w:hint="eastAsia" w:ascii="宋体" w:hAnsi="宋体" w:eastAsia="宋体" w:cs="宋体"/>
                <w:b w:val="0"/>
                <w:bCs/>
                <w:color w:val="000000"/>
                <w:sz w:val="24"/>
                <w:szCs w:val="24"/>
                <w:highlight w:val="none"/>
                <w:lang w:val="en-US" w:eastAsia="zh-CN" w:bidi="ar-SA"/>
              </w:rPr>
              <w:t xml:space="preserve">投标文件内容</w:t>
            </w:r>
            <w:bookmarkEnd w:id="16"/>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7" w:name="OLE_LINK41"/>
            <w:r>
              <w:rPr>
                <w:rFonts w:hint="eastAsia" w:ascii="宋体" w:hAnsi="宋体" w:eastAsia="宋体" w:cs="宋体"/>
                <w:b w:val="0"/>
                <w:bCs/>
                <w:color w:val="000000"/>
                <w:sz w:val="24"/>
                <w:szCs w:val="24"/>
                <w:highlight w:val="none"/>
                <w:lang w:val="en-US" w:eastAsia="zh-CN" w:bidi="ar-SA"/>
              </w:rPr>
              <w:t xml:space="preserve">不存在供应商须知第八条中的情形</w:t>
            </w:r>
            <w:bookmarkEnd w:id="17"/>
            <w:r>
              <w:rPr>
                <w:rFonts w:hint="eastAsia" w:ascii="宋体" w:hAnsi="宋体" w:eastAsia="宋体" w:cs="宋体"/>
                <w:b w:val="0"/>
                <w:bCs/>
                <w:color w:val="000000"/>
                <w:sz w:val="24"/>
                <w:szCs w:val="24"/>
                <w:highlight w:val="none"/>
                <w:lang w:val="en-US" w:eastAsia="zh-CN" w:bidi="ar-SA"/>
              </w:rPr>
            </w:r>
            <w:r/>
          </w:p>
        </w:tc>
      </w:tr>
    </w:tbl>
    <w:p>
      <w:pPr>
        <w:pStyle w:val="8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
          <w:bCs w:val="0"/>
          <w:color w:val="000000"/>
          <w:sz w:val="24"/>
          <w:szCs w:val="24"/>
          <w:highlight w:val="none"/>
        </w:rPr>
      </w:r>
      <w:r/>
    </w:p>
    <w:p>
      <w:pPr>
        <w:pStyle w:val="827"/>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）异常低价投标（响应）审查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（一）根据《关于推动解决政府采购异常低价问题的通知》（财库〔2026〕2号）要求，政府采购评审中出现下列情形之一的，评审委员会应当启动异常低价投标（响应）审查程序：</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③投标（响应）报价低于采购项目最高限价</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5%的，即投标（响应）报价＜采购项目最高限价×</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（二）评审委员会启动异常低价投标（响应）审查后，属于前述第①项至第④项情形的，应当要求相关供应商在评审现场合理的时间内对投标（响应）价格作出解释</w:t>
      </w:r>
      <w:r>
        <w:rPr>
          <w:rFonts w:hint="eastAsia" w:ascii="宋体" w:hAnsi="宋体" w:cs="宋体"/>
          <w:bCs/>
          <w:color w:val="000000"/>
          <w:sz w:val="24"/>
          <w:szCs w:val="24"/>
          <w:highlight w:val="none"/>
          <w:lang w:eastAsia="zh-CN"/>
        </w:rPr>
        <w:t xml:space="preserve">，并</w:t>
      </w:r>
      <w:r>
        <w:rPr>
          <w:rFonts w:hint="eastAsia" w:ascii="宋体" w:hAnsi="宋体" w:eastAsia="宋体" w:cs="宋体"/>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4"/>
          <w:szCs w:val="24"/>
          <w:highlight w:val="none"/>
        </w:rPr>
      </w:r>
      <w:r/>
    </w:p>
    <w:p>
      <w:pPr>
        <w:pStyle w:val="827"/>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w:t>
      </w:r>
      <w:r>
        <w:rPr>
          <w:rFonts w:hint="eastAsia" w:ascii="宋体" w:hAnsi="宋体" w:cs="宋体"/>
          <w:bCs/>
          <w:color w:val="000000"/>
          <w:sz w:val="24"/>
          <w:szCs w:val="24"/>
          <w:highlight w:val="none"/>
          <w:lang w:eastAsia="zh-CN"/>
        </w:rPr>
        <w:t xml:space="preserve">对</w:t>
      </w:r>
      <w:r>
        <w:rPr>
          <w:rFonts w:hint="eastAsia" w:ascii="宋体" w:hAnsi="宋体" w:eastAsia="宋体" w:cs="宋体"/>
          <w:bCs/>
          <w:color w:val="000000"/>
          <w:sz w:val="24"/>
          <w:szCs w:val="24"/>
          <w:highlight w:val="none"/>
        </w:rPr>
        <w:t xml:space="preserve">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sz w:val="24"/>
          <w:szCs w:val="24"/>
          <w:highlight w:val="none"/>
        </w:rPr>
        <w:t xml:space="preserve">提供相同品牌产品且通过资格审查、符合性审查的不同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参加同一合同项下投标的，按一家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计算，评审后得分最高的同品牌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获得评审排名资格；评审得分相同的，由采购人确定其中一个</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获得评审排名资格，其他同品牌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无评审排名资格。非单一产品采购项目，多家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提供的核心产品品牌相同的，同上处理。</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采购本国产品的支持政策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根据《国务院办公厅关于在政府采购中实施本国产品标准及相关政策的通知》（国办发〔2025〕34号）要求，本项目对采购本国产品</w:t>
      </w:r>
      <w:r>
        <w:rPr>
          <w:rFonts w:hint="eastAsia" w:ascii="宋体" w:hAnsi="宋体" w:cs="宋体"/>
          <w:bCs/>
          <w:color w:val="000000"/>
          <w:sz w:val="24"/>
          <w:szCs w:val="24"/>
          <w:highlight w:val="none"/>
          <w:lang w:eastAsia="zh-CN"/>
        </w:rPr>
        <w:t xml:space="preserve">给予</w:t>
      </w:r>
      <w:r>
        <w:rPr>
          <w:rFonts w:hint="eastAsia" w:ascii="宋体" w:hAnsi="宋体" w:eastAsia="宋体" w:cs="宋体"/>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注意事项</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厂名</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生产厂址”三项信息（划删除线的地方可不用填写）。中标（成交）供应商提供的《关于符合本国产品标准的声明函》或有关证明文件将随中标（成交）结果</w:t>
      </w:r>
      <w:r>
        <w:rPr>
          <w:rFonts w:hint="eastAsia" w:ascii="宋体" w:hAnsi="宋体" w:cs="宋体"/>
          <w:bCs/>
          <w:color w:val="000000"/>
          <w:sz w:val="24"/>
          <w:szCs w:val="24"/>
          <w:highlight w:val="none"/>
          <w:lang w:eastAsia="zh-CN"/>
        </w:rPr>
        <w:t xml:space="preserve">公告</w:t>
      </w:r>
      <w:r>
        <w:rPr>
          <w:rFonts w:hint="eastAsia" w:ascii="宋体" w:hAnsi="宋体" w:eastAsia="宋体" w:cs="宋体"/>
          <w:bCs/>
          <w:color w:val="000000"/>
          <w:sz w:val="24"/>
          <w:szCs w:val="24"/>
          <w:highlight w:val="none"/>
        </w:rPr>
        <w:t xml:space="preserve">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Cs/>
          <w:color w:val="000000"/>
          <w:sz w:val="24"/>
          <w:szCs w:val="24"/>
          <w:highlight w:val="none"/>
        </w:rPr>
        <w:t xml:space="preserve">》中进行承诺（格式见第六章），本项目或采购包中提供的符合本国产品标准的产品成本之和占提供的全部产品成本之和的比例数值</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比例达到80%以上时根据相应要求进行价格扣除，比例数值未达到80%，或供应商未填写比例数值的，将被视同提供了非本国产品，将不得享受本国产品价格扣除政策。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《财政部关于进一步加大政府采购支持中小企业力度的通知》规定，对该供应商的产品同时给予支持本国产品和小微企业产品的价格评审优惠。相关价格评审扣除优惠，均</w:t>
      </w:r>
      <w:r>
        <w:rPr>
          <w:rFonts w:hint="eastAsia" w:ascii="宋体" w:hAnsi="宋体" w:cs="宋体"/>
          <w:bCs/>
          <w:color w:val="000000"/>
          <w:sz w:val="24"/>
          <w:szCs w:val="24"/>
          <w:highlight w:val="none"/>
          <w:lang w:eastAsia="zh-CN"/>
        </w:rPr>
        <w:t xml:space="preserve">应当</w:t>
      </w:r>
      <w:r>
        <w:rPr>
          <w:rFonts w:hint="eastAsia" w:ascii="宋体" w:hAnsi="宋体" w:eastAsia="宋体" w:cs="宋体"/>
          <w:bCs/>
          <w:color w:val="000000"/>
          <w:sz w:val="24"/>
          <w:szCs w:val="24"/>
          <w:highlight w:val="none"/>
        </w:rPr>
        <w:t xml:space="preserve">在供应商原始报价基础上计算，用扣除后的价格参与评审。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1000000×[1-（10%+20%）]=700000元</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（十）定标：</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1.</w:t>
      </w:r>
      <w:r>
        <w:rPr>
          <w:rFonts w:hint="eastAsia" w:ascii="宋体" w:hAnsi="宋体" w:eastAsia="宋体" w:cs="宋体"/>
          <w:bCs/>
          <w:color w:val="000000"/>
          <w:spacing w:val="0"/>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将在收到符合上述要求的书面质疑后七个工作日内，对质疑内容</w:t>
      </w:r>
      <w:r>
        <w:rPr>
          <w:rFonts w:hint="eastAsia" w:ascii="宋体" w:hAnsi="宋体" w:cs="宋体"/>
          <w:bCs/>
          <w:color w:val="000000"/>
          <w:spacing w:val="0"/>
          <w:sz w:val="24"/>
          <w:szCs w:val="24"/>
          <w:highlight w:val="none"/>
          <w:lang w:eastAsia="zh-CN"/>
        </w:rPr>
        <w:t xml:space="preserve">作出</w:t>
      </w:r>
      <w:r>
        <w:rPr>
          <w:rFonts w:hint="eastAsia" w:ascii="宋体" w:hAnsi="宋体" w:eastAsia="宋体" w:cs="宋体"/>
          <w:bCs/>
          <w:color w:val="000000"/>
          <w:spacing w:val="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2.永道工程咨询（江苏）有限公司</w:t>
      </w:r>
      <w:r>
        <w:rPr>
          <w:rFonts w:hint="eastAsia" w:ascii="宋体" w:hAnsi="宋体" w:eastAsia="宋体" w:cs="宋体"/>
          <w:bCs/>
          <w:color w:val="000000"/>
          <w:spacing w:val="0"/>
          <w:sz w:val="24"/>
          <w:szCs w:val="24"/>
          <w:highlight w:val="none"/>
        </w:rPr>
        <w:t xml:space="preserve">向中标供应商</w:t>
      </w:r>
      <w:r>
        <w:rPr>
          <w:rFonts w:hint="eastAsia" w:ascii="宋体" w:hAnsi="宋体" w:cs="宋体"/>
          <w:bCs/>
          <w:color w:val="000000"/>
          <w:spacing w:val="0"/>
          <w:sz w:val="24"/>
          <w:szCs w:val="24"/>
          <w:highlight w:val="none"/>
          <w:lang w:eastAsia="zh-CN"/>
        </w:rPr>
        <w:t xml:space="preserve">发出</w:t>
      </w:r>
      <w:r>
        <w:rPr>
          <w:rFonts w:hint="eastAsia" w:ascii="宋体" w:hAnsi="宋体" w:eastAsia="宋体" w:cs="宋体"/>
          <w:bCs/>
          <w:color w:val="000000"/>
          <w:spacing w:val="0"/>
          <w:sz w:val="24"/>
          <w:szCs w:val="24"/>
          <w:highlight w:val="none"/>
        </w:rPr>
        <w:t xml:space="preserve">中标通知书。</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3.</w:t>
      </w:r>
      <w:r>
        <w:rPr>
          <w:rFonts w:hint="eastAsia" w:ascii="宋体" w:hAnsi="宋体" w:eastAsia="宋体" w:cs="宋体"/>
          <w:bCs/>
          <w:color w:val="000000"/>
          <w:spacing w:val="0"/>
          <w:sz w:val="24"/>
          <w:szCs w:val="24"/>
          <w:highlight w:val="none"/>
        </w:rPr>
        <w:t xml:space="preserve">投标供应商电子投标文件将作为电子档案保存。</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（十一）废</w:t>
      </w:r>
      <w:r>
        <w:rPr>
          <w:rFonts w:hint="eastAsia" w:ascii="黑体" w:hAnsi="宋体" w:eastAsia="黑体" w:cs="Times New Roman"/>
          <w:bCs/>
          <w:color w:val="000000"/>
          <w:sz w:val="24"/>
          <w:szCs w:val="24"/>
          <w:highlight w:val="none"/>
          <w:lang w:val="en-US" w:eastAsia="zh-CN"/>
        </w:rPr>
        <w:t xml:space="preserve">标的</w:t>
      </w:r>
      <w:r>
        <w:rPr>
          <w:rFonts w:hint="eastAsia" w:ascii="黑体" w:hAnsi="宋体" w:eastAsia="黑体" w:cs="Times New Roman"/>
          <w:bCs/>
          <w:color w:val="000000"/>
          <w:spacing w:val="0"/>
          <w:sz w:val="24"/>
          <w:szCs w:val="24"/>
          <w:highlight w:val="none"/>
          <w:lang w:val="en-US" w:eastAsia="zh-CN"/>
        </w:rPr>
        <w:t xml:space="preserve">确认：</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在招标采购中，出现下列情况之一的，应予废标：</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1.</w:t>
      </w:r>
      <w:r>
        <w:rPr>
          <w:rFonts w:hint="eastAsia" w:ascii="宋体" w:hAnsi="宋体" w:eastAsia="宋体" w:cs="宋体"/>
          <w:bCs/>
          <w:color w:val="000000"/>
          <w:spacing w:val="0"/>
          <w:sz w:val="24"/>
          <w:szCs w:val="24"/>
          <w:highlight w:val="none"/>
        </w:rPr>
        <w:t xml:space="preserve">符合专业条件的投标供应商或者对招标文件作出实质性响应的投标供应商不足三家；</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2.</w:t>
      </w:r>
      <w:r>
        <w:rPr>
          <w:rFonts w:hint="eastAsia" w:ascii="宋体" w:hAnsi="宋体" w:eastAsia="宋体" w:cs="宋体"/>
          <w:bCs/>
          <w:color w:val="000000"/>
          <w:spacing w:val="0"/>
          <w:sz w:val="24"/>
          <w:szCs w:val="24"/>
          <w:highlight w:val="none"/>
        </w:rPr>
        <w:t xml:space="preserve">出现影响采购公正的违法、违规行为；</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3.</w:t>
      </w:r>
      <w:r>
        <w:rPr>
          <w:rFonts w:hint="eastAsia" w:ascii="宋体" w:hAnsi="宋体" w:eastAsia="宋体" w:cs="宋体"/>
          <w:bCs/>
          <w:color w:val="000000"/>
          <w:spacing w:val="0"/>
          <w:sz w:val="24"/>
          <w:szCs w:val="24"/>
          <w:highlight w:val="none"/>
        </w:rPr>
        <w:t xml:space="preserve">投标供应商的报价均超过采购预算，采购人不能支付的；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4.</w:t>
      </w:r>
      <w:r>
        <w:rPr>
          <w:rFonts w:hint="eastAsia" w:ascii="宋体" w:hAnsi="宋体" w:eastAsia="宋体" w:cs="宋体"/>
          <w:bCs/>
          <w:color w:val="000000"/>
          <w:spacing w:val="0"/>
          <w:sz w:val="24"/>
          <w:szCs w:val="24"/>
          <w:highlight w:val="none"/>
        </w:rPr>
        <w:t xml:space="preserve">因重大变故，采购任务取消。</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（十二）中标</w:t>
      </w:r>
      <w:r>
        <w:rPr>
          <w:rFonts w:hint="eastAsia" w:ascii="黑体" w:hAnsi="宋体" w:eastAsia="黑体" w:cs="Times New Roman"/>
          <w:bCs/>
          <w:color w:val="000000"/>
          <w:sz w:val="24"/>
          <w:szCs w:val="24"/>
          <w:highlight w:val="none"/>
          <w:lang w:val="en-US" w:eastAsia="zh-CN"/>
        </w:rPr>
        <w:t xml:space="preserve">无效</w:t>
      </w:r>
      <w:r>
        <w:rPr>
          <w:rFonts w:hint="eastAsia" w:ascii="黑体" w:hAnsi="宋体" w:eastAsia="黑体" w:cs="Times New Roman"/>
          <w:bCs/>
          <w:color w:val="000000"/>
          <w:spacing w:val="0"/>
          <w:sz w:val="24"/>
          <w:szCs w:val="24"/>
          <w:highlight w:val="none"/>
          <w:lang w:val="en-US" w:eastAsia="zh-CN"/>
        </w:rPr>
        <w:t xml:space="preserve">的确认：</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（1）提供虚假材料谋取中标的；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（2）采取不正当手段诋毁、排挤其他投标供应商的；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（3）与招标采购单位、其他投标供应商恶意串通的；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4</w:t>
      </w:r>
      <w:r>
        <w:rPr>
          <w:rFonts w:hint="eastAsia" w:ascii="宋体" w:hAnsi="宋体" w:eastAsia="宋体" w:cs="宋体"/>
          <w:bCs/>
          <w:color w:val="000000"/>
          <w:spacing w:val="0"/>
          <w:sz w:val="24"/>
          <w:szCs w:val="24"/>
          <w:highlight w:val="none"/>
        </w:rPr>
        <w:t xml:space="preserve">）向招标采购单位行贿或者提供其他不正当利益的；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5</w:t>
      </w:r>
      <w:r>
        <w:rPr>
          <w:rFonts w:hint="eastAsia" w:ascii="宋体" w:hAnsi="宋体" w:eastAsia="宋体" w:cs="宋体"/>
          <w:bCs/>
          <w:color w:val="000000"/>
          <w:spacing w:val="0"/>
          <w:sz w:val="24"/>
          <w:szCs w:val="24"/>
          <w:highlight w:val="none"/>
        </w:rPr>
        <w:t xml:space="preserve">）在招标过程中与招标采购单位进行协商谈判</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不按照招标文件和中标供应商的投标文件订立合同，或者与采购人另行订立背离合同实质性内容协议的；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6</w:t>
      </w:r>
      <w:r>
        <w:rPr>
          <w:rFonts w:hint="eastAsia" w:ascii="宋体" w:hAnsi="宋体" w:eastAsia="宋体" w:cs="宋体"/>
          <w:bCs/>
          <w:color w:val="000000"/>
          <w:spacing w:val="0"/>
          <w:sz w:val="24"/>
          <w:szCs w:val="24"/>
          <w:highlight w:val="none"/>
        </w:rPr>
        <w:t xml:space="preserve">）拒绝有关部门监督检查或者提供虚假情况的。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有违法所得的</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没收违法所得</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情节严重的，由工商行政管理机构吊销营业执照；构成犯罪的，依法追究刑事责任。</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（十三）签订、履行合同：</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1.</w:t>
      </w:r>
      <w:r>
        <w:rPr>
          <w:rFonts w:hint="eastAsia" w:ascii="宋体" w:hAnsi="宋体" w:eastAsia="宋体" w:cs="宋体"/>
          <w:color w:val="000000"/>
          <w:spacing w:val="0"/>
          <w:sz w:val="24"/>
          <w:szCs w:val="24"/>
          <w:highlight w:val="none"/>
        </w:rPr>
        <w:t xml:space="preserve">采购人应当自中标通知书发出之日起三十日内，按照招标文件和中标供应商投标文件的约定，在</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见证部分详见招标文件合同书（格式条款），见证后的格式条款不得</w:t>
      </w:r>
      <w:r>
        <w:rPr>
          <w:rFonts w:hint="eastAsia" w:ascii="宋体" w:hAnsi="宋体" w:eastAsia="宋体" w:cs="宋体"/>
          <w:color w:val="000000"/>
          <w:spacing w:val="0"/>
          <w:sz w:val="24"/>
          <w:szCs w:val="24"/>
          <w:highlight w:val="none"/>
          <w:lang w:eastAsia="zh-CN"/>
        </w:rPr>
        <w:t xml:space="preserve">做</w:t>
      </w:r>
      <w:r>
        <w:rPr>
          <w:rFonts w:hint="eastAsia" w:ascii="宋体" w:hAnsi="宋体" w:eastAsia="宋体" w:cs="宋体"/>
          <w:color w:val="000000"/>
          <w:spacing w:val="0"/>
          <w:sz w:val="24"/>
          <w:szCs w:val="24"/>
          <w:highlight w:val="none"/>
        </w:rPr>
        <w:t xml:space="preserve">任何修改。</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2.</w:t>
      </w:r>
      <w:r>
        <w:rPr>
          <w:rFonts w:hint="eastAsia" w:ascii="宋体" w:hAnsi="宋体" w:eastAsia="宋体" w:cs="宋体"/>
          <w:color w:val="000000"/>
          <w:spacing w:val="0"/>
          <w:sz w:val="24"/>
          <w:szCs w:val="24"/>
          <w:highlight w:val="none"/>
        </w:rPr>
        <w:t xml:space="preserve">中标方非因不可抗力未履行招、投标文件和合同规定的义务，一经查实，</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将根据具体情况提请政府采购管理部门作出相应处理。</w:t>
      </w:r>
      <w:r>
        <w:rPr>
          <w:rFonts w:hint="eastAsia" w:ascii="宋体" w:hAnsi="宋体" w:eastAsia="宋体" w:cs="宋体"/>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（十四）</w:t>
      </w:r>
      <w:r>
        <w:rPr>
          <w:rFonts w:hint="eastAsia" w:ascii="黑体" w:hAnsi="宋体" w:eastAsia="黑体" w:cs="Times New Roman"/>
          <w:bCs/>
          <w:color w:val="000000"/>
          <w:sz w:val="24"/>
          <w:szCs w:val="24"/>
          <w:highlight w:val="none"/>
          <w:lang w:val="en-US" w:eastAsia="zh-CN"/>
        </w:rPr>
        <w:t xml:space="preserve">注意</w:t>
      </w:r>
      <w:r>
        <w:rPr>
          <w:rFonts w:hint="eastAsia" w:ascii="黑体" w:hAnsi="宋体" w:eastAsia="黑体" w:cs="Times New Roman"/>
          <w:bCs/>
          <w:color w:val="000000"/>
          <w:spacing w:val="0"/>
          <w:sz w:val="24"/>
          <w:szCs w:val="24"/>
          <w:highlight w:val="none"/>
          <w:lang w:val="en-US" w:eastAsia="zh-CN"/>
        </w:rPr>
        <w:t xml:space="preserve">事项：</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（1）中标后无正当理由不与采购人签订合同的；</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（3）拒绝履行合同义务的。</w:t>
      </w:r>
      <w:r>
        <w:rPr>
          <w:rFonts w:hint="eastAsia" w:ascii="宋体" w:hAnsi="宋体" w:eastAsia="宋体" w:cs="宋体"/>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（十五）中标服务费：</w:t>
      </w:r>
      <w:r>
        <w:rPr>
          <w:rFonts w:hint="eastAsia" w:ascii="黑体" w:hAnsi="宋体" w:eastAsia="黑体" w:cs="Times New Roman"/>
          <w:bCs/>
          <w:color w:val="000000"/>
          <w:spacing w:val="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1.本次招标采购项目的代理服务费，由中标供应商领取中标通知书时支付。 </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2.供应商的投标报价（含按优惠率折算后的结算价）应当包含本次项目的代理服务费，该费用已计入投标总价/结算价中，采购人不另行支付。 </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3.代理服务费以本标段中标金额（即对应标段的最终结算金额）为计费基数，参照《招标代理服务收费管理暂行办法》（计价格〔2002〕1980号）规定的货物类项目收费标准的80%计取，按标段单独收取。</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4.供应商应在投标报价/测算优惠率时，自行将该笔代理服务费纳入成本测算并包含在内；采购人不承担任何因供应商对代理服务费计取方式理解偏差、漏算费用而产生的额外费用或相关责任。</w:t>
      </w:r>
      <w:r>
        <w:rPr>
          <w:rFonts w:hint="eastAsia" w:ascii="宋体" w:hAnsi="宋体" w:eastAsia="宋体" w:cs="宋体"/>
          <w:color w:val="000000"/>
          <w:sz w:val="24"/>
          <w:szCs w:val="24"/>
          <w:highlight w:val="none"/>
          <w:lang w:val="en-US" w:eastAsia="zh-CN"/>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（十六）合同融资、履约担保：</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color w:val="000000"/>
          <w:spacing w:val="0"/>
          <w:sz w:val="24"/>
          <w:szCs w:val="24"/>
          <w:highlight w:val="none"/>
          <w:lang w:eastAsia="zh-CN"/>
        </w:rPr>
        <w:t xml:space="preserve">〔2020〕17号</w:t>
      </w:r>
      <w:r>
        <w:rPr>
          <w:rFonts w:hint="eastAsia" w:ascii="宋体" w:hAnsi="宋体" w:eastAsia="宋体" w:cs="宋体"/>
          <w:color w:val="000000"/>
          <w:spacing w:val="0"/>
          <w:sz w:val="24"/>
          <w:szCs w:val="24"/>
          <w:highlight w:val="none"/>
        </w:rPr>
        <w:t xml:space="preserve">文件执行。</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w:t>
      </w: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供应商可根据自身情况，在无锡市苏采云平台凭政府采购中标</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成交</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供应商可根据自身情况，自行决定是否选择采用合同融资形式，在无锡政府采购网——政采贷专栏提供的银行名录内自主选择合作银行。</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2.履约担保，是指由专业担保机构</w:t>
      </w:r>
      <w:r>
        <w:rPr>
          <w:rFonts w:hint="eastAsia" w:ascii="宋体" w:hAnsi="宋体" w:eastAsia="宋体" w:cs="宋体"/>
          <w:color w:val="000000"/>
          <w:spacing w:val="0"/>
          <w:sz w:val="24"/>
          <w:szCs w:val="24"/>
          <w:highlight w:val="none"/>
          <w:lang w:eastAsia="zh-CN"/>
        </w:rPr>
        <w:t xml:space="preserve">为</w:t>
      </w:r>
      <w:r>
        <w:rPr>
          <w:rFonts w:hint="eastAsia" w:ascii="宋体" w:hAnsi="宋体" w:eastAsia="宋体" w:cs="宋体"/>
          <w:color w:val="000000"/>
          <w:spacing w:val="0"/>
          <w:sz w:val="24"/>
          <w:szCs w:val="24"/>
          <w:highlight w:val="none"/>
        </w:rPr>
        <w:t xml:space="preserve">中标供应商支付履约保证金的义务向采购人提供的保函担保。专业担保机构</w:t>
      </w:r>
      <w:r>
        <w:rPr>
          <w:rFonts w:hint="eastAsia" w:ascii="宋体" w:hAnsi="宋体" w:eastAsia="宋体" w:cs="宋体"/>
          <w:color w:val="000000"/>
          <w:spacing w:val="0"/>
          <w:sz w:val="24"/>
          <w:szCs w:val="24"/>
          <w:highlight w:val="none"/>
          <w:lang w:eastAsia="zh-CN"/>
        </w:rPr>
        <w:t xml:space="preserve">根据</w:t>
      </w:r>
      <w:r>
        <w:rPr>
          <w:rFonts w:hint="eastAsia" w:ascii="宋体" w:hAnsi="宋体" w:eastAsia="宋体" w:cs="宋体"/>
          <w:color w:val="000000"/>
          <w:spacing w:val="0"/>
          <w:sz w:val="24"/>
          <w:szCs w:val="24"/>
          <w:highlight w:val="none"/>
        </w:rPr>
        <w:t xml:space="preserve">中标供应商的中标（成交）通知书为凭据，进行资信审查后出具保函</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color w:val="000000"/>
          <w:spacing w:val="0"/>
          <w:sz w:val="24"/>
          <w:szCs w:val="24"/>
          <w:highlight w:val="none"/>
        </w:rPr>
      </w:r>
      <w:r/>
    </w:p>
    <w:p>
      <w:pPr>
        <w:pStyle w:val="827"/>
        <w:rPr>
          <w:rFonts w:hint="eastAsia"/>
          <w:color w:val="000000"/>
          <w:highlight w:val="none"/>
        </w:rPr>
      </w:pPr>
      <w:r>
        <w:rPr>
          <w:rFonts w:hint="eastAsia"/>
          <w:color w:val="000000"/>
          <w:highlight w:val="none"/>
        </w:rPr>
      </w:r>
      <w:r/>
    </w:p>
    <w:p>
      <w:pPr>
        <w:pStyle w:val="827"/>
        <w:ind w:left="0" w:firstLine="480"/>
        <w:jc w:val="left"/>
        <w:keepLines w:val="0"/>
        <w:keepNext w:val="0"/>
        <w:pageBreakBefore w:val="0"/>
        <w:spacing w:line="360" w:lineRule="auto"/>
        <w:widowControl w:val="off"/>
        <w:rPr>
          <w:rFonts w:hint="eastAsia" w:ascii="宋体" w:hAnsi="宋体" w:eastAsia="宋体" w:cs="宋体"/>
          <w:bCs/>
          <w:color w:val="000000"/>
          <w:spacing w:val="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bCs/>
          <w:color w:val="000000"/>
          <w:spacing w:val="0"/>
          <w:sz w:val="24"/>
          <w:szCs w:val="24"/>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三、</w:t>
      </w:r>
      <w:r>
        <w:rPr>
          <w:rFonts w:hint="eastAsia" w:ascii="黑体" w:eastAsia="黑体"/>
          <w:bCs/>
          <w:color w:val="000000"/>
          <w:sz w:val="28"/>
          <w:szCs w:val="28"/>
          <w:highlight w:val="none"/>
        </w:rPr>
        <w:t xml:space="preserve">项目技术要求和有关说明</w:t>
      </w:r>
      <w:r>
        <w:rPr>
          <w:rFonts w:hint="eastAsia" w:ascii="黑体" w:eastAsia="黑体"/>
          <w:bCs/>
          <w:color w:val="000000"/>
          <w:sz w:val="28"/>
          <w:szCs w:val="28"/>
          <w:highlight w:val="none"/>
        </w:rPr>
      </w:r>
      <w:r/>
    </w:p>
    <w:p>
      <w:pPr>
        <w:pStyle w:val="827"/>
        <w:ind w:firstLine="480"/>
        <w:keepLines w:val="0"/>
        <w:keepNext w:val="0"/>
        <w:pageBreakBefore w:val="0"/>
        <w:spacing w:after="5"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为</w:t>
      </w:r>
      <w:r>
        <w:rPr>
          <w:rFonts w:hint="eastAsia" w:ascii="宋体" w:hAnsi="宋体" w:cs="宋体"/>
          <w:color w:val="000000"/>
          <w:sz w:val="24"/>
          <w:szCs w:val="24"/>
          <w:highlight w:val="none"/>
          <w:lang w:val="en-US" w:eastAsia="zh-CN"/>
        </w:rPr>
        <w:t xml:space="preserve">锡北镇张泾派出所家具采购项目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本项目核心产品为：</w:t>
      </w:r>
      <w:r>
        <w:rPr>
          <w:rFonts w:hint="eastAsia" w:ascii="宋体" w:hAnsi="宋体" w:cs="宋体"/>
          <w:b/>
          <w:bCs/>
          <w:color w:val="000000"/>
          <w:sz w:val="24"/>
          <w:szCs w:val="24"/>
          <w:highlight w:val="none"/>
          <w:lang w:val="en-US" w:eastAsia="zh-CN"/>
        </w:rPr>
        <w:t xml:space="preserve">金属密集架</w:t>
      </w: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若不满足视为无效投标文件</w:t>
      </w:r>
      <w:r>
        <w:rPr>
          <w:rFonts w:hint="eastAsia" w:ascii="宋体" w:hAnsi="宋体" w:eastAsia="宋体"/>
          <w:color w:val="000000"/>
          <w:sz w:val="24"/>
          <w:szCs w:val="24"/>
          <w:highlight w:val="none"/>
        </w:rPr>
        <w:t xml:space="preserve">。</w:t>
      </w:r>
      <w:r>
        <w:rPr>
          <w:rFonts w:hint="eastAsia" w:ascii="宋体" w:hAnsi="宋体" w:eastAsia="宋体" w:cs="宋体"/>
          <w:bCs/>
          <w:color w:val="000000"/>
          <w:sz w:val="24"/>
          <w:highlight w:val="none"/>
        </w:rPr>
        <w:t xml:space="preserve">项目需求如下：</w:t>
      </w:r>
      <w:r>
        <w:rPr>
          <w:rFonts w:hint="eastAsia" w:ascii="宋体" w:hAnsi="宋体" w:eastAsia="宋体" w:cs="宋体"/>
          <w:bCs/>
          <w:color w:val="000000"/>
          <w:sz w:val="24"/>
          <w:highlight w:val="none"/>
        </w:rPr>
      </w:r>
      <w:r/>
    </w:p>
    <w:p>
      <w:pPr>
        <w:pStyle w:val="1155"/>
        <w:numPr>
          <w:ilvl w:val="1"/>
          <w:numId w:val="0"/>
        </w:numPr>
        <w:ind w:firstLine="482"/>
        <w:keepLines w:val="0"/>
        <w:keepNext w:val="0"/>
        <w:pageBreakBefore w:val="0"/>
        <w:tabs>
          <w:tab w:val="left" w:pos="552" w:leader="none"/>
        </w:tabs>
        <w:rPr>
          <w:rFonts w:hint="eastAsia"/>
          <w:color w:val="000000"/>
          <w:highlight w:val="none"/>
        </w:rPr>
      </w:pPr>
      <w:r>
        <w:rPr>
          <w:rFonts w:hint="eastAsia" w:ascii="宋体" w:hAnsi="宋体" w:eastAsia="宋体" w:cs="宋体"/>
          <w:b/>
          <w:bCs/>
          <w:color w:val="000000"/>
          <w:sz w:val="24"/>
          <w:szCs w:val="24"/>
          <w:highlight w:val="none"/>
          <w:lang w:val="en-US" w:eastAsia="zh-CN"/>
        </w:rPr>
        <w:t xml:space="preserve">本项目属性：货物类</w:t>
      </w:r>
      <w:r>
        <w:rPr>
          <w:rFonts w:hint="eastAsia" w:ascii="宋体" w:eastAsia="宋体" w:cs="宋体"/>
          <w:b/>
          <w:bCs/>
          <w:color w:val="000000"/>
          <w:sz w:val="24"/>
          <w:szCs w:val="24"/>
          <w:highlight w:val="none"/>
          <w:lang w:val="en-US" w:eastAsia="zh-CN"/>
        </w:rPr>
        <w:t xml:space="preserve">。</w:t>
      </w:r>
      <w:r>
        <w:rPr>
          <w:rFonts w:hint="eastAsia"/>
          <w:color w:val="000000"/>
          <w:highlight w:val="none"/>
        </w:rPr>
      </w:r>
      <w:r/>
    </w:p>
    <w:p>
      <w:pPr>
        <w:pStyle w:val="827"/>
        <w:numPr>
          <w:ilvl w:val="0"/>
          <w:numId w:val="0"/>
        </w:numPr>
        <w:ind w:firstLine="482"/>
        <w:keepLines w:val="0"/>
        <w:keepNext w:val="0"/>
        <w:pageBreakBefore w:val="0"/>
        <w:spacing w:after="5"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项目基本情况：</w:t>
      </w:r>
      <w:r>
        <w:rPr>
          <w:rFonts w:ascii="宋体" w:hAnsi="宋体" w:eastAsia="宋体" w:cs="宋体"/>
          <w:b/>
          <w:bCs/>
          <w:color w:val="000000"/>
          <w:sz w:val="24"/>
          <w:szCs w:val="24"/>
          <w:highlight w:val="none"/>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本项目中所有产品均需符合国家相关环保标准。</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清单见附件</w:t>
      </w:r>
      <w:r>
        <w:rPr>
          <w:rFonts w:hint="eastAsia" w:ascii="宋体" w:hAnsi="宋体" w:eastAsia="宋体" w:cs="Times New Roman"/>
          <w:bCs/>
          <w:color w:val="000000"/>
          <w:sz w:val="24"/>
          <w:szCs w:val="24"/>
        </w:rPr>
        <w:t xml:space="preserve">，投标单位应按照清单中的规格、材质和工艺来生产，如</w:t>
      </w:r>
      <w:r>
        <w:rPr>
          <w:rFonts w:hint="eastAsia" w:ascii="宋体" w:hAnsi="宋体" w:cs="Times New Roman"/>
          <w:bCs/>
          <w:color w:val="000000"/>
          <w:sz w:val="24"/>
          <w:szCs w:val="24"/>
          <w:lang w:eastAsia="zh-CN"/>
        </w:rPr>
        <w:t xml:space="preserve">有疑义</w:t>
      </w:r>
      <w:r>
        <w:rPr>
          <w:rFonts w:hint="eastAsia" w:ascii="宋体" w:hAnsi="宋体" w:eastAsia="宋体" w:cs="Times New Roman"/>
          <w:bCs/>
          <w:color w:val="000000"/>
          <w:sz w:val="24"/>
          <w:szCs w:val="24"/>
        </w:rPr>
        <w:t xml:space="preserve">，供货时以采购方要求为准，投标单价不变更。如投标单位提供的家具与清单中的规格、材质和工艺不一致，采购方有权退货，造成的一切后果由投标单位负责。货到后由采购</w:t>
      </w:r>
      <w:r>
        <w:rPr>
          <w:rFonts w:hint="eastAsia" w:ascii="宋体" w:hAnsi="宋体" w:cs="Times New Roman"/>
          <w:bCs/>
          <w:color w:val="000000"/>
          <w:sz w:val="24"/>
          <w:szCs w:val="24"/>
          <w:lang w:eastAsia="zh-CN"/>
        </w:rPr>
        <w:t xml:space="preserve">单位</w:t>
      </w:r>
      <w:r>
        <w:rPr>
          <w:rFonts w:hint="eastAsia" w:ascii="宋体" w:hAnsi="宋体" w:eastAsia="宋体" w:cs="Times New Roman"/>
          <w:bCs/>
          <w:color w:val="000000"/>
          <w:sz w:val="24"/>
          <w:szCs w:val="24"/>
        </w:rPr>
        <w:t xml:space="preserve">确认货品的材质与质量。</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完工期：</w:t>
      </w:r>
      <w:r>
        <w:rPr>
          <w:rFonts w:hint="eastAsia" w:ascii="宋体" w:hAnsi="宋体" w:cs="Times New Roman"/>
          <w:color w:val="000000"/>
          <w:sz w:val="24"/>
          <w:szCs w:val="24"/>
          <w:highlight w:val="none"/>
          <w:lang w:eastAsia="zh-CN"/>
        </w:rPr>
        <w:t xml:space="preserve">合同签订后</w:t>
      </w:r>
      <w:r>
        <w:rPr>
          <w:rFonts w:hint="eastAsia" w:ascii="宋体" w:hAnsi="宋体" w:cs="Times New Roman"/>
          <w:color w:val="000000"/>
          <w:sz w:val="24"/>
          <w:szCs w:val="24"/>
          <w:highlight w:val="none"/>
          <w:lang w:val="en-US" w:eastAsia="zh-CN"/>
        </w:rPr>
        <w:t xml:space="preserve">3</w:t>
      </w:r>
      <w:r>
        <w:rPr>
          <w:rFonts w:hint="eastAsia" w:ascii="宋体" w:hAnsi="宋体" w:cs="Times New Roman"/>
          <w:color w:val="000000"/>
          <w:sz w:val="24"/>
          <w:szCs w:val="24"/>
          <w:highlight w:val="none"/>
          <w:lang w:eastAsia="zh-CN"/>
        </w:rPr>
        <w:t xml:space="preserve">0日历天内完成全部供货、安装、调试等相关服务</w:t>
      </w:r>
      <w:r>
        <w:rPr>
          <w:rFonts w:hint="eastAsia" w:ascii="宋体" w:hAnsi="宋体" w:eastAsia="宋体" w:cs="Times New Roman"/>
          <w:bCs/>
          <w:color w:val="000000"/>
          <w:sz w:val="24"/>
          <w:szCs w:val="24"/>
        </w:rPr>
        <w:t xml:space="preserve">（开工日期以甲方通知为准）。</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质保期：</w:t>
      </w:r>
      <w:r>
        <w:rPr>
          <w:rFonts w:hint="eastAsia" w:ascii="宋体" w:hAnsi="宋体" w:cs="Times New Roman"/>
          <w:b w:val="0"/>
          <w:bCs w:val="0"/>
          <w:color w:val="000000"/>
          <w:sz w:val="24"/>
          <w:szCs w:val="24"/>
          <w:lang w:val="en-US" w:eastAsia="zh-CN"/>
        </w:rPr>
        <w:t xml:space="preserve">2</w:t>
      </w:r>
      <w:r>
        <w:rPr>
          <w:rFonts w:hint="eastAsia" w:ascii="宋体" w:hAnsi="宋体" w:eastAsia="宋体" w:cs="Times New Roman"/>
          <w:bCs/>
          <w:color w:val="000000"/>
          <w:sz w:val="24"/>
          <w:szCs w:val="24"/>
        </w:rPr>
        <w:t xml:space="preserve">年，自最终验收合格、交付使用之日起计算。</w:t>
      </w:r>
      <w:r>
        <w:rPr>
          <w:rFonts w:hint="eastAsia" w:ascii="宋体" w:hAnsi="宋体" w:eastAsia="宋体" w:cs="Times New Roman"/>
          <w:bCs/>
          <w:color w:val="000000"/>
          <w:sz w:val="24"/>
          <w:szCs w:val="24"/>
          <w:lang w:eastAsia="zh-CN"/>
        </w:rPr>
        <w:t xml:space="preserve">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付款方式：货物到货、安装、调试结束并验收合格后付至合同价的9</w:t>
      </w:r>
      <w:r>
        <w:rPr>
          <w:rFonts w:hint="eastAsia" w:ascii="宋体" w:hAnsi="宋体" w:cs="Times New Roman"/>
          <w:b/>
          <w:bCs/>
          <w:color w:val="000000"/>
          <w:sz w:val="24"/>
          <w:szCs w:val="24"/>
          <w:lang w:val="en-US" w:eastAsia="zh-CN"/>
        </w:rPr>
        <w:t xml:space="preserve">0</w:t>
      </w:r>
      <w:r>
        <w:rPr>
          <w:rFonts w:hint="eastAsia" w:ascii="宋体" w:hAnsi="宋体" w:eastAsia="宋体" w:cs="Times New Roman"/>
          <w:b/>
          <w:bCs/>
          <w:color w:val="000000"/>
          <w:sz w:val="24"/>
          <w:szCs w:val="24"/>
        </w:rPr>
        <w:t xml:space="preserve">%，质保期满后付清余款</w:t>
      </w:r>
      <w:r>
        <w:rPr>
          <w:rFonts w:hint="eastAsia" w:ascii="宋体" w:hAnsi="宋体" w:eastAsia="宋体" w:cs="Times New Roman"/>
          <w:b/>
          <w:bCs/>
          <w:color w:val="000000"/>
          <w:sz w:val="24"/>
          <w:szCs w:val="24"/>
          <w:lang w:eastAsia="zh-CN"/>
        </w:rPr>
        <w:t xml:space="preserve">。</w:t>
      </w:r>
      <w:r>
        <w:rPr>
          <w:rFonts w:ascii="宋体" w:hAnsi="宋体" w:eastAsia="宋体" w:cs="Times New Roman"/>
          <w:b/>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投标人自行承担参加本项目的全部费用、责任和风险。</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Cs/>
          <w:color w:val="000000"/>
          <w:sz w:val="24"/>
          <w:szCs w:val="24"/>
        </w:rPr>
        <w:t xml:space="preserve">其他要求：报价含税金、运输、安装等其他一切相关费用</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采购方不再支付报价以外的任何费用。</w:t>
      </w:r>
      <w:r>
        <w:rPr>
          <w:rFonts w:hint="eastAsia" w:ascii="宋体" w:hAnsi="宋体" w:eastAsia="宋体" w:cs="Times New Roman"/>
          <w:b/>
          <w:bCs/>
          <w:color w:val="000000"/>
          <w:sz w:val="24"/>
          <w:szCs w:val="24"/>
          <w:lang w:val="en-US" w:eastAsia="zh-CN"/>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宋体"/>
          <w:b/>
          <w:bCs w:val="0"/>
          <w:color w:val="000000"/>
          <w:sz w:val="24"/>
          <w:szCs w:val="24"/>
        </w:rPr>
        <w:t xml:space="preserve">所有家具均应出自投标人或制造商原厂，不得私自添加或更改，保证所有家具及部件均是全新的纯正部品，不得以废、旧材料制作，产品必须符合家具行业设计要求。交货时所有家具应货物完好，物品配件齐全，否则视为不合格产品，采购方有权拒绝接收。</w:t>
      </w:r>
      <w:r>
        <w:rPr>
          <w:rFonts w:hint="eastAsia" w:ascii="宋体" w:hAnsi="宋体" w:eastAsia="宋体" w:cs="Times New Roman"/>
          <w:b/>
          <w:bCs/>
          <w:color w:val="000000"/>
          <w:sz w:val="24"/>
          <w:szCs w:val="24"/>
          <w:lang w:val="en-US" w:eastAsia="zh-CN"/>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家具进场时，提供相应的检测报告。</w:t>
      </w:r>
      <w:r>
        <w:rPr>
          <w:rFonts w:hint="eastAsia" w:ascii="宋体" w:hAnsi="宋体" w:eastAsia="宋体" w:cs="Times New Roman"/>
          <w:b/>
          <w:bCs/>
          <w:color w:val="000000"/>
          <w:sz w:val="24"/>
          <w:szCs w:val="24"/>
          <w:lang w:val="en-US" w:eastAsia="zh-CN"/>
        </w:rPr>
      </w:r>
      <w:r/>
    </w:p>
    <w:p>
      <w:pPr>
        <w:pStyle w:val="827"/>
        <w:numPr>
          <w:ilvl w:val="0"/>
          <w:numId w:val="0"/>
        </w:numPr>
        <w:ind w:firstLine="482"/>
        <w:spacing w:line="360" w:lineRule="auto"/>
        <w:tabs>
          <w:tab w:val="left" w:pos="0" w:leader="none"/>
          <w:tab w:val="left" w:pos="94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10. </w:t>
      </w:r>
      <w:r>
        <w:rPr>
          <w:rFonts w:hint="eastAsia" w:ascii="宋体" w:hAnsi="宋体" w:eastAsia="宋体" w:cs="宋体"/>
          <w:b/>
          <w:bCs w:val="0"/>
          <w:color w:val="000000"/>
          <w:sz w:val="24"/>
          <w:szCs w:val="24"/>
        </w:rPr>
        <w:t xml:space="preserve">家具进场后，采购人将随机抽样送检测机构做破坏性检测，检测对象、检测内容及检测机构由采购人指定，费用包含在报价中。检测不合格的由中标单位重新送货后进行二次检测，仍不合格由中标单位承担全部退货后果。甲醛和苯等有害物质不符合国家标准的、参数和材质不符合招标文件要求的，采购人有权依照法律程序解除合同，并追究中标单位的违约责任。</w:t>
      </w:r>
      <w:r>
        <w:rPr>
          <w:rFonts w:hint="eastAsia" w:ascii="宋体" w:hAnsi="宋体" w:eastAsia="宋体" w:cs="Times New Roman"/>
          <w:b/>
          <w:bCs/>
          <w:color w:val="000000"/>
          <w:sz w:val="24"/>
          <w:szCs w:val="24"/>
          <w:lang w:val="en-US" w:eastAsia="zh-CN"/>
        </w:rPr>
      </w:r>
      <w:r/>
    </w:p>
    <w:p>
      <w:pPr>
        <w:pStyle w:val="827"/>
        <w:numPr>
          <w:ilvl w:val="0"/>
          <w:numId w:val="0"/>
        </w:numPr>
        <w:ind w:firstLine="482"/>
        <w:spacing w:line="360" w:lineRule="auto"/>
        <w:tabs>
          <w:tab w:val="left" w:pos="0" w:leader="none"/>
          <w:tab w:val="left" w:pos="945"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11.家具安装完毕后，提供2次多点空气检测，检测时间、点位及检测机构由采购人指定，费用包含在报价中。</w:t>
      </w:r>
      <w:r>
        <w:rPr>
          <w:rFonts w:hint="eastAsia" w:ascii="宋体" w:hAnsi="宋体" w:eastAsia="宋体" w:cs="Times New Roman"/>
          <w:b/>
          <w:bCs/>
          <w:color w:val="000000"/>
          <w:sz w:val="24"/>
          <w:szCs w:val="24"/>
        </w:rPr>
        <w:t xml:space="preserve">检测不合格的由中标单位</w:t>
      </w:r>
      <w:r>
        <w:rPr>
          <w:rFonts w:hint="eastAsia" w:ascii="宋体" w:hAnsi="宋体" w:eastAsia="宋体" w:cs="Times New Roman"/>
          <w:b/>
          <w:bCs/>
          <w:color w:val="000000"/>
          <w:sz w:val="24"/>
          <w:szCs w:val="24"/>
          <w:lang w:val="en-US" w:eastAsia="zh-CN"/>
        </w:rPr>
        <w:t xml:space="preserve">重新送货后进行二次检测，仍不合格由中标单位</w:t>
      </w:r>
      <w:r>
        <w:rPr>
          <w:rFonts w:hint="eastAsia" w:ascii="宋体" w:hAnsi="宋体" w:eastAsia="宋体" w:cs="Times New Roman"/>
          <w:b/>
          <w:bCs/>
          <w:color w:val="000000"/>
          <w:sz w:val="24"/>
          <w:szCs w:val="24"/>
        </w:rPr>
        <w:t xml:space="preserve">承担全部退货后果。</w:t>
      </w:r>
      <w:r>
        <w:rPr>
          <w:rFonts w:hint="eastAsia" w:ascii="宋体" w:hAnsi="宋体" w:eastAsia="宋体" w:cs="Times New Roman"/>
          <w:b/>
          <w:bCs/>
          <w:color w:val="000000"/>
          <w:sz w:val="24"/>
          <w:szCs w:val="24"/>
        </w:rPr>
      </w:r>
      <w:r/>
    </w:p>
    <w:p>
      <w:pPr>
        <w:pStyle w:val="1150"/>
        <w:ind w:left="0" w:firstLine="0"/>
        <w:jc w:val="left"/>
        <w:keepLines w:val="0"/>
        <w:keepNext w:val="0"/>
        <w:pageBreakBefore w:val="0"/>
        <w:spacing w:line="360"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附件一  采购清单</w:t>
      </w:r>
      <w:r>
        <w:rPr>
          <w:rFonts w:hint="eastAsia" w:ascii="宋体" w:hAnsi="宋体" w:eastAsia="宋体" w:cs="宋体"/>
          <w:color w:val="000000"/>
          <w:sz w:val="24"/>
          <w:szCs w:val="24"/>
          <w:highlight w:val="none"/>
          <w:lang w:val="en-US" w:eastAsia="zh-CN" w:bidi="ar-SA"/>
        </w:rPr>
      </w:r>
      <w:r/>
    </w:p>
    <w:p>
      <w:pPr>
        <w:pStyle w:val="1150"/>
        <w:ind w:firstLine="480"/>
        <w:jc w:val="left"/>
        <w:keepLines w:val="0"/>
        <w:keepNext w:val="0"/>
        <w:pageBreakBefore w:val="0"/>
        <w:spacing w:line="360"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5532" w:type="pct"/>
        <w:tblInd w:w="-67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5"/>
        <w:gridCol w:w="819"/>
        <w:gridCol w:w="2701"/>
        <w:gridCol w:w="1349"/>
        <w:gridCol w:w="3588"/>
        <w:gridCol w:w="867"/>
        <w:gridCol w:w="867"/>
      </w:tblGrid>
      <w:tr>
        <w:trPr>
          <w:trHeight w:val="979"/>
        </w:trPr>
        <w:tc>
          <w:tcPr>
            <w:tcW w:w="457" w:type="dxa"/>
            <w:vAlign w:val="center"/>
            <w:textDirection w:val="lrTb"/>
            <w:noWrap/>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序号</w:t>
            </w:r>
            <w:r>
              <w:rPr>
                <w:rFonts w:hint="eastAsia" w:ascii="黑体" w:hAnsi="宋体" w:eastAsia="黑体" w:cs="黑体"/>
                <w:b/>
                <w:bCs/>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项目名称</w:t>
            </w:r>
            <w:r>
              <w:rPr>
                <w:rFonts w:hint="eastAsia" w:ascii="黑体" w:hAnsi="宋体" w:eastAsia="黑体" w:cs="黑体"/>
                <w:b/>
                <w:bCs/>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图示</w:t>
            </w:r>
            <w:r>
              <w:rPr>
                <w:rFonts w:hint="eastAsia" w:ascii="黑体" w:hAnsi="宋体" w:eastAsia="黑体" w:cs="黑体"/>
                <w:b/>
                <w:bCs/>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尺寸MM</w:t>
            </w:r>
            <w:r>
              <w:rPr>
                <w:rFonts w:hint="eastAsia" w:ascii="黑体" w:hAnsi="宋体" w:eastAsia="黑体" w:cs="黑体"/>
                <w:b/>
                <w:bCs/>
                <w:i w:val="0"/>
                <w:iCs w:val="0"/>
                <w:color w:val="000000"/>
                <w:sz w:val="24"/>
                <w:szCs w:val="24"/>
                <w:u w:val="none"/>
                <w:lang w:val="en-US" w:eastAsia="zh-CN" w:bidi="ar-SA"/>
              </w:rPr>
            </w:r>
            <w:r/>
          </w:p>
        </w:tc>
        <w:tc>
          <w:tcPr>
            <w:tcW w:w="1598" w:type="dxa"/>
            <w:vAlign w:val="center"/>
            <w:textDirection w:val="lrTb"/>
            <w:noWrap w:val="false"/>
          </w:tcPr>
          <w:p>
            <w:pPr>
              <w:pStyle w:val="827"/>
              <w:ind w:firstLine="0"/>
              <w:jc w:val="center"/>
              <w:keepLines w:val="0"/>
              <w:keepNext w:val="0"/>
              <w:pageBreakBefore w:val="0"/>
              <w:spacing w:line="240" w:lineRule="atLeast"/>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材质及相关说明</w:t>
            </w:r>
            <w:r>
              <w:rPr>
                <w:rFonts w:hint="eastAsia" w:ascii="黑体" w:hAnsi="宋体" w:eastAsia="黑体" w:cs="黑体"/>
                <w:b/>
                <w:bCs/>
                <w:i w:val="0"/>
                <w:iCs w:val="0"/>
                <w:color w:val="000000"/>
                <w:sz w:val="24"/>
                <w:szCs w:val="24"/>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采购数量</w:t>
            </w:r>
            <w:r>
              <w:rPr>
                <w:rFonts w:hint="eastAsia" w:ascii="黑体" w:hAnsi="宋体" w:eastAsia="黑体" w:cs="黑体"/>
                <w:b/>
                <w:bCs/>
                <w:i w:val="0"/>
                <w:iCs w:val="0"/>
                <w:color w:val="000000"/>
                <w:sz w:val="24"/>
                <w:szCs w:val="24"/>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ascii="黑体" w:hAnsi="宋体" w:eastAsia="黑体" w:cs="黑体"/>
                <w:b/>
                <w:bCs/>
                <w:i w:val="0"/>
                <w:iCs w:val="0"/>
                <w:color w:val="000000"/>
                <w:sz w:val="24"/>
                <w:szCs w:val="24"/>
                <w:u w:val="none"/>
                <w:lang w:val="en-US" w:eastAsia="zh-CN" w:bidi="ar"/>
              </w:rPr>
              <w:suppressLineNumbers w:val="0"/>
            </w:pPr>
            <w:r>
              <w:rPr>
                <w:rFonts w:hint="eastAsia" w:ascii="黑体" w:hAnsi="宋体" w:eastAsia="黑体" w:cs="黑体"/>
                <w:b/>
                <w:bCs/>
                <w:i w:val="0"/>
                <w:iCs w:val="0"/>
                <w:color w:val="000000"/>
                <w:sz w:val="24"/>
                <w:szCs w:val="24"/>
                <w:u w:val="none"/>
                <w:lang w:val="en-US" w:eastAsia="zh-CN" w:bidi="ar"/>
              </w:rPr>
              <w:t xml:space="preserve">单位</w:t>
            </w:r>
            <w:r>
              <w:rPr>
                <w:rFonts w:ascii="黑体" w:hAnsi="宋体" w:eastAsia="黑体" w:cs="黑体"/>
                <w:b/>
                <w:bCs/>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73721" cy="79324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73721" cy="793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3pt;height:62.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2000*1000*750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基材：采用优质E0级实木多层板，优质绿色环保产品，依据GB 18580-2025标准，</w:t>
            </w:r>
            <w:r>
              <w:rPr>
                <w:rFonts w:hint="eastAsia" w:ascii="宋体" w:hAnsi="宋体" w:eastAsia="宋体" w:cs="宋体"/>
                <w:sz w:val="18"/>
                <w:szCs w:val="18"/>
                <w:vertAlign w:val="baseline"/>
                <w:lang w:val="en-US" w:eastAsia="zh-CN"/>
              </w:rPr>
              <w:t xml:space="preserve">甲醛释放量</w:t>
            </w:r>
            <w:r>
              <w:rPr>
                <w:rFonts w:hint="eastAsia" w:ascii="宋体" w:hAnsi="宋体" w:eastAsia="宋体" w:cs="宋体"/>
                <w:i w:val="0"/>
                <w:iCs w:val="0"/>
                <w:color w:val="000000"/>
                <w:sz w:val="18"/>
                <w:szCs w:val="18"/>
                <w:u w:val="none"/>
                <w:lang w:val="en-US" w:eastAsia="zh-CN" w:bidi="ar"/>
              </w:rPr>
              <w:t xml:space="preserve">≤0.050mg/m³</w:t>
            </w:r>
            <w:r>
              <w:rPr>
                <w:rFonts w:hint="eastAsia" w:ascii="宋体" w:hAnsi="宋体" w:eastAsia="宋体" w:cs="宋体"/>
                <w:i w:val="0"/>
                <w:iCs w:val="0"/>
                <w:color w:val="000000"/>
                <w:sz w:val="18"/>
                <w:szCs w:val="18"/>
                <w:u w:val="none"/>
                <w:lang w:val="en-US" w:eastAsia="zh-CN" w:bidi="ar"/>
              </w:rPr>
            </w:r>
            <w:r/>
          </w:p>
          <w:p>
            <w:pPr>
              <w:pStyle w:val="827"/>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2、粘合剂：环保乳胶；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3、封边用材：2mm厚PVC胶边，热熔胶；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4、优质五金配件。桌脚钢架采用1.0mm厚度喷涂，防锈不掉漆。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15"/>
        </w:trPr>
        <w:tc>
          <w:tcPr>
            <w:tcW w:w="457" w:type="dxa"/>
            <w:vAlign w:val="center"/>
            <w:textDirection w:val="lrTb"/>
            <w:noWrap w:val="false"/>
          </w:tcPr>
          <w:p>
            <w:pPr>
              <w:pStyle w:val="827"/>
              <w:ind w:firstLine="0"/>
              <w:jc w:val="center"/>
              <w:keepLines w:val="0"/>
              <w:keepNext w:val="0"/>
              <w:pageBreakBefore w:val="0"/>
              <w:widowControl/>
              <w:tabs>
                <w:tab w:val="left" w:pos="211" w:leader="none"/>
                <w:tab w:val="center" w:pos="465" w:leader="none"/>
              </w:tabs>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38364" cy="17900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8364" cy="1790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4pt;height:140.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询问室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15301" cy="9872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15301" cy="98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4pt;height:77.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1800*800*850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3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6916" cy="170327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26916" cy="1703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3.0pt;height:134.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2、海绵：采用高密度定型海绵，不塌陷不变形耐用度高。回弹率、拉伸强度、撕裂强度、甲醛释放量均符合GB/T 1</w:t>
            </w:r>
            <w:r>
              <w:rPr>
                <w:rFonts w:hint="eastAsia" w:ascii="宋体" w:hAnsi="宋体" w:eastAsia="宋体" w:cs="宋体"/>
                <w:i w:val="0"/>
                <w:iCs w:val="0"/>
                <w:color w:val="000000"/>
                <w:sz w:val="18"/>
                <w:szCs w:val="18"/>
                <w:u w:val="none"/>
                <w:lang w:val="en-US" w:eastAsia="zh-CN" w:bidi="ar"/>
              </w:rPr>
              <w:t xml:space="preserve">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3、框架：外框架为榉木实木，内框架采用松木实木框架+夹板结构，木制构件全部经过烘干处理，木构件四面刨光，内部木材含水率8%-13%，木材防虫防腐处理。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整体需符合QB/T1952.1-2023《软体家具 </w:t>
            </w:r>
            <w:r>
              <w:rPr>
                <w:rFonts w:hint="eastAsia" w:ascii="宋体" w:hAnsi="宋体" w:eastAsia="宋体" w:cs="宋体"/>
                <w:i w:val="0"/>
                <w:iCs w:val="0"/>
                <w:color w:val="000000"/>
                <w:sz w:val="18"/>
                <w:szCs w:val="18"/>
                <w:highlight w:val="none"/>
                <w:u w:val="none"/>
                <w:lang w:val="en-US" w:eastAsia="zh-CN" w:bidi="ar"/>
              </w:rPr>
              <w:t xml:space="preserve">沙发》技术标准要求</w:t>
            </w:r>
            <w:r>
              <w:rPr>
                <w:rFonts w:hint="eastAsia" w:ascii="宋体" w:hAnsi="宋体" w:eastAsia="宋体" w:cs="宋体"/>
                <w:i w:val="0"/>
                <w:iCs w:val="0"/>
                <w:color w:val="000000"/>
                <w:sz w:val="18"/>
                <w:szCs w:val="18"/>
                <w:highlight w:val="none"/>
                <w:u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sz w:val="18"/>
                <w:szCs w:val="18"/>
                <w:highlight w:val="none"/>
                <w:lang w:val="en-US" w:eastAsia="zh-CN" w:bidi="ar-SA"/>
              </w:rPr>
              <w:t xml:space="preserve">4、</w:t>
            </w:r>
            <w:r>
              <w:rPr>
                <w:rFonts w:hint="eastAsia" w:ascii="宋体" w:hAnsi="宋体" w:eastAsia="宋体" w:cs="宋体"/>
                <w:sz w:val="18"/>
                <w:szCs w:val="18"/>
                <w:vertAlign w:val="baseline"/>
                <w:lang w:val="en-US" w:eastAsia="zh-CN"/>
              </w:rPr>
              <w:t xml:space="preserve">甲醛释放量（气候箱法）≤0.05mg/m³、苯≤0.05mg/m³、甲苯≤0.1mg/m³、二甲苯≤0.1mg/m³、总挥发性有机化合物（TVOC）≤0.3mg/m³；可接触的实木部件中五氯苯酚≤5mg/kg</w:t>
            </w:r>
            <w:r>
              <w:rPr>
                <w:rFonts w:hint="eastAsia" w:ascii="宋体" w:hAnsi="宋体" w:eastAsia="宋体" w:cs="宋体"/>
                <w:sz w:val="18"/>
                <w:szCs w:val="18"/>
                <w:highlight w:val="none"/>
                <w:lang w:val="en-US" w:eastAsia="zh-CN" w:bidi="ar-SA"/>
              </w:rPr>
              <w:t xml:space="preserve">、皮革中</w:t>
            </w:r>
            <w:r>
              <w:rPr>
                <w:rFonts w:hint="eastAsia" w:ascii="宋体" w:hAnsi="宋体" w:eastAsia="宋体" w:cs="宋体"/>
                <w:color w:val="000000"/>
                <w:sz w:val="18"/>
                <w:szCs w:val="18"/>
                <w:highlight w:val="none"/>
                <w:lang w:val="en-US" w:eastAsia="zh-CN" w:bidi="ar"/>
              </w:rPr>
              <w:t xml:space="preserve">五氯苯酚≤0.5mg/kg；</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5、氨释放量（干燥器法）≤0.1mg/L；</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有机磷阻燃剂（包含TEPA、TCEP、TDCPP、DDBPP、TOCP、TDBPP）未检出</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7、太阳辐射≥95h；</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Cambria" w:hAnsi="Cambria" w:eastAsia="华文细黑" w:cs="Times New Roman"/>
                <w:sz w:val="21"/>
                <w:szCs w:val="20"/>
                <w:lang w:val="en-US" w:eastAsia="zh-CN" w:bidi="ar-SA"/>
              </w:rPr>
            </w:pPr>
            <w:r>
              <w:rPr>
                <w:rFonts w:hint="eastAsia" w:ascii="宋体" w:hAnsi="宋体" w:eastAsia="宋体" w:cs="宋体"/>
                <w:color w:val="000000"/>
                <w:sz w:val="18"/>
                <w:szCs w:val="18"/>
                <w:highlight w:val="none"/>
                <w:lang w:val="en-US" w:eastAsia="zh-CN" w:bidi="ar"/>
              </w:rPr>
              <w:t xml:space="preserve">8、抗张强度；</w:t>
            </w:r>
            <w:r>
              <w:rPr>
                <w:rFonts w:hint="eastAsia" w:ascii="Cambria" w:hAnsi="Cambria" w:eastAsia="华文细黑" w:cs="Times New Roman"/>
                <w:sz w:val="21"/>
                <w:szCs w:val="20"/>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59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信息采集桌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86344" cy="150905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86344" cy="1509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2.8pt;height:118.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 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483"/>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3157" cy="153061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83157" cy="153061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6.8pt;height:120.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800*800*750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5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9006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41755" cy="1790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5.6pt;height:140.9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智能柜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3205" cy="1586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13205" cy="158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9.1pt;height:124.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1700*460*1800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1.钢板：采用优质特级冷轧钢板，柜体厚度≥2.0mm</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2.柜体结构：一体折弯成型无焊接柜身，内部焊点平整，结构稳固，承重、承压性好；所有接触面均经打磨，砂光处理，打磨均匀，免除钢板表面的毛刺、棱角对人体可能造成的伤害。</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3.喷涂处理：采用优质粉末静电喷涂处理，色泽均匀，不易褪色</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4.五金配件：优质五金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5.带有人脸识别系统，指纹识别系统，安全性高识别度高，多重监控报警模块，二维码识别，可定制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侧柜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10919" cy="131908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10919" cy="13190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8pt;height:103.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1200*460*750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7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1879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19150" cy="15187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4.5pt;height:119.6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审讯桌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3924" cy="109910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73924" cy="1099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3.9pt;height:86.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1800*800*850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 甲醛释放量达到《GB/T 39600-2021 人造板及其制品甲醛释放量分级》E0级， 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926916" cy="169985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26916" cy="1699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3.0pt;height:133.8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2、海绵：采用高密度定型海绵，不塌陷不变形耐用度高。回弹率、拉伸强度、撕裂强度、甲醛释放量均符合GB/T 10802-2023《通用软质聚醚型聚氨酯泡沫塑料》标准要求。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w:t>
            </w:r>
            <w:r>
              <w:rPr>
                <w:rFonts w:hint="eastAsia" w:ascii="宋体" w:hAnsi="宋体" w:eastAsia="宋体" w:cs="宋体"/>
                <w:i w:val="0"/>
                <w:iCs w:val="0"/>
                <w:color w:val="000000"/>
                <w:sz w:val="18"/>
                <w:szCs w:val="18"/>
                <w:highlight w:val="none"/>
                <w:u w:val="none"/>
                <w:lang w:val="en-US" w:eastAsia="zh-CN" w:bidi="ar"/>
              </w:rPr>
              <w:t xml:space="preserve">过烘干处理，木构件四面刨光，内部木材含水率8%-13%，木材防虫防腐处理。</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4、</w:t>
            </w:r>
            <w:r>
              <w:rPr>
                <w:rFonts w:hint="eastAsia" w:ascii="宋体" w:hAnsi="宋体" w:eastAsia="宋体" w:cs="宋体"/>
                <w:sz w:val="18"/>
                <w:szCs w:val="18"/>
                <w:vertAlign w:val="baseline"/>
                <w:lang w:val="en-US" w:eastAsia="zh-CN"/>
              </w:rPr>
              <w:t xml:space="preserve">甲醛释放量（气候箱法）≤0.05mg/m³、苯≤0.05mg/m³、甲苯≤0.1mg/m³、二甲苯≤0.1mg/m³、总挥发性有机化合物（TVOC）≤0.3mg/m³；可接触的实木部件中五氯苯酚≤5mg/kg</w:t>
            </w:r>
            <w:r>
              <w:rPr>
                <w:rFonts w:hint="eastAsia" w:ascii="宋体" w:hAnsi="宋体" w:eastAsia="宋体" w:cs="宋体"/>
                <w:sz w:val="18"/>
                <w:szCs w:val="18"/>
                <w:highlight w:val="none"/>
                <w:lang w:val="en-US" w:eastAsia="zh-CN" w:bidi="ar-SA"/>
              </w:rPr>
              <w:t xml:space="preserve">、皮革中五氯苯酚≤0.5mg/kg；</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5、氨释放量（干燥器法）≤0.1mg/L；</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6、</w:t>
            </w:r>
            <w:r>
              <w:rPr>
                <w:rFonts w:hint="eastAsia" w:ascii="宋体" w:hAnsi="宋体" w:eastAsia="宋体" w:cs="宋体"/>
                <w:sz w:val="18"/>
                <w:szCs w:val="18"/>
                <w:vertAlign w:val="baseline"/>
                <w:lang w:val="en-US" w:eastAsia="zh-CN"/>
              </w:rPr>
              <w:t xml:space="preserve">有机磷阻燃剂（包含TEPA、TCEP、TDCPP、DDBPP、TOCP、TDBPP）未检出</w:t>
            </w:r>
            <w:r>
              <w:rPr>
                <w:rFonts w:hint="eastAsia" w:ascii="宋体" w:hAnsi="宋体" w:eastAsia="宋体" w:cs="宋体"/>
                <w:sz w:val="18"/>
                <w:szCs w:val="18"/>
                <w:highlight w:val="none"/>
                <w:lang w:val="en-US" w:eastAsia="zh-CN" w:bidi="ar-SA"/>
              </w:rPr>
              <w:t xml:space="preserve">；</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7、太阳辐射≥95h；</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highlight w:val="none"/>
                <w:lang w:val="en-US" w:eastAsia="zh-CN" w:bidi="ar-SA"/>
              </w:rPr>
              <w:t xml:space="preserve">8、抗张强度；</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审讯椅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069236" cy="110048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69236" cy="1100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4.2pt;height:86.7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2、海绵：采用高密度定型海绵，不塌陷不变形耐用度高。回弹率、拉伸强度、撕裂强度、甲醛释放量均符合GB/T 10802-2023《通用软质聚醚型聚氨酯泡沫塑料》标准要求。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3、框架：外框架为榉木实木，内框架采用松木实木框架+夹板结构，木制构件全部经过烘干处理，木构件四面刨光，内部木材含水率8%-13%，木材防虫防腐处理。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整体需符合QB/T 1952.1-2023《软体家具 沙发》技术标准要求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三人排椅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7480" cy="113517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77479" cy="1135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4.2pt;height:89.4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1800*640*840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材质说明：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sz w:val="18"/>
                <w:szCs w:val="18"/>
                <w:vertAlign w:val="baseline"/>
                <w:lang w:val="en-US" w:eastAsia="zh-CN"/>
              </w:rPr>
              <w:t xml:space="preserve">扶手脚：优质环保铝合金经高温压铸成型横梁：优质1.5mm冷轧钢冷拉成型钢管、冷冲定型座板</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1、内部钢制部分由边框20*10*1.2厚钢管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座位部分1.0冲孔板钢板经 0TC自动焊接而成，靠背横条由厚钢板与边管焊接支撑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2、外包PU（聚氨酯）采用环保A、B聚醚发泡成型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警用柜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1932" cy="127455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541932" cy="1274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1.4pt;height:100.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4.5米</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1）钢板：主体采用2mm优质一级冷轧钢板，厚度均匀，表面质量优越，符合（GB/T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5443" cy="746613"/>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485443" cy="7466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7.0pt;height:58.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cs="宋体"/>
                <w:sz w:val="18"/>
                <w:szCs w:val="18"/>
                <w:vertAlign w:val="baseline"/>
                <w:lang w:val="en-US" w:eastAsia="zh-CN"/>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6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5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40993" cy="79623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40993" cy="796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1.3pt;height:62.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高克重针织布料，使用抗阻燃面料，2公分天然水洗乳胶，2.3线芯独立弹簧，2公分3E环保棕，双层减震毯，加强护边处理，面料抗菌除臭防螨，透气。</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2"/>
                <w:szCs w:val="22"/>
                <w:u w:val="none"/>
                <w:lang w:val="en-US" w:eastAsia="zh-CN" w:bidi="ar"/>
              </w:rPr>
            </w:r>
            <w:r/>
          </w:p>
        </w:tc>
      </w:tr>
      <w:tr>
        <w:trPr>
          <w:trHeight w:val="19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电脑桌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55027" cy="984123"/>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55027" cy="984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7pt;height:77.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电脑椅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222" cy="163145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72222" cy="1631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3.8pt;height:128.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白蜡木+软包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3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9324" cy="146309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549324" cy="146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2.0pt;height:115.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91882" cy="118295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91882" cy="11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5.3pt;height:93.1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（不带屏风）</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943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341755"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6pt;height:140.9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3114" cy="1277061"/>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43114" cy="1277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1.5pt;height:100.6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3449" cy="1475372"/>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533449" cy="1475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0.7pt;height:116.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5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5328"/>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41755" cy="1785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5.6pt;height:140.6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87577" cy="1340282"/>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87577" cy="1340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9.3pt;height:105.5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防爆器材柜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137795</wp:posOffset>
                      </wp:positionH>
                      <wp:positionV relativeFrom="paragraph">
                        <wp:posOffset>317500</wp:posOffset>
                      </wp:positionV>
                      <wp:extent cx="1304290" cy="17030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30429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45;o:allowoverlap:true;o:allowincell:true;mso-position-horizontal-relative:text;margin-left:10.8pt;mso-position-horizontal:absolute;mso-position-vertical-relative:text;margin-top:25.0pt;mso-position-vertical:absolute;width:102.7pt;height:134.1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1200*400*1600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7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指挥台</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2022" cy="111698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442022" cy="111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3.5pt;height:88.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5"/>
              </w:numPr>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钢制台面，冷轧钢板厚度≥1.2mm，具有良好的抗耐磨、抗刻划、耐高温、易清洁等优点。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2）工艺流程：均匀数控剪切，平稳冲压，2.5倍内折弯，无焦点焊接，打砂，脱脂，酸洗，防锈磷化，静电喷塑。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3）主体框架：材质为冷轧镀锌钢板SGCC冲压折弯成型，通风散热系统。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4）散热：调度控制台底部设计空间大，四周有门，前后门上有散气孔，可实现空气对流通畅，使设备安全性得到有效保证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5）理线：调度控制台内部设计专业的强弱电布线设计，将电源线与信号线使用专业线槽分开布置，确保不互相干扰。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6）家具色泽鲜艳、贵气十足，具有很强的时尚感。</w:t>
            </w:r>
            <w:r>
              <w:rPr>
                <w:rFonts w:hint="eastAsia" w:ascii="宋体" w:hAnsi="宋体" w:eastAsia="宋体" w:cs="宋体"/>
                <w:i w:val="0"/>
                <w:iCs w:val="0"/>
                <w:color w:val="000000"/>
                <w:sz w:val="18"/>
                <w:szCs w:val="18"/>
                <w:highlight w:val="none"/>
                <w:u w:val="none"/>
                <w:lang w:val="en-US" w:eastAsia="zh-CN" w:bidi="ar"/>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7.</w:t>
            </w:r>
            <w:r>
              <w:rPr>
                <w:rFonts w:hint="eastAsia" w:ascii="宋体" w:hAnsi="宋体" w:eastAsia="宋体" w:cs="宋体"/>
                <w:sz w:val="18"/>
                <w:szCs w:val="18"/>
                <w:vertAlign w:val="baseline"/>
                <w:lang w:val="en-US" w:eastAsia="zh-CN"/>
              </w:rPr>
              <w:t xml:space="preserve">甲醛释放量≤0.05mg/m³、苯≤0.05mg/m³、甲苯≤0.1mg/m³、二甲苯≤0.1mg/m³、总挥发性有机化合物（TVOC）≤0.3mg/m³</w:t>
            </w:r>
            <w:r>
              <w:rPr>
                <w:rFonts w:hint="eastAsia" w:ascii="宋体" w:hAnsi="宋体" w:eastAsia="宋体" w:cs="宋体"/>
                <w:sz w:val="18"/>
                <w:szCs w:val="18"/>
                <w:highlight w:val="none"/>
                <w:lang w:val="en-US" w:eastAsia="zh-CN" w:bidi="ar-SA"/>
              </w:rPr>
              <w:t xml:space="preserve">；</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8.燃烧性能等级B2</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9.湿（盐雾）/干燥/湿气循环（循环A，50个循环（300h）；</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10.显微组织：珠光体≥65% 铁素体≥20%；</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11.疲劳试验10万次试样未断裂；</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Cambria" w:hAnsi="Cambria" w:eastAsia="华文细黑" w:cs="Times New Roman"/>
                <w:sz w:val="21"/>
                <w:szCs w:val="20"/>
                <w:highlight w:val="none"/>
                <w:lang w:val="en-US" w:eastAsia="zh-CN" w:bidi="ar-SA"/>
              </w:rPr>
            </w:pPr>
            <w:r>
              <w:rPr>
                <w:rFonts w:hint="eastAsia" w:ascii="宋体" w:hAnsi="宋体" w:eastAsia="宋体" w:cs="宋体"/>
                <w:sz w:val="18"/>
                <w:szCs w:val="18"/>
                <w:highlight w:val="none"/>
                <w:lang w:val="en-US" w:eastAsia="zh-CN" w:bidi="ar-SA"/>
              </w:rPr>
              <w:t xml:space="preserve">12.晶粒度；</w:t>
            </w:r>
            <w:r>
              <w:rPr>
                <w:rFonts w:hint="eastAsia" w:ascii="Cambria" w:hAnsi="Cambria" w:eastAsia="华文细黑" w:cs="Times New Roman"/>
                <w:sz w:val="21"/>
                <w:szCs w:val="20"/>
                <w:highlight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1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38364" cy="179185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38364" cy="17918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5.4pt;height:141.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7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34935" cy="1345717"/>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34935" cy="1345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3.0pt;height:106.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2158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9150" cy="1521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4.5pt;height:119.8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8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76337" cy="91963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476337" cy="919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6.2pt;height:72.4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2000*1000*750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基材：采用优质E0级实木多层板，优质绿色环保产品，依据GB 18580-2025标准，</w:t>
            </w:r>
            <w:r>
              <w:rPr>
                <w:rFonts w:hint="eastAsia" w:ascii="宋体" w:hAnsi="宋体" w:eastAsia="宋体" w:cs="宋体"/>
                <w:sz w:val="18"/>
                <w:szCs w:val="18"/>
                <w:vertAlign w:val="baseline"/>
                <w:lang w:val="en-US" w:eastAsia="zh-CN"/>
              </w:rPr>
              <w:t xml:space="preserve">甲醛释放量</w:t>
            </w:r>
            <w:r>
              <w:rPr>
                <w:rFonts w:hint="eastAsia" w:ascii="宋体" w:hAnsi="宋体" w:eastAsia="宋体" w:cs="宋体"/>
                <w:i w:val="0"/>
                <w:iCs w:val="0"/>
                <w:color w:val="000000"/>
                <w:sz w:val="18"/>
                <w:szCs w:val="18"/>
                <w:u w:val="none"/>
                <w:lang w:val="en-US" w:eastAsia="zh-CN" w:bidi="ar"/>
              </w:rPr>
              <w:t xml:space="preserve">≤0.050mg/m³，粘合剂：环保乳胶；封边用材：2mm厚PVC胶边，热熔胶；优质五金配件。桌脚钢架采用1.0mm厚度喷涂，防锈不掉漆。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41755" cy="1787754"/>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341755" cy="1787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5.6pt;height:140.8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板4.扶手：固定PP扶手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27797" cy="1342009"/>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27797" cy="1342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0.3pt;height:105.7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0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高脚凳</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77620" cy="1807401"/>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477620" cy="1807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16.3pt;height:142.3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450*390*113.5/88.5</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1、面料：选用品牌网布，耐磨性强，阻燃，经防污处理，清洁方便；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2、辅料：采用PU成型发泡高密度海绵，表面有一层保护面，可防氧化，防碎，经过HD测试永不变形；</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3、配件：采用优质气压棒，可承受280KG压力，升降30万次无损；</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4、脚架、脚轮：采用尼龙纤维制成，间隙误差在1%左右，移动无杂音，耐磨性好。</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四人排椅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8341" cy="1120607"/>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558341" cy="1120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2.7pt;height:88.2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2372*640*840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材质说明：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sz w:val="18"/>
                <w:szCs w:val="18"/>
                <w:vertAlign w:val="baseline"/>
                <w:lang w:val="en-US" w:eastAsia="zh-CN"/>
              </w:rPr>
              <w:t xml:space="preserve">扶手脚：优质环保铝合金经高温压铸成型；横梁：优质1.5mm冷轧钢冷拉成型钢管、冷冲定型座板</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1、内部钢制部分由边框20*10*1.2厚钢管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座位部分1.0冲孔板钢板经0TC自动焊接而成；靠背横条由厚钢板与边管焊接支撑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2、外包PU（聚氨酯）采用环保A、B聚醚发泡成型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屏风工位</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8958" cy="1122089"/>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518958" cy="1122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9.6pt;height:88.4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1500*(600)*1200*(500)*750/1100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0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7119"/>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341755" cy="1787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5.6pt;height:140.7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  2.坐垫优质高密度定型棉3.曲木板：12MM优质曲木板4.扶手：固定PP扶手5.弓架：圆管钢架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18793"/>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19150" cy="15187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119.6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50632" cy="1118691"/>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350632" cy="1118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6.3pt;height:88.1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货架</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11147" cy="1520063"/>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611147" cy="1520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6.9pt;height:119.7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2000*500*2000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1）选用冷轧钢板。钢板厚度（mm）：立柱：壁厚≥1.2mm；横梁：壁厚≥1.5mm；层板：壁厚≥0.8mm。载重≥250kg/层。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2）所有焊接件满焊，并保证焊接牢固，不会有松动现象。焊痕光滑、平整，无砂眼、虚焊、明显焊瘤及飞溅物。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表面处理：应采用静电粉末喷涂，磷化处理必须按国家标准进行，喷塑工艺必须符合国家标准。喷粉涂层厚度60μm，涂层膜厚度均匀，内外一致，耐撞击，抗腐蚀力强。表面喷塑后，色泽均匀，光滑平整，无流痕、接痕、裂痕、划痕、气泡、色差、杂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4）4层可调节层板。</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连体餐桌椅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8765" cy="1261207"/>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548765" cy="12612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21.9pt;height:99.3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1500*750*750mm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一桌四椅</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1）桌面：采用优质岩板，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桌架：钢架台面支架选用30*50*2.0mm方管，座面支架采用Φ75*1.8mm六边形钢管，椅子下面的支撑件是3mm厚钢板通过400T液压冲床一次冲压成型；连接螺母采用精密加工的压铸件，脚下选用与椅面同材料六角脚装饰；内衬同材料支撑六角盘，配Φ50隐藏式调节脚，外表磷化静电喷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3）连体椅：材质采用高密度聚乙烯（HDPE）5502，中空吹塑工艺制作。符合人体生理学，使得坐姿舒适，适合人体的生长发育。塑料表面麻面或纹理处理，不反光，椅面模具一体成型。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餐桌</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3015" cy="141474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413015" cy="141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11.3pt;height:111.4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直径2.6米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电动转盘</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基材采用E0级优质多层实木板，桌面采用优质岩板，桌脚采用白蜡木实木。油漆工艺：五底三面环保油漆工艺，电动转盘带触控感应，桌面2组智能暖菜电磁炉，附自动断电保护。</w:t>
            </w:r>
            <w:r>
              <w:rPr>
                <w:rFonts w:hint="eastAsia" w:ascii="宋体" w:hAnsi="宋体" w:eastAsia="宋体" w:cs="宋体"/>
                <w:sz w:val="18"/>
                <w:szCs w:val="18"/>
                <w:vertAlign w:val="baseline"/>
                <w:lang w:val="en-US" w:eastAsia="zh-CN"/>
              </w:rPr>
              <w:t xml:space="preserve">甲醛释放量≤0.05mg/m³、苯≤0.05mg/m³、甲苯≤0.1mg/m³、二甲苯≤0.1mg/m³、总挥发性有机化合物（TVOC）≤0.3mg/m³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；燃烧性能等级B2，人工气候老化350h，综合评定等级1级；疲劳试验10万次未断裂；显微组织：珠光体≥65% 铁素体≥20%；晶粒度</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胡桃木实木+PU皮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74724" cy="15430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674724" cy="154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1.9pt;height:121.5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面材：采用优质环保胡桃木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油漆：采用优质环保油漆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五金配件：采用优质五金配件，连接牢靠，经久耐用</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w:t xml:space="preserve">1</w:t>
            </w:r>
            <w:r>
              <w:rPr>
                <w:rFonts w:hint="eastAsia" w:ascii="宋体" w:hAnsi="宋体" w:eastAsia="宋体" w:cs="宋体"/>
                <w:i w:val="0"/>
                <w:iCs w:val="0"/>
                <w:color w:val="000000"/>
                <w:sz w:val="32"/>
                <w:szCs w:val="3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32"/>
                <w:szCs w:val="3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32"/>
                <w:szCs w:val="32"/>
                <w:u w:val="none"/>
                <w:lang w:val="en-US" w:eastAsia="zh-CN" w:bidi="ar"/>
              </w:rPr>
            </w:r>
            <w:r/>
          </w:p>
        </w:tc>
      </w:tr>
      <w:tr>
        <w:trPr>
          <w:trHeight w:val="12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餐桌</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26896" cy="801271"/>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426896" cy="801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2.4pt;height:63.1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直径1.5米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手动转盘</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基材采用E0级优质多层实木板，桌面采用优质岩板，桌脚采用白蜡木实木。油漆工艺：五底三面环保油漆工艺，</w:t>
            </w:r>
            <w:r>
              <w:rPr>
                <w:rFonts w:hint="eastAsia" w:ascii="宋体" w:hAnsi="宋体" w:eastAsia="宋体" w:cs="宋体"/>
                <w:sz w:val="18"/>
                <w:szCs w:val="18"/>
                <w:vertAlign w:val="baseline"/>
                <w:lang w:val="en-US" w:eastAsia="zh-CN"/>
              </w:rPr>
              <w:t xml:space="preserve">手动转盘</w:t>
            </w:r>
            <w:r>
              <w:rPr>
                <w:rFonts w:hint="eastAsia" w:ascii="宋体" w:hAnsi="宋体" w:eastAsia="宋体" w:cs="宋体"/>
                <w:i w:val="0"/>
                <w:iCs w:val="0"/>
                <w:color w:val="000000"/>
                <w:sz w:val="18"/>
                <w:szCs w:val="18"/>
                <w:highlight w:val="none"/>
                <w:u w:val="none"/>
                <w:lang w:val="en-US" w:eastAsia="zh-CN" w:bidi="ar"/>
              </w:rPr>
              <w:t xml:space="preserve">，桌面2组智能暖菜电磁炉，附自动断电保护。</w:t>
            </w:r>
            <w:r>
              <w:rPr>
                <w:rFonts w:hint="eastAsia" w:ascii="宋体" w:hAnsi="宋体" w:eastAsia="宋体" w:cs="宋体"/>
                <w:sz w:val="18"/>
                <w:szCs w:val="18"/>
                <w:vertAlign w:val="baseline"/>
                <w:lang w:val="en-US" w:eastAsia="zh-CN"/>
              </w:rPr>
              <w:t xml:space="preserve">甲醛释放量≤0.05mg/m³、苯≤0.05mg/m³g、甲苯≤0.1mg/m³、二甲苯≤0.1mg/m³、总挥发性有机化合物（TVOC）≤0.3mg/m³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；燃烧性能等级B2，人工气候老化350h，综合评定等级1级；疲劳试验10万次未断裂；显微组织：珠光体≥65% 铁素体≥20%；晶粒度；</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6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胡桃木实木+PU皮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8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74724" cy="154305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674724" cy="154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1.9pt;height:121.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1000*400*900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面材：采用优质环保胡桃木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油漆：采用优质环保油漆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五金配件：采用优质五金配件，连接牢靠，经久耐用</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w:t xml:space="preserve">1</w:t>
            </w:r>
            <w:r>
              <w:rPr>
                <w:rFonts w:hint="eastAsia" w:ascii="宋体" w:hAnsi="宋体" w:eastAsia="宋体" w:cs="宋体"/>
                <w:i w:val="0"/>
                <w:iCs w:val="0"/>
                <w:color w:val="000000"/>
                <w:sz w:val="32"/>
                <w:szCs w:val="3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32"/>
                <w:szCs w:val="3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32"/>
                <w:szCs w:val="32"/>
                <w:u w:val="none"/>
                <w:lang w:val="en-US" w:eastAsia="zh-CN" w:bidi="ar"/>
              </w:rPr>
            </w:r>
            <w:r/>
          </w:p>
        </w:tc>
      </w:tr>
      <w:tr>
        <w:trPr>
          <w:trHeight w:val="28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83233" cy="1709369"/>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583233" cy="1709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4.7pt;height:134.6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4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4810" cy="779602"/>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504810" cy="779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8.5pt;height:61.4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面料采用优质针织面料，舒适度高、透气性好；棕片采用优质3E环保棕，环保无异味。。</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r>
      <w:tr>
        <w:trPr>
          <w:trHeight w:val="24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6151" cy="1432763"/>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516151" cy="1432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19.4pt;height:112.8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5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屏风工位</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1694" cy="1042862"/>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411694" cy="10428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11.2pt;height:82.1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1500*(600)*1200*(500)*750/1100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711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341755" cy="1787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05.6pt;height:140.7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760" cy="1518539"/>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819760" cy="151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4.5pt;height:119.6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3）钢化玻璃：符合钢化玻璃耐热、耐冲击强度检测要求。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85900" cy="131533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585900" cy="1315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4.9pt;height:103.6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9443" cy="160845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489443" cy="1608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7.3pt;height:126.6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 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4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8245" cy="750617"/>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448245" cy="7506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4.0pt;height:59.1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面料采用优质针织面料，舒适度高、透气性好；棕片采用优质3E环保棕，环保无异味。</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6365" cy="146034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546365" cy="1460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21.8pt;height:115.0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6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8194" cy="1046874"/>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48194" cy="1046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1.9pt;height:82.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13600*2400*750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油漆贴木皮</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61808" cy="1727949"/>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561808" cy="1727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3.0pt;height:136.1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1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双人条桌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69174" cy="941718"/>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69174" cy="941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5.7pt;height:74.2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三人条桌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75359" cy="94555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475359" cy="945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6.2pt;height:74.5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41755" cy="173181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341755" cy="173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05.6pt;height:136.4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99565" cy="137910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599565" cy="1379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25.9pt;height:108.6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班台</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5587" cy="1061809"/>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575587" cy="1061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4.1pt;height:83.6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1800*800*760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79919" cy="1331532"/>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179919" cy="13315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2.9pt;height:104.8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班前椅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85722" cy="153596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385722" cy="1535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9.1pt;height:120.9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9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内勤办公室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53340</wp:posOffset>
                      </wp:positionH>
                      <wp:positionV relativeFrom="paragraph">
                        <wp:posOffset>236855</wp:posOffset>
                      </wp:positionV>
                      <wp:extent cx="1501775" cy="100965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50177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46;o:allowoverlap:true;o:allowincell:true;mso-position-horizontal-relative:text;margin-left:4.2pt;mso-position-horizontal:absolute;mso-position-vertical-relative:text;margin-top:18.6pt;mso-position-vertical:absolute;width:118.2pt;height:79.5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1600*700*760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2、基材采用中密度纤维板，甲醛释放量达到《GB/T 39600-2021 人造板及其制品甲醛释放量分级》E0级，甲醛释放量≤0.050mg/m³，其他符合国家中密度纤维板（GB/T11718-2021）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6380" cy="168087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516380" cy="168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19.4pt;height:132.4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06047" cy="2446109"/>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06047" cy="24461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5.0pt;height:192.6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1600*400*2000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26667" cy="1403299"/>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626667" cy="1403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28.1pt;height:110.5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3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洽谈桌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9413" cy="145003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449413" cy="145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4.1pt;height:114.2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直径80CM</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优质PU，耐磨性好，强度高，抗拉强度大</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洽谈椅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9210" cy="145003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449210" cy="145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14.1pt;height:114.2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优质PU，耐磨性好，强度高，抗拉强度大</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3+1+1沙发</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15240</wp:posOffset>
                      </wp:positionH>
                      <wp:positionV relativeFrom="paragraph">
                        <wp:posOffset>514350</wp:posOffset>
                      </wp:positionV>
                      <wp:extent cx="1584325" cy="54356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584324"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47;o:allowoverlap:true;o:allowincell:true;mso-position-horizontal-relative:text;margin-left:1.2pt;mso-position-horizontal:absolute;mso-position-vertical-relative:text;margin-top:40.5pt;mso-position-vertical:absolute;width:124.8pt;height:42.8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2100*890*900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950*890*900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1、面料：采用优质西皮，厚度大于1.5mm，手感柔软、细腻、有韧性；富有弹性，颜色为黑色（可选）。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2、海棉：采用一次成型海棉，坐垫海绵密度≥35kg/m³，背海绵密度≥25kg/m³。厚实、弹性好，表面涂防止老化变形的保护膜，确保5年内不会出现弹不起现象。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3、弹簧为优质蛇形弹簧加橡皮绷带。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4、框架：选用优质天然硬性实木，经专业干燥设备处理，含水率在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10±1%，保证长时间使用不开裂、不变形。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6.氨释放量（干燥器法）≤0.1mg/L；</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7.苯酚释放量≤5mg/m³；</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8.可分解有害芳香胺染料≤30mg/kg；</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9.太阳辐射≥95h；</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10.抗张强度，断裂伸长率；</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茶几</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56207" cy="80210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656207" cy="80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30.4pt;height:63.2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1200*600*450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台面：采用优质石材；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7石材件、木制件理化性能：耐液性≥3级，耐污染性耐污染总和≤64、最大污迹深度≤0.12mm；</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8.抗张强度；</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9.体积密度≥2.5g/cm³；</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10.太阳辐射≥95h；                                                                                                                                                                                   </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边几</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0856" cy="863681"/>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510856" cy="863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19.0pt;height:68.0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600*600*450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1、台面：采用优质石材；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7石材件、木制件理化性能：耐液性≥3级，耐污染性耐污染总和≤64、最大污迹深度≤0.12mm；</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8.抗张强度；</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9.体积密度≥2.5g/cm³；</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10.太阳辐射≥95h；                                                                                                                                                                                   </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1000" cy="1205865"/>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501000" cy="120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18.2pt;height:94.9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3200*1200*750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30274" cy="1588122"/>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430274" cy="15881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12.6pt;height:125.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sz w:val="24"/>
                <w:szCs w:val="24"/>
                <w:vertAlign w:val="baseline"/>
                <w:lang w:val="en-US" w:eastAsia="zh-CN" w:bidi="ar-SA"/>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0124" cy="1620711"/>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500124" cy="1620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18.1pt;height:127.6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8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0800" cy="815904"/>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570800" cy="8159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3.7pt;height:64.2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 ，舒适度高、透气性好；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棕片采用优质3E环保棕 ，环保无异味；</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1648" cy="141732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501648" cy="1417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18.2pt;height:111.6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金属密集架</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58024" cy="1237055"/>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58024" cy="12370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4.8pt;height:97.4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详见技术参数说明</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sz w:val="18"/>
                <w:szCs w:val="18"/>
                <w:vertAlign w:val="baseline"/>
                <w:lang w:val="en-US" w:eastAsia="zh-CN" w:bidi="ar-SA"/>
              </w:rPr>
              <w:t xml:space="preserve">①甲醛释放量（气候箱法）≤0.05mg/m³、苯≤0.05mg/m³、甲苯≤0.1mg/m³、二甲苯≤0.1mg/m³、总挥发性有机化合物（TVOC）≤0.3mg/m³</w:t>
            </w:r>
            <w:r>
              <w:rPr>
                <w:rFonts w:hint="eastAsia" w:ascii="宋体" w:hAnsi="宋体" w:eastAsia="宋体" w:cs="宋体"/>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②疲劳试验30万次未断裂；</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③旋转弯曲疲劳测试20万次 ；</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④循环暴露干盐雾试验300h；</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⑤流动混合气体腐蚀试验96h；</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Cambria" w:hAnsi="Cambria" w:eastAsia="华文细黑" w:cs="Times New Roman"/>
                <w:color w:val="000000"/>
                <w:sz w:val="21"/>
                <w:szCs w:val="20"/>
                <w:highlight w:val="none"/>
                <w:lang w:val="en-US" w:eastAsia="zh-CN" w:bidi="ar-SA"/>
              </w:rPr>
            </w:pPr>
            <w:r>
              <w:rPr>
                <w:rFonts w:hint="eastAsia" w:ascii="宋体" w:hAnsi="宋体" w:eastAsia="宋体" w:cs="宋体"/>
                <w:color w:val="000000"/>
                <w:sz w:val="18"/>
                <w:szCs w:val="18"/>
                <w:highlight w:val="none"/>
                <w:u w:val="none"/>
                <w:lang w:val="en-US" w:eastAsia="zh-CN" w:bidi="ar"/>
              </w:rPr>
              <w:t xml:space="preserve">⑥非金属夹杂物；</w:t>
            </w:r>
            <w:r>
              <w:rPr>
                <w:rFonts w:hint="eastAsia" w:ascii="Cambria" w:hAnsi="Cambria" w:eastAsia="华文细黑" w:cs="Times New Roman"/>
                <w:color w:val="000000"/>
                <w:sz w:val="21"/>
                <w:szCs w:val="20"/>
                <w:highlight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211.68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立方米</w:t>
            </w:r>
            <w:r>
              <w:rPr>
                <w:rFonts w:hint="eastAsia" w:ascii="宋体" w:hAnsi="宋体" w:eastAsia="宋体" w:cs="宋体"/>
                <w:i w:val="0"/>
                <w:iCs w:val="0"/>
                <w:color w:val="000000"/>
                <w:sz w:val="24"/>
                <w:szCs w:val="24"/>
                <w:u w:val="none"/>
                <w:lang w:val="en-US" w:eastAsia="zh-CN" w:bidi="ar"/>
              </w:rPr>
            </w:r>
            <w:r/>
          </w:p>
        </w:tc>
      </w:tr>
      <w:tr>
        <w:trPr>
          <w:trHeight w:val="9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3701" cy="71198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413701" cy="71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11.3pt;height:56.1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cs="宋体"/>
                <w:sz w:val="18"/>
                <w:szCs w:val="18"/>
                <w:vertAlign w:val="baseline"/>
                <w:lang w:val="en-US" w:eastAsia="zh-CN"/>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8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74038" cy="81508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574038" cy="81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23.9pt;height:64.2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独立弹簧，2公分3E环保棕，双层减震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毯，加强护边处理，面料抗菌除臭防螨，透气。</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0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书桌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057" cy="1139271"/>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572057" cy="1139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23.8pt;height:89.7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222" cy="1567688"/>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572222" cy="15676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23.8pt;height:123.4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白蜡木+PU皮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0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24546" cy="1438897"/>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524546" cy="14388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20.0pt;height:113.3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8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小单人床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4914" cy="795242"/>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574914" cy="7952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24.0pt;height:62.6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eastAsia="宋体" w:cs="宋体"/>
                <w:sz w:val="18"/>
                <w:szCs w:val="18"/>
                <w:vertAlign w:val="baseline"/>
                <w:lang w:val="en-US" w:eastAsia="zh-CN" w:bidi="ar-SA"/>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7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5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67383" cy="864174"/>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667383" cy="864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31.3pt;height:68.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独立弹簧，2公分3E环保棕，双层减震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毯，加强护边处理，面料抗菌除臭防螨，透气。</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3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5519" cy="1451153"/>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535519" cy="14511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20.9pt;height:114.3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主席桌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8341" cy="640112"/>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558341" cy="640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2.7pt;height:50.4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主席椅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68692" cy="1437640"/>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268692" cy="143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99.9pt;height:113.2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4130" cy="98298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544130" cy="982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21.6pt;height:77.4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9126" cy="986333"/>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539126" cy="9863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21.2pt;height:77.7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23975" cy="1710436"/>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323974" cy="1710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04.2pt;height:134.7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43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3858" cy="134373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553858" cy="13437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22.4pt;height:105.8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90"/>
        </w:trPr>
        <w:tc>
          <w:tcPr>
            <w:tcW w:w="457" w:type="dxa"/>
            <w:vAlign w:val="center"/>
            <w:textDirection w:val="lrTb"/>
            <w:noWrap w:val="false"/>
          </w:tcPr>
          <w:p>
            <w:pPr>
              <w:pStyle w:val="827"/>
              <w:ind w:firstLine="0"/>
              <w:jc w:val="center"/>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ascii="宋体" w:hAnsi="宋体" w:eastAsia="宋体" w:cs="宋体"/>
                <w:i w:val="0"/>
                <w:iCs w:val="0"/>
                <w:color w:val="000000"/>
                <w:sz w:val="24"/>
                <w:szCs w:val="24"/>
                <w:u w:val="none"/>
                <w:lang w:val="en-US" w:eastAsia="zh-CN" w:bidi="ar"/>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休闲桌椅</w:t>
            </w:r>
            <w:r>
              <w:rPr>
                <w:rFonts w:hint="eastAsia" w:ascii="宋体" w:hAnsi="宋体" w:eastAsia="宋体" w:cs="宋体"/>
                <w:i w:val="0"/>
                <w:iCs w:val="0"/>
                <w:color w:val="000000"/>
                <w:sz w:val="24"/>
                <w:szCs w:val="24"/>
                <w:u w:val="none"/>
                <w:lang w:val="en-US" w:eastAsia="zh-CN" w:bidi="ar"/>
              </w:rPr>
            </w:r>
            <w:r/>
          </w:p>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（一桌四椅）</w:t>
            </w:r>
            <w:r>
              <w:rPr>
                <w:rFonts w:hint="eastAsia" w:ascii="宋体" w:hAnsi="宋体" w:eastAsia="宋体" w:cs="宋体"/>
                <w:i w:val="0"/>
                <w:iCs w:val="0"/>
                <w:color w:val="000000"/>
                <w:sz w:val="24"/>
                <w:szCs w:val="24"/>
                <w:u w:val="none"/>
                <w:lang w:val="en-US" w:eastAsia="zh-CN" w:bidi="ar"/>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mc:AlternateContent>
                <mc:Choice Requires="wpg">
                  <w:drawing>
                    <wp:inline xmlns:wp="http://schemas.openxmlformats.org/drawingml/2006/wordprocessingDrawing" distT="0" distB="0" distL="0" distR="0">
                      <wp:extent cx="1504315" cy="119316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504315" cy="119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18.4pt;height:93.9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4"/>
                <w:szCs w:val="24"/>
                <w:u w:val="none"/>
                <w:lang w:val="en-US" w:eastAsia="zh-CN" w:bidi="ar"/>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1400*700*750</w:t>
            </w:r>
            <w:r>
              <w:rPr>
                <w:rFonts w:hint="eastAsia" w:ascii="宋体" w:hAnsi="宋体" w:eastAsia="宋体" w:cs="宋体"/>
                <w:i w:val="0"/>
                <w:iCs w:val="0"/>
                <w:color w:val="000000"/>
                <w:sz w:val="18"/>
                <w:szCs w:val="18"/>
                <w:u w:val="none"/>
                <w:lang w:val="en-US" w:eastAsia="zh-CN" w:bidi="ar"/>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采用环保塑木复合材料，零甲醛释放，健康无害，兼具实木的质感与塑料的耐用性，结构坚固，承重性能优异，触感温润细腻，表面经过特殊处理，无毛刺，光滑不伤手；防水防潮，不易开裂变形，不褪色。</w:t>
            </w:r>
            <w:r>
              <w:rPr>
                <w:rFonts w:hint="eastAsia" w:ascii="宋体" w:hAnsi="宋体" w:eastAsia="宋体" w:cs="宋体"/>
                <w:i w:val="0"/>
                <w:iCs w:val="0"/>
                <w:color w:val="000000"/>
                <w:sz w:val="18"/>
                <w:szCs w:val="18"/>
                <w:u w:val="none"/>
                <w:lang w:val="en-US" w:eastAsia="zh-CN" w:bidi="ar"/>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86" w:type="dxa"/>
            <w:vAlign w:val="center"/>
            <w:textDirection w:val="lrTb"/>
            <w:noWrap w:val="false"/>
          </w:tcPr>
          <w:p>
            <w:pPr>
              <w:pStyle w:val="827"/>
              <w:ind w:firstLine="0"/>
              <w:jc w:val="center"/>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i w:val="0"/>
                <w:iCs w:val="0"/>
                <w:color w:val="000000"/>
                <w:sz w:val="24"/>
                <w:szCs w:val="24"/>
                <w:u w:val="none"/>
                <w:lang w:val="en-US" w:eastAsia="zh-CN" w:bidi="ar"/>
              </w:rPr>
            </w:r>
            <w:r/>
          </w:p>
        </w:tc>
      </w:tr>
    </w:tbl>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注：</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eastAsia="zh-CN"/>
        </w:rPr>
        <w:t xml:space="preserve">图片仅供参考，并非指定型号或产品，投标产品</w:t>
      </w:r>
      <w:r>
        <w:rPr>
          <w:rFonts w:hint="eastAsia" w:ascii="宋体" w:hAnsi="宋体" w:eastAsia="宋体" w:cs="宋体"/>
          <w:b/>
          <w:color w:val="000000"/>
          <w:sz w:val="24"/>
          <w:szCs w:val="24"/>
          <w:highlight w:val="none"/>
          <w:lang w:val="en-US" w:eastAsia="zh-CN"/>
        </w:rPr>
        <w:t xml:space="preserve">优先</w:t>
      </w:r>
      <w:r>
        <w:rPr>
          <w:rFonts w:hint="eastAsia" w:ascii="宋体" w:hAnsi="宋体" w:eastAsia="宋体" w:cs="宋体"/>
          <w:b/>
          <w:color w:val="000000"/>
          <w:sz w:val="24"/>
          <w:szCs w:val="24"/>
          <w:highlight w:val="none"/>
          <w:lang w:eastAsia="zh-CN"/>
        </w:rPr>
        <w:t xml:space="preserve">满足采购需求</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2、上述清单中项目名</w:t>
      </w:r>
      <w:r>
        <w:rPr>
          <w:rFonts w:hint="eastAsia" w:ascii="宋体" w:hAnsi="宋体" w:eastAsia="宋体" w:cs="宋体"/>
          <w:b/>
          <w:color w:val="000000"/>
          <w:sz w:val="24"/>
          <w:szCs w:val="24"/>
          <w:highlight w:val="none"/>
          <w:lang w:val="en-US" w:eastAsia="zh-CN"/>
        </w:rPr>
        <w:t xml:space="preserve">称中标注</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的产品</w:t>
      </w:r>
      <w:r>
        <w:rPr>
          <w:rFonts w:hint="eastAsia" w:ascii="宋体" w:hAnsi="宋体" w:cs="宋体"/>
          <w:b/>
          <w:color w:val="000000"/>
          <w:sz w:val="24"/>
          <w:szCs w:val="24"/>
          <w:highlight w:val="none"/>
          <w:lang w:val="en-US" w:eastAsia="zh-CN"/>
        </w:rPr>
        <w:t xml:space="preserve">为主要产品。</w:t>
      </w:r>
      <w:r>
        <w:rPr>
          <w:rFonts w:ascii="宋体" w:hAnsi="宋体" w:cs="宋体"/>
          <w:b/>
          <w:color w:val="000000"/>
          <w:sz w:val="24"/>
          <w:szCs w:val="24"/>
          <w:highlight w:val="none"/>
          <w:lang w:val="en-US"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所投产品须为正规品牌，符合国家环保及质量标准，并提供产品技术参数响应表及主要材料说明。 </w:t>
      </w:r>
      <w:r>
        <w:rPr>
          <w:rFonts w:hint="eastAsia" w:ascii="宋体" w:hAnsi="宋体" w:eastAsia="宋体" w:cs="宋体"/>
          <w:b/>
          <w:color w:val="000000"/>
          <w:sz w:val="24"/>
          <w:szCs w:val="24"/>
          <w:highlight w:val="none"/>
          <w:lang w:val="en-US" w:eastAsia="zh-CN"/>
        </w:rPr>
      </w:r>
      <w:r/>
    </w:p>
    <w:p>
      <w:pPr>
        <w:pStyle w:val="827"/>
        <w:ind w:firstLine="482"/>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t xml:space="preserve">中标供应商若为经销商须在合同签订前提供制造商出具的针对本项目产品质保及售后服务承诺函。</w:t>
      </w:r>
      <w:r>
        <w:rPr>
          <w:rFonts w:hint="eastAsia" w:ascii="宋体" w:hAnsi="宋体" w:eastAsia="宋体" w:cs="宋体"/>
          <w:b/>
          <w:color w:val="000000"/>
          <w:sz w:val="24"/>
          <w:szCs w:val="24"/>
          <w:highlight w:val="none"/>
          <w:lang w:eastAsia="zh-CN"/>
        </w:rPr>
      </w:r>
      <w:r/>
    </w:p>
    <w:p>
      <w:pPr>
        <w:pStyle w:val="827"/>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附件二 金属密集架详细要求</w:t>
      </w:r>
      <w:r>
        <w:rPr>
          <w:rFonts w:hint="eastAsia" w:ascii="宋体" w:hAnsi="宋体" w:eastAsia="宋体" w:cs="宋体"/>
          <w:b/>
          <w:color w:val="000000"/>
          <w:sz w:val="24"/>
          <w:szCs w:val="24"/>
          <w:highlight w:val="none"/>
          <w:lang w:val="en-US" w:eastAsia="zh-CN"/>
        </w:rPr>
      </w:r>
      <w:r/>
    </w:p>
    <w:p>
      <w:pPr>
        <w:pStyle w:val="827"/>
        <w:numPr>
          <w:ilvl w:val="0"/>
          <w:numId w:val="6"/>
        </w:numPr>
        <w:jc w:val="center"/>
        <w:spacing w:line="360" w:lineRule="auto"/>
        <w:rPr>
          <w:rFonts w:hint="eastAsia" w:ascii="宋体" w:hAnsi="宋体" w:eastAsia="宋体" w:cs="宋体"/>
          <w:b/>
          <w:bCs/>
          <w:color w:val="000000"/>
          <w:sz w:val="32"/>
          <w:szCs w:val="32"/>
          <w:lang w:val="en-US" w:eastAsia="zh-CN"/>
        </w:rPr>
        <w:outlineLvl w:val="0"/>
      </w:pPr>
      <w:r>
        <w:rPr>
          <w:rFonts w:hint="eastAsia" w:ascii="宋体" w:hAnsi="宋体" w:eastAsia="宋体" w:cs="宋体"/>
          <w:b/>
          <w:bCs/>
          <w:color w:val="000000"/>
          <w:sz w:val="32"/>
          <w:szCs w:val="32"/>
          <w:lang w:val="en-US" w:eastAsia="zh-CN"/>
        </w:rPr>
        <w:t xml:space="preserve">货物数量清单</w:t>
      </w:r>
      <w:r>
        <w:rPr>
          <w:rFonts w:hint="eastAsia" w:ascii="宋体" w:hAnsi="宋体" w:eastAsia="宋体" w:cs="宋体"/>
          <w:b/>
          <w:bCs/>
          <w:color w:val="000000"/>
          <w:sz w:val="32"/>
          <w:szCs w:val="32"/>
          <w:lang w:val="en-US" w:eastAsia="zh-CN"/>
        </w:rPr>
      </w:r>
      <w:r/>
    </w:p>
    <w:p>
      <w:pPr>
        <w:pStyle w:val="827"/>
        <w:numPr>
          <w:ilvl w:val="0"/>
          <w:numId w:val="0"/>
        </w:numPr>
        <w:jc w:val="both"/>
        <w:spacing w:line="360" w:lineRule="auto"/>
        <w:rPr>
          <w:rFonts w:ascii="宋体" w:hAnsi="宋体" w:eastAsia="宋体" w:cs="宋体"/>
          <w:b/>
          <w:bCs/>
          <w:color w:val="000000"/>
          <w:sz w:val="32"/>
          <w:szCs w:val="32"/>
          <w:lang w:val="en-US" w:eastAsia="zh-CN"/>
        </w:rPr>
        <w:outlineLvl w:val="0"/>
      </w:pPr>
      <w:r>
        <w:rPr>
          <w:rFonts w:ascii="宋体" w:hAnsi="宋体" w:eastAsia="宋体" w:cs="宋体"/>
          <w:b/>
          <w:bCs/>
          <w:color w:val="000000"/>
          <w:sz w:val="32"/>
          <w:szCs w:val="32"/>
          <w:lang w:val="en-US" w:eastAsia="zh-CN"/>
        </w:rPr>
      </w:r>
      <w:r/>
    </w:p>
    <w:tbl>
      <w:tblPr>
        <w:tblStyle w:val="859"/>
        <w:tblW w:w="9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405"/>
        <w:gridCol w:w="2679"/>
        <w:gridCol w:w="1146"/>
        <w:gridCol w:w="3508"/>
      </w:tblGrid>
      <w:tr>
        <w:trPr>
          <w:trHeight w:val="1081"/>
        </w:trPr>
        <w:tc>
          <w:tcPr>
            <w:tcW w:w="958"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序号</w:t>
            </w:r>
            <w:r>
              <w:rPr>
                <w:rFonts w:hint="eastAsia" w:ascii="宋体" w:hAnsi="宋体" w:eastAsia="宋体" w:cs="宋体"/>
                <w:b/>
                <w:bCs/>
                <w:color w:val="000000"/>
                <w:sz w:val="24"/>
                <w:szCs w:val="24"/>
                <w:vertAlign w:val="baseline"/>
                <w:lang w:val="en-US" w:eastAsia="zh-CN" w:bidi="ar-SA"/>
              </w:rPr>
            </w:r>
            <w:r/>
          </w:p>
        </w:tc>
        <w:tc>
          <w:tcPr>
            <w:tcW w:w="1405"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货物名称</w:t>
            </w:r>
            <w:r>
              <w:rPr>
                <w:rFonts w:ascii="宋体" w:hAnsi="宋体" w:eastAsia="宋体" w:cs="宋体"/>
                <w:b/>
                <w:bCs/>
                <w:color w:val="000000"/>
                <w:sz w:val="24"/>
                <w:szCs w:val="24"/>
                <w:vertAlign w:val="baseline"/>
                <w:lang w:val="en-US" w:eastAsia="zh-CN" w:bidi="ar-SA"/>
              </w:rPr>
            </w:r>
            <w:r/>
          </w:p>
        </w:tc>
        <w:tc>
          <w:tcPr>
            <w:tcW w:w="2679"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规格（mm）</w:t>
            </w:r>
            <w:r>
              <w:rPr>
                <w:rFonts w:hint="eastAsia" w:ascii="宋体" w:hAnsi="宋体" w:eastAsia="宋体" w:cs="宋体"/>
                <w:b/>
                <w:bCs/>
                <w:color w:val="000000"/>
                <w:sz w:val="24"/>
                <w:szCs w:val="24"/>
                <w:vertAlign w:val="baseline"/>
                <w:lang w:val="en-US" w:eastAsia="zh-CN" w:bidi="ar-SA"/>
              </w:rPr>
            </w:r>
            <w:r/>
          </w:p>
        </w:tc>
        <w:tc>
          <w:tcPr>
            <w:tcW w:w="1146"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数量</w:t>
            </w:r>
            <w:r>
              <w:rPr>
                <w:rFonts w:hint="eastAsia" w:ascii="宋体" w:hAnsi="宋体" w:eastAsia="宋体" w:cs="宋体"/>
                <w:b/>
                <w:bCs/>
                <w:color w:val="000000"/>
                <w:sz w:val="24"/>
                <w:szCs w:val="24"/>
                <w:vertAlign w:val="baseline"/>
                <w:lang w:val="en-US" w:eastAsia="zh-CN" w:bidi="ar-SA"/>
              </w:rPr>
            </w:r>
            <w:r/>
          </w:p>
        </w:tc>
        <w:tc>
          <w:tcPr>
            <w:tcW w:w="3508"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单位</w:t>
            </w:r>
            <w:r>
              <w:rPr>
                <w:rFonts w:ascii="宋体" w:hAnsi="宋体" w:eastAsia="宋体" w:cs="宋体"/>
                <w:b/>
                <w:bCs/>
                <w:color w:val="000000"/>
                <w:sz w:val="24"/>
                <w:szCs w:val="24"/>
                <w:vertAlign w:val="baseline"/>
                <w:lang w:val="en-US" w:eastAsia="zh-CN" w:bidi="ar-SA"/>
              </w:rPr>
            </w:r>
            <w:r/>
          </w:p>
        </w:tc>
      </w:tr>
      <w:tr>
        <w:trPr>
          <w:trHeight w:val="2462"/>
        </w:trPr>
        <w:tc>
          <w:tcPr>
            <w:tcW w:w="958"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 1</w:t>
            </w:r>
            <w:r>
              <w:rPr>
                <w:rFonts w:hint="eastAsia" w:ascii="宋体" w:hAnsi="宋体" w:eastAsia="宋体" w:cs="宋体"/>
                <w:color w:val="000000"/>
                <w:sz w:val="24"/>
                <w:szCs w:val="24"/>
                <w:vertAlign w:val="baseline"/>
                <w:lang w:val="en-US" w:eastAsia="zh-CN" w:bidi="ar-SA"/>
              </w:rPr>
            </w:r>
            <w:r/>
          </w:p>
        </w:tc>
        <w:tc>
          <w:tcPr>
            <w:tcW w:w="1405"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金属密集架</w:t>
            </w:r>
            <w:r>
              <w:rPr>
                <w:rFonts w:hint="eastAsia" w:ascii="宋体" w:hAnsi="宋体" w:eastAsia="宋体" w:cs="宋体"/>
                <w:color w:val="000000"/>
                <w:sz w:val="24"/>
                <w:szCs w:val="24"/>
                <w:vertAlign w:val="baseline"/>
                <w:lang w:val="en-US" w:eastAsia="zh-CN" w:bidi="ar-SA"/>
              </w:rPr>
            </w:r>
            <w:r/>
          </w:p>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6层</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r>
            <w:r/>
          </w:p>
        </w:tc>
        <w:tc>
          <w:tcPr>
            <w:tcW w:w="2679" w:type="dxa"/>
            <w:vAlign w:val="center"/>
            <w:textDirection w:val="lrTb"/>
            <w:noWrap w:val="false"/>
          </w:tcPr>
          <w:p>
            <w:pPr>
              <w:pStyle w:val="827"/>
              <w:ind w:firstLine="0"/>
              <w:jc w:val="left"/>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A区</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宽6300*深560*高2500</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7组12列</w:t>
            </w:r>
            <w:r>
              <w:rPr>
                <w:rFonts w:ascii="宋体" w:hAnsi="宋体" w:eastAsia="宋体" w:cs="宋体"/>
                <w:color w:val="000000"/>
                <w:sz w:val="24"/>
                <w:szCs w:val="24"/>
                <w:vertAlign w:val="baseline"/>
                <w:lang w:val="en-US" w:eastAsia="zh-CN" w:bidi="ar-SA"/>
              </w:rPr>
            </w:r>
            <w:r/>
          </w:p>
          <w:p>
            <w:pPr>
              <w:pStyle w:val="827"/>
              <w:ind w:firstLine="0"/>
              <w:jc w:val="left"/>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B区</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宽6300*深560*高2500</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7组12列</w:t>
            </w:r>
            <w:r>
              <w:rPr>
                <w:rFonts w:ascii="宋体" w:hAnsi="宋体" w:eastAsia="宋体" w:cs="宋体"/>
                <w:color w:val="000000"/>
                <w:sz w:val="24"/>
                <w:szCs w:val="24"/>
                <w:vertAlign w:val="baseline"/>
                <w:lang w:val="en-US" w:eastAsia="zh-CN" w:bidi="ar-SA"/>
              </w:rPr>
            </w:r>
            <w:r/>
          </w:p>
        </w:tc>
        <w:tc>
          <w:tcPr>
            <w:tcW w:w="1146"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211.68</w:t>
            </w:r>
            <w:r>
              <w:rPr>
                <w:rFonts w:ascii="宋体" w:hAnsi="宋体" w:eastAsia="宋体" w:cs="宋体"/>
                <w:color w:val="000000"/>
                <w:sz w:val="24"/>
                <w:szCs w:val="24"/>
                <w:vertAlign w:val="baseline"/>
                <w:lang w:val="en-US" w:eastAsia="zh-CN" w:bidi="ar-SA"/>
              </w:rPr>
            </w:r>
            <w:r/>
          </w:p>
        </w:tc>
        <w:tc>
          <w:tcPr>
            <w:tcW w:w="3508"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立方米</w:t>
            </w:r>
            <w:r>
              <w:rPr>
                <w:rFonts w:ascii="宋体" w:hAnsi="宋体" w:eastAsia="宋体" w:cs="宋体"/>
                <w:color w:val="000000"/>
                <w:sz w:val="24"/>
                <w:szCs w:val="24"/>
                <w:vertAlign w:val="baseline"/>
                <w:lang w:val="en-US" w:eastAsia="zh-CN" w:bidi="ar-SA"/>
              </w:rPr>
            </w:r>
            <w:r/>
          </w:p>
        </w:tc>
      </w:tr>
    </w:tbl>
    <w:p>
      <w:pPr>
        <w:pStyle w:val="827"/>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br w:type="page" w:clear="all"/>
      </w:r>
      <w:r>
        <w:rPr>
          <w:rFonts w:hint="eastAsia" w:ascii="宋体" w:hAnsi="宋体" w:eastAsia="宋体" w:cs="宋体"/>
          <w:b/>
          <w:bCs/>
          <w:color w:val="000000"/>
          <w:sz w:val="32"/>
          <w:szCs w:val="32"/>
          <w:lang w:val="en-US" w:eastAsia="zh-CN"/>
        </w:rPr>
      </w:r>
      <w:r/>
    </w:p>
    <w:p>
      <w:pPr>
        <w:pStyle w:val="827"/>
        <w:jc w:val="center"/>
        <w:spacing w:line="360" w:lineRule="auto"/>
        <w:rPr>
          <w:rFonts w:ascii="宋体" w:hAnsi="宋体" w:eastAsia="宋体" w:cs="宋体"/>
          <w:b/>
          <w:bCs/>
          <w:color w:val="000000"/>
          <w:sz w:val="32"/>
          <w:szCs w:val="32"/>
          <w:lang w:val="en-US" w:eastAsia="zh-CN"/>
        </w:rPr>
        <w:outlineLvl w:val="0"/>
      </w:pPr>
      <w:r>
        <w:rPr>
          <w:rFonts w:hint="eastAsia" w:ascii="宋体" w:hAnsi="宋体" w:eastAsia="宋体" w:cs="宋体"/>
          <w:b/>
          <w:bCs/>
          <w:color w:val="000000"/>
          <w:sz w:val="32"/>
          <w:szCs w:val="32"/>
          <w:lang w:val="en-US" w:eastAsia="zh-CN"/>
        </w:rPr>
        <w:t xml:space="preserve">二、项目设计方案</w:t>
      </w:r>
      <w:r>
        <w:rPr>
          <w:rFonts w:ascii="宋体" w:hAnsi="宋体" w:eastAsia="宋体" w:cs="宋体"/>
          <w:b/>
          <w:bCs/>
          <w:color w:val="000000"/>
          <w:sz w:val="32"/>
          <w:szCs w:val="32"/>
          <w:lang w:val="en-US" w:eastAsia="zh-CN"/>
        </w:rPr>
      </w:r>
      <w:r/>
    </w:p>
    <w:p>
      <w:pPr>
        <w:pStyle w:val="827"/>
        <w:jc w:val="center"/>
        <w:spacing w:line="360" w:lineRule="auto"/>
        <w:rPr>
          <w:rFonts w:eastAsia="Arial"/>
          <w:b/>
          <w:bCs/>
          <w:color w:val="000000"/>
          <w:sz w:val="30"/>
          <w:szCs w:val="30"/>
          <w:lang w:val="en-US" w:eastAsia="zh-CN"/>
        </w:rPr>
        <w:outlineLvl w:val="1"/>
      </w:pPr>
      <w:r>
        <w:rPr>
          <w:rFonts w:hint="eastAsia"/>
          <w:b/>
          <w:bCs/>
          <w:color w:val="000000"/>
          <w:sz w:val="30"/>
          <w:szCs w:val="30"/>
          <w:lang w:val="en-US" w:eastAsia="zh-CN"/>
        </w:rPr>
        <w:t xml:space="preserve">1、</w:t>
      </w:r>
      <w:r>
        <w:rPr>
          <w:rFonts w:hint="eastAsia"/>
          <w:b/>
          <w:bCs/>
          <w:color w:val="000000"/>
          <w:sz w:val="30"/>
          <w:szCs w:val="30"/>
        </w:rPr>
        <w:t xml:space="preserve">档案室</w:t>
      </w:r>
      <w:r>
        <w:rPr>
          <w:rFonts w:hint="eastAsia"/>
          <w:b/>
          <w:bCs/>
          <w:color w:val="000000"/>
          <w:sz w:val="30"/>
          <w:szCs w:val="30"/>
          <w:lang w:eastAsia="zh-CN"/>
        </w:rPr>
        <w:t xml:space="preserve">金属密集架</w:t>
      </w:r>
      <w:r>
        <w:rPr>
          <w:rFonts w:hint="eastAsia"/>
          <w:b/>
          <w:bCs/>
          <w:color w:val="000000"/>
          <w:sz w:val="30"/>
          <w:szCs w:val="30"/>
        </w:rPr>
        <w:t xml:space="preserve">平面布置图</w:t>
      </w:r>
      <w:r>
        <w:rPr>
          <w:rFonts w:eastAsia="Arial"/>
          <w:b/>
          <w:bCs/>
          <w:color w:val="000000"/>
          <w:sz w:val="30"/>
          <w:szCs w:val="30"/>
          <w:lang w:val="en-US"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eastAsia="Arial"/>
          <w:color w:val="000000"/>
          <w:lang w:eastAsia="zh-CN"/>
        </w:rPr>
      </w:pPr>
      <w:r>
        <w:rPr>
          <w:rFonts w:hint="eastAsia" w:eastAsia="Arial"/>
          <w:color w:val="000000"/>
          <w:lang w:eastAsia="zh-CN"/>
        </w:rPr>
      </w:r>
      <w:r/>
    </w:p>
    <w:p>
      <w:pPr>
        <w:pStyle w:val="827"/>
        <w:jc w:val="center"/>
        <w:spacing w:line="360" w:lineRule="auto"/>
        <w:rPr>
          <w:rFonts w:hint="eastAsia" w:eastAsia="Arial"/>
          <w:color w:val="000000"/>
          <w:lang w:eastAsia="zh-CN"/>
        </w:rPr>
        <w:outlineLvl w:val="0"/>
      </w:pPr>
      <w:r>
        <w:rPr>
          <w:rFonts w:hint="eastAsia"/>
          <w:lang w:val="en-US" w:eastAsia="zh-CN"/>
        </w:rPr>
        <mc:AlternateContent>
          <mc:Choice Requires="wpg">
            <w:drawing>
              <wp:inline xmlns:wp="http://schemas.openxmlformats.org/drawingml/2006/wordprocessingDrawing" distT="0" distB="0" distL="0" distR="0">
                <wp:extent cx="4615447" cy="7515504"/>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4615447" cy="7515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3.4pt;height:591.8pt;mso-wrap-distance-left:0.0pt;mso-wrap-distance-top:0.0pt;mso-wrap-distance-right:0.0pt;mso-wrap-distance-bottom:0.0pt;" stroked="f">
                <v:path textboxrect="0,0,0,0"/>
                <v:imagedata r:id="rId111" o:title=""/>
              </v:shape>
            </w:pict>
          </mc:Fallback>
        </mc:AlternateContent>
      </w:r>
      <w:r>
        <w:rPr>
          <w:rFonts w:hint="eastAsia" w:eastAsia="Arial"/>
          <w:color w:val="000000"/>
          <w:lang w:eastAsia="zh-CN"/>
        </w:rPr>
      </w:r>
      <w:r/>
    </w:p>
    <w:p>
      <w:pPr>
        <w:pStyle w:val="827"/>
        <w:jc w:val="left"/>
        <w:spacing w:line="240" w:lineRule="auto"/>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br w:type="page" w:clear="all"/>
      </w:r>
      <w:r>
        <w:rPr>
          <w:rFonts w:hint="eastAsia" w:ascii="宋体" w:hAnsi="宋体" w:eastAsia="宋体" w:cs="宋体"/>
          <w:b/>
          <w:bCs/>
          <w:color w:val="000000"/>
          <w:sz w:val="32"/>
          <w:szCs w:val="32"/>
          <w:lang w:val="en-US" w:eastAsia="zh-CN"/>
        </w:rPr>
      </w:r>
      <w:r/>
    </w:p>
    <w:p>
      <w:pPr>
        <w:pStyle w:val="827"/>
        <w:numPr>
          <w:ilvl w:val="0"/>
          <w:numId w:val="6"/>
        </w:numPr>
        <w:jc w:val="center"/>
        <w:spacing w:line="360" w:lineRule="auto"/>
        <w:rPr>
          <w:rFonts w:hint="eastAsia" w:ascii="宋体" w:hAnsi="宋体" w:eastAsia="宋体" w:cs="宋体"/>
          <w:b/>
          <w:bCs/>
          <w:color w:val="000000"/>
          <w:sz w:val="32"/>
          <w:szCs w:val="32"/>
          <w:lang w:val="en-US" w:eastAsia="zh-CN"/>
        </w:rPr>
        <w:outlineLvl w:val="0"/>
      </w:pPr>
      <w:r>
        <w:rPr>
          <w:rFonts w:hint="eastAsia" w:ascii="宋体" w:hAnsi="宋体" w:cs="宋体"/>
          <w:b/>
          <w:bCs/>
          <w:color w:val="000000"/>
          <w:sz w:val="32"/>
          <w:szCs w:val="32"/>
          <w:lang w:val="en-US" w:eastAsia="zh-CN"/>
        </w:rPr>
        <w:t xml:space="preserve">金属密集架</w:t>
      </w:r>
      <w:r>
        <w:rPr>
          <w:rFonts w:hint="eastAsia" w:ascii="宋体" w:hAnsi="宋体" w:eastAsia="宋体" w:cs="宋体"/>
          <w:b/>
          <w:bCs/>
          <w:color w:val="000000"/>
          <w:sz w:val="32"/>
          <w:szCs w:val="32"/>
          <w:lang w:val="en-US" w:eastAsia="zh-CN"/>
        </w:rPr>
        <w:t xml:space="preserve">技术参数说明</w:t>
      </w:r>
      <w:r>
        <w:rPr>
          <w:rFonts w:hint="eastAsia" w:ascii="宋体" w:hAnsi="宋体" w:eastAsia="宋体" w:cs="宋体"/>
          <w:b/>
          <w:bCs/>
          <w:color w:val="000000"/>
          <w:sz w:val="32"/>
          <w:szCs w:val="32"/>
          <w:lang w:val="en-US" w:eastAsia="zh-CN"/>
        </w:rPr>
      </w:r>
      <w:r/>
    </w:p>
    <w:p>
      <w:pPr>
        <w:pStyle w:val="8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1、结构要求</w:t>
      </w:r>
      <w:r>
        <w:rPr>
          <w:rFonts w:hint="eastAsia" w:ascii="宋体" w:hAnsi="宋体" w:eastAsia="宋体" w:cs="宋体"/>
          <w:b/>
          <w:bCs/>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（1）密集架主要由导轨、底盘、传动机构和架体（包括立柱、挂板、搁板、顶板、门板及侧护板）等零（部）件组合而成。</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架顶应设防尘装置，列与列之间应装有20mm厚特种抗老化橡塑磁性密封条，门面列和中间移动列分别装有锁具和制动装置，每组密集架闭合后可用总锁锁住，形成一个封闭的整体，各列移开后可单独制动，确保人员安全，底部应设防鼠、防倾倒装置。</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（3）搁板、挂板可沿立柱自由调整高度。</w:t>
      </w:r>
      <w:r>
        <w:rPr>
          <w:rFonts w:hint="eastAsia" w:ascii="宋体" w:hAnsi="宋体" w:eastAsia="宋体" w:cs="宋体"/>
          <w:sz w:val="24"/>
          <w:szCs w:val="24"/>
          <w:lang w:val="zh-CN"/>
        </w:rPr>
      </w:r>
      <w:r/>
    </w:p>
    <w:p>
      <w:pPr>
        <w:pStyle w:val="8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2、传动机构要求</w:t>
      </w:r>
      <w:r>
        <w:rPr>
          <w:rFonts w:hint="eastAsia" w:ascii="宋体" w:hAnsi="宋体" w:eastAsia="宋体" w:cs="宋体"/>
          <w:b/>
          <w:bCs/>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（1）传动机构、机械式自脱超越离合摇手体、多级速比1</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6精制链轮等零（部）件组成。在负载情况下保持轻便、灵活、平稳，不得有失灵现象。</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（2）摇手柄：圆盘或</w:t>
      </w:r>
      <w:r>
        <w:rPr>
          <w:rFonts w:hint="eastAsia" w:ascii="宋体" w:hAnsi="宋体" w:eastAsia="宋体" w:cs="宋体"/>
          <w:color w:val="000000"/>
          <w:sz w:val="24"/>
          <w:szCs w:val="24"/>
          <w:highlight w:val="none"/>
          <w:lang w:val="en-US" w:eastAsia="zh-CN"/>
        </w:rPr>
        <w:t xml:space="preserve">7字型</w:t>
      </w:r>
      <w:r>
        <w:rPr>
          <w:rFonts w:hint="eastAsia" w:ascii="宋体" w:hAnsi="宋体" w:eastAsia="宋体" w:cs="宋体"/>
          <w:color w:val="000000"/>
          <w:sz w:val="24"/>
          <w:szCs w:val="24"/>
          <w:highlight w:val="none"/>
          <w:lang w:val="zh-CN"/>
        </w:rPr>
        <w:t xml:space="preserve">摇把，手柄可折叠，摇动轻便，手柄摇动时能自动挂挡，密集架处于动或不动状态时，摇柄自行停于垂直位置。</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（3）传动部件要求：</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①传动轴：材料使用Φ20，45#冷拉实心圆钢，加工精度为3.2，经热处理调质，HB220-290。</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②三合一轴承轮：集注铁滚轮，轴承，链轮于一体。不得用螺丝，电焊，铆钉等工艺连接。铁滚轮：采用高强度</w:t>
      </w:r>
      <w:r>
        <w:rPr>
          <w:rFonts w:hint="eastAsia" w:ascii="宋体" w:hAnsi="宋体" w:cs="宋体"/>
          <w:color w:val="000000"/>
          <w:sz w:val="24"/>
          <w:szCs w:val="24"/>
          <w:highlight w:val="none"/>
          <w:lang w:val="zh-CN"/>
        </w:rPr>
        <w:t xml:space="preserve">铸铁</w:t>
      </w:r>
      <w:r>
        <w:rPr>
          <w:rFonts w:hint="eastAsia" w:ascii="宋体" w:hAnsi="宋体" w:eastAsia="宋体" w:cs="宋体"/>
          <w:color w:val="000000"/>
          <w:sz w:val="24"/>
          <w:szCs w:val="24"/>
          <w:highlight w:val="none"/>
          <w:lang w:val="zh-CN"/>
        </w:rPr>
        <w:t xml:space="preserve">滚轮，数控精加工成型，滚轮直径≧120mm。双边槽高度≧5mm</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前后设计6根加强筋轮毂</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与轨道接触面宽≧22mm。链轮：采用链轮为22齿45#钢，经锻压精密加工成型。轴承：采用E级双边调心轴承。三合一轴承轮具有高强度，不变形，抗氧化，承载能力大，摩擦阻力小，安装简单，易维护，结构紧凑等特点。（经载重实测手摇力度减轻30%）</w:t>
      </w:r>
      <w:r>
        <w:rPr>
          <w:rFonts w:hint="eastAsia" w:ascii="宋体" w:hAnsi="宋体" w:eastAsia="宋体" w:cs="宋体"/>
          <w:color w:val="000000"/>
          <w:sz w:val="24"/>
          <w:szCs w:val="24"/>
          <w:highlight w:val="none"/>
          <w:lang w:val="en-US" w:eastAsia="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③连接管：采用优质钢管，表面防腐处理。</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④链条：采用Φ8.5，节距12.7mm摩托车滚子链条。</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⑤紧固件为45#、Q235－A钢标准化零件。</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3、底盘要求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底盘3.0mm厚优质</w:t>
      </w:r>
      <w:r>
        <w:rPr>
          <w:rFonts w:hint="eastAsia" w:ascii="宋体" w:hAnsi="宋体" w:eastAsia="宋体" w:cs="宋体"/>
          <w:color w:val="000000"/>
          <w:sz w:val="24"/>
          <w:szCs w:val="24"/>
          <w:highlight w:val="none"/>
          <w:lang w:val="en-US" w:eastAsia="zh-CN"/>
        </w:rPr>
        <w:t xml:space="preserve">热</w:t>
      </w:r>
      <w:r>
        <w:rPr>
          <w:rFonts w:hint="eastAsia" w:ascii="宋体" w:hAnsi="宋体" w:eastAsia="宋体" w:cs="宋体"/>
          <w:color w:val="000000"/>
          <w:sz w:val="24"/>
          <w:szCs w:val="24"/>
          <w:highlight w:val="none"/>
          <w:lang w:val="zh-CN"/>
        </w:rPr>
        <w:t xml:space="preserve">轧钢板采用分段焊接后整体组装式，连接牢固、运输、安装方便，底梁各段连接采用螺栓紧固，纵梁上按节距冲有矩形槽，底梁节与节之间中隔板三折弯成型两头冲有矩形槽，正面折弯宽98mm±2mm，在插立柱位置与纵梁连接，使底梁架体不扭曲、错位和变形。以供立柱插入后用螺栓紧固。滚轮横梁采用四折成形，确保在外力作用下无任何变形情况发生。底梁下部应装有防倒支架以防架体倾倒。底梁两端封头横梁与纵梁牢固焊接，在直角处上平面均焊上三角形加强板。</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4、轨道要求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sz w:val="24"/>
          <w:szCs w:val="24"/>
          <w:lang w:val="en-US" w:eastAsia="zh-CN"/>
        </w:rPr>
        <w:t xml:space="preserve">导轨采用20*20mm实心方钢，实心方钢置于3mm厚钢板上，轨道镀锌，轨道板折弯成形，塞焊而成，分段连接，膨胀螺栓紧固于地面。轨道做预埋处理，方便书车书梯出入，防潮性能好，外形美观。</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、搁板、挂板、挡棒要求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搁板：采用1.0mm厚优质冷轧钢板，九面八折弯一次成形，厚度为≧25mm，正面压制两组圆筋，每组压筋数3条。侧面压制一组圆筋，每组压筋数2条。压筋工艺确保搁板不变形，外形美观，结构新颖，刚性足，承重能力强，每层承重80KG。满负载24小时后挠曲度≤2mm，卸载后自动恢复。表面采用酸洗磷化后进行喷塑处理。</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（2）挂板：采用1.0mm厚优质冷轧钢板冲压一次成型。挂板采用单边双挂钩，中间采用腰形拉伸翻边模 成型，并上下各压制一条126*7mm加强筋。下端有四个搁板定位槽，使搁板嵌置于定位槽上。</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（3）挡棒：采用1.0mm优质冷轧钢板，两头冲凹槽且带有防滑扣，模具冲压成型，折弯尺寸16*14mm，C</w:t>
      </w:r>
      <w:r>
        <w:rPr>
          <w:rFonts w:hint="eastAsia" w:ascii="宋体" w:hAnsi="宋体" w:cs="宋体"/>
          <w:color w:val="000000"/>
          <w:sz w:val="24"/>
          <w:szCs w:val="24"/>
          <w:highlight w:val="none"/>
          <w:lang w:val="zh-CN"/>
        </w:rPr>
        <w:t xml:space="preserve">形状</w:t>
      </w:r>
      <w:r>
        <w:rPr>
          <w:rFonts w:hint="eastAsia" w:ascii="宋体" w:hAnsi="宋体" w:eastAsia="宋体" w:cs="宋体"/>
          <w:color w:val="000000"/>
          <w:sz w:val="24"/>
          <w:szCs w:val="24"/>
          <w:highlight w:val="none"/>
          <w:lang w:val="zh-CN"/>
        </w:rPr>
        <w:t xml:space="preserve">，增强其强度且能阻挡档案滑向另一侧，沿立柱垂直方向可以自由调整高度。</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、侧护板、密封条、门板、顶板、防尘板、防鼠板要求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（1）侧板：采用1.0mm厚优质冷轧钢板，前侧板采用上、中、下三段式组合，增大立面强度及冲击力，人性化设计，整体美观、结构合理、设计新颖。</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铝合金镶嵌式伸缩密封装条：每列之间有缓冲镶嵌式密封条，基座采用厚度</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mm厚铝合金材质，使得密封条更加平直，维护方便</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密封与防撞性能更好，采用抗老化橡胶密封条。</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门板：采用1.0</w:t>
      </w:r>
      <w:r>
        <w:rPr>
          <w:rFonts w:hint="eastAsia" w:ascii="宋体"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lang w:val="zh-CN"/>
        </w:rPr>
        <w:t xml:space="preserve">厚优质冷轧钢板，门板正面四角采用数控转塔冲压仿生花纹图形。右门上装有密集架专用豪华锁。组装后缝隙均匀，锁定紧密，开启灵活。</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顶板：采用1.0mm厚优质冷轧钢板，经双面六折弯，使用螺栓紧固于立柱上端，四角对焊，使其成框架结构。</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（5）防尘板：采用1.0mm厚优质冷轧钢板，具有耐高温、耐腐蚀、防尘、防静电等特性。</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（6）防鼠板：采用1.0mm厚优质冷轧钢板，板体光滑表面经过防腐处理，坚硬、美观。</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防倾倒装置：底盘上装有防倾倒装置，采用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.0</w:t>
      </w:r>
      <w:r>
        <w:rPr>
          <w:rFonts w:hint="eastAsia" w:ascii="宋体" w:hAnsi="宋体" w:eastAsia="宋体" w:cs="宋体"/>
          <w:color w:val="000000"/>
          <w:sz w:val="24"/>
          <w:szCs w:val="24"/>
          <w:highlight w:val="none"/>
          <w:lang w:val="zh-CN" w:eastAsia="zh-CN"/>
        </w:rPr>
        <w:t xml:space="preserve">mm厚</w:t>
      </w:r>
      <w:r>
        <w:rPr>
          <w:rFonts w:hint="eastAsia" w:ascii="宋体" w:hAnsi="宋体" w:eastAsia="宋体" w:cs="宋体"/>
          <w:color w:val="000000"/>
          <w:sz w:val="24"/>
          <w:szCs w:val="24"/>
          <w:highlight w:val="none"/>
          <w:lang w:val="zh-CN"/>
        </w:rPr>
        <w:t xml:space="preserve">冷轧钢板冲压成型，</w:t>
      </w:r>
      <w:r>
        <w:rPr>
          <w:rFonts w:hint="eastAsia" w:ascii="宋体" w:hAnsi="宋体" w:cs="宋体"/>
          <w:color w:val="000000"/>
          <w:sz w:val="24"/>
          <w:szCs w:val="24"/>
          <w:highlight w:val="none"/>
          <w:lang w:val="zh-CN"/>
        </w:rPr>
        <w:t xml:space="preserve">刚性</w:t>
      </w:r>
      <w:r>
        <w:rPr>
          <w:rFonts w:hint="eastAsia" w:ascii="宋体" w:hAnsi="宋体" w:eastAsia="宋体" w:cs="宋体"/>
          <w:color w:val="000000"/>
          <w:sz w:val="24"/>
          <w:szCs w:val="24"/>
          <w:highlight w:val="none"/>
          <w:lang w:val="zh-CN"/>
        </w:rPr>
        <w:t xml:space="preserve">足不变形，该装置确保密集架在密集架运动过程中或静止状态下都能起到良好的防密集架倾倒的作用，从而确保人员、设备及财产安全。</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、外观质量要求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（1）密集架架体外观应精美、线条流畅、操作应轻便灵活、运行平稳，并应是组合装配，便于搬迁和拆卸。各零件、组合件表面应光滑平整，不得有尖角、凸起。</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（2）颜色按用户要求，表面经静电喷粉，高温塑化处理，色泽应一致，喷涂无死角，漆面应均匀光滑、无划痕。</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eastAsia="zh-CN"/>
        </w:rPr>
        <w:t xml:space="preserve">功能要求</w:t>
      </w:r>
      <w:r>
        <w:rPr>
          <w:rFonts w:hint="eastAsia" w:ascii="宋体" w:hAnsi="宋体" w:eastAsia="宋体" w:cs="宋体"/>
          <w:b/>
          <w:bCs/>
          <w:color w:val="000000"/>
          <w:sz w:val="24"/>
          <w:szCs w:val="24"/>
          <w:highlight w:val="none"/>
          <w:lang w:val="zh-CN"/>
        </w:rPr>
      </w:r>
      <w:r/>
    </w:p>
    <w:tbl>
      <w:tblPr>
        <w:tblStyle w:val="8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855"/>
        <w:gridCol w:w="1095"/>
        <w:gridCol w:w="6636"/>
      </w:tblGrid>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序号</w:t>
            </w:r>
            <w:r>
              <w:rPr>
                <w:rFonts w:hint="eastAsia" w:ascii="宋体" w:hAnsi="宋体" w:eastAsia="宋体" w:cs="宋体"/>
                <w:b/>
                <w:bCs/>
                <w:color w:val="000000"/>
                <w:sz w:val="24"/>
                <w:szCs w:val="24"/>
                <w:highlight w:val="none"/>
                <w:vertAlign w:val="baseline"/>
                <w:lang w:val="en-US" w:eastAsia="zh-CN" w:bidi="ar-SA"/>
              </w:rPr>
            </w:r>
            <w:r/>
          </w:p>
        </w:tc>
        <w:tc>
          <w:tcPr>
            <w:tcW w:w="855"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类别</w:t>
            </w:r>
            <w:r>
              <w:rPr>
                <w:rFonts w:hint="eastAsia" w:ascii="宋体" w:hAnsi="宋体" w:eastAsia="宋体" w:cs="宋体"/>
                <w:b/>
                <w:bCs/>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名称</w:t>
            </w:r>
            <w:r>
              <w:rPr>
                <w:rFonts w:hint="eastAsia" w:ascii="宋体" w:hAnsi="宋体" w:eastAsia="宋体" w:cs="宋体"/>
                <w:b/>
                <w:bCs/>
                <w:color w:val="000000"/>
                <w:sz w:val="24"/>
                <w:szCs w:val="24"/>
                <w:highlight w:val="none"/>
                <w:vertAlign w:val="baseline"/>
                <w:lang w:val="en-US" w:eastAsia="zh-CN" w:bidi="ar-SA"/>
              </w:rPr>
            </w:r>
            <w:r/>
          </w:p>
        </w:tc>
        <w:tc>
          <w:tcPr>
            <w:tcW w:w="6636"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参数</w:t>
            </w:r>
            <w:r>
              <w:rPr>
                <w:rFonts w:hint="eastAsia" w:ascii="宋体" w:hAnsi="宋体" w:eastAsia="宋体" w:cs="宋体"/>
                <w:b/>
                <w:bCs/>
                <w:color w:val="000000"/>
                <w:sz w:val="24"/>
                <w:szCs w:val="24"/>
                <w:highlight w:val="none"/>
                <w:vertAlign w:val="baseline"/>
                <w:lang w:val="en-US" w:eastAsia="zh-CN" w:bidi="ar-SA"/>
              </w:rPr>
            </w:r>
            <w:r/>
          </w:p>
        </w:tc>
      </w:tr>
      <w:tr>
        <w:trPr/>
        <w:tc>
          <w:tcPr>
            <w:tcW w:w="758" w:type="dxa"/>
            <w:vAlign w:val="center"/>
            <w:vMerge w:val="restart"/>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w:t>
            </w:r>
            <w:r>
              <w:rPr>
                <w:rFonts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硬件要求</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控制屏</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1、固定列应采用≥21.5寸嵌入式安卓系统工控机，内置RJ45口*1、USB口*3、232串口*2、WIFI模块、喇叭，配置不低于安卓系统7.0，运行内存不低于4G，存储内存不低于32G，分辨率不低于1920*1080；</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2、固定列主屏内置上下旋转摄像头、指纹采集模块、刷卡模块；主屏内置摄像头具备人脸识别、二维码扫码功能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3、移动列采用8寸彩色触摸屏，分辨率不低于800*600；具备九宫格及密码方式的用户权限管理。</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控制板</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1、控制主板具备两个以上的RJ45接口，以方便维护和进行其它拓展功能；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控制主板具备电流超限保护：控制主板必须设计有电流超限自动切断电源机制，在电流出现异常达到一定的高度，立即熔断保险丝，保护系统其他模块安全。电流保护模块采用保险管设计，更换简便，任何人都可以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3、主控板集成语音播报模块和语言控制模块，为保证系统的一体性，语音模块集成在控制主板上，不能通过外接的方式来接入语言模块；</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4、电机驱动器采用独立专用驱动模块（主控板和驱动器采用分离式的两块主板），以最大限度提高电磁兼容性及可靠稳定性，方便用户自主维护；</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电机</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采用24V直流无刷电机，电机功率120W，转速30r/min；</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列号</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采用高亮不小于1.8寸LED数码显示列号，外壳及卡扣一次性注塑成型为一体，外壳正面采用嵌入式卡扣安装，不能使用螺丝等其他方式固定；</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人体及红外</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每列架内都单独安装有人体和红外对射器模块，横向人员检测装置与架内纵向位置红外对射传感器不能使用二合一模块，各自应为独立工作模块，起到互补作用；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（通过观察架体前后立柱可看到两对单独的人员检测及红外人员感应器，互为XY轴工作方式，保护人员安全，可单独工作，互不干扰。）</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电源保护</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密集架具备电源保护管理功能：电源电流异常时自动切断电源。</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2</w:t>
            </w:r>
            <w:r>
              <w:rPr>
                <w:rFonts w:hint="eastAsia"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固定列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人机交互</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免输入法模糊快捷查询、随搜随显，支持关键字及编号查询（响应时间&lt;1S），查询结果列表支持上下滑动操作，所有查询结果完整呈现，可显示全部档案信息，无分页截断或省略，确保不遗漏任何一条记录。支持在页面任意位置通过触摸滑动浏览，并具备惯性滑动效果，滑动过程顺滑流畅，便于快速翻阅和定位目标档案，提升查询效率与操作便捷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2、密集架系统支持浏览文档功能，查询档案后，可在固定列主屏上浏览该档案的PDF文档，并可放大缩小查看文档。</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可在操作液晶屏上查看该列精确到每个格位的存放档案数量分布信息，且可在操作液晶屏上以图形化方式点击查看该列任意位置存放的档案目录及状态（在库、借出等）。支持左右侧数据列表切换显示，便于分别查看左右两侧架体的档案存放数据。可点击阁位查看存放档案的详细信息（包括档案名称、编号、存放位置、状态等），并可一键打开档案所在列，快速定位至目标档案存放位置。可通过不同颜色状态条直观提示当前阁位剩余容积，便于管理人员及时掌握存储空间使用情况，合理规划档案存放布局。</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4、具备实时温湿度信息动态曲线显示功能，同时具备历史温湿度查询、报表统计分析功能；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5、具备设备传感器查询功能，可查看传感器和设备工作状态。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6、用户对架体的操作，均记录在固定列本地，可按用户需求进行查询显示；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7、具备定时任务功能，管理员可在固定列上，按需编排定时同步服务器档案数据资源及定时通风等任务计划；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8、具备九宫格及密码、刷卡验证功能；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▲9、具备人脸识别验证：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系统搭载本地化人脸识别算法，支</w:t>
            </w:r>
            <w:r>
              <w:rPr>
                <w:rFonts w:hint="eastAsia" w:ascii="宋体" w:hAnsi="宋体" w:eastAsia="宋体" w:cs="宋体"/>
                <w:color w:val="000000"/>
                <w:sz w:val="21"/>
                <w:szCs w:val="21"/>
                <w:highlight w:val="none"/>
                <w:vertAlign w:val="baseline"/>
                <w:lang w:val="en-US" w:eastAsia="zh-CN" w:bidi="ar-SA"/>
              </w:rPr>
              <w:t xml:space="preserve">持离线人脸识别核验，无需依赖外网网络即可独立完成人脸采集、比对、认证全流程操作。内置专业活体检测机制，可精准甄别照片、视频、仿真面具等伪造作弊手段，有效杜绝非活体冒用认证情况，人脸</w:t>
            </w:r>
            <w:r>
              <w:rPr>
                <w:rFonts w:hint="eastAsia" w:ascii="宋体" w:hAnsi="宋体" w:eastAsia="宋体" w:cs="宋体"/>
                <w:color w:val="000000"/>
                <w:sz w:val="24"/>
                <w:szCs w:val="24"/>
                <w:highlight w:val="none"/>
                <w:vertAlign w:val="baseline"/>
                <w:lang w:val="en-US" w:eastAsia="zh-CN" w:bidi="ar-SA"/>
              </w:rPr>
              <w:t xml:space="preserve">识别精准度高、响应速度快，保障人脸认证的安全性与真实性。可上下调节摄像头，当固定列摄像头监视区域内出现人脸时，可将该人脸图像和已注册的人脸图像进行识别比对，固定列屏幕可显示人脸识别框，比对通过后可自动解锁系统并进入操作界面，用户人脸信息注册时，应实时显示人脸图形信息到界面，方便注册人员调整采集角度，快速识别；</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10、指纹验证：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具备指纹识别验证，验证通过后可自动解锁系统并进入操作界面。具备指纹信息一键清除功能，在人员变动或需要重置系统权限时，可通过专属操作一键清空所有已录入的指纹数据，确保权限管理的可控性与数据安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11、操作人员在主屏上进行密码、人脸、指纹验证，验证解锁成功后，摄像头会自动抓拍图片，自动生成操作记录，保存在主机上，便于查询。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固定主屏具备移动侦测功能：休眠状态下，通过内置摄像头实时检测，支持人形或人脸识别算法，具备精准的智能识别能力，仅对真实人员触发响应，其他物品（如工具车、清洁设备、搬运货物等）移动经过时不予识别，不触发亮屏，有效避免误唤醒。检测通过后自动亮屏，无需手动唤醒，响应迅速，既降低了设备待机能耗，又提升了操作便捷性与用户体验。摄像头检测距离和视角可根据实际安装环境适配调整，确保在不同光照条件下稳定可靠运行。</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3</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通告信息发布与管理</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1、可推送公告信息到各列液晶屏上统一显示，具有权限的管理员可发布（取消）公告到预定的团体中所有面板屏幕上，便于通告用户及参观接待等各种应用场合；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2、通告信息自动保存，断电重启仍可正常显示；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3、系统主屏可同时动态显示多条公告信息。</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语音提醒及控制</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1、高品质语音提示模块可放置在任意列位置，以最大提高语音提示效果，用户可对音量大小进行调整；</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2、语音提示声音支持客户自由定制，支持开机欢迎词设置，欢迎词可自行选择开启或关闭。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用户可在库房内直接用语音命令词与列号自然组合的简便方式控制任意列架体的左右移动、关闭、通风、锁定、休眠、唤醒等操作；用户也可直接用语音控制命令来获取温湿度信息，并通过系统进行语音播报，而无需从屏幕上获取；同时支持免唤醒命令词，语音识别器采用全指向拾音器，以提高信噪比及识别率，采用成型外壳封装，保持时刻开启状态而不需要用户使用前点击按键等方式去手动启用，采用唤醒词启动以提高可靠性及安全性，支持的列号不少于完整的2位数字（1-99）</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4、语音控制模块集成在密集架控制主板上，无需通过工控机进行连接和信号转发。</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（1、不同人员通过特定指令唤醒智能语音，现场用语音进行操作，《如：架体关闭、架体打开、架体通风等》，同时对应密集架执行语音指令操作《打开、关闭、通风等》）。</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（2、任意指定99以内的任意某列进行正确识别打开/关闭操作，对应架体应对应语音命令进行对应操作）</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w:t>
            </w:r>
            <w:r>
              <w:rPr>
                <w:rFonts w:hint="eastAsia"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移动列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人机交互</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1、任意列均可通过移动列按钮图标对架体进行左移、右移、关闭、通风、锁定等操作；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移动列专用查询控制终端屏幕支持全屏手指滑动对架体的简单操作，手指左滑架体左移，手指右滑架体右移，手指上滑架体通风，手指下滑架体关闭，左上滑动存放状态查看，左下滑动系统锁定，右上滑动参数设置，右下滑动进入待机模式；手指滑动可全屏范围进行，手指滑动操作与屏幕按钮互不干扰，即使经过按钮，也只响应滑动而不响应按钮；手指滑屏时，屏幕上有直观的方向指示图标显示滑动方向。</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w:t>
            </w:r>
            <w:r>
              <w:rPr>
                <w:rFonts w:ascii="宋体" w:hAnsi="宋体" w:eastAsia="宋体" w:cs="宋体"/>
                <w:color w:val="000000"/>
                <w:sz w:val="24"/>
                <w:szCs w:val="24"/>
                <w:highlight w:val="none"/>
                <w:vertAlign w:val="baseline"/>
                <w:lang w:val="en-US" w:eastAsia="zh-CN" w:bidi="ar-SA"/>
              </w:rPr>
            </w:r>
            <w:r/>
          </w:p>
        </w:tc>
        <w:tc>
          <w:tcPr>
            <w:tcW w:w="855" w:type="dxa"/>
            <w:vAlign w:val="center"/>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keepLines/>
              <w:keepNext/>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信息自定义功能</w:t>
            </w:r>
            <w:r>
              <w:rPr>
                <w:rFonts w:ascii="宋体" w:hAnsi="宋体" w:eastAsia="宋体" w:cs="宋体"/>
                <w:color w:val="000000"/>
                <w:sz w:val="24"/>
                <w:szCs w:val="24"/>
                <w:highlight w:val="none"/>
                <w:lang w:val="en-US" w:eastAsia="zh-CN" w:bidi="ar-SA"/>
              </w:rPr>
            </w:r>
            <w:r/>
          </w:p>
          <w:p>
            <w:pPr>
              <w:pStyle w:val="827"/>
              <w:ind w:firstLine="0"/>
              <w:jc w:val="center"/>
              <w:keepLines/>
              <w:keepNext/>
              <w:spacing w:after="0" w:line="24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1、用户可在移动列液晶屏上对系统名称显示信息的内容、字体样式（不少于5种）、显示的颜色（具备不低于48种直观的色卡选择，也可直接输入颜色值） 、显示位置进行设置，用户可对左/右区分别进行设置，也可全区同步设置；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2、用户可在移动列液晶屏上对区域名称显示信息的内容、字体样式（不少于5种）、显示的颜色（具备不低于48种直观的色卡选择，也可直接输入颜色值） 、显示位置进行设置，用户可对单列、左/右区分别进行设置，也可全区同步设置；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电子标签显示：液晶屏上能直接查看该列存放的档案类型的电子标牌，从而可完全取代传统的纸质标签方式，用户可在移动列液晶屏上对电子标牌的文字内容、显示的颜色（具备不低于48种直观的色卡选择，也可直接输入颜色值）及字体（不少于5种）进行编辑，用户可对单列进行设置，也可团体同步设置字体和颜色。</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架体电机驱动及运行</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1、移动列采用≤120W的低压无刷直流电机驱动，驱动器采用独立专用驱动模块，以最大限度提高电磁兼容性及可靠稳定</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性，方便用户自主维护；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采用快速启动、高速运行、轻柔合拢的柔性曲线运行方式，在避免架体碰撞情况下极大提高操作效率。一个团体的所有移动列的运动应协调同步运行，运行中架体无任何碰撞，架体运行的最高速度、最低速度、提速斜率用户可自由调整，标准80cm通道开启时间≤12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3、具备用户可调整运行时间保护的功能，以避免插销脱落或脱焊等异常情况下的长时间电机空转；</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4、具备电机堵转保护功能；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5、架体打开的距离能显示在屏幕上；</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6、停电情况下，可轻松手摇。带电情况下：无论手摇还是电动，架体打开的距离均在当前列液晶屏上能显示；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7、架体具备位置记忆功能，能自动在架体运行超出设定距离（用户可调整）时及时锁定及保护；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8、密集架需要有效的接地保护，防止感应电流及静电影响。在停电手摇架体时，电机不会产生电流，保护系统安全（可通过观察手摇时列号、屏幕等会不会亮起判断）。</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人身安全保障</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人体感应计数，人员检测模块具备指示灯计数功能，必须具备≥4个指示灯，每进入一个人指示灯亮一个，人员出一个指示灭一个，人员检测模块指示灯最少具备4人进出显示，超过4人指示灯进行闪烁提示，人体感应模块功能可实现按需开启，在架内有人时：系统自动锁定并禁止电动操作。架内无人时：系统可自动解锁。     </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打开任意密集架通道，人员每进入一个对应通道人体感应指示灯亮起一个，人员每出去一个对应通道人体感应指示灯灭一个，超过6人进入同个通道，该通道人体指示灯闪烁，直至少于或等于6人。同时通道有人，系统自动锁定，所有智能操作及手摇锁止，直至人员走出该通道或手动清空到该通道，系统自动恢复正常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架内纵向位置具备红外对射传感器，架体运动时：红外光束自动开启，红外光束被遮挡后，应立即自动停止整个团体的运行，以保护用户的人身及财产安全。架体静止状态下：红外光束应自动处于待机状态，以达到节能环保和延长设备使用寿命的目的。</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由于任何外部传感器均不能提供100%安全的可靠性，系统需具备绝对保障人身安全的防挤压保护机制（类似电梯门挤压保护设计）：不需要用户频繁调整参数，系统能自动适应架体负载（空载、满载等任意负载）情况，在架体运动方向的任意位置施加一个轻松力度即可停止整个团体的运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4、多功能按键保护功能：在架体运行中，触摸控制面板的任一个按键或者液晶屏，架体立即停止运行架体停止响应距离小于5cm。</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架体安全保护</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1、架体之间安装非接触式传感器，有效避免架体碰撞；</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2、任意列采用2个互为冗余备用的接近开关，任意一个故障可正常运行，在移动液晶屏、固定列主屏上用户可查看接近开关状态；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3、行程开关失效保护：通过距离设定，架体首次运行后系统自动回缩5-10CM，架体打开靠系统距离运行，行程开关只是启动二次保护作用，从而避免行程开关长时期碰撞、损坏导致架体跑出轨道；</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4、电机堵转保护，电流过载、漏电保护；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5、拉杆保护：在架体摇出最大距离的一个门限（可调）后，能自动锁定架体不能手摇此时电动操作只允许关闭操作，防止手摇越界；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6、架体运行超时保护：当机械构件松脱或打滑时会导致电机长时间运行故应具备超时运行保护功能：运行时间（应可调）超过时能紧急停止运行；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7、故障自检保护：系统检测到某一列故障时，立即禁止整个区域电动操作；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8、架体必须安装智能漏电保护装置，通过12V低压方式控制密集架区域整体电源启动及关闭；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9、架体高速运行时，相邻列之间无任何接触与碰撞；</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w:t>
            </w:r>
            <w:r>
              <w:rPr>
                <w:rFonts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系统管理</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系统节能控制</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1、因红外光会随着时间衰减，所有红外传感器需在空闲不用时自动切断电源以延长使用寿命，并在需要时自动启动；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2、道口人体红外检测按需自动开启，通道打开距离小于20CM自动关闭；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3、液晶屏背光能在无人操作若干时间（用户可调整）后自动关闭，任意列点击任意位置可自动唤醒；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4、架内采用低压24V高亮LED灯辅助照明架体打开时照明设备进入预启动状态，待人员进入时列照明自动开启，人员离开时灯光自动熄灭，达到最佳节能；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5、同时支持一级休眠和二级休眠</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1）一级休眠：长时间无操作，所有设备休眠，屏幕进入黑屏状态，需要操作时，再唤醒；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二级休眠：短时间无操作，所有屏幕进入一级休眠，屏幕上只显示简要信息（电子标签、环境信息模式两种模式可在液晶屏上设置），如需操作可快速唤醒；在一级休眠之后，仍然无操作，所有设备休眠，屏幕全部进入黑屏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(可自由选定休眠时间及模式，在主屏上设置休眠时间及休眠方式，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休眠方式一：选定时间无操作，所有设备休眠，屏幕进入黑屏状态，点击任意列屏幕，自动唤醒。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休眠方式二：选定时间无操作，屏幕上出现简要信息（电子标签、环境信息，此时可点击任意屏幕，自动唤醒，如仍无操作，在选定时间后进入设备休眠，屏幕进入黑屏，点击任意列屏幕，仍可自动唤醒。）</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档案查询及管理</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能够采用关键词的档案查询及架体控制，能够从数据库服务器同时获取多条提档信息，并能控制架体打开所获取的提档列表中的所有档案位置，同时支持连服务器从数据库远程查询和不连任何设备的本地端查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2、固定列免输入法模糊快捷查询、随搜随显，支持关键字及编号查询（响应时间&lt;1S）；</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3、任意列液晶屏上可通过模糊查询关键词方式，通过查询档案编号及关键词来查找及显示对应档案的进一步详细情况查询到的档案可执行远程开架操作；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4、任意列均可在操作液晶屏上查看该列精确到每个格位的存放档案数量分布信息，且可在操作液晶屏上图形化方式点击查看该列某位置存放的档案目录及状态（在库、借出等）；</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用户在管理计算机、智能设备或液晶屏上查询到的档案可远程开架，存放该档案的列在液晶屏上采用直观3D架体上的对应位置，定位精度可具体到某一格，用动态箭头直观指示档案存放具体位置在用户进入架体后，语音播报档案存放具体位置；</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keepLines/>
              <w:keepNext/>
              <w:spacing w:after="0" w:line="24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批量任务功能</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1、支持批量查找任务功能，用户可在固定列/客户端生成批量任务清单，且可自动生成任务序号；</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2、用户在任意列液晶屏可查看批量任务状态（任务总数、已执行、待执行、完成进度），任务列表可显示序号、存放位置、存放编号、状态、架体动作信息；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3、可通过上下翻页按钮进行列表数据切换，单页支持不少于10条任务信息显示；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4、用户可通过列表打开档案所在列架体，可实时更新任务执行状态，并将详细信息推送到目标列显示。</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13</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管理设置</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1、要求能任意统一编排编号，用户可以通过活动列触摸屏实时修改列号，可在触摸屏上开启/关闭人员进入架体后当列列号闪烁警示功能；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2、用户可对架体运行速度根据需要在触摸屏上设置；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3、用户可在触摸屏上进行密码修改；</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14</w:t>
            </w:r>
            <w:r>
              <w:rPr>
                <w:rFonts w:ascii="宋体" w:hAnsi="宋体" w:eastAsia="宋体" w:cs="宋体"/>
                <w:color w:val="000000"/>
                <w:sz w:val="24"/>
                <w:szCs w:val="24"/>
                <w:highlight w:val="none"/>
                <w:vertAlign w:val="baseline"/>
                <w:lang w:val="en-US" w:eastAsia="zh-CN" w:bidi="ar-SA"/>
              </w:rPr>
            </w:r>
            <w:r/>
          </w:p>
        </w:tc>
        <w:tc>
          <w:tcPr>
            <w:tcW w:w="85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密集架配套模块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管理模块及数据</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1、运行环境自适应</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采用B/S架构，具备跨平台部署能力，支持部署在Windows、linux、MAC系统；引擎浏览方式支持Windows、 linux、MAC、Android 系统，支持Chrome、Firefox、Safari 等主流浏览器；为了保持独立性和灵活性，可与后台服务器端集成使用，也可在浏览器上独立运行，无需安装其它客户端。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2、具体功能</w:t>
            </w:r>
            <w:r>
              <w:rPr>
                <w:rFonts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管理集成档案库房多个分系统一体化管理与数据交换功能，系统具备环境监控功能、密集架管理功能、RFID管理功能、智能人员行为识别系统功能、监控查看功能；各模块相关功能操作应逻辑分明，符合实体档案管理流程要求及库房专用设施管理要求。</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3、密集架管理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1）架体监控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①远程监控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在架体运动时及静止状态下手摇架体，采用虚拟动画方式以2D、3D形式展现架体运行状态，并能在管理软件上实时获取当前架体状态信息，软件可管理上百区的密集架，并可自由切换实时显示库房状态，使管理员了解库房情况；</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②远程操控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用户可在系统上操作通过鼠标移动及点击方式对所见架体进行打开、关闭、通风等操作密集架功能。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2）环境数据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可按照日、月、年等时间生成统计报表，包含各区域的各项环控数据指标，可导出形成表格化数据，方便查阅及备案。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3）密集架区信息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支持多个库房的密集架区参数等信息查询及设置，可根据设置参数可自动生成打印位置标签等操作，也可以表格方式导出进行查看。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4）通知管理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支持通告信息编辑并按区域自动同步到各区域主屏上查看。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5）后台管理系统远程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可在系统管理后台软件上直接对密集架系统进行锁定、解锁操作，还可对密集架通道进行距离检测、设置架体定时通风等功能。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4、RFID档案管理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系统与RFID无缝对接，使用本系统即可进行RFID档案管理。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5、档案信息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档案归档管理功能，进行新增档案归档录入；可以进行单个档案新增归档，模板导入、数据导出、档案修改、批量删除功能；对归档档案进行档案名称、档案编号、档案类型、档案状态、存放位置进行筛选搜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2）支持资料便捷条码打印、条码打印预览、导出信息预览打印功能；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3）支持模糊查询与精确查询，支持单个搜索方式同时支持组合搜索方式；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4）支持对查询到档案后自动打开密集架定位操作。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5）支持附件挂接，可将档案的pdf文档挂接到对应档案上，同时支持在线预览。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6、档案数据统计</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档案数据可根据类型、年度、存放区等维度，统计分析。</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7、档案借阅</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1）支持未归还的档案出借信息统计功能；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2）支持催还功能：借阅人已经超出借阅期限提醒管理员。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8、档案历史</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支持根据时间、联系人等信息查询借阅历史记录，记录显示档案借阅详细信息，也可以导出表格统一进行查看打印。</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9、档案归还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支持直接归还，在借还档案列表中归还、扫描归还等多种归还档案方式。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10、回收站</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支持档案临时删除，在回收站数据中可搜索误删档案，并支持数据恢复。</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11、用户管理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支持用户按照部门、岗位进行分配管理，并按照角色进行权限分配。</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12、角色管理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支持根据功能模块分配账户权限，不同账户可以操作不同的功能模块；支持根据操作类型分配账户权限，更支持精确到各功能操作按钮来分配账号权限。</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13、菜单管理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支持用户根据需求自定义菜单的功能，可自由开关系统功能模块，同时可新增菜单，方便操作使用和实现界面定制化管理。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14、字典管理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数据字典用于维护档案管理系统中著录项经常使用的字典数据，系统提供的数据字典包含：档案类型、状态、保管期限、档案密级、用户性别、任务状态等系统提供的项其内容项可以修改同时可以自行添加字典项名称，并可根据用户需求设置各内容项的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15、参数设置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支持授权人员对系统参数主键进行新增、修改、删除操作，支持数据导出管理，支持清理及刷新系统缓存。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16、日志管理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支持用户操作及登录信息查看，用户在软件上进行登录和操作都被记录保存，支持管理员在软件上对日志进行浏览以及以表格方式导出日志数据，支持管理员一键重置日志。</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17、数据备份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支持创建手动备份数据库，同时具备数据备份、恢复数据及删除数据等操作。</w:t>
            </w:r>
            <w:r>
              <w:rPr>
                <w:rFonts w:hint="eastAsia" w:ascii="宋体" w:hAnsi="宋体" w:eastAsia="宋体" w:cs="宋体"/>
                <w:color w:val="000000"/>
                <w:sz w:val="24"/>
                <w:szCs w:val="24"/>
                <w:highlight w:val="none"/>
                <w:vertAlign w:val="baseline"/>
                <w:lang w:val="en-US" w:eastAsia="zh-CN" w:bidi="ar-SA"/>
              </w:rPr>
            </w:r>
            <w:r/>
          </w:p>
        </w:tc>
      </w:tr>
    </w:tbl>
    <w:p>
      <w:pPr>
        <w:pStyle w:val="827"/>
        <w:spacing w:line="360" w:lineRule="auto"/>
        <w:rPr>
          <w:rFonts w:hint="eastAsia" w:ascii="Calibri" w:hAnsi="Calibri" w:eastAsia="宋体"/>
          <w:b/>
          <w:bCs/>
          <w:sz w:val="24"/>
          <w:szCs w:val="24"/>
          <w:lang w:val="en-US" w:eastAsia="zh-CN"/>
        </w:rPr>
      </w:pPr>
      <w:r>
        <w:rPr>
          <w:rFonts w:hint="eastAsia" w:ascii="Calibri" w:hAnsi="Calibri"/>
          <w:b/>
          <w:bCs/>
          <w:sz w:val="24"/>
          <w:szCs w:val="24"/>
          <w:lang w:val="en-US" w:eastAsia="zh-CN"/>
        </w:rPr>
        <w:t xml:space="preserve">注：</w:t>
      </w:r>
      <w:r>
        <w:rPr>
          <w:rFonts w:hint="eastAsia" w:ascii="宋体" w:hAnsi="宋体" w:cs="宋体"/>
          <w:b/>
          <w:bCs/>
          <w:color w:val="000000"/>
          <w:sz w:val="24"/>
          <w:szCs w:val="24"/>
          <w:highlight w:val="none"/>
          <w:lang w:val="en-US" w:eastAsia="zh-CN"/>
        </w:rPr>
        <w:t xml:space="preserve">上述清单中参数</w:t>
      </w:r>
      <w:r>
        <w:rPr>
          <w:rFonts w:hint="eastAsia" w:ascii="宋体" w:hAnsi="宋体" w:eastAsia="宋体" w:cs="宋体"/>
          <w:b/>
          <w:bCs/>
          <w:color w:val="000000"/>
          <w:sz w:val="24"/>
          <w:szCs w:val="24"/>
          <w:highlight w:val="none"/>
          <w:lang w:val="en-US" w:eastAsia="zh-CN"/>
        </w:rPr>
        <w:t xml:space="preserve">中标注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的</w:t>
      </w:r>
      <w:r>
        <w:rPr>
          <w:rFonts w:hint="eastAsia" w:ascii="宋体" w:hAnsi="宋体" w:cs="宋体"/>
          <w:b/>
          <w:bCs/>
          <w:color w:val="000000"/>
          <w:sz w:val="24"/>
          <w:szCs w:val="24"/>
          <w:highlight w:val="none"/>
          <w:lang w:val="en-US" w:eastAsia="zh-CN"/>
        </w:rPr>
        <w:t xml:space="preserve">功能为评分标准</w:t>
      </w:r>
      <w:r>
        <w:rPr>
          <w:rFonts w:hint="eastAsia" w:ascii="宋体" w:hAnsi="宋体" w:cs="宋体"/>
          <w:b/>
          <w:bCs/>
          <w:sz w:val="24"/>
          <w:szCs w:val="24"/>
          <w:lang w:val="en-US" w:eastAsia="zh-CN" w:bidi="ar"/>
        </w:rPr>
        <w:t xml:space="preserve">中需演示的产品功能</w:t>
      </w:r>
      <w:r>
        <w:rPr>
          <w:rFonts w:hint="eastAsia" w:ascii="宋体" w:hAnsi="宋体" w:cs="宋体"/>
          <w:b/>
          <w:bCs/>
          <w:color w:val="000000"/>
          <w:sz w:val="24"/>
          <w:szCs w:val="24"/>
          <w:highlight w:val="none"/>
          <w:lang w:val="en-US" w:eastAsia="zh-CN"/>
        </w:rPr>
        <w:t xml:space="preserve">。</w:t>
      </w:r>
      <w:r>
        <w:rPr>
          <w:rFonts w:hint="eastAsia" w:ascii="Calibri" w:hAnsi="Calibri" w:eastAsia="宋体"/>
          <w:b/>
          <w:bCs/>
          <w:sz w:val="24"/>
          <w:szCs w:val="24"/>
          <w:lang w:val="en-US" w:eastAsia="zh-CN"/>
        </w:rPr>
      </w:r>
      <w:r/>
    </w:p>
    <w:p>
      <w:pPr>
        <w:pStyle w:val="827"/>
        <w:spacing w:line="360" w:lineRule="auto"/>
        <w:rPr>
          <w:rFonts w:ascii="Calibri" w:hAnsi="Calibri"/>
          <w:sz w:val="24"/>
          <w:szCs w:val="24"/>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sz w:val="24"/>
          <w:szCs w:val="24"/>
          <w:lang w:val="en-US" w:eastAsia="zh-CN"/>
        </w:rPr>
        <w:t xml:space="preserve">配置清单</w:t>
      </w:r>
      <w:r>
        <w:rPr>
          <w:rFonts w:ascii="Calibri" w:hAnsi="Calibri"/>
          <w:sz w:val="24"/>
          <w:szCs w:val="24"/>
        </w:rPr>
      </w:r>
      <w:r/>
    </w:p>
    <w:tbl>
      <w:tblPr>
        <w:tblStyle w:val="8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589"/>
        <w:gridCol w:w="1110"/>
        <w:gridCol w:w="3156"/>
      </w:tblGrid>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名称</w:t>
            </w:r>
            <w:r>
              <w:rPr>
                <w:rFonts w:hint="eastAsia" w:ascii="宋体" w:hAnsi="宋体" w:eastAsia="宋体" w:cs="宋体"/>
                <w:b/>
                <w:bCs/>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要求</w:t>
            </w:r>
            <w:r>
              <w:rPr>
                <w:rFonts w:hint="eastAsia" w:ascii="宋体" w:hAnsi="宋体" w:eastAsia="宋体" w:cs="宋体"/>
                <w:b/>
                <w:bCs/>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备注</w:t>
            </w:r>
            <w:r>
              <w:rPr>
                <w:rFonts w:hint="eastAsia" w:ascii="宋体" w:hAnsi="宋体" w:eastAsia="宋体" w:cs="宋体"/>
                <w:b/>
                <w:bCs/>
                <w:sz w:val="24"/>
                <w:szCs w:val="24"/>
                <w:vertAlign w:val="baseline"/>
                <w:lang w:val="en-US" w:eastAsia="zh-CN" w:bidi="ar-SA"/>
              </w:rPr>
            </w:r>
            <w:r/>
          </w:p>
        </w:tc>
        <w:tc>
          <w:tcPr>
            <w:tcW w:w="3156"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示例图</w:t>
            </w:r>
            <w:r>
              <w:rPr>
                <w:rFonts w:hint="eastAsia" w:ascii="宋体" w:hAnsi="宋体" w:eastAsia="宋体" w:cs="宋体"/>
                <w:b/>
                <w:bCs/>
                <w:sz w:val="24"/>
                <w:szCs w:val="24"/>
                <w:vertAlign w:val="baseline"/>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固定列彩色触摸显示屏</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采用≥21.5寸嵌入式安卓系统工控机，运行内存不低于4G，存储内存不低于32G，分辨率不低于1920*1080；内置上下旋转摄像头、指纹采集模块；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固定列：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mc:AlternateContent>
                <mc:Choice Requires="wpg">
                  <w:drawing>
                    <wp:inline xmlns:wp="http://schemas.openxmlformats.org/drawingml/2006/wordprocessingDrawing" distT="0" distB="0" distL="0" distR="0">
                      <wp:extent cx="1123166" cy="1554480"/>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123166"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8.4pt;height:122.4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sz w:val="24"/>
                <w:szCs w:val="24"/>
                <w:vertAlign w:val="baseline"/>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活动列彩色触摸显示屏</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移动列采用8寸触摸屏，分辨率不低于800*600；</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719917" cy="949951"/>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rot="16199998">
                                <a:off x="0" y="0"/>
                                <a:ext cx="719917" cy="949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7pt;height:74.8pt;mso-wrap-distance-left:0.0pt;mso-wrap-distance-top:0.0pt;mso-wrap-distance-right:0.0pt;mso-wrap-distance-bottom:0.0pt;rotation:269;" stroked="f">
                      <v:path textboxrect="0,0,0,0"/>
                      <v:imagedata r:id="rId113"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无刷直流电动机</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24V,120W</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080135" cy="82677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08013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5.0pt;height:65.1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驱动板</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电机驱动器采用独立专用驱动模块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653540" cy="832047"/>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653540" cy="832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30.2pt;height:65.5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控制主板</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模块化及防呆接插件设计</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具备电流超限保护</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具备两个以上的RJ45接口</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355725" cy="931499"/>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rcRect l="12514" t="9804" r="5275" b="0"/>
                              <a:stretch/>
                            </pic:blipFill>
                            <pic:spPr bwMode="auto">
                              <a:xfrm>
                                <a:off x="0" y="0"/>
                                <a:ext cx="1355725" cy="9314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06.8pt;height:73.3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红外传感器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红外对射保护</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功能</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1对/列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52303"/>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20258" cy="4523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6.7pt;height:35.6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人体感应器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人员感应保护功能</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人体感应计数功能</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具备指示灯计数功能</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19370" cy="1253472"/>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rot="16199998">
                                <a:off x="0" y="0"/>
                                <a:ext cx="719370" cy="12534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6.6pt;height:98.7pt;mso-wrap-distance-left:0.0pt;mso-wrap-distance-top:0.0pt;mso-wrap-distance-right:0.0pt;mso-wrap-distance-bottom:0.0pt;rotation:269;" stroked="f">
                      <v:path textboxrect="0,0,0,0"/>
                      <v:imagedata r:id="rId118"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开关电源</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24V</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444650" cy="659757"/>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444650" cy="6597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13.8pt;height:51.9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接近开关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铁感应</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33527"/>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20258" cy="433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6.7pt;height:34.1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行程开关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EM8108</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1—2个/区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53661"/>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20258" cy="453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6.7pt;height:35.7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温湿度传感器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自主设计</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1个/区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020506" cy="700418"/>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rcRect l="14374" t="21271" r="14989" b="33437"/>
                              <a:stretch/>
                            </pic:blipFill>
                            <pic:spPr bwMode="auto">
                              <a:xfrm>
                                <a:off x="0" y="0"/>
                                <a:ext cx="1020506" cy="7004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0.4pt;height:55.2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通信电缆</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超5类（参考）</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444650" cy="754924"/>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444650" cy="754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3.8pt;height:59.4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阻燃电缆</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国标</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444650" cy="862927"/>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444650" cy="862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13.8pt;height:67.9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架内照明</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高亮LED</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移动列：2根/列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312545" cy="720258"/>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312545" cy="7202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3.3pt;height:56.7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列号显示</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二位列号</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245870" cy="939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245870" cy="93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8.1pt;height:74.0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语音控制模块</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主控板集成语音播报模块和语言控制模块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mc:AlternateContent>
                <mc:Choice Requires="wpg">
                  <w:drawing>
                    <wp:inline xmlns:wp="http://schemas.openxmlformats.org/drawingml/2006/wordprocessingDrawing" distT="0" distB="0" distL="0" distR="0">
                      <wp:extent cx="675640" cy="734493"/>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rot="16199998">
                                <a:off x="0" y="0"/>
                                <a:ext cx="675640" cy="734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3.2pt;height:57.8pt;mso-wrap-distance-left:0.0pt;mso-wrap-distance-top:0.0pt;mso-wrap-distance-right:0.0pt;mso-wrap-distance-bottom:0.0pt;rotation:269;" stroked="f">
                      <v:path textboxrect="0,0,0,0"/>
                      <v:imagedata r:id="rId127"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按钮式电源开关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12V低压启动按钮式电源开关，通过12V低压方式控制密集架区域整体电源启动及关闭</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keepLines/>
              <w:keepNext/>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68908" cy="904780"/>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168908" cy="904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92.0pt;height:71.2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空气开关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32A，带漏电保护</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keepLines/>
              <w:keepNext/>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74446" cy="880110"/>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74446" cy="8801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3.1pt;height:69.3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color w:val="000000"/>
                <w:sz w:val="24"/>
                <w:szCs w:val="24"/>
                <w:lang w:val="en-US" w:eastAsia="zh-CN" w:bidi="ar-SA"/>
              </w:rPr>
            </w:r>
            <w:r/>
          </w:p>
        </w:tc>
      </w:tr>
    </w:tbl>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有关说明</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通过中国海关报关验放进入中国境内且产自关境外的产品不在本项目的报价范围。</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本项目中</w:t>
      </w:r>
      <w:r>
        <w:rPr>
          <w:rFonts w:hint="eastAsia" w:ascii="宋体" w:hAnsi="宋体" w:cs="Times New Roman"/>
          <w:bCs/>
          <w:color w:val="000000"/>
          <w:sz w:val="24"/>
          <w:szCs w:val="24"/>
          <w:lang w:val="en-US" w:eastAsia="zh-CN"/>
        </w:rPr>
        <w:t xml:space="preserve">如</w:t>
      </w:r>
      <w:r>
        <w:rPr>
          <w:rFonts w:hint="eastAsia" w:ascii="宋体" w:hAnsi="宋体" w:eastAsia="宋体" w:cs="Times New Roman"/>
          <w:bCs/>
          <w:color w:val="000000"/>
          <w:sz w:val="24"/>
          <w:szCs w:val="24"/>
        </w:rPr>
        <w:t xml:space="preserve">有信息安全产品的，必须选择经国家认证的信息安全产品，并提供由中国信息安全认证中心颁发的有效认证证书复印件。</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依据财政部、发展改革委发布的《节能产品政府采购品目清单》，本项目中有政府强制采购节能产品的</w:t>
      </w:r>
      <w:r>
        <w:rPr>
          <w:rFonts w:ascii="宋体" w:hAnsi="宋体" w:eastAsia="宋体" w:cs="宋体"/>
          <w:color w:val="000000"/>
          <w:sz w:val="24"/>
          <w:szCs w:val="24"/>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投标人必须在满足招标文件要求的基础上进行报价，如有技术偏离请于投标偏离表中说明。</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本项目合同履行地点为无锡市，具体地点以合同书约定为准。中标方必须按采购人要求将本项目中货物送到指定地点</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包括可能的分布范围</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，并分地实施安装调试。</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ascii="宋体" w:hAnsi="宋体" w:eastAsia="宋体" w:cs="Times New Roman"/>
          <w:bCs/>
          <w:color w:val="000000"/>
          <w:sz w:val="24"/>
          <w:szCs w:val="24"/>
        </w:rPr>
      </w:r>
      <w:r/>
    </w:p>
    <w:p>
      <w:pPr>
        <w:pStyle w:val="827"/>
        <w:ind w:firstLine="3520"/>
        <w:rPr>
          <w:rFonts w:ascii="宋体" w:hAnsi="宋体" w:cs="宋体"/>
          <w:color w:val="000000"/>
          <w:sz w:val="32"/>
          <w:szCs w:val="32"/>
        </w:rPr>
      </w:pPr>
      <w:r>
        <w:rPr>
          <w:rFonts w:ascii="宋体" w:hAnsi="宋体" w:cs="宋体"/>
          <w:color w:val="000000"/>
          <w:sz w:val="32"/>
          <w:szCs w:val="32"/>
        </w:rPr>
      </w:r>
      <w:r/>
    </w:p>
    <w:p>
      <w:pPr>
        <w:pStyle w:val="827"/>
        <w:rPr>
          <w:rFonts w:ascii="宋体" w:hAnsi="宋体" w:cs="宋体"/>
          <w:color w:val="000000"/>
          <w:sz w:val="32"/>
          <w:szCs w:val="32"/>
        </w:rPr>
      </w:pPr>
      <w:r>
        <w:rPr>
          <w:rFonts w:ascii="宋体" w:hAnsi="宋体" w:cs="宋体"/>
          <w:color w:val="000000"/>
          <w:sz w:val="32"/>
          <w:szCs w:val="32"/>
        </w:rPr>
        <w:br w:type="page" w:clear="all"/>
      </w:r>
      <w:r>
        <w:rPr>
          <w:rFonts w:ascii="宋体" w:hAnsi="宋体" w:cs="宋体"/>
          <w:color w:val="000000"/>
          <w:sz w:val="32"/>
          <w:szCs w:val="32"/>
        </w:rPr>
      </w:r>
      <w:r/>
    </w:p>
    <w:p>
      <w:pPr>
        <w:pStyle w:val="827"/>
        <w:jc w:val="left"/>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附件1：</w:t>
      </w:r>
      <w:r>
        <w:rPr>
          <w:rFonts w:ascii="宋体" w:hAnsi="宋体" w:eastAsia="宋体" w:cs="宋体"/>
          <w:b/>
          <w:bCs/>
          <w:color w:val="000000"/>
          <w:sz w:val="24"/>
          <w:szCs w:val="24"/>
          <w:highlight w:val="none"/>
          <w:lang w:val="en-US" w:eastAsia="zh-CN"/>
        </w:rPr>
      </w:r>
      <w:r/>
    </w:p>
    <w:p>
      <w:pPr>
        <w:pStyle w:val="827"/>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商品包装政府采购需求标准（ 试行）</w:t>
      </w:r>
      <w:r>
        <w:rPr>
          <w:rFonts w:ascii="宋体" w:hAnsi="宋体" w:eastAsia="宋体" w:cs="宋体"/>
          <w:b/>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一、适用范围</w:t>
      </w:r>
      <w:r>
        <w:rPr>
          <w:rFonts w:ascii="宋体" w:hAnsi="宋体" w:eastAsia="宋体" w:cs="宋体"/>
          <w:b/>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本标准规定了商品使用的塑料、纸质、木质等包装材料的环保要求。</w:t>
      </w:r>
      <w:r>
        <w:rPr>
          <w:rFonts w:ascii="宋体" w:hAnsi="宋体" w:eastAsia="宋体" w:cs="宋体"/>
          <w:bCs/>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二、商品包装环保要求</w:t>
      </w:r>
      <w:r>
        <w:rPr>
          <w:rFonts w:ascii="宋体" w:hAnsi="宋体" w:eastAsia="宋体" w:cs="宋体"/>
          <w:b/>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1.商品包装层数不得超过3 层，空隙率不大于 40%；</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2.商品包装尽可能使用单一材质的包装材料，如因功能需求必须使用不同材质，不同材质间应便于分离；</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3.商品包装中铅、汞、镉、六价铬的总含量应不大于100mg/kg；</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4.商品包装印刷使用的油墨中挥发性有机化合物（VOCs）含量应不大于 5g（以重量计）；</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5.塑料材质商品包装上呈现的印刷颜色不得超过 6色；</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6.纸质商品包装应使用 75%以上的可再生纤维原料生产；</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7.木质商品包装的原料应来源于可持续性森林。</w:t>
      </w:r>
      <w:r>
        <w:rPr>
          <w:rFonts w:ascii="宋体" w:hAnsi="宋体" w:eastAsia="宋体" w:cs="宋体"/>
          <w:bCs/>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三、检测方法</w:t>
      </w:r>
      <w:r>
        <w:rPr>
          <w:rFonts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1.商品包装中重金属（铅、汞、铜、六价铬）总量的检测按照 GB/T 10004-2008《包装用塑料复合膜、袋干法复合挤出复合》规定的方法进行。</w:t>
      </w:r>
      <w:r>
        <w:rPr>
          <w:rFonts w:hint="eastAsia" w:ascii="宋体" w:hAnsi="宋体" w:eastAsia="宋体" w:cs="宋体"/>
          <w:bCs/>
          <w:color w:val="000000"/>
          <w:sz w:val="24"/>
          <w:szCs w:val="24"/>
          <w:highlight w:val="none"/>
          <w:lang w:val="zh-CN"/>
        </w:rPr>
      </w:r>
      <w:r/>
    </w:p>
    <w:p>
      <w:pPr>
        <w:pStyle w:val="827"/>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rPr>
          <w:rFonts w:hint="eastAsia" w:ascii="宋体" w:hAnsi="宋体" w:eastAsia="宋体" w:cs="宋体"/>
          <w:bCs/>
          <w:color w:val="000000"/>
          <w:sz w:val="24"/>
          <w:szCs w:val="24"/>
          <w:highlight w:val="none"/>
          <w:lang w:val="zh-CN"/>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r>
      <w:r/>
    </w:p>
    <w:p>
      <w:pPr>
        <w:pStyle w:val="827"/>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附件2：</w:t>
      </w:r>
      <w:r>
        <w:rPr>
          <w:rFonts w:ascii="宋体" w:hAnsi="宋体" w:eastAsia="宋体" w:cs="宋体"/>
          <w:color w:val="000000"/>
          <w:sz w:val="24"/>
          <w:szCs w:val="24"/>
          <w:highlight w:val="none"/>
          <w:lang w:val="zh-CN"/>
        </w:rPr>
      </w:r>
      <w:r/>
    </w:p>
    <w:p>
      <w:pPr>
        <w:pStyle w:val="827"/>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快递包装政府采购需求标准（试行）</w:t>
      </w:r>
      <w:r>
        <w:rPr>
          <w:rFonts w:ascii="宋体" w:hAnsi="宋体" w:eastAsia="宋体" w:cs="宋体"/>
          <w:b/>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一、适用范围</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本标准中的快递包装主要指快递封装材料，包括封套、胶带、面单、包装袋/箱、填充物、集装袋、周转箱等。</w:t>
      </w:r>
      <w:r>
        <w:rPr>
          <w:rFonts w:ascii="宋体" w:hAnsi="宋体" w:eastAsia="宋体" w:cs="宋体"/>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二、快递包装环保要求</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 （铅、汞、锡、六价铬） 总量应不大于100mg/kg；</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2.快递包装印刷使用的油墨中不应添加邻苯二甲酸酐，其挥发性有机化合物（VOCs）含量应不大于5g（以重量计）；</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3.快递包装中使用纸基材的包装材料，纸基材中的有机氯的含量应不大于 150 mg/kg；</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5.快递中使用的塑料包装袋不得使用聚氯乙烯作为原料，且原料应为单一材质制成，生物分解率大于60%；</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6.快递中使用的充气类填充物不得使用聚氯乙烯作为原料，且原料为单一材质制成，生物分解率大于 60%；</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7.快递中使用的集装袋应为单一材质制成，其重复使用次数应不小于80 次；</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8.快递中应使用幅宽不大于45mm 的生物降解胶带；</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9.快递包装中不得使用溶剂型</w:t>
      </w:r>
      <w:r>
        <w:rPr>
          <w:rFonts w:hint="eastAsia" w:ascii="宋体" w:hAnsi="宋体" w:cs="宋体"/>
          <w:color w:val="000000"/>
          <w:sz w:val="24"/>
          <w:szCs w:val="24"/>
          <w:highlight w:val="none"/>
          <w:lang w:val="zh-CN"/>
        </w:rPr>
        <w:t xml:space="preserve">胶黏剂</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10.快递应使用电子面单；</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11.直接使用商品包装作为快递包装的商品，其商品包装满足《商品包装政府采购需求标准（试行）》即可；</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12.快递包装产品质量和封装方式应符合相关国家或行业标准技术指标要求。</w:t>
      </w:r>
      <w:r>
        <w:rPr>
          <w:rFonts w:ascii="宋体" w:hAnsi="宋体" w:eastAsia="宋体" w:cs="宋体"/>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三、检测方法</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1.快递包装中重金属（铅、汞、镉、六价铬）总量的检测按照 GB/T 10004-2008《包装用塑料复合膜、袋干法复合、挤出复合》规定的方法进行。</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3.快递包装所使用的塑料包装的生物降解率的检测按照 GB/T 20197-2006《降解塑料的定义、分类、标识和降解性能要求》规定的方法进行。</w:t>
      </w:r>
      <w:r>
        <w:rPr>
          <w:rFonts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4.快递包装使用纸基材的包装材料中有机氯的检测按照 GB/T 22904-2008《纸浆、纸和纸板总氯和有机氯的检定》规定的方法进行。</w:t>
      </w:r>
      <w:r>
        <w:rPr>
          <w:rFonts w:hint="eastAsia" w:ascii="宋体" w:hAnsi="宋体" w:eastAsia="宋体" w:cs="宋体"/>
          <w:color w:val="000000"/>
          <w:sz w:val="24"/>
          <w:szCs w:val="24"/>
          <w:highlight w:val="none"/>
          <w:lang w:val="zh-CN"/>
        </w:rPr>
      </w:r>
      <w:r/>
    </w:p>
    <w:p>
      <w:pPr>
        <w:pStyle w:val="827"/>
        <w:ind w:firstLine="480"/>
        <w:spacing w:line="360" w:lineRule="auto"/>
        <w:rPr>
          <w:rFonts w:ascii="宋体" w:hAnsi="宋体" w:cs="宋体"/>
          <w:color w:val="000000"/>
          <w:sz w:val="32"/>
          <w:szCs w:val="32"/>
          <w:highlight w:val="none"/>
        </w:rPr>
      </w:pPr>
      <w:r>
        <w:rPr>
          <w:rFonts w:hint="eastAsia" w:ascii="宋体" w:hAnsi="宋体" w:eastAsia="宋体" w:cs="宋体"/>
          <w:color w:val="000000"/>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r>
      <w:r/>
    </w:p>
    <w:p>
      <w:pPr>
        <w:pStyle w:val="8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附：政府采购政策（包括但不限于下列具体政策要求）</w:t>
      </w:r>
      <w:r>
        <w:rPr>
          <w:rFonts w:hint="eastAsia" w:ascii="宋体" w:hAnsi="宋体" w:eastAsia="宋体" w:cs="宋体"/>
          <w:b/>
          <w:bCs/>
          <w:color w:val="000000"/>
          <w:sz w:val="24"/>
          <w:szCs w:val="24"/>
          <w:highlight w:val="none"/>
          <w:lang w:val="zh-CN"/>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rPr>
          <w:rFonts w:hint="eastAsia" w:ascii="宋体" w:hAnsi="宋体" w:eastAsia="宋体" w:cs="宋体"/>
          <w:b w:val="0"/>
          <w:bCs/>
          <w:color w:val="000000"/>
          <w:sz w:val="24"/>
          <w:szCs w:val="24"/>
          <w:highlight w:val="none"/>
          <w:lang w:val="en-US" w:eastAsia="zh-CN" w:bidi="ar-SA"/>
        </w:rPr>
      </w:r>
      <w:r/>
    </w:p>
    <w:p>
      <w:pPr>
        <w:pStyle w:val="827"/>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rPr>
          <w:rFonts w:hint="eastAsia" w:ascii="宋体" w:hAnsi="宋体" w:eastAsia="宋体" w:cs="宋体"/>
          <w:bCs/>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827"/>
        <w:ind w:firstLine="482"/>
        <w:keepLines w:val="0"/>
        <w:keepNext w:val="0"/>
        <w:pageBreakBefore w:val="0"/>
        <w:spacing w:line="336"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b/>
          <w:bCs/>
          <w:color w:val="000000"/>
          <w:sz w:val="24"/>
          <w:szCs w:val="24"/>
          <w:highlight w:val="none"/>
          <w:lang w:val="en"/>
        </w:rPr>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lang w:val="en"/>
        </w:rPr>
        <w:t xml:space="preserve">政府采购中实施本国产品标准及相关政策</w:t>
      </w:r>
      <w:r>
        <w:rPr>
          <w:rFonts w:hint="eastAsia" w:ascii="宋体" w:hAnsi="宋体" w:eastAsia="宋体" w:cs="宋体"/>
          <w:b/>
          <w:bCs/>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本项目对采购本国产品给予政策支持，具体内容见招标文件“二、供应商须知 </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
        </w:rPr>
        <w:t xml:space="preserve">评标方法”。</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rPr>
      </w:r>
      <w:r/>
    </w:p>
    <w:p>
      <w:pPr>
        <w:pStyle w:val="839"/>
        <w:ind w:left="0" w:firstLine="0"/>
        <w:jc w:val="center"/>
        <w:rPr>
          <w:rFonts w:hint="eastAsia" w:eastAsia="宋体"/>
          <w:color w:val="000000"/>
          <w:highlight w:val="none"/>
          <w:lang w:eastAsia="zh-CN"/>
        </w:rPr>
        <w:sectPr>
          <w:footerReference w:type="default" r:id="rId15"/>
          <w:footnotePr/>
          <w:endnotePr/>
          <w:type w:val="nextPage"/>
          <w:pgSz w:w="11906" w:h="16838" w:orient="portrait"/>
          <w:pgMar w:top="567" w:right="851" w:bottom="567" w:left="1134" w:header="624" w:footer="907" w:gutter="0"/>
          <w:cols w:num="1" w:sep="0" w:space="1701" w:equalWidth="1"/>
          <w:docGrid w:linePitch="360"/>
        </w:sectPr>
      </w:pPr>
      <w:r>
        <w:rPr>
          <w:rFonts w:hint="eastAsia" w:eastAsia="宋体"/>
          <w:color w:val="000000"/>
          <w:highlight w:val="none"/>
          <w:lang w:eastAsia="zh-CN"/>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四、</w:t>
      </w:r>
      <w:r>
        <w:rPr>
          <w:rFonts w:hint="eastAsia" w:ascii="黑体" w:eastAsia="黑体"/>
          <w:bCs/>
          <w:color w:val="000000"/>
          <w:sz w:val="28"/>
          <w:szCs w:val="28"/>
          <w:highlight w:val="none"/>
        </w:rPr>
        <w:t xml:space="preserve">合同书（格式文本）</w:t>
      </w:r>
      <w:r>
        <w:rPr>
          <w:rFonts w:hint="eastAsia" w:ascii="黑体" w:eastAsia="黑体"/>
          <w:bCs/>
          <w:color w:val="000000"/>
          <w:sz w:val="28"/>
          <w:szCs w:val="28"/>
          <w:highlight w:val="none"/>
        </w:rPr>
      </w:r>
      <w:r/>
    </w:p>
    <w:p>
      <w:pPr>
        <w:pStyle w:val="834"/>
        <w:jc w:val="center"/>
        <w:rPr>
          <w:rFonts w:hint="eastAsia" w:ascii="宋体" w:hAnsi="宋体" w:eastAsia="宋体" w:cs="宋体"/>
          <w:b/>
          <w:bCs/>
          <w:color w:val="000000"/>
          <w:spacing w:val="-20"/>
          <w:sz w:val="48"/>
          <w:szCs w:val="48"/>
          <w:highlight w:val="none"/>
          <w:lang w:eastAsia="zh-CN"/>
        </w:rPr>
      </w:pPr>
      <w:r>
        <w:rPr>
          <w:rFonts w:hint="eastAsia" w:ascii="宋体" w:hAnsi="宋体" w:eastAsia="宋体" w:cs="宋体"/>
          <w:b/>
          <w:bCs/>
          <w:color w:val="000000"/>
          <w:spacing w:val="-20"/>
          <w:sz w:val="48"/>
          <w:szCs w:val="48"/>
          <w:highlight w:val="none"/>
          <w:lang w:eastAsia="zh-CN"/>
        </w:rPr>
      </w:r>
      <w:r/>
    </w:p>
    <w:p>
      <w:pPr>
        <w:pStyle w:val="834"/>
        <w:jc w:val="center"/>
        <w:rPr>
          <w:rFonts w:hint="eastAsia" w:ascii="宋体" w:hAnsi="宋体" w:eastAsia="宋体" w:cs="宋体"/>
          <w:b/>
          <w:bCs/>
          <w:color w:val="000000"/>
          <w:spacing w:val="-20"/>
          <w:sz w:val="48"/>
          <w:szCs w:val="48"/>
          <w:highlight w:val="none"/>
          <w:lang w:eastAsia="zh-CN"/>
        </w:rPr>
      </w:pPr>
      <w:r>
        <w:rPr>
          <w:rFonts w:hint="eastAsia" w:ascii="宋体" w:hAnsi="宋体" w:eastAsia="宋体" w:cs="宋体"/>
          <w:b/>
          <w:bCs/>
          <w:color w:val="000000"/>
          <w:spacing w:val="-20"/>
          <w:sz w:val="48"/>
          <w:szCs w:val="48"/>
          <w:highlight w:val="none"/>
          <w:lang w:eastAsia="zh-CN"/>
        </w:rPr>
      </w:r>
      <w:r/>
    </w:p>
    <w:p>
      <w:pPr>
        <w:pStyle w:val="827"/>
        <w:ind w:firstLine="0"/>
        <w:jc w:val="center"/>
        <w:spacing w:line="240" w:lineRule="auto"/>
        <w:widowControl w:val="off"/>
        <w:rPr>
          <w:rFonts w:ascii="宋体" w:hAnsi="宋体" w:cs="宋体"/>
          <w:b/>
          <w:bCs/>
          <w:color w:val="000000"/>
          <w:spacing w:val="-20"/>
          <w:sz w:val="48"/>
          <w:szCs w:val="48"/>
          <w:highlight w:val="none"/>
          <w:lang w:eastAsia="zh-CN"/>
        </w:rPr>
      </w:pPr>
      <w:r>
        <w:rPr>
          <w:rFonts w:hint="eastAsia" w:ascii="宋体" w:hAnsi="宋体" w:cs="宋体"/>
          <w:b/>
          <w:bCs/>
          <w:color w:val="000000"/>
          <w:spacing w:val="-20"/>
          <w:sz w:val="48"/>
          <w:szCs w:val="48"/>
          <w:highlight w:val="none"/>
          <w:lang w:eastAsia="zh-CN"/>
        </w:rPr>
        <w:t xml:space="preserve">政府采购货物买卖合同</w:t>
      </w:r>
      <w:r>
        <w:rPr>
          <w:rFonts w:ascii="宋体" w:hAnsi="宋体" w:cs="宋体"/>
          <w:b/>
          <w:bCs/>
          <w:color w:val="000000"/>
          <w:spacing w:val="-20"/>
          <w:sz w:val="48"/>
          <w:szCs w:val="48"/>
          <w:highlight w:val="none"/>
          <w:lang w:eastAsia="zh-CN"/>
        </w:rPr>
      </w:r>
      <w:r/>
    </w:p>
    <w:p>
      <w:pPr>
        <w:pStyle w:val="827"/>
        <w:ind w:firstLine="0"/>
        <w:jc w:val="center"/>
        <w:spacing w:line="240" w:lineRule="auto"/>
        <w:widowControl w:val="off"/>
        <w:rPr>
          <w:rFonts w:ascii="宋体" w:hAnsi="宋体" w:cs="宋体"/>
          <w:b/>
          <w:bCs/>
          <w:color w:val="000000"/>
          <w:spacing w:val="-20"/>
          <w:sz w:val="48"/>
          <w:szCs w:val="48"/>
          <w:highlight w:val="none"/>
          <w:lang w:eastAsia="zh-CN"/>
        </w:rPr>
      </w:pPr>
      <w:r>
        <w:rPr>
          <w:rFonts w:hint="eastAsia" w:ascii="宋体" w:hAnsi="宋体" w:cs="宋体"/>
          <w:b/>
          <w:bCs/>
          <w:color w:val="000000"/>
          <w:spacing w:val="-20"/>
          <w:sz w:val="48"/>
          <w:szCs w:val="48"/>
          <w:highlight w:val="none"/>
          <w:lang w:eastAsia="zh-CN"/>
        </w:rPr>
        <w:t xml:space="preserve">（试行）</w:t>
      </w:r>
      <w:r>
        <w:rPr>
          <w:rFonts w:ascii="宋体" w:hAnsi="宋体" w:cs="宋体"/>
          <w:b/>
          <w:bCs/>
          <w:color w:val="000000"/>
          <w:spacing w:val="-20"/>
          <w:sz w:val="48"/>
          <w:szCs w:val="48"/>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宋体" w:hAnsi="宋体" w:eastAsia="等线" w:cs="宋体"/>
          <w:color w:val="000000"/>
          <w:sz w:val="32"/>
          <w:szCs w:val="32"/>
          <w:highlight w:val="none"/>
          <w:lang w:eastAsia="zh-CN"/>
        </w:rPr>
        <w:t xml:space="preserve">项目名称：</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left="420" w:firstLine="0"/>
        <w:jc w:val="both"/>
        <w:widowControl w:val="off"/>
        <w:rPr>
          <w:rFonts w:ascii="等线" w:hAnsi="等线" w:eastAsia="等线" w:cs="Times New Roman"/>
          <w:color w:val="000000"/>
          <w:sz w:val="32"/>
          <w:szCs w:val="32"/>
          <w:highlight w:val="none"/>
          <w:u w:val="single"/>
          <w:lang w:eastAsia="zh-CN"/>
        </w:rPr>
      </w:pPr>
      <w:r>
        <w:rPr>
          <w:rFonts w:hint="eastAsia" w:ascii="等线" w:hAnsi="等线" w:eastAsia="等线" w:cs="Times New Roman"/>
          <w:color w:val="000000"/>
          <w:sz w:val="32"/>
          <w:szCs w:val="32"/>
          <w:highlight w:val="none"/>
          <w:lang w:eastAsia="zh-CN"/>
        </w:rPr>
        <w:t xml:space="preserve">合同编号：</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等线" w:hAnsi="等线" w:eastAsia="等线" w:cs="Times New Roman"/>
          <w:color w:val="000000"/>
          <w:sz w:val="32"/>
          <w:szCs w:val="32"/>
          <w:highlight w:val="none"/>
          <w:lang w:eastAsia="zh-CN"/>
        </w:rPr>
        <w:t xml:space="preserve">甲    方：</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left="420" w:firstLine="0"/>
        <w:jc w:val="both"/>
        <w:widowControl w:val="off"/>
        <w:rPr>
          <w:rFonts w:ascii="等线" w:hAnsi="等线" w:eastAsia="等线" w:cs="Times New Roman"/>
          <w:color w:val="000000"/>
          <w:sz w:val="32"/>
          <w:szCs w:val="32"/>
          <w:highlight w:val="none"/>
          <w:u w:val="single"/>
          <w:lang w:eastAsia="zh-CN"/>
        </w:rPr>
      </w:pPr>
      <w:r>
        <w:rPr>
          <w:rFonts w:hint="eastAsia" w:ascii="等线" w:hAnsi="等线" w:eastAsia="等线" w:cs="Times New Roman"/>
          <w:color w:val="000000"/>
          <w:sz w:val="32"/>
          <w:szCs w:val="32"/>
          <w:highlight w:val="none"/>
          <w:lang w:eastAsia="zh-CN"/>
        </w:rPr>
        <w:t xml:space="preserve">乙    方：</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等线" w:hAnsi="等线" w:eastAsia="等线" w:cs="Times New Roman"/>
          <w:color w:val="000000"/>
          <w:sz w:val="32"/>
          <w:szCs w:val="32"/>
          <w:highlight w:val="none"/>
          <w:lang w:eastAsia="zh-CN"/>
        </w:rPr>
        <w:t xml:space="preserve">签订时间：</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t xml:space="preserve">           </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firstLine="0"/>
        <w:jc w:val="both"/>
        <w:spacing w:line="240" w:lineRule="auto"/>
        <w:widowControl w:val="off"/>
        <w:rPr>
          <w:rFonts w:ascii="等线" w:hAnsi="等线" w:eastAsia="等线" w:cs="Times New Roman"/>
          <w:color w:val="000000"/>
          <w:sz w:val="21"/>
          <w:szCs w:val="22"/>
          <w:highlight w:val="none"/>
          <w:lang w:eastAsia="zh-CN"/>
        </w:rPr>
      </w:pPr>
      <w:r>
        <w:rPr>
          <w:rFonts w:ascii="等线" w:hAnsi="等线" w:eastAsia="等线" w:cs="Times New Roman"/>
          <w:color w:val="000000"/>
          <w:sz w:val="21"/>
          <w:szCs w:val="22"/>
          <w:highlight w:val="none"/>
          <w:lang w:eastAsia="zh-CN"/>
        </w:rPr>
      </w:r>
      <w:r/>
    </w:p>
    <w:p>
      <w:pPr>
        <w:pStyle w:val="827"/>
        <w:ind w:firstLine="0"/>
        <w:jc w:val="both"/>
        <w:spacing w:line="240" w:lineRule="auto"/>
        <w:widowControl w:val="off"/>
        <w:rPr>
          <w:rFonts w:ascii="等线" w:hAnsi="等线" w:eastAsia="黑体" w:cs="Times New Roman"/>
          <w:color w:val="000000"/>
          <w:sz w:val="44"/>
          <w:szCs w:val="44"/>
          <w:highlight w:val="none"/>
          <w:lang w:eastAsia="zh-CN"/>
        </w:rPr>
      </w:pPr>
      <w:r>
        <w:rPr>
          <w:rFonts w:ascii="等线" w:hAnsi="等线" w:eastAsia="黑体" w:cs="Times New Roman"/>
          <w:color w:val="000000"/>
          <w:sz w:val="44"/>
          <w:szCs w:val="44"/>
          <w:highlight w:val="none"/>
          <w:lang w:eastAsia="zh-CN"/>
        </w:rPr>
        <w:br w:type="page" w:clear="all"/>
      </w:r>
      <w:r>
        <w:rPr>
          <w:rFonts w:ascii="等线" w:hAnsi="等线" w:eastAsia="黑体" w:cs="Times New Roman"/>
          <w:color w:val="000000"/>
          <w:sz w:val="44"/>
          <w:szCs w:val="44"/>
          <w:highlight w:val="none"/>
          <w:lang w:eastAsia="zh-CN"/>
        </w:rPr>
      </w:r>
      <w:r/>
    </w:p>
    <w:p>
      <w:pPr>
        <w:pStyle w:val="827"/>
        <w:ind w:firstLine="0"/>
        <w:jc w:val="center"/>
        <w:spacing w:line="240" w:lineRule="auto"/>
        <w:widowControl w:val="off"/>
        <w:rPr>
          <w:rFonts w:ascii="等线" w:hAnsi="等线" w:eastAsia="黑体" w:cs="Times New Roman"/>
          <w:color w:val="000000"/>
          <w:sz w:val="44"/>
          <w:szCs w:val="44"/>
          <w:highlight w:val="none"/>
          <w:lang w:eastAsia="zh-CN"/>
        </w:rPr>
      </w:pPr>
      <w:r>
        <w:rPr>
          <w:rFonts w:hint="eastAsia" w:ascii="等线" w:hAnsi="等线" w:eastAsia="黑体" w:cs="Times New Roman"/>
          <w:color w:val="000000"/>
          <w:sz w:val="44"/>
          <w:szCs w:val="44"/>
          <w:highlight w:val="none"/>
          <w:lang w:eastAsia="zh-CN"/>
        </w:rPr>
        <w:t xml:space="preserve">使 用 说 明</w:t>
      </w:r>
      <w:r>
        <w:rPr>
          <w:rFonts w:ascii="等线" w:hAnsi="等线" w:eastAsia="黑体" w:cs="Times New Roman"/>
          <w:color w:val="000000"/>
          <w:sz w:val="44"/>
          <w:szCs w:val="44"/>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ascii="仿宋_GB2312" w:hAnsi="仿宋_GB2312" w:eastAsia="仿宋_GB2312" w:cs="仿宋_GB2312"/>
          <w:color w:val="000000"/>
          <w:sz w:val="32"/>
          <w:szCs w:val="32"/>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lang w:eastAsia="zh-CN"/>
        </w:rPr>
      </w:r>
      <w:r/>
    </w:p>
    <w:p>
      <w:pPr>
        <w:pStyle w:val="827"/>
        <w:ind w:firstLine="0"/>
        <w:jc w:val="both"/>
        <w:spacing w:line="240" w:lineRule="auto"/>
        <w:widowControl w:val="off"/>
        <w:rPr>
          <w:rFonts w:ascii="等线" w:hAnsi="等线" w:eastAsia="黑体" w:cs="Times New Roman"/>
          <w:color w:val="000000"/>
          <w:sz w:val="44"/>
          <w:szCs w:val="44"/>
          <w:highlight w:val="none"/>
          <w:lang w:eastAsia="zh-CN"/>
        </w:rPr>
      </w:pPr>
      <w:r>
        <w:rPr>
          <w:rFonts w:hint="eastAsia" w:ascii="等线" w:hAnsi="等线" w:eastAsia="黑体" w:cs="Times New Roman"/>
          <w:color w:val="000000"/>
          <w:sz w:val="44"/>
          <w:szCs w:val="44"/>
          <w:highlight w:val="none"/>
          <w:lang w:eastAsia="zh-CN"/>
        </w:rPr>
        <w:t xml:space="preserve">   </w:t>
      </w:r>
      <w:r>
        <w:rPr>
          <w:rFonts w:hint="eastAsia" w:ascii="仿宋_GB2312" w:hAnsi="仿宋_GB2312" w:eastAsia="仿宋_GB2312" w:cs="仿宋_GB2312"/>
          <w:color w:val="000000"/>
          <w:sz w:val="32"/>
          <w:szCs w:val="32"/>
          <w:highlight w:val="none"/>
          <w:lang w:eastAsia="zh-CN"/>
        </w:rPr>
        <w:t xml:space="preserve">2.本合同标准文本为政府采购货物买卖合同编制提供参考，可以结合采购项目具体情况，对文本做必要的调整修订后使用。</w:t>
      </w:r>
      <w:r>
        <w:rPr>
          <w:rFonts w:ascii="等线" w:hAnsi="等线" w:eastAsia="黑体" w:cs="Times New Roman"/>
          <w:color w:val="000000"/>
          <w:sz w:val="44"/>
          <w:szCs w:val="44"/>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lang w:eastAsia="zh-CN"/>
        </w:rPr>
      </w:r>
      <w:r/>
    </w:p>
    <w:p>
      <w:pPr>
        <w:pStyle w:val="827"/>
        <w:ind w:firstLine="880"/>
        <w:jc w:val="both"/>
        <w:spacing w:line="240" w:lineRule="auto"/>
        <w:widowControl w:val="off"/>
        <w:rPr>
          <w:rFonts w:ascii="等线" w:hAnsi="等线" w:eastAsia="黑体" w:cs="Times New Roman"/>
          <w:color w:val="000000"/>
          <w:sz w:val="44"/>
          <w:szCs w:val="44"/>
          <w:highlight w:val="none"/>
          <w:lang w:eastAsia="zh-CN"/>
        </w:rPr>
        <w:sectPr>
          <w:footnotePr/>
          <w:endnotePr/>
          <w:type w:val="nextPage"/>
          <w:pgSz w:w="11906" w:h="16838" w:orient="portrait"/>
          <w:pgMar w:top="1440" w:right="992" w:bottom="1440" w:left="992" w:header="851" w:footer="992" w:gutter="0"/>
          <w:cols w:num="1" w:sep="0" w:space="1701" w:equalWidth="1"/>
          <w:docGrid w:linePitch="360"/>
        </w:sectPr>
      </w:pPr>
      <w:r>
        <w:rPr>
          <w:rFonts w:ascii="等线" w:hAnsi="等线" w:eastAsia="黑体" w:cs="Times New Roman"/>
          <w:color w:val="000000"/>
          <w:sz w:val="44"/>
          <w:szCs w:val="44"/>
          <w:highlight w:val="none"/>
          <w:lang w:eastAsia="zh-CN"/>
        </w:rPr>
      </w:r>
      <w:r/>
    </w:p>
    <w:p>
      <w:pPr>
        <w:pStyle w:val="827"/>
        <w:ind w:firstLine="0"/>
        <w:jc w:val="center"/>
        <w:keepLines/>
        <w:keepNext/>
        <w:spacing w:before="360" w:after="200" w:line="400" w:lineRule="exact"/>
        <w:widowControl w:val="off"/>
        <w:rPr>
          <w:rFonts w:ascii="黑体" w:hAnsi="华文中宋" w:eastAsia="黑体"/>
          <w:color w:val="000000"/>
          <w:sz w:val="28"/>
          <w:szCs w:val="28"/>
          <w:highlight w:val="none"/>
          <w:lang w:eastAsia="zh-CN"/>
        </w:rPr>
        <w:outlineLvl w:val="1"/>
      </w:pPr>
      <w:r/>
      <w:bookmarkStart w:id="18" w:name="_Toc22209"/>
      <w:r>
        <w:rPr>
          <w:rFonts w:hint="eastAsia" w:ascii="黑体" w:hAnsi="黑体" w:eastAsia="黑体"/>
          <w:color w:val="000000"/>
          <w:sz w:val="28"/>
          <w:szCs w:val="28"/>
          <w:highlight w:val="none"/>
          <w:lang w:eastAsia="zh-CN"/>
        </w:rPr>
        <w:t xml:space="preserve">第一节 </w:t>
      </w:r>
      <w:r>
        <w:rPr>
          <w:rFonts w:hint="eastAsia" w:ascii="黑体" w:hAnsi="华文中宋" w:eastAsia="黑体"/>
          <w:color w:val="000000"/>
          <w:sz w:val="28"/>
          <w:szCs w:val="28"/>
          <w:highlight w:val="none"/>
          <w:lang w:eastAsia="zh-CN"/>
        </w:rPr>
        <w:t xml:space="preserve">政府采购合同协议书</w:t>
      </w:r>
      <w:bookmarkEnd w:id="18"/>
      <w:r>
        <w:rPr>
          <w:rFonts w:ascii="黑体" w:hAnsi="华文中宋" w:eastAsia="黑体"/>
          <w:color w:val="000000"/>
          <w:sz w:val="28"/>
          <w:szCs w:val="28"/>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甲方（全称）：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采购人、受采购人委托签订合同的单位或采购文件约定的合同甲方）</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乙方1（全称）：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（供应商）</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乙方2（全称）：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（联合体成员供应商或其他合同主体）（如有）</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等线" w:hAnsi="等线" w:eastAsia="等线" w:cs="Times New Roman"/>
          <w:color w:val="000000"/>
          <w:sz w:val="21"/>
          <w:szCs w:val="22"/>
          <w:highlight w:val="none"/>
          <w:lang w:eastAsia="zh-CN"/>
        </w:rPr>
        <w:t xml:space="preserve">乙方</w:t>
      </w:r>
      <w:r>
        <w:rPr>
          <w:rFonts w:hint="eastAsia" w:ascii="宋体" w:hAnsi="宋体" w:eastAsia="等线" w:cs="Times New Roman"/>
          <w:color w:val="000000"/>
          <w:sz w:val="21"/>
          <w:highlight w:val="none"/>
          <w:lang w:eastAsia="zh-CN"/>
        </w:rPr>
        <w:t xml:space="preserve">3</w:t>
      </w:r>
      <w:r>
        <w:rPr>
          <w:rFonts w:hint="eastAsia" w:ascii="等线" w:hAnsi="等线" w:eastAsia="等线" w:cs="Times New Roman"/>
          <w:color w:val="000000"/>
          <w:sz w:val="21"/>
          <w:szCs w:val="22"/>
          <w:highlight w:val="none"/>
          <w:lang w:eastAsia="zh-CN"/>
        </w:rPr>
        <w:t xml:space="preserve">（全称）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（联合体成员供应商或其他合同主体）（如有）</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等线" w:hAnsi="等线" w:cs="Times New Roman"/>
          <w:color w:val="000000"/>
          <w:sz w:val="21"/>
          <w:szCs w:val="22"/>
          <w:highlight w:val="none"/>
          <w:lang w:eastAsia="zh-CN"/>
        </w:rPr>
      </w:pPr>
      <w:r>
        <w:rPr>
          <w:rFonts w:ascii="等线" w:hAnsi="等线" w:cs="Times New Roman"/>
          <w:color w:val="000000"/>
          <w:sz w:val="21"/>
          <w:szCs w:val="22"/>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项目信息</w:t>
      </w:r>
      <w:r>
        <w:rPr>
          <w:rFonts w:ascii="宋体" w:hAnsi="宋体" w:eastAsia="等线" w:cs="Times New Roman"/>
          <w:b/>
          <w:color w:val="000000"/>
          <w:sz w:val="21"/>
          <w:highlight w:val="none"/>
          <w:lang w:eastAsia="zh-CN"/>
        </w:rPr>
      </w:r>
      <w:r/>
    </w:p>
    <w:p>
      <w:pPr>
        <w:pStyle w:val="827"/>
        <w:numPr>
          <w:ilvl w:val="0"/>
          <w:numId w:val="9"/>
        </w:numPr>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采购项目名称：</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numPr>
          <w:ilvl w:val="12"/>
          <w:numId w:val="0"/>
        </w:numPr>
        <w:ind w:firstLine="420"/>
        <w:jc w:val="both"/>
        <w:spacing w:line="400" w:lineRule="exact"/>
        <w:widowControl w:val="off"/>
        <w:tabs>
          <w:tab w:val="left" w:pos="999"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采购项目编号：</w:t>
      </w:r>
      <w:r>
        <w:rPr>
          <w:rFonts w:ascii="宋体" w:hAnsi="宋体" w:eastAsia="等线" w:cs="Times New Roman"/>
          <w:color w:val="000000"/>
          <w:sz w:val="21"/>
          <w:highlight w:val="none"/>
          <w:u w:val="single"/>
          <w:lang w:eastAsia="zh-CN"/>
        </w:rPr>
        <w:t xml:space="preserve">                                          </w:t>
      </w:r>
      <w:r>
        <w:rPr>
          <w:rFonts w:ascii="宋体" w:hAnsi="宋体"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（2）采购计划编号：</w:t>
      </w:r>
      <w:r>
        <w:rPr>
          <w:rFonts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（3）项目内容：</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采购标的及数量（台/套</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个</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架</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组等</w:t>
      </w:r>
      <w:r>
        <w:rPr>
          <w:rFonts w:hint="eastAsia" w:ascii="宋体" w:hAnsi="宋体" w:eastAsia="等线" w:cs="Times New Roman"/>
          <w:color w:val="000000"/>
          <w:sz w:val="21"/>
          <w:highlight w:val="none"/>
          <w:lang w:eastAsia="zh-CN"/>
        </w:rPr>
        <w:t xml:space="preserve">）：</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val="en"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宋体"/>
          <w:color w:val="000000"/>
          <w:sz w:val="21"/>
          <w:highlight w:val="none"/>
          <w:lang w:eastAsia="zh-CN"/>
        </w:rPr>
        <w:t xml:space="preserve">品牌：</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lang w:val="en" w:eastAsia="zh-CN"/>
        </w:rPr>
        <w:t xml:space="preserve">     </w:t>
      </w:r>
      <w:r>
        <w:rPr>
          <w:rFonts w:hint="eastAsia" w:ascii="宋体" w:hAnsi="宋体" w:eastAsia="等线" w:cs="宋体"/>
          <w:color w:val="000000"/>
          <w:sz w:val="21"/>
          <w:highlight w:val="none"/>
          <w:lang w:eastAsia="zh-CN"/>
        </w:rPr>
        <w:t xml:space="preserve">规格型号：</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ascii="宋体" w:hAnsi="宋体" w:eastAsia="等线" w:cs="宋体"/>
          <w:color w:val="000000"/>
          <w:sz w:val="21"/>
          <w:highlight w:val="none"/>
          <w:lang w:val="en" w:eastAsia="zh-CN"/>
        </w:rPr>
      </w:r>
      <w:r/>
    </w:p>
    <w:p>
      <w:pPr>
        <w:pStyle w:val="827"/>
        <w:ind w:firstLine="945"/>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采购标的的技术要求、商务要求具体见附件。</w:t>
      </w:r>
      <w:r>
        <w:rPr>
          <w:rFonts w:ascii="宋体" w:hAnsi="宋体" w:eastAsia="等线" w:cs="Times New Roman"/>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eastAsia="zh-CN"/>
        </w:rPr>
      </w:pPr>
      <w:r>
        <w:rPr>
          <w:rFonts w:hint="eastAsia" w:ascii="汉仪书宋二S" w:hAnsi="汉仪书宋二S" w:eastAsia="汉仪书宋二S" w:cs="汉仪书宋二S"/>
          <w:color w:val="000000"/>
          <w:sz w:val="21"/>
          <w:highlight w:val="none"/>
          <w:lang w:eastAsia="zh-CN"/>
        </w:rPr>
        <w:t xml:space="preserve">①</w:t>
      </w:r>
      <w:r>
        <w:rPr>
          <w:rFonts w:hint="eastAsia" w:ascii="宋体" w:hAnsi="宋体" w:eastAsia="等线" w:cs="宋体"/>
          <w:color w:val="000000"/>
          <w:sz w:val="21"/>
          <w:highlight w:val="none"/>
          <w:lang w:eastAsia="zh-CN"/>
        </w:rPr>
        <w:t xml:space="preserve">涉及信息类产品，请填写该产品关键部件的品牌、型号：</w:t>
      </w:r>
      <w:r>
        <w:rPr>
          <w:rFonts w:ascii="宋体" w:hAnsi="宋体" w:eastAsia="等线" w:cs="宋体"/>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color w:val="000000"/>
          <w:sz w:val="21"/>
          <w:highlight w:val="none"/>
          <w:lang w:eastAsia="zh-CN"/>
        </w:rPr>
        <w:t xml:space="preserve">     标的名称：</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eastAsia="zh-CN"/>
        </w:rPr>
      </w:pPr>
      <w:r>
        <w:rPr>
          <w:rFonts w:hint="eastAsia" w:ascii="宋体" w:hAnsi="宋体" w:eastAsia="等线" w:cs="宋体"/>
          <w:color w:val="000000"/>
          <w:sz w:val="21"/>
          <w:highlight w:val="none"/>
          <w:lang w:eastAsia="zh-CN"/>
        </w:rPr>
        <w:t xml:space="preserve">     关键部件：</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品牌：</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型号：</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w:t>
      </w:r>
      <w:r>
        <w:rPr>
          <w:rFonts w:ascii="宋体" w:hAnsi="宋体" w:eastAsia="等线" w:cs="宋体"/>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关键部件：</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型号：</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ascii="宋体" w:hAnsi="宋体" w:cs="宋体"/>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关键部件：</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型号：</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hint="eastAsia" w:ascii="汉仪书宋二S" w:hAnsi="汉仪书宋二S" w:eastAsia="汉仪书宋二S" w:cs="汉仪书宋二S"/>
          <w:color w:val="000000"/>
          <w:sz w:val="21"/>
          <w:highlight w:val="none"/>
          <w:lang w:eastAsia="zh-CN"/>
        </w:rPr>
        <w:t xml:space="preserve">②</w:t>
      </w:r>
      <w:r>
        <w:rPr>
          <w:rFonts w:hint="eastAsia" w:ascii="宋体" w:hAnsi="宋体" w:cs="宋体"/>
          <w:color w:val="000000"/>
          <w:sz w:val="21"/>
          <w:highlight w:val="none"/>
          <w:lang w:eastAsia="zh-CN"/>
        </w:rPr>
        <w:t xml:space="preserve">涉及车辆采购，请填写是否属于新能源汽车：</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是，《政府采购品目分类目录》底级品目名称：</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数量：</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金额：</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否</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宋体" w:hAnsi="宋体" w:cs="宋体"/>
          <w:color w:val="000000"/>
          <w:sz w:val="21"/>
          <w:highlight w:val="none"/>
          <w:lang w:val="en" w:eastAsia="zh-CN"/>
        </w:rPr>
        <w:t xml:space="preserve">4</w:t>
      </w:r>
      <w:r>
        <w:rPr>
          <w:rFonts w:hint="eastAsia" w:ascii="宋体" w:hAnsi="宋体" w:cs="宋体"/>
          <w:color w:val="000000"/>
          <w:sz w:val="21"/>
          <w:highlight w:val="none"/>
          <w:lang w:eastAsia="zh-CN"/>
        </w:rPr>
        <w:t xml:space="preserve">）政府采购组织形式：</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政府集中采购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部门集中采购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分散采购</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ascii="宋体" w:hAnsi="宋体" w:cs="宋体"/>
          <w:color w:val="000000"/>
          <w:sz w:val="21"/>
          <w:highlight w:val="none"/>
          <w:lang w:val="en" w:eastAsia="zh-CN"/>
        </w:rPr>
        <w:t xml:space="preserve">5</w:t>
      </w:r>
      <w:r>
        <w:rPr>
          <w:rFonts w:hint="eastAsia" w:ascii="宋体" w:hAnsi="宋体" w:cs="宋体"/>
          <w:color w:val="000000"/>
          <w:sz w:val="21"/>
          <w:highlight w:val="none"/>
          <w:lang w:eastAsia="zh-CN"/>
        </w:rPr>
        <w:t xml:space="preserve">）政府采购方式：</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公开招标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邀请招标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竞争性谈判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竞争性磋商</w:t>
      </w:r>
      <w:r>
        <w:rPr>
          <w:rFonts w:ascii="宋体" w:hAnsi="宋体" w:cs="宋体"/>
          <w:color w:val="000000"/>
          <w:sz w:val="21"/>
          <w:highlight w:val="none"/>
          <w:lang w:eastAsia="zh-CN"/>
        </w:rPr>
      </w:r>
      <w:r/>
    </w:p>
    <w:p>
      <w:pPr>
        <w:pStyle w:val="827"/>
        <w:numPr>
          <w:ilvl w:val="12"/>
          <w:numId w:val="0"/>
        </w:numPr>
        <w:ind w:firstLine="440"/>
        <w:spacing w:line="400" w:lineRule="exact"/>
        <w:rPr>
          <w:rFonts w:ascii="宋体" w:hAnsi="宋体" w:cs="宋体"/>
          <w:color w:val="000000"/>
          <w:sz w:val="21"/>
          <w:highlight w:val="none"/>
          <w:u w:val="single"/>
          <w:lang w:eastAsia="zh-CN"/>
        </w:rPr>
      </w:pPr>
      <w:r>
        <w:rPr>
          <w:rFonts w:hint="eastAsia" w:ascii="宋体" w:hAnsi="宋体" w:eastAsia="华文楷体" w:cs="宋体"/>
          <w:color w:val="000000"/>
          <w:sz w:val="22"/>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询价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单一来源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框架协议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其他：</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u w:val="singl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（注：在框架协议采购的第二阶段，可选择使用该合同文本）</w:t>
      </w:r>
      <w:r>
        <w:rPr>
          <w:rFonts w:ascii="宋体" w:hAnsi="宋体" w:cs="宋体"/>
          <w:color w:val="000000"/>
          <w:sz w:val="21"/>
          <w:highlight w:val="none"/>
          <w:lang w:eastAsia="zh-CN"/>
        </w:rPr>
      </w:r>
      <w:r/>
    </w:p>
    <w:p>
      <w:pPr>
        <w:pStyle w:val="827"/>
        <w:numPr>
          <w:ilvl w:val="12"/>
          <w:numId w:val="0"/>
        </w:numPr>
        <w:ind w:firstLine="440"/>
        <w:spacing w:line="400" w:lineRule="exact"/>
        <w:rPr>
          <w:rFonts w:ascii="宋体" w:hAnsi="宋体" w:cs="Times New Roman"/>
          <w:color w:val="000000"/>
          <w:sz w:val="21"/>
          <w:highlight w:val="none"/>
          <w:lang w:eastAsia="zh-CN"/>
        </w:rPr>
      </w:pPr>
      <w:r>
        <w:rPr>
          <w:rFonts w:hint="eastAsia" w:ascii="宋体" w:hAnsi="宋体" w:eastAsia="华文楷体" w:cs="华文楷体"/>
          <w:color w:val="000000"/>
          <w:sz w:val="22"/>
          <w:highlight w:val="none"/>
          <w:lang w:eastAsia="zh-CN"/>
        </w:rPr>
        <w:t xml:space="preserve"> （</w:t>
      </w:r>
      <w:r>
        <w:rPr>
          <w:rFonts w:ascii="宋体" w:hAnsi="宋体" w:eastAsia="华文楷体" w:cs="华文楷体"/>
          <w:color w:val="000000"/>
          <w:sz w:val="22"/>
          <w:highlight w:val="none"/>
          <w:lang w:val="en" w:eastAsia="zh-CN"/>
        </w:rPr>
        <w:t xml:space="preserve">6</w:t>
      </w:r>
      <w:r>
        <w:rPr>
          <w:rFonts w:hint="eastAsia" w:ascii="宋体" w:hAnsi="宋体" w:eastAsia="华文楷体" w:cs="华文楷体"/>
          <w:color w:val="000000"/>
          <w:sz w:val="22"/>
          <w:highlight w:val="none"/>
          <w:lang w:eastAsia="zh-CN"/>
        </w:rPr>
        <w:t xml:space="preserve">）</w:t>
      </w:r>
      <w:r>
        <w:rPr>
          <w:rFonts w:hint="eastAsia" w:ascii="宋体" w:hAnsi="宋体" w:cs="Times New Roman"/>
          <w:color w:val="000000"/>
          <w:sz w:val="21"/>
          <w:highlight w:val="none"/>
          <w:lang w:eastAsia="zh-CN"/>
        </w:rPr>
        <w:t xml:space="preserve">中标（成交）采购标的制造商是否为中小企业：</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宋体" w:hAnsi="宋体" w:eastAsia="等线" w:cs="Times New Roman"/>
          <w:color w:val="000000"/>
          <w:sz w:val="21"/>
          <w:highlight w:val="none"/>
          <w:lang w:eastAsia="zh-CN"/>
        </w:rPr>
        <w:t xml:space="preserve">         本合同是否为专门面向中小企业的采购合同（中小企业预留合同）：</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等线" w:hAnsi="等线" w:eastAsia="等线" w:cs="Times New Roman"/>
          <w:color w:val="000000"/>
          <w:sz w:val="21"/>
          <w:szCs w:val="22"/>
          <w:highlight w:val="none"/>
          <w:lang w:eastAsia="zh-CN"/>
        </w:rPr>
        <w:t xml:space="preserve">         若本项目不专门面向中小企业采购，是否给予小微企业评审优惠：</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等线" w:hAnsi="等线" w:eastAsia="等线" w:cs="Times New Roman"/>
          <w:color w:val="000000"/>
          <w:sz w:val="21"/>
          <w:szCs w:val="22"/>
          <w:highlight w:val="none"/>
          <w:lang w:eastAsia="zh-CN"/>
        </w:rPr>
        <w:t xml:space="preserve">         中标（成交）采购标的制造商是否为残疾人福利性单位：</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ind w:firstLine="0"/>
        <w:jc w:val="both"/>
        <w:spacing w:line="400" w:lineRule="exact"/>
        <w:widowControl w:val="off"/>
        <w:rPr>
          <w:rFonts w:ascii="等线" w:hAnsi="等线" w:eastAsia="等线" w:cs="Times New Roman"/>
          <w:color w:val="000000"/>
          <w:sz w:val="21"/>
          <w:szCs w:val="22"/>
          <w:highlight w:val="none"/>
          <w:lang w:eastAsia="zh-CN"/>
        </w:rPr>
      </w:pPr>
      <w:r>
        <w:rPr>
          <w:rFonts w:hint="eastAsia" w:ascii="等线" w:hAnsi="等线" w:eastAsia="等线" w:cs="Times New Roman"/>
          <w:color w:val="000000"/>
          <w:sz w:val="21"/>
          <w:szCs w:val="22"/>
          <w:highlight w:val="none"/>
          <w:lang w:eastAsia="zh-CN"/>
        </w:rPr>
        <w:t xml:space="preserve">         中标（成交）采购标的制造商是否为监狱企业：</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等线" w:hAnsi="等线" w:eastAsia="等线" w:cs="Times New Roman"/>
          <w:color w:val="000000"/>
          <w:sz w:val="21"/>
          <w:szCs w:val="22"/>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w:t>
      </w:r>
      <w:r>
        <w:rPr>
          <w:rFonts w:ascii="宋体" w:hAnsi="宋体" w:eastAsia="等线" w:cs="Times New Roman"/>
          <w:color w:val="000000"/>
          <w:sz w:val="21"/>
          <w:highlight w:val="none"/>
          <w:lang w:val="en" w:eastAsia="zh-CN"/>
        </w:rPr>
        <w:t xml:space="preserve">7</w:t>
      </w:r>
      <w:r>
        <w:rPr>
          <w:rFonts w:hint="eastAsia" w:ascii="宋体" w:hAnsi="宋体" w:eastAsia="等线" w:cs="Times New Roman"/>
          <w:color w:val="000000"/>
          <w:sz w:val="21"/>
          <w:highlight w:val="none"/>
          <w:lang w:eastAsia="zh-CN"/>
        </w:rPr>
        <w:t xml:space="preserve">）合同是否分包：</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þ</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分包主要内容：</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分包供应商/制造商名称（如供应商和制造商不同，请分别填写）：</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分包供应商/制造商类型（如果供应商和制造商不同，只填写制造商类型）：</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大型企业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中型企业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小微型企业  </w:t>
      </w:r>
      <w:r>
        <w:rPr>
          <w:rFonts w:ascii="宋体" w:hAnsi="宋体" w:eastAsia="等线" w:cs="Times New Roman"/>
          <w:iCs/>
          <w:color w:val="000000"/>
          <w:sz w:val="21"/>
          <w:highlight w:val="none"/>
          <w:lang w:eastAsia="zh-CN"/>
        </w:rPr>
      </w:r>
      <w:r/>
    </w:p>
    <w:p>
      <w:pPr>
        <w:pStyle w:val="827"/>
        <w:ind w:firstLine="840"/>
        <w:jc w:val="both"/>
        <w:spacing w:line="400" w:lineRule="exact"/>
        <w:widowControl w:val="off"/>
        <w:rPr>
          <w:rFonts w:ascii="等线" w:hAnsi="等线" w:eastAsia="华文楷体" w:cs="Times New Roman"/>
          <w:color w:val="000000"/>
          <w:sz w:val="21"/>
          <w:szCs w:val="22"/>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残疾人福利性单位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监狱企业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其他</w:t>
      </w:r>
      <w:r>
        <w:rPr>
          <w:rFonts w:ascii="等线" w:hAnsi="等线" w:eastAsia="华文楷体" w:cs="Times New Roman"/>
          <w:color w:val="000000"/>
          <w:sz w:val="21"/>
          <w:szCs w:val="22"/>
          <w:highlight w:val="none"/>
          <w:lang w:eastAsia="zh-CN"/>
        </w:rPr>
      </w:r>
      <w:r/>
    </w:p>
    <w:p>
      <w:pPr>
        <w:pStyle w:val="827"/>
        <w:numPr>
          <w:ilvl w:val="12"/>
          <w:numId w:val="0"/>
        </w:numPr>
        <w:ind w:firstLine="420"/>
        <w:jc w:val="both"/>
        <w:spacing w:line="400" w:lineRule="exact"/>
        <w:widowControl w:val="off"/>
        <w:rPr>
          <w:rFonts w:ascii="宋体" w:hAnsi="宋体" w:eastAsia="等线" w:cs="宋体"/>
          <w:iCs/>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宋体"/>
          <w:color w:val="000000"/>
          <w:sz w:val="21"/>
          <w:highlight w:val="none"/>
          <w:lang w:eastAsia="zh-CN"/>
        </w:rPr>
        <w:t xml:space="preserve">（</w:t>
      </w:r>
      <w:r>
        <w:rPr>
          <w:rFonts w:ascii="宋体" w:hAnsi="宋体" w:eastAsia="等线" w:cs="宋体"/>
          <w:color w:val="000000"/>
          <w:sz w:val="21"/>
          <w:highlight w:val="none"/>
          <w:lang w:val="en" w:eastAsia="zh-CN"/>
        </w:rPr>
        <w:t xml:space="preserve">8</w:t>
      </w:r>
      <w:r>
        <w:rPr>
          <w:rFonts w:hint="eastAsia" w:ascii="宋体" w:hAnsi="宋体" w:eastAsia="等线" w:cs="宋体"/>
          <w:color w:val="000000"/>
          <w:sz w:val="21"/>
          <w:highlight w:val="none"/>
          <w:lang w:eastAsia="zh-CN"/>
        </w:rPr>
        <w:t xml:space="preserve">）中标（成交）供应商是否为外商投资企业：</w:t>
      </w:r>
      <w:r>
        <w:rPr>
          <w:rFonts w:ascii="Wingdings" w:hAnsi="Wingdings" w:eastAsia="Wingdings" w:cs="Wingdings"/>
          <w:iCs/>
          <w:color w:val="000000"/>
          <w:sz w:val="21"/>
          <w:highlight w:val="none"/>
          <w:lang w:eastAsia="zh-CN"/>
        </w:rPr>
        <w:t xml:space="preserve">¨</w:t>
      </w:r>
      <w:r>
        <w:rPr>
          <w:rFonts w:hint="eastAsia" w:ascii="宋体" w:hAnsi="宋体" w:eastAsia="等线" w:cs="宋体"/>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宋体"/>
          <w:iCs/>
          <w:color w:val="000000"/>
          <w:sz w:val="21"/>
          <w:highlight w:val="none"/>
          <w:lang w:eastAsia="zh-CN"/>
        </w:rPr>
        <w:t xml:space="preserve">否</w:t>
      </w:r>
      <w:r>
        <w:rPr>
          <w:rFonts w:ascii="宋体" w:hAnsi="宋体" w:eastAsia="等线" w:cs="宋体"/>
          <w:iCs/>
          <w:color w:val="000000"/>
          <w:sz w:val="21"/>
          <w:highlight w:val="none"/>
          <w:lang w:eastAsia="zh-CN"/>
        </w:rPr>
      </w:r>
      <w:r/>
    </w:p>
    <w:p>
      <w:pPr>
        <w:pStyle w:val="827"/>
        <w:ind w:firstLine="440"/>
        <w:spacing w:line="400" w:lineRule="exact"/>
        <w:tabs>
          <w:tab w:val="left" w:pos="1340" w:leader="none"/>
        </w:tabs>
        <w:rPr>
          <w:rFonts w:ascii="宋体" w:hAnsi="宋体" w:cs="宋体"/>
          <w:color w:val="000000"/>
          <w:sz w:val="21"/>
          <w:highlight w:val="none"/>
          <w:u w:val="single"/>
          <w:lang w:eastAsia="zh-CN"/>
        </w:rPr>
      </w:pPr>
      <w:r>
        <w:rPr>
          <w:rFonts w:hint="eastAsia" w:ascii="宋体" w:hAnsi="宋体" w:cs="宋体"/>
          <w:color w:val="000000"/>
          <w:sz w:val="21"/>
          <w:highlight w:val="none"/>
          <w:lang w:eastAsia="zh-CN"/>
        </w:rPr>
        <w:t xml:space="preserve">     外商投资企业类型：</w:t>
      </w:r>
      <w:r>
        <w:rPr>
          <w:rFonts w:ascii="Wingdings" w:hAnsi="Wingdings" w:eastAsia="Wingdings" w:cs="Wingdings"/>
          <w:iCs/>
          <w:color w:val="000000"/>
          <w:sz w:val="21"/>
          <w:highlight w:val="none"/>
          <w:lang w:eastAsia="zh-CN"/>
        </w:rPr>
        <w:t xml:space="preserve">¨</w:t>
      </w:r>
      <w:r>
        <w:rPr>
          <w:rFonts w:hint="eastAsia" w:ascii="宋体" w:hAnsi="宋体" w:cs="宋体"/>
          <w:color w:val="000000"/>
          <w:sz w:val="21"/>
          <w:highlight w:val="none"/>
          <w:lang w:eastAsia="zh-CN"/>
        </w:rPr>
        <w:t xml:space="preserve">全部由外国投资者投资  </w:t>
      </w:r>
      <w:r>
        <w:rPr>
          <w:rFonts w:ascii="Wingdings" w:hAnsi="Wingdings" w:eastAsia="Wingdings" w:cs="Wingdings"/>
          <w:iCs/>
          <w:color w:val="000000"/>
          <w:sz w:val="21"/>
          <w:highlight w:val="none"/>
          <w:lang w:eastAsia="zh-CN"/>
        </w:rPr>
        <w:t xml:space="preserve">¨</w:t>
      </w:r>
      <w:r>
        <w:rPr>
          <w:rFonts w:hint="eastAsia" w:ascii="宋体" w:hAnsi="宋体" w:cs="宋体"/>
          <w:iCs/>
          <w:color w:val="000000"/>
          <w:sz w:val="21"/>
          <w:highlight w:val="none"/>
          <w:lang w:eastAsia="zh-CN"/>
        </w:rPr>
        <w:t xml:space="preserve">部分由外国投资者投资</w:t>
      </w:r>
      <w:r>
        <w:rPr>
          <w:rFonts w:ascii="宋体" w:hAnsi="宋体"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ascii="宋体" w:hAnsi="宋体" w:eastAsia="等线" w:cs="宋体"/>
          <w:color w:val="000000"/>
          <w:sz w:val="21"/>
          <w:highlight w:val="none"/>
          <w:lang w:val="en" w:eastAsia="zh-CN"/>
        </w:rPr>
        <w:t xml:space="preserve">9</w:t>
      </w:r>
      <w:r>
        <w:rPr>
          <w:rFonts w:hint="eastAsia" w:ascii="宋体" w:hAnsi="宋体" w:cs="宋体"/>
          <w:color w:val="000000"/>
          <w:sz w:val="21"/>
          <w:highlight w:val="none"/>
          <w:lang w:eastAsia="zh-CN"/>
        </w:rPr>
        <w:t xml:space="preserve">）是否涉及进口产品：</w:t>
      </w:r>
      <w:r>
        <w:rPr>
          <w:rFonts w:ascii="宋体" w:hAnsi="宋体" w:cs="宋体"/>
          <w:color w:val="000000"/>
          <w:sz w:val="21"/>
          <w:highlight w:val="none"/>
          <w:lang w:eastAsia="zh-CN"/>
        </w:rPr>
      </w:r>
      <w:r/>
    </w:p>
    <w:p>
      <w:pPr>
        <w:pStyle w:val="827"/>
        <w:numPr>
          <w:ilvl w:val="12"/>
          <w:numId w:val="0"/>
        </w:numPr>
        <w:ind w:firstLine="420"/>
        <w:jc w:val="both"/>
        <w:spacing w:line="400" w:lineRule="exact"/>
        <w:widowControl w:val="off"/>
        <w:rPr>
          <w:rFonts w:ascii="宋体" w:hAnsi="宋体" w:cs="宋体"/>
          <w:color w:val="000000"/>
          <w:sz w:val="21"/>
          <w:highlight w:val="none"/>
          <w:u w:val="single"/>
          <w:lang w:eastAsia="zh-CN"/>
        </w:rPr>
      </w:pPr>
      <w:r>
        <w:rPr>
          <w:rFonts w:hint="eastAsia" w:ascii="宋体" w:hAnsi="宋体" w:eastAsia="等线"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是，</w:t>
      </w:r>
      <w:r>
        <w:rPr>
          <w:rFonts w:hint="eastAsia" w:ascii="宋体" w:hAnsi="宋体" w:eastAsia="等线" w:cs="宋体"/>
          <w:color w:val="000000"/>
          <w:sz w:val="21"/>
          <w:highlight w:val="none"/>
          <w:lang w:eastAsia="zh-CN"/>
        </w:rPr>
        <w:t xml:space="preserve">《政府采购品目分类目录》底级品目名称</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hint="eastAsia" w:ascii="宋体" w:hAnsi="宋体" w:eastAsia="等线" w:cs="宋体"/>
          <w:color w:val="000000"/>
          <w:sz w:val="21"/>
          <w:highlight w:val="none"/>
          <w:lang w:eastAsia="zh-CN"/>
        </w:rPr>
        <w:t xml:space="preserve">金额：</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u w:val="single"/>
          <w:lang w:eastAsia="zh-CN"/>
        </w:rPr>
        <w:t xml:space="preserve">     </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宋体"/>
          <w:color w:val="000000"/>
          <w:sz w:val="21"/>
          <w:highlight w:val="none"/>
          <w:lang w:eastAsia="zh-CN"/>
        </w:rPr>
        <w:t xml:space="preserve">        国别：</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u w:val="single"/>
          <w:lang w:eastAsia="zh-CN"/>
        </w:rPr>
        <w:t xml:space="preserve">     </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w:t>
      </w:r>
      <w:r>
        <w:rPr>
          <w:rFonts w:hint="eastAsia" w:ascii="宋体" w:hAnsi="宋体" w:cs="宋体"/>
          <w:color w:val="000000"/>
          <w:sz w:val="21"/>
          <w:highlight w:val="none"/>
          <w:lang w:eastAsia="zh-CN"/>
        </w:rPr>
        <w:t xml:space="preserve">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规格型号：</w:t>
      </w:r>
      <w:r>
        <w:rPr>
          <w:rFonts w:hint="eastAsia" w:ascii="宋体" w:hAnsi="宋体" w:cs="宋体"/>
          <w:color w:val="000000"/>
          <w:sz w:val="21"/>
          <w:highlight w:val="none"/>
          <w:u w:val="single"/>
          <w:lang w:eastAsia="zh-CN"/>
        </w:rPr>
        <w:t xml:space="preserve">        </w:t>
      </w:r>
      <w:r>
        <w:rPr>
          <w:rFonts w:hint="eastAsia" w:ascii="宋体" w:hAnsi="宋体" w:cs="Times New Roman"/>
          <w:color w:val="000000"/>
          <w:sz w:val="21"/>
          <w:highlight w:val="none"/>
          <w:lang w:eastAsia="zh-CN"/>
        </w:rPr>
        <w:t xml:space="preserve">      </w:t>
      </w:r>
      <w:r>
        <w:rPr>
          <w:rFonts w:ascii="宋体" w:hAnsi="宋体"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（1</w:t>
      </w:r>
      <w:r>
        <w:rPr>
          <w:rFonts w:ascii="宋体" w:hAnsi="宋体" w:eastAsia="等线" w:cs="Times New Roman"/>
          <w:color w:val="000000"/>
          <w:sz w:val="21"/>
          <w:highlight w:val="none"/>
          <w:lang w:val="en" w:eastAsia="zh-CN"/>
        </w:rPr>
        <w:t xml:space="preserve">0</w:t>
      </w:r>
      <w:r>
        <w:rPr>
          <w:rFonts w:hint="eastAsia" w:ascii="宋体" w:hAnsi="宋体" w:eastAsia="等线" w:cs="Times New Roman"/>
          <w:color w:val="000000"/>
          <w:sz w:val="21"/>
          <w:highlight w:val="none"/>
          <w:lang w:eastAsia="zh-CN"/>
        </w:rPr>
        <w:t xml:space="preserve">）</w:t>
      </w:r>
      <w:r>
        <w:rPr>
          <w:rFonts w:hint="eastAsia" w:ascii="宋体" w:hAnsi="宋体" w:cs="Times New Roman"/>
          <w:color w:val="000000"/>
          <w:sz w:val="21"/>
          <w:highlight w:val="none"/>
          <w:lang w:eastAsia="zh-CN"/>
        </w:rPr>
        <w:t xml:space="preserve">是否涉及节能产品：</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w:t>
      </w:r>
      <w:r>
        <w:rPr>
          <w:rFonts w:hint="eastAsia" w:ascii="宋体" w:hAnsi="宋体" w:eastAsia="等线" w:cs="Times New Roman"/>
          <w:color w:val="000000"/>
          <w:sz w:val="21"/>
          <w:highlight w:val="none"/>
          <w:lang w:eastAsia="zh-CN"/>
        </w:rPr>
        <w:t xml:space="preserve">《节能产品政府采购品目清单》的底级品目名称：</w:t>
      </w:r>
      <w:r>
        <w:rPr>
          <w:rFonts w:hint="eastAsia" w:ascii="宋体" w:hAnsi="宋体"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iCs/>
          <w:color w:val="000000"/>
          <w:sz w:val="21"/>
          <w:highlight w:val="none"/>
          <w:lang w:eastAsia="zh-CN"/>
        </w:rPr>
        <w:t xml:space="preserve">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cs="Times New Roman"/>
          <w:color w:val="000000"/>
          <w:sz w:val="21"/>
          <w:highlight w:val="none"/>
          <w:lang w:eastAsia="zh-CN"/>
        </w:rPr>
        <w:t xml:space="preserve">是否涉及</w:t>
      </w:r>
      <w:r>
        <w:rPr>
          <w:rFonts w:hint="eastAsia" w:ascii="宋体" w:hAnsi="宋体" w:eastAsia="等线" w:cs="Times New Roman"/>
          <w:color w:val="000000"/>
          <w:sz w:val="21"/>
          <w:highlight w:val="none"/>
          <w:lang w:eastAsia="zh-CN"/>
        </w:rPr>
        <w:t xml:space="preserve">环境标志</w:t>
      </w:r>
      <w:r>
        <w:rPr>
          <w:rFonts w:hint="eastAsia" w:ascii="宋体" w:hAnsi="宋体" w:cs="Times New Roman"/>
          <w:color w:val="000000"/>
          <w:sz w:val="21"/>
          <w:highlight w:val="none"/>
          <w:lang w:eastAsia="zh-CN"/>
        </w:rPr>
        <w:t xml:space="preserve">产品：</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w:t>
      </w:r>
      <w:r>
        <w:rPr>
          <w:rFonts w:hint="eastAsia" w:ascii="宋体" w:hAnsi="宋体" w:eastAsia="等线" w:cs="Times New Roman"/>
          <w:color w:val="000000"/>
          <w:sz w:val="21"/>
          <w:highlight w:val="none"/>
          <w:lang w:eastAsia="zh-CN"/>
        </w:rPr>
        <w:t xml:space="preserve">《环境标志产品政府采购品目清单》的底级品目名称：</w:t>
      </w:r>
      <w:r>
        <w:rPr>
          <w:rFonts w:hint="eastAsia" w:ascii="宋体" w:hAnsi="宋体"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iCs/>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numPr>
          <w:ilvl w:val="12"/>
          <w:numId w:val="0"/>
        </w:numPr>
        <w:ind w:firstLine="420"/>
        <w:spacing w:line="400" w:lineRule="exact"/>
        <w:rPr>
          <w:rFonts w:ascii="宋体" w:hAnsi="宋体" w:cs="Times New Roman"/>
          <w:color w:val="000000"/>
          <w:sz w:val="21"/>
          <w:highlight w:val="none"/>
          <w:lang w:eastAsia="zh-CN"/>
        </w:rPr>
      </w:pPr>
      <w:r>
        <w:rPr>
          <w:rFonts w:hint="eastAsia" w:ascii="宋体" w:hAnsi="宋体" w:eastAsia="华文楷体" w:cs="华文楷体"/>
          <w:color w:val="000000"/>
          <w:sz w:val="21"/>
          <w:highlight w:val="none"/>
          <w:lang w:eastAsia="zh-CN"/>
        </w:rPr>
        <w:t xml:space="preserve">          </w:t>
      </w:r>
      <w:r>
        <w:rPr>
          <w:rFonts w:hint="eastAsia" w:ascii="宋体" w:hAnsi="宋体" w:cs="Times New Roman"/>
          <w:color w:val="000000"/>
          <w:sz w:val="21"/>
          <w:highlight w:val="none"/>
          <w:lang w:eastAsia="zh-CN"/>
        </w:rPr>
        <w:t xml:space="preserve">是否涉及绿色产品： </w:t>
      </w:r>
      <w:r>
        <w:rPr>
          <w:rFonts w:ascii="宋体" w:hAnsi="宋体" w:cs="Times New Roman"/>
          <w:color w:val="000000"/>
          <w:sz w:val="21"/>
          <w:highlight w:val="none"/>
          <w:lang w:eastAsia="zh-CN"/>
        </w:rPr>
      </w:r>
      <w:r/>
    </w:p>
    <w:p>
      <w:pPr>
        <w:pStyle w:val="827"/>
        <w:ind w:firstLine="420"/>
        <w:spacing w:line="400" w:lineRule="exact"/>
        <w:rPr>
          <w:rFonts w:ascii="宋体" w:hAnsi="宋体" w:cs="华文楷体"/>
          <w:color w:val="000000"/>
          <w:sz w:val="22"/>
          <w:highlight w:val="none"/>
          <w:u w:val="single"/>
          <w:lang w:eastAsia="zh-CN"/>
        </w:rPr>
      </w:pPr>
      <w:r>
        <w:rPr>
          <w:rFonts w:hint="eastAsia" w:ascii="宋体" w:hAnsi="宋体"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是，绿色产品政府采购相关政策确定的底级品目名称：</w:t>
      </w:r>
      <w:r>
        <w:rPr>
          <w:rFonts w:hint="eastAsia" w:ascii="宋体" w:hAnsi="宋体" w:cs="华文楷体"/>
          <w:color w:val="000000"/>
          <w:sz w:val="22"/>
          <w:highlight w:val="none"/>
          <w:u w:val="single"/>
          <w:lang w:eastAsia="zh-CN"/>
        </w:rPr>
        <w:t xml:space="preserve">         </w:t>
      </w:r>
      <w:r>
        <w:rPr>
          <w:rFonts w:ascii="宋体" w:hAnsi="宋体" w:cs="华文楷体"/>
          <w:color w:val="000000"/>
          <w:sz w:val="22"/>
          <w:highlight w:val="none"/>
          <w:u w:val="singl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ind w:firstLine="420"/>
        <w:spacing w:line="400" w:lineRule="exact"/>
        <w:rPr>
          <w:rFonts w:ascii="宋体" w:hAnsi="宋体" w:eastAsia="华文楷体" w:cs="华文楷体"/>
          <w:color w:val="000000"/>
          <w:sz w:val="21"/>
          <w:highlight w:val="none"/>
          <w:lang w:eastAsia="zh-CN"/>
        </w:rPr>
      </w:pPr>
      <w:r>
        <w:rPr>
          <w:rFonts w:hint="eastAsia" w:ascii="宋体" w:hAnsi="宋体"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华文楷体" w:cs="华文楷体"/>
          <w:color w:val="000000"/>
          <w:sz w:val="21"/>
          <w:highlight w:val="non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（1</w:t>
      </w:r>
      <w:r>
        <w:rPr>
          <w:rFonts w:ascii="宋体" w:hAnsi="宋体" w:eastAsia="等线" w:cs="Times New Roman"/>
          <w:color w:val="000000"/>
          <w:sz w:val="21"/>
          <w:highlight w:val="none"/>
          <w:lang w:val="en" w:eastAsia="zh-CN"/>
        </w:rPr>
        <w:t xml:space="preserve">1</w:t>
      </w:r>
      <w:r>
        <w:rPr>
          <w:rFonts w:hint="eastAsia" w:ascii="宋体" w:hAnsi="宋体" w:eastAsia="等线" w:cs="Times New Roman"/>
          <w:color w:val="000000"/>
          <w:sz w:val="21"/>
          <w:highlight w:val="none"/>
          <w:lang w:eastAsia="zh-CN"/>
        </w:rPr>
        <w:t xml:space="preserve">）</w:t>
      </w:r>
      <w:r>
        <w:rPr>
          <w:rFonts w:hint="eastAsia" w:ascii="宋体" w:hAnsi="宋体" w:cs="Times New Roman"/>
          <w:color w:val="000000"/>
          <w:sz w:val="21"/>
          <w:highlight w:val="none"/>
          <w:lang w:eastAsia="zh-CN"/>
        </w:rPr>
        <w:t xml:space="preserve">涉及商品包装和快递包装的，是否参考</w:t>
      </w:r>
      <w:r>
        <w:rPr>
          <w:rFonts w:hint="eastAsia" w:ascii="宋体" w:hAnsi="宋体" w:eastAsia="等线" w:cs="Times New Roman"/>
          <w:color w:val="000000"/>
          <w:sz w:val="21"/>
          <w:highlight w:val="none"/>
          <w:lang w:eastAsia="zh-CN"/>
        </w:rPr>
        <w:t xml:space="preserve">《商品包装政府采购需求标准（试行）》《快递包装政府采购需求标准（试行）》</w:t>
      </w:r>
      <w:r>
        <w:rPr>
          <w:rFonts w:hint="eastAsia" w:ascii="宋体" w:hAnsi="宋体" w:cs="Times New Roman"/>
          <w:color w:val="000000"/>
          <w:sz w:val="21"/>
          <w:highlight w:val="none"/>
          <w:lang w:eastAsia="zh-CN"/>
        </w:rPr>
        <w:t xml:space="preserve">明确产品及相关快递服务的具体包装要求：</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不涉及</w:t>
      </w:r>
      <w:r>
        <w:rPr>
          <w:rFonts w:ascii="宋体" w:hAnsi="宋体"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合同金额</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（1）合同金额小写：</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大写：</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分包金额（如有）小写：</w:t>
      </w:r>
      <w:r>
        <w:rPr>
          <w:rFonts w:hint="eastAsia" w:ascii="宋体" w:hAnsi="宋体" w:eastAsia="等线" w:cs="Times New Roman"/>
          <w:color w:val="000000"/>
          <w:sz w:val="21"/>
          <w:highlight w:val="none"/>
          <w:u w:val="single"/>
          <w:lang w:eastAsia="zh-CN"/>
        </w:rPr>
        <w:t xml:space="preserve">           /        </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大写：</w:t>
      </w:r>
      <w:r>
        <w:rPr>
          <w:rFonts w:hint="eastAsia" w:ascii="宋体" w:hAnsi="宋体" w:eastAsia="等线" w:cs="Times New Roman"/>
          <w:color w:val="000000"/>
          <w:sz w:val="21"/>
          <w:highlight w:val="none"/>
          <w:u w:val="single"/>
          <w:lang w:eastAsia="zh-CN"/>
        </w:rPr>
        <w:t xml:space="preserve">          /             </w:t>
      </w:r>
      <w:r>
        <w:rPr>
          <w:rFonts w:ascii="宋体" w:hAnsi="宋体" w:eastAsia="等线" w:cs="Times New Roman"/>
          <w:color w:val="000000"/>
          <w:sz w:val="21"/>
          <w:highlight w:val="none"/>
          <w:u w:val="singl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（注：固定单价合同应填写单价和最高限价）</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（2）合同定价方式（采用组合定价方式的，可以勾选多项）：</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固定总价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固定单价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固定费率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成本补偿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绩效激励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其他</w:t>
      </w:r>
      <w:r>
        <w:rPr>
          <w:rFonts w:hint="eastAsia" w:ascii="宋体" w:hAnsi="宋体" w:eastAsia="等线" w:cs="Times New Roman"/>
          <w:color w:val="000000"/>
          <w:sz w:val="21"/>
          <w:highlight w:val="none"/>
          <w:u w:val="single"/>
          <w:lang w:eastAsia="zh-CN"/>
        </w:rPr>
        <w:t xml:space="preserve">       </w:t>
      </w:r>
      <w:r>
        <w:rPr>
          <w:rFonts w:ascii="宋体" w:hAnsi="宋体" w:cs="Times New Roman"/>
          <w:color w:val="000000"/>
          <w:sz w:val="21"/>
          <w:highlight w:val="none"/>
          <w:lang w:eastAsia="zh-CN"/>
        </w:rPr>
      </w:r>
      <w:r/>
    </w:p>
    <w:p>
      <w:pPr>
        <w:pStyle w:val="827"/>
        <w:ind w:firstLine="420"/>
        <w:jc w:val="both"/>
        <w:spacing w:line="400" w:lineRule="exact"/>
        <w:widowControl w:val="off"/>
        <w:rPr>
          <w:rFonts w:ascii="Calibri" w:hAnsi="Calibri" w:cs="Times New Roman"/>
          <w:color w:val="000000"/>
          <w:sz w:val="21"/>
          <w:szCs w:val="22"/>
          <w:highlight w:val="none"/>
          <w:lang w:eastAsia="zh-CN"/>
        </w:rPr>
      </w:pPr>
      <w:r>
        <w:rPr>
          <w:rFonts w:hint="eastAsia" w:ascii="宋体" w:hAnsi="宋体" w:cs="Times New Roman"/>
          <w:color w:val="000000"/>
          <w:sz w:val="21"/>
          <w:szCs w:val="22"/>
          <w:highlight w:val="none"/>
          <w:lang w:eastAsia="zh-CN"/>
        </w:rPr>
        <w:t xml:space="preserve">（3）付款方式（按项目实际勾选填写）：</w:t>
      </w:r>
      <w:r>
        <w:rPr>
          <w:rFonts w:ascii="Calibri" w:hAnsi="Calibri" w:cs="Times New Roman"/>
          <w:color w:val="000000"/>
          <w:sz w:val="21"/>
          <w:szCs w:val="22"/>
          <w:highlight w:val="none"/>
          <w:lang w:eastAsia="zh-CN"/>
        </w:rPr>
      </w:r>
      <w:r/>
    </w:p>
    <w:p>
      <w:pPr>
        <w:pStyle w:val="827"/>
        <w:ind w:firstLine="630"/>
        <w:jc w:val="both"/>
        <w:spacing w:line="400" w:lineRule="exact"/>
        <w:widowControl w:val="off"/>
        <w:rPr>
          <w:rFonts w:ascii="宋体" w:hAnsi="宋体" w:eastAsia="等线" w:cs="Times New Roman"/>
          <w:color w:val="000000"/>
          <w:sz w:val="21"/>
          <w:highlight w:val="none"/>
          <w:u w:val="singl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全额付款：</w:t>
      </w:r>
      <w:r>
        <w:rPr>
          <w:rFonts w:hint="eastAsia" w:ascii="宋体" w:hAnsi="宋体" w:eastAsia="等线" w:cs="Times New Roman"/>
          <w:color w:val="000000"/>
          <w:sz w:val="21"/>
          <w:highlight w:val="none"/>
          <w:u w:val="single"/>
          <w:lang w:eastAsia="zh-CN"/>
        </w:rPr>
        <w:t xml:space="preserve">     （应明确一次性支付合同款项的条件）                    </w:t>
      </w:r>
      <w:r>
        <w:rPr>
          <w:rFonts w:ascii="宋体" w:hAnsi="宋体" w:eastAsia="等线" w:cs="Times New Roman"/>
          <w:color w:val="000000"/>
          <w:sz w:val="21"/>
          <w:highlight w:val="none"/>
          <w:u w:val="single"/>
          <w:lang w:eastAsia="zh-CN"/>
        </w:rPr>
      </w:r>
      <w:r/>
    </w:p>
    <w:p>
      <w:pPr>
        <w:pStyle w:val="827"/>
        <w:ind w:firstLine="630"/>
        <w:jc w:val="both"/>
        <w:spacing w:line="400" w:lineRule="exact"/>
        <w:widowControl w:val="off"/>
        <w:rPr>
          <w:rFonts w:ascii="等线" w:hAnsi="等线" w:eastAsia="等线" w:cs="Times New Roman"/>
          <w:color w:val="000000"/>
          <w:sz w:val="21"/>
          <w:szCs w:val="22"/>
          <w:highlight w:val="none"/>
          <w:lang w:eastAsia="zh-CN"/>
        </w:rPr>
      </w:pPr>
      <w:r>
        <w:rPr>
          <w:rFonts w:ascii="Wingdings" w:hAnsi="Wingdings" w:eastAsia="Wingdings" w:cs="Wingdings"/>
          <w:color w:val="000000"/>
          <w:sz w:val="21"/>
          <w:highlight w:val="none"/>
          <w:lang w:eastAsia="zh-CN"/>
        </w:rPr>
        <w:t xml:space="preserve">þ</w:t>
      </w:r>
      <w:r>
        <w:rPr>
          <w:rFonts w:hint="eastAsia" w:ascii="宋体" w:hAnsi="宋体" w:eastAsia="等线" w:cs="Times New Roman"/>
          <w:color w:val="000000"/>
          <w:sz w:val="21"/>
          <w:highlight w:val="none"/>
          <w:lang w:eastAsia="zh-CN"/>
        </w:rPr>
        <w:t xml:space="preserve">分期付款：</w:t>
      </w:r>
      <w:r>
        <w:rPr>
          <w:rFonts w:hint="eastAsia" w:ascii="宋体" w:hAnsi="宋体" w:eastAsia="等线" w:cs="Times New Roman"/>
          <w:color w:val="000000"/>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000000"/>
          <w:sz w:val="21"/>
          <w:highlight w:val="none"/>
          <w:lang w:eastAsia="zh-CN"/>
        </w:rPr>
        <w:t xml:space="preserve">，其中涉及预付款的：</w:t>
      </w:r>
      <w:r>
        <w:rPr>
          <w:rFonts w:hint="eastAsia" w:ascii="宋体" w:hAnsi="宋体" w:eastAsia="等线" w:cs="Times New Roman"/>
          <w:color w:val="000000"/>
          <w:sz w:val="21"/>
          <w:highlight w:val="none"/>
          <w:u w:val="single"/>
          <w:lang w:eastAsia="zh-CN"/>
        </w:rPr>
        <w:t xml:space="preserve"> （应明确预付款的支付比例和支付条件） </w:t>
      </w:r>
      <w:r>
        <w:rPr>
          <w:rFonts w:ascii="等线" w:hAnsi="等线" w:eastAsia="等线" w:cs="Times New Roman"/>
          <w:color w:val="000000"/>
          <w:sz w:val="21"/>
          <w:szCs w:val="22"/>
          <w:highlight w:val="none"/>
          <w:lang w:eastAsia="zh-CN"/>
        </w:rPr>
      </w:r>
      <w:r/>
    </w:p>
    <w:p>
      <w:pPr>
        <w:pStyle w:val="827"/>
        <w:ind w:firstLine="630"/>
        <w:jc w:val="both"/>
        <w:spacing w:line="400" w:lineRule="exact"/>
        <w:widowControl w:val="off"/>
        <w:rPr>
          <w:rFonts w:ascii="宋体" w:hAnsi="宋体" w:eastAsia="等线" w:cs="Times New Roman"/>
          <w:color w:val="000000"/>
          <w:sz w:val="21"/>
          <w:highlight w:val="none"/>
          <w:u w:val="singl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成本补偿：</w:t>
      </w:r>
      <w:r>
        <w:rPr>
          <w:rFonts w:hint="eastAsia" w:ascii="宋体" w:hAnsi="宋体" w:eastAsia="等线" w:cs="Times New Roman"/>
          <w:color w:val="000000"/>
          <w:sz w:val="21"/>
          <w:highlight w:val="none"/>
          <w:u w:val="single"/>
          <w:lang w:eastAsia="zh-CN"/>
        </w:rPr>
        <w:t xml:space="preserve">      （应明确按照成本补偿方式的支付方式和支付条件）   </w:t>
      </w:r>
      <w:r>
        <w:rPr>
          <w:rFonts w:ascii="宋体" w:hAnsi="宋体" w:eastAsia="等线" w:cs="Times New Roman"/>
          <w:color w:val="000000"/>
          <w:sz w:val="21"/>
          <w:highlight w:val="none"/>
          <w:u w:val="single"/>
          <w:lang w:eastAsia="zh-CN"/>
        </w:rPr>
      </w:r>
      <w:r/>
    </w:p>
    <w:p>
      <w:pPr>
        <w:pStyle w:val="827"/>
        <w:ind w:firstLine="630"/>
        <w:jc w:val="both"/>
        <w:spacing w:line="400" w:lineRule="exact"/>
        <w:widowControl w:val="off"/>
        <w:rPr>
          <w:rFonts w:ascii="宋体" w:hAnsi="宋体" w:eastAsia="等线" w:cs="Times New Roman"/>
          <w:color w:val="000000"/>
          <w:sz w:val="21"/>
          <w:highlight w:val="non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绩效激励：</w:t>
      </w:r>
      <w:r>
        <w:rPr>
          <w:rFonts w:hint="eastAsia" w:ascii="宋体" w:hAnsi="宋体" w:eastAsia="等线" w:cs="Times New Roman"/>
          <w:color w:val="000000"/>
          <w:sz w:val="21"/>
          <w:highlight w:val="none"/>
          <w:u w:val="single"/>
          <w:lang w:eastAsia="zh-CN"/>
        </w:rPr>
        <w:t xml:space="preserve">      （应明确按照绩效激励方式的支付方式和支付条件）   </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u w:val="single"/>
          <w:lang w:eastAsia="zh-CN"/>
        </w:rPr>
      </w:pPr>
      <w:r>
        <w:rPr>
          <w:rFonts w:hint="eastAsia" w:ascii="宋体" w:hAnsi="宋体" w:eastAsia="等线" w:cs="Times New Roman"/>
          <w:b/>
          <w:color w:val="000000"/>
          <w:sz w:val="21"/>
          <w:highlight w:val="none"/>
          <w:lang w:eastAsia="zh-CN"/>
        </w:rPr>
        <w:t xml:space="preserve">合同履行</w:t>
      </w:r>
      <w:r>
        <w:rPr>
          <w:rFonts w:ascii="宋体" w:hAnsi="宋体" w:eastAsia="等线" w:cs="Times New Roman"/>
          <w:b/>
          <w:color w:val="000000"/>
          <w:sz w:val="21"/>
          <w:highlight w:val="none"/>
          <w:u w:val="single"/>
          <w:lang w:eastAsia="zh-CN"/>
        </w:rPr>
      </w:r>
      <w:r/>
    </w:p>
    <w:p>
      <w:pPr>
        <w:pStyle w:val="827"/>
        <w:ind w:firstLine="420"/>
        <w:jc w:val="both"/>
        <w:spacing w:line="400" w:lineRule="exact"/>
        <w:widowControl w:val="off"/>
        <w:rPr>
          <w:rFonts w:ascii="宋体" w:hAnsi="宋体" w:eastAsia="等线" w:cs="宋体"/>
          <w:color w:val="000000"/>
          <w:sz w:val="21"/>
          <w:highlight w:val="none"/>
          <w:lang w:eastAsia="zh-CN"/>
        </w:rPr>
      </w:pPr>
      <w:r>
        <w:rPr>
          <w:rFonts w:hint="eastAsia" w:ascii="宋体" w:hAnsi="宋体" w:eastAsia="等线" w:cs="宋体"/>
          <w:color w:val="000000"/>
          <w:sz w:val="21"/>
          <w:highlight w:val="none"/>
          <w:lang w:eastAsia="zh-CN"/>
        </w:rPr>
        <w:t xml:space="preserve">（1）起始日期：</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年</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月</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日，完成日期：</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年</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月</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日。</w:t>
      </w:r>
      <w:r>
        <w:rPr>
          <w:rFonts w:ascii="宋体" w:hAnsi="宋体" w:eastAsia="等线" w:cs="宋体"/>
          <w:color w:val="000000"/>
          <w:sz w:val="21"/>
          <w:highlight w:val="none"/>
          <w:lang w:eastAsia="zh-CN"/>
        </w:rPr>
      </w:r>
      <w:r/>
    </w:p>
    <w:p>
      <w:pPr>
        <w:pStyle w:val="827"/>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color w:val="000000"/>
          <w:sz w:val="21"/>
          <w:highlight w:val="none"/>
          <w:lang w:eastAsia="zh-CN"/>
        </w:rPr>
        <w:t xml:space="preserve">（2）履约地点</w:t>
      </w:r>
      <w:r>
        <w:rPr>
          <w:rFonts w:hint="eastAsia" w:ascii="宋体" w:hAnsi="宋体" w:eastAsia="等线" w:cs="宋体"/>
          <w:bCs/>
          <w:color w:val="000000"/>
          <w:sz w:val="21"/>
          <w:highlight w:val="none"/>
          <w:lang w:eastAsia="zh-CN"/>
        </w:rPr>
        <w:t xml:space="preserve">：</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ind w:firstLine="420"/>
        <w:jc w:val="both"/>
        <w:spacing w:line="400" w:lineRule="exact"/>
        <w:widowControl w:val="off"/>
        <w:rPr>
          <w:rFonts w:ascii="宋体" w:hAnsi="宋体" w:cs="宋体"/>
          <w:color w:val="000000"/>
          <w:sz w:val="21"/>
          <w:highlight w:val="none"/>
          <w:lang w:eastAsia="zh-CN"/>
        </w:rPr>
      </w:pPr>
      <w:r>
        <w:rPr>
          <w:rFonts w:hint="eastAsia" w:ascii="宋体" w:hAnsi="宋体" w:eastAsia="等线" w:cs="宋体"/>
          <w:bCs/>
          <w:color w:val="000000"/>
          <w:sz w:val="21"/>
          <w:highlight w:val="none"/>
          <w:lang w:eastAsia="zh-CN"/>
        </w:rPr>
        <w:t xml:space="preserve">（3）履约担保：</w:t>
      </w:r>
      <w:r>
        <w:rPr>
          <w:rFonts w:hint="eastAsia" w:ascii="宋体" w:hAnsi="宋体" w:cs="宋体"/>
          <w:color w:val="000000"/>
          <w:sz w:val="21"/>
          <w:szCs w:val="22"/>
          <w:highlight w:val="none"/>
          <w:lang w:eastAsia="zh-CN"/>
        </w:rPr>
        <w:t xml:space="preserve">是否收取履约保证金：</w:t>
      </w:r>
      <w:r>
        <w:rPr>
          <w:rFonts w:ascii="Wingdings" w:hAnsi="Wingdings" w:eastAsia="Wingdings" w:cs="Wingdings"/>
          <w:color w:val="000000"/>
          <w:sz w:val="21"/>
          <w:highlight w:val="none"/>
          <w:lang w:eastAsia="zh-CN"/>
        </w:rPr>
        <w:t xml:space="preserve">þ</w:t>
      </w:r>
      <w:r>
        <w:rPr>
          <w:rFonts w:hint="eastAsia" w:ascii="宋体" w:hAnsi="宋体" w:cs="宋体"/>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否</w:t>
      </w:r>
      <w:r>
        <w:rPr>
          <w:rFonts w:ascii="宋体" w:hAnsi="宋体" w:cs="宋体"/>
          <w:color w:val="000000"/>
          <w:sz w:val="21"/>
          <w:highlight w:val="none"/>
          <w:lang w:eastAsia="zh-CN"/>
        </w:rPr>
      </w:r>
      <w:r/>
    </w:p>
    <w:p>
      <w:pPr>
        <w:pStyle w:val="827"/>
        <w:ind w:firstLine="440"/>
        <w:spacing w:line="400" w:lineRule="exact"/>
        <w:rPr>
          <w:rFonts w:ascii="宋体" w:hAnsi="宋体" w:eastAsia="等线" w:cs="宋体"/>
          <w:bCs/>
          <w:color w:val="000000"/>
          <w:sz w:val="21"/>
          <w:highlight w:val="none"/>
          <w:lang w:eastAsia="zh-CN"/>
        </w:rPr>
      </w:pPr>
      <w:r>
        <w:rPr>
          <w:rFonts w:hint="eastAsia" w:ascii="宋体" w:hAnsi="宋体" w:eastAsia="华文楷体" w:cs="宋体"/>
          <w:bCs/>
          <w:color w:val="000000"/>
          <w:sz w:val="22"/>
          <w:highlight w:val="none"/>
          <w:lang w:eastAsia="zh-CN"/>
        </w:rPr>
        <w:t xml:space="preserve">  </w:t>
      </w:r>
      <w:r>
        <w:rPr>
          <w:rFonts w:hint="eastAsia" w:ascii="宋体" w:hAnsi="宋体" w:eastAsia="等线" w:cs="宋体"/>
          <w:bCs/>
          <w:color w:val="000000"/>
          <w:sz w:val="21"/>
          <w:highlight w:val="none"/>
          <w:lang w:eastAsia="zh-CN"/>
        </w:rPr>
        <w:t xml:space="preserve">收取履约保证金形式：</w:t>
      </w:r>
      <w:r>
        <w:rPr>
          <w:rFonts w:hint="eastAsia" w:ascii="宋体" w:hAnsi="宋体" w:eastAsia="等线" w:cs="宋体"/>
          <w:bCs/>
          <w:color w:val="000000"/>
          <w:sz w:val="21"/>
          <w:highlight w:val="none"/>
          <w:u w:val="single"/>
          <w:lang w:eastAsia="zh-CN"/>
        </w:rPr>
        <w:t xml:space="preserve">以履约保函形式缴纳或提交。</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44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  收取履约保证金金额：</w:t>
      </w:r>
      <w:r>
        <w:rPr>
          <w:rFonts w:hint="eastAsia" w:ascii="宋体" w:hAnsi="宋体" w:eastAsia="等线" w:cs="宋体"/>
          <w:bCs/>
          <w:color w:val="000000"/>
          <w:sz w:val="21"/>
          <w:highlight w:val="none"/>
          <w:u w:val="single"/>
          <w:lang w:eastAsia="zh-CN"/>
        </w:rPr>
        <w:t xml:space="preserve">合同价款的10%  </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420"/>
        <w:jc w:val="both"/>
        <w:spacing w:line="400" w:lineRule="exact"/>
        <w:widowControl w:val="off"/>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  履约担保期限：</w:t>
      </w:r>
      <w:r>
        <w:rPr>
          <w:rFonts w:hint="eastAsia" w:ascii="宋体" w:hAnsi="宋体" w:eastAsia="等线" w:cs="宋体"/>
          <w:bCs/>
          <w:color w:val="000000"/>
          <w:sz w:val="21"/>
          <w:highlight w:val="none"/>
          <w:u w:val="single"/>
          <w:lang w:eastAsia="zh-CN"/>
        </w:rPr>
        <w:t xml:space="preserve">货物安装、调试、验收合格后10个工作日内退还。</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63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履约保证金的缴纳时间：</w:t>
      </w:r>
      <w:r>
        <w:rPr>
          <w:rFonts w:hint="eastAsia" w:ascii="宋体" w:hAnsi="宋体" w:eastAsia="等线" w:cs="宋体"/>
          <w:bCs/>
          <w:color w:val="000000"/>
          <w:sz w:val="21"/>
          <w:highlight w:val="none"/>
          <w:u w:val="single"/>
          <w:lang w:eastAsia="zh-CN"/>
        </w:rPr>
        <w:t xml:space="preserve"> 乙方在签订合同后5个工作日内，向甲方提交履约保证金。</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63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退付办法：</w:t>
      </w:r>
      <w:r>
        <w:rPr>
          <w:rFonts w:hint="eastAsia" w:ascii="宋体" w:hAnsi="宋体" w:eastAsia="等线" w:cs="宋体"/>
          <w:bCs/>
          <w:color w:val="000000"/>
          <w:sz w:val="21"/>
          <w:highlight w:val="none"/>
          <w:u w:val="single"/>
          <w:lang w:eastAsia="zh-CN"/>
        </w:rPr>
        <w:t xml:space="preserve">与乙方提交履约保证金的方式相同。</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left="3360" w:hanging="2730"/>
        <w:spacing w:line="400" w:lineRule="exact"/>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履约保证金不予退还的情形：</w:t>
      </w:r>
      <w:r>
        <w:rPr>
          <w:rFonts w:hint="eastAsia" w:ascii="宋体" w:hAnsi="宋体" w:eastAsia="等线" w:cs="宋体"/>
          <w:bCs/>
          <w:color w:val="000000"/>
          <w:sz w:val="21"/>
          <w:highlight w:val="none"/>
          <w:u w:val="single"/>
          <w:lang w:eastAsia="zh-CN"/>
        </w:rPr>
        <w:t xml:space="preserve">①由于乙方的原因不能履约的，②在履行合同期间发生重大安全事故，给甲方造成不良影响和严重经济损失的。</w:t>
      </w:r>
      <w:r>
        <w:rPr>
          <w:rFonts w:ascii="宋体" w:hAnsi="宋体" w:eastAsia="等线" w:cs="宋体"/>
          <w:bCs/>
          <w:color w:val="000000"/>
          <w:sz w:val="21"/>
          <w:highlight w:val="none"/>
          <w:u w:val="single"/>
          <w:lang w:eastAsia="zh-CN"/>
        </w:rPr>
      </w:r>
      <w:r/>
    </w:p>
    <w:p>
      <w:pPr>
        <w:pStyle w:val="827"/>
        <w:ind w:firstLine="630"/>
        <w:jc w:val="both"/>
        <w:spacing w:line="400" w:lineRule="exact"/>
        <w:widowControl w:val="off"/>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逾期退还履约保证金的违约责任：</w:t>
      </w:r>
      <w:r>
        <w:rPr>
          <w:rFonts w:hint="eastAsia" w:ascii="宋体" w:hAnsi="宋体" w:eastAsia="等线" w:cs="宋体"/>
          <w:bCs/>
          <w:color w:val="000000"/>
          <w:sz w:val="21"/>
          <w:highlight w:val="none"/>
          <w:u w:val="single"/>
          <w:lang w:eastAsia="zh-CN"/>
        </w:rPr>
        <w:t xml:space="preserve">承担履约保证金金额千分之二/天的违约金。 </w:t>
      </w:r>
      <w:r>
        <w:rPr>
          <w:rFonts w:ascii="宋体" w:hAnsi="宋体" w:eastAsia="等线" w:cs="宋体"/>
          <w:bCs/>
          <w:color w:val="000000"/>
          <w:sz w:val="21"/>
          <w:highlight w:val="none"/>
          <w:u w:val="single"/>
          <w:lang w:eastAsia="zh-CN"/>
        </w:rPr>
      </w:r>
      <w:r/>
    </w:p>
    <w:p>
      <w:pPr>
        <w:pStyle w:val="827"/>
        <w:ind w:firstLine="420"/>
        <w:jc w:val="both"/>
        <w:spacing w:line="400" w:lineRule="exact"/>
        <w:widowControl w:val="off"/>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（4）分期履行要求：</w:t>
      </w:r>
      <w:r>
        <w:rPr>
          <w:rFonts w:hint="eastAsia" w:ascii="宋体" w:hAnsi="宋体" w:eastAsia="等线" w:cs="宋体"/>
          <w:bCs/>
          <w:color w:val="000000"/>
          <w:sz w:val="21"/>
          <w:highlight w:val="none"/>
          <w:u w:val="single"/>
          <w:lang w:eastAsia="zh-CN"/>
        </w:rPr>
        <w:t xml:space="preserve">                                                        </w:t>
      </w:r>
      <w:r>
        <w:rPr>
          <w:rFonts w:ascii="宋体" w:hAnsi="宋体" w:eastAsia="等线" w:cs="宋体"/>
          <w:bCs/>
          <w:color w:val="000000"/>
          <w:sz w:val="21"/>
          <w:highlight w:val="none"/>
          <w:lang w:eastAsia="zh-CN"/>
        </w:rPr>
      </w:r>
      <w:r/>
    </w:p>
    <w:p>
      <w:pPr>
        <w:pStyle w:val="827"/>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bCs/>
          <w:color w:val="000000"/>
          <w:sz w:val="21"/>
          <w:highlight w:val="none"/>
          <w:lang w:eastAsia="zh-CN"/>
        </w:rPr>
        <w:t xml:space="preserve">（5）风险处置措施和替代方案：</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合同验收</w:t>
      </w:r>
      <w:r>
        <w:rPr>
          <w:rFonts w:ascii="宋体" w:hAnsi="宋体" w:eastAsia="等线" w:cs="Times New Roman"/>
          <w:b/>
          <w:color w:val="000000"/>
          <w:sz w:val="21"/>
          <w:highlight w:val="none"/>
          <w:lang w:eastAsia="zh-CN"/>
        </w:rPr>
      </w:r>
      <w:r/>
    </w:p>
    <w:p>
      <w:pPr>
        <w:pStyle w:val="827"/>
        <w:numPr>
          <w:ilvl w:val="0"/>
          <w:numId w:val="10"/>
        </w:numPr>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验收组织方式：</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自行组织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委托第三方组织</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验收主体：</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是否邀请本项目的其他供应商参加验收：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是否邀请专家参加验收：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是否邀请服务对象参加验收：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是否邀请第三方检测机构参加验收：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是否进行抽查检测：</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是，抽查比例：</w:t>
      </w:r>
      <w:r>
        <w:rPr>
          <w:rFonts w:hint="eastAsia" w:ascii="宋体" w:hAnsi="宋体" w:eastAsia="等线" w:cs="Times New Roman"/>
          <w:bCs/>
          <w:color w:val="000000"/>
          <w:sz w:val="21"/>
          <w:highlight w:val="none"/>
          <w:u w:val="single"/>
          <w:lang w:eastAsia="zh-CN"/>
        </w:rPr>
        <w:t xml:space="preserve">        </w:t>
      </w:r>
      <w:r>
        <w:rPr>
          <w:rFonts w:hint="eastAsia" w:ascii="宋体" w:hAnsi="宋体" w:eastAsia="等线"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cs="Times New Roman"/>
          <w:bCs/>
          <w:color w:val="000000"/>
          <w:sz w:val="21"/>
          <w:highlight w:val="none"/>
          <w:u w:val="single"/>
          <w:lang w:eastAsia="zh-CN"/>
        </w:rPr>
      </w:pPr>
      <w:r>
        <w:rPr>
          <w:rFonts w:hint="eastAsia" w:ascii="宋体" w:hAnsi="宋体" w:cs="Times New Roman"/>
          <w:bCs/>
          <w:color w:val="000000"/>
          <w:sz w:val="21"/>
          <w:highlight w:val="none"/>
          <w:lang w:eastAsia="zh-CN"/>
        </w:rPr>
        <w:t xml:space="preserve">是否存在破坏性检测：</w:t>
      </w:r>
      <w:r>
        <w:rPr>
          <w:rFonts w:ascii="Wingdings" w:hAnsi="Wingdings" w:eastAsia="Wingdings" w:cs="Wingdings"/>
          <w:color w:val="000000"/>
          <w:sz w:val="21"/>
          <w:highlight w:val="none"/>
          <w:lang w:eastAsia="zh-CN"/>
        </w:rPr>
        <w:t xml:space="preserve">¨</w:t>
      </w:r>
      <w:r>
        <w:rPr>
          <w:rFonts w:hint="eastAsia" w:ascii="宋体" w:hAnsi="宋体" w:cs="Times New Roman"/>
          <w:bCs/>
          <w:color w:val="000000"/>
          <w:sz w:val="21"/>
          <w:highlight w:val="none"/>
          <w:lang w:eastAsia="zh-CN"/>
        </w:rPr>
        <w:t xml:space="preserve">是，</w:t>
      </w:r>
      <w:r>
        <w:rPr>
          <w:rFonts w:hint="eastAsia" w:ascii="宋体" w:hAnsi="宋体" w:cs="Times New Roman"/>
          <w:bCs/>
          <w:color w:val="000000"/>
          <w:sz w:val="21"/>
          <w:highlight w:val="none"/>
          <w:u w:val="single"/>
          <w:lang w:eastAsia="zh-CN"/>
        </w:rPr>
        <w:t xml:space="preserve">（应明确对被破坏的检测产品的处理方式）</w:t>
      </w:r>
      <w:r>
        <w:rPr>
          <w:rFonts w:ascii="宋体" w:hAnsi="宋体" w:cs="Times New Roman"/>
          <w:bCs/>
          <w:color w:val="000000"/>
          <w:sz w:val="21"/>
          <w:highlight w:val="none"/>
          <w:u w:val="single"/>
          <w:lang w:eastAsia="zh-CN"/>
        </w:rPr>
      </w:r>
      <w:r/>
    </w:p>
    <w:p>
      <w:pPr>
        <w:pStyle w:val="827"/>
        <w:ind w:firstLine="840"/>
        <w:jc w:val="both"/>
        <w:spacing w:line="400" w:lineRule="exact"/>
        <w:widowControl w:val="off"/>
        <w:rPr>
          <w:rFonts w:ascii="宋体" w:hAnsi="宋体" w:cs="Times New Roman"/>
          <w:bCs/>
          <w:color w:val="000000"/>
          <w:sz w:val="21"/>
          <w:highlight w:val="none"/>
          <w:lang w:eastAsia="zh-CN"/>
        </w:rPr>
      </w:pPr>
      <w:r>
        <w:rPr>
          <w:rFonts w:hint="eastAsia" w:ascii="宋体" w:hAnsi="宋体"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bCs/>
          <w:color w:val="000000"/>
          <w:sz w:val="21"/>
          <w:highlight w:val="none"/>
          <w:lang w:eastAsia="zh-CN"/>
        </w:rPr>
        <w:t xml:space="preserve">否</w:t>
      </w:r>
      <w:r>
        <w:rPr>
          <w:rFonts w:ascii="宋体" w:hAnsi="宋体"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验收组织的其他事项：</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（2）履约验收时间：</w:t>
      </w:r>
      <w:r>
        <w:rPr>
          <w:rFonts w:hint="eastAsia" w:ascii="宋体" w:hAnsi="宋体" w:eastAsia="等线" w:cs="Times New Roman"/>
          <w:bCs/>
          <w:color w:val="000000"/>
          <w:sz w:val="21"/>
          <w:highlight w:val="none"/>
          <w:u w:val="single"/>
          <w:lang w:eastAsia="zh-CN"/>
        </w:rPr>
        <w:t xml:space="preserve">（计划于何时验收/供应商提出验收申请之日起   日内组织验收）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（3）履约验收方式：</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一次性验收         </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分期/分项验收：</w:t>
      </w:r>
      <w:r>
        <w:rPr>
          <w:rFonts w:hint="eastAsia" w:ascii="宋体" w:hAnsi="宋体" w:eastAsia="等线" w:cs="Times New Roman"/>
          <w:bCs/>
          <w:color w:val="000000"/>
          <w:sz w:val="21"/>
          <w:highlight w:val="none"/>
          <w:u w:val="single"/>
          <w:lang w:eastAsia="zh-CN"/>
        </w:rPr>
        <w:t xml:space="preserve"> （应明确分期</w:t>
      </w:r>
      <w:r>
        <w:rPr>
          <w:rFonts w:ascii="宋体" w:hAnsi="宋体" w:eastAsia="等线" w:cs="Times New Roman"/>
          <w:bCs/>
          <w:color w:val="000000"/>
          <w:sz w:val="21"/>
          <w:highlight w:val="none"/>
          <w:u w:val="single"/>
          <w:lang w:val="en" w:eastAsia="zh-CN"/>
        </w:rPr>
        <w:t xml:space="preserve">/</w:t>
      </w:r>
      <w:r>
        <w:rPr>
          <w:rFonts w:hint="eastAsia" w:ascii="宋体" w:hAnsi="宋体" w:eastAsia="等线" w:cs="Times New Roman"/>
          <w:bCs/>
          <w:color w:val="000000"/>
          <w:sz w:val="21"/>
          <w:highlight w:val="none"/>
          <w:u w:val="single"/>
          <w:lang w:val="en" w:eastAsia="zh-CN"/>
        </w:rPr>
        <w:t xml:space="preserve">分项验收的工作安排</w:t>
      </w:r>
      <w:r>
        <w:rPr>
          <w:rFonts w:hint="eastAsia" w:ascii="宋体" w:hAnsi="宋体" w:eastAsia="等线" w:cs="Times New Roman"/>
          <w:bCs/>
          <w:color w:val="000000"/>
          <w:sz w:val="21"/>
          <w:highlight w:val="none"/>
          <w:u w:val="single"/>
          <w:lang w:eastAsia="zh-CN"/>
        </w:rPr>
        <w:t xml:space="preserve">）  </w:t>
      </w:r>
      <w:r>
        <w:rPr>
          <w:rFonts w:ascii="宋体" w:hAnsi="宋体" w:cs="Times New Roman"/>
          <w:bCs/>
          <w:color w:val="000000"/>
          <w:sz w:val="21"/>
          <w:highlight w:val="none"/>
          <w:lang w:eastAsia="zh-CN"/>
        </w:rPr>
      </w:r>
      <w:r/>
    </w:p>
    <w:p>
      <w:pPr>
        <w:pStyle w:val="827"/>
        <w:ind w:firstLine="42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（4）履约验收程序：</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（5）履约验收的内容：</w:t>
      </w:r>
      <w:r>
        <w:rPr>
          <w:rFonts w:hint="eastAsia" w:ascii="宋体" w:hAnsi="宋体" w:eastAsia="等线" w:cs="Times New Roman"/>
          <w:bCs/>
          <w:color w:val="000000"/>
          <w:sz w:val="21"/>
          <w:highlight w:val="none"/>
          <w:u w:val="single"/>
          <w:lang w:eastAsia="zh-CN"/>
        </w:rPr>
        <w:t xml:space="preserve"> （应当包括每一项技术和商务要求的履约情况，特别是落实政府采购扶持中小企业，支持绿色发展和乡村振兴等政策情况）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（6）履约验收标准：</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u w:val="singl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bCs/>
          <w:color w:val="000000"/>
          <w:sz w:val="21"/>
          <w:highlight w:val="none"/>
          <w:lang w:eastAsia="zh-CN"/>
        </w:rPr>
        <w:t xml:space="preserve">（7）是否以采购活动中供应商提供的样品作为参考：</w:t>
      </w:r>
      <w:r>
        <w:rPr>
          <w:rFonts w:ascii="Wingdings" w:hAnsi="Wingdings" w:eastAsia="Wingdings" w:cs="Wingdings"/>
          <w:color w:val="000000"/>
          <w:sz w:val="21"/>
          <w:highlight w:val="none"/>
          <w:lang w:eastAsia="zh-CN"/>
        </w:rPr>
        <w:t xml:space="preserve">¨</w:t>
      </w:r>
      <w:r>
        <w:rPr>
          <w:rFonts w:hint="eastAsia" w:ascii="宋体" w:hAnsi="宋体" w:cs="宋体"/>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宋体"/>
          <w:bCs/>
          <w:color w:val="000000"/>
          <w:sz w:val="21"/>
          <w:highlight w:val="none"/>
          <w:lang w:eastAsia="zh-CN"/>
        </w:rPr>
        <w:t xml:space="preserve">否</w:t>
      </w:r>
      <w:r>
        <w:rPr>
          <w:rFonts w:ascii="宋体" w:hAnsi="宋体" w:cs="宋体"/>
          <w:color w:val="000000"/>
          <w:sz w:val="21"/>
          <w:highlight w:val="none"/>
          <w:lang w:eastAsia="zh-CN"/>
        </w:rPr>
      </w:r>
      <w:r/>
    </w:p>
    <w:p>
      <w:pPr>
        <w:pStyle w:val="827"/>
        <w:ind w:firstLine="420"/>
        <w:jc w:val="both"/>
        <w:spacing w:line="400" w:lineRule="exact"/>
        <w:widowControl w:val="off"/>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（8）履约验收其他事项：</w:t>
      </w:r>
      <w:r>
        <w:rPr>
          <w:rFonts w:hint="eastAsia" w:ascii="宋体" w:hAnsi="宋体" w:eastAsia="等线" w:cs="宋体"/>
          <w:bCs/>
          <w:color w:val="000000"/>
          <w:sz w:val="21"/>
          <w:highlight w:val="none"/>
          <w:u w:val="single"/>
          <w:lang w:eastAsia="zh-CN"/>
        </w:rPr>
        <w:t xml:space="preserve">      （产权过户登记等）          </w:t>
      </w:r>
      <w:r>
        <w:rPr>
          <w:rFonts w:ascii="宋体" w:hAnsi="宋体" w:eastAsia="等线" w:cs="宋体"/>
          <w:bCs/>
          <w:color w:val="000000"/>
          <w:sz w:val="21"/>
          <w:highlight w:val="none"/>
          <w:u w:val="singl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组成合同的文件</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本协议书与下列文件一起构成合同文件，如下述文件之间有任何抵触、矛盾或歧义，应按以下顺序解释：</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（1）政府采购合同协议书及其变更、补充协议</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（2）政府采购合同专用条款</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（3）政府采购合同通用条款</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（4）中标（成交）通知书</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（5）投标（响应）文件</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（6）采购文件</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（7）有关技术文件，图纸</w:t>
      </w:r>
      <w:r>
        <w:rPr>
          <w:rFonts w:ascii="宋体" w:hAnsi="宋体" w:eastAsia="等线" w:cs="Times New Roman"/>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（8）国家法律、行政法规和规章制度规定或合同约定的作为合同组成部分的其他文件</w:t>
      </w:r>
      <w:r>
        <w:rPr>
          <w:rFonts w:ascii="宋体" w:hAnsi="宋体" w:cs="宋体"/>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合同生效</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本合同自</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生效。</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合同份数</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本合同一式</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份，甲方执</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份，乙方执</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份，均具有同等法律效力。</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合同订立时间：</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年</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月</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日</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合同订立地点：</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等线" w:hAnsi="等线" w:eastAsia="等线" w:cs="Times New Roman"/>
          <w:color w:val="000000"/>
          <w:sz w:val="21"/>
          <w:szCs w:val="22"/>
          <w:highlight w:val="none"/>
          <w:lang w:eastAsia="zh-CN"/>
        </w:rPr>
      </w:pPr>
      <w:r>
        <w:rPr>
          <w:rFonts w:hint="eastAsia" w:ascii="宋体" w:hAnsi="宋体" w:eastAsia="等线" w:cs="Times New Roman"/>
          <w:color w:val="000000"/>
          <w:sz w:val="21"/>
          <w:highlight w:val="none"/>
          <w:lang w:eastAsia="zh-CN"/>
        </w:rPr>
        <w:t xml:space="preserve">附件：具体标的及其技术要求和商务要求、联合协议、分包意向协议等。</w:t>
      </w:r>
      <w:r>
        <w:rPr>
          <w:rFonts w:ascii="等线" w:hAnsi="等线" w:eastAsia="等线"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Calibri" w:hAnsi="Calibri" w:cs="Times New Roman"/>
          <w:color w:val="000000"/>
          <w:sz w:val="21"/>
          <w:szCs w:val="22"/>
          <w:highlight w:val="none"/>
          <w:lang w:eastAsia="zh-CN"/>
        </w:rPr>
      </w:pPr>
      <w:r>
        <w:rPr>
          <w:rFonts w:ascii="Calibri" w:hAnsi="Calibri" w:cs="Times New Roman"/>
          <w:color w:val="000000"/>
          <w:sz w:val="21"/>
          <w:szCs w:val="22"/>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W w:w="511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highlight w:val="none"/>
                <w:lang w:val="en-US" w:eastAsia="zh-CN" w:bidi="ar-SA"/>
              </w:rPr>
              <w:t xml:space="preserve">甲方</w:t>
            </w:r>
            <w:r>
              <w:rPr>
                <w:rFonts w:hint="eastAsia" w:ascii="等线" w:hAnsi="等线" w:eastAsia="等线" w:cs="Times New Roman"/>
                <w:color w:val="000000"/>
                <w:sz w:val="21"/>
                <w:highlight w:val="none"/>
                <w:lang w:val="en-US" w:eastAsia="zh-CN" w:bidi="ar-SA"/>
              </w:rPr>
              <w:t xml:space="preserve">（采购人</w:t>
            </w:r>
            <w:r>
              <w:rPr>
                <w:rFonts w:hint="eastAsia" w:ascii="宋体" w:hAnsi="宋体" w:eastAsia="等线" w:cs="Times New Roman"/>
                <w:color w:val="000000"/>
                <w:sz w:val="21"/>
                <w:highlight w:val="none"/>
                <w:lang w:val="en-US" w:eastAsia="zh-CN" w:bidi="ar-SA"/>
              </w:rPr>
              <w:t xml:space="preserve">、受采购人委托签订合同的单位或</w:t>
            </w:r>
            <w:r>
              <w:rPr>
                <w:rFonts w:hint="eastAsia" w:ascii="等线" w:hAnsi="等线" w:eastAsia="等线" w:cs="Times New Roman"/>
                <w:color w:val="000000"/>
                <w:sz w:val="21"/>
                <w:highlight w:val="none"/>
                <w:lang w:val="en-US" w:eastAsia="zh-CN" w:bidi="ar-SA"/>
              </w:rPr>
              <w:t xml:space="preserve">采购文件约定的合同甲方）</w:t>
            </w:r>
            <w:r>
              <w:rPr>
                <w:rFonts w:ascii="等线" w:hAnsi="等线" w:eastAsia="等线" w:cs="Times New Roman"/>
                <w:color w:val="000000"/>
                <w:sz w:val="21"/>
                <w:szCs w:val="22"/>
                <w:highlight w:val="none"/>
                <w:lang w:val="en-US" w:eastAsia="zh-CN" w:bidi="ar-SA"/>
              </w:rPr>
            </w:r>
            <w:r/>
          </w:p>
        </w:tc>
        <w:tc>
          <w:tcPr>
            <w:gridSpan w:val="2"/>
            <w:tcW w:w="4870"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highlight w:val="none"/>
                <w:lang w:val="en-US" w:eastAsia="zh-CN" w:bidi="ar-SA"/>
              </w:rPr>
              <w:t xml:space="preserve">乙方</w:t>
            </w:r>
            <w:r>
              <w:rPr>
                <w:rFonts w:hint="eastAsia" w:ascii="等线" w:hAnsi="等线" w:eastAsia="等线" w:cs="Times New Roman"/>
                <w:color w:val="000000"/>
                <w:sz w:val="21"/>
                <w:highlight w:val="none"/>
                <w:lang w:val="en-US" w:eastAsia="zh-CN" w:bidi="ar-SA"/>
              </w:rPr>
              <w:t xml:space="preserve">（供应商）</w:t>
            </w:r>
            <w:r>
              <w:rPr>
                <w:rFonts w:ascii="等线" w:hAnsi="等线" w:eastAsia="等线" w:cs="Times New Roman"/>
                <w:color w:val="000000"/>
                <w:sz w:val="21"/>
                <w:szCs w:val="22"/>
                <w:highlight w:val="none"/>
                <w:lang w:val="en-US" w:eastAsia="zh-CN" w:bidi="ar-SA"/>
              </w:rPr>
            </w:r>
            <w:r/>
          </w:p>
        </w:tc>
      </w:tr>
      <w:tr>
        <w:trPr>
          <w:trHeight w:val="917"/>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单位名称</w:t>
            </w:r>
            <w:r>
              <w:rPr>
                <w:rFonts w:hint="eastAsia" w:ascii="等线" w:hAnsi="等线" w:eastAsia="等线" w:cs="Times New Roman"/>
                <w:color w:val="000000"/>
                <w:sz w:val="21"/>
                <w:highlight w:val="none"/>
                <w:lang w:val="en-US" w:eastAsia="zh-CN" w:bidi="ar-SA"/>
              </w:rPr>
              <w:t xml:space="preserve">（公章或合同章）</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单位名称</w:t>
            </w:r>
            <w:r>
              <w:rPr>
                <w:rFonts w:hint="eastAsia" w:ascii="等线" w:hAnsi="等线" w:eastAsia="等线" w:cs="Times New Roman"/>
                <w:color w:val="000000"/>
                <w:sz w:val="21"/>
                <w:highlight w:val="none"/>
                <w:lang w:val="en-US" w:eastAsia="zh-CN" w:bidi="ar-SA"/>
              </w:rPr>
              <w:t xml:space="preserve">（公章或合同章）</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1171"/>
        </w:trPr>
        <w:tc>
          <w:tcPr>
            <w:tcW w:w="1126" w:type="dxa"/>
            <w:vAlign w:val="center"/>
            <w:vMerge w:val="restart"/>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法定代表人</w:t>
            </w:r>
            <w:r>
              <w:rPr>
                <w:rFonts w:ascii="等线" w:hAnsi="等线" w:eastAsia="等线" w:cs="Times New Roman"/>
                <w:color w:val="000000"/>
                <w:sz w:val="21"/>
                <w:highlight w:val="none"/>
                <w:lang w:val="en-US" w:eastAsia="zh-CN" w:bidi="ar-SA"/>
              </w:rPr>
            </w:r>
            <w:r/>
          </w:p>
          <w:p>
            <w:pPr>
              <w:pStyle w:val="827"/>
              <w:ind w:firstLine="10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或其</w:t>
            </w:r>
            <w:r>
              <w:rPr>
                <w:rFonts w:ascii="等线" w:hAnsi="等线" w:eastAsia="等线" w:cs="Times New Roman"/>
                <w:color w:val="000000"/>
                <w:sz w:val="21"/>
                <w:highlight w:val="none"/>
                <w:lang w:val="en-US" w:eastAsia="zh-CN" w:bidi="ar-SA"/>
              </w:rPr>
              <w:t xml:space="preserve">委托代理人</w:t>
            </w:r>
            <w:r>
              <w:rPr>
                <w:rFonts w:hint="eastAsia" w:ascii="等线" w:hAnsi="等线" w:eastAsia="等线" w:cs="Times New Roman"/>
                <w:color w:val="000000"/>
                <w:sz w:val="21"/>
                <w:highlight w:val="none"/>
                <w:lang w:val="en-US" w:eastAsia="zh-CN" w:bidi="ar-SA"/>
              </w:rPr>
              <w:t xml:space="preserve">（签章）</w:t>
            </w:r>
            <w:r>
              <w:rPr>
                <w:rFonts w:ascii="等线" w:hAnsi="等线" w:eastAsia="等线" w:cs="Times New Roman"/>
                <w:color w:val="000000"/>
                <w:sz w:val="21"/>
                <w:highlight w:val="none"/>
                <w:lang w:val="en-US" w:eastAsia="zh-CN" w:bidi="ar-SA"/>
              </w:rPr>
            </w:r>
            <w:r/>
          </w:p>
        </w:tc>
        <w:tc>
          <w:tcPr>
            <w:tcW w:w="1436" w:type="dxa"/>
            <w:vAlign w:val="center"/>
            <w:vMerge w:val="restart"/>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法定代表人</w:t>
            </w:r>
            <w:r>
              <w:rPr>
                <w:rFonts w:ascii="等线" w:hAnsi="等线" w:eastAsia="等线" w:cs="Times New Roman"/>
                <w:color w:val="000000"/>
                <w:sz w:val="21"/>
                <w:highlight w:val="none"/>
                <w:lang w:val="en-US" w:eastAsia="zh-CN" w:bidi="ar-SA"/>
              </w:rPr>
            </w:r>
            <w:r/>
          </w:p>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或其</w:t>
            </w:r>
            <w:r>
              <w:rPr>
                <w:rFonts w:ascii="等线" w:hAnsi="等线" w:eastAsia="等线" w:cs="Times New Roman"/>
                <w:color w:val="000000"/>
                <w:sz w:val="21"/>
                <w:highlight w:val="none"/>
                <w:lang w:val="en-US" w:eastAsia="zh-CN" w:bidi="ar-SA"/>
              </w:rPr>
              <w:t xml:space="preserve">委托代理人</w:t>
            </w:r>
            <w:r>
              <w:rPr>
                <w:rFonts w:hint="eastAsia" w:ascii="等线" w:hAnsi="等线" w:eastAsia="等线" w:cs="Times New Roman"/>
                <w:color w:val="000000"/>
                <w:sz w:val="21"/>
                <w:highlight w:val="none"/>
                <w:lang w:val="en-US" w:eastAsia="zh-CN" w:bidi="ar-SA"/>
              </w:rPr>
              <w:t xml:space="preserve">（签章）</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r>
      <w:tr>
        <w:trPr>
          <w:trHeight w:val="483"/>
        </w:trPr>
        <w:tc>
          <w:tcPr>
            <w:tcW w:w="1126" w:type="dxa"/>
            <w:vAlign w:val="center"/>
            <w:vMerge w:val="continue"/>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vMerge w:val="continue"/>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拥有者性别</w:t>
            </w:r>
            <w:r>
              <w:rPr>
                <w:rFonts w:ascii="等线" w:hAnsi="等线" w:eastAsia="宋体"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住  所</w:t>
            </w:r>
            <w:r>
              <w:rPr>
                <w:rFonts w:ascii="等线" w:hAnsi="等线" w:eastAsia="宋体"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住  所</w:t>
            </w:r>
            <w:r>
              <w:rPr>
                <w:rFonts w:ascii="等线" w:hAnsi="等线" w:eastAsia="宋体"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 系 人</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 系 人</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联系电话</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联系电话</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通信地址</w:t>
            </w:r>
            <w:r>
              <w:rPr>
                <w:rFonts w:ascii="等线" w:hAnsi="等线" w:eastAsia="宋体"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通信地址</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邮政编码</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邮政编码</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电子邮箱</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电子邮箱</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统一社会信用代码</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统一社会信用代码</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开户名称</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开户银行</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银行账号</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586"/>
        </w:trPr>
        <w:tc>
          <w:tcPr>
            <w:gridSpan w:val="4"/>
            <w:tcW w:w="9989" w:type="dxa"/>
            <w:vAlign w:val="center"/>
            <w:textDirection w:val="lrTb"/>
            <w:noWrap w:val="false"/>
          </w:tcPr>
          <w:p>
            <w:pPr>
              <w:pStyle w:val="827"/>
              <w:ind w:firstLine="0"/>
              <w:jc w:val="both"/>
              <w:spacing w:before="156"/>
              <w:widowControl w:val="off"/>
              <w:rPr>
                <w:rFonts w:ascii="等线" w:hAnsi="等线" w:eastAsia="等线" w:cs="Times New Roman"/>
                <w:color w:val="000000"/>
                <w:spacing w:val="2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注：涉及联合体或其他合同主体的信息应按上表格式加列。</w:t>
            </w:r>
            <w:r>
              <w:rPr>
                <w:rFonts w:ascii="等线" w:hAnsi="等线" w:eastAsia="等线" w:cs="Times New Roman"/>
                <w:color w:val="000000"/>
                <w:spacing w:val="20"/>
                <w:sz w:val="21"/>
                <w:highlight w:val="none"/>
                <w:lang w:val="en-US" w:eastAsia="zh-CN" w:bidi="ar-SA"/>
              </w:rPr>
            </w:r>
            <w:r/>
          </w:p>
        </w:tc>
      </w:tr>
    </w:tbl>
    <w:p>
      <w:pPr>
        <w:pStyle w:val="827"/>
        <w:ind w:firstLine="0"/>
        <w:jc w:val="center"/>
        <w:keepLines/>
        <w:keepNext/>
        <w:spacing w:before="156" w:after="200" w:line="240" w:lineRule="auto"/>
        <w:widowControl w:val="off"/>
        <w:rPr>
          <w:rFonts w:ascii="黑体" w:hAnsi="黑体" w:eastAsia="黑体"/>
          <w:color w:val="000000"/>
          <w:sz w:val="28"/>
          <w:szCs w:val="28"/>
          <w:highlight w:val="none"/>
          <w:lang w:eastAsia="zh-CN"/>
        </w:rPr>
        <w:outlineLvl w:val="1"/>
      </w:pPr>
      <w:r>
        <w:rPr>
          <w:rFonts w:ascii="宋体" w:hAnsi="宋体" w:eastAsia="Arial"/>
          <w:color w:val="000000"/>
          <w:sz w:val="21"/>
          <w:highlight w:val="none"/>
          <w:u w:val="single"/>
          <w:lang w:eastAsia="zh-CN"/>
        </w:rPr>
        <w:br w:type="page" w:clear="all"/>
      </w:r>
      <w:bookmarkStart w:id="19" w:name="_Toc27624"/>
      <w:r>
        <w:rPr>
          <w:rFonts w:hint="eastAsia" w:ascii="黑体" w:hAnsi="黑体" w:eastAsia="黑体"/>
          <w:color w:val="000000"/>
          <w:sz w:val="28"/>
          <w:szCs w:val="28"/>
          <w:highlight w:val="none"/>
          <w:lang w:eastAsia="zh-CN"/>
        </w:rPr>
        <w:t xml:space="preserve">第二节 政府采购合同通用条款</w:t>
      </w:r>
      <w:bookmarkEnd w:id="19"/>
      <w:r>
        <w:rPr>
          <w:rFonts w:ascii="黑体" w:hAnsi="黑体" w:eastAsia="黑体"/>
          <w:color w:val="000000"/>
          <w:sz w:val="28"/>
          <w:szCs w:val="28"/>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ascii="宋体" w:hAnsi="宋体" w:cs="宋体"/>
          <w:b/>
          <w:bCs/>
          <w:color w:val="000000"/>
          <w:szCs w:val="22"/>
          <w:highlight w:val="none"/>
          <w:lang w:eastAsia="zh-CN"/>
        </w:rPr>
      </w:pPr>
      <w:r>
        <w:rPr>
          <w:rFonts w:hint="eastAsia" w:ascii="宋体" w:hAnsi="宋体" w:cs="宋体"/>
          <w:b/>
          <w:color w:val="000000"/>
          <w:szCs w:val="22"/>
          <w:highlight w:val="none"/>
          <w:lang w:eastAsia="zh-CN"/>
        </w:rPr>
        <w:t xml:space="preserve">1. </w:t>
      </w:r>
      <w:r>
        <w:rPr>
          <w:rFonts w:hint="eastAsia" w:ascii="宋体" w:hAnsi="宋体" w:cs="宋体"/>
          <w:b/>
          <w:bCs/>
          <w:color w:val="000000"/>
          <w:szCs w:val="22"/>
          <w:highlight w:val="none"/>
          <w:lang w:eastAsia="zh-CN"/>
        </w:rPr>
        <w:t xml:space="preserve">定义</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1.1合同当事人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（1）采购人（以下简称甲方）是指使用财政性资金，通过政府采购方式向供应商购买货物及其相关服务的国家机关、事业单位、团体组织。</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（2）供应商（以下简称乙方）是指参加政府采购活动并且中标（成交），向采购人提供合同约定的货物及其相关服务的法人、非法人组织或者自然人。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（3）其他合同主体是指除采购人和供应商以外，</w:t>
      </w:r>
      <w:r>
        <w:rPr>
          <w:rFonts w:hint="eastAsia" w:ascii="宋体" w:hAnsi="宋体" w:cs="宋体"/>
          <w:bCs/>
          <w:color w:val="000000"/>
          <w:sz w:val="21"/>
          <w:highlight w:val="none"/>
          <w:lang w:eastAsia="zh-CN"/>
        </w:rPr>
        <w:t xml:space="preserve">依法参与合同缔结或履行，享有权利、承担义务的合同当事人</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1.2本合同下列术语应解释为：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（1）“合同”系指</w:t>
      </w:r>
      <w:r>
        <w:rPr>
          <w:rFonts w:hint="eastAsia" w:ascii="宋体" w:hAnsi="宋体" w:cs="宋体"/>
          <w:bCs/>
          <w:color w:val="000000"/>
          <w:sz w:val="21"/>
          <w:highlight w:val="none"/>
          <w:lang w:eastAsia="zh-CN"/>
        </w:rPr>
        <w:t xml:space="preserve">合同当事人意思表示达成一致的任何协议，包括签署的</w:t>
      </w:r>
      <w:r>
        <w:rPr>
          <w:rFonts w:hint="eastAsia" w:ascii="宋体" w:hAnsi="宋体" w:cs="宋体"/>
          <w:color w:val="000000"/>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（2）“合同价款”系指根据本合同规定乙方在全面履行合同义务后甲方应支付给乙方的价款。</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技术资料和材料等。</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（4）“相关服务”系指根据合同规定，乙方应提供的与货物有关的技术、管理和</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（7）其他术语解释，见【</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eastAsia="zh-CN"/>
        </w:rPr>
      </w:pPr>
      <w:r>
        <w:rPr>
          <w:rFonts w:hint="eastAsia" w:ascii="宋体" w:hAnsi="宋体" w:cs="宋体"/>
          <w:b/>
          <w:color w:val="000000"/>
          <w:szCs w:val="22"/>
          <w:highlight w:val="none"/>
          <w:lang w:val="en-US" w:eastAsia="zh-CN"/>
        </w:rPr>
        <w:t xml:space="preserve">2.</w:t>
      </w:r>
      <w:r>
        <w:rPr>
          <w:rFonts w:hint="eastAsia" w:ascii="宋体" w:hAnsi="宋体" w:cs="宋体"/>
          <w:b/>
          <w:color w:val="000000"/>
          <w:szCs w:val="22"/>
          <w:highlight w:val="none"/>
          <w:lang w:eastAsia="zh-CN"/>
        </w:rPr>
        <w:t xml:space="preserve"> 合同标的及金额</w:t>
      </w:r>
      <w:r>
        <w:rPr>
          <w:rFonts w:hint="eastAsia"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
          <w:bCs/>
          <w:i/>
          <w:iCs/>
          <w:color w:val="000000"/>
          <w:sz w:val="21"/>
          <w:highlight w:val="none"/>
          <w:lang w:eastAsia="zh-CN"/>
        </w:rPr>
      </w:pPr>
      <w:r>
        <w:rPr>
          <w:rFonts w:hint="eastAsia" w:ascii="宋体" w:hAnsi="宋体" w:cs="宋体"/>
          <w:color w:val="000000"/>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任何费用。</w:t>
      </w:r>
      <w:r>
        <w:rPr>
          <w:rFonts w:ascii="宋体" w:hAnsi="宋体" w:cs="宋体"/>
          <w:b/>
          <w:bCs/>
          <w:i/>
          <w:iCs/>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val="en-US" w:eastAsia="zh-CN"/>
        </w:rPr>
      </w:pPr>
      <w:r>
        <w:rPr>
          <w:rFonts w:hint="eastAsia" w:ascii="宋体" w:hAnsi="宋体" w:cs="宋体"/>
          <w:b/>
          <w:color w:val="000000"/>
          <w:szCs w:val="22"/>
          <w:highlight w:val="none"/>
          <w:lang w:val="en-US" w:eastAsia="zh-CN"/>
        </w:rPr>
        <w:t xml:space="preserve">3. 履行合同的时间、地点和方式</w:t>
      </w:r>
      <w:r>
        <w:rPr>
          <w:rFonts w:hint="eastAsia" w:ascii="宋体" w:hAnsi="宋体" w:cs="宋体"/>
          <w:b/>
          <w:color w:val="000000"/>
          <w:szCs w:val="22"/>
          <w:highlight w:val="none"/>
          <w:lang w:val="en-US"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3.1 乙方应当在约定的时间、地点，按照约定方式履行合同。</w:t>
      </w:r>
      <w:r>
        <w:rPr>
          <w:rFonts w:hint="eastAsia" w:ascii="宋体" w:hAnsi="宋体" w:cs="宋体"/>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val="en-US" w:eastAsia="zh-CN"/>
        </w:rPr>
      </w:pPr>
      <w:r>
        <w:rPr>
          <w:rFonts w:hint="eastAsia" w:ascii="宋体" w:hAnsi="宋体" w:cs="宋体"/>
          <w:b/>
          <w:color w:val="000000"/>
          <w:szCs w:val="22"/>
          <w:highlight w:val="none"/>
          <w:lang w:val="en-US" w:eastAsia="zh-CN"/>
        </w:rPr>
        <w:t xml:space="preserve">4. 甲方的权利和义务</w:t>
      </w:r>
      <w:r>
        <w:rPr>
          <w:rFonts w:hint="eastAsia" w:ascii="宋体" w:hAnsi="宋体" w:cs="宋体"/>
          <w:b/>
          <w:color w:val="000000"/>
          <w:szCs w:val="22"/>
          <w:highlight w:val="none"/>
          <w:lang w:val="en-US"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4.3 甲方有权要求乙方对缺陷部分予以修复，并按合同约定享有货物保修及其他合同约定的权利。</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4.4 甲方应当按照合同约定及时对交付的货物进行验收，未在【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】约定的期限内对乙方履约提出任何异议或者向乙方作出任何说明的，视为验收通过。</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4.5 甲方应当根据合同约定及时向乙方支付合同价款，不得以内部人员变更、履行内部付款流程等为由，拒绝或迟延支付。</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4.6 国家法律法规规定及【</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】约定应由甲方承担的其他义务和责任。</w:t>
      </w:r>
      <w:r>
        <w:rPr>
          <w:rFonts w:hint="eastAsia"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5. 乙方的权利和义务</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5.1 签署合同后，乙方应确定项目负责人（或项目联系人），负责与本合同有关的事务。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 w:val="21"/>
          <w:highlight w:val="none"/>
          <w:lang w:eastAsia="zh-CN"/>
        </w:rPr>
      </w:r>
      <w:r/>
    </w:p>
    <w:p>
      <w:pPr>
        <w:pStyle w:val="827"/>
        <w:ind w:firstLine="422"/>
        <w:jc w:val="both"/>
        <w:keepLines w:val="0"/>
        <w:keepNext w:val="0"/>
        <w:pageBreakBefore w:val="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5.3乙方有权根据合同约定向甲方收取合同价款。</w:t>
      </w:r>
      <w:r>
        <w:rPr>
          <w:rFonts w:ascii="宋体" w:hAnsi="宋体" w:cs="宋体"/>
          <w:color w:val="000000"/>
          <w:highlight w:val="none"/>
          <w:lang w:eastAsia="zh-CN"/>
        </w:rPr>
      </w:r>
      <w:r/>
    </w:p>
    <w:p>
      <w:pPr>
        <w:pStyle w:val="827"/>
        <w:ind w:firstLine="422"/>
        <w:jc w:val="both"/>
        <w:keepLines w:val="0"/>
        <w:keepNext w:val="0"/>
        <w:pageBreakBefore w:val="0"/>
        <w:spacing w:line="360" w:lineRule="auto"/>
        <w:widowControl w:val="off"/>
        <w:rPr>
          <w:rFonts w:ascii="宋体" w:hAnsi="宋体" w:cs="宋体"/>
          <w:color w:val="000000"/>
          <w:sz w:val="22"/>
          <w:szCs w:val="20"/>
          <w:highlight w:val="none"/>
          <w:lang w:eastAsia="zh-CN"/>
        </w:rPr>
      </w:pPr>
      <w:r>
        <w:rPr>
          <w:rFonts w:hint="eastAsia" w:ascii="宋体" w:hAnsi="宋体" w:cs="宋体"/>
          <w:color w:val="000000"/>
          <w:sz w:val="22"/>
          <w:szCs w:val="20"/>
          <w:highlight w:val="none"/>
          <w:lang w:eastAsia="zh-CN"/>
        </w:rPr>
        <w:t xml:space="preserve">5.4国家法律法规规定及</w:t>
      </w:r>
      <w:r>
        <w:rPr>
          <w:rFonts w:hint="eastAsia" w:ascii="宋体" w:hAnsi="宋体" w:cs="宋体"/>
          <w:b/>
          <w:bCs/>
          <w:color w:val="000000"/>
          <w:sz w:val="22"/>
          <w:szCs w:val="20"/>
          <w:highlight w:val="none"/>
          <w:lang w:eastAsia="zh-CN"/>
        </w:rPr>
        <w:t xml:space="preserve">【政府采购合同专用条款】</w:t>
      </w:r>
      <w:r>
        <w:rPr>
          <w:rFonts w:hint="eastAsia" w:ascii="宋体" w:hAnsi="宋体" w:cs="宋体"/>
          <w:color w:val="000000"/>
          <w:sz w:val="22"/>
          <w:szCs w:val="20"/>
          <w:highlight w:val="none"/>
          <w:lang w:eastAsia="zh-CN"/>
        </w:rPr>
        <w:t xml:space="preserve">约定应由乙方承担的其他义务和责任。</w:t>
      </w:r>
      <w:r>
        <w:rPr>
          <w:rFonts w:ascii="宋体" w:hAnsi="宋体" w:cs="宋体"/>
          <w:color w:val="000000"/>
          <w:sz w:val="22"/>
          <w:szCs w:val="20"/>
          <w:highlight w:val="none"/>
          <w:lang w:eastAsia="zh-CN"/>
        </w:rPr>
      </w:r>
      <w:r/>
    </w:p>
    <w:p>
      <w:pPr>
        <w:pStyle w:val="827"/>
        <w:numPr>
          <w:ilvl w:val="0"/>
          <w:numId w:val="11"/>
        </w:numPr>
        <w:jc w:val="both"/>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合同履行</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6.1 甲乙双方应当按照</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约定顺序履行合同义务；如果没有先后顺序的，应当同时履行。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7. 货物包装、运输、保险和交付要求</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7.1 本合同</w:t>
      </w:r>
      <w:r>
        <w:rPr>
          <w:rFonts w:hint="eastAsia" w:ascii="宋体" w:hAnsi="宋体" w:cs="宋体"/>
          <w:bCs/>
          <w:color w:val="000000"/>
          <w:sz w:val="21"/>
          <w:highlight w:val="none"/>
          <w:lang w:eastAsia="zh-CN"/>
        </w:rPr>
        <w:t xml:space="preserve">涉及商品包装、快递包装的，</w:t>
      </w:r>
      <w:r>
        <w:rPr>
          <w:rFonts w:hint="eastAsia" w:ascii="宋体" w:hAnsi="宋体" w:cs="宋体"/>
          <w:color w:val="000000"/>
          <w:sz w:val="21"/>
          <w:highlight w:val="none"/>
          <w:lang w:eastAsia="zh-CN"/>
        </w:rPr>
        <w:t xml:space="preserve">除</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另有约定外，</w:t>
      </w:r>
      <w:r>
        <w:rPr>
          <w:rFonts w:hint="eastAsia" w:ascii="宋体" w:hAnsi="宋体" w:cs="宋体"/>
          <w:color w:val="000000"/>
          <w:sz w:val="21"/>
          <w:highlight w:val="none"/>
          <w:lang w:eastAsia="zh-CN"/>
        </w:rPr>
        <w:t xml:space="preserve">包装应适应远距离运输、防潮、防震、防锈和防野蛮装卸等要求，确保货物安全无损地运抵</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约定的</w:t>
      </w:r>
      <w:r>
        <w:rPr>
          <w:rFonts w:hint="eastAsia" w:ascii="宋体" w:hAnsi="宋体" w:cs="宋体"/>
          <w:color w:val="000000"/>
          <w:sz w:val="21"/>
          <w:highlight w:val="none"/>
          <w:lang w:eastAsia="zh-CN"/>
        </w:rPr>
        <w:t xml:space="preserve">指定现场。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7.2 除</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另有约定外，</w:t>
      </w:r>
      <w:r>
        <w:rPr>
          <w:rFonts w:hint="eastAsia" w:ascii="宋体" w:hAnsi="宋体" w:cs="宋体"/>
          <w:color w:val="000000"/>
          <w:sz w:val="21"/>
          <w:highlight w:val="none"/>
          <w:lang w:eastAsia="zh-CN"/>
        </w:rPr>
        <w:t xml:space="preserve">乙方负责办理将货物运抵本合同规定的交货地点，并装卸、交付至甲方的一切运输事项，相关费用应包含在合同价款中。</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7.3 货物保险要求按</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规定执行</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7.5 乙方在运输到达之前应提前通知甲方，并提示货物运输装卸的注意事项，甲方配合乙方做好货物的接收工作。</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7.6 如因包装、运输问题导致货物损毁、丢失或者品质下降，甲方有权要求降价、换货、拒收部分或整批货物，由此产生的费用和损失，均由乙方承担。</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8. 质量标准和保证</w:t>
      </w:r>
      <w:r>
        <w:rPr>
          <w:rFonts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
          <w:color w:val="000000"/>
          <w:sz w:val="21"/>
          <w:highlight w:val="none"/>
          <w:lang w:eastAsia="zh-CN"/>
        </w:rPr>
      </w:pPr>
      <w:r>
        <w:rPr>
          <w:rFonts w:hint="eastAsia" w:ascii="宋体" w:hAnsi="宋体" w:cs="宋体"/>
          <w:color w:val="000000"/>
          <w:sz w:val="21"/>
          <w:highlight w:val="none"/>
          <w:lang w:eastAsia="zh-CN"/>
        </w:rPr>
        <w:t xml:space="preserve">8.1 质量标准</w:t>
      </w:r>
      <w:r>
        <w:rPr>
          <w:rFonts w:ascii="宋体" w:hAnsi="宋体" w:cs="宋体"/>
          <w:b/>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（2）采用中华人民共和国法定计量单位。</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（3）乙方所提供的货物应符合国家有关安全、环保、卫生的规定。</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8.2 保证</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规定或乙方书面承诺（两者以较长的为准）的质量保证期内，本保证保持有效。</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（2）在质量保证期内所发现的缺陷，甲方应尽快以书面形式通知乙方。</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（3）乙方收到通知后，应在</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规定的响应时间内以合理的速度免费维修或更换有缺陷的货物或部件。</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（5）乙方在约定的时间内未能弥补缺陷，甲方可采取必要的补救措施，但其风险和费用将由乙方承担，甲方根据合同约定对乙方行使的其他权利不受影响。</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9. 权利瑕疵担保</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9.1 乙方保证对其出售的货物享有合法的权利。</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9.2 </w:t>
      </w:r>
      <w:r>
        <w:rPr>
          <w:rFonts w:hint="eastAsia" w:ascii="宋体" w:hAnsi="宋体" w:cs="宋体"/>
          <w:color w:val="000000"/>
          <w:sz w:val="21"/>
          <w:szCs w:val="15"/>
          <w:highlight w:val="none"/>
          <w:lang w:eastAsia="zh-CN"/>
        </w:rPr>
        <w:t xml:space="preserve">乙方保证在交付的货物上不存在抵押权等担保物权。</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9.3 如甲方使用上述货物构成对第三人侵权的，则由乙方承担全部责任。</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10. 知识产权保护</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10.1 乙方对其所销售的货物应当享有知识产权或经权利人合法授权，保证没有侵犯任何第三人的知识产权等权利。</w:t>
      </w:r>
      <w:bookmarkStart w:id="20" w:name="_Hlk163047038"/>
      <w:r>
        <w:rPr>
          <w:rFonts w:hint="eastAsia" w:ascii="宋体" w:hAnsi="宋体" w:cs="宋体"/>
          <w:color w:val="000000"/>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20"/>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11. 保密义务</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szCs w:val="15"/>
          <w:highlight w:val="none"/>
          <w:lang w:eastAsia="zh-CN"/>
        </w:rPr>
        <w:t xml:space="preserve">中约定。</w:t>
      </w:r>
      <w:r>
        <w:rPr>
          <w:rFonts w:ascii="宋体" w:hAnsi="宋体" w:cs="宋体"/>
          <w:color w:val="000000"/>
          <w:sz w:val="21"/>
          <w:szCs w:val="15"/>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12. 合同价款支付</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12.1 合同价款支付按照国库集中支付制度及财政管理相关规定执行。</w:t>
      </w:r>
      <w:r>
        <w:rPr>
          <w:rFonts w:ascii="宋体" w:hAnsi="宋体" w:cs="宋体"/>
          <w:color w:val="000000"/>
          <w:sz w:val="21"/>
          <w:szCs w:val="15"/>
          <w:highlight w:val="none"/>
          <w:lang w:eastAsia="zh-CN"/>
        </w:rPr>
      </w:r>
      <w:r/>
    </w:p>
    <w:p>
      <w:pPr>
        <w:pStyle w:val="827"/>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12.2 付款方式：</w:t>
      </w:r>
      <w:r>
        <w:rPr>
          <w:rFonts w:ascii="宋体" w:hAnsi="宋体" w:cs="宋体"/>
          <w:color w:val="000000"/>
          <w:sz w:val="21"/>
          <w:szCs w:val="15"/>
          <w:highlight w:val="none"/>
          <w:lang w:eastAsia="zh-CN"/>
        </w:rPr>
      </w:r>
      <w:r/>
    </w:p>
    <w:p>
      <w:pPr>
        <w:pStyle w:val="827"/>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000000"/>
          <w:sz w:val="21"/>
          <w:szCs w:val="15"/>
          <w:highlight w:val="none"/>
          <w:lang w:eastAsia="zh-CN"/>
        </w:rPr>
      </w:pPr>
      <w:r>
        <w:rPr>
          <w:rFonts w:hint="eastAsia" w:ascii="宋体" w:hAnsi="宋体" w:cs="宋体"/>
          <w:color w:val="000000"/>
          <w:sz w:val="21"/>
          <w:szCs w:val="15"/>
          <w:highlight w:val="none"/>
          <w:u w:val="single"/>
          <w:lang w:eastAsia="zh-CN"/>
        </w:rPr>
        <w:t xml:space="preserve">货物到货、安装、调试结束并验收合格后付至合同价的9</w:t>
      </w:r>
      <w:r>
        <w:rPr>
          <w:rFonts w:hint="eastAsia" w:ascii="宋体" w:hAnsi="宋体" w:cs="宋体"/>
          <w:color w:val="000000"/>
          <w:sz w:val="21"/>
          <w:szCs w:val="15"/>
          <w:highlight w:val="none"/>
          <w:u w:val="single"/>
          <w:lang w:val="en-US" w:eastAsia="zh-CN"/>
        </w:rPr>
        <w:t xml:space="preserve">0</w:t>
      </w:r>
      <w:r>
        <w:rPr>
          <w:rFonts w:hint="eastAsia" w:ascii="宋体" w:hAnsi="宋体" w:cs="宋体"/>
          <w:color w:val="000000"/>
          <w:sz w:val="21"/>
          <w:szCs w:val="15"/>
          <w:highlight w:val="none"/>
          <w:u w:val="single"/>
          <w:lang w:eastAsia="zh-CN"/>
        </w:rPr>
        <w:t xml:space="preserve">%，质保期满后付清余款。每次付款前乙方需提交相应的付款发票，甲方原则上应当自收到发票后10个工作日内将资金支付到合同约定的乙方账户。若乙方未能按期开具发票，甲方可顺延付款。</w:t>
      </w:r>
      <w:r>
        <w:rPr>
          <w:rFonts w:ascii="宋体" w:hAnsi="宋体" w:cs="宋体"/>
          <w:color w:val="000000"/>
          <w:sz w:val="21"/>
          <w:szCs w:val="15"/>
          <w:highlight w:val="none"/>
          <w:lang w:eastAsia="zh-CN"/>
        </w:rPr>
      </w:r>
      <w:r/>
    </w:p>
    <w:p>
      <w:pPr>
        <w:pStyle w:val="827"/>
        <w:ind w:firstLine="0"/>
        <w:jc w:val="both"/>
        <w:keepLines w:val="0"/>
        <w:keepNext w:val="0"/>
        <w:pageBreakBefore w:val="0"/>
        <w:spacing w:line="36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13. 履约保证金</w:t>
      </w:r>
      <w:r>
        <w:rPr>
          <w:rFonts w:ascii="宋体" w:hAnsi="宋体" w:cs="宋体"/>
          <w:b/>
          <w:bCs/>
          <w:color w:val="000000"/>
          <w:szCs w:val="24"/>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13.1 </w:t>
      </w:r>
      <w:r>
        <w:rPr>
          <w:rFonts w:hint="eastAsia" w:ascii="宋体" w:hAnsi="宋体" w:cs="宋体"/>
          <w:color w:val="000000"/>
          <w:sz w:val="21"/>
          <w:szCs w:val="15"/>
          <w:highlight w:val="none"/>
          <w:lang w:eastAsia="zh-CN"/>
        </w:rPr>
        <w:t xml:space="preserve">乙方应当以支票、汇票、本票或者金融机构、担保机构出具的保函等非现金形式提交。</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13.2 如果乙方出现</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szCs w:val="15"/>
          <w:highlight w:val="none"/>
          <w:lang w:eastAsia="zh-CN"/>
        </w:rPr>
        <w:t xml:space="preserve">约定情形的</w:t>
      </w:r>
      <w:r>
        <w:rPr>
          <w:rFonts w:hint="eastAsia" w:ascii="宋体" w:hAnsi="宋体" w:cs="宋体"/>
          <w:color w:val="000000"/>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13.3 甲方在项目通过验收后按照</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规定的时间内将履约保证金退还乙方；逾期退还的，乙方可要求甲方支付违约金，违约金按照</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规定支付。</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bCs/>
          <w:color w:val="000000"/>
          <w:szCs w:val="22"/>
          <w:highlight w:val="none"/>
          <w:lang w:eastAsia="zh-CN"/>
        </w:rPr>
        <w:t xml:space="preserve">14. </w:t>
      </w:r>
      <w:r>
        <w:rPr>
          <w:rFonts w:hint="eastAsia" w:ascii="宋体" w:hAnsi="宋体" w:cs="宋体"/>
          <w:b/>
          <w:color w:val="000000"/>
          <w:szCs w:val="22"/>
          <w:highlight w:val="none"/>
          <w:lang w:eastAsia="zh-CN"/>
        </w:rPr>
        <w:t xml:space="preserve">售后服务</w:t>
      </w:r>
      <w:r>
        <w:rPr>
          <w:rFonts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14.1 除项目不涉及或采购活动中明确约定无须承担外，乙方还应提供下列服务：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（1）货物的现场移动、安装、调试、启动监督及技术支持；</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（2）提供货物组装和维修所需的专用工具和辅助材料；</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（3）在</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highlight w:val="none"/>
          <w:lang w:eastAsia="zh-CN"/>
        </w:rPr>
        <w:t xml:space="preserve">约定的期限内对所有的货物实施运行监督、维修，但前提条件是该服务并不能免除乙方在质量保证期内所承担的义务；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000000"/>
          <w:sz w:val="21"/>
          <w:szCs w:val="15"/>
          <w:highlight w:val="none"/>
          <w:lang w:eastAsia="zh-CN"/>
        </w:rPr>
        <w:t xml:space="preserve">；</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（5）依照法律、行政法规的规定或者按照</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约定，货物在有效使用年限届满后应予回收的，乙方负有自行或者委托第三人对货物予以回收的义务；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规定由乙方提供的其他服务。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14.2 乙方提供的售后服务的费用已包含在合同价款中，甲方不再另行支付。</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15. 违约责任</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15.1质量瑕疵的违约责任</w:t>
      </w:r>
      <w:r>
        <w:rPr>
          <w:rFonts w:ascii="宋体" w:hAnsi="宋体" w:cs="宋体"/>
          <w:bCs/>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乙方提供的产品不符合合同约定的质量标准或存在产品质量缺陷，甲方有权要求乙方根据</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要求</w:t>
      </w:r>
      <w:r>
        <w:rPr>
          <w:rFonts w:hint="eastAsia" w:ascii="宋体" w:hAnsi="宋体" w:cs="宋体"/>
          <w:color w:val="000000"/>
          <w:sz w:val="21"/>
          <w:highlight w:val="none"/>
          <w:lang w:eastAsia="zh-CN"/>
        </w:rPr>
        <w:t xml:space="preserve">及时修理、重作、更换，并承担由此给甲方造成的损失。</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15.2 迟延交货的违约责任</w:t>
      </w:r>
      <w:r>
        <w:rPr>
          <w:rFonts w:ascii="宋体" w:hAnsi="宋体" w:cs="宋体"/>
          <w:bCs/>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规定执行。如果涉及公共利益，且赔偿金额无法弥补公共利益损失，甲方可要求继续履行或者采取其他补救措施。</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15.3 迟延支付的违约责任</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甲方存在迟延支付乙方合同款项的，应当承担</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规定的逾期付款利息。</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bCs/>
          <w:color w:val="000000"/>
          <w:sz w:val="21"/>
          <w:highlight w:val="none"/>
          <w:lang w:eastAsia="zh-CN"/>
        </w:rPr>
        <w:t xml:space="preserve">15.4其他违约责任根据项目实际需要按</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规定执行。</w:t>
      </w:r>
      <w:r>
        <w:rPr>
          <w:rFonts w:ascii="宋体" w:hAnsi="宋体" w:cs="宋体"/>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（1）需方内部工作安排、计划调整等自身原因；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（2）中央、省、市、区级政策变动，以及规划、计划调整等外部原因；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（3）其他需方原因。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本合同对合同变更、中止或终止合同有其他特殊约定的，按该特殊约定执行。</w:t>
      </w:r>
      <w:r>
        <w:rPr>
          <w:rFonts w:ascii="宋体" w:hAnsi="宋体" w:cs="宋体"/>
          <w:bCs/>
          <w:color w:val="000000"/>
          <w:sz w:val="21"/>
          <w:highlight w:val="none"/>
          <w:lang w:eastAsia="zh-CN"/>
        </w:rPr>
      </w:r>
      <w:r/>
    </w:p>
    <w:p>
      <w:pPr>
        <w:pStyle w:val="827"/>
        <w:numPr>
          <w:ilvl w:val="0"/>
          <w:numId w:val="12"/>
        </w:numPr>
        <w:jc w:val="both"/>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合同变更、中止与终止</w:t>
      </w:r>
      <w:r>
        <w:rPr>
          <w:rFonts w:ascii="宋体" w:hAnsi="宋体" w:cs="宋体"/>
          <w:b/>
          <w:color w:val="000000"/>
          <w:szCs w:val="22"/>
          <w:highlight w:val="none"/>
          <w:lang w:eastAsia="zh-CN"/>
        </w:rPr>
      </w:r>
      <w:r/>
    </w:p>
    <w:p>
      <w:pPr>
        <w:pStyle w:val="827"/>
        <w:ind w:firstLine="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16.1合同的变更</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16.2合同的终止</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（1）合同履行过程中因乙方就采购文件、采购过程或结果提起投诉的，甲方认为有必要的，可以中止合同的履行。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（4）甲方不得以行政区划调整、政府换届、机构或者职能调整以及相关责任人更替为由终止合同。</w:t>
      </w:r>
      <w:r>
        <w:rPr>
          <w:rFonts w:ascii="宋体" w:hAnsi="宋体" w:cs="宋体"/>
          <w:color w:val="000000"/>
          <w:sz w:val="21"/>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16.3合同的终止</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（1）合同因有效期限届满而终止；</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（2）乙方未按合同约定履行，构成根本性违约的，甲方有权终止合同，并追究乙方的违约责任。</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2"/>
          <w:highlight w:val="none"/>
          <w:lang w:eastAsia="zh-CN"/>
        </w:rPr>
      </w:pPr>
      <w:r>
        <w:rPr>
          <w:rFonts w:hint="eastAsia" w:ascii="宋体" w:hAnsi="宋体" w:cs="宋体"/>
          <w:color w:val="000000"/>
          <w:sz w:val="22"/>
          <w:highlight w:val="none"/>
          <w:lang w:eastAsia="zh-CN"/>
        </w:rPr>
        <w:t xml:space="preserve">16.4 </w:t>
      </w:r>
      <w:r>
        <w:rPr>
          <w:rFonts w:hint="eastAsia" w:ascii="宋体" w:hAnsi="宋体" w:cs="宋体"/>
          <w:color w:val="000000"/>
          <w:sz w:val="21"/>
          <w:highlight w:val="none"/>
          <w:lang w:eastAsia="zh-CN"/>
        </w:rPr>
        <w:t xml:space="preserve">涉及国家利益、社会公共利益的情形</w:t>
      </w:r>
      <w:r>
        <w:rPr>
          <w:rFonts w:ascii="宋体" w:hAnsi="宋体" w:cs="宋体"/>
          <w:color w:val="000000"/>
          <w:sz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17. 合同分包</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17.1 乙方不得将合同转包给其他供应商。涉及合同分包的，乙方应根据采购文件和投标（响应）文件规定进行合同分包。</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17.2 乙方执行政府采购政策向中小企业依法分包的，乙方应当按采购文件和投标（响应）文件签订分包意向协议，分包意向协议属于本合同组成部分。</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18. 不可抗力</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18.1 不可抗力是指合同双方不能预见、不能避免且不能克服的客观情况。</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18.2 任何一方对由于不可抗力造成的部分或全部不能履行合同不承担违约责任。但迟延履行后发生不可抗力的，不能免除责任。</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19. 解决争议的方法</w:t>
      </w:r>
      <w:r>
        <w:rPr>
          <w:rFonts w:ascii="宋体" w:hAnsi="宋体" w:cs="宋体"/>
          <w:b/>
          <w:bCs/>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19.2 选择仲裁的，应在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中明确仲裁机构及仲裁地；通过诉讼方式解决的，可以在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中进一步约定选择与争议有实际联系的地点的人民法院管辖，但管辖法院的约定不得违反级别管辖和专属管辖的规定。</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19.3 如甲乙双方有争议的事项不影响合同其他部分的履行，在争议解决期间，合同其他部分应当继续履行。</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color w:val="000000"/>
          <w:szCs w:val="22"/>
          <w:highlight w:val="none"/>
          <w:lang w:eastAsia="zh-CN"/>
        </w:rPr>
      </w:pPr>
      <w:r>
        <w:rPr>
          <w:rFonts w:hint="eastAsia" w:ascii="宋体" w:hAnsi="宋体" w:cs="宋体"/>
          <w:b/>
          <w:color w:val="000000"/>
          <w:szCs w:val="22"/>
          <w:highlight w:val="none"/>
          <w:lang w:eastAsia="zh-CN"/>
        </w:rPr>
        <w:t xml:space="preserve">20. 政府采购政策</w:t>
      </w:r>
      <w:r>
        <w:rPr>
          <w:rFonts w:ascii="宋体" w:hAnsi="宋体" w:cs="宋体"/>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20.1 </w:t>
      </w:r>
      <w:r>
        <w:rPr>
          <w:rFonts w:hint="eastAsia" w:ascii="宋体" w:hAnsi="宋体" w:cs="宋体"/>
          <w:color w:val="000000"/>
          <w:sz w:val="21"/>
          <w:szCs w:val="22"/>
          <w:highlight w:val="none"/>
          <w:lang w:val="en-GB" w:eastAsia="zh-CN"/>
        </w:rPr>
        <w:t xml:space="preserve">本合同应当按照规定执行政府采购政策。</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20.2 本合同依法执行政府采购政策的方式和内容，属于合同履约验收的范围。</w:t>
      </w:r>
      <w:r>
        <w:rPr>
          <w:rFonts w:hint="eastAsia" w:ascii="宋体" w:hAnsi="宋体" w:cs="宋体"/>
          <w:color w:val="000000"/>
          <w:sz w:val="21"/>
          <w:szCs w:val="22"/>
          <w:highlight w:val="none"/>
          <w:lang w:eastAsia="zh-CN"/>
        </w:rPr>
        <w:t xml:space="preserve">甲乙双方</w:t>
      </w:r>
      <w:r>
        <w:rPr>
          <w:rFonts w:hint="eastAsia" w:ascii="宋体" w:hAnsi="宋体" w:cs="宋体"/>
          <w:color w:val="000000"/>
          <w:sz w:val="21"/>
          <w:szCs w:val="22"/>
          <w:highlight w:val="none"/>
          <w:lang w:val="en-GB" w:eastAsia="zh-CN"/>
        </w:rPr>
        <w:t xml:space="preserve">未按规定要求执行政府采购政策造成损失的</w:t>
      </w:r>
      <w:r>
        <w:rPr>
          <w:rFonts w:hint="eastAsia" w:ascii="宋体" w:hAnsi="宋体" w:cs="宋体"/>
          <w:color w:val="000000"/>
          <w:sz w:val="21"/>
          <w:highlight w:val="none"/>
          <w:lang w:eastAsia="zh-CN"/>
        </w:rPr>
        <w:t xml:space="preserve">，有过错的一方应当承担赔偿责任，双方都有过错的，各自承担相应的责任。</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21. 法律适用</w:t>
      </w:r>
      <w:r>
        <w:rPr>
          <w:rFonts w:ascii="宋体" w:hAnsi="宋体" w:cs="宋体"/>
          <w:b/>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21.1 本合同的订立、生效、解释、履行及与本合同有关的争议解决，均适用法律、行政法规。</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21.2 本合同条款与法律、行政法规的强制性规定不一致的，双方当事人应当按照法律、行政法规的强制性规定修改本合同的相关条款。</w:t>
      </w:r>
      <w:r>
        <w:rPr>
          <w:rFonts w:ascii="宋体" w:hAnsi="宋体" w:cs="宋体"/>
          <w:color w:val="000000"/>
          <w:sz w:val="21"/>
          <w:highlight w:val="none"/>
          <w:lang w:eastAsia="zh-CN"/>
        </w:rPr>
      </w:r>
      <w:r/>
    </w:p>
    <w:p>
      <w:pPr>
        <w:pStyle w:val="827"/>
        <w:numPr>
          <w:ilvl w:val="12"/>
          <w:numId w:val="0"/>
        </w:numPr>
        <w:ind w:firstLine="482"/>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22. 通知</w:t>
      </w:r>
      <w:r>
        <w:rPr>
          <w:rFonts w:ascii="宋体" w:hAnsi="宋体" w:cs="宋体"/>
          <w:b/>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22.1 本合同任何一方向对方发出的通知、信件、数据电文等，应当发送至本合同第一部分《政府采购合同协议书》所约定的通讯地址、联系人、联系电话或电子邮箱。</w:t>
      </w:r>
      <w:r>
        <w:rPr>
          <w:rFonts w:ascii="宋体" w:hAnsi="宋体" w:cs="宋体"/>
          <w:color w:val="000000"/>
          <w:sz w:val="21"/>
          <w:highlight w:val="none"/>
          <w:lang w:eastAsia="zh-CN"/>
        </w:rPr>
      </w:r>
      <w:r/>
    </w:p>
    <w:p>
      <w:pPr>
        <w:pStyle w:val="827"/>
        <w:ind w:firstLine="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22.3本合同一方给另一方的通知均应采用书面形式，传真或快递送到本合同中规定的对方的地址和办理签收手续。</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22.4通知以送达之日或通知书中规定的生效之日起生效，两者中以较迟之日为准。</w:t>
      </w:r>
      <w:r>
        <w:rPr>
          <w:rFonts w:ascii="宋体" w:hAnsi="宋体" w:cs="宋体"/>
          <w:color w:val="000000"/>
          <w:sz w:val="21"/>
          <w:highlight w:val="none"/>
          <w:lang w:eastAsia="zh-CN"/>
        </w:rPr>
      </w:r>
      <w:r/>
    </w:p>
    <w:p>
      <w:pPr>
        <w:pStyle w:val="827"/>
        <w:numPr>
          <w:ilvl w:val="0"/>
          <w:numId w:val="13"/>
        </w:numPr>
        <w:jc w:val="both"/>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合同未尽事项</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23.1合同未尽事项见</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color w:val="000000"/>
          <w:sz w:val="28"/>
          <w:szCs w:val="28"/>
          <w:highlight w:val="none"/>
          <w:lang w:eastAsia="zh-CN"/>
        </w:rPr>
      </w:pPr>
      <w:r>
        <w:rPr>
          <w:rFonts w:hint="eastAsia" w:ascii="宋体" w:hAnsi="宋体" w:cs="宋体"/>
          <w:bCs/>
          <w:color w:val="000000"/>
          <w:sz w:val="21"/>
          <w:highlight w:val="none"/>
          <w:lang w:eastAsia="zh-CN"/>
        </w:rPr>
        <w:t xml:space="preserve">    23.2 合同附件与合同正文具有同等的法律效力。</w:t>
      </w:r>
      <w:bookmarkStart w:id="21" w:name="_Toc20313"/>
      <w:r>
        <w:rPr>
          <w:rFonts w:ascii="宋体" w:hAnsi="宋体" w:cs="宋体"/>
          <w:color w:val="000000"/>
          <w:sz w:val="28"/>
          <w:szCs w:val="28"/>
          <w:highlight w:val="none"/>
          <w:lang w:eastAsia="zh-CN"/>
        </w:rPr>
      </w:r>
      <w:r/>
    </w:p>
    <w:p>
      <w:pPr>
        <w:pStyle w:val="827"/>
        <w:ind w:firstLine="0"/>
        <w:jc w:val="center"/>
        <w:spacing w:line="240" w:lineRule="auto"/>
        <w:widowControl w:val="off"/>
        <w:rPr>
          <w:rFonts w:ascii="黑体" w:hAnsi="华文中宋" w:eastAsia="黑体" w:cs="Times New Roman"/>
          <w:color w:val="000000"/>
          <w:sz w:val="28"/>
          <w:szCs w:val="28"/>
          <w:highlight w:val="none"/>
          <w:lang w:eastAsia="zh-CN"/>
        </w:rPr>
      </w:pPr>
      <w:r>
        <w:rPr>
          <w:rFonts w:hint="eastAsia" w:ascii="黑体" w:hAnsi="华文中宋" w:eastAsia="黑体" w:cs="Times New Roman"/>
          <w:color w:val="000000"/>
          <w:sz w:val="28"/>
          <w:szCs w:val="28"/>
          <w:highlight w:val="none"/>
          <w:lang w:eastAsia="zh-CN"/>
        </w:rPr>
        <w:br w:type="page" w:clear="all"/>
      </w:r>
      <w:r>
        <w:rPr>
          <w:rFonts w:ascii="黑体" w:hAnsi="华文中宋" w:eastAsia="黑体" w:cs="Times New Roman"/>
          <w:color w:val="000000"/>
          <w:sz w:val="28"/>
          <w:szCs w:val="28"/>
          <w:highlight w:val="none"/>
          <w:lang w:eastAsia="zh-CN"/>
        </w:rPr>
      </w:r>
      <w:r/>
    </w:p>
    <w:p>
      <w:pPr>
        <w:pStyle w:val="827"/>
        <w:ind w:firstLine="0"/>
        <w:jc w:val="center"/>
        <w:keepLines/>
        <w:keepNext/>
        <w:spacing w:before="360" w:after="200" w:line="240" w:lineRule="auto"/>
        <w:widowControl w:val="off"/>
        <w:rPr>
          <w:rFonts w:ascii="黑体" w:hAnsi="华文中宋" w:eastAsia="黑体"/>
          <w:color w:val="000000"/>
          <w:sz w:val="28"/>
          <w:szCs w:val="28"/>
          <w:highlight w:val="none"/>
          <w:lang w:eastAsia="zh-CN"/>
        </w:rPr>
        <w:outlineLvl w:val="1"/>
      </w:pPr>
      <w:r>
        <w:rPr>
          <w:rFonts w:hint="eastAsia" w:ascii="黑体" w:hAnsi="华文中宋" w:eastAsia="黑体"/>
          <w:color w:val="000000"/>
          <w:sz w:val="28"/>
          <w:szCs w:val="28"/>
          <w:highlight w:val="none"/>
          <w:lang w:eastAsia="zh-CN"/>
        </w:rPr>
        <w:t xml:space="preserve">第三节 政府采购合同专用条款</w:t>
      </w:r>
      <w:bookmarkEnd w:id="21"/>
      <w:r>
        <w:rPr>
          <w:rFonts w:ascii="黑体" w:hAnsi="华文中宋" w:eastAsia="黑体"/>
          <w:color w:val="000000"/>
          <w:sz w:val="28"/>
          <w:szCs w:val="28"/>
          <w:highlight w:val="none"/>
          <w:lang w:eastAsia="zh-CN"/>
        </w:rPr>
      </w:r>
      <w:r/>
    </w:p>
    <w:tbl>
      <w:tblPr>
        <w:tblW w:w="953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第1.2（6）项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联合体具体要求</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607"/>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第1.2（7）项</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其他术语解释</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第4.4款</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履约验收中甲方提出异议或作出说明的期限</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第4.6款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约定甲方承担的其他义务和责任</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等线" w:hAnsi="等线" w:eastAsia="等线" w:cs="Times New Roman"/>
                <w:color w:val="000000"/>
                <w:sz w:val="21"/>
                <w:szCs w:val="22"/>
                <w:highlight w:val="none"/>
                <w:lang w:val="en-US" w:eastAsia="zh-CN" w:bidi="ar-SA"/>
              </w:rPr>
            </w:pPr>
            <w:r>
              <w:rPr>
                <w:rFonts w:hint="eastAsia" w:ascii="宋体" w:hAnsi="宋体" w:eastAsia="等线" w:cs="Times New Roman"/>
                <w:color w:val="000000"/>
                <w:sz w:val="21"/>
                <w:highlight w:val="none"/>
                <w:lang w:val="en-US" w:eastAsia="zh-CN" w:bidi="ar-SA"/>
              </w:rPr>
              <w:t xml:space="preserve">第5.4款</w:t>
            </w:r>
            <w:r>
              <w:rPr>
                <w:rFonts w:ascii="等线" w:hAnsi="等线" w:eastAsia="等线" w:cs="Times New Roman"/>
                <w:color w:val="000000"/>
                <w:sz w:val="21"/>
                <w:szCs w:val="22"/>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约定乙方承担的其他义务和责任</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第6.1款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履行合同义务的顺序</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670"/>
        </w:trPr>
        <w:tc>
          <w:tcPr>
            <w:tcW w:w="1799" w:type="dxa"/>
            <w:vAlign w:val="center"/>
            <w:vMerge w:val="restart"/>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包装特殊要求</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670"/>
        </w:trPr>
        <w:tc>
          <w:tcPr>
            <w:tcW w:w="1799" w:type="dxa"/>
            <w:vAlign w:val="center"/>
            <w:vMerge w:val="continue"/>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指定现场</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775"/>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运输特殊要求</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67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保险要求</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第8.2（1）项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质量保证期</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42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第8.2（3）项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货物质量缺陷</w:t>
            </w:r>
            <w:r>
              <w:rPr>
                <w:rFonts w:ascii="宋体" w:hAnsi="宋体" w:eastAsia="等线" w:cs="Times New Roman"/>
                <w:color w:val="000000"/>
                <w:sz w:val="21"/>
                <w:highlight w:val="none"/>
                <w:lang w:val="en-US" w:eastAsia="zh-CN" w:bidi="ar-SA"/>
              </w:rPr>
            </w:r>
            <w:r/>
          </w:p>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响应时间</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宋体"/>
                <w:color w:val="000000"/>
                <w:sz w:val="21"/>
                <w:highlight w:val="none"/>
                <w:lang w:val="en-US" w:eastAsia="zh-CN" w:bidi="ar-SA"/>
              </w:rPr>
            </w:pPr>
            <w:r>
              <w:rPr>
                <w:rFonts w:hint="eastAsia" w:ascii="宋体" w:hAnsi="宋体" w:eastAsia="等线" w:cs="宋体"/>
                <w:color w:val="000000"/>
                <w:sz w:val="21"/>
                <w:highlight w:val="none"/>
                <w:lang w:val="en-US" w:eastAsia="zh-CN" w:bidi="ar-SA"/>
              </w:rPr>
              <w:t xml:space="preserve">第二节</w:t>
            </w:r>
            <w:r>
              <w:rPr>
                <w:rFonts w:ascii="宋体" w:hAnsi="宋体" w:eastAsia="等线" w:cs="宋体"/>
                <w:color w:val="000000"/>
                <w:sz w:val="21"/>
                <w:highlight w:val="none"/>
                <w:lang w:val="en-US" w:eastAsia="zh-CN" w:bidi="ar-SA"/>
              </w:rPr>
            </w:r>
            <w:r/>
          </w:p>
          <w:p>
            <w:pPr>
              <w:pStyle w:val="827"/>
              <w:ind w:firstLine="0"/>
              <w:jc w:val="center"/>
              <w:spacing w:line="400" w:lineRule="exact"/>
              <w:widowControl w:val="off"/>
              <w:rPr>
                <w:rFonts w:ascii="华文楷体" w:hAnsi="华文楷体" w:eastAsia="华文楷体" w:cs="华文楷体"/>
                <w:color w:val="000000"/>
                <w:sz w:val="22"/>
                <w:highlight w:val="none"/>
                <w:lang w:val="en-US" w:eastAsia="zh-CN" w:bidi="ar-SA"/>
              </w:rPr>
            </w:pPr>
            <w:r>
              <w:rPr>
                <w:rFonts w:hint="eastAsia" w:ascii="宋体" w:hAnsi="宋体" w:eastAsia="宋体" w:cs="宋体"/>
                <w:color w:val="000000"/>
                <w:sz w:val="22"/>
                <w:highlight w:val="none"/>
                <w:lang w:val="en-US" w:eastAsia="zh-CN" w:bidi="ar-SA"/>
              </w:rPr>
              <w:t xml:space="preserve">第11.1款</w:t>
            </w:r>
            <w:r>
              <w:rPr>
                <w:rFonts w:ascii="华文楷体" w:hAnsi="华文楷体" w:eastAsia="华文楷体" w:cs="华文楷体"/>
                <w:color w:val="000000"/>
                <w:sz w:val="22"/>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其他应当保密的信息</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0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合同价款支付时间</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0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第13.2款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履约保证金不予退还的情形</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第13.3款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履约保证金退还时间及逾期退还的违约金</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88"/>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第14.1（3）项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运行监督、维修期限</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88"/>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第14.1（5）项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货物回收的约定</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第14.1（6）项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乙方提供的其他服务</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第15.1款</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修理、重做、更换相关具体规定</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第15.2（2）项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迟延交货赔偿费</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逾期付款利息</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88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第15.4款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其他违约责任</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9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第19.2款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解决争议的方法</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400" w:lineRule="exact"/>
              <w:widowControl w:val="off"/>
              <w:rPr>
                <w:rFonts w:ascii="宋体" w:hAnsi="宋体" w:eastAsia="宋体" w:cs="宋体"/>
                <w:iCs/>
                <w:color w:val="000000"/>
                <w:sz w:val="21"/>
                <w:highlight w:val="none"/>
                <w:lang w:val="en-US" w:eastAsia="zh-CN" w:bidi="ar-SA"/>
              </w:rPr>
            </w:pPr>
            <w:r>
              <w:rPr>
                <w:rFonts w:hint="eastAsia" w:ascii="宋体" w:hAnsi="宋体" w:eastAsia="宋体" w:cs="宋体"/>
                <w:iCs/>
                <w:color w:val="000000"/>
                <w:sz w:val="21"/>
                <w:highlight w:val="none"/>
                <w:lang w:val="en-US" w:eastAsia="zh-CN" w:bidi="ar-SA"/>
              </w:rPr>
              <w:t xml:space="preserve">因本合同及合同有关事项发生的争议，按下列第</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种方式解决：</w:t>
            </w:r>
            <w:r>
              <w:rPr>
                <w:rFonts w:ascii="宋体" w:hAnsi="宋体" w:eastAsia="宋体" w:cs="宋体"/>
                <w:iCs/>
                <w:color w:val="000000"/>
                <w:sz w:val="21"/>
                <w:highlight w:val="none"/>
                <w:lang w:val="en-US" w:eastAsia="zh-CN" w:bidi="ar-SA"/>
              </w:rPr>
            </w:r>
            <w:r/>
          </w:p>
          <w:p>
            <w:pPr>
              <w:pStyle w:val="827"/>
              <w:ind w:firstLine="0"/>
              <w:jc w:val="both"/>
              <w:spacing w:line="400" w:lineRule="exact"/>
              <w:widowControl w:val="off"/>
              <w:rPr>
                <w:rFonts w:ascii="宋体" w:hAnsi="宋体" w:eastAsia="宋体" w:cs="宋体"/>
                <w:iCs/>
                <w:color w:val="000000"/>
                <w:sz w:val="21"/>
                <w:highlight w:val="none"/>
                <w:lang w:val="en-US" w:eastAsia="zh-CN" w:bidi="ar-SA"/>
              </w:rPr>
            </w:pPr>
            <w:r>
              <w:rPr>
                <w:rFonts w:hint="eastAsia" w:ascii="宋体" w:hAnsi="宋体" w:eastAsia="宋体" w:cs="宋体"/>
                <w:iCs/>
                <w:color w:val="000000"/>
                <w:sz w:val="21"/>
                <w:highlight w:val="none"/>
                <w:lang w:val="en-US" w:eastAsia="zh-CN" w:bidi="ar-SA"/>
              </w:rPr>
              <w:t xml:space="preserve">（1）向</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仲裁委员会申请仲裁，仲裁地点为</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w:t>
            </w:r>
            <w:r>
              <w:rPr>
                <w:rFonts w:ascii="宋体" w:hAnsi="宋体" w:eastAsia="宋体" w:cs="宋体"/>
                <w:iCs/>
                <w:color w:val="000000"/>
                <w:sz w:val="21"/>
                <w:highlight w:val="none"/>
                <w:lang w:val="en-US" w:eastAsia="zh-CN" w:bidi="ar-SA"/>
              </w:rPr>
            </w:r>
            <w:r/>
          </w:p>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hint="eastAsia" w:ascii="宋体" w:hAnsi="宋体" w:eastAsia="宋体" w:cs="宋体"/>
                <w:iCs/>
                <w:color w:val="000000"/>
                <w:sz w:val="21"/>
                <w:highlight w:val="none"/>
                <w:lang w:val="en-US" w:eastAsia="zh-CN" w:bidi="ar-SA"/>
              </w:rPr>
              <w:t xml:space="preserve">（2）向</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人民法院起诉。</w:t>
            </w:r>
            <w:r>
              <w:rPr>
                <w:rFonts w:ascii="宋体" w:hAnsi="宋体" w:eastAsia="等线" w:cs="Times New Roman"/>
                <w:color w:val="000000"/>
                <w:sz w:val="21"/>
                <w:highlight w:val="none"/>
                <w:u w:val="single"/>
                <w:lang w:val="en-US" w:eastAsia="zh-CN" w:bidi="ar-SA"/>
              </w:rPr>
            </w:r>
            <w:r/>
          </w:p>
        </w:tc>
      </w:tr>
      <w:tr>
        <w:trPr>
          <w:trHeight w:val="773"/>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第23.1款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bCs/>
                <w:color w:val="000000"/>
                <w:sz w:val="21"/>
                <w:highlight w:val="none"/>
                <w:lang w:val="en-US" w:eastAsia="zh-CN" w:bidi="ar-SA"/>
              </w:rPr>
              <w:t xml:space="preserve">其他专用条款</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bl>
    <w:p>
      <w:pPr>
        <w:pStyle w:val="827"/>
        <w:ind w:firstLine="0"/>
        <w:widowControl w:val="off"/>
        <w:rPr>
          <w:rFonts w:ascii="宋体" w:hAnsi="宋体" w:cs="宋体"/>
          <w:b/>
          <w:bCs/>
          <w:color w:val="000000"/>
          <w:sz w:val="36"/>
          <w:szCs w:val="36"/>
          <w:highlight w:val="none"/>
          <w:lang w:eastAsia="zh-CN"/>
        </w:rPr>
      </w:pPr>
      <w:r>
        <w:rPr>
          <w:rFonts w:ascii="宋体" w:hAnsi="宋体" w:cs="宋体"/>
          <w:b/>
          <w:bCs/>
          <w:color w:val="000000"/>
          <w:sz w:val="36"/>
          <w:szCs w:val="36"/>
          <w:highlight w:val="none"/>
          <w:lang w:eastAsia="zh-CN"/>
        </w:rPr>
      </w:r>
      <w:r/>
    </w:p>
    <w:p>
      <w:pPr>
        <w:pStyle w:val="827"/>
        <w:ind w:firstLine="48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827"/>
        <w:ind w:firstLine="48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827"/>
        <w:jc w:val="left"/>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六、</w:t>
      </w:r>
      <w:r>
        <w:rPr>
          <w:rFonts w:hint="eastAsia" w:ascii="黑体" w:eastAsia="黑体"/>
          <w:bCs/>
          <w:color w:val="000000"/>
          <w:sz w:val="28"/>
          <w:szCs w:val="28"/>
          <w:highlight w:val="none"/>
        </w:rPr>
        <w:t xml:space="preserve">附件</w:t>
      </w:r>
      <w:r>
        <w:rPr>
          <w:rFonts w:hint="eastAsia" w:ascii="黑体" w:eastAsia="黑体"/>
          <w:bCs/>
          <w:color w:val="000000"/>
          <w:sz w:val="28"/>
          <w:szCs w:val="28"/>
          <w:highlight w:val="none"/>
        </w:rPr>
      </w:r>
      <w:r/>
    </w:p>
    <w:p>
      <w:pPr>
        <w:pStyle w:val="827"/>
        <w:jc w:val="left"/>
        <w:keepLines w:val="0"/>
        <w:keepNext w:val="0"/>
        <w:pageBreakBefore w:val="0"/>
        <w:spacing w:line="336"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附件一：评分标准</w:t>
      </w:r>
      <w:r>
        <w:rPr>
          <w:rFonts w:hint="eastAsia" w:ascii="宋体" w:hAnsi="宋体" w:eastAsia="宋体" w:cs="宋体"/>
          <w:b/>
          <w:bCs/>
          <w:color w:val="000000"/>
          <w:sz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cs="宋体"/>
          <w:bCs/>
          <w:color w:val="000000"/>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（一</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评分项目及分值（总分100分）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）价格分               </w:t>
      </w:r>
      <w:r>
        <w:rPr>
          <w:rFonts w:hint="eastAsia" w:ascii="宋体" w:hAnsi="宋体" w:cs="宋体"/>
          <w:b/>
          <w:color w:val="000000"/>
          <w:sz w:val="24"/>
          <w:szCs w:val="24"/>
          <w:highlight w:val="none"/>
          <w:lang w:val="en-US" w:eastAsia="zh-CN"/>
        </w:rPr>
        <w:t xml:space="preserve">32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）商务资信分           </w:t>
      </w:r>
      <w:r>
        <w:rPr>
          <w:rFonts w:hint="eastAsia" w:ascii="宋体" w:hAnsi="宋体" w:cs="宋体"/>
          <w:b/>
          <w:color w:val="000000"/>
          <w:sz w:val="24"/>
          <w:szCs w:val="24"/>
          <w:highlight w:val="none"/>
          <w:lang w:val="en-US" w:eastAsia="zh-CN"/>
        </w:rPr>
        <w:t xml:space="preserve">31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）技术分               </w:t>
      </w:r>
      <w:r>
        <w:rPr>
          <w:rFonts w:hint="eastAsia" w:ascii="宋体" w:hAnsi="宋体" w:cs="宋体"/>
          <w:b/>
          <w:color w:val="000000"/>
          <w:sz w:val="24"/>
          <w:szCs w:val="24"/>
          <w:highlight w:val="none"/>
          <w:lang w:val="en-US" w:eastAsia="zh-CN"/>
        </w:rPr>
        <w:t xml:space="preserve">36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）政策加分              </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各项目评分标准</w:t>
      </w:r>
      <w:r>
        <w:rPr>
          <w:rFonts w:hint="eastAsia" w:ascii="宋体" w:hAnsi="宋体" w:eastAsia="宋体" w:cs="宋体"/>
          <w:b/>
          <w:color w:val="000000"/>
          <w:sz w:val="24"/>
          <w:szCs w:val="24"/>
          <w:highlight w:val="none"/>
        </w:rPr>
      </w:r>
      <w:r/>
    </w:p>
    <w:p>
      <w:pPr>
        <w:pStyle w:val="827"/>
        <w:ind w:left="479"/>
        <w:spacing w:line="440" w:lineRule="exact"/>
        <w:rPr>
          <w:rFonts w:ascii="宋体" w:hAnsi="宋体" w:cs="宋体"/>
          <w:b/>
          <w:bCs/>
          <w:sz w:val="24"/>
          <w:highlight w:val="none"/>
        </w:rPr>
      </w:pPr>
      <w:r>
        <w:rPr>
          <w:rFonts w:hint="eastAsia" w:ascii="宋体" w:hAnsi="宋体" w:cs="宋体"/>
          <w:b/>
          <w:bCs/>
          <w:sz w:val="24"/>
          <w:highlight w:val="none"/>
        </w:rPr>
        <w:t xml:space="preserve">（一）价格分（</w:t>
      </w:r>
      <w:r>
        <w:rPr>
          <w:rFonts w:hint="eastAsia" w:ascii="宋体" w:hAnsi="宋体" w:cs="宋体"/>
          <w:b/>
          <w:bCs/>
          <w:sz w:val="24"/>
          <w:highlight w:val="none"/>
          <w:lang w:val="en-US" w:eastAsia="zh-CN"/>
        </w:rPr>
        <w:t xml:space="preserve">32</w:t>
      </w:r>
      <w:r>
        <w:rPr>
          <w:rFonts w:hint="eastAsia" w:ascii="宋体" w:hAnsi="宋体" w:cs="宋体"/>
          <w:b/>
          <w:bCs/>
          <w:sz w:val="24"/>
          <w:highlight w:val="none"/>
        </w:rPr>
        <w:t xml:space="preserve">分）</w:t>
      </w:r>
      <w:r>
        <w:rPr>
          <w:rFonts w:ascii="宋体" w:hAnsi="宋体" w:cs="宋体"/>
          <w:b/>
          <w:bCs/>
          <w:sz w:val="24"/>
          <w:highlight w:val="none"/>
        </w:rPr>
      </w:r>
      <w:r/>
    </w:p>
    <w:p>
      <w:pPr>
        <w:pStyle w:val="827"/>
        <w:ind w:firstLine="480"/>
        <w:spacing w:line="440" w:lineRule="exact"/>
        <w:rPr>
          <w:rFonts w:hint="eastAsia" w:ascii="宋体" w:hAnsi="宋体" w:cs="宋体"/>
          <w:sz w:val="24"/>
          <w:highlight w:val="none"/>
        </w:rPr>
      </w:pPr>
      <w:r/>
      <w:bookmarkStart w:id="22" w:name="OLE_LINK19"/>
      <w:r>
        <w:rPr>
          <w:rFonts w:hint="eastAsia" w:ascii="宋体" w:hAnsi="宋体" w:cs="宋体"/>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投标报价得分=</w:t>
      </w:r>
      <w:r>
        <w:rPr>
          <w:rFonts w:hint="eastAsia" w:ascii="宋体" w:hAnsi="宋体" w:cs="宋体"/>
          <w:sz w:val="24"/>
          <w:highlight w:val="none"/>
          <w:lang w:eastAsia="zh-CN"/>
        </w:rPr>
        <w:t xml:space="preserve">（</w:t>
      </w:r>
      <w:r>
        <w:rPr>
          <w:rFonts w:hint="eastAsia" w:ascii="宋体" w:hAnsi="宋体" w:cs="宋体"/>
          <w:sz w:val="24"/>
          <w:highlight w:val="none"/>
        </w:rPr>
        <w:t xml:space="preserve">评标基准价／投标报价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×价格权值×100。</w:t>
      </w:r>
      <w:bookmarkEnd w:id="22"/>
      <w:r>
        <w:rPr>
          <w:rFonts w:hint="eastAsia" w:ascii="宋体" w:hAnsi="宋体" w:cs="宋体"/>
          <w:sz w:val="24"/>
          <w:highlight w:val="none"/>
        </w:rPr>
      </w:r>
      <w:r/>
    </w:p>
    <w:p>
      <w:pPr>
        <w:pStyle w:val="827"/>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注：</w:t>
      </w:r>
      <w:r>
        <w:rPr>
          <w:rFonts w:hint="eastAsia" w:ascii="宋体" w:hAnsi="宋体" w:cs="宋体"/>
          <w:color w:val="000000"/>
          <w:sz w:val="24"/>
          <w:highlight w:val="none"/>
        </w:rPr>
        <w:t xml:space="preserve">评标委员会认定投标人的报价</w:t>
      </w:r>
      <w:r>
        <w:rPr>
          <w:rFonts w:hint="eastAsia" w:ascii="宋体" w:hAnsi="宋体" w:cs="宋体"/>
          <w:color w:val="000000"/>
          <w:sz w:val="24"/>
          <w:highlight w:val="none"/>
          <w:lang w:val="en-US" w:eastAsia="zh-CN"/>
        </w:rPr>
        <w:t xml:space="preserve">明显过低</w:t>
      </w:r>
      <w:r>
        <w:rPr>
          <w:rFonts w:hint="eastAsia" w:ascii="宋体" w:hAnsi="宋体" w:cs="宋体"/>
          <w:color w:val="000000"/>
          <w:sz w:val="24"/>
          <w:highlight w:val="none"/>
        </w:rPr>
        <w:t xml:space="preserve">，有可能影响产品质量或者不能诚信履约的，应当按照</w:t>
      </w:r>
      <w:r>
        <w:rPr>
          <w:rFonts w:hint="eastAsia" w:ascii="宋体" w:hAnsi="宋体" w:cs="宋体"/>
          <w:color w:val="000000"/>
          <w:sz w:val="24"/>
        </w:rPr>
        <w:t xml:space="preserve">《</w:t>
      </w:r>
      <w:r>
        <w:rPr>
          <w:rFonts w:hint="eastAsia" w:ascii="宋体" w:hAnsi="宋体" w:cs="宋体"/>
          <w:color w:val="000000"/>
          <w:sz w:val="24"/>
          <w:lang w:val="en-US" w:eastAsia="zh-CN"/>
        </w:rPr>
        <w:t xml:space="preserve">关于推动解决政府采购异常低价问题的通知</w:t>
      </w:r>
      <w:r>
        <w:rPr>
          <w:rFonts w:hint="eastAsia" w:ascii="宋体" w:hAnsi="宋体" w:cs="宋体"/>
          <w:color w:val="000000"/>
          <w:sz w:val="24"/>
        </w:rPr>
        <w:t xml:space="preserve">》（</w:t>
      </w:r>
      <w:r>
        <w:rPr>
          <w:rFonts w:hint="eastAsia" w:ascii="宋体" w:hAnsi="宋体" w:cs="宋体"/>
          <w:color w:val="000000"/>
          <w:sz w:val="24"/>
          <w:lang w:val="en-US" w:eastAsia="zh-CN"/>
        </w:rPr>
        <w:t xml:space="preserve">财库〔2026〕2号</w:t>
      </w:r>
      <w:r>
        <w:rPr>
          <w:rFonts w:hint="eastAsia" w:ascii="宋体" w:hAnsi="宋体" w:cs="宋体"/>
          <w:color w:val="000000"/>
          <w:sz w:val="24"/>
        </w:rPr>
        <w:t xml:space="preserve">）</w:t>
      </w:r>
      <w:r>
        <w:rPr>
          <w:rFonts w:hint="eastAsia" w:ascii="宋体" w:hAnsi="宋体" w:cs="宋体"/>
          <w:color w:val="000000"/>
          <w:sz w:val="24"/>
          <w:highlight w:val="none"/>
        </w:rPr>
        <w:t xml:space="preserve">要求，启动异常低价投标（响应）审查程序</w:t>
      </w:r>
      <w:r>
        <w:rPr>
          <w:rFonts w:hint="eastAsia" w:ascii="宋体" w:hAnsi="宋体" w:cs="宋体"/>
          <w:sz w:val="24"/>
          <w:highlight w:val="none"/>
        </w:rPr>
        <w:t xml:space="preserve">。（具体详见</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“二、投标供应商须知”）</w:t>
      </w:r>
      <w:r>
        <w:rPr>
          <w:rFonts w:ascii="宋体" w:hAnsi="宋体" w:cs="宋体"/>
          <w:sz w:val="24"/>
          <w:highlight w:val="none"/>
        </w:rPr>
      </w:r>
      <w:r/>
    </w:p>
    <w:p>
      <w:pPr>
        <w:pStyle w:val="827"/>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（二）商务资信分（</w:t>
      </w:r>
      <w:r>
        <w:rPr>
          <w:rFonts w:hint="eastAsia" w:ascii="宋体" w:hAnsi="宋体" w:cs="宋体"/>
          <w:b/>
          <w:bCs/>
          <w:sz w:val="24"/>
          <w:highlight w:val="none"/>
          <w:lang w:val="en-US" w:eastAsia="zh-CN"/>
        </w:rPr>
        <w:t xml:space="preserve">31</w:t>
      </w:r>
      <w:r>
        <w:rPr>
          <w:rFonts w:hint="eastAsia" w:ascii="宋体" w:hAnsi="宋体" w:cs="宋体"/>
          <w:b/>
          <w:bCs/>
          <w:sz w:val="24"/>
          <w:highlight w:val="none"/>
        </w:rPr>
        <w:t xml:space="preserve">分）</w:t>
      </w:r>
      <w:r>
        <w:rPr>
          <w:rFonts w:ascii="宋体" w:hAnsi="宋体" w:cs="宋体"/>
          <w:b/>
          <w:bCs/>
          <w:sz w:val="24"/>
          <w:highlight w:val="none"/>
        </w:rPr>
      </w:r>
      <w:r/>
    </w:p>
    <w:p>
      <w:pPr>
        <w:pStyle w:val="827"/>
        <w:ind w:firstLine="480"/>
        <w:spacing w:line="440" w:lineRule="exact"/>
        <w:rPr>
          <w:rFonts w:hint="eastAsia" w:ascii="宋体" w:hAnsi="宋体" w:eastAsia="宋体" w:cs="宋体"/>
          <w:bCs/>
          <w:sz w:val="24"/>
          <w:lang w:eastAsia="zh-CN"/>
        </w:rPr>
      </w:pPr>
      <w:r>
        <w:rPr>
          <w:rFonts w:hint="eastAsia" w:ascii="宋体" w:hAnsi="宋体" w:cs="宋体"/>
          <w:bCs/>
          <w:sz w:val="24"/>
        </w:rPr>
        <w:t xml:space="preserve">1</w:t>
      </w:r>
      <w:r>
        <w:rPr>
          <w:rFonts w:hint="eastAsia" w:ascii="宋体" w:hAnsi="宋体" w:cs="宋体"/>
          <w:bCs/>
          <w:sz w:val="24"/>
          <w:lang w:val="en-US" w:eastAsia="zh-CN"/>
        </w:rPr>
        <w:t xml:space="preserve">.类似</w:t>
      </w:r>
      <w:r>
        <w:rPr>
          <w:rFonts w:hint="eastAsia" w:ascii="宋体" w:hAnsi="宋体" w:cs="宋体"/>
          <w:bCs/>
          <w:sz w:val="24"/>
        </w:rPr>
        <w:t xml:space="preserve">业绩（</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827"/>
        <w:ind w:firstLine="480"/>
        <w:spacing w:line="440" w:lineRule="exact"/>
        <w:rPr>
          <w:rFonts w:hint="eastAsia" w:ascii="宋体" w:hAnsi="宋体" w:eastAsia="宋体" w:cs="宋体"/>
          <w:bCs/>
          <w:sz w:val="24"/>
          <w:lang w:eastAsia="zh-CN"/>
        </w:rPr>
      </w:pP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rPr>
        <w:t xml:space="preserve">自202</w:t>
      </w:r>
      <w:r>
        <w:rPr>
          <w:rFonts w:hint="eastAsia" w:ascii="宋体" w:hAnsi="宋体" w:cs="宋体"/>
          <w:bCs/>
          <w:sz w:val="24"/>
          <w:lang w:val="en-US" w:eastAsia="zh-CN"/>
        </w:rPr>
        <w:t xml:space="preserve">3</w:t>
      </w:r>
      <w:r>
        <w:rPr>
          <w:rFonts w:hint="eastAsia" w:ascii="宋体" w:hAnsi="宋体" w:cs="宋体"/>
          <w:bCs/>
          <w:sz w:val="24"/>
        </w:rPr>
        <w:t xml:space="preserve">年1月1日</w:t>
      </w:r>
      <w:r>
        <w:rPr>
          <w:rFonts w:hint="eastAsia" w:ascii="宋体" w:hAnsi="宋体" w:cs="宋体"/>
          <w:bCs/>
          <w:sz w:val="24"/>
          <w:lang w:eastAsia="zh-CN"/>
        </w:rPr>
        <w:t xml:space="preserve">（</w:t>
      </w:r>
      <w:r>
        <w:rPr>
          <w:rFonts w:hint="eastAsia" w:ascii="宋体" w:hAnsi="宋体" w:cs="宋体"/>
          <w:bCs/>
          <w:sz w:val="24"/>
          <w:lang w:val="en-US" w:eastAsia="zh-CN"/>
        </w:rPr>
        <w:t xml:space="preserve">含</w:t>
      </w:r>
      <w:r>
        <w:rPr>
          <w:rFonts w:hint="eastAsia" w:ascii="宋体" w:hAnsi="宋体" w:cs="宋体"/>
          <w:bCs/>
          <w:sz w:val="24"/>
          <w:lang w:eastAsia="zh-CN"/>
        </w:rPr>
        <w:t xml:space="preserve">）</w:t>
      </w:r>
      <w:r>
        <w:rPr>
          <w:rFonts w:hint="eastAsia" w:ascii="宋体" w:hAnsi="宋体" w:cs="宋体"/>
          <w:bCs/>
          <w:sz w:val="24"/>
        </w:rPr>
        <w:t xml:space="preserve">以来（以合同签订时间为准），投标单位具有类似家具业绩的，有一个得</w:t>
      </w:r>
      <w:r>
        <w:rPr>
          <w:rFonts w:hint="eastAsia" w:ascii="宋体" w:hAnsi="宋体" w:cs="宋体"/>
          <w:bCs/>
          <w:sz w:val="24"/>
          <w:lang w:val="en-US" w:eastAsia="zh-CN"/>
        </w:rPr>
        <w:t xml:space="preserve">2</w:t>
      </w:r>
      <w:r>
        <w:rPr>
          <w:rFonts w:hint="eastAsia" w:ascii="宋体" w:hAnsi="宋体" w:cs="宋体"/>
          <w:bCs/>
          <w:sz w:val="24"/>
        </w:rPr>
        <w:t xml:space="preserve">分，最高得</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
          <w:bCs w:val="0"/>
          <w:sz w:val="24"/>
          <w:lang w:eastAsia="zh-CN"/>
        </w:rPr>
        <w:t xml:space="preserve">【</w:t>
      </w:r>
      <w:r>
        <w:rPr>
          <w:rFonts w:hint="eastAsia" w:ascii="宋体" w:hAnsi="宋体" w:cs="宋体"/>
          <w:b/>
          <w:bCs w:val="0"/>
          <w:sz w:val="24"/>
        </w:rPr>
        <w:t xml:space="preserve">提供</w:t>
      </w:r>
      <w:r>
        <w:rPr>
          <w:rFonts w:hint="eastAsia" w:ascii="宋体" w:hAnsi="宋体" w:eastAsia="宋体" w:cs="宋体"/>
          <w:b/>
          <w:bCs w:val="0"/>
          <w:sz w:val="24"/>
        </w:rPr>
        <w:t xml:space="preserve">合同</w:t>
      </w:r>
      <w:r>
        <w:rPr>
          <w:rFonts w:hint="eastAsia" w:ascii="宋体" w:hAnsi="宋体" w:eastAsia="宋体" w:cs="宋体"/>
          <w:b/>
          <w:bCs w:val="0"/>
          <w:sz w:val="24"/>
          <w:lang w:val="en-US" w:eastAsia="zh-CN"/>
        </w:rPr>
        <w:t xml:space="preserve">扫描件</w:t>
      </w:r>
      <w:r>
        <w:rPr>
          <w:rFonts w:hint="eastAsia" w:ascii="宋体" w:hAnsi="宋体" w:eastAsia="宋体" w:cs="宋体"/>
          <w:b/>
          <w:bCs w:val="0"/>
          <w:sz w:val="24"/>
        </w:rPr>
        <w:t xml:space="preserve">并</w:t>
      </w:r>
      <w:r>
        <w:rPr>
          <w:rFonts w:hint="eastAsia" w:ascii="宋体" w:hAnsi="宋体" w:cs="宋体"/>
          <w:b/>
          <w:bCs w:val="0"/>
          <w:sz w:val="24"/>
        </w:rPr>
        <w:t xml:space="preserve">加盖投标人</w:t>
      </w:r>
      <w:r>
        <w:rPr>
          <w:rFonts w:hint="eastAsia" w:ascii="宋体" w:hAnsi="宋体" w:cs="宋体"/>
          <w:b/>
          <w:bCs w:val="0"/>
          <w:sz w:val="24"/>
          <w:lang w:val="en-US" w:eastAsia="zh-CN"/>
        </w:rPr>
        <w:t xml:space="preserve">电子</w:t>
      </w:r>
      <w:r>
        <w:rPr>
          <w:rFonts w:hint="eastAsia" w:ascii="宋体" w:hAnsi="宋体" w:cs="宋体"/>
          <w:b/>
          <w:bCs w:val="0"/>
          <w:sz w:val="24"/>
        </w:rPr>
        <w:t xml:space="preserve">公章上传至投标文件中，时间以合同签订时间为准，未提</w:t>
      </w:r>
      <w:r>
        <w:rPr>
          <w:rFonts w:hint="eastAsia" w:ascii="宋体" w:hAnsi="宋体" w:eastAsia="宋体" w:cs="宋体"/>
          <w:b/>
          <w:bCs w:val="0"/>
          <w:sz w:val="24"/>
        </w:rPr>
        <w:t xml:space="preserve">供或提供不全不得分</w:t>
      </w:r>
      <w:r>
        <w:rPr>
          <w:rFonts w:hint="eastAsia" w:ascii="宋体" w:hAnsi="宋体" w:eastAsia="宋体" w:cs="宋体"/>
          <w:b/>
          <w:bCs w:val="0"/>
          <w:sz w:val="24"/>
          <w:lang w:eastAsia="zh-CN"/>
        </w:rPr>
        <w:t xml:space="preserve">】</w:t>
      </w:r>
      <w:r>
        <w:rPr>
          <w:rFonts w:hint="eastAsia" w:ascii="宋体" w:hAnsi="宋体" w:eastAsia="宋体" w:cs="宋体"/>
          <w:bCs/>
          <w:sz w:val="24"/>
          <w:lang w:eastAsia="zh-CN"/>
        </w:rPr>
      </w:r>
      <w:r/>
    </w:p>
    <w:p>
      <w:pPr>
        <w:pStyle w:val="827"/>
        <w:ind w:firstLine="480"/>
        <w:spacing w:line="44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2.相关证书（</w:t>
      </w:r>
      <w:r>
        <w:rPr>
          <w:rFonts w:hint="eastAsia" w:ascii="宋体" w:hAnsi="宋体" w:cs="宋体"/>
          <w:bCs/>
          <w:sz w:val="24"/>
          <w:lang w:val="en-US" w:eastAsia="zh-CN"/>
        </w:rPr>
        <w:t xml:space="preserve">14</w:t>
      </w:r>
      <w:r>
        <w:rPr>
          <w:rFonts w:hint="eastAsia" w:ascii="宋体" w:hAnsi="宋体" w:eastAsia="宋体" w:cs="宋体"/>
          <w:bCs/>
          <w:sz w:val="24"/>
          <w:lang w:val="en-US" w:eastAsia="zh-CN"/>
        </w:rPr>
        <w:t xml:space="preserve">分）：</w:t>
      </w:r>
      <w:r>
        <w:rPr>
          <w:rFonts w:hint="eastAsia" w:ascii="宋体" w:hAnsi="宋体" w:eastAsia="宋体" w:cs="宋体"/>
          <w:bCs/>
          <w:sz w:val="24"/>
          <w:lang w:val="en-US" w:eastAsia="zh-CN"/>
        </w:rPr>
      </w:r>
      <w:r/>
    </w:p>
    <w:p>
      <w:pPr>
        <w:pStyle w:val="827"/>
        <w:ind w:firstLine="480"/>
        <w:spacing w:line="440" w:lineRule="exact"/>
        <w:rPr>
          <w:rFonts w:ascii="宋体" w:hAnsi="宋体" w:eastAsia="宋体" w:cs="宋体"/>
          <w:bCs/>
          <w:sz w:val="24"/>
          <w:lang w:val="en-US" w:eastAsia="zh-CN"/>
        </w:rPr>
      </w:pPr>
      <w:r>
        <w:rPr>
          <w:rFonts w:ascii="宋体" w:hAnsi="宋体" w:eastAsia="宋体" w:cs="宋体"/>
          <w:bCs/>
          <w:sz w:val="24"/>
          <w:lang w:val="en-US" w:eastAsia="zh-CN"/>
        </w:rPr>
        <w:t xml:space="preserve">①</w:t>
      </w: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lang w:val="en-US" w:eastAsia="zh-CN"/>
        </w:rPr>
        <w:t xml:space="preserve">具备</w:t>
      </w:r>
      <w:r>
        <w:rPr>
          <w:rFonts w:ascii="宋体" w:hAnsi="宋体" w:eastAsia="宋体" w:cs="宋体"/>
          <w:bCs/>
          <w:sz w:val="24"/>
          <w:lang w:val="en-US" w:eastAsia="zh-CN"/>
        </w:rPr>
        <w:t xml:space="preserve">有效期内的</w:t>
      </w:r>
      <w:r>
        <w:rPr>
          <w:rFonts w:hint="eastAsia" w:ascii="宋体" w:hAnsi="宋体" w:eastAsia="宋体" w:cs="宋体"/>
          <w:bCs/>
          <w:sz w:val="24"/>
          <w:lang w:val="en-US" w:eastAsia="zh-CN"/>
        </w:rPr>
        <w:t xml:space="preserve">中国环保产品认证</w:t>
      </w:r>
      <w:r>
        <w:rPr>
          <w:rFonts w:hint="eastAsia" w:ascii="宋体" w:hAnsi="宋体" w:eastAsia="宋体" w:cs="宋体"/>
          <w:bCs/>
          <w:sz w:val="24"/>
          <w:lang w:val="zh-CN" w:eastAsia="zh-CN"/>
        </w:rPr>
        <w:t xml:space="preserve">证书</w:t>
      </w:r>
      <w:r>
        <w:rPr>
          <w:rFonts w:hint="eastAsia" w:ascii="宋体" w:hAnsi="宋体" w:cs="宋体"/>
          <w:bCs/>
          <w:sz w:val="24"/>
          <w:lang w:val="en-US" w:eastAsia="zh-CN"/>
        </w:rPr>
        <w:t xml:space="preserve">，认证范围：木质公共场所、塑料公共场所、金属公共场所满足一项</w:t>
      </w:r>
      <w:r>
        <w:rPr>
          <w:rFonts w:ascii="宋体" w:hAnsi="宋体" w:eastAsia="宋体" w:cs="宋体"/>
          <w:bCs/>
          <w:sz w:val="24"/>
          <w:lang w:val="en-US" w:eastAsia="zh-CN"/>
        </w:rPr>
        <w:t xml:space="preserve">得</w:t>
      </w:r>
      <w:r>
        <w:rPr>
          <w:rFonts w:hint="eastAsia" w:ascii="宋体" w:hAnsi="宋体" w:cs="宋体"/>
          <w:bCs/>
          <w:sz w:val="24"/>
          <w:lang w:val="en-US" w:eastAsia="zh-CN"/>
        </w:rPr>
        <w:t xml:space="preserve">2</w:t>
      </w:r>
      <w:r>
        <w:rPr>
          <w:rFonts w:ascii="宋体" w:hAnsi="宋体" w:eastAsia="宋体" w:cs="宋体"/>
          <w:bCs/>
          <w:sz w:val="24"/>
          <w:lang w:val="en-US" w:eastAsia="zh-CN"/>
        </w:rPr>
        <w:t xml:space="preserve">分，本项最高得</w:t>
      </w:r>
      <w:r>
        <w:rPr>
          <w:rFonts w:hint="eastAsia" w:ascii="宋体" w:hAnsi="宋体" w:cs="宋体"/>
          <w:bCs/>
          <w:sz w:val="24"/>
          <w:lang w:val="en-US" w:eastAsia="zh-CN"/>
        </w:rPr>
        <w:t xml:space="preserve">6</w:t>
      </w:r>
      <w:r>
        <w:rPr>
          <w:rFonts w:ascii="宋体" w:hAnsi="宋体" w:eastAsia="宋体" w:cs="宋体"/>
          <w:bCs/>
          <w:sz w:val="24"/>
          <w:lang w:val="en-US" w:eastAsia="zh-CN"/>
        </w:rPr>
        <w:t xml:space="preserve">分。</w:t>
      </w:r>
      <w:r>
        <w:rPr>
          <w:rFonts w:ascii="宋体" w:hAnsi="宋体" w:eastAsia="宋体" w:cs="宋体"/>
          <w:bCs/>
          <w:sz w:val="24"/>
          <w:lang w:val="en-US" w:eastAsia="zh-CN"/>
        </w:rPr>
      </w:r>
      <w:r/>
    </w:p>
    <w:p>
      <w:pPr>
        <w:pStyle w:val="827"/>
        <w:ind w:firstLine="480"/>
        <w:spacing w:line="440" w:lineRule="exact"/>
        <w:rPr>
          <w:rFonts w:ascii="宋体" w:hAnsi="宋体" w:eastAsia="宋体" w:cs="宋体"/>
          <w:bCs/>
          <w:sz w:val="24"/>
          <w:lang w:val="en-US" w:eastAsia="zh-CN"/>
        </w:rPr>
      </w:pPr>
      <w:r>
        <w:rPr>
          <w:rFonts w:hint="eastAsia" w:ascii="宋体" w:hAnsi="宋体" w:cs="宋体"/>
          <w:bCs/>
          <w:sz w:val="24"/>
          <w:lang w:val="en-US" w:eastAsia="zh-CN"/>
        </w:rPr>
        <w:t xml:space="preserve">②</w:t>
      </w: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lang w:val="en-US" w:eastAsia="zh-CN"/>
        </w:rPr>
        <w:t xml:space="preserve">具备</w:t>
      </w:r>
      <w:r>
        <w:rPr>
          <w:rFonts w:ascii="宋体" w:hAnsi="宋体" w:eastAsia="宋体" w:cs="宋体"/>
          <w:bCs/>
          <w:sz w:val="24"/>
          <w:lang w:val="en-US" w:eastAsia="zh-CN"/>
        </w:rPr>
        <w:t xml:space="preserve">有效期内的中国绿色产品认证证书：认证范围：板木家具、钢木家具、钢塑家具、塑木家具</w:t>
      </w:r>
      <w:r>
        <w:rPr>
          <w:rFonts w:hint="eastAsia" w:ascii="宋体" w:hAnsi="宋体" w:cs="宋体"/>
          <w:bCs/>
          <w:sz w:val="24"/>
          <w:lang w:val="en-US" w:eastAsia="zh-CN"/>
        </w:rPr>
        <w:t xml:space="preserve">每满足一项</w:t>
      </w:r>
      <w:r>
        <w:rPr>
          <w:rFonts w:hint="eastAsia" w:ascii="宋体" w:hAnsi="宋体" w:eastAsia="宋体" w:cs="宋体"/>
          <w:bCs/>
          <w:sz w:val="24"/>
          <w:lang w:val="en-US" w:eastAsia="zh-CN"/>
        </w:rPr>
        <w:t xml:space="preserve">得</w:t>
      </w:r>
      <w:r>
        <w:rPr>
          <w:rFonts w:hint="eastAsia" w:ascii="宋体" w:hAnsi="宋体" w:cs="宋体"/>
          <w:bCs/>
          <w:sz w:val="24"/>
          <w:lang w:val="en-US" w:eastAsia="zh-CN"/>
        </w:rPr>
        <w:t xml:space="preserve">2</w:t>
      </w:r>
      <w:r>
        <w:rPr>
          <w:rFonts w:hint="eastAsia" w:ascii="宋体" w:hAnsi="宋体" w:eastAsia="宋体" w:cs="宋体"/>
          <w:bCs/>
          <w:sz w:val="24"/>
          <w:lang w:val="en-US" w:eastAsia="zh-CN"/>
        </w:rPr>
        <w:t xml:space="preserve">分</w:t>
      </w:r>
      <w:r>
        <w:rPr>
          <w:rFonts w:ascii="宋体" w:hAnsi="宋体" w:eastAsia="宋体" w:cs="宋体"/>
          <w:bCs/>
          <w:sz w:val="24"/>
          <w:lang w:val="en-US" w:eastAsia="zh-CN"/>
        </w:rPr>
        <w:t xml:space="preserve">，本项最高得</w:t>
      </w:r>
      <w:r>
        <w:rPr>
          <w:rFonts w:hint="eastAsia" w:ascii="宋体" w:hAnsi="宋体" w:cs="宋体"/>
          <w:bCs/>
          <w:sz w:val="24"/>
          <w:lang w:val="en-US" w:eastAsia="zh-CN"/>
        </w:rPr>
        <w:t xml:space="preserve">8</w:t>
      </w:r>
      <w:r>
        <w:rPr>
          <w:rFonts w:ascii="宋体" w:hAnsi="宋体" w:eastAsia="宋体" w:cs="宋体"/>
          <w:bCs/>
          <w:sz w:val="24"/>
          <w:lang w:val="en-US" w:eastAsia="zh-CN"/>
        </w:rPr>
        <w:t xml:space="preserve">分。(属于</w:t>
      </w:r>
      <w:r>
        <w:rPr>
          <w:rFonts w:hint="eastAsia" w:ascii="宋体" w:hAnsi="宋体" w:eastAsia="宋体" w:cs="宋体"/>
          <w:bCs/>
          <w:sz w:val="24"/>
          <w:lang w:val="en-US" w:eastAsia="zh-CN"/>
        </w:rPr>
        <w:t xml:space="preserve">认证</w:t>
      </w:r>
      <w:r>
        <w:rPr>
          <w:rFonts w:ascii="宋体" w:hAnsi="宋体" w:eastAsia="宋体" w:cs="宋体"/>
          <w:bCs/>
          <w:sz w:val="24"/>
          <w:lang w:val="en-US" w:eastAsia="zh-CN"/>
        </w:rPr>
        <w:t xml:space="preserve">单元中其他家具的，名称允许不完全一致，但须涵盖认证范围所列的内容，内容实质相同的视作等同)</w:t>
      </w:r>
      <w:r>
        <w:rPr>
          <w:rFonts w:ascii="宋体" w:hAnsi="宋体" w:eastAsia="宋体" w:cs="宋体"/>
          <w:bCs/>
          <w:sz w:val="24"/>
          <w:lang w:val="en-US" w:eastAsia="zh-CN"/>
        </w:rPr>
      </w:r>
      <w:r/>
    </w:p>
    <w:p>
      <w:pPr>
        <w:pStyle w:val="827"/>
        <w:ind w:firstLine="482"/>
        <w:spacing w:line="440" w:lineRule="exact"/>
        <w:rPr>
          <w:rFonts w:hint="eastAsia" w:ascii="宋体" w:hAnsi="宋体" w:eastAsia="宋体" w:cs="宋体"/>
          <w:b/>
          <w:bCs w:val="0"/>
          <w:sz w:val="24"/>
          <w:szCs w:val="24"/>
          <w:lang w:val="en-US" w:eastAsia="zh-CN" w:bidi="ar-SA"/>
        </w:rPr>
      </w:pPr>
      <w:r>
        <w:rPr>
          <w:rFonts w:hint="eastAsia" w:ascii="宋体" w:hAnsi="宋体" w:eastAsia="宋体" w:cs="宋体"/>
          <w:b/>
          <w:bCs w:val="0"/>
          <w:sz w:val="24"/>
          <w:lang w:val="en-US" w:eastAsia="zh-CN"/>
        </w:rPr>
        <w:t xml:space="preserve">注：</w:t>
      </w:r>
      <w:r>
        <w:rPr>
          <w:rFonts w:ascii="宋体" w:hAnsi="宋体" w:eastAsia="宋体" w:cs="宋体"/>
          <w:b/>
          <w:bCs w:val="0"/>
          <w:sz w:val="24"/>
          <w:szCs w:val="24"/>
          <w:lang w:val="en-US" w:eastAsia="zh-CN" w:bidi="ar-SA"/>
        </w:rPr>
        <w:t xml:space="preserve">上述证书均须【提供相应证书的扫描件并加盖电子公章</w:t>
      </w:r>
      <w:r>
        <w:rPr>
          <w:rFonts w:hint="eastAsia" w:ascii="宋体" w:hAnsi="宋体" w:cs="宋体"/>
          <w:b/>
          <w:bCs w:val="0"/>
          <w:sz w:val="24"/>
        </w:rPr>
        <w:t xml:space="preserve">上传至投标文件中</w:t>
      </w:r>
      <w:r>
        <w:rPr>
          <w:rFonts w:ascii="宋体" w:hAnsi="宋体" w:eastAsia="宋体" w:cs="宋体"/>
          <w:b/>
          <w:bCs w:val="0"/>
          <w:sz w:val="24"/>
          <w:szCs w:val="24"/>
          <w:lang w:val="en-US" w:eastAsia="zh-CN" w:bidi="ar-SA"/>
        </w:rPr>
        <w:t xml:space="preserve">，同时还须提供该证书在</w:t>
      </w:r>
      <w:r>
        <w:rPr>
          <w:rFonts w:ascii="宋体" w:hAnsi="宋体" w:eastAsia="宋体" w:cs="宋体"/>
          <w:b/>
          <w:bCs w:val="0"/>
          <w:sz w:val="24"/>
          <w:lang w:val="en-US" w:eastAsia="zh-CN"/>
        </w:rPr>
        <w:t xml:space="preserve">国家认监委</w:t>
      </w:r>
      <w:r>
        <w:rPr>
          <w:rFonts w:hint="eastAsia" w:ascii="宋体" w:hAnsi="宋体" w:eastAsia="宋体" w:cs="宋体"/>
          <w:b/>
          <w:bCs w:val="0"/>
          <w:sz w:val="24"/>
          <w:lang w:val="en-US" w:eastAsia="zh-CN"/>
        </w:rPr>
        <w:t xml:space="preserve">网站（“国家市场监督管理总局－全国认证认可信息公共服务平台”网站）</w:t>
      </w:r>
      <w:r>
        <w:rPr>
          <w:rFonts w:ascii="宋体" w:hAnsi="宋体" w:eastAsia="宋体" w:cs="宋体"/>
          <w:b/>
          <w:bCs w:val="0"/>
          <w:sz w:val="24"/>
          <w:szCs w:val="24"/>
          <w:lang w:val="en-US" w:eastAsia="zh-CN" w:bidi="ar-SA"/>
        </w:rPr>
        <w:t xml:space="preserve">查询到的有效认证截图】</w:t>
      </w:r>
      <w:r>
        <w:rPr>
          <w:rFonts w:hint="eastAsia" w:ascii="宋体" w:hAnsi="宋体" w:eastAsia="宋体" w:cs="宋体"/>
          <w:b/>
          <w:bCs w:val="0"/>
          <w:sz w:val="24"/>
          <w:szCs w:val="24"/>
          <w:lang w:val="en-US" w:eastAsia="zh-CN" w:bidi="ar-SA"/>
        </w:rPr>
        <w:t xml:space="preserve">，</w:t>
      </w:r>
      <w:r>
        <w:rPr>
          <w:rFonts w:ascii="宋体" w:hAnsi="宋体" w:eastAsia="宋体" w:cs="宋体"/>
          <w:b/>
          <w:bCs w:val="0"/>
          <w:sz w:val="24"/>
          <w:szCs w:val="24"/>
          <w:lang w:val="en-US" w:eastAsia="zh-CN" w:bidi="ar-SA"/>
        </w:rPr>
        <w:t xml:space="preserve">不提供或提供不全不得分</w:t>
      </w:r>
      <w:r>
        <w:rPr>
          <w:rFonts w:hint="eastAsia"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lang w:val="en-US" w:eastAsia="zh-CN" w:bidi="ar-SA"/>
        </w:rPr>
      </w:r>
      <w:r/>
    </w:p>
    <w:p>
      <w:pPr>
        <w:pStyle w:val="827"/>
        <w:numPr>
          <w:ilvl w:val="0"/>
          <w:numId w:val="0"/>
        </w:numPr>
        <w:ind w:firstLine="480"/>
        <w:keepLines w:val="0"/>
        <w:keepNext w:val="0"/>
        <w:pageBreakBefore w:val="0"/>
        <w:spacing w:line="360" w:lineRule="auto"/>
        <w:widowControl w:val="off"/>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注：主要产品指三、采购需求的</w:t>
      </w:r>
      <w:r>
        <w:rPr>
          <w:rFonts w:hint="eastAsia" w:ascii="宋体" w:hAnsi="宋体" w:eastAsia="宋体" w:cs="宋体"/>
          <w:color w:val="000000"/>
          <w:sz w:val="24"/>
          <w:szCs w:val="24"/>
          <w:highlight w:val="none"/>
          <w:lang w:val="en-US" w:eastAsia="zh-CN" w:bidi="ar-SA"/>
        </w:rPr>
        <w:t xml:space="preserve">附件一采购清单</w:t>
      </w:r>
      <w:r>
        <w:rPr>
          <w:rFonts w:hint="eastAsia" w:ascii="宋体" w:hAnsi="宋体"/>
          <w:b w:val="0"/>
          <w:bCs w:val="0"/>
          <w:color w:val="000000"/>
          <w:sz w:val="24"/>
          <w:szCs w:val="24"/>
          <w:lang w:val="en-US" w:eastAsia="zh-CN"/>
        </w:rPr>
        <w:t xml:space="preserve">中项目名称中标注●的产品。</w:t>
      </w:r>
      <w:r>
        <w:rPr>
          <w:rFonts w:ascii="宋体" w:hAnsi="宋体" w:eastAsia="宋体"/>
          <w:b w:val="0"/>
          <w:bCs w:val="0"/>
          <w:color w:val="000000"/>
          <w:sz w:val="24"/>
          <w:szCs w:val="24"/>
          <w:lang w:val="en-US" w:eastAsia="zh-CN"/>
        </w:rPr>
      </w:r>
      <w:r/>
    </w:p>
    <w:p>
      <w:pPr>
        <w:pStyle w:val="830"/>
        <w:rPr>
          <w:rFonts w:hint="eastAsia"/>
          <w:lang w:val="en-US" w:eastAsia="zh-CN"/>
        </w:rPr>
      </w:pPr>
      <w:r>
        <w:rPr>
          <w:rFonts w:hint="eastAsia"/>
          <w:lang w:val="en-US" w:eastAsia="zh-CN"/>
        </w:rPr>
      </w:r>
      <w:r/>
    </w:p>
    <w:p>
      <w:pPr>
        <w:pStyle w:val="827"/>
        <w:ind w:firstLine="480"/>
        <w:keepLines w:val="0"/>
        <w:keepNext w:val="0"/>
        <w:pageBreakBefore w:val="0"/>
        <w:spacing w:line="360" w:lineRule="auto"/>
        <w:widowControl w:val="off"/>
        <w:rPr>
          <w:rFonts w:hint="eastAsia" w:ascii="宋体" w:hAnsi="宋体" w:cs="宋体"/>
          <w:bCs/>
          <w:sz w:val="24"/>
          <w:lang w:val="en-US" w:eastAsia="zh-CN"/>
        </w:rPr>
      </w:pPr>
      <w:r>
        <w:rPr>
          <w:rFonts w:hint="eastAsia" w:ascii="宋体" w:hAnsi="宋体" w:cs="宋体"/>
          <w:bCs/>
          <w:sz w:val="24"/>
          <w:lang w:val="en-US" w:eastAsia="zh-CN"/>
        </w:rPr>
        <w:t xml:space="preserve">3.检测报告（8分）：</w:t>
      </w:r>
      <w:r>
        <w:rPr>
          <w:rFonts w:hint="eastAsia" w:ascii="宋体" w:hAnsi="宋体" w:cs="宋体"/>
          <w:bCs/>
          <w:sz w:val="24"/>
          <w:lang w:val="en-US" w:eastAsia="zh-CN"/>
        </w:rPr>
      </w:r>
      <w:r/>
    </w:p>
    <w:p>
      <w:pPr>
        <w:pStyle w:val="827"/>
        <w:ind w:left="0" w:firstLine="480"/>
        <w:jc w:val="left"/>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w:t>
      </w:r>
      <w:r>
        <w:rPr>
          <w:rFonts w:hint="eastAsia" w:ascii="宋体" w:hAnsi="宋体" w:cs="宋体"/>
          <w:bCs/>
          <w:sz w:val="24"/>
          <w:szCs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eastAsia="宋体" w:cs="宋体"/>
          <w:bCs/>
          <w:sz w:val="24"/>
          <w:szCs w:val="24"/>
          <w:lang w:val="en-US" w:eastAsia="zh-CN"/>
        </w:rPr>
        <w:t xml:space="preserve">需出具由权威检测机构出具的相关合格抽样检测报告</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本项</w:t>
      </w:r>
      <w:r>
        <w:rPr>
          <w:rFonts w:hint="eastAsia" w:ascii="宋体" w:hAnsi="宋体" w:cs="宋体"/>
          <w:bCs/>
          <w:sz w:val="24"/>
          <w:szCs w:val="24"/>
          <w:lang w:val="en-US" w:eastAsia="zh-CN"/>
        </w:rPr>
        <w:t xml:space="preserve">满分8</w:t>
      </w:r>
      <w:r>
        <w:rPr>
          <w:rFonts w:hint="eastAsia" w:ascii="宋体" w:hAnsi="宋体" w:eastAsia="宋体" w:cs="宋体"/>
          <w:bCs/>
          <w:sz w:val="24"/>
          <w:szCs w:val="24"/>
          <w:lang w:val="en-US" w:eastAsia="zh-CN"/>
        </w:rPr>
        <w:t xml:space="preserve">分，任意条件不满足或检测缺项不得分。</w:t>
      </w:r>
      <w:r>
        <w:rPr>
          <w:rFonts w:hint="eastAsia" w:ascii="宋体" w:hAnsi="宋体" w:eastAsia="宋体" w:cs="宋体"/>
          <w:bCs/>
          <w:sz w:val="24"/>
          <w:szCs w:val="24"/>
          <w:lang w:val="en-US" w:eastAsia="zh-CN"/>
        </w:rPr>
      </w:r>
      <w:r/>
    </w:p>
    <w:tbl>
      <w:tblPr>
        <w:tblW w:w="11100" w:type="dxa"/>
        <w:tblInd w:w="-75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20"/>
        <w:gridCol w:w="3855"/>
        <w:gridCol w:w="3825"/>
      </w:tblGrid>
      <w:tr>
        <w:trPr>
          <w:trHeight w:val="860"/>
        </w:trPr>
        <w:tc>
          <w:tcPr>
            <w:tcW w:w="342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采购需求的参数要求</w:t>
            </w:r>
            <w:r>
              <w:rPr>
                <w:rFonts w:hint="eastAsia" w:ascii="宋体" w:hAnsi="宋体" w:eastAsia="宋体" w:cs="宋体"/>
                <w:i w:val="0"/>
                <w:iCs w:val="0"/>
                <w:color w:val="000000"/>
                <w:sz w:val="21"/>
                <w:szCs w:val="21"/>
                <w:highlight w:val="none"/>
                <w:u w:val="none"/>
                <w:lang w:val="en-US" w:eastAsia="zh-CN" w:bidi="ar-SA"/>
              </w:rPr>
            </w:r>
            <w:r/>
          </w:p>
        </w:tc>
        <w:tc>
          <w:tcPr>
            <w:gridSpan w:val="2"/>
            <w:tcW w:w="768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评审内容</w:t>
            </w:r>
            <w:r>
              <w:rPr>
                <w:rFonts w:hint="eastAsia" w:ascii="宋体" w:hAnsi="宋体" w:eastAsia="宋体" w:cs="宋体"/>
                <w:i w:val="0"/>
                <w:iCs w:val="0"/>
                <w:color w:val="000000"/>
                <w:sz w:val="21"/>
                <w:szCs w:val="21"/>
                <w:highlight w:val="none"/>
                <w:u w:val="none"/>
                <w:lang w:val="en-US" w:eastAsia="zh-CN" w:bidi="ar-SA"/>
              </w:rPr>
            </w:r>
            <w:r/>
          </w:p>
        </w:tc>
      </w:tr>
      <w:tr>
        <w:trPr>
          <w:trHeight w:val="620"/>
        </w:trPr>
        <w:tc>
          <w:tcPr>
            <w:gridSpan w:val="3"/>
            <w:tcW w:w="11100" w:type="dxa"/>
            <w:vAlign w:val="center"/>
            <w:textDirection w:val="lrTb"/>
            <w:noWrap w:val="false"/>
          </w:tcPr>
          <w:p>
            <w:pPr>
              <w:pStyle w:val="827"/>
              <w:jc w:val="left"/>
              <w:keepLines w:val="0"/>
              <w:keepNext w:val="0"/>
              <w:widowControl/>
              <w:tabs>
                <w:tab w:val="left" w:pos="8820"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椅子、单椅采用的标准：GB/T35607-2017、GB/T36022-2018、GB/T40908-2021、GB/T2423.24-2022、QB/T2710-2018；或最新标准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4140"/>
        </w:trPr>
        <w:tc>
          <w:tcPr>
            <w:tcW w:w="3420" w:type="dxa"/>
            <w:vAlign w:val="center"/>
            <w:textDirection w:val="lrTb"/>
            <w:noWrap w:val="false"/>
          </w:tcPr>
          <w:p>
            <w:pPr>
              <w:pStyle w:val="827"/>
              <w:jc w:val="left"/>
              <w:widowControl w:val="off"/>
              <w:rPr>
                <w:rFonts w:hint="eastAsia" w:ascii="宋体" w:hAnsi="宋体" w:eastAsia="宋体" w:cs="宋体"/>
                <w:bCs/>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bCs/>
                <w:sz w:val="21"/>
                <w:szCs w:val="21"/>
                <w:lang w:val="en-US" w:eastAsia="zh-CN" w:bidi="ar-SA"/>
              </w:rPr>
              <w:t xml:space="preserve">①甲醛释放量（气候箱法）≤0.05mg/m³、苯≤0.05mg/m³、甲苯≤0.1mg/m³、二甲苯≤0.1mg/m³、总挥发性有机化合物（TVOC）≤0.3mg/m³可接触的实木部件中五氯苯酚≤5mg/kg</w:t>
            </w:r>
            <w:r>
              <w:rPr>
                <w:rFonts w:hint="eastAsia" w:ascii="宋体" w:hAnsi="宋体" w:eastAsia="宋体" w:cs="宋体"/>
                <w:i w:val="0"/>
                <w:iCs w:val="0"/>
                <w:color w:val="000000"/>
                <w:sz w:val="21"/>
                <w:szCs w:val="21"/>
                <w:highlight w:val="none"/>
                <w:u w:val="none"/>
                <w:lang w:val="en-US" w:eastAsia="zh-CN" w:bidi="ar"/>
              </w:rPr>
              <w:t xml:space="preserve">、皮革中五氯苯酚≤0.5mg/kg；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②氨释放量（干燥器法）≤0.1mg/L；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④太阳辐射≥95h；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t xml:space="preserve">①甲醛释放量（气候箱法）≤0.025mg/m³、苯≤0.04mg/m³、甲苯≤0.08mg/m³、二甲苯≤0.05mg/m³g、总挥发性有机化合物（TVOC）≤0.25mg/m³；可接触的实木部件中五氯苯酚≤3mg/kg</w:t>
            </w:r>
            <w:r>
              <w:rPr>
                <w:rFonts w:hint="eastAsia" w:ascii="宋体" w:hAnsi="宋体" w:eastAsia="宋体" w:cs="宋体"/>
                <w:i w:val="0"/>
                <w:iCs w:val="0"/>
                <w:color w:val="000000"/>
                <w:sz w:val="21"/>
                <w:szCs w:val="21"/>
                <w:highlight w:val="none"/>
                <w:u w:val="none"/>
                <w:lang w:val="en-US" w:eastAsia="zh-CN" w:bidi="ar"/>
              </w:rPr>
              <w:t xml:space="preserve">、皮革中五氯苯酚≤0.3mg/kg；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②氨释放量（干燥器法）≤0.8mg/L；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ind w:right="-90"/>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t xml:space="preserve">①甲醛释放量（气候箱法）≤0.015mg/m³、苯≤0.03mg/m³、甲苯≤0.005mg/m³、二甲苯≤0.03mg/m³、总挥发性有机化合物（TVOC）≤0.15mg/m³；可接触的实木部件中五氯苯酚≤2mg/kg</w:t>
            </w:r>
            <w:r>
              <w:rPr>
                <w:rFonts w:hint="eastAsia" w:ascii="宋体" w:hAnsi="宋体" w:eastAsia="宋体" w:cs="宋体"/>
                <w:i w:val="0"/>
                <w:iCs w:val="0"/>
                <w:color w:val="000000"/>
                <w:sz w:val="21"/>
                <w:szCs w:val="21"/>
                <w:highlight w:val="none"/>
                <w:u w:val="none"/>
                <w:lang w:val="en-US" w:eastAsia="zh-CN" w:bidi="ar"/>
              </w:rPr>
              <w:t xml:space="preserve">、皮革中五氯苯酚≤0.1mg/kg；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②氨释放量（干燥器法）≤0.5mg/L；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71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茶几采用的标准：GB/T35607-2017 、GB/T33282-2016、QB/T 2710-2018、GB/T 9966.3-2020、GB/T2423.24-2022；或最新标准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42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①甲醛释放量（气候箱法）≤0.05mg/m³、苯≤0.05mg/m³、甲苯≤0.1mg/m³、二甲苯≤0.1mg/m³、总挥发性有机化合物（TVOC）≤0.3mg/m³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②石材件、木制件理化性能：耐液性≥3级，耐污染性耐污染总和≤64、最大污迹深度≤0.12mm；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④体积密度≥2.5g/cm³；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⑤太阳辐射≥95h；</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①甲醛释放量（气候箱法）≤0.025mg/m³、苯≤0.04mg/m³、甲苯≤0.08mg/m³、二甲苯≤0.05mg/m³、总挥发性有机化合物（TVOC）≤0.25mg/m³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②石材件、木制件理化性能：耐液性≥2级，耐污染性耐污染总和≤60、最大污迹深度≤0.10mm；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④体积密度≥2.6g/cm³；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①甲醛释放量（气候箱法）≤0.015mg/m³、苯≤0.03mg/m³、甲苯≤0.005mg/m³、二甲苯≤0.03mg/m³、总挥发性有机化合物（TVOC）≤0.15mg/m³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②石材件、木制件理化性能：耐液性≥1级，耐污染性耐污染总和≤58、最大污迹深度≤0.08mm；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④体积密度≥2.7g/cm³；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999"/>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沙发（抽检）采用的标准：GB/T35607-2017 、GB/T36022-2018、GB/T31762-2015、GB/T19942-2019、GB/TGB/T2423.24-2022；QB/T 2710-2018 ；或最新标准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06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①甲醛释放量（气候箱法）0.05mg/m³、苯≤0.05mg/m³、甲苯≤0.1mg/m³、二甲苯≤0.1mg/m³、总挥发性有机化合物（TVOC）≤0.3mg/m³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②氨释放量（干燥器法）≤0.1mg/L；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③苯酚释放量≤5mg/m³；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④可分解有害芳香胺染料≤30mg/kg；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⑤太阳辐射≥95h；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①甲醛释放量（气候箱法）≤0.025mg/m³、苯≤0.04mg/m³、甲苯≤0.08mg/m³、二甲苯≤0.05mg/m³、总挥发性有机化合物（TVOC）≤0.25mg/m³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②氨释放量（干燥器法）≤0.06mg/L；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③苯酚释放量≤3mg/m³；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④可分解有害芳香胺染料≤20mg/kg；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sz w:val="21"/>
                <w:szCs w:val="21"/>
                <w:vertAlign w:val="baseline"/>
                <w:lang w:val="en-US" w:eastAsia="zh-CN"/>
              </w:rPr>
              <w:t xml:space="preserve">①≤0.015mg/m³、苯≤0.03mg/m³、甲苯≤0.005mg/m³、二甲苯≤0.03mg/m³、总挥发性有机化合物（TVOC）≤0.15mg/m³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②氨释放量（干燥器法）≤0.03mg/L；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③苯酚释放量≤1mg/m；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④可分解有害芳香胺染料≤10mg/kg；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81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床垫采用的标准：GB/T35607-2017 、GB 8624-2012、GB/T 27717-2011、GB/T20382-2006、GB/T20383-2006、GB/T 30126-2013；或最新标准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020"/>
        </w:trPr>
        <w:tc>
          <w:tcPr>
            <w:tcW w:w="3420"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vertAlign w:val="baseline"/>
                <w:lang w:val="en-US" w:eastAsia="zh-CN"/>
              </w:rPr>
              <w:t xml:space="preserve">①甲醛释放量≤0.05mg/m³</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②燃烧性能等级B2</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③防蚊性能（驱避率B级）；</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w:t>
            </w:r>
            <w:r>
              <w:rPr>
                <w:rFonts w:hint="eastAsia" w:ascii="宋体" w:hAnsi="宋体" w:eastAsia="宋体" w:cs="宋体"/>
                <w:sz w:val="21"/>
                <w:szCs w:val="21"/>
                <w:vertAlign w:val="baseline"/>
                <w:lang w:val="en-US" w:eastAsia="zh-CN" w:bidi="ar-SA"/>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②燃烧性能等级B1</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③防蚊性能（驱避率B级）；</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①甲醛释放量≤0.015mg/m³</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②燃烧性能等级B1</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③防蚊性能（驱避率A级）；</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200"/>
        </w:trPr>
        <w:tc>
          <w:tcPr>
            <w:gridSpan w:val="3"/>
            <w:tcW w:w="1110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餐桌采用的标准：GB/T35607-2017 、GB 8624-2012、GB/T 1865-2009、GB/T 3075-2021、GB/T 13298-2015、GB/T6394-2017；或最新标准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2940"/>
        </w:trPr>
        <w:tc>
          <w:tcPr>
            <w:tcW w:w="3420" w:type="dxa"/>
            <w:vAlign w:val="center"/>
            <w:textDirection w:val="lrTb"/>
            <w:noWrap w:val="false"/>
          </w:tcPr>
          <w:p>
            <w:pPr>
              <w:pStyle w:val="827"/>
              <w:jc w:val="left"/>
              <w:rPr>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①甲醛释放量≤0.05mg/m³、苯≤0.05mg/m³、甲苯≤0.1mg/m³、二甲苯≤0.1mg/m³、总挥发性有机化合物（TVOC）≤0.3mg/m³；</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②燃烧性能等级B2</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③疲劳试验10万次未断裂；</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④显微组织：珠光体≥65% 铁素体≥20%；</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sz w:val="21"/>
                <w:szCs w:val="21"/>
                <w:vertAlign w:val="baseline"/>
                <w:lang w:val="en-US" w:eastAsia="zh-CN" w:bidi="ar-SA"/>
              </w:rPr>
              <w:t xml:space="preserve">⑤晶粒度；</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rPr>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②燃烧性能等级B1</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w:t>
            </w:r>
            <w:r>
              <w:rPr>
                <w:rFonts w:hint="eastAsia" w:ascii="宋体" w:hAnsi="宋体" w:eastAsia="宋体" w:cs="宋体"/>
                <w:sz w:val="21"/>
                <w:szCs w:val="21"/>
                <w:vertAlign w:val="baseline"/>
                <w:lang w:val="en-US" w:eastAsia="zh-CN" w:bidi="ar-SA"/>
              </w:rPr>
              <w:t xml:space="preserve">疲劳试验12万次未断裂；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w:t>
            </w:r>
            <w:r>
              <w:rPr>
                <w:rFonts w:hint="eastAsia" w:ascii="宋体" w:hAnsi="宋体" w:eastAsia="宋体" w:cs="宋体"/>
                <w:sz w:val="21"/>
                <w:szCs w:val="21"/>
                <w:vertAlign w:val="baseline"/>
                <w:lang w:val="en-US" w:eastAsia="zh-CN" w:bidi="ar-SA"/>
              </w:rPr>
              <w:t xml:space="preserve">显微组织：珠光体≥65% 铁素体≥20%；</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w:t>
            </w:r>
            <w:r>
              <w:rPr>
                <w:rFonts w:hint="eastAsia" w:ascii="宋体" w:hAnsi="宋体" w:eastAsia="宋体" w:cs="宋体"/>
                <w:sz w:val="21"/>
                <w:szCs w:val="21"/>
                <w:vertAlign w:val="baseline"/>
                <w:lang w:val="en-US" w:eastAsia="zh-CN" w:bidi="ar-SA"/>
              </w:rPr>
              <w:t xml:space="preserve">晶粒度；</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①甲醛释放量≤0.015mg/m³、苯≤0.03mg/m³、甲苯≤0.005mg/m³、二甲苯≤0.03mg/m³、总挥发性有机化合物（TVOC）≤0.15mg/m³</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②燃烧性能等级B1</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③</w:t>
            </w:r>
            <w:r>
              <w:rPr>
                <w:rFonts w:hint="eastAsia" w:ascii="宋体" w:hAnsi="宋体" w:eastAsia="宋体" w:cs="宋体"/>
                <w:sz w:val="21"/>
                <w:szCs w:val="21"/>
                <w:vertAlign w:val="baseline"/>
                <w:lang w:val="en-US" w:eastAsia="zh-CN"/>
              </w:rPr>
              <w:t xml:space="preserve">疲劳试验15万次未断裂；</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④</w:t>
            </w:r>
            <w:r>
              <w:rPr>
                <w:rFonts w:hint="eastAsia" w:ascii="宋体" w:hAnsi="宋体" w:eastAsia="宋体" w:cs="宋体"/>
                <w:sz w:val="21"/>
                <w:szCs w:val="21"/>
                <w:vertAlign w:val="baseline"/>
                <w:lang w:val="en-US" w:eastAsia="zh-CN"/>
              </w:rPr>
              <w:t xml:space="preserve">显微组织：珠光体≥65% 铁素体≥20%；</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w:t>
            </w:r>
            <w:r>
              <w:rPr>
                <w:rFonts w:hint="eastAsia" w:ascii="宋体" w:hAnsi="宋体" w:eastAsia="宋体" w:cs="宋体"/>
                <w:sz w:val="21"/>
                <w:szCs w:val="21"/>
                <w:vertAlign w:val="baseline"/>
                <w:lang w:val="en-US" w:eastAsia="zh-CN"/>
              </w:rPr>
              <w:t xml:space="preserve">晶粒度；</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32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指挥台采用的标准：GB/T35607-2017 、GB 8624-2012、GB/T 13298-2015、GB/T 3075-2021、GB/T6394-2017；或最新标准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68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①甲醛释放量≤0.05mg/m³、苯≤0.05mg/m³、甲苯≤0.1mg/m³、二甲苯≤0.1mg/m³、总挥发性有机化合物（TVOC）≤0.3mg/m³；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②燃烧性能等级B2</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③显微组织：珠光体≥65% 铁素体≥20%；</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④疲劳试验10万次试样未断裂；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②燃烧性能等级B1</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③显微组织：珠光体≥65% 铁素体≥20%；</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④疲劳试验12万次试样未断裂；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①甲醛释放量≤0.015mg/m³、苯≤0.03mg/m³、甲苯≤0.005mg/m³、二甲苯≤0.03mg/m³、总挥发性有机化合物（TVOC）≤0.15mg/m³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②燃烧性能等级B1</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③显微组织：珠光体≥65% 铁素体≥20%；</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④疲劳试验15万次试样未断裂；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10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金属密集架采用的标准：GB/T35607-2017 、GB/T 3075-2021、GB/T4337-2025、GB/T 2423.51-2020、GB/T 10561-2023；或最新标准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294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①甲醛释放量（气候箱法）≤0.05mg/m³、苯≤0.05mg/m³、甲苯≤0.1mgm³、二甲苯≤0.1mg/m³、总挥发性有机化合物（TVOC）≤0.3mg/m³；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②疲劳试验30万次未断裂；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③旋转弯曲疲劳测试20万次 ；</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④流动混合气体腐蚀试验96h；</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①甲醛释放量（气候箱法）≤0.025mg/m³、苯≤0.04mg/m³、甲苯≤0.08mg/m³、二甲苯≤0.05mg/m³、总挥发性有机化合物（TVOC）≤0.25mg/m³；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②疲劳试验35万次未断裂；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③旋转弯曲疲劳测试25万次 ；</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④流动混合气体腐蚀试验96h；</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①甲醛释放量（气候箱法）≤0.015mg/m³、苯≤0.03mg/m³、甲苯≤0.005mg/m³、二甲苯≤0.03mg/m³、总挥发性有机化合物（TVOC）≤0.15mg/m³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②疲劳试验40万次未断裂；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③旋转弯曲疲劳测试30万次 ；</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④流动混合气体腐蚀试验96h；</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皮革采用的标准：GB20400-2006、GB/T19942-2019、GB/T40908-2021、GB/T22930.2-2021、QB/T4873-2015、GB/T21604-2022；或最新标准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30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①游离甲醛≤75mg/kg、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 耐光性（变褐色）≥3级；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⑥急性皮肤刺激性/腐蚀性试验最高总均分值≤2</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①游离甲醛≤50mg/kg、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⑤耐光性（变褐色）≥4级；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⑥急性皮肤刺激性/腐蚀性试验最高总均分值≤1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①游离甲醛≤30mg/kg、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④耐光性≥5级；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⑤急性皮肤刺激性/腐蚀性试验最高总均分值≤0.5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bl>
    <w:p>
      <w:pPr>
        <w:pStyle w:val="830"/>
        <w:rPr>
          <w:rFonts w:hint="eastAsia"/>
          <w:lang w:val="en-US" w:eastAsia="zh-CN"/>
        </w:rPr>
      </w:pPr>
      <w:r>
        <w:rPr>
          <w:rFonts w:hint="eastAsia"/>
          <w:lang w:val="en-US" w:eastAsia="zh-CN"/>
        </w:rPr>
      </w:r>
      <w:r/>
    </w:p>
    <w:p>
      <w:pPr>
        <w:pStyle w:val="827"/>
        <w:ind w:left="0" w:firstLine="482"/>
        <w:jc w:val="left"/>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val="0"/>
          <w:sz w:val="24"/>
          <w:lang w:val="en-US" w:eastAsia="zh-CN"/>
        </w:rPr>
        <w:t xml:space="preserve">注</w:t>
      </w:r>
      <w:r>
        <w:rPr>
          <w:rFonts w:hint="eastAsia" w:ascii="宋体" w:hAnsi="宋体" w:cs="宋体"/>
          <w:b/>
          <w:bCs w:val="0"/>
          <w:sz w:val="24"/>
          <w:lang w:val="en-US" w:eastAsia="zh-CN"/>
        </w:rPr>
        <w:t xml:space="preserve">：</w:t>
      </w:r>
      <w:r>
        <w:rPr>
          <w:rFonts w:hint="eastAsia" w:ascii="宋体" w:hAnsi="宋体" w:eastAsia="宋体" w:cs="宋体"/>
          <w:b/>
          <w:bCs/>
          <w:sz w:val="24"/>
        </w:rPr>
        <w:t xml:space="preserve">①产品和材料及质量检测报告偏离情况需在偏离表中体现；检测报告扫描件上传至系统中并加盖公章，不提供或提供不全者对应不得分。</w:t>
      </w:r>
      <w:r>
        <w:rPr>
          <w:rFonts w:hint="eastAsia" w:ascii="宋体" w:hAnsi="宋体" w:eastAsia="宋体" w:cs="宋体"/>
          <w:b/>
          <w:bCs/>
          <w:sz w:val="24"/>
        </w:rPr>
      </w:r>
      <w:r/>
    </w:p>
    <w:p>
      <w:pPr>
        <w:pStyle w:val="827"/>
        <w:ind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②投标文件中的检测报告材料必须清晰且完整含封底及封面，仅提供局部内容的检测报告视为无效，提供的检测报告上的检测项目名称与上述名称不同，但内容实际相同的视作等同。</w:t>
      </w:r>
      <w:r>
        <w:rPr>
          <w:rFonts w:hint="eastAsia" w:ascii="宋体" w:hAnsi="宋体" w:eastAsia="宋体" w:cs="宋体"/>
          <w:b/>
          <w:bCs/>
          <w:sz w:val="24"/>
        </w:rPr>
      </w:r>
      <w:r/>
    </w:p>
    <w:p>
      <w:pPr>
        <w:pStyle w:val="827"/>
        <w:numPr>
          <w:ilvl w:val="0"/>
          <w:numId w:val="0"/>
        </w:numPr>
        <w:ind w:firstLine="480"/>
        <w:spacing w:line="360" w:lineRule="auto"/>
        <w:rPr>
          <w:rFonts w:hint="eastAsia" w:ascii="宋体" w:hAnsi="宋体"/>
          <w:color w:val="000000"/>
          <w:sz w:val="24"/>
          <w:szCs w:val="24"/>
          <w:lang w:eastAsia="zh-CN"/>
        </w:rPr>
      </w:pPr>
      <w:r>
        <w:rPr>
          <w:rFonts w:hint="eastAsia" w:ascii="宋体" w:hAnsi="宋体"/>
          <w:color w:val="000000"/>
          <w:sz w:val="24"/>
          <w:szCs w:val="24"/>
          <w:lang w:val="en-US" w:eastAsia="zh-CN"/>
        </w:rPr>
        <w:t xml:space="preserve">注：主要产品指三、采购需求的附件一采购清单中项目名称中标注●的产品。</w:t>
      </w:r>
      <w:r>
        <w:rPr>
          <w:rFonts w:hint="eastAsia" w:ascii="宋体" w:hAnsi="宋体"/>
          <w:color w:val="000000"/>
          <w:sz w:val="24"/>
          <w:szCs w:val="24"/>
          <w:lang w:eastAsia="zh-CN"/>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4、产品演示（5分）</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投标供应商或金属密集架制造商需提供规格：900*560*2500mm，1组固定列和1组移动列，两列样品。现场评委与授权人进行视频连线演示，演示内容包括但不限于清单中</w:t>
      </w: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的</w:t>
      </w:r>
      <w:r>
        <w:rPr>
          <w:rFonts w:hint="eastAsia" w:ascii="宋体" w:hAnsi="宋体" w:cs="宋体"/>
          <w:b/>
          <w:bCs/>
          <w:color w:val="000000"/>
          <w:sz w:val="24"/>
          <w:szCs w:val="24"/>
          <w:highlight w:val="none"/>
          <w:lang w:val="en-US" w:eastAsia="zh-CN"/>
        </w:rPr>
        <w:t xml:space="preserve">功能</w:t>
      </w:r>
      <w:r>
        <w:rPr>
          <w:rFonts w:hint="eastAsia" w:ascii="宋体" w:hAnsi="宋体" w:cs="宋体"/>
          <w:b w:val="0"/>
          <w:bCs w:val="0"/>
          <w:sz w:val="24"/>
          <w:szCs w:val="24"/>
          <w:lang w:val="en-US" w:eastAsia="zh-CN" w:bidi="ar"/>
        </w:rPr>
        <w:t xml:space="preserve">：</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（1）固定列-人机交互</w:t>
      </w:r>
      <w:r>
        <w:rPr>
          <w:rFonts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①固定列免输入法模糊快捷查询、随搜随显，支持关键字及编号查询（响应时间&lt;1S），查询结果列表支持上下滑动操作，所有查询结果完整呈现，可显示全部档案信息，无分页截断或省略，确保不遗漏任何一条记录。支持在页面任意位置通过触摸滑动浏览，并具备惯性滑动效果，滑动过程顺滑流畅，便于快速翻阅和定位目标档案，提升查询效率与操作便捷性；</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②可在操作液晶屏上查看该列精确到每个格位的存放档案数量分布信息，且可在操作液晶屏上以图形化方式点击查看该列任意位置存放的档案目录及状态（在库、借出等）。支持左右侧数据列表切换显示，便于分别查看左右两侧架体的档案存放数据。可点击阁位查看存放档案的详细信息（包括档案名称、编号、存放位置、状态等），并可一键打开档案所在列，快速定位至目标档案存放位置。可通过不同颜色状态条直观提示当前阁位剩余容积，便于管理人员及时掌握存储空间使用情况，合理规划档案存放布局；</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③具备人脸识别验证：</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系统搭载</w:t>
      </w:r>
      <w:r>
        <w:rPr>
          <w:rFonts w:hint="eastAsia" w:ascii="宋体" w:hAnsi="宋体" w:cs="宋体"/>
          <w:b w:val="0"/>
          <w:bCs w:val="0"/>
          <w:sz w:val="24"/>
          <w:szCs w:val="24"/>
          <w:lang w:val="en-US" w:eastAsia="zh-CN" w:bidi="ar"/>
        </w:rPr>
        <w:t xml:space="preserve">本地化人脸识别算法，支持离线人脸识别核验，无需依赖外网网络即可独立完成人脸采集、比对、认证全流程操作。内置专业活体检测机制，可精准甄别照片、视频、仿真面具等伪造作弊手段，有效杜绝非活体冒用认证情况，人脸识别精准度高、响应速度快，保障人脸认证的安全性与真实性。可上下调节摄像头，当固定列摄像头监视区域内出现人脸时，可将该人脸图像和已注册的人脸图像进行识别比对，固定列屏幕可显示人脸识别框，比对通过后可自动解锁系统并进入操作界面，用户人脸信息注册时，应实时显示人脸图形信息到界面，方便注册人员调整采集角度，快速识别；</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④固定主屏具备移动侦测功能：休眠状态下，通过内置摄像头实时检测，支持人形或人脸识别算法，具备精准的智能识别能力，仅对真实人员触发响应，其他物品（如工具车、清洁设备、搬运货物等）移动经过时不予识别，不触发亮屏，有效避免误唤醒。检测通过后自动亮屏，无需手动唤醒，响应迅速，既降低了设备待机能耗，又提升了操作便捷性与用户体验。摄像头检测距离和视角可根据实际安装环境适配调整，确保在不同光照条件下稳定可靠运行。</w:t>
      </w:r>
      <w:r>
        <w:rPr>
          <w:rFonts w:hint="eastAsia" w:ascii="宋体" w:hAnsi="宋体" w:cs="宋体"/>
          <w:b w:val="0"/>
          <w:bCs w:val="0"/>
          <w:sz w:val="24"/>
          <w:szCs w:val="24"/>
          <w:lang w:val="en-US" w:eastAsia="zh-CN" w:bidi="ar"/>
        </w:rPr>
      </w:r>
      <w:r/>
    </w:p>
    <w:p>
      <w:pPr>
        <w:pStyle w:val="830"/>
        <w:ind w:left="0" w:firstLine="0"/>
        <w:rPr>
          <w:rFonts w:hint="eastAsia"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（2）移动列-人身安全保障</w:t>
      </w:r>
      <w:r>
        <w:rPr>
          <w:rFonts w:hint="eastAsia" w:ascii="宋体" w:hAnsi="宋体" w:eastAsia="宋体" w:cs="宋体"/>
          <w:b w:val="0"/>
          <w:bCs w:val="0"/>
          <w:sz w:val="24"/>
          <w:szCs w:val="24"/>
          <w:lang w:val="en-US" w:eastAsia="zh-CN" w:bidi="ar"/>
        </w:rPr>
      </w:r>
      <w:r/>
    </w:p>
    <w:p>
      <w:pPr>
        <w:pStyle w:val="833"/>
        <w:rPr>
          <w:rFonts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①人体感应计数，人员检测模块具备指示灯计数功能，必须具备≥4个指示灯，每进入一个人指示灯亮一个，人员出一个指示灭一个，人员检测模块指示灯最少具备4人进出显示，超过4人指示灯进行闪烁提示，人体感应模块功能可实现按需开启，在架内有人时：系统自动锁定并禁止电动操作。架内无人时：系统可自动解锁。</w:t>
      </w:r>
      <w:r>
        <w:rPr>
          <w:rFonts w:ascii="宋体" w:hAnsi="宋体" w:eastAsia="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演示内容全部齐全且满足采购需求的得1分，有缺陷的不得分；本项满分为5分，按上述要求扣完为止。未提供产品演示记0分。</w:t>
      </w:r>
      <w:r>
        <w:rPr>
          <w:rFonts w:hint="eastAsia" w:ascii="宋体" w:hAnsi="宋体" w:cs="宋体"/>
          <w:b w:val="0"/>
          <w:bCs w:val="0"/>
          <w:sz w:val="24"/>
          <w:szCs w:val="24"/>
          <w:lang w:val="en-US" w:eastAsia="zh-CN" w:bidi="ar"/>
        </w:rPr>
      </w:r>
      <w:r/>
    </w:p>
    <w:p>
      <w:pPr>
        <w:pStyle w:val="827"/>
        <w:ind w:firstLine="480"/>
        <w:keepLines w:val="0"/>
        <w:keepNext w:val="0"/>
        <w:pageBreakBefore w:val="0"/>
        <w:spacing w:line="360" w:lineRule="auto"/>
        <w:widowControl/>
        <w:rPr>
          <w:rFonts w:hint="eastAsia" w:ascii="宋体" w:hAnsi="宋体"/>
          <w:b w:val="0"/>
          <w:bCs w:val="0"/>
          <w:color w:val="000000"/>
          <w:sz w:val="24"/>
          <w:szCs w:val="24"/>
        </w:rPr>
      </w:pPr>
      <w:r>
        <w:rPr>
          <w:rFonts w:hint="eastAsia" w:ascii="宋体" w:hAnsi="宋体" w:cs="宋体"/>
          <w:b w:val="0"/>
          <w:bCs w:val="0"/>
          <w:sz w:val="24"/>
          <w:szCs w:val="24"/>
          <w:lang w:val="en-US" w:eastAsia="zh-CN" w:bidi="ar"/>
        </w:rPr>
        <w:t xml:space="preserve">注：1.缺陷指功能演示中存在的不符合招标要求或规范的操作、表现，以及功能未能完全展现或展现</w:t>
      </w:r>
      <w:r>
        <w:rPr>
          <w:rFonts w:hint="eastAsia" w:ascii="宋体" w:hAnsi="宋体"/>
          <w:b w:val="0"/>
          <w:bCs w:val="0"/>
          <w:color w:val="000000"/>
          <w:sz w:val="24"/>
          <w:szCs w:val="24"/>
        </w:rPr>
        <w:t xml:space="preserve">效果不佳的情况。演示结束后，评委将根据缺陷的严重程度和数量，依据评分标准进行相应的打分。</w:t>
      </w:r>
      <w:r>
        <w:rPr>
          <w:rFonts w:hint="eastAsia" w:ascii="宋体" w:hAnsi="宋体"/>
          <w:b w:val="0"/>
          <w:bCs w:val="0"/>
          <w:color w:val="000000"/>
          <w:sz w:val="24"/>
          <w:szCs w:val="24"/>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rPr>
      </w:pPr>
      <w:r>
        <w:rPr>
          <w:rFonts w:hint="eastAsia" w:ascii="宋体" w:hAnsi="宋体"/>
          <w:b w:val="0"/>
          <w:bCs w:val="0"/>
          <w:color w:val="000000"/>
          <w:sz w:val="24"/>
          <w:szCs w:val="24"/>
        </w:rPr>
        <w:t xml:space="preserve">2.投标人需确保演示过程中网络稳定，视频连线清晰，以便现场评委与授权人能够准确观察并评估产品功能。</w:t>
      </w:r>
      <w:r>
        <w:rPr>
          <w:rFonts w:hint="eastAsia" w:ascii="宋体" w:hAnsi="宋体"/>
          <w:b w:val="0"/>
          <w:bCs w:val="0"/>
          <w:color w:val="000000"/>
          <w:sz w:val="24"/>
          <w:szCs w:val="24"/>
        </w:rPr>
      </w:r>
      <w:r/>
    </w:p>
    <w:p>
      <w:pPr>
        <w:pStyle w:val="827"/>
        <w:ind w:firstLine="482"/>
        <w:spacing w:line="440" w:lineRule="exact"/>
        <w:rPr>
          <w:rFonts w:ascii="宋体" w:hAnsi="宋体" w:cs="宋体"/>
          <w:b/>
          <w:bCs/>
          <w:sz w:val="24"/>
        </w:rPr>
      </w:pPr>
      <w:r>
        <w:rPr>
          <w:rFonts w:hint="eastAsia" w:ascii="宋体" w:hAnsi="宋体" w:cs="宋体"/>
          <w:b/>
          <w:bCs/>
          <w:sz w:val="24"/>
        </w:rPr>
        <w:t xml:space="preserve">（三）技术方案（</w:t>
      </w:r>
      <w:r>
        <w:rPr>
          <w:rFonts w:hint="eastAsia" w:ascii="宋体" w:hAnsi="宋体" w:cs="宋体"/>
          <w:b/>
          <w:bCs/>
          <w:sz w:val="24"/>
          <w:lang w:val="en-US" w:eastAsia="zh-CN"/>
        </w:rPr>
        <w:t xml:space="preserve">36</w:t>
      </w:r>
      <w:r>
        <w:rPr>
          <w:rFonts w:hint="eastAsia" w:ascii="宋体" w:hAnsi="宋体" w:cs="宋体"/>
          <w:b/>
          <w:bCs/>
          <w:sz w:val="24"/>
        </w:rPr>
        <w:t xml:space="preserve">分）</w:t>
      </w:r>
      <w:r>
        <w:rPr>
          <w:rFonts w:ascii="宋体" w:hAnsi="宋体" w:cs="宋体"/>
          <w:b/>
          <w:bCs/>
          <w:sz w:val="24"/>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备货安排方案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主要包括：</w:t>
      </w:r>
      <w:r>
        <w:rPr>
          <w:rFonts w:hint="eastAsia" w:ascii="宋体" w:hAnsi="宋体" w:cs="宋体"/>
          <w:sz w:val="24"/>
          <w:highlight w:val="none"/>
        </w:rPr>
        <w:t xml:space="preserve">①</w:t>
      </w:r>
      <w:r>
        <w:rPr>
          <w:rFonts w:hint="eastAsia" w:ascii="宋体" w:hAnsi="宋体" w:eastAsia="宋体" w:cs="宋体"/>
          <w:bCs w:val="0"/>
          <w:sz w:val="24"/>
          <w:szCs w:val="24"/>
          <w:highlight w:val="none"/>
          <w:lang w:val="zh-CN" w:eastAsia="zh-CN" w:bidi="ar-SA"/>
        </w:rPr>
        <w:t xml:space="preserve">原材料备货</w:t>
      </w:r>
      <w:r>
        <w:rPr>
          <w:rFonts w:hint="eastAsia" w:ascii="宋体" w:hAnsi="宋体" w:cs="宋体"/>
          <w:sz w:val="24"/>
          <w:highlight w:val="none"/>
        </w:rPr>
        <w:t xml:space="preserve">；②</w:t>
      </w:r>
      <w:r>
        <w:rPr>
          <w:rFonts w:hint="eastAsia" w:ascii="宋体" w:hAnsi="宋体" w:eastAsia="宋体" w:cs="宋体"/>
          <w:bCs w:val="0"/>
          <w:sz w:val="24"/>
          <w:szCs w:val="24"/>
          <w:highlight w:val="none"/>
          <w:lang w:val="zh-CN" w:eastAsia="zh-CN" w:bidi="ar-SA"/>
        </w:rPr>
        <w:t xml:space="preserve">产品备货生产进度安排</w:t>
      </w:r>
      <w:r>
        <w:rPr>
          <w:rFonts w:hint="eastAsia" w:ascii="宋体" w:hAnsi="宋体" w:cs="宋体"/>
          <w:sz w:val="24"/>
          <w:highlight w:val="none"/>
        </w:rPr>
        <w:t xml:space="preserve">；</w:t>
      </w:r>
      <w:r>
        <w:rPr>
          <w:rFonts w:hint="eastAsia" w:ascii="宋体" w:hAnsi="宋体" w:cs="宋体"/>
          <w:sz w:val="24"/>
          <w:highlight w:val="none"/>
        </w:rPr>
      </w:r>
      <w:r/>
    </w:p>
    <w:p>
      <w:pPr>
        <w:pStyle w:val="827"/>
        <w:ind w:firstLine="480"/>
        <w:spacing w:line="440" w:lineRule="exact"/>
        <w:rPr>
          <w:rFonts w:ascii="宋体" w:hAnsi="宋体" w:eastAsia="宋体" w:cs="宋体"/>
          <w:sz w:val="24"/>
          <w:highlight w:val="none"/>
          <w:lang w:val="en-US" w:eastAsia="zh-CN"/>
        </w:rPr>
      </w:pPr>
      <w:r>
        <w:rPr>
          <w:rFonts w:hint="eastAsia" w:ascii="宋体" w:hAnsi="宋体" w:cs="宋体"/>
          <w:sz w:val="24"/>
          <w:highlight w:val="none"/>
        </w:rPr>
        <w:t xml:space="preserve">投标供应商须针对上述①、②</w:t>
      </w:r>
      <w:r>
        <w:rPr>
          <w:rFonts w:hint="eastAsia" w:ascii="宋体" w:hAnsi="宋体" w:cs="宋体"/>
          <w:sz w:val="24"/>
          <w:highlight w:val="none"/>
          <w:lang w:eastAsia="zh-CN"/>
        </w:rPr>
        <w:t xml:space="preserve">条评分内容分别进行阐述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内容不存在瑕疵的该条得3分；内容存在1处瑕疵的该条得2分；内容存在2处瑕疵的该条得1分，未提供方案或不满足项目需求书要求或内容存在3处及以上瑕疵的该条得0分。</w:t>
      </w:r>
      <w:r>
        <w:rPr>
          <w:rFonts w:hint="eastAsia" w:ascii="宋体" w:hAnsi="宋体" w:cs="宋体"/>
          <w:sz w:val="24"/>
          <w:highlight w:val="none"/>
          <w:lang w:val="en-US" w:eastAsia="zh-CN"/>
        </w:rPr>
        <w:t xml:space="preserve">本项满分6分。</w:t>
      </w:r>
      <w:r>
        <w:rPr>
          <w:rFonts w:ascii="宋体" w:hAnsi="宋体" w:eastAsia="宋体" w:cs="宋体"/>
          <w:sz w:val="24"/>
          <w:highlight w:val="none"/>
          <w:lang w:val="en-US" w:eastAsia="zh-CN"/>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质量保证体系及措施</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主要包括：①货物生产质量保障措施；②货物运输保障措施；③货物交货保障措施；</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投标供应商须针对上述①、②、③条</w:t>
      </w:r>
      <w:r>
        <w:rPr>
          <w:rFonts w:hint="eastAsia" w:ascii="宋体" w:hAnsi="宋体" w:cs="宋体"/>
          <w:sz w:val="24"/>
          <w:highlight w:val="none"/>
          <w:lang w:eastAsia="zh-CN"/>
        </w:rPr>
        <w:t xml:space="preserve">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1.5</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highlight w:val="none"/>
          <w:lang w:val="en-US" w:eastAsia="zh-CN"/>
        </w:rPr>
        <w:t xml:space="preserve">本项满分6分</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主要包括：①安装方案；②安装进度控制措施；③安装质量保障措施；</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投标供应商须针对上述①、②、③条</w:t>
      </w:r>
      <w:r>
        <w:rPr>
          <w:rFonts w:hint="eastAsia" w:ascii="宋体" w:hAnsi="宋体" w:cs="宋体"/>
          <w:sz w:val="24"/>
          <w:highlight w:val="none"/>
          <w:lang w:eastAsia="zh-CN"/>
        </w:rPr>
        <w:t xml:space="preserve">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1.5</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szCs w:val="24"/>
          <w:highlight w:val="none"/>
          <w:lang w:val="en-US" w:eastAsia="zh-CN"/>
        </w:rPr>
        <w:t xml:space="preserve">。</w:t>
      </w:r>
      <w:r>
        <w:rPr>
          <w:rFonts w:hint="eastAsia" w:ascii="宋体" w:hAnsi="宋体" w:cs="宋体"/>
          <w:sz w:val="24"/>
          <w:highlight w:val="none"/>
          <w:lang w:val="en-US" w:eastAsia="zh-CN"/>
        </w:rPr>
        <w:t xml:space="preserve">本项满分6分</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调试方案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主要包括：①调试的组织形式、程序；②安装调试注意事项及重点、难点；</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lang w:val="en-US" w:eastAsia="zh-CN"/>
        </w:rPr>
      </w:pPr>
      <w:r>
        <w:rPr>
          <w:rFonts w:hint="eastAsia" w:ascii="宋体" w:hAnsi="宋体" w:eastAsia="宋体" w:cs="宋体"/>
          <w:sz w:val="24"/>
          <w:highlight w:val="none"/>
        </w:rPr>
        <w:t xml:space="preserve">投标供应商须针对上述①、②条</w:t>
      </w:r>
      <w:r>
        <w:rPr>
          <w:rFonts w:hint="eastAsia" w:ascii="宋体" w:hAnsi="宋体" w:cs="宋体"/>
          <w:sz w:val="24"/>
          <w:highlight w:val="none"/>
          <w:lang w:eastAsia="zh-CN"/>
        </w:rPr>
        <w:t xml:space="preserve">评分内容分别进行阐述</w:t>
      </w:r>
      <w:r>
        <w:rPr>
          <w:rFonts w:hint="eastAsia" w:ascii="宋体" w:hAnsi="宋体" w:eastAsia="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szCs w:val="24"/>
          <w:highlight w:val="none"/>
          <w:lang w:val="en-US" w:eastAsia="zh-CN"/>
        </w:rPr>
        <w:t xml:space="preserve">。</w:t>
      </w:r>
      <w:r>
        <w:rPr>
          <w:rFonts w:hint="eastAsia" w:ascii="宋体" w:hAnsi="宋体" w:cs="宋体"/>
          <w:sz w:val="24"/>
          <w:highlight w:val="none"/>
          <w:lang w:val="en-US" w:eastAsia="zh-CN"/>
        </w:rPr>
        <w:t xml:space="preserve">本项满分6分。</w:t>
      </w:r>
      <w:r>
        <w:rPr>
          <w:rFonts w:hint="eastAsia" w:ascii="宋体" w:hAnsi="宋体" w:cs="宋体"/>
          <w:sz w:val="24"/>
          <w:highlight w:val="none"/>
          <w:lang w:val="en-US" w:eastAsia="zh-CN"/>
        </w:rPr>
      </w:r>
      <w:r/>
    </w:p>
    <w:p>
      <w:pPr>
        <w:pStyle w:val="827"/>
        <w:ind w:firstLine="480"/>
        <w:spacing w:line="440" w:lineRule="exact"/>
        <w:rPr>
          <w:rFonts w:hint="eastAsia" w:ascii="宋体" w:hAnsi="宋体" w:cs="宋体"/>
          <w:b/>
          <w:bCs/>
          <w:sz w:val="24"/>
          <w:lang w:val="en-US" w:eastAsia="zh-CN"/>
        </w:rPr>
      </w:pPr>
      <w:r>
        <w:rPr>
          <w:rFonts w:hint="eastAsia" w:ascii="宋体" w:hAnsi="宋体" w:cs="宋体"/>
          <w:b/>
          <w:bCs/>
          <w:sz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w:t>
      </w:r>
      <w:r>
        <w:rPr>
          <w:rFonts w:hint="eastAsia" w:ascii="宋体" w:hAnsi="宋体" w:cs="宋体"/>
          <w:b/>
          <w:bCs/>
          <w:sz w:val="24"/>
          <w:lang w:val="en-US" w:eastAsia="zh-CN"/>
        </w:rPr>
        <w:t xml:space="preserve">学原理或常识错误；⑤不利于本项目目标的实现、现有技术条件下不可能出现的情形等任意一种情形</w:t>
      </w:r>
      <w:r>
        <w:rPr>
          <w:rFonts w:hint="eastAsia" w:ascii="宋体" w:hAnsi="宋体" w:cs="宋体"/>
          <w:b/>
          <w:bCs/>
          <w:sz w:val="24"/>
          <w:lang w:val="en-US" w:eastAsia="zh-CN"/>
        </w:rPr>
        <w:t xml:space="preserve">。</w:t>
      </w:r>
      <w:r>
        <w:rPr>
          <w:rFonts w:hint="eastAsia" w:ascii="宋体" w:hAnsi="宋体" w:cs="宋体"/>
          <w:b/>
          <w:bCs/>
          <w:sz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5.设计能力（12分）：</w:t>
      </w:r>
      <w:r>
        <w:rPr>
          <w:rFonts w:hint="eastAsia" w:ascii="宋体" w:hAnsi="宋体"/>
          <w:b w:val="0"/>
          <w:bCs w:val="0"/>
          <w:color w:val="000000"/>
          <w:sz w:val="24"/>
          <w:szCs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①对密集架房间进行深化设计，包括密集架整体布局，功能分区等。需提供平面布置图、立体布局图、效果图、解析图等设计图纸。要求设计思路清晰，功能分区明确，结构布局符合实际情况，空间设计与建筑风格相协调。设计应符合采购要求，标注清晰。设计思路清晰，功能分区明确，结构布局符合实际情况，空间设计与建筑风格相协调，得6分；设计思路较清晰，功能分区较明确，结构布局较符合实际情况，得4分。设计思路一般，结构布局不符合实际情况，得2分。不提供不得分。</w:t>
      </w:r>
      <w:r>
        <w:rPr>
          <w:rFonts w:hint="eastAsia" w:ascii="宋体" w:hAnsi="宋体"/>
          <w:b w:val="0"/>
          <w:bCs w:val="0"/>
          <w:color w:val="000000"/>
          <w:sz w:val="24"/>
          <w:szCs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②提供序号11审讯桌，序号21两门衣柜，序号22办公桌，序号50上下铺，序号87书桌产品的三视图、部件结构图方案（内部结构、五金配件及零部件）、主辅材明细清单、安装图纸、技术工艺说明，综合比较。提供的内容考虑周全、可行度高、条理清晰、符合本项目的实际需求，得6分；提供的内容考虑较为周全、可行度一般、条理较为清晰、基本符合本项目的实际需求，得4分；提供的内容一般、可行度较低、条理不够清晰，不太符合本项目的实际需求，得2分；根据投标方提供的内容，由评标小组进行综合评审。不提供不得分。</w:t>
      </w:r>
      <w:r>
        <w:rPr>
          <w:rFonts w:hint="eastAsia" w:ascii="宋体" w:hAnsi="宋体"/>
          <w:b w:val="0"/>
          <w:bCs w:val="0"/>
          <w:color w:val="000000"/>
          <w:sz w:val="24"/>
          <w:szCs w:val="24"/>
          <w:lang w:val="en-US" w:eastAsia="zh-CN"/>
        </w:rPr>
      </w:r>
      <w:r/>
    </w:p>
    <w:p>
      <w:pPr>
        <w:pStyle w:val="827"/>
        <w:ind w:firstLine="482"/>
        <w:spacing w:line="360" w:lineRule="auto"/>
        <w:rPr>
          <w:rFonts w:hint="eastAsia" w:ascii="宋体" w:hAnsi="宋体" w:cs="宋体"/>
          <w:b/>
          <w:bCs/>
          <w:sz w:val="24"/>
          <w:lang w:val="zh-CN"/>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）政策加分（</w:t>
      </w:r>
      <w:r>
        <w:rPr>
          <w:rFonts w:hint="eastAsia" w:ascii="宋体" w:hAnsi="宋体" w:cs="宋体"/>
          <w:b/>
          <w:bCs/>
          <w:sz w:val="24"/>
          <w:lang w:val="en-US" w:eastAsia="zh-CN"/>
        </w:rPr>
        <w:t xml:space="preserve">1</w:t>
      </w:r>
      <w:r>
        <w:rPr>
          <w:rFonts w:hint="eastAsia" w:ascii="宋体" w:hAnsi="宋体" w:cs="宋体"/>
          <w:b/>
          <w:bCs/>
          <w:sz w:val="24"/>
        </w:rPr>
        <w:t xml:space="preserve">分）</w:t>
      </w:r>
      <w:r>
        <w:rPr>
          <w:rFonts w:hint="eastAsia" w:ascii="宋体" w:hAnsi="宋体" w:cs="宋体"/>
          <w:b/>
          <w:bCs/>
          <w:sz w:val="24"/>
          <w:lang w:val="zh-CN"/>
        </w:rPr>
      </w:r>
      <w:r/>
    </w:p>
    <w:p>
      <w:pPr>
        <w:pStyle w:val="827"/>
        <w:ind w:firstLine="480"/>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投标供应商所投产品属于节能产品政府采购品目清单</w:t>
      </w:r>
      <w:r>
        <w:rPr>
          <w:rFonts w:hint="eastAsia" w:ascii="宋体" w:hAnsi="宋体" w:cs="宋体"/>
          <w:sz w:val="24"/>
          <w:lang w:eastAsia="zh-CN"/>
        </w:rPr>
        <w:t xml:space="preserve">【</w:t>
      </w:r>
      <w:r>
        <w:rPr>
          <w:rFonts w:hint="eastAsia" w:ascii="宋体" w:hAnsi="宋体" w:cs="宋体"/>
          <w:sz w:val="24"/>
        </w:rPr>
        <w:t xml:space="preserve">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sz w:val="24"/>
          <w:lang w:eastAsia="zh-CN"/>
        </w:rPr>
        <w:t xml:space="preserve">）】</w:t>
      </w:r>
      <w:r>
        <w:rPr>
          <w:rFonts w:hint="eastAsia" w:ascii="宋体" w:hAnsi="宋体" w:cs="宋体"/>
          <w:sz w:val="24"/>
        </w:rPr>
        <w:t xml:space="preserve">出具的、处于有效期之内的节能产品认证证书、环境标志产品认证证书。有1项得</w:t>
      </w:r>
      <w:r>
        <w:rPr>
          <w:rFonts w:hint="eastAsia" w:ascii="宋体" w:hAnsi="宋体" w:cs="宋体"/>
          <w:sz w:val="24"/>
          <w:lang w:val="en-US" w:eastAsia="zh-CN"/>
        </w:rPr>
        <w:t xml:space="preserve">1</w:t>
      </w:r>
      <w:r>
        <w:rPr>
          <w:rFonts w:hint="eastAsia" w:ascii="宋体" w:hAnsi="宋体" w:cs="宋体"/>
          <w:sz w:val="24"/>
        </w:rPr>
        <w:t xml:space="preserve">分，最高得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827"/>
        <w:ind w:firstLine="480"/>
        <w:spacing w:line="360" w:lineRule="auto"/>
        <w:rPr>
          <w:rFonts w:hint="eastAsia" w:ascii="宋体" w:hAnsi="宋体" w:cs="宋体"/>
          <w:sz w:val="24"/>
        </w:rPr>
      </w:pPr>
      <w:r>
        <w:rPr>
          <w:rFonts w:hint="eastAsia" w:ascii="宋体" w:hAnsi="宋体" w:cs="宋体"/>
          <w:sz w:val="24"/>
        </w:rPr>
        <w:t xml:space="preserve">注：同一产品同时具备节能产品认证证书、环境标志产品认证证书的，不重复计分。投标时提供认证证书扫描件。</w:t>
      </w:r>
      <w:r>
        <w:rPr>
          <w:rFonts w:hint="eastAsia" w:ascii="宋体" w:hAnsi="宋体" w:cs="宋体"/>
          <w:sz w:val="24"/>
        </w:rPr>
      </w:r>
      <w:r/>
    </w:p>
    <w:p>
      <w:pPr>
        <w:pStyle w:val="827"/>
        <w:contextualSpacing/>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cs="宋体"/>
          <w:sz w:val="24"/>
          <w:lang w:val="en-US" w:eastAsia="zh-CN"/>
        </w:rPr>
        <w:t xml:space="preserve">说明</w:t>
      </w:r>
      <w:r>
        <w:rPr>
          <w:rFonts w:hint="eastAsia" w:ascii="宋体" w:hAnsi="宋体" w:cs="宋体"/>
          <w:sz w:val="24"/>
        </w:rPr>
        <w:t xml:space="preserve">：1.以上证明材料原件扫描件应附在投标文件中。</w:t>
      </w:r>
      <w:r>
        <w:rPr>
          <w:rFonts w:hint="eastAsia" w:ascii="宋体" w:hAnsi="宋体" w:eastAsia="宋体" w:cs="Times New Roman"/>
          <w:bCs/>
          <w:color w:val="000000"/>
          <w:sz w:val="24"/>
          <w:szCs w:val="24"/>
          <w:highlight w:val="none"/>
          <w:lang w:val="en-US" w:eastAsia="zh-CN"/>
        </w:rPr>
      </w:r>
      <w:r/>
    </w:p>
    <w:p>
      <w:pPr>
        <w:pStyle w:val="1076"/>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未列入本评分细则的其他条件不作为评分内容。</w:t>
      </w:r>
      <w:r>
        <w:rPr>
          <w:rFonts w:hint="eastAsia" w:ascii="宋体" w:hAnsi="宋体" w:eastAsia="宋体" w:cs="宋体"/>
          <w:b/>
          <w:bCs/>
          <w:color w:val="000000"/>
          <w:sz w:val="24"/>
          <w:szCs w:val="24"/>
          <w:highlight w:val="none"/>
        </w:rPr>
      </w:r>
      <w:r/>
    </w:p>
    <w:p>
      <w:pPr>
        <w:pStyle w:val="1076"/>
        <w:ind w:left="0" w:right="0"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pStyle w:val="107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827"/>
        <w:jc w:val="left"/>
        <w:keepLines w:val="0"/>
        <w:keepNext w:val="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附件二：投标文件格式</w:t>
      </w:r>
      <w:r>
        <w:rPr>
          <w:rFonts w:hint="eastAsia" w:ascii="宋体" w:hAnsi="宋体" w:eastAsia="宋体" w:cs="宋体"/>
          <w:b/>
          <w:bCs/>
          <w:color w:val="000000"/>
          <w:sz w:val="24"/>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827"/>
        <w:jc w:val="center"/>
        <w:rPr>
          <w:rFonts w:ascii="黑体" w:eastAsia="黑体"/>
          <w:bCs/>
          <w:color w:val="000000"/>
          <w:sz w:val="72"/>
          <w:highlight w:val="none"/>
        </w:rPr>
        <w:outlineLvl w:val="9"/>
      </w:pPr>
      <w:r>
        <w:rPr>
          <w:rFonts w:ascii="黑体" w:eastAsia="黑体"/>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827"/>
        <w:jc w:val="center"/>
        <w:rPr>
          <w:rFonts w:ascii="黑体" w:hAnsi="Times New Roman" w:eastAsia="黑体" w:cs="Times New Roman"/>
          <w:bCs/>
          <w:color w:val="000000"/>
          <w:sz w:val="72"/>
          <w:highlight w:val="none"/>
        </w:rPr>
        <w:outlineLvl w:val="9"/>
      </w:pPr>
      <w:r>
        <w:rPr>
          <w:rFonts w:ascii="黑体" w:hAnsi="Times New Roman" w:eastAsia="黑体" w:cs="Times New Roman"/>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827"/>
        <w:jc w:val="center"/>
        <w:rPr>
          <w:rFonts w:ascii="黑体" w:hAnsi="Times New Roman" w:eastAsia="黑体" w:cs="Times New Roman"/>
          <w:bCs/>
          <w:color w:val="000000"/>
          <w:sz w:val="72"/>
          <w:highlight w:val="none"/>
        </w:rPr>
        <w:outlineLvl w:val="9"/>
      </w:pPr>
      <w:r>
        <w:rPr>
          <w:rFonts w:ascii="黑体" w:hAnsi="Times New Roman" w:eastAsia="黑体" w:cs="Times New Roman"/>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827"/>
        <w:rPr>
          <w:rFonts w:ascii="楷体_GB2312" w:eastAsia="楷体_GB2312"/>
          <w:bCs/>
          <w:color w:val="000000"/>
          <w:sz w:val="72"/>
          <w:highlight w:val="none"/>
        </w:rPr>
        <w:outlineLvl w:val="9"/>
      </w:pPr>
      <w:r>
        <w:rPr>
          <w:rFonts w:ascii="楷体_GB2312" w:eastAsia="楷体_GB2312"/>
          <w:bCs/>
          <w:color w:val="000000"/>
          <w:sz w:val="72"/>
          <w:highlight w:val="none"/>
        </w:rPr>
      </w:r>
      <w:r/>
    </w:p>
    <w:p>
      <w:pPr>
        <w:pStyle w:val="827"/>
        <w:rPr>
          <w:rFonts w:ascii="楷体_GB2312" w:eastAsia="楷体_GB2312"/>
          <w:bCs/>
          <w:color w:val="000000"/>
          <w:sz w:val="28"/>
          <w:highlight w:val="none"/>
        </w:rPr>
        <w:outlineLvl w:val="9"/>
      </w:pPr>
      <w:r>
        <w:rPr>
          <w:rFonts w:ascii="楷体_GB2312" w:eastAsia="楷体_GB2312"/>
          <w:bCs/>
          <w:color w:val="000000"/>
          <w:sz w:val="28"/>
          <w:highlight w:val="none"/>
        </w:rPr>
      </w:r>
      <w:r/>
    </w:p>
    <w:p>
      <w:pPr>
        <w:pStyle w:val="827"/>
        <w:ind w:firstLine="560"/>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采购项目编号：</w:t>
      </w:r>
      <w:r>
        <w:rPr>
          <w:rFonts w:ascii="黑体" w:eastAsia="黑体"/>
          <w:bCs/>
          <w:color w:val="000000"/>
          <w:sz w:val="28"/>
          <w:szCs w:val="28"/>
          <w:highlight w:val="none"/>
        </w:rPr>
      </w:r>
      <w:r/>
    </w:p>
    <w:p>
      <w:pPr>
        <w:pStyle w:val="827"/>
        <w:ind w:firstLine="560"/>
        <w:rPr>
          <w:rFonts w:hint="eastAsia" w:ascii="黑体" w:eastAsia="黑体"/>
          <w:bCs/>
          <w:color w:val="000000"/>
          <w:sz w:val="28"/>
          <w:szCs w:val="28"/>
          <w:highlight w:val="none"/>
          <w:lang w:eastAsia="zh-CN"/>
        </w:rPr>
        <w:outlineLvl w:val="9"/>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锡北镇张泾派出所家具采购项目</w:t>
      </w:r>
      <w:r>
        <w:rPr>
          <w:rFonts w:hint="eastAsia" w:ascii="黑体" w:eastAsia="黑体"/>
          <w:bCs/>
          <w:color w:val="000000"/>
          <w:sz w:val="28"/>
          <w:szCs w:val="28"/>
          <w:highlight w:val="none"/>
          <w:lang w:eastAsia="zh-CN"/>
        </w:rPr>
      </w:r>
      <w:r/>
    </w:p>
    <w:p>
      <w:pPr>
        <w:pStyle w:val="827"/>
        <w:ind w:firstLine="560"/>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投标供应商：</w:t>
      </w:r>
      <w:r>
        <w:rPr>
          <w:rFonts w:ascii="黑体" w:eastAsia="黑体"/>
          <w:bCs/>
          <w:color w:val="000000"/>
          <w:sz w:val="28"/>
          <w:szCs w:val="28"/>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jc w:val="center"/>
        <w:rPr>
          <w:rFonts w:hint="eastAsia" w:ascii="黑体" w:eastAsia="黑体"/>
          <w:bCs/>
          <w:color w:val="000000"/>
          <w:sz w:val="36"/>
          <w:szCs w:val="36"/>
          <w:highlight w:val="none"/>
        </w:rPr>
        <w:outlineLvl w:val="9"/>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月</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日</w:t>
      </w:r>
      <w:r>
        <w:rPr>
          <w:rFonts w:hint="eastAsia" w:ascii="黑体" w:eastAsia="黑体"/>
          <w:bCs/>
          <w:color w:val="000000"/>
          <w:sz w:val="36"/>
          <w:szCs w:val="36"/>
          <w:highlight w:val="none"/>
        </w:rPr>
      </w:r>
      <w:r/>
    </w:p>
    <w:p>
      <w:pPr>
        <w:pStyle w:val="827"/>
        <w:jc w:val="center"/>
        <w:rPr>
          <w:rFonts w:ascii="黑体" w:eastAsia="黑体"/>
          <w:bCs/>
          <w:color w:val="000000"/>
          <w:sz w:val="36"/>
          <w:szCs w:val="36"/>
          <w:highlight w:val="none"/>
        </w:rPr>
        <w:outlineLvl w:val="9"/>
      </w:pPr>
      <w:r>
        <w:rPr>
          <w:rFonts w:ascii="黑体" w:eastAsia="黑体"/>
          <w:bCs/>
          <w:color w:val="000000"/>
          <w:sz w:val="36"/>
          <w:szCs w:val="36"/>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bookmarkStart w:id="23" w:name="一．报价函（格式）"/>
      <w:r/>
      <w:bookmarkEnd w:id="23"/>
      <w:r>
        <w:rPr>
          <w:rFonts w:hint="eastAsia" w:ascii="黑体" w:hAnsi="宋体" w:eastAsia="黑体"/>
          <w:bCs/>
          <w:color w:val="000000"/>
          <w:sz w:val="24"/>
          <w:szCs w:val="24"/>
          <w:highlight w:val="none"/>
        </w:rPr>
      </w:r>
      <w:r/>
    </w:p>
    <w:p>
      <w:pPr>
        <w:pStyle w:val="827"/>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827"/>
        <w:jc w:val="center"/>
        <w:spacing w:line="360" w:lineRule="auto"/>
        <w:rPr>
          <w:rFonts w:ascii="宋体"/>
          <w:bCs/>
          <w:color w:val="000000"/>
          <w:sz w:val="24"/>
          <w:szCs w:val="24"/>
          <w:highlight w:val="none"/>
        </w:rPr>
        <w:outlineLvl w:val="9"/>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27"/>
        <w:spacing w:line="360" w:lineRule="auto"/>
        <w:rPr>
          <w:rFonts w:ascii="宋体"/>
          <w:bCs/>
          <w:color w:val="000000"/>
          <w:sz w:val="24"/>
          <w:szCs w:val="24"/>
          <w:highlight w:val="none"/>
        </w:rPr>
        <w:outlineLvl w:val="9"/>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27"/>
        <w:ind w:firstLine="480"/>
        <w:spacing w:line="360" w:lineRule="auto"/>
        <w:rPr>
          <w:rFonts w:ascii="宋体"/>
          <w:bCs/>
          <w:color w:val="000000"/>
          <w:sz w:val="24"/>
          <w:szCs w:val="24"/>
          <w:highlight w:val="none"/>
        </w:rPr>
        <w:outlineLvl w:val="9"/>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27"/>
        <w:numPr>
          <w:ilvl w:val="0"/>
          <w:numId w:val="14"/>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133"/>
          <w:bCs/>
          <w:color w:val="000000"/>
          <w:highlight w:val="none"/>
        </w:rPr>
        <w:outlineLvl w:val="9"/>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在招标文件中要求的文件、资料。</w:t>
      </w:r>
      <w:r>
        <w:rPr>
          <w:rStyle w:val="1133"/>
          <w:bCs/>
          <w:color w:val="000000"/>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我方认为贵中心有权决定中标者。</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27"/>
        <w:ind w:firstLine="720"/>
        <w:spacing w:line="360" w:lineRule="auto"/>
        <w:rPr>
          <w:rFonts w:ascii="宋体"/>
          <w:bCs/>
          <w:color w:val="000000"/>
          <w:sz w:val="24"/>
          <w:szCs w:val="24"/>
          <w:highlight w:val="none"/>
        </w:rPr>
        <w:outlineLvl w:val="9"/>
      </w:pP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投标供应商（盖章）：</w:t>
      </w:r>
      <w:r>
        <w:rPr>
          <w:rFonts w:ascii="宋体" w:hAnsi="宋体"/>
          <w:bCs/>
          <w:color w:val="000000"/>
          <w:sz w:val="24"/>
          <w:szCs w:val="24"/>
          <w:highlight w:val="none"/>
        </w:rPr>
        <w:t xml:space="preserve">     </w:t>
      </w: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电话：</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传真：</w:t>
      </w:r>
      <w:r>
        <w:rPr>
          <w:rFonts w:ascii="宋体"/>
          <w:bCs/>
          <w:color w:val="000000"/>
          <w:sz w:val="24"/>
          <w:szCs w:val="24"/>
          <w:highlight w:val="none"/>
        </w:rPr>
      </w:r>
      <w:r/>
    </w:p>
    <w:p>
      <w:pPr>
        <w:pStyle w:val="827"/>
        <w:ind w:firstLine="480"/>
        <w:spacing w:line="40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通讯地址：</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邮编：</w:t>
      </w:r>
      <w:r>
        <w:rPr>
          <w:rFonts w:ascii="宋体" w:hAnsi="宋体"/>
          <w:bCs/>
          <w:color w:val="000000"/>
          <w:sz w:val="24"/>
          <w:szCs w:val="24"/>
          <w:highlight w:val="none"/>
        </w:rPr>
      </w:r>
      <w:r/>
    </w:p>
    <w:p>
      <w:pPr>
        <w:pStyle w:val="827"/>
        <w:ind w:firstLine="480"/>
        <w:spacing w:line="40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（二）（投标供应商）关于资格的声明函（格式）：</w:t>
      </w:r>
      <w:r>
        <w:rPr>
          <w:rFonts w:hint="eastAsia" w:ascii="黑体" w:hAnsi="宋体" w:eastAsia="黑体" w:cs="Times New Roman"/>
          <w:bCs/>
          <w:color w:val="000000"/>
          <w:sz w:val="24"/>
          <w:szCs w:val="24"/>
          <w:highlight w:val="none"/>
        </w:rPr>
      </w:r>
      <w:r/>
    </w:p>
    <w:p>
      <w:pPr>
        <w:pStyle w:val="827"/>
        <w:spacing w:line="360" w:lineRule="auto"/>
        <w:rPr>
          <w:rFonts w:ascii="黑体" w:eastAsia="黑体"/>
          <w:bCs/>
          <w:color w:val="000000"/>
          <w:sz w:val="36"/>
          <w:highlight w:val="none"/>
        </w:rPr>
        <w:outlineLvl w:val="9"/>
      </w:pPr>
      <w:r>
        <w:rPr>
          <w:rFonts w:ascii="黑体" w:eastAsia="黑体"/>
          <w:bCs/>
          <w:color w:val="000000"/>
          <w:sz w:val="36"/>
          <w:highlight w:val="none"/>
        </w:rPr>
      </w:r>
      <w:r/>
    </w:p>
    <w:p>
      <w:pPr>
        <w:pStyle w:val="827"/>
        <w:jc w:val="center"/>
        <w:rPr>
          <w:rFonts w:ascii="黑体" w:eastAsia="黑体"/>
          <w:bCs/>
          <w:color w:val="000000"/>
          <w:sz w:val="28"/>
          <w:szCs w:val="28"/>
          <w:highlight w:val="none"/>
        </w:rPr>
        <w:outlineLvl w:val="9"/>
      </w:pPr>
      <w:r/>
      <w:bookmarkStart w:id="24" w:name="报价方关于资格的声明函（格式）"/>
      <w:r/>
      <w:bookmarkEnd w:id="24"/>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827"/>
        <w:jc w:val="center"/>
        <w:spacing w:line="480" w:lineRule="auto"/>
        <w:rPr>
          <w:rFonts w:ascii="宋体"/>
          <w:bCs/>
          <w:color w:val="000000"/>
          <w:sz w:val="24"/>
          <w:szCs w:val="24"/>
          <w:highlight w:val="none"/>
        </w:rPr>
        <w:outlineLvl w:val="9"/>
      </w:pP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827"/>
        <w:jc w:val="center"/>
        <w:spacing w:line="480" w:lineRule="auto"/>
        <w:tabs>
          <w:tab w:val="left" w:pos="6300" w:leader="none"/>
        </w:tabs>
        <w:rPr>
          <w:rFonts w:asci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827"/>
        <w:spacing w:line="480" w:lineRule="auto"/>
        <w:rPr>
          <w:rFonts w:asci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我公司（单位）</w:t>
      </w:r>
      <w:r>
        <w:rPr>
          <w:rFonts w:hint="eastAsia" w:ascii="宋体" w:hAnsi="宋体" w:eastAsia="宋体" w:cs="宋体"/>
          <w:bCs/>
          <w:color w:val="000000"/>
          <w:sz w:val="24"/>
          <w:szCs w:val="24"/>
          <w:highlight w:val="none"/>
        </w:rPr>
        <w:t xml:space="preserve">愿针对本次</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项目</w:t>
      </w:r>
      <w:r>
        <w:rPr>
          <w:rFonts w:hint="eastAsia" w:ascii="宋体" w:hAnsi="宋体" w:eastAsia="宋体" w:cs="宋体"/>
          <w:bCs/>
          <w:color w:val="000000"/>
          <w:sz w:val="24"/>
          <w:szCs w:val="24"/>
          <w:highlight w:val="none"/>
        </w:rPr>
        <w:t xml:space="preserve">进行投标</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我公司符合《中华人民共和国政府采购法》第二十二条的规定，在此郑重承诺具备以下条件：</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（一）具有独立承担民事责任的能力；</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（二）具有良好的商业信誉和健全的财务会计制度；</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（三）具有履行合同所必需的设备和专业技术能力；</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（四）有依法缴纳税收和社会保障资金的良好记录；</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（五）近三年内，在经营活动中没有重大违法记录；</w:t>
      </w:r>
      <w:r>
        <w:rPr>
          <w:rFonts w:ascii="宋体" w:hAnsi="宋体" w:cs="宋体"/>
          <w:color w:val="000000"/>
          <w:sz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（六）投标文件中所有关于投标资格的文件、证明、陈述均是真实的、准确的。</w:t>
      </w:r>
      <w:r>
        <w:rPr>
          <w:rFonts w:ascii="宋体" w:hAnsi="宋体" w:cs="宋体"/>
          <w:bCs/>
          <w:color w:val="000000"/>
          <w:sz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若有违背，我公司（单位）愿意承担由此而产生的一切后果。</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投标供应商（盖章）：</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日期：</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ascii="宋体" w:hAnsi="宋体" w:cs="宋体"/>
          <w:bCs/>
          <w:color w:val="000000"/>
          <w:sz w:val="24"/>
          <w:highlight w:val="none"/>
        </w:rPr>
      </w:r>
      <w:r/>
    </w:p>
    <w:p>
      <w:pPr>
        <w:pStyle w:val="827"/>
        <w:ind w:firstLine="480"/>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ind w:firstLine="48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（三）（投标供应商）法定代表人授权委托书（格式）：</w:t>
      </w:r>
      <w:r>
        <w:rPr>
          <w:rFonts w:hint="eastAsia" w:ascii="黑体" w:hAnsi="宋体" w:eastAsia="黑体" w:cs="Times New Roman"/>
          <w:bCs/>
          <w:color w:val="000000"/>
          <w:sz w:val="24"/>
          <w:szCs w:val="24"/>
          <w:highlight w:val="none"/>
        </w:rPr>
      </w:r>
      <w:r/>
    </w:p>
    <w:p>
      <w:pPr>
        <w:pStyle w:val="827"/>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827"/>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pStyle w:val="827"/>
        <w:jc w:val="center"/>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rPr>
      </w:r>
      <w:r/>
    </w:p>
    <w:p>
      <w:pPr>
        <w:pStyle w:val="827"/>
        <w:jc w:val="center"/>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827"/>
        <w:spacing w:line="600" w:lineRule="exact"/>
        <w:rPr>
          <w:rFonts w:hint="eastAsia" w:asci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hint="eastAsia" w:ascii="宋体"/>
          <w:bCs/>
          <w:color w:val="000000"/>
          <w:sz w:val="24"/>
          <w:szCs w:val="24"/>
          <w:highlight w:val="none"/>
        </w:rPr>
      </w:r>
      <w:r/>
    </w:p>
    <w:p>
      <w:pPr>
        <w:pStyle w:val="827"/>
        <w:ind w:firstLine="480"/>
        <w:spacing w:line="600" w:lineRule="exact"/>
        <w:rPr>
          <w:rFonts w:ascii="宋体" w:hAnsi="宋体"/>
          <w:bCs/>
          <w:color w:val="000000"/>
          <w:sz w:val="24"/>
          <w:szCs w:val="24"/>
          <w:highlight w:val="none"/>
        </w:rPr>
        <w:outlineLvl w:val="9"/>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val="en-US" w:eastAsia="zh-CN"/>
        </w:rPr>
        <w:t xml:space="preserve">采购项目编号：                 </w:t>
      </w:r>
      <w:r>
        <w:rPr>
          <w:rFonts w:hint="eastAsia" w:ascii="宋体" w:hAnsi="宋体"/>
          <w:bCs/>
          <w:color w:val="000000"/>
          <w:sz w:val="24"/>
          <w:szCs w:val="24"/>
          <w:highlight w:val="none"/>
        </w:rPr>
        <w:t xml:space="preserve">）的投标、参与开标、评标、签约等具体工作，并签署全部有关的文件、协议及合同。</w:t>
      </w:r>
      <w:r>
        <w:rPr>
          <w:rFonts w:ascii="宋体" w:hAns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827"/>
        <w:ind w:firstLine="525"/>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827"/>
        <w:ind w:firstLine="40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827"/>
        <w:ind w:firstLine="42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42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8"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7" o:spid="_x0000_s117" o:spt="202" type="#_x0000_t202" style="position:absolute;z-index:251658241;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9"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8" o:spid="_x0000_s118" o:spt="202" type="#_x0000_t202" style="position:absolute;z-index:25165824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827"/>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120"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9" o:spid="_x0000_s119" o:spt="202" type="#_x0000_t202" style="position:absolute;z-index:251658243;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21"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round/>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20" o:spid="_x0000_s120" o:spt="202" type="#_x0000_t202" style="position:absolute;z-index:25165824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827"/>
        <w:ind w:firstLine="480"/>
        <w:rPr>
          <w:rFonts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（四）（投标供应商）中小企业声明函（格式）：</w:t>
      </w:r>
      <w:r>
        <w:rPr>
          <w:rFonts w:hint="eastAsia" w:ascii="黑体" w:hAnsi="宋体" w:eastAsia="黑体" w:cs="Times New Roman"/>
          <w:bCs/>
          <w:color w:val="000000"/>
          <w:sz w:val="24"/>
          <w:szCs w:val="24"/>
          <w:highlight w:val="none"/>
        </w:rPr>
      </w:r>
      <w:r/>
    </w:p>
    <w:p>
      <w:pPr>
        <w:pStyle w:val="827"/>
        <w:spacing w:line="48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货物</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827"/>
        <w:ind w:firstLine="480"/>
        <w:jc w:val="left"/>
        <w:spacing w:line="360" w:lineRule="auto"/>
        <w:widowControl/>
        <w:rPr>
          <w:rFonts w:hint="eastAsia" w:ascii="宋体" w:hAnsi="宋体" w:eastAsia="宋体" w:cs="宋体"/>
          <w:color w:val="000000"/>
          <w:sz w:val="24"/>
          <w:highlight w:val="none"/>
        </w:rPr>
      </w:pPr>
      <w:r>
        <w:rPr>
          <w:rFonts w:ascii="宋体" w:hAnsi="宋体"/>
          <w:bCs/>
          <w:color w:val="000000"/>
          <w:sz w:val="24"/>
          <w:szCs w:val="24"/>
          <w:highlight w:val="none"/>
        </w:rPr>
        <w:t xml:space="preserve">本</w:t>
      </w:r>
      <w:r>
        <w:rPr>
          <w:rFonts w:hint="eastAsia" w:ascii="宋体" w:hAnsi="宋体" w:eastAsia="宋体" w:cs="宋体"/>
          <w:color w:val="000000"/>
          <w:sz w:val="24"/>
          <w:highlight w:val="none"/>
          <w:lang w:bidi="ar"/>
        </w:rPr>
        <w:t xml:space="preserve">公司（联合体）郑重声明，根据《政府采购促进中小企业发展管理办法》（财库﹝2020﹞46 号）的规定，本公司</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i/>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i/>
          <w:color w:val="000000"/>
          <w:sz w:val="24"/>
          <w:highlight w:val="none"/>
          <w:u w:val="single"/>
          <w:lang w:bidi="ar"/>
        </w:rPr>
        <w:t xml:space="preserve">（项目名称）</w:t>
      </w:r>
      <w:r>
        <w:rPr>
          <w:rFonts w:hint="eastAsia" w:ascii="宋体" w:hAnsi="宋体" w:eastAsia="宋体" w:cs="宋体"/>
          <w:color w:val="000000"/>
          <w:sz w:val="24"/>
          <w:highlight w:val="none"/>
          <w:lang w:bidi="ar"/>
        </w:rPr>
        <w:t xml:space="preserve">采购活动，</w:t>
      </w:r>
      <w:r>
        <w:rPr>
          <w:rFonts w:hint="eastAsia" w:ascii="宋体" w:hAnsi="宋体" w:eastAsia="宋体" w:cs="宋体"/>
          <w:color w:val="000000"/>
          <w:sz w:val="24"/>
          <w:highlight w:val="none"/>
        </w:rPr>
        <w:t xml:space="preserve">提供的货物全部由符合政策要求的中小企业制造。企业的具体情况如下</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827"/>
        <w:numPr>
          <w:ilvl w:val="0"/>
          <w:numId w:val="0"/>
        </w:num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1.</w:t>
      </w: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（采购文件中明确的所属行业）行业；制造商为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rPr>
      </w:r>
      <w:r/>
    </w:p>
    <w:p>
      <w:pPr>
        <w:pStyle w:val="8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rPr>
      </w:r>
      <w:r/>
    </w:p>
    <w:p>
      <w:pPr>
        <w:pStyle w:val="827"/>
        <w:numPr>
          <w:ilvl w:val="0"/>
          <w:numId w:val="0"/>
        </w:num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2.</w:t>
      </w: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（采购文件中明确的所属行业）行业；制造商为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rPr>
      </w:r>
      <w:r/>
    </w:p>
    <w:p>
      <w:pPr>
        <w:pStyle w:val="827"/>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lang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u w:val="single"/>
          <w:lang w:bidi="ar"/>
        </w:rPr>
        <w:t xml:space="preserve">    （标的名称），属于    （采购文件中明确的所属行业）行业；制造商为        </w:t>
      </w:r>
      <w:r>
        <w:rPr>
          <w:rFonts w:hint="eastAsia" w:ascii="宋体" w:hAnsi="宋体" w:eastAsia="宋体" w:cs="宋体"/>
          <w:color w:val="000000"/>
          <w:sz w:val="24"/>
          <w:highlight w:val="none"/>
          <w:u w:val="single"/>
          <w:lang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eastAsia="zh-CN" w:bidi="ar"/>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u w:val="none"/>
          <w:lang w:eastAsia="zh-CN" w:bidi="ar"/>
        </w:rPr>
        <w:t xml:space="preserve">；</w:t>
      </w:r>
      <w:r>
        <w:rPr>
          <w:rFonts w:hint="eastAsia" w:ascii="宋体" w:hAnsi="宋体" w:eastAsia="宋体" w:cs="宋体"/>
          <w:color w:val="000000"/>
          <w:sz w:val="24"/>
          <w:highlight w:val="none"/>
          <w:u w:val="single"/>
          <w:lang w:eastAsia="zh-CN"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cs="宋体"/>
          <w:color w:val="000000"/>
          <w:sz w:val="24"/>
          <w:highlight w:val="none"/>
          <w:lang w:val="en-US" w:eastAsia="zh-CN" w:bidi="ar"/>
        </w:rPr>
        <w:t xml:space="preserve"> </w:t>
      </w:r>
      <w:r>
        <w:rPr>
          <w:rFonts w:hint="eastAsia" w:ascii="宋体" w:hAnsi="宋体" w:eastAsia="宋体" w:cs="宋体"/>
          <w:color w:val="000000"/>
          <w:sz w:val="24"/>
          <w:highlight w:val="none"/>
          <w:u w:val="none"/>
          <w:lang w:bidi="ar"/>
        </w:rPr>
        <w:t xml:space="preserve">……</w:t>
      </w:r>
      <w:r>
        <w:rPr>
          <w:rFonts w:hint="eastAsia" w:ascii="宋体" w:hAnsi="宋体" w:eastAsia="宋体" w:cs="宋体"/>
          <w:color w:val="000000"/>
          <w:sz w:val="24"/>
          <w:highlight w:val="none"/>
          <w:u w:val="single"/>
          <w:lang w:bidi="ar"/>
        </w:rPr>
      </w:r>
      <w:r/>
    </w:p>
    <w:p>
      <w:pPr>
        <w:pStyle w:val="827"/>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lang w:bidi="ar"/>
        </w:rPr>
      </w:r>
      <w:r/>
    </w:p>
    <w:p>
      <w:pPr>
        <w:pStyle w:val="82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 应责任。  </w:t>
      </w:r>
      <w:r>
        <w:rPr>
          <w:rFonts w:hint="eastAsia" w:ascii="宋体" w:hAnsi="宋体" w:eastAsia="宋体" w:cs="宋体"/>
          <w:color w:val="000000"/>
          <w:sz w:val="24"/>
          <w:highlight w:val="none"/>
        </w:rPr>
      </w:r>
      <w:r/>
    </w:p>
    <w:p>
      <w:pPr>
        <w:pStyle w:val="827"/>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827"/>
        <w:ind w:firstLine="57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企业名称（盖章）： </w:t>
      </w:r>
      <w:r>
        <w:rPr>
          <w:rFonts w:hint="eastAsia" w:ascii="宋体" w:hAnsi="宋体" w:eastAsia="宋体" w:cs="宋体"/>
          <w:color w:val="000000"/>
          <w:sz w:val="24"/>
          <w:highlight w:val="none"/>
        </w:rPr>
      </w:r>
      <w:r/>
    </w:p>
    <w:p>
      <w:pPr>
        <w:pStyle w:val="827"/>
        <w:ind w:firstLine="672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lang w:bidi="ar"/>
        </w:rPr>
      </w:r>
      <w:r/>
    </w:p>
    <w:p>
      <w:pPr>
        <w:pStyle w:val="888"/>
        <w:rPr>
          <w:rFonts w:hint="eastAsia" w:ascii="宋体" w:hAnsi="宋体" w:cs="宋体"/>
          <w:color w:val="000000"/>
          <w:highlight w:val="none"/>
        </w:rPr>
      </w:pPr>
      <w:r>
        <w:rPr>
          <w:rFonts w:hint="eastAsia" w:ascii="宋体" w:hAnsi="宋体" w:cs="宋体"/>
          <w:color w:val="000000"/>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（2）从业人员、营业收入、资产总额填报上一年度数据，无上一年度数据的新成立企业可不填报。</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en-US" w:eastAsia="zh-CN" w:bidi="ar-SA"/>
        </w:rPr>
      </w:r>
      <w:r/>
    </w:p>
    <w:p>
      <w:pPr>
        <w:pStyle w:val="827"/>
        <w:ind w:firstLine="420"/>
        <w:rPr>
          <w:color w:val="000000"/>
          <w:highlight w:val="none"/>
        </w:rPr>
        <w:outlineLvl w:val="9"/>
      </w:pPr>
      <w:r>
        <w:rPr>
          <w:rFonts w:hint="eastAsia" w:ascii="宋体" w:hAnsi="宋体" w:eastAsia="宋体" w:cs="宋体"/>
          <w:color w:val="000000"/>
          <w:sz w:val="24"/>
          <w:szCs w:val="24"/>
          <w:highlight w:val="none"/>
          <w:lang w:val="en-US" w:eastAsia="zh-CN" w:bidi="ar-SA"/>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rPr>
          <w:rFonts w:hint="eastAsia"/>
          <w:color w:val="000000"/>
          <w:highlight w:val="none"/>
        </w:rPr>
        <w:t xml:space="preserve">。</w:t>
      </w:r>
      <w:r>
        <w:rPr>
          <w:color w:val="000000"/>
          <w:highlight w:val="none"/>
        </w:rPr>
      </w:r>
      <w:r/>
    </w:p>
    <w:p>
      <w:pPr>
        <w:pStyle w:val="827"/>
        <w:rPr>
          <w:rFonts w:hint="eastAsia"/>
          <w:color w:val="000000"/>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color w:val="000000"/>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（五）（投标供应商）残疾人福利性单位声明函（格式）：</w:t>
      </w:r>
      <w:r>
        <w:rPr>
          <w:rFonts w:hint="eastAsia" w:ascii="黑体" w:hAnsi="宋体" w:eastAsia="黑体" w:cs="Times New Roman"/>
          <w:bCs/>
          <w:color w:val="000000"/>
          <w:sz w:val="24"/>
          <w:szCs w:val="24"/>
          <w:highlight w:val="none"/>
        </w:rPr>
      </w:r>
      <w:r/>
    </w:p>
    <w:p>
      <w:pPr>
        <w:pStyle w:val="827"/>
        <w:spacing w:line="480" w:lineRule="auto"/>
        <w:rPr>
          <w:rFonts w:ascii="宋体"/>
          <w:bCs/>
          <w:color w:val="000000"/>
          <w:sz w:val="24"/>
          <w:szCs w:val="24"/>
          <w:highlight w:val="none"/>
        </w:rPr>
        <w:outlineLvl w:val="9"/>
      </w:pPr>
      <w:r>
        <w:rPr>
          <w:rFonts w:ascii="宋体"/>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（六）服务保障承诺书（格式）：</w:t>
      </w:r>
      <w:r>
        <w:rPr>
          <w:rFonts w:hint="eastAsia" w:ascii="黑体" w:hAnsi="宋体" w:eastAsia="黑体" w:cs="Times New Roman"/>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服务保障承诺书</w:t>
      </w: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spacing w:line="480" w:lineRule="auto"/>
        <w:rPr>
          <w:rFonts w:ascii="宋体" w:hAnsi="宋体"/>
          <w:color w:val="000000"/>
          <w:sz w:val="24"/>
          <w:szCs w:val="24"/>
          <w:highlight w:val="none"/>
        </w:rPr>
        <w:outlineLvl w:val="9"/>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（投标供应商名称）针</w:t>
      </w:r>
      <w:r>
        <w:rPr>
          <w:rFonts w:hint="eastAsia" w:ascii="宋体" w:hAnsi="宋体"/>
          <w:bCs/>
          <w:color w:val="000000"/>
          <w:sz w:val="24"/>
          <w:szCs w:val="24"/>
          <w:highlight w:val="none"/>
        </w:rPr>
        <w:t xml:space="preserve">对本项目（采购项目编号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27"/>
        <w:spacing w:line="480" w:lineRule="auto"/>
        <w:rPr>
          <w:rFonts w:ascii="宋体" w:hAnsi="宋体"/>
          <w:color w:val="000000"/>
          <w:sz w:val="24"/>
          <w:szCs w:val="24"/>
          <w:highlight w:val="none"/>
        </w:rPr>
        <w:outlineLvl w:val="9"/>
      </w:pPr>
      <w:r>
        <w:rPr>
          <w:rFonts w:ascii="宋体" w:hAnsi="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对本项目（采购项目编号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）所提供的服务符合招标文件要求；</w:t>
      </w:r>
      <w:r>
        <w:rPr>
          <w:rFonts w:ascii="宋体" w:hAnsi="宋体" w:cs="宋体"/>
          <w:color w:val="000000"/>
          <w:sz w:val="24"/>
          <w:szCs w:val="24"/>
          <w:highlight w:val="none"/>
        </w:rPr>
      </w:r>
      <w:r/>
    </w:p>
    <w:p>
      <w:pPr>
        <w:pStyle w:val="827"/>
        <w:ind w:firstLine="465"/>
        <w:spacing w:line="360" w:lineRule="auto"/>
        <w:tabs>
          <w:tab w:val="left" w:pos="945" w:leader="none"/>
        </w:tabs>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bCs/>
          <w:color w:val="000000"/>
          <w:sz w:val="24"/>
          <w:szCs w:val="24"/>
          <w:highlight w:val="none"/>
          <w:u w:val="none"/>
        </w:rPr>
        <w:t xml:space="preserve">www.creditchina.gov.cn</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p>
      <w:pPr>
        <w:pStyle w:val="827"/>
        <w:ind w:firstLine="465"/>
        <w:spacing w:line="360" w:lineRule="auto"/>
        <w:tabs>
          <w:tab w:val="left" w:pos="945" w:leader="none"/>
        </w:tabs>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p>
      <w:pPr>
        <w:pStyle w:val="827"/>
        <w:ind w:firstLine="960"/>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27"/>
        <w:ind w:firstLine="960"/>
        <w:spacing w:line="480" w:lineRule="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827"/>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3720"/>
        <w:spacing w:line="480" w:lineRule="auto"/>
        <w:rPr>
          <w:rFonts w:ascii="宋体" w:hAnsi="宋体"/>
          <w:bCs/>
          <w:color w:val="000000"/>
          <w:sz w:val="24"/>
          <w:szCs w:val="24"/>
          <w:highlight w:val="none"/>
        </w:rPr>
        <w:outlineLvl w:val="9"/>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827"/>
        <w:ind w:firstLine="48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7"/>
        <w:ind w:firstLine="4862"/>
        <w:spacing w:line="480" w:lineRule="auto"/>
        <w:rPr>
          <w:rFonts w:hint="eastAsia" w:ascii="宋体" w:hAnsi="宋体" w:eastAsia="宋体"/>
          <w:bCs/>
          <w:color w:val="000000"/>
          <w:sz w:val="24"/>
          <w:szCs w:val="24"/>
          <w:highlight w:val="none"/>
          <w:lang w:val="en-US" w:eastAsia="zh-CN"/>
        </w:rPr>
        <w:outlineLvl w:val="9"/>
      </w:pPr>
      <w:r>
        <w:rPr>
          <w:rFonts w:hint="eastAsia" w:ascii="宋体" w:hAnsi="宋体"/>
          <w:bCs/>
          <w:color w:val="000000"/>
          <w:sz w:val="24"/>
          <w:szCs w:val="24"/>
          <w:highlight w:val="none"/>
          <w:lang w:val="en-US" w:eastAsia="zh-CN"/>
        </w:rPr>
        <w:t xml:space="preserve">日期：</w:t>
      </w:r>
      <w:r>
        <w:rPr>
          <w:rFonts w:hint="eastAsia" w:ascii="宋体" w:hAnsi="宋体" w:eastAsia="宋体"/>
          <w:bCs/>
          <w:color w:val="000000"/>
          <w:sz w:val="24"/>
          <w:szCs w:val="24"/>
          <w:highlight w:val="none"/>
          <w:lang w:val="en-US" w:eastAsia="zh-CN"/>
        </w:rPr>
      </w:r>
      <w:r/>
    </w:p>
    <w:p>
      <w:pPr>
        <w:pStyle w:val="827"/>
        <w:ind w:firstLine="480"/>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注：以上内容由投标单位根据采购要求可自行完善。</w:t>
      </w:r>
      <w:r>
        <w:rPr>
          <w:rFonts w:hint="eastAsia" w:ascii="宋体" w:hAnsi="宋体"/>
          <w:bCs/>
          <w:color w:val="000000"/>
          <w:sz w:val="24"/>
          <w:szCs w:val="24"/>
          <w:highlight w:val="none"/>
        </w:rPr>
      </w:r>
      <w:r/>
    </w:p>
    <w:p>
      <w:pPr>
        <w:pStyle w:val="827"/>
        <w:ind w:firstLine="480"/>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（七）开标一览表（格式）：</w:t>
      </w:r>
      <w:r>
        <w:rPr>
          <w:rFonts w:hint="eastAsia" w:ascii="黑体" w:hAnsi="宋体" w:eastAsia="黑体" w:cs="Times New Roman"/>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t xml:space="preserve"> </w:t>
      </w:r>
      <w:r>
        <w:rPr>
          <w:rFonts w:ascii="黑体" w:eastAsia="黑体"/>
          <w:bCs/>
          <w:color w:val="000000"/>
          <w:sz w:val="28"/>
          <w:szCs w:val="28"/>
          <w:highlight w:val="none"/>
        </w:rPr>
      </w:r>
      <w:r/>
    </w:p>
    <w:p>
      <w:pPr>
        <w:pStyle w:val="827"/>
        <w:spacing w:line="360" w:lineRule="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r>
      <w:r/>
    </w:p>
    <w:p>
      <w:pPr>
        <w:pStyle w:val="827"/>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cs="宋体"/>
          <w:b w:val="0"/>
          <w:bCs/>
          <w:color w:val="000000"/>
          <w:sz w:val="24"/>
          <w:szCs w:val="24"/>
          <w:highlight w:val="none"/>
          <w:lang w:eastAsia="zh-CN"/>
        </w:rPr>
        <w:t xml:space="preserve">JSZC</w:t>
      </w:r>
      <w:r>
        <w:rPr>
          <w:rFonts w:hint="eastAsia" w:ascii="宋体" w:hAnsi="宋体" w:eastAsia="宋体" w:cs="宋体"/>
          <w:b w:val="0"/>
          <w:bCs/>
          <w:color w:val="000000"/>
          <w:sz w:val="24"/>
          <w:szCs w:val="24"/>
          <w:highlight w:val="none"/>
          <w:lang w:val="en-US" w:eastAsia="zh-CN"/>
        </w:rPr>
      </w:r>
      <w:r/>
    </w:p>
    <w:p>
      <w:pPr>
        <w:pStyle w:val="82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82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82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center"/>
              <w:spacing w:line="360" w:lineRule="auto"/>
              <w:widowControl w:val="off"/>
              <w:rPr>
                <w:rFonts w:ascii="宋体" w:hAnsi="宋体" w:eastAsia="宋体" w:cs="宋体"/>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项目内容</w:t>
            </w:r>
            <w:r>
              <w:rPr>
                <w:rFonts w:ascii="宋体" w:hAnsi="宋体" w:eastAsia="宋体" w:cs="宋体"/>
                <w:color w:val="000000"/>
                <w:sz w:val="24"/>
                <w:szCs w:val="24"/>
                <w:highlight w:val="none"/>
                <w:u w:val="none"/>
                <w:lang w:val="en-US" w:eastAsia="zh-CN" w:bidi="ar-SA"/>
              </w:rPr>
            </w:r>
            <w:r/>
          </w:p>
        </w:tc>
        <w:tc>
          <w:tcPr>
            <w:tcW w:w="3712" w:type="dxa"/>
            <w:vAlign w:val="center"/>
            <w:textDirection w:val="lrTb"/>
            <w:noWrap w:val="false"/>
          </w:tcPr>
          <w:p>
            <w:pPr>
              <w:pStyle w:val="827"/>
              <w:jc w:val="center"/>
              <w:spacing w:line="360" w:lineRule="auto"/>
              <w:widowControl w:val="off"/>
              <w:rPr>
                <w:rFonts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总价（小写）</w:t>
            </w:r>
            <w:r>
              <w:rPr>
                <w:rFonts w:ascii="宋体" w:hAnsi="宋体" w:eastAsia="宋体" w:cs="宋体"/>
                <w:bCs/>
                <w:color w:val="000000"/>
                <w:sz w:val="24"/>
                <w:szCs w:val="24"/>
                <w:highlight w:val="none"/>
                <w:u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rPr>
                <w:rFonts w:hint="eastAsia" w:ascii="宋体" w:hAnsi="宋体" w:eastAsia="宋体" w:cs="宋体"/>
                <w:color w:val="000000"/>
                <w:sz w:val="24"/>
                <w:szCs w:val="24"/>
                <w:highlight w:val="none"/>
                <w:lang w:val="en-US" w:eastAsia="zh-CN" w:bidi="ar-SA"/>
              </w:rPr>
            </w:r>
            <w:r/>
          </w:p>
        </w:tc>
        <w:tc>
          <w:tcPr>
            <w:gridSpan w:val="2"/>
            <w:tcW w:w="7424"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bidi="ar-SA"/>
              </w:rPr>
              <w:t xml:space="preserve">核心产品品牌</w:t>
            </w:r>
            <w:r>
              <w:rPr>
                <w:rFonts w:hint="eastAsia" w:ascii="宋体" w:hAnsi="宋体" w:eastAsia="宋体" w:cs="宋体"/>
                <w:color w:val="000000"/>
                <w:sz w:val="24"/>
                <w:szCs w:val="24"/>
                <w:highlight w:val="none"/>
                <w:lang w:val="en-US" w:eastAsia="zh-CN" w:bidi="ar-SA"/>
              </w:rPr>
            </w:r>
            <w:r/>
          </w:p>
        </w:tc>
        <w:tc>
          <w:tcPr>
            <w:gridSpan w:val="2"/>
            <w:tcW w:w="7424"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2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27"/>
        <w:spacing w:before="5"/>
        <w:rPr>
          <w:rFonts w:hint="eastAsia"/>
          <w:b/>
          <w:bCs/>
          <w:color w:val="000000"/>
          <w:sz w:val="24"/>
          <w:szCs w:val="24"/>
          <w:highlight w:val="non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b/>
          <w:bCs/>
          <w:color w:val="000000"/>
          <w:sz w:val="24"/>
          <w:szCs w:val="24"/>
          <w:highlight w:val="none"/>
        </w:rPr>
      </w:r>
      <w:r/>
    </w:p>
    <w:p>
      <w:pPr>
        <w:pStyle w:val="827"/>
        <w:spacing w:line="400" w:lineRule="exact"/>
        <w:rPr>
          <w:rFonts w:ascii="黑体" w:eastAsia="黑体"/>
          <w:bCs/>
          <w:color w:val="000000"/>
          <w:sz w:val="32"/>
          <w:highlight w:val="none"/>
        </w:rPr>
        <w:outlineLvl w:val="9"/>
      </w:pPr>
      <w:r>
        <w:rPr>
          <w:rFonts w:ascii="黑体" w:eastAsia="黑体"/>
          <w:bCs/>
          <w:color w:val="000000"/>
          <w:sz w:val="32"/>
          <w:highlight w:val="none"/>
        </w:rPr>
      </w:r>
      <w:r/>
    </w:p>
    <w:p>
      <w:pPr>
        <w:pStyle w:val="827"/>
        <w:jc w:val="left"/>
        <w:rPr>
          <w:rFonts w:hint="eastAsia" w:ascii="黑体" w:hAnsi="宋体" w:eastAsia="黑体"/>
          <w:bCs/>
          <w:color w:val="000000"/>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u w:val="singl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（八）投标报价明细表（格式）</w:t>
      </w:r>
      <w:r>
        <w:rPr>
          <w:rFonts w:hint="eastAsia" w:ascii="黑体" w:hAnsi="宋体" w:eastAsia="黑体"/>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t xml:space="preserve">报价明细表</w:t>
      </w:r>
      <w:r>
        <w:rPr>
          <w:rFonts w:hint="eastAsia" w:ascii="黑体" w:hAnsi="Times New Roman" w:eastAsia="黑体" w:cs="Times New Roman"/>
          <w:bCs/>
          <w:color w:val="000000"/>
          <w:sz w:val="24"/>
          <w:szCs w:val="24"/>
          <w:highlight w:val="none"/>
        </w:rPr>
      </w:r>
      <w:r/>
    </w:p>
    <w:p>
      <w:pPr>
        <w:pStyle w:val="827"/>
        <w:spacing w:line="400" w:lineRule="exact"/>
        <w:rPr>
          <w:rFonts w:hint="eastAsia" w:ascii="黑体" w:hAnsi="Times New Roman" w:eastAsia="黑体" w:cs="Times New Roman"/>
          <w:bCs/>
          <w:color w:val="000000"/>
          <w:sz w:val="24"/>
          <w:szCs w:val="24"/>
          <w:highlight w:val="none"/>
          <w:lang w:eastAsia="zh-CN"/>
        </w:rPr>
        <w:outlineLvl w:val="9"/>
      </w:pPr>
      <w:r>
        <w:rPr>
          <w:rFonts w:hint="eastAsia" w:ascii="黑体" w:hAnsi="Times New Roman" w:eastAsia="黑体" w:cs="Times New Roman"/>
          <w:bCs/>
          <w:color w:val="000000"/>
          <w:sz w:val="24"/>
          <w:szCs w:val="24"/>
          <w:highlight w:val="none"/>
        </w:rPr>
        <w:t xml:space="preserve">投标供应商名称（盖章）                      项目编号：</w:t>
      </w:r>
      <w:r>
        <w:rPr>
          <w:rFonts w:hint="eastAsia" w:ascii="黑体" w:hAnsi="Times New Roman" w:eastAsia="黑体" w:cs="Times New Roman"/>
          <w:bCs/>
          <w:color w:val="000000"/>
          <w:sz w:val="24"/>
          <w:szCs w:val="24"/>
          <w:highlight w:val="none"/>
          <w:lang w:eastAsia="zh-CN"/>
        </w:rPr>
      </w:r>
      <w:r/>
    </w:p>
    <w:p>
      <w:pPr>
        <w:pStyle w:val="1073"/>
        <w:ind w:firstLine="0"/>
        <w:jc w:val="left"/>
        <w:rPr>
          <w:rFonts w:hAnsi="宋体" w:cs="宋体"/>
          <w:bCs/>
          <w:color w:val="000000"/>
          <w:sz w:val="24"/>
          <w:szCs w:val="22"/>
          <w:highlight w:val="none"/>
        </w:rPr>
        <w:outlineLvl w:val="9"/>
      </w:pPr>
      <w:r>
        <w:rPr>
          <w:rFonts w:hAnsi="宋体" w:cs="宋体"/>
          <w:bCs/>
          <w:color w:val="000000"/>
          <w:sz w:val="24"/>
          <w:szCs w:val="2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525"/>
        <w:gridCol w:w="1860"/>
        <w:gridCol w:w="1043"/>
        <w:gridCol w:w="1837"/>
        <w:gridCol w:w="900"/>
        <w:gridCol w:w="1170"/>
        <w:gridCol w:w="1215"/>
        <w:gridCol w:w="1080"/>
      </w:tblGrid>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序号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名称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品牌、型号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性能指标</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制造商</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数量</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单报价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rPr>
                <w:rStyle w:val="1156"/>
                <w:rFonts w:ascii="微软雅黑" w:hAnsi="微软雅黑" w:eastAsia="微软雅黑" w:cs="微软雅黑"/>
                <w:b/>
                <w:color w:val="000000"/>
                <w:sz w:val="22"/>
                <w:szCs w:val="22"/>
                <w:highlight w:val="none"/>
                <w:u w:val="none"/>
                <w:lang w:val="en-US" w:eastAsia="zh-CN" w:bidi="ar"/>
              </w:rPr>
            </w:pPr>
            <w:r>
              <w:rPr>
                <w:rFonts w:hint="eastAsia" w:ascii="宋体" w:hAnsi="宋体" w:eastAsia="宋体" w:cs="宋体"/>
                <w:color w:val="000000"/>
                <w:sz w:val="18"/>
                <w:szCs w:val="18"/>
                <w:highlight w:val="none"/>
                <w:lang w:val="en-US" w:eastAsia="zh-CN" w:bidi="ar"/>
              </w:rPr>
              <w:t xml:space="preserve">分项</w:t>
            </w:r>
            <w:r>
              <w:rPr>
                <w:rStyle w:val="1156"/>
                <w:rFonts w:ascii="微软雅黑" w:hAnsi="微软雅黑" w:eastAsia="微软雅黑" w:cs="微软雅黑"/>
                <w:b/>
                <w:color w:val="000000"/>
                <w:sz w:val="22"/>
                <w:szCs w:val="22"/>
                <w:highlight w:val="none"/>
                <w:u w:val="none"/>
                <w:lang w:val="en-US" w:eastAsia="zh-CN" w:bidi="ar"/>
              </w:rPr>
              <w:t xml:space="preserve">  </w:t>
            </w:r>
            <w:r>
              <w:rPr>
                <w:rStyle w:val="1156"/>
                <w:rFonts w:ascii="微软雅黑" w:hAnsi="微软雅黑" w:eastAsia="微软雅黑" w:cs="微软雅黑"/>
                <w:b/>
                <w:color w:val="000000"/>
                <w:sz w:val="22"/>
                <w:szCs w:val="22"/>
                <w:highlight w:val="none"/>
                <w:u w:val="none"/>
                <w:lang w:val="en-US" w:eastAsia="zh-CN" w:bidi="ar"/>
              </w:rPr>
            </w:r>
            <w:r/>
          </w:p>
          <w:p>
            <w:pPr>
              <w:pStyle w:val="827"/>
              <w:jc w:val="center"/>
              <w:widowControl/>
              <w:rPr>
                <w:rFonts w:hint="eastAsia" w:ascii="宋体" w:hAnsi="宋体" w:eastAsia="宋体" w:cs="宋体"/>
                <w:color w:val="000000"/>
                <w:sz w:val="18"/>
                <w:szCs w:val="18"/>
                <w:highlight w:val="none"/>
                <w:lang w:val="en-US" w:eastAsia="zh-CN" w:bidi="ar-SA"/>
              </w:rPr>
            </w:pPr>
            <w:r>
              <w:rPr>
                <w:rStyle w:val="1156"/>
                <w:rFonts w:ascii="微软雅黑" w:hAnsi="微软雅黑" w:eastAsia="微软雅黑" w:cs="微软雅黑"/>
                <w:b/>
                <w:color w:val="000000"/>
                <w:sz w:val="22"/>
                <w:szCs w:val="22"/>
                <w:highlight w:val="none"/>
                <w:u w:val="none"/>
                <w:lang w:val="en-US" w:eastAsia="zh-CN" w:bidi="ar"/>
              </w:rPr>
              <w:t xml:space="preserve"> </w:t>
            </w:r>
            <w:r>
              <w:rPr>
                <w:rFonts w:hint="eastAsia" w:ascii="宋体" w:hAnsi="宋体" w:eastAsia="宋体" w:cs="宋体"/>
                <w:color w:val="000000"/>
                <w:sz w:val="18"/>
                <w:szCs w:val="18"/>
                <w:highlight w:val="none"/>
                <w:lang w:val="en-US" w:eastAsia="zh-CN" w:bidi="ar"/>
              </w:rPr>
              <w:t xml:space="preserve">总报价</w:t>
            </w:r>
            <w:r>
              <w:rPr>
                <w:rFonts w:hint="eastAsia" w:ascii="宋体" w:hAnsi="宋体" w:eastAsia="宋体" w:cs="宋体"/>
                <w:color w:val="000000"/>
                <w:sz w:val="18"/>
                <w:szCs w:val="18"/>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1"/>
                <w:szCs w:val="21"/>
                <w:highlight w:val="none"/>
                <w:lang w:val="en-US" w:eastAsia="zh-CN" w:bidi="ar-SA"/>
              </w:rPr>
            </w:pPr>
            <w:r>
              <w:rPr>
                <w:rFonts w:hint="eastAsia" w:ascii="黑体" w:hAnsi="宋体" w:eastAsia="黑体" w:cs="黑体"/>
                <w:b/>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spacing w:line="360" w:lineRule="auto"/>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ascii="宋体" w:hAnsi="宋体" w:eastAsia="宋体" w:cs="Times New Roman"/>
                <w:color w:val="000000"/>
                <w:sz w:val="21"/>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0" w:type="dxa"/>
            <w:vAlign w:val="center"/>
            <w:textDirection w:val="lrTb"/>
            <w:noWrap/>
          </w:tcPr>
          <w:p>
            <w:pPr>
              <w:pStyle w:val="827"/>
              <w:jc w:val="center"/>
              <w:widowControl w:val="off"/>
              <w:rPr>
                <w:rFonts w:hint="eastAsia" w:ascii="黑体" w:hAnsi="宋体" w:eastAsia="宋体" w:cs="黑体"/>
                <w:b/>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合计（元）</w:t>
            </w:r>
            <w:r>
              <w:rPr>
                <w:rFonts w:hint="eastAsia" w:ascii="黑体" w:hAnsi="宋体" w:eastAsia="宋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27"/>
              <w:jc w:val="center"/>
              <w:widowControl w:val="off"/>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8" w:type="dxa"/>
            <w:vAlign w:val="center"/>
            <w:textDirection w:val="lrTb"/>
            <w:noWrap/>
          </w:tcPr>
          <w:p>
            <w:pPr>
              <w:pStyle w:val="1215"/>
              <w:ind w:right="57" w:firstLine="420"/>
              <w:jc w:val="center"/>
              <w:spacing w:after="20" w:line="240" w:lineRule="atLeast"/>
              <w:widowControl w:val="off"/>
              <w:tabs>
                <w:tab w:val="clear" w:pos="4153" w:leader="none"/>
                <w:tab w:val="clear" w:pos="8306" w:leader="none"/>
              </w:tabs>
              <w:rPr>
                <w:rFonts w:hint="eastAsia" w:ascii="宋体" w:hAnsi="宋体" w:eastAsia="宋体" w:cs="宋体"/>
                <w:b/>
                <w:bCs/>
                <w:color w:val="000000"/>
                <w:sz w:val="24"/>
                <w:szCs w:val="18"/>
                <w:highlight w:val="none"/>
                <w:lang w:val="en-US" w:eastAsia="zh-CN" w:bidi="ar-SA"/>
              </w:rPr>
              <w:pBdr>
                <w:bottom w:val="none" w:color="000000" w:sz="0" w:space="0"/>
              </w:pBdr>
            </w:pPr>
            <w:r>
              <w:rPr>
                <w:rFonts w:hint="eastAsia" w:ascii="宋体" w:hAnsi="宋体" w:eastAsia="宋体" w:cs="宋体"/>
                <w:b/>
                <w:bCs/>
                <w:color w:val="000000"/>
                <w:sz w:val="24"/>
                <w:szCs w:val="18"/>
                <w:highlight w:val="none"/>
                <w:lang w:val="en-US" w:eastAsia="zh-CN" w:bidi="ar-SA"/>
              </w:rPr>
              <w:t xml:space="preserve">完工期</w:t>
            </w:r>
            <w:r>
              <w:rPr>
                <w:rFonts w:hint="eastAsia" w:ascii="宋体" w:hAnsi="宋体" w:eastAsia="宋体" w:cs="宋体"/>
                <w:b/>
                <w:bCs/>
                <w:color w:val="000000"/>
                <w:sz w:val="24"/>
                <w:szCs w:val="18"/>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2" w:type="dxa"/>
            <w:vAlign w:val="center"/>
            <w:textDirection w:val="lrTb"/>
            <w:noWrap w:val="false"/>
          </w:tcPr>
          <w:p>
            <w:pPr>
              <w:pStyle w:val="827"/>
              <w:jc w:val="center"/>
              <w:widowControl w:val="off"/>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合同签订生效之日起</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个日历日内交货并安装调试完毕</w:t>
            </w:r>
            <w:r>
              <w:rPr>
                <w:rFonts w:hint="eastAsia" w:ascii="宋体" w:hAnsi="宋体" w:eastAsia="宋体" w:cs="宋体"/>
                <w:bCs/>
                <w:color w:val="000000"/>
                <w:sz w:val="24"/>
                <w:szCs w:val="24"/>
                <w:highlight w:val="none"/>
                <w:u w:val="single"/>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8" w:type="dxa"/>
            <w:vAlign w:val="center"/>
            <w:textDirection w:val="lrTb"/>
            <w:noWrap/>
          </w:tcPr>
          <w:p>
            <w:pPr>
              <w:pStyle w:val="1215"/>
              <w:ind w:right="57" w:firstLine="420"/>
              <w:jc w:val="center"/>
              <w:spacing w:after="20" w:line="240" w:lineRule="atLeast"/>
              <w:widowControl w:val="off"/>
              <w:tabs>
                <w:tab w:val="clear" w:pos="4153" w:leader="none"/>
                <w:tab w:val="clear" w:pos="8306" w:leader="none"/>
              </w:tabs>
              <w:rPr>
                <w:rFonts w:hint="eastAsia" w:ascii="宋体" w:hAnsi="宋体" w:eastAsia="宋体" w:cs="宋体"/>
                <w:b/>
                <w:bCs/>
                <w:color w:val="000000"/>
                <w:sz w:val="24"/>
                <w:szCs w:val="18"/>
                <w:highlight w:val="none"/>
                <w:lang w:val="en-US" w:eastAsia="zh-CN" w:bidi="ar-SA"/>
              </w:rPr>
              <w:pBdr>
                <w:bottom w:val="none" w:color="000000" w:sz="0" w:space="0"/>
              </w:pBdr>
            </w:pPr>
            <w:r>
              <w:rPr>
                <w:rFonts w:hint="eastAsia" w:ascii="宋体" w:hAnsi="宋体" w:eastAsia="宋体" w:cs="宋体"/>
                <w:b/>
                <w:bCs/>
                <w:color w:val="000000"/>
                <w:sz w:val="24"/>
                <w:szCs w:val="18"/>
                <w:highlight w:val="none"/>
                <w:lang w:val="en-US" w:eastAsia="zh-CN" w:bidi="ar-SA"/>
              </w:rPr>
              <w:t xml:space="preserve">项目整体免费质保期</w:t>
            </w:r>
            <w:r>
              <w:rPr>
                <w:rFonts w:hint="eastAsia" w:ascii="宋体" w:hAnsi="宋体" w:eastAsia="宋体" w:cs="宋体"/>
                <w:b/>
                <w:bCs/>
                <w:color w:val="000000"/>
                <w:sz w:val="24"/>
                <w:szCs w:val="18"/>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2" w:type="dxa"/>
            <w:vAlign w:val="center"/>
            <w:textDirection w:val="lrTb"/>
            <w:noWrap w:val="false"/>
          </w:tcPr>
          <w:p>
            <w:pPr>
              <w:pStyle w:val="827"/>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lang w:val="en-US" w:eastAsia="zh-CN" w:bidi="ar-SA"/>
              </w:rPr>
              <w:t xml:space="preserve">项目经最终验收合格之日起____年</w:t>
            </w:r>
            <w:r>
              <w:rPr>
                <w:rFonts w:hint="eastAsia" w:ascii="宋体" w:hAnsi="宋体" w:eastAsia="宋体" w:cs="宋体"/>
                <w:b/>
                <w:bCs/>
                <w:color w:val="000000"/>
                <w:sz w:val="24"/>
                <w:szCs w:val="24"/>
                <w:highlight w:val="none"/>
                <w:lang w:val="en-US" w:eastAsia="zh-CN" w:bidi="ar-SA"/>
              </w:rPr>
            </w:r>
            <w:r/>
          </w:p>
        </w:tc>
      </w:tr>
      <w:tr>
        <w:trPr>
          <w:trHeight w:val="50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tcPr>
          <w:p>
            <w:pPr>
              <w:pStyle w:val="827"/>
              <w:jc w:val="left"/>
              <w:spacing w:line="288" w:lineRule="auto"/>
              <w:widowControl w:val="off"/>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投标人承诺：</w:t>
            </w:r>
            <w:r>
              <w:rPr>
                <w:rFonts w:hint="eastAsia" w:ascii="宋体" w:hAnsi="宋体" w:eastAsia="宋体" w:cs="宋体"/>
                <w:bCs/>
                <w:color w:val="000000"/>
                <w:sz w:val="28"/>
                <w:szCs w:val="28"/>
                <w:highlight w:val="none"/>
                <w:lang w:val="en-US" w:eastAsia="zh-CN" w:bidi="ar-SA"/>
              </w:rPr>
            </w:r>
            <w:r/>
          </w:p>
          <w:p>
            <w:pPr>
              <w:pStyle w:val="827"/>
              <w:jc w:val="center"/>
              <w:widowControl w:val="off"/>
              <w:rPr>
                <w:rFonts w:hint="eastAsia" w:ascii="宋体" w:hAnsi="宋体" w:eastAsia="宋体" w:cs="宋体"/>
                <w:b/>
                <w:color w:val="000000"/>
                <w:sz w:val="24"/>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本采购项目或采购包中提供的符合本国产品标准的产品</w:t>
            </w:r>
            <w:r>
              <w:rPr>
                <w:rFonts w:hint="eastAsia" w:ascii="宋体" w:hAnsi="宋体" w:eastAsia="宋体" w:cs="宋体"/>
                <w:b/>
                <w:bCs/>
                <w:color w:val="000000"/>
                <w:sz w:val="28"/>
                <w:szCs w:val="28"/>
                <w:highlight w:val="none"/>
                <w:lang w:val="en-US" w:eastAsia="zh-CN" w:bidi="ar-SA"/>
              </w:rPr>
              <w:t xml:space="preserve">成本之和</w:t>
            </w:r>
            <w:r>
              <w:rPr>
                <w:rFonts w:hint="eastAsia" w:ascii="宋体" w:hAnsi="宋体" w:eastAsia="宋体" w:cs="宋体"/>
                <w:bCs/>
                <w:color w:val="000000"/>
                <w:sz w:val="28"/>
                <w:szCs w:val="28"/>
                <w:highlight w:val="none"/>
                <w:lang w:val="en-US" w:eastAsia="zh-CN" w:bidi="ar-SA"/>
              </w:rPr>
              <w:t xml:space="preserve">占提供的全部产品</w:t>
            </w:r>
            <w:r>
              <w:rPr>
                <w:rFonts w:hint="eastAsia" w:ascii="宋体" w:hAnsi="宋体" w:eastAsia="宋体" w:cs="宋体"/>
                <w:b/>
                <w:bCs/>
                <w:color w:val="000000"/>
                <w:sz w:val="28"/>
                <w:szCs w:val="28"/>
                <w:highlight w:val="none"/>
                <w:lang w:val="en-US" w:eastAsia="zh-CN" w:bidi="ar-SA"/>
              </w:rPr>
              <w:t xml:space="preserve">成本之和</w:t>
            </w:r>
            <w:r>
              <w:rPr>
                <w:rFonts w:hint="eastAsia" w:ascii="宋体" w:hAnsi="宋体" w:eastAsia="宋体" w:cs="宋体"/>
                <w:bCs/>
                <w:color w:val="000000"/>
                <w:sz w:val="28"/>
                <w:szCs w:val="28"/>
                <w:highlight w:val="none"/>
                <w:lang w:val="en-US" w:eastAsia="zh-CN" w:bidi="ar-SA"/>
              </w:rPr>
              <w:t xml:space="preserve">的比例：</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
                <w:color w:val="000000"/>
                <w:sz w:val="24"/>
                <w:highlight w:val="none"/>
                <w:lang w:val="en-US" w:eastAsia="zh-CN" w:bidi="ar-SA"/>
              </w:rPr>
            </w:r>
            <w:r/>
          </w:p>
        </w:tc>
      </w:tr>
    </w:tbl>
    <w:p>
      <w:pPr>
        <w:pStyle w:val="827"/>
        <w:ind w:right="-511"/>
        <w:spacing w:after="120" w:line="42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法定代表人或法定代表人授权代表签字或盖章：</w:t>
      </w:r>
      <w:r>
        <w:rPr>
          <w:rFonts w:hint="eastAsia" w:ascii="宋体" w:hAnsi="宋体" w:eastAsia="宋体" w:cs="宋体"/>
          <w:b/>
          <w:color w:val="000000"/>
          <w:sz w:val="24"/>
          <w:szCs w:val="24"/>
          <w:highlight w:val="none"/>
        </w:rPr>
      </w:r>
      <w:r/>
    </w:p>
    <w:p>
      <w:pPr>
        <w:pStyle w:val="827"/>
        <w:ind w:right="-511"/>
        <w:spacing w:after="120" w:line="420" w:lineRule="exact"/>
        <w:tabs>
          <w:tab w:val="left" w:pos="0" w:leader="none"/>
        </w:tabs>
        <w:rPr>
          <w:b/>
          <w:bCs/>
          <w:color w:val="000000"/>
          <w:sz w:val="24"/>
          <w:highlight w:val="none"/>
        </w:rPr>
      </w:pPr>
      <w:r>
        <w:rPr>
          <w:rFonts w:hint="eastAsia" w:ascii="宋体" w:hAnsi="宋体" w:eastAsia="宋体" w:cs="宋体"/>
          <w:b/>
          <w:color w:val="000000"/>
          <w:sz w:val="24"/>
          <w:szCs w:val="24"/>
          <w:highlight w:val="none"/>
        </w:rPr>
        <w:t xml:space="preserve">日期：</w:t>
      </w:r>
      <w:r>
        <w:rPr>
          <w:b/>
          <w:bCs/>
          <w:color w:val="000000"/>
          <w:sz w:val="24"/>
          <w:highlight w:val="none"/>
        </w:rPr>
      </w:r>
      <w:r/>
    </w:p>
    <w:p>
      <w:pPr>
        <w:pStyle w:val="827"/>
        <w:ind w:firstLine="527"/>
        <w:spacing w:line="400" w:lineRule="exact"/>
        <w:rPr>
          <w:rFonts w:hint="eastAsia" w:ascii="宋体" w:hAnsi="宋体"/>
          <w:bCs/>
          <w:color w:val="000000"/>
          <w:szCs w:val="21"/>
          <w:highlight w:val="none"/>
        </w:rPr>
        <w:outlineLvl w:val="0"/>
      </w:pPr>
      <w:r>
        <w:rPr>
          <w:rFonts w:hint="eastAsia" w:ascii="宋体" w:hAnsi="宋体"/>
          <w:b/>
          <w:color w:val="000000"/>
          <w:szCs w:val="21"/>
          <w:highlight w:val="none"/>
        </w:rPr>
        <w:t xml:space="preserve">注：</w:t>
      </w:r>
      <w:r>
        <w:rPr>
          <w:rFonts w:hint="eastAsia" w:ascii="宋体" w:hAnsi="宋体"/>
          <w:bCs/>
          <w:color w:val="000000"/>
          <w:szCs w:val="21"/>
          <w:highlight w:val="none"/>
        </w:rPr>
        <w:t xml:space="preserve">上述报价表不限于此，结合第三章项目要求和有关说明详细清单自行编制。</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（1）投标供应商应当根据“项目技术要求和有关说明”的内容在上表中详细填写；</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（2）表格不够可自行延长，但不得改变文本格式；</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（3）投标供应商对所报相关数据的真实性负责；</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（4）该报价包括实施本项目所需的全部设备、辅助材料、人工费、服务费、运输费、税金、安装调试费及其他一切费用。如有漏项，均由中标人承担；以上报价为含税价</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（5）当采</w:t>
      </w:r>
      <w:r>
        <w:rPr>
          <w:rFonts w:hint="eastAsia" w:ascii="宋体" w:hAnsi="宋体"/>
          <w:bCs/>
          <w:color w:val="000000"/>
          <w:szCs w:val="21"/>
          <w:highlight w:val="none"/>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rPr>
          <w:rFonts w:hint="eastAsia" w:ascii="宋体" w:hAnsi="宋体"/>
          <w:bCs/>
          <w:color w:val="000000"/>
          <w:szCs w:val="21"/>
          <w:highlight w:val="none"/>
        </w:rPr>
      </w:r>
      <w:r/>
    </w:p>
    <w:p>
      <w:pPr>
        <w:pStyle w:val="827"/>
        <w:ind w:firstLine="525"/>
        <w:spacing w:line="400" w:lineRule="exact"/>
        <w:rPr>
          <w:rFonts w:ascii="宋体"/>
          <w:bCs/>
          <w:color w:val="000000"/>
          <w:szCs w:val="21"/>
          <w:highlight w:val="none"/>
        </w:rPr>
        <w:outlineLvl w:val="0"/>
      </w:pPr>
      <w:r>
        <w:rPr>
          <w:rFonts w:hint="eastAsia" w:ascii="宋体" w:hAnsi="宋体"/>
          <w:bCs/>
          <w:color w:val="000000"/>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bCs/>
          <w:color w:val="000000"/>
          <w:szCs w:val="21"/>
          <w:highlight w:val="none"/>
          <w:lang w:eastAsia="zh-CN"/>
        </w:rPr>
        <w:t xml:space="preserve">。</w:t>
      </w:r>
      <w:r>
        <w:rPr>
          <w:rFonts w:ascii="宋体"/>
          <w:bCs/>
          <w:color w:val="000000"/>
          <w:szCs w:val="21"/>
          <w:highlight w:val="none"/>
        </w:rPr>
      </w:r>
      <w:r/>
    </w:p>
    <w:p>
      <w:pPr>
        <w:pStyle w:val="827"/>
        <w:ind w:firstLine="5280"/>
        <w:spacing w:line="360" w:lineRule="auto"/>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九</w:t>
      </w:r>
      <w:r>
        <w:rPr>
          <w:rFonts w:hint="eastAsia" w:ascii="黑体" w:hAnsi="宋体" w:eastAsia="黑体" w:cs="Times New Roman"/>
          <w:bCs/>
          <w:color w:val="000000"/>
          <w:sz w:val="24"/>
          <w:szCs w:val="24"/>
          <w:highlight w:val="none"/>
        </w:rPr>
        <w:t xml:space="preserve">）投标偏离表（格式）：</w:t>
      </w:r>
      <w:r>
        <w:rPr>
          <w:rFonts w:hint="eastAsia" w:ascii="黑体" w:hAnsi="宋体" w:eastAsia="黑体" w:cs="Times New Roman"/>
          <w:bCs/>
          <w:color w:val="000000"/>
          <w:sz w:val="24"/>
          <w:szCs w:val="24"/>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宋体" w:hAnsi="宋体"/>
          <w:b/>
          <w:color w:val="000000"/>
          <w:sz w:val="24"/>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rPr>
          <w:rFonts w:hint="eastAsia" w:ascii="宋体" w:hAnsi="宋体"/>
          <w:b/>
          <w:color w:val="000000"/>
          <w:sz w:val="24"/>
          <w:highlight w:val="none"/>
        </w:rPr>
      </w:r>
      <w:r/>
    </w:p>
    <w:p>
      <w:pPr>
        <w:pStyle w:val="827"/>
        <w:spacing w:line="400" w:lineRule="exact"/>
        <w:rPr>
          <w:rFonts w:hint="eastAsia" w:ascii="黑体" w:eastAsia="黑体"/>
          <w:bCs/>
          <w:color w:val="000000"/>
          <w:sz w:val="24"/>
          <w:highlight w:val="none"/>
        </w:rPr>
      </w:pPr>
      <w:r>
        <w:rPr>
          <w:rFonts w:hint="eastAsia" w:ascii="黑体" w:eastAsia="黑体"/>
          <w:bCs/>
          <w:color w:val="000000"/>
          <w:sz w:val="24"/>
          <w:highlight w:val="none"/>
        </w:rPr>
      </w:r>
      <w:r/>
    </w:p>
    <w:p>
      <w:pPr>
        <w:pStyle w:val="887"/>
        <w:ind w:left="0" w:firstLine="0"/>
        <w:rPr>
          <w:rFonts w:hint="eastAsia" w:ascii="黑体" w:eastAsia="黑体"/>
          <w:bCs/>
          <w:color w:val="000000"/>
          <w:sz w:val="24"/>
          <w:highlight w:val="none"/>
        </w:rPr>
      </w:pPr>
      <w:r>
        <w:rPr>
          <w:rFonts w:hint="eastAsia" w:ascii="宋体" w:hAnsi="宋体" w:eastAsia="宋体" w:cs="宋体"/>
          <w:bCs/>
          <w:color w:val="000000"/>
          <w:sz w:val="24"/>
          <w:highlight w:val="none"/>
        </w:rPr>
        <w:t xml:space="preserve">投标人名称（公章）：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采购编号：</w:t>
      </w:r>
      <w:r>
        <w:rPr>
          <w:rFonts w:hint="eastAsia" w:ascii="黑体" w:eastAsia="黑体"/>
          <w:bCs/>
          <w:color w:val="000000"/>
          <w:sz w:val="24"/>
          <w:highlight w:val="none"/>
        </w:rPr>
      </w:r>
      <w:r/>
    </w:p>
    <w:p>
      <w:pPr>
        <w:pStyle w:val="827"/>
        <w:jc w:val="both"/>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tbl>
      <w:tblPr>
        <w:tblW w:w="9070" w:type="dxa"/>
        <w:tblInd w:w="23" w:type="dxa"/>
        <w:tblLayout w:type="fixed"/>
        <w:tblCellMar>
          <w:left w:w="15" w:type="dxa"/>
          <w:top w:w="15" w:type="dxa"/>
          <w:right w:w="15" w:type="dxa"/>
          <w:bottom w:w="0" w:type="dxa"/>
        </w:tblCellMar>
        <w:tblLook w:val="04A0" w:firstRow="1" w:lastRow="0" w:firstColumn="1" w:lastColumn="0" w:noHBand="0" w:noVBand="1"/>
      </w:tblPr>
      <w:tblGrid>
        <w:gridCol w:w="1852"/>
        <w:gridCol w:w="2339"/>
        <w:gridCol w:w="2249"/>
        <w:gridCol w:w="26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名称</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采购要求</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实报内容</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偏离说明</w:t>
            </w:r>
            <w:r>
              <w:rPr>
                <w:rFonts w:ascii="宋体" w:hAnsi="宋体" w:eastAsia="宋体" w:cs="宋体"/>
                <w:b/>
                <w:bCs/>
                <w:color w:val="000000"/>
                <w:sz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
                <w:bCs w:val="0"/>
                <w:color w:val="000000"/>
                <w:sz w:val="21"/>
                <w:highlight w:val="none"/>
                <w:lang w:val="en-US" w:eastAsia="zh-CN" w:bidi="ar-SA"/>
              </w:rPr>
              <w:t xml:space="preserve">技术部分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both"/>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Cs/>
                <w:color w:val="000000"/>
                <w:sz w:val="21"/>
                <w:highlight w:val="none"/>
                <w:lang w:val="en-US" w:eastAsia="zh-CN" w:bidi="ar-SA"/>
              </w:rPr>
              <w:t xml:space="preserve">...</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
                <w:bCs w:val="0"/>
                <w:color w:val="000000"/>
                <w:sz w:val="21"/>
                <w:highlight w:val="none"/>
                <w:lang w:val="en-US" w:eastAsia="zh-CN" w:bidi="ar-SA"/>
              </w:rPr>
              <w:t xml:space="preserve">商务部分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both"/>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响应第三章项目要求和有关说明中商务部分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bl>
    <w:p>
      <w:pPr>
        <w:pStyle w:val="827"/>
        <w:rPr>
          <w:rFonts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（2）如无任何偏离，请于本表 “偏离说明”中注明“无偏离”；</w:t>
      </w:r>
      <w:r>
        <w:rPr>
          <w:rFonts w:ascii="宋体" w:hAnsi="宋体" w:cs="宋体"/>
          <w:bCs/>
          <w:color w:val="000000"/>
          <w:sz w:val="24"/>
          <w:highlight w:val="none"/>
        </w:rPr>
      </w:r>
      <w:r/>
    </w:p>
    <w:p>
      <w:pPr>
        <w:pStyle w:val="827"/>
        <w:ind w:firstLine="480"/>
        <w:rPr>
          <w:rFonts w:hint="eastAsia" w:ascii="宋体" w:hAnsi="宋体" w:eastAsia="宋体" w:cs="宋体"/>
          <w:bCs/>
          <w:color w:val="000000"/>
          <w:sz w:val="24"/>
          <w:highlight w:val="none"/>
          <w:lang w:eastAsia="zh-CN"/>
        </w:rPr>
        <w:outlineLvl w:val="0"/>
      </w:pPr>
      <w:r>
        <w:rPr>
          <w:rFonts w:hint="eastAsia" w:ascii="宋体" w:hAnsi="宋体" w:cs="宋体"/>
          <w:bCs/>
          <w:color w:val="000000"/>
          <w:sz w:val="24"/>
          <w:highlight w:val="none"/>
        </w:rPr>
        <w:t xml:space="preserve">（3）如有偏离项，请于本表中列明偏离内容，如需要可自行延长，其余无偏离内容</w:t>
      </w:r>
      <w:r>
        <w:rPr>
          <w:rFonts w:hint="eastAsia" w:ascii="宋体" w:hAnsi="宋体" w:cs="宋体"/>
          <w:bCs/>
          <w:color w:val="000000"/>
          <w:sz w:val="24"/>
          <w:highlight w:val="none"/>
          <w:lang w:eastAsia="zh-CN"/>
        </w:rPr>
        <w:t xml:space="preserve">无需</w:t>
      </w:r>
      <w:r>
        <w:rPr>
          <w:rFonts w:hint="eastAsia" w:ascii="宋体" w:hAnsi="宋体" w:cs="宋体"/>
          <w:bCs/>
          <w:color w:val="000000"/>
          <w:sz w:val="24"/>
          <w:highlight w:val="none"/>
        </w:rPr>
        <w:t xml:space="preserve">赘述</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（5）表格不够可自行延长，但不得改变文本格式。</w:t>
      </w:r>
      <w:r>
        <w:rPr>
          <w:rFonts w:ascii="宋体" w:hAnsi="宋体" w:cs="宋体"/>
          <w:bCs/>
          <w:color w:val="000000"/>
          <w:sz w:val="24"/>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ind w:firstLine="420"/>
        <w:rPr>
          <w:rFonts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w:t>
      </w:r>
      <w:r>
        <w:rPr>
          <w:rFonts w:hint="eastAsia" w:ascii="黑体" w:hAnsi="宋体" w:eastAsia="黑体" w:cs="Times New Roman"/>
          <w:bCs/>
          <w:color w:val="000000"/>
          <w:sz w:val="24"/>
          <w:szCs w:val="24"/>
          <w:highlight w:val="none"/>
        </w:rPr>
        <w:t xml:space="preserve">）投标供应商</w:t>
      </w:r>
      <w:r>
        <w:rPr>
          <w:rFonts w:hint="eastAsia" w:ascii="黑体" w:hAnsi="宋体" w:eastAsia="黑体" w:cs="Times New Roman"/>
          <w:bCs/>
          <w:color w:val="000000"/>
          <w:sz w:val="24"/>
          <w:szCs w:val="24"/>
          <w:highlight w:val="none"/>
          <w:lang w:val="en-US" w:eastAsia="zh-CN"/>
        </w:rPr>
        <w:t xml:space="preserve">基本</w:t>
      </w:r>
      <w:r>
        <w:rPr>
          <w:rFonts w:hint="eastAsia" w:ascii="黑体" w:hAnsi="宋体" w:eastAsia="黑体" w:cs="Times New Roman"/>
          <w:bCs/>
          <w:color w:val="000000"/>
          <w:sz w:val="24"/>
          <w:szCs w:val="24"/>
          <w:highlight w:val="none"/>
        </w:rPr>
        <w:t xml:space="preserve">情况表（格式）</w:t>
      </w:r>
      <w:r>
        <w:rPr>
          <w:rFonts w:hint="eastAsia" w:ascii="黑体" w:hAnsi="宋体" w:eastAsia="黑体" w:cs="Times New Roman"/>
          <w:bCs/>
          <w:color w:val="000000"/>
          <w:sz w:val="24"/>
          <w:szCs w:val="24"/>
          <w:highlight w:val="none"/>
        </w:rPr>
      </w:r>
      <w:r/>
    </w:p>
    <w:p>
      <w:pPr>
        <w:pStyle w:val="1232"/>
        <w:ind w:firstLine="0"/>
        <w:jc w:val="center"/>
        <w:rPr>
          <w:rFonts w:hint="eastAsia" w:ascii="宋体" w:hAnsi="宋体" w:cs="宋体"/>
          <w:b/>
          <w:color w:val="000000"/>
          <w:sz w:val="28"/>
          <w:szCs w:val="28"/>
          <w:highlight w:val="none"/>
        </w:rPr>
      </w:pPr>
      <w:r>
        <w:rPr>
          <w:rFonts w:hint="eastAsia" w:ascii="黑体" w:hAnsi="Times New Roman" w:eastAsia="黑体" w:cs="Times New Roman"/>
          <w:bCs/>
          <w:color w:val="000000"/>
          <w:sz w:val="28"/>
          <w:szCs w:val="28"/>
          <w:highlight w:val="none"/>
          <w:lang w:val="en-US" w:eastAsia="zh-CN" w:bidi="ar-SA"/>
        </w:rPr>
        <w:t xml:space="preserve">投标供应商</w:t>
      </w:r>
      <w:r>
        <w:rPr>
          <w:rFonts w:hint="eastAsia" w:ascii="黑体" w:eastAsia="黑体" w:cs="Times New Roman"/>
          <w:bCs/>
          <w:color w:val="000000"/>
          <w:sz w:val="28"/>
          <w:szCs w:val="28"/>
          <w:highlight w:val="none"/>
          <w:lang w:val="en-US" w:eastAsia="zh-CN" w:bidi="ar-SA"/>
        </w:rPr>
        <w:t xml:space="preserve">基本</w:t>
      </w:r>
      <w:r>
        <w:rPr>
          <w:rFonts w:hint="eastAsia" w:ascii="黑体" w:hAnsi="Times New Roman" w:eastAsia="黑体" w:cs="Times New Roman"/>
          <w:bCs/>
          <w:color w:val="000000"/>
          <w:sz w:val="28"/>
          <w:szCs w:val="28"/>
          <w:highlight w:val="none"/>
          <w:lang w:val="en-US" w:eastAsia="zh-CN" w:bidi="ar-SA"/>
        </w:rPr>
        <w:t xml:space="preserve">情况表</w:t>
      </w:r>
      <w:r>
        <w:rPr>
          <w:rFonts w:hint="eastAsia" w:ascii="宋体" w:hAnsi="宋体" w:cs="宋体"/>
          <w:b/>
          <w:color w:val="000000"/>
          <w:sz w:val="28"/>
          <w:szCs w:val="28"/>
          <w:highlight w:val="none"/>
        </w:rPr>
      </w:r>
      <w:r/>
    </w:p>
    <w:p>
      <w:pPr>
        <w:pStyle w:val="827"/>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单位名称：（公章）</w:t>
      </w:r>
      <w:r>
        <w:rPr>
          <w:rFonts w:hint="eastAsia" w:ascii="宋体" w:hAnsi="宋体" w:eastAsia="宋体" w:cs="宋体"/>
          <w:color w:val="000000"/>
          <w:sz w:val="24"/>
          <w:szCs w:val="24"/>
          <w:highlight w:val="none"/>
        </w:rPr>
      </w:r>
      <w:r/>
    </w:p>
    <w:p>
      <w:pPr>
        <w:pStyle w:val="827"/>
        <w:ind w:firstLine="420"/>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法定代表人</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成立日期</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03"/>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企业地址</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注册资本</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ind w:firstLine="2160"/>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Height w:val="528"/>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经营范围</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41"/>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开户行</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银行账号</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41"/>
        </w:trPr>
        <w:tc>
          <w:tcPr>
            <w:tcW w:w="2590"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资产总计</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净资产</w:t>
            </w:r>
            <w:r>
              <w:rPr>
                <w:rFonts w:hint="eastAsia" w:ascii="宋体" w:hAnsi="宋体" w:eastAsia="宋体" w:cs="宋体"/>
                <w:color w:val="000000"/>
                <w:sz w:val="22"/>
                <w:szCs w:val="21"/>
                <w:highlight w:val="none"/>
                <w:lang w:val="en-US" w:eastAsia="zh-CN" w:bidi="ar-SA"/>
              </w:rPr>
            </w:r>
            <w:r/>
          </w:p>
        </w:tc>
        <w:tc>
          <w:tcPr>
            <w:tcW w:w="3216"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Height w:val="515"/>
        </w:trPr>
        <w:tc>
          <w:tcPr>
            <w:tcW w:w="2590"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股东权益</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主营收入</w:t>
            </w:r>
            <w:r>
              <w:rPr>
                <w:rFonts w:hint="eastAsia" w:ascii="宋体" w:hAnsi="宋体" w:eastAsia="宋体" w:cs="宋体"/>
                <w:color w:val="000000"/>
                <w:sz w:val="22"/>
                <w:szCs w:val="21"/>
                <w:highlight w:val="none"/>
                <w:lang w:val="en-US" w:eastAsia="zh-CN" w:bidi="ar-SA"/>
              </w:rPr>
            </w:r>
            <w:r/>
          </w:p>
        </w:tc>
        <w:tc>
          <w:tcPr>
            <w:tcW w:w="3216"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     万元</w:t>
            </w:r>
            <w:r>
              <w:rPr>
                <w:rFonts w:hint="eastAsia" w:ascii="宋体" w:hAnsi="宋体" w:eastAsia="宋体" w:cs="宋体"/>
                <w:color w:val="000000"/>
                <w:sz w:val="22"/>
                <w:szCs w:val="21"/>
                <w:highlight w:val="none"/>
                <w:lang w:val="en-US" w:eastAsia="zh-CN" w:bidi="ar-SA"/>
              </w:rPr>
            </w:r>
            <w:r/>
          </w:p>
        </w:tc>
      </w:tr>
      <w:tr>
        <w:trPr>
          <w:cantSplit/>
          <w:trHeight w:val="564"/>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实现利润</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     万元</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营业面积</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平方米</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其中：</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自有面积平方米</w:t>
            </w:r>
            <w:r>
              <w:rPr>
                <w:rFonts w:hint="eastAsia" w:ascii="宋体" w:hAnsi="宋体" w:eastAsia="宋体" w:cs="宋体"/>
                <w:color w:val="000000"/>
                <w:sz w:val="22"/>
                <w:szCs w:val="21"/>
                <w:highlight w:val="none"/>
                <w:lang w:val="en-US" w:eastAsia="zh-CN" w:bidi="ar-SA"/>
              </w:rPr>
            </w:r>
            <w:r/>
          </w:p>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承租面积平方米</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单位简历及内设机构情况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703"/>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单位优势及特长</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近三年来完成或正在履行的重大合同情况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最近2年内在经营过程中受到何种奖励或处分</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（包括财政、工商、税务、物价、技监部门稽查情况和结果）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最近3年内有无因售假、售劣或是其他原因被消费者投诉或起诉的情况及说明</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（包括解决方式和结果）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参加政府采购活动前三年内，在经营活动中有无重大违法记录情况及说明</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获得技术认证的工程师及简介</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947"/>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其他需要说明的情况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bl>
    <w:p>
      <w:pPr>
        <w:pStyle w:val="827"/>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6"/>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lef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27"/>
        <w:rPr>
          <w:rFonts w:hint="eastAsia" w:ascii="黑体" w:hAnsi="宋体" w:eastAsia="黑体" w:cs="Times New Roman"/>
          <w:bCs/>
          <w:color w:val="000000"/>
          <w:sz w:val="24"/>
          <w:szCs w:val="24"/>
          <w:highlight w:val="none"/>
          <w:lang w:eastAsia="zh-CN"/>
        </w:rPr>
        <w:outlineLvl w:val="2"/>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十</w:t>
      </w:r>
      <w:r>
        <w:rPr>
          <w:rFonts w:hint="eastAsia" w:ascii="黑体" w:hAnsi="宋体" w:eastAsia="黑体" w:cs="Times New Roman"/>
          <w:bCs/>
          <w:color w:val="000000"/>
          <w:sz w:val="24"/>
          <w:szCs w:val="24"/>
          <w:highlight w:val="none"/>
          <w:lang w:val="en-US" w:eastAsia="zh-CN"/>
        </w:rPr>
        <w:t xml:space="preserve">一</w:t>
      </w:r>
      <w:r>
        <w:rPr>
          <w:rFonts w:hint="eastAsia" w:ascii="黑体" w:hAnsi="宋体" w:eastAsia="黑体" w:cs="Times New Roman"/>
          <w:bCs/>
          <w:color w:val="000000"/>
          <w:sz w:val="24"/>
          <w:szCs w:val="24"/>
          <w:highlight w:val="none"/>
        </w:rPr>
        <w:t xml:space="preserve">）关于符合本国产品标准的声明函（格式）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eastAsia="zh-CN"/>
        </w:rPr>
      </w:r>
      <w:r/>
    </w:p>
    <w:p>
      <w:pPr>
        <w:pStyle w:val="827"/>
        <w:ind w:firstLine="0"/>
        <w:jc w:val="center"/>
        <w:spacing w:line="240" w:lineRule="auto"/>
        <w:widowControl w:val="off"/>
        <w:rPr>
          <w:rFonts w:ascii="黑体" w:hAnsi="黑体" w:eastAsia="黑体" w:cs="Times New Roman"/>
          <w:bCs/>
          <w:color w:val="000000"/>
          <w:sz w:val="28"/>
          <w:szCs w:val="28"/>
          <w:highlight w:val="none"/>
          <w:lang w:eastAsia="zh-CN"/>
        </w:rPr>
      </w:pPr>
      <w:r>
        <w:rPr>
          <w:rFonts w:hint="eastAsia" w:ascii="黑体" w:hAnsi="黑体" w:eastAsia="黑体" w:cs="Times New Roman"/>
          <w:bCs/>
          <w:color w:val="000000"/>
          <w:sz w:val="28"/>
          <w:szCs w:val="28"/>
          <w:highlight w:val="none"/>
          <w:lang w:eastAsia="zh-CN"/>
        </w:rPr>
        <w:t xml:space="preserve">关于符合本国产品标准的声明函</w:t>
      </w:r>
      <w:r>
        <w:rPr>
          <w:rFonts w:ascii="黑体" w:hAnsi="黑体" w:eastAsia="黑体" w:cs="Times New Roman"/>
          <w:bCs/>
          <w:color w:val="000000"/>
          <w:sz w:val="28"/>
          <w:szCs w:val="28"/>
          <w:highlight w:val="none"/>
          <w:lang w:eastAsia="zh-CN"/>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1.（产品名称1）¹，生产厂为（厂名）²，厂址为（生产厂址）。（产品名称1）的中国境内生产的组件成本占比≥（规定比例）³。（产品名称1）的（关键组件）⁴在中国境内生产。（产品名称1）的（关键工序）⁵在中国境内完成。</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highlight w:val="none"/>
          <w:lang w:val="en-US" w:eastAsia="zh-CN" w:bidi="ar-SA"/>
        </w:rPr>
      </w:r>
      <w:r/>
    </w:p>
    <w:p>
      <w:pPr>
        <w:pStyle w:val="856"/>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公司（单位）名称（盖章）：      </w:t>
      </w:r>
      <w:r>
        <w:rPr>
          <w:rFonts w:hint="eastAsia" w:ascii="宋体" w:hAnsi="宋体" w:eastAsia="宋体" w:cs="宋体"/>
          <w:bCs/>
          <w:color w:val="000000"/>
          <w:sz w:val="24"/>
          <w:szCs w:val="24"/>
          <w:highlight w:val="none"/>
          <w:lang w:val="en-US" w:eastAsia="zh-CN" w:bidi="ar-SA"/>
        </w:rPr>
      </w:r>
      <w:r/>
    </w:p>
    <w:p>
      <w:pPr>
        <w:pStyle w:val="856"/>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日期：　　　　　年　　月　日</w:t>
      </w:r>
      <w:r>
        <w:rPr>
          <w:rFonts w:hint="eastAsia" w:ascii="宋体" w:hAnsi="宋体" w:eastAsia="宋体" w:cs="宋体"/>
          <w:bCs/>
          <w:color w:val="000000"/>
          <w:sz w:val="24"/>
          <w:szCs w:val="24"/>
          <w:highlight w:val="none"/>
          <w:lang w:val="en-US" w:eastAsia="zh-CN" w:bidi="ar-SA"/>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注：</w:t>
      </w:r>
      <w:r>
        <w:rPr>
          <w:rFonts w:hint="eastAsia" w:ascii="宋体" w:hAnsi="宋体" w:eastAsia="宋体" w:cs="宋体"/>
          <w:bCs/>
          <w:color w:val="000000"/>
          <w:sz w:val="22"/>
          <w:szCs w:val="22"/>
          <w:highlight w:val="none"/>
          <w:lang w:val="en-US" w:eastAsia="zh-CN"/>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1.产品如有型号，请在“产品名称”栏一并填写。</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2.生产厂名与厂址应与生产厂营业执照载明的相关信息保持一致。</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3.该产品的中国境内生产的组件成本占比相关要求实施前，“规定比例”栏可不填，下同。</w:t>
      </w:r>
      <w:r>
        <w:rPr>
          <w:rFonts w:hint="eastAsia" w:ascii="宋体" w:hAnsi="宋体" w:eastAsia="宋体" w:cs="宋体"/>
          <w:bCs/>
          <w:color w:val="000000"/>
          <w:sz w:val="22"/>
          <w:szCs w:val="22"/>
          <w:highlight w:val="none"/>
        </w:rPr>
      </w:r>
      <w:r/>
    </w:p>
    <w:p>
      <w:pPr>
        <w:pStyle w:val="839"/>
        <w:ind w:left="0" w:firstLine="0"/>
        <w:spacing w:before="100" w:beforeAutospacing="1" w:after="100" w:afterAutospacing="1"/>
        <w:widowControl/>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（在分产品确定的中国境内生产组件成本占比要求正式实施前，只要产品符合“在中华人民共和国关境内完成制造、加工或组装”的基本条件，即可视同为本国产品，无需填写具体的比例数值）</w:t>
      </w:r>
      <w:r>
        <w:rPr>
          <w:rFonts w:hint="eastAsia" w:ascii="宋体" w:hAnsi="宋体" w:eastAsia="宋体" w:cs="宋体"/>
          <w:bCs/>
          <w:color w:val="000000"/>
          <w:sz w:val="22"/>
          <w:szCs w:val="22"/>
          <w:highlight w:val="none"/>
          <w:lang w:eastAsia="zh-CN"/>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4.该产品的关键组件要求实施前，“关键组件”栏可不填，下同。</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rPr>
        <w:t xml:space="preserve">5.该产品的关键工序要求实施前，“关键工序”栏可不填，下同。</w:t>
      </w:r>
      <w:r>
        <w:rPr>
          <w:rFonts w:hint="eastAsia" w:ascii="宋体" w:hAnsi="宋体" w:eastAsia="宋体" w:cs="宋体"/>
          <w:bCs/>
          <w:color w:val="000000"/>
          <w:sz w:val="22"/>
          <w:szCs w:val="22"/>
          <w:highlight w:val="none"/>
          <w:lang w:eastAsia="zh-CN"/>
        </w:rPr>
      </w:r>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隶书">
    <w:panose1 w:val="02010509060101010101"/>
  </w:font>
  <w:font w:name="文鼎CS中宋">
    <w:panose1 w:val="020B0503020202020204"/>
  </w:font>
  <w:font w:name="Tahoma">
    <w:panose1 w:val="020B0604030504040204"/>
  </w:font>
  <w:font w:name="Garamond">
    <w:panose1 w:val="02020404030301010803"/>
  </w:font>
  <w:font w:name="等线">
    <w:panose1 w:val="02010600030101010101"/>
  </w:font>
  <w:font w:name="仿宋">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Cambria Math">
    <w:panose1 w:val="02040503050406030204"/>
  </w:font>
  <w:font w:name="Calibri Light">
    <w:panose1 w:val="020F0302020204030204"/>
  </w:font>
  <w:font w:name="ˎ̥">
    <w:panose1 w:val="020B0503020202020204"/>
  </w:font>
  <w:font w:name="楷体_GB2312">
    <w:panose1 w:val="02010609060101010101"/>
  </w:font>
  <w:font w:name="Courier New">
    <w:panose1 w:val="02070309020205020404"/>
  </w:font>
  <w:font w:name="Arial">
    <w:panose1 w:val="020B0604020202020204"/>
  </w:font>
  <w:font w:name="黑体">
    <w:panose1 w:val="02010609060101010101"/>
  </w:font>
  <w:font w:name="Verdana">
    <w:panose1 w:val="020B0604030504040204"/>
  </w:font>
  <w:font w:name="仿宋_GB2312">
    <w:panose1 w:val="02010609060101010101"/>
  </w:font>
  <w:font w:name="华文中宋">
    <w:panose1 w:val="02010600040101010101"/>
  </w:font>
  <w:font w:name="华文细黑">
    <w:panose1 w:val="02010600040101010101"/>
  </w:font>
  <w:font w:name="Cambria">
    <w:panose1 w:val="02040503050406030204"/>
  </w:font>
  <w:font w:name="Futura 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rPr>
        <w:rStyle w:val="1130"/>
      </w:rPr>
      <w:framePr w:wrap="around" w:vAnchor="text" w:hAnchor="margin" w:xAlign="center" w:y="1"/>
    </w:pPr>
    <w:r>
      <w:rPr>
        <w:rStyle w:val="1130"/>
      </w:rPr>
      <w:fldChar w:fldCharType="begin"/>
    </w:r>
    <w:r>
      <w:rPr>
        <w:rStyle w:val="1130"/>
      </w:rPr>
      <w:instrText xml:space="preserve">PAGE  </w:instrText>
    </w:r>
    <w:r>
      <w:rPr>
        <w:rStyle w:val="1130"/>
      </w:rPr>
      <w:fldChar w:fldCharType="separate"/>
    </w:r>
    <w:r>
      <w:rPr>
        <w:rStyle w:val="1130"/>
      </w:rPr>
      <w:t xml:space="preserve">1</w:t>
    </w:r>
    <w:r>
      <w:rPr>
        <w:rStyle w:val="1130"/>
      </w:rPr>
      <w:fldChar w:fldCharType="end"/>
    </w:r>
    <w:r>
      <w:rPr>
        <w:rStyle w:val="1130"/>
      </w:rPr>
    </w:r>
    <w:r/>
  </w:p>
  <w:p>
    <w:pPr>
      <w:pStyle w:val="109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tabs>
        <w:tab w:val="center" w:pos="7143" w:leader="none"/>
        <w:tab w:val="right" w:pos="14287" w:leader="none"/>
      </w:tabs>
    </w:pPr>
    <w:r>
      <w:rPr>
        <w:rFonts w:hint="eastAsia"/>
        <w:lang w:eastAsia="zh-CN"/>
      </w:rPr>
      <w:t xml:space="preserve">锡北镇张泾派出所家具采购项目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left"/>
      <w:tabs>
        <w:tab w:val="center" w:pos="4153" w:leader="none"/>
        <w:tab w:val="center" w:pos="4524" w:leader="none"/>
        <w:tab w:val="right" w:pos="8306" w:leader="none"/>
        <w:tab w:val="right" w:pos="9048" w:leader="none"/>
      </w:tabs>
    </w:pPr>
    <w:r>
      <w:rPr>
        <w:rFonts w:hint="eastAsia" w:ascii="宋体" w:hAnsi="宋体"/>
        <w:lang w:eastAsia="zh-CN"/>
      </w:rPr>
      <w:t xml:space="preserve">      </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7"/>
        <w:ind w:left="552" w:hanging="420"/>
        <w:tabs>
          <w:tab w:val="num" w:pos="552" w:leader="none"/>
        </w:tabs>
      </w:pPr>
      <w:rPr>
        <w:rFonts w:hint="eastAsia" w:cs="Times New Roman"/>
      </w:rPr>
    </w:lvl>
    <w:lvl w:ilvl="1">
      <w:start w:val="1"/>
      <w:numFmt w:val="bullet"/>
      <w:pStyle w:val="1155"/>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7"/>
        <w:ind w:left="1785" w:hanging="420"/>
        <w:tabs>
          <w:tab w:val="num" w:pos="1785" w:leader="none"/>
        </w:tabs>
      </w:pPr>
      <w:rPr>
        <w:rFonts w:hint="eastAsia"/>
      </w:r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3">
    <w:multiLevelType w:val="hybridMultilevel"/>
    <w:lvl w:ilvl="0">
      <w:start w:val="1"/>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5">
    <w:multiLevelType w:val="hybridMultilevel"/>
    <w:lvl w:ilvl="0">
      <w:start w:val="1"/>
      <w:numFmt w:val="upperLetter"/>
      <w:pStyle w:val="1028"/>
      <w:isLgl w:val="false"/>
      <w:suff w:val="tab"/>
      <w:lvlText w:val="%1."/>
      <w:lvlJc w:val="left"/>
      <w:pPr>
        <w:pStyle w:val="827"/>
        <w:ind w:left="360" w:hanging="360"/>
        <w:tabs>
          <w:tab w:val="num" w:pos="360" w:leader="none"/>
        </w:tabs>
      </w:pPr>
      <w:rPr>
        <w:rFonts w:cs="Times New Roman"/>
      </w:rPr>
    </w:lvl>
    <w:lvl w:ilvl="1">
      <w:start w:val="1"/>
      <w:numFmt w:val="lowerLetter"/>
      <w:isLgl w:val="false"/>
      <w:suff w:val="tab"/>
      <w:lvlText w:val="%2)"/>
      <w:lvlJc w:val="left"/>
      <w:pPr>
        <w:pStyle w:val="827"/>
        <w:ind w:left="840" w:hanging="420"/>
        <w:tabs>
          <w:tab w:val="num" w:pos="840" w:leader="none"/>
        </w:tabs>
      </w:pPr>
      <w:rPr>
        <w:rFonts w:cs="Times New Roman"/>
      </w:rPr>
    </w:lvl>
    <w:lvl w:ilvl="2">
      <w:start w:val="1"/>
      <w:numFmt w:val="lowerRoman"/>
      <w:isLgl w:val="false"/>
      <w:suff w:val="tab"/>
      <w:lvlText w:val="%3."/>
      <w:lvlJc w:val="right"/>
      <w:pPr>
        <w:pStyle w:val="827"/>
        <w:ind w:left="1260" w:hanging="420"/>
        <w:tabs>
          <w:tab w:val="num" w:pos="1260" w:leader="none"/>
        </w:tabs>
      </w:pPr>
      <w:rPr>
        <w:rFonts w:cs="Times New Roman"/>
      </w:rPr>
    </w:lvl>
    <w:lvl w:ilvl="3">
      <w:start w:val="1"/>
      <w:numFmt w:val="decimal"/>
      <w:isLgl w:val="false"/>
      <w:suff w:val="tab"/>
      <w:lvlText w:val="%4."/>
      <w:lvlJc w:val="left"/>
      <w:pPr>
        <w:pStyle w:val="827"/>
        <w:ind w:left="1680" w:hanging="420"/>
        <w:tabs>
          <w:tab w:val="num" w:pos="1680" w:leader="none"/>
        </w:tabs>
      </w:pPr>
      <w:rPr>
        <w:rFonts w:cs="Times New Roman"/>
      </w:rPr>
    </w:lvl>
    <w:lvl w:ilvl="4">
      <w:start w:val="1"/>
      <w:numFmt w:val="lowerLetter"/>
      <w:isLgl w:val="false"/>
      <w:suff w:val="tab"/>
      <w:lvlText w:val="%5)"/>
      <w:lvlJc w:val="left"/>
      <w:pPr>
        <w:pStyle w:val="827"/>
        <w:ind w:left="2100" w:hanging="420"/>
        <w:tabs>
          <w:tab w:val="num" w:pos="2100" w:leader="none"/>
        </w:tabs>
      </w:pPr>
      <w:rPr>
        <w:rFonts w:cs="Times New Roman"/>
      </w:rPr>
    </w:lvl>
    <w:lvl w:ilvl="5">
      <w:start w:val="1"/>
      <w:numFmt w:val="lowerRoman"/>
      <w:isLgl w:val="false"/>
      <w:suff w:val="tab"/>
      <w:lvlText w:val="%6."/>
      <w:lvlJc w:val="right"/>
      <w:pPr>
        <w:pStyle w:val="827"/>
        <w:ind w:left="2520" w:hanging="420"/>
        <w:tabs>
          <w:tab w:val="num" w:pos="2520" w:leader="none"/>
        </w:tabs>
      </w:pPr>
      <w:rPr>
        <w:rFonts w:cs="Times New Roman"/>
      </w:rPr>
    </w:lvl>
    <w:lvl w:ilvl="6">
      <w:start w:val="1"/>
      <w:numFmt w:val="decimal"/>
      <w:isLgl w:val="false"/>
      <w:suff w:val="tab"/>
      <w:lvlText w:val="%7."/>
      <w:lvlJc w:val="left"/>
      <w:pPr>
        <w:pStyle w:val="827"/>
        <w:ind w:left="2940" w:hanging="420"/>
        <w:tabs>
          <w:tab w:val="num" w:pos="2940" w:leader="none"/>
        </w:tabs>
      </w:pPr>
      <w:rPr>
        <w:rFonts w:cs="Times New Roman"/>
      </w:rPr>
    </w:lvl>
    <w:lvl w:ilvl="7">
      <w:start w:val="1"/>
      <w:numFmt w:val="lowerLetter"/>
      <w:isLgl w:val="false"/>
      <w:suff w:val="tab"/>
      <w:lvlText w:val="%8)"/>
      <w:lvlJc w:val="left"/>
      <w:pPr>
        <w:pStyle w:val="827"/>
        <w:ind w:left="3360" w:hanging="420"/>
        <w:tabs>
          <w:tab w:val="num" w:pos="3360" w:leader="none"/>
        </w:tabs>
      </w:pPr>
      <w:rPr>
        <w:rFonts w:cs="Times New Roman"/>
      </w:rPr>
    </w:lvl>
    <w:lvl w:ilvl="8">
      <w:start w:val="1"/>
      <w:numFmt w:val="lowerRoman"/>
      <w:isLgl w:val="false"/>
      <w:suff w:val="tab"/>
      <w:lvlText w:val="%9."/>
      <w:lvlJc w:val="right"/>
      <w:pPr>
        <w:pStyle w:val="827"/>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827"/>
        <w:ind w:left="1080" w:hanging="1080"/>
        <w:tabs>
          <w:tab w:val="num" w:pos="1080" w:leader="none"/>
        </w:tabs>
      </w:pPr>
      <w:rPr>
        <w:rFonts w:hint="eastAsia"/>
      </w:rPr>
    </w:lvl>
    <w:lvl w:ilvl="1">
      <w:start w:val="1"/>
      <w:numFmt w:val="decimal"/>
      <w:isLgl w:val="false"/>
      <w:suff w:val="tab"/>
      <w:lvlText w:val="%2."/>
      <w:lvlJc w:val="left"/>
      <w:pPr>
        <w:pStyle w:val="827"/>
        <w:ind w:left="780" w:hanging="360"/>
        <w:tabs>
          <w:tab w:val="num" w:pos="780" w:leader="none"/>
        </w:tabs>
      </w:pPr>
      <w:rPr>
        <w:rFonts w:hint="eastAsia"/>
        <w:color w:val="000000"/>
      </w:r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8">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827"/>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82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27"/>
        <w:ind w:left="840" w:hanging="420"/>
        <w:tabs>
          <w:tab w:val="num" w:pos="840" w:leader="none"/>
        </w:tabs>
      </w:pPr>
      <w:rPr>
        <w:rFonts w:cs="Times New Roman"/>
      </w:rPr>
    </w:lvl>
    <w:lvl w:ilvl="2">
      <w:start w:val="10"/>
      <w:numFmt w:val="decimal"/>
      <w:isLgl w:val="false"/>
      <w:suff w:val="tab"/>
      <w:lvlText w:val="%3."/>
      <w:lvlJc w:val="left"/>
      <w:pPr>
        <w:pStyle w:val="827"/>
        <w:ind w:left="1200" w:hanging="360"/>
        <w:tabs>
          <w:tab w:val="num" w:pos="1200" w:leader="none"/>
        </w:tabs>
      </w:pPr>
      <w:rPr>
        <w:rFonts w:cs="Times New Roman"/>
      </w:rPr>
    </w:lvl>
    <w:lvl w:ilvl="3">
      <w:start w:val="1"/>
      <w:numFmt w:val="decimal"/>
      <w:isLgl w:val="false"/>
      <w:suff w:val="tab"/>
      <w:lvlText w:val="%4."/>
      <w:lvlJc w:val="left"/>
      <w:pPr>
        <w:pStyle w:val="827"/>
        <w:ind w:left="1680" w:hanging="420"/>
        <w:tabs>
          <w:tab w:val="num" w:pos="1680" w:leader="none"/>
        </w:tabs>
      </w:pPr>
      <w:rPr>
        <w:rFonts w:cs="Times New Roman"/>
      </w:rPr>
    </w:lvl>
    <w:lvl w:ilvl="4">
      <w:start w:val="1"/>
      <w:numFmt w:val="lowerLetter"/>
      <w:isLgl w:val="false"/>
      <w:suff w:val="tab"/>
      <w:lvlText w:val="%5)"/>
      <w:lvlJc w:val="left"/>
      <w:pPr>
        <w:pStyle w:val="827"/>
        <w:ind w:left="2100" w:hanging="420"/>
        <w:tabs>
          <w:tab w:val="num" w:pos="2100" w:leader="none"/>
        </w:tabs>
      </w:pPr>
      <w:rPr>
        <w:rFonts w:cs="Times New Roman"/>
      </w:rPr>
    </w:lvl>
    <w:lvl w:ilvl="5">
      <w:start w:val="1"/>
      <w:numFmt w:val="lowerRoman"/>
      <w:isLgl w:val="false"/>
      <w:suff w:val="tab"/>
      <w:lvlText w:val="%6."/>
      <w:lvlJc w:val="right"/>
      <w:pPr>
        <w:pStyle w:val="827"/>
        <w:ind w:left="2520" w:hanging="420"/>
        <w:tabs>
          <w:tab w:val="num" w:pos="2520" w:leader="none"/>
        </w:tabs>
      </w:pPr>
      <w:rPr>
        <w:rFonts w:cs="Times New Roman"/>
      </w:rPr>
    </w:lvl>
    <w:lvl w:ilvl="6">
      <w:start w:val="1"/>
      <w:numFmt w:val="decimal"/>
      <w:isLgl w:val="false"/>
      <w:suff w:val="tab"/>
      <w:lvlText w:val="%7."/>
      <w:lvlJc w:val="left"/>
      <w:pPr>
        <w:pStyle w:val="827"/>
        <w:ind w:left="2940" w:hanging="420"/>
        <w:tabs>
          <w:tab w:val="num" w:pos="2940" w:leader="none"/>
        </w:tabs>
      </w:pPr>
      <w:rPr>
        <w:rFonts w:cs="Times New Roman"/>
      </w:rPr>
    </w:lvl>
    <w:lvl w:ilvl="7">
      <w:start w:val="1"/>
      <w:numFmt w:val="lowerLetter"/>
      <w:isLgl w:val="false"/>
      <w:suff w:val="tab"/>
      <w:lvlText w:val="%8)"/>
      <w:lvlJc w:val="left"/>
      <w:pPr>
        <w:pStyle w:val="827"/>
        <w:ind w:left="3360" w:hanging="420"/>
        <w:tabs>
          <w:tab w:val="num" w:pos="3360" w:leader="none"/>
        </w:tabs>
      </w:pPr>
      <w:rPr>
        <w:rFonts w:cs="Times New Roman"/>
      </w:rPr>
    </w:lvl>
    <w:lvl w:ilvl="8">
      <w:start w:val="1"/>
      <w:numFmt w:val="lowerRoman"/>
      <w:isLgl w:val="false"/>
      <w:suff w:val="tab"/>
      <w:lvlText w:val="%9."/>
      <w:lvlJc w:val="right"/>
      <w:pPr>
        <w:pStyle w:val="827"/>
        <w:ind w:left="3780" w:hanging="420"/>
        <w:tabs>
          <w:tab w:val="num" w:pos="3780" w:leader="none"/>
        </w:tabs>
      </w:pPr>
      <w:rPr>
        <w:rFonts w:cs="Times New Roman"/>
      </w:rPr>
    </w:lvl>
  </w:abstractNum>
  <w:abstractNum w:abstractNumId="13">
    <w:multiLevelType w:val="hybridMultilevel"/>
    <w:lvl w:ilvl="0">
      <w:start w:val="1"/>
      <w:numFmt w:val="decimal"/>
      <w:pStyle w:val="1098"/>
      <w:isLgl w:val="false"/>
      <w:suff w:val="tab"/>
      <w:lvlText w:val="%1．"/>
      <w:lvlJc w:val="left"/>
      <w:pPr>
        <w:pStyle w:val="827"/>
        <w:ind w:left="552" w:hanging="420"/>
        <w:tabs>
          <w:tab w:val="num" w:pos="552" w:leader="none"/>
        </w:tabs>
      </w:pPr>
      <w:rPr>
        <w:rFonts w:hint="eastAsia" w:cs="Times New Roman"/>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num w:numId="1">
    <w:abstractNumId w:val="5"/>
  </w:num>
  <w:num w:numId="2">
    <w:abstractNumId w:val="13"/>
  </w:num>
  <w:num w:numId="3">
    <w:abstractNumId w:val="0"/>
  </w:num>
  <w:num w:numId="4">
    <w:abstractNumId w:val="2"/>
  </w:num>
  <w:num w:numId="5">
    <w:abstractNumId w:val="10"/>
  </w:num>
  <w:num w:numId="6">
    <w:abstractNumId w:val="11"/>
  </w:num>
  <w:num w:numId="7">
    <w:abstractNumId w:val="7"/>
  </w:num>
  <w:num w:numId="8">
    <w:abstractNumId w:val="3"/>
  </w:num>
  <w:num w:numId="9">
    <w:abstractNumId w:val="8"/>
  </w:num>
  <w:num w:numId="10">
    <w:abstractNumId w:val="6"/>
  </w:num>
  <w:num w:numId="11">
    <w:abstractNumId w:val="1"/>
  </w:num>
  <w:num w:numId="12">
    <w:abstractNumId w:val="4"/>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Title"/>
    <w:basedOn w:val="827"/>
    <w:next w:val="827"/>
    <w:link w:val="858"/>
    <w:uiPriority w:val="10"/>
    <w:qFormat/>
    <w:pPr>
      <w:contextualSpacing/>
      <w:spacing w:before="300" w:after="200"/>
    </w:pPr>
    <w:rPr>
      <w:sz w:val="48"/>
      <w:szCs w:val="48"/>
    </w:rPr>
  </w:style>
  <w:style w:type="paragraph" w:styleId="807">
    <w:name w:val="Subtitle"/>
    <w:basedOn w:val="827"/>
    <w:next w:val="827"/>
    <w:link w:val="849"/>
    <w:uiPriority w:val="11"/>
    <w:qFormat/>
    <w:pPr>
      <w:spacing w:before="200" w:after="200"/>
    </w:pPr>
    <w:rPr>
      <w:sz w:val="24"/>
      <w:szCs w:val="24"/>
    </w:rPr>
  </w:style>
  <w:style w:type="paragraph" w:styleId="808">
    <w:name w:val="Header"/>
    <w:basedOn w:val="827"/>
    <w:link w:val="886"/>
    <w:uiPriority w:val="99"/>
    <w:unhideWhenUsed/>
    <w:pPr>
      <w:spacing w:after="0" w:line="240" w:lineRule="auto"/>
      <w:tabs>
        <w:tab w:val="center" w:pos="7143" w:leader="none"/>
        <w:tab w:val="right" w:pos="14287" w:leader="none"/>
      </w:tabs>
    </w:pPr>
  </w:style>
  <w:style w:type="paragraph" w:styleId="809">
    <w:name w:val="Footer"/>
    <w:basedOn w:val="827"/>
    <w:link w:val="884"/>
    <w:uiPriority w:val="99"/>
    <w:unhideWhenUsed/>
    <w:pPr>
      <w:spacing w:after="0" w:line="240" w:lineRule="auto"/>
      <w:tabs>
        <w:tab w:val="center" w:pos="7143" w:leader="none"/>
        <w:tab w:val="right" w:pos="14287" w:leader="none"/>
      </w:tabs>
    </w:pPr>
  </w:style>
  <w:style w:type="paragraph" w:styleId="810">
    <w:name w:val="Caption"/>
    <w:basedOn w:val="827"/>
    <w:next w:val="82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27"/>
    <w:link w:val="851"/>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27"/>
    <w:link w:val="845"/>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30"/>
    <w:link w:val="827"/>
    <w:qFormat/>
    <w:pPr>
      <w:jc w:val="both"/>
      <w:widowControl w:val="off"/>
    </w:pPr>
    <w:rPr>
      <w:sz w:val="21"/>
      <w:lang w:eastAsia="zh-CN"/>
    </w:rPr>
  </w:style>
  <w:style w:type="character" w:styleId="828">
    <w:name w:val="默认段落字体"/>
    <w:next w:val="828"/>
    <w:link w:val="827"/>
    <w:uiPriority w:val="1"/>
    <w:unhideWhenUsed/>
    <w:qFormat/>
  </w:style>
  <w:style w:type="table" w:styleId="829">
    <w:name w:val="普通表格"/>
    <w:next w:val="829"/>
    <w:link w:val="827"/>
    <w:uiPriority w:val="99"/>
    <w:unhideWhenUsed/>
    <w:qFormat/>
    <w:tblPr/>
  </w:style>
  <w:style w:type="paragraph" w:styleId="830">
    <w:name w:val="正文首行缩进 2"/>
    <w:basedOn w:val="831"/>
    <w:next w:val="833"/>
    <w:link w:val="827"/>
    <w:qFormat/>
    <w:pPr>
      <w:ind w:left="420" w:firstLine="420"/>
      <w:spacing w:after="120" w:line="240" w:lineRule="auto"/>
      <w:widowControl w:val="off"/>
    </w:pPr>
    <w:rPr>
      <w:rFonts w:ascii="Cambria" w:hAnsi="Cambria" w:eastAsia="华文细黑"/>
      <w:sz w:val="21"/>
    </w:rPr>
  </w:style>
  <w:style w:type="paragraph" w:styleId="831">
    <w:name w:val="正文文本缩进"/>
    <w:basedOn w:val="827"/>
    <w:next w:val="832"/>
    <w:link w:val="827"/>
    <w:qFormat/>
    <w:pPr>
      <w:ind w:left="156"/>
      <w:spacing w:line="300" w:lineRule="auto"/>
      <w:widowControl/>
    </w:pPr>
    <w:rPr>
      <w:rFonts w:ascii="仿宋_GB2312" w:eastAsia="仿宋_GB2312"/>
      <w:sz w:val="28"/>
      <w:szCs w:val="20"/>
    </w:rPr>
  </w:style>
  <w:style w:type="paragraph" w:styleId="832">
    <w:name w:val="寄信人地址"/>
    <w:basedOn w:val="827"/>
    <w:next w:val="832"/>
    <w:link w:val="827"/>
    <w:qFormat/>
    <w:rPr>
      <w:rFonts w:ascii="Arial" w:hAnsi="Arial"/>
    </w:rPr>
  </w:style>
  <w:style w:type="paragraph" w:styleId="833">
    <w:name w:val="正文首行缩进"/>
    <w:basedOn w:val="834"/>
    <w:next w:val="835"/>
    <w:link w:val="827"/>
    <w:uiPriority w:val="99"/>
    <w:unhideWhenUsed/>
    <w:qFormat/>
    <w:pPr>
      <w:ind w:firstLine="420"/>
      <w:spacing w:line="360" w:lineRule="auto"/>
    </w:pPr>
    <w:rPr>
      <w:sz w:val="24"/>
    </w:rPr>
  </w:style>
  <w:style w:type="paragraph" w:styleId="834">
    <w:name w:val="正文文本"/>
    <w:basedOn w:val="827"/>
    <w:next w:val="833"/>
    <w:link w:val="827"/>
    <w:uiPriority w:val="99"/>
    <w:qFormat/>
    <w:rPr>
      <w:rFonts w:ascii="华文中宋" w:eastAsia="华文中宋"/>
      <w:bCs/>
      <w:sz w:val="28"/>
    </w:rPr>
  </w:style>
  <w:style w:type="paragraph" w:styleId="835">
    <w:name w:val="样式 正文首行缩进 + 首行缩进:  1 字符"/>
    <w:basedOn w:val="827"/>
    <w:next w:val="835"/>
    <w:link w:val="827"/>
    <w:qFormat/>
    <w:pPr>
      <w:ind w:firstLine="100"/>
      <w:jc w:val="left"/>
      <w:spacing w:after="120" w:line="360" w:lineRule="auto"/>
      <w:widowControl/>
    </w:pPr>
    <w:rPr>
      <w:rFonts w:ascii="Futura Bk" w:hAnsi="Futura Bk"/>
      <w:sz w:val="24"/>
      <w:lang w:val="en-GB" w:eastAsia="en-US"/>
    </w:rPr>
  </w:style>
  <w:style w:type="paragraph" w:styleId="836">
    <w:name w:val="目录 7"/>
    <w:basedOn w:val="827"/>
    <w:next w:val="827"/>
    <w:link w:val="827"/>
    <w:uiPriority w:val="39"/>
    <w:unhideWhenUsed/>
    <w:qFormat/>
    <w:pPr>
      <w:ind w:left="1701" w:right="0" w:firstLine="0"/>
      <w:spacing w:after="57"/>
    </w:pPr>
  </w:style>
  <w:style w:type="paragraph" w:styleId="837">
    <w:name w:val="正文缩进"/>
    <w:basedOn w:val="827"/>
    <w:next w:val="837"/>
    <w:link w:val="827"/>
    <w:unhideWhenUsed/>
    <w:qFormat/>
    <w:pPr>
      <w:ind w:firstLine="420"/>
    </w:pPr>
    <w:rPr>
      <w:szCs w:val="24"/>
    </w:rPr>
  </w:style>
  <w:style w:type="paragraph" w:styleId="838">
    <w:name w:val="批注文字"/>
    <w:basedOn w:val="827"/>
    <w:next w:val="838"/>
    <w:link w:val="827"/>
    <w:uiPriority w:val="99"/>
    <w:unhideWhenUsed/>
    <w:qFormat/>
    <w:pPr>
      <w:jc w:val="left"/>
    </w:pPr>
  </w:style>
  <w:style w:type="paragraph" w:styleId="839">
    <w:name w:val="索引 4"/>
    <w:basedOn w:val="827"/>
    <w:next w:val="827"/>
    <w:link w:val="827"/>
    <w:uiPriority w:val="99"/>
    <w:qFormat/>
    <w:pPr>
      <w:ind w:left="600"/>
    </w:pPr>
    <w:rPr>
      <w:szCs w:val="24"/>
    </w:rPr>
  </w:style>
  <w:style w:type="paragraph" w:styleId="840">
    <w:name w:val="目录 5"/>
    <w:basedOn w:val="827"/>
    <w:next w:val="827"/>
    <w:link w:val="827"/>
    <w:uiPriority w:val="39"/>
    <w:unhideWhenUsed/>
    <w:qFormat/>
    <w:pPr>
      <w:ind w:left="1134" w:right="0" w:firstLine="0"/>
      <w:spacing w:after="57"/>
    </w:pPr>
  </w:style>
  <w:style w:type="paragraph" w:styleId="841">
    <w:name w:val="目录 3"/>
    <w:basedOn w:val="827"/>
    <w:next w:val="827"/>
    <w:link w:val="827"/>
    <w:uiPriority w:val="39"/>
    <w:unhideWhenUsed/>
    <w:qFormat/>
    <w:pPr>
      <w:ind w:left="567" w:right="0" w:firstLine="0"/>
      <w:spacing w:after="57"/>
    </w:pPr>
  </w:style>
  <w:style w:type="paragraph" w:styleId="842">
    <w:name w:val="纯文本"/>
    <w:basedOn w:val="827"/>
    <w:next w:val="842"/>
    <w:link w:val="827"/>
    <w:qFormat/>
    <w:rPr>
      <w:rFonts w:ascii="宋体" w:hAnsi="Courier New"/>
      <w:szCs w:val="21"/>
    </w:rPr>
  </w:style>
  <w:style w:type="paragraph" w:styleId="843">
    <w:name w:val="目录 8"/>
    <w:basedOn w:val="827"/>
    <w:next w:val="827"/>
    <w:link w:val="827"/>
    <w:uiPriority w:val="39"/>
    <w:unhideWhenUsed/>
    <w:qFormat/>
    <w:pPr>
      <w:ind w:left="1984" w:right="0" w:firstLine="0"/>
      <w:spacing w:after="57"/>
    </w:pPr>
  </w:style>
  <w:style w:type="paragraph" w:styleId="844">
    <w:name w:val="尾注文本"/>
    <w:basedOn w:val="827"/>
    <w:next w:val="844"/>
    <w:link w:val="845"/>
    <w:uiPriority w:val="99"/>
    <w:unhideWhenUsed/>
    <w:qFormat/>
    <w:pPr>
      <w:spacing w:after="0" w:line="240" w:lineRule="auto"/>
    </w:pPr>
    <w:rPr>
      <w:sz w:val="20"/>
    </w:rPr>
  </w:style>
  <w:style w:type="character" w:styleId="845">
    <w:name w:val="Endnote Text Char"/>
    <w:next w:val="845"/>
    <w:link w:val="844"/>
    <w:uiPriority w:val="99"/>
    <w:qFormat/>
    <w:rPr>
      <w:sz w:val="20"/>
    </w:rPr>
  </w:style>
  <w:style w:type="paragraph" w:styleId="846">
    <w:name w:val="目录 1"/>
    <w:basedOn w:val="827"/>
    <w:next w:val="827"/>
    <w:link w:val="827"/>
    <w:uiPriority w:val="39"/>
    <w:unhideWhenUsed/>
    <w:qFormat/>
    <w:pPr>
      <w:ind w:left="0" w:right="0" w:firstLine="0"/>
      <w:spacing w:after="57"/>
    </w:pPr>
  </w:style>
  <w:style w:type="paragraph" w:styleId="847">
    <w:name w:val="目录 4"/>
    <w:basedOn w:val="827"/>
    <w:next w:val="827"/>
    <w:link w:val="827"/>
    <w:uiPriority w:val="39"/>
    <w:unhideWhenUsed/>
    <w:qFormat/>
    <w:pPr>
      <w:ind w:left="850" w:right="0" w:firstLine="0"/>
      <w:spacing w:after="57"/>
    </w:pPr>
  </w:style>
  <w:style w:type="paragraph" w:styleId="848">
    <w:name w:val="副标题"/>
    <w:basedOn w:val="827"/>
    <w:next w:val="827"/>
    <w:link w:val="849"/>
    <w:uiPriority w:val="11"/>
    <w:qFormat/>
    <w:pPr>
      <w:spacing w:before="200" w:after="200"/>
    </w:pPr>
    <w:rPr>
      <w:sz w:val="24"/>
      <w:szCs w:val="24"/>
    </w:rPr>
  </w:style>
  <w:style w:type="character" w:styleId="849">
    <w:name w:val="Subtitle Char"/>
    <w:next w:val="849"/>
    <w:link w:val="848"/>
    <w:uiPriority w:val="11"/>
    <w:qFormat/>
    <w:rPr>
      <w:sz w:val="24"/>
      <w:szCs w:val="24"/>
    </w:rPr>
  </w:style>
  <w:style w:type="paragraph" w:styleId="850">
    <w:name w:val="脚注文本"/>
    <w:basedOn w:val="827"/>
    <w:next w:val="850"/>
    <w:link w:val="851"/>
    <w:uiPriority w:val="99"/>
    <w:unhideWhenUsed/>
    <w:qFormat/>
    <w:pPr>
      <w:spacing w:after="40" w:line="240" w:lineRule="auto"/>
    </w:pPr>
    <w:rPr>
      <w:sz w:val="18"/>
    </w:rPr>
  </w:style>
  <w:style w:type="character" w:styleId="851">
    <w:name w:val="Footnote Text Char"/>
    <w:next w:val="851"/>
    <w:link w:val="850"/>
    <w:uiPriority w:val="99"/>
    <w:qFormat/>
    <w:rPr>
      <w:sz w:val="18"/>
    </w:rPr>
  </w:style>
  <w:style w:type="paragraph" w:styleId="852">
    <w:name w:val="目录 6"/>
    <w:basedOn w:val="827"/>
    <w:next w:val="827"/>
    <w:link w:val="827"/>
    <w:uiPriority w:val="39"/>
    <w:unhideWhenUsed/>
    <w:qFormat/>
    <w:pPr>
      <w:ind w:left="1417" w:right="0" w:firstLine="0"/>
      <w:spacing w:after="57"/>
    </w:pPr>
  </w:style>
  <w:style w:type="paragraph" w:styleId="853">
    <w:name w:val="图表目录"/>
    <w:basedOn w:val="827"/>
    <w:next w:val="827"/>
    <w:link w:val="827"/>
    <w:uiPriority w:val="99"/>
    <w:unhideWhenUsed/>
    <w:qFormat/>
    <w:pPr>
      <w:spacing w:after="0" w:afterAutospacing="0"/>
    </w:pPr>
  </w:style>
  <w:style w:type="paragraph" w:styleId="854">
    <w:name w:val="目录 2"/>
    <w:basedOn w:val="827"/>
    <w:next w:val="827"/>
    <w:link w:val="827"/>
    <w:uiPriority w:val="39"/>
    <w:unhideWhenUsed/>
    <w:qFormat/>
    <w:pPr>
      <w:ind w:left="283" w:right="0" w:firstLine="0"/>
      <w:spacing w:after="57"/>
    </w:pPr>
  </w:style>
  <w:style w:type="paragraph" w:styleId="855">
    <w:name w:val="目录 9"/>
    <w:basedOn w:val="827"/>
    <w:next w:val="827"/>
    <w:link w:val="827"/>
    <w:uiPriority w:val="39"/>
    <w:unhideWhenUsed/>
    <w:qFormat/>
    <w:pPr>
      <w:ind w:left="2268" w:right="0" w:firstLine="0"/>
      <w:spacing w:after="57"/>
    </w:pPr>
  </w:style>
  <w:style w:type="paragraph" w:styleId="856">
    <w:name w:val="普通(网站)"/>
    <w:basedOn w:val="827"/>
    <w:next w:val="856"/>
    <w:link w:val="827"/>
    <w:uiPriority w:val="99"/>
    <w:unhideWhenUsed/>
    <w:qFormat/>
    <w:pPr>
      <w:jc w:val="left"/>
      <w:spacing w:beforeAutospacing="1" w:afterAutospacing="1"/>
    </w:pPr>
    <w:rPr>
      <w:sz w:val="24"/>
    </w:rPr>
  </w:style>
  <w:style w:type="paragraph" w:styleId="857">
    <w:name w:val="标题"/>
    <w:basedOn w:val="827"/>
    <w:next w:val="827"/>
    <w:link w:val="858"/>
    <w:uiPriority w:val="10"/>
    <w:qFormat/>
    <w:pPr>
      <w:contextualSpacing/>
      <w:spacing w:before="300" w:after="200"/>
    </w:pPr>
    <w:rPr>
      <w:sz w:val="48"/>
      <w:szCs w:val="48"/>
    </w:rPr>
  </w:style>
  <w:style w:type="character" w:styleId="858">
    <w:name w:val="Title Char"/>
    <w:next w:val="858"/>
    <w:link w:val="857"/>
    <w:uiPriority w:val="10"/>
    <w:qFormat/>
    <w:rPr>
      <w:sz w:val="48"/>
      <w:szCs w:val="48"/>
    </w:rPr>
  </w:style>
  <w:style w:type="table" w:styleId="859">
    <w:name w:val="网格型"/>
    <w:next w:val="859"/>
    <w:link w:val="827"/>
    <w:uiPriority w:val="59"/>
    <w:qFormat/>
    <w:pPr>
      <w:spacing w:after="0" w:line="240" w:lineRule="auto"/>
    </w:pPr>
    <w:tblPr/>
  </w:style>
  <w:style w:type="character" w:styleId="860">
    <w:name w:val="尾注引用"/>
    <w:next w:val="860"/>
    <w:link w:val="827"/>
    <w:uiPriority w:val="99"/>
    <w:unhideWhenUsed/>
    <w:qFormat/>
    <w:rPr>
      <w:vertAlign w:val="superscript"/>
    </w:rPr>
  </w:style>
  <w:style w:type="character" w:styleId="861">
    <w:name w:val="超链接"/>
    <w:next w:val="861"/>
    <w:link w:val="827"/>
    <w:uiPriority w:val="99"/>
    <w:unhideWhenUsed/>
    <w:qFormat/>
    <w:rPr>
      <w:color w:val="0000ff"/>
      <w:u w:val="single"/>
    </w:rPr>
  </w:style>
  <w:style w:type="character" w:styleId="862">
    <w:name w:val="脚注引用"/>
    <w:next w:val="862"/>
    <w:link w:val="827"/>
    <w:uiPriority w:val="99"/>
    <w:unhideWhenUsed/>
    <w:qFormat/>
    <w:rPr>
      <w:vertAlign w:val="superscript"/>
    </w:rPr>
  </w:style>
  <w:style w:type="paragraph" w:styleId="863">
    <w:name w:val="Heading 1"/>
    <w:basedOn w:val="827"/>
    <w:next w:val="827"/>
    <w:link w:val="864"/>
    <w:uiPriority w:val="9"/>
    <w:qFormat/>
    <w:pPr>
      <w:keepLines/>
      <w:keepNext/>
      <w:spacing w:before="480" w:after="200"/>
      <w:outlineLvl w:val="0"/>
    </w:pPr>
    <w:rPr>
      <w:rFonts w:ascii="Arial" w:hAnsi="Arial" w:eastAsia="Arial" w:cs="Arial"/>
      <w:sz w:val="40"/>
      <w:szCs w:val="40"/>
    </w:rPr>
  </w:style>
  <w:style w:type="character" w:styleId="864">
    <w:name w:val="Heading 1 Char"/>
    <w:next w:val="864"/>
    <w:link w:val="863"/>
    <w:uiPriority w:val="9"/>
    <w:qFormat/>
    <w:rPr>
      <w:rFonts w:ascii="Arial" w:hAnsi="Arial" w:eastAsia="Arial" w:cs="Arial"/>
      <w:sz w:val="40"/>
      <w:szCs w:val="40"/>
    </w:rPr>
  </w:style>
  <w:style w:type="paragraph" w:styleId="865">
    <w:name w:val="Heading 2"/>
    <w:basedOn w:val="827"/>
    <w:next w:val="827"/>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next w:val="866"/>
    <w:link w:val="865"/>
    <w:uiPriority w:val="9"/>
    <w:qFormat/>
    <w:rPr>
      <w:rFonts w:ascii="Arial" w:hAnsi="Arial" w:eastAsia="Arial" w:cs="Arial"/>
      <w:sz w:val="34"/>
    </w:rPr>
  </w:style>
  <w:style w:type="paragraph" w:styleId="867">
    <w:name w:val="Heading 3"/>
    <w:basedOn w:val="827"/>
    <w:next w:val="827"/>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next w:val="868"/>
    <w:link w:val="867"/>
    <w:uiPriority w:val="9"/>
    <w:qFormat/>
    <w:rPr>
      <w:rFonts w:ascii="Arial" w:hAnsi="Arial" w:eastAsia="Arial" w:cs="Arial"/>
      <w:sz w:val="30"/>
      <w:szCs w:val="30"/>
    </w:rPr>
  </w:style>
  <w:style w:type="paragraph" w:styleId="869">
    <w:name w:val="Heading 4"/>
    <w:basedOn w:val="827"/>
    <w:next w:val="827"/>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next w:val="870"/>
    <w:link w:val="869"/>
    <w:uiPriority w:val="9"/>
    <w:qFormat/>
    <w:rPr>
      <w:rFonts w:ascii="Arial" w:hAnsi="Arial" w:eastAsia="Arial" w:cs="Arial"/>
      <w:b/>
      <w:bCs/>
      <w:sz w:val="26"/>
      <w:szCs w:val="26"/>
    </w:rPr>
  </w:style>
  <w:style w:type="paragraph" w:styleId="871">
    <w:name w:val="Heading 5"/>
    <w:basedOn w:val="827"/>
    <w:next w:val="827"/>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next w:val="872"/>
    <w:link w:val="871"/>
    <w:uiPriority w:val="9"/>
    <w:qFormat/>
    <w:rPr>
      <w:rFonts w:ascii="Arial" w:hAnsi="Arial" w:eastAsia="Arial" w:cs="Arial"/>
      <w:b/>
      <w:bCs/>
      <w:sz w:val="24"/>
      <w:szCs w:val="24"/>
    </w:rPr>
  </w:style>
  <w:style w:type="paragraph" w:styleId="873">
    <w:name w:val="Heading 6"/>
    <w:basedOn w:val="827"/>
    <w:next w:val="827"/>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next w:val="874"/>
    <w:link w:val="873"/>
    <w:uiPriority w:val="9"/>
    <w:qFormat/>
    <w:rPr>
      <w:rFonts w:ascii="Arial" w:hAnsi="Arial" w:eastAsia="Arial" w:cs="Arial"/>
      <w:b/>
      <w:bCs/>
      <w:sz w:val="22"/>
      <w:szCs w:val="22"/>
    </w:rPr>
  </w:style>
  <w:style w:type="paragraph" w:styleId="875">
    <w:name w:val="Heading 7"/>
    <w:basedOn w:val="827"/>
    <w:next w:val="827"/>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next w:val="876"/>
    <w:link w:val="875"/>
    <w:uiPriority w:val="9"/>
    <w:qFormat/>
    <w:rPr>
      <w:rFonts w:ascii="Arial" w:hAnsi="Arial" w:eastAsia="Arial" w:cs="Arial"/>
      <w:b/>
      <w:bCs/>
      <w:i/>
      <w:iCs/>
      <w:sz w:val="22"/>
      <w:szCs w:val="22"/>
    </w:rPr>
  </w:style>
  <w:style w:type="paragraph" w:styleId="877">
    <w:name w:val="Heading 8"/>
    <w:basedOn w:val="827"/>
    <w:next w:val="827"/>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next w:val="878"/>
    <w:link w:val="877"/>
    <w:uiPriority w:val="9"/>
    <w:qFormat/>
    <w:rPr>
      <w:rFonts w:ascii="Arial" w:hAnsi="Arial" w:eastAsia="Arial" w:cs="Arial"/>
      <w:i/>
      <w:iCs/>
      <w:sz w:val="22"/>
      <w:szCs w:val="22"/>
    </w:rPr>
  </w:style>
  <w:style w:type="paragraph" w:styleId="879">
    <w:name w:val="Heading 9"/>
    <w:basedOn w:val="827"/>
    <w:next w:val="827"/>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next w:val="880"/>
    <w:link w:val="879"/>
    <w:uiPriority w:val="9"/>
    <w:qFormat/>
    <w:rPr>
      <w:rFonts w:ascii="Arial" w:hAnsi="Arial" w:eastAsia="Arial" w:cs="Arial"/>
      <w:i/>
      <w:iCs/>
      <w:sz w:val="21"/>
      <w:szCs w:val="21"/>
    </w:rPr>
  </w:style>
  <w:style w:type="paragraph" w:styleId="881">
    <w:name w:val="Caption1"/>
    <w:basedOn w:val="827"/>
    <w:next w:val="827"/>
    <w:link w:val="827"/>
    <w:uiPriority w:val="35"/>
    <w:unhideWhenUsed/>
    <w:qFormat/>
    <w:pPr>
      <w:spacing w:line="276" w:lineRule="auto"/>
    </w:pPr>
    <w:rPr>
      <w:b/>
      <w:bCs/>
      <w:color w:val="4f81bd"/>
      <w:sz w:val="18"/>
      <w:szCs w:val="18"/>
    </w:rPr>
  </w:style>
  <w:style w:type="paragraph" w:styleId="882">
    <w:name w:val="Footer1"/>
    <w:basedOn w:val="827"/>
    <w:next w:val="827"/>
    <w:link w:val="883"/>
    <w:uiPriority w:val="99"/>
    <w:unhideWhenUsed/>
    <w:qFormat/>
    <w:pPr>
      <w:spacing w:after="0" w:line="240" w:lineRule="auto"/>
      <w:tabs>
        <w:tab w:val="center" w:pos="7143" w:leader="none"/>
        <w:tab w:val="right" w:pos="14287" w:leader="none"/>
      </w:tabs>
    </w:pPr>
  </w:style>
  <w:style w:type="character" w:styleId="883">
    <w:name w:val="Footer Char"/>
    <w:next w:val="883"/>
    <w:link w:val="882"/>
    <w:uiPriority w:val="99"/>
    <w:qFormat/>
  </w:style>
  <w:style w:type="character" w:styleId="884">
    <w:name w:val="Caption Char"/>
    <w:next w:val="884"/>
    <w:link w:val="882"/>
    <w:uiPriority w:val="99"/>
    <w:qFormat/>
  </w:style>
  <w:style w:type="paragraph" w:styleId="885">
    <w:name w:val="Header1"/>
    <w:basedOn w:val="827"/>
    <w:next w:val="885"/>
    <w:link w:val="886"/>
    <w:uiPriority w:val="99"/>
    <w:unhideWhenUsed/>
    <w:qFormat/>
    <w:pPr>
      <w:spacing w:after="0" w:line="240" w:lineRule="auto"/>
      <w:tabs>
        <w:tab w:val="center" w:pos="7143" w:leader="none"/>
        <w:tab w:val="right" w:pos="14287" w:leader="none"/>
      </w:tabs>
    </w:pPr>
  </w:style>
  <w:style w:type="character" w:styleId="886">
    <w:name w:val="Header Char"/>
    <w:next w:val="886"/>
    <w:link w:val="885"/>
    <w:uiPriority w:val="99"/>
    <w:qFormat/>
  </w:style>
  <w:style w:type="paragraph" w:styleId="887">
    <w:name w:val="索引 41"/>
    <w:basedOn w:val="827"/>
    <w:next w:val="827"/>
    <w:link w:val="827"/>
    <w:unhideWhenUsed/>
    <w:qFormat/>
    <w:pPr>
      <w:ind w:left="600"/>
    </w:pPr>
  </w:style>
  <w:style w:type="paragraph" w:styleId="888">
    <w:name w:val="TOC Heading1"/>
    <w:next w:val="827"/>
    <w:link w:val="827"/>
    <w:qFormat/>
    <w:rPr>
      <w:sz w:val="32"/>
      <w:lang w:eastAsia="zh-CN"/>
    </w:rPr>
  </w:style>
  <w:style w:type="paragraph" w:styleId="889">
    <w:name w:val="No Spacing"/>
    <w:next w:val="889"/>
    <w:link w:val="827"/>
    <w:uiPriority w:val="1"/>
    <w:qFormat/>
    <w:pPr>
      <w:spacing w:before="0" w:after="0" w:line="240" w:lineRule="auto"/>
    </w:pPr>
  </w:style>
  <w:style w:type="paragraph" w:styleId="890">
    <w:name w:val="Quote"/>
    <w:basedOn w:val="827"/>
    <w:next w:val="827"/>
    <w:link w:val="891"/>
    <w:uiPriority w:val="29"/>
    <w:qFormat/>
    <w:pPr>
      <w:ind w:left="720" w:right="720"/>
    </w:pPr>
    <w:rPr>
      <w:i/>
    </w:rPr>
  </w:style>
  <w:style w:type="character" w:styleId="891">
    <w:name w:val="Quote Char"/>
    <w:next w:val="891"/>
    <w:link w:val="890"/>
    <w:uiPriority w:val="29"/>
    <w:qFormat/>
    <w:rPr>
      <w:i/>
    </w:rPr>
  </w:style>
  <w:style w:type="paragraph" w:styleId="892">
    <w:name w:val="Intense Quote"/>
    <w:basedOn w:val="827"/>
    <w:next w:val="827"/>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next w:val="893"/>
    <w:link w:val="892"/>
    <w:uiPriority w:val="30"/>
    <w:qFormat/>
    <w:rPr>
      <w:i/>
    </w:rPr>
  </w:style>
  <w:style w:type="table" w:styleId="894">
    <w:name w:val="Table Grid Light"/>
    <w:next w:val="894"/>
    <w:link w:val="827"/>
    <w:uiPriority w:val="59"/>
    <w:qFormat/>
    <w:pPr>
      <w:spacing w:after="0" w:line="240" w:lineRule="auto"/>
    </w:pPr>
    <w:tblPr/>
  </w:style>
  <w:style w:type="table" w:styleId="895">
    <w:name w:val="Plain Table 1"/>
    <w:next w:val="895"/>
    <w:link w:val="827"/>
    <w:uiPriority w:val="59"/>
    <w:qFormat/>
    <w:pPr>
      <w:spacing w:after="0" w:line="240" w:lineRule="auto"/>
    </w:pPr>
    <w:tblPr/>
  </w:style>
  <w:style w:type="table" w:styleId="896">
    <w:name w:val="Plain Table 2"/>
    <w:next w:val="896"/>
    <w:link w:val="827"/>
    <w:uiPriority w:val="59"/>
    <w:qFormat/>
    <w:pPr>
      <w:spacing w:after="0" w:line="240" w:lineRule="auto"/>
    </w:pPr>
    <w:tblPr/>
  </w:style>
  <w:style w:type="table" w:styleId="897">
    <w:name w:val="Plain Table 3"/>
    <w:next w:val="897"/>
    <w:link w:val="827"/>
    <w:uiPriority w:val="99"/>
    <w:qFormat/>
    <w:pPr>
      <w:spacing w:after="0" w:line="240" w:lineRule="auto"/>
    </w:pPr>
    <w:tblPr/>
  </w:style>
  <w:style w:type="table" w:styleId="898">
    <w:name w:val="Plain Table 4"/>
    <w:next w:val="898"/>
    <w:link w:val="827"/>
    <w:uiPriority w:val="99"/>
    <w:qFormat/>
    <w:pPr>
      <w:spacing w:after="0" w:line="240" w:lineRule="auto"/>
    </w:pPr>
    <w:tblPr/>
  </w:style>
  <w:style w:type="table" w:styleId="899">
    <w:name w:val="Plain Table 5"/>
    <w:next w:val="899"/>
    <w:link w:val="827"/>
    <w:uiPriority w:val="99"/>
    <w:qFormat/>
    <w:pPr>
      <w:spacing w:after="0" w:line="240" w:lineRule="auto"/>
    </w:pPr>
    <w:tblPr/>
  </w:style>
  <w:style w:type="table" w:styleId="900">
    <w:name w:val="Grid Table 1 Light"/>
    <w:next w:val="900"/>
    <w:link w:val="827"/>
    <w:uiPriority w:val="99"/>
    <w:qFormat/>
    <w:pPr>
      <w:spacing w:after="0" w:line="240" w:lineRule="auto"/>
    </w:pPr>
    <w:tblPr/>
  </w:style>
  <w:style w:type="table" w:styleId="901">
    <w:name w:val="Grid Table 1 Light - Accent 1"/>
    <w:next w:val="901"/>
    <w:link w:val="827"/>
    <w:uiPriority w:val="99"/>
    <w:qFormat/>
    <w:pPr>
      <w:spacing w:after="0" w:line="240" w:lineRule="auto"/>
    </w:pPr>
    <w:tblPr/>
  </w:style>
  <w:style w:type="table" w:styleId="902">
    <w:name w:val="Grid Table 1 Light - Accent 2"/>
    <w:next w:val="902"/>
    <w:link w:val="827"/>
    <w:uiPriority w:val="99"/>
    <w:qFormat/>
    <w:pPr>
      <w:spacing w:after="0" w:line="240" w:lineRule="auto"/>
    </w:pPr>
    <w:tblPr/>
  </w:style>
  <w:style w:type="table" w:styleId="903">
    <w:name w:val="Grid Table 1 Light - Accent 3"/>
    <w:next w:val="903"/>
    <w:link w:val="827"/>
    <w:uiPriority w:val="99"/>
    <w:qFormat/>
    <w:pPr>
      <w:spacing w:after="0" w:line="240" w:lineRule="auto"/>
    </w:pPr>
    <w:tblPr/>
  </w:style>
  <w:style w:type="table" w:styleId="904">
    <w:name w:val="Grid Table 1 Light - Accent 4"/>
    <w:next w:val="904"/>
    <w:link w:val="827"/>
    <w:uiPriority w:val="99"/>
    <w:qFormat/>
    <w:pPr>
      <w:spacing w:after="0" w:line="240" w:lineRule="auto"/>
    </w:pPr>
    <w:tblPr/>
  </w:style>
  <w:style w:type="table" w:styleId="905">
    <w:name w:val="Grid Table 1 Light - Accent 5"/>
    <w:next w:val="905"/>
    <w:link w:val="827"/>
    <w:uiPriority w:val="99"/>
    <w:qFormat/>
    <w:pPr>
      <w:spacing w:after="0" w:line="240" w:lineRule="auto"/>
    </w:pPr>
    <w:tblPr/>
  </w:style>
  <w:style w:type="table" w:styleId="906">
    <w:name w:val="Grid Table 1 Light - Accent 6"/>
    <w:next w:val="906"/>
    <w:link w:val="827"/>
    <w:uiPriority w:val="99"/>
    <w:qFormat/>
    <w:pPr>
      <w:spacing w:after="0" w:line="240" w:lineRule="auto"/>
    </w:pPr>
    <w:tblPr/>
  </w:style>
  <w:style w:type="table" w:styleId="907">
    <w:name w:val="Grid Table 2"/>
    <w:next w:val="907"/>
    <w:link w:val="827"/>
    <w:uiPriority w:val="99"/>
    <w:qFormat/>
    <w:pPr>
      <w:spacing w:after="0" w:line="240" w:lineRule="auto"/>
    </w:pPr>
    <w:tblPr/>
  </w:style>
  <w:style w:type="table" w:styleId="908">
    <w:name w:val="Grid Table 2 - Accent 1"/>
    <w:next w:val="908"/>
    <w:link w:val="827"/>
    <w:uiPriority w:val="99"/>
    <w:qFormat/>
    <w:pPr>
      <w:spacing w:after="0" w:line="240" w:lineRule="auto"/>
    </w:pPr>
    <w:tblPr/>
  </w:style>
  <w:style w:type="table" w:styleId="909">
    <w:name w:val="Grid Table 2 - Accent 2"/>
    <w:next w:val="909"/>
    <w:link w:val="827"/>
    <w:uiPriority w:val="99"/>
    <w:qFormat/>
    <w:pPr>
      <w:spacing w:after="0" w:line="240" w:lineRule="auto"/>
    </w:pPr>
    <w:tblPr/>
  </w:style>
  <w:style w:type="table" w:styleId="910">
    <w:name w:val="Grid Table 2 - Accent 3"/>
    <w:next w:val="910"/>
    <w:link w:val="827"/>
    <w:uiPriority w:val="99"/>
    <w:qFormat/>
    <w:pPr>
      <w:spacing w:after="0" w:line="240" w:lineRule="auto"/>
    </w:pPr>
    <w:tblPr/>
  </w:style>
  <w:style w:type="table" w:styleId="911">
    <w:name w:val="Grid Table 2 - Accent 4"/>
    <w:next w:val="911"/>
    <w:link w:val="827"/>
    <w:uiPriority w:val="99"/>
    <w:qFormat/>
    <w:pPr>
      <w:spacing w:after="0" w:line="240" w:lineRule="auto"/>
    </w:pPr>
    <w:tblPr/>
  </w:style>
  <w:style w:type="table" w:styleId="912">
    <w:name w:val="Grid Table 2 - Accent 5"/>
    <w:next w:val="912"/>
    <w:link w:val="827"/>
    <w:uiPriority w:val="99"/>
    <w:qFormat/>
    <w:pPr>
      <w:spacing w:after="0" w:line="240" w:lineRule="auto"/>
    </w:pPr>
    <w:tblPr/>
  </w:style>
  <w:style w:type="table" w:styleId="913">
    <w:name w:val="Grid Table 2 - Accent 6"/>
    <w:next w:val="913"/>
    <w:link w:val="827"/>
    <w:uiPriority w:val="99"/>
    <w:qFormat/>
    <w:pPr>
      <w:spacing w:after="0" w:line="240" w:lineRule="auto"/>
    </w:pPr>
    <w:tblPr/>
  </w:style>
  <w:style w:type="table" w:styleId="914">
    <w:name w:val="Grid Table 3"/>
    <w:next w:val="914"/>
    <w:link w:val="827"/>
    <w:uiPriority w:val="99"/>
    <w:qFormat/>
    <w:pPr>
      <w:spacing w:after="0" w:line="240" w:lineRule="auto"/>
    </w:pPr>
    <w:tblPr/>
  </w:style>
  <w:style w:type="table" w:styleId="915">
    <w:name w:val="Grid Table 3 - Accent 1"/>
    <w:next w:val="915"/>
    <w:link w:val="827"/>
    <w:uiPriority w:val="99"/>
    <w:qFormat/>
    <w:pPr>
      <w:spacing w:after="0" w:line="240" w:lineRule="auto"/>
    </w:pPr>
    <w:tblPr/>
  </w:style>
  <w:style w:type="table" w:styleId="916">
    <w:name w:val="Grid Table 3 - Accent 2"/>
    <w:next w:val="916"/>
    <w:link w:val="827"/>
    <w:uiPriority w:val="99"/>
    <w:qFormat/>
    <w:pPr>
      <w:spacing w:after="0" w:line="240" w:lineRule="auto"/>
    </w:pPr>
    <w:tblPr/>
  </w:style>
  <w:style w:type="table" w:styleId="917">
    <w:name w:val="Grid Table 3 - Accent 3"/>
    <w:next w:val="917"/>
    <w:link w:val="827"/>
    <w:uiPriority w:val="99"/>
    <w:qFormat/>
    <w:pPr>
      <w:spacing w:after="0" w:line="240" w:lineRule="auto"/>
    </w:pPr>
    <w:tblPr/>
  </w:style>
  <w:style w:type="table" w:styleId="918">
    <w:name w:val="Grid Table 3 - Accent 4"/>
    <w:next w:val="918"/>
    <w:link w:val="827"/>
    <w:uiPriority w:val="99"/>
    <w:qFormat/>
    <w:pPr>
      <w:spacing w:after="0" w:line="240" w:lineRule="auto"/>
    </w:pPr>
    <w:tblPr/>
  </w:style>
  <w:style w:type="table" w:styleId="919">
    <w:name w:val="Grid Table 3 - Accent 5"/>
    <w:next w:val="919"/>
    <w:link w:val="827"/>
    <w:uiPriority w:val="99"/>
    <w:qFormat/>
    <w:pPr>
      <w:spacing w:after="0" w:line="240" w:lineRule="auto"/>
    </w:pPr>
    <w:tblPr/>
  </w:style>
  <w:style w:type="table" w:styleId="920">
    <w:name w:val="Grid Table 3 - Accent 6"/>
    <w:next w:val="920"/>
    <w:link w:val="827"/>
    <w:uiPriority w:val="99"/>
    <w:qFormat/>
    <w:pPr>
      <w:spacing w:after="0" w:line="240" w:lineRule="auto"/>
    </w:pPr>
    <w:tblPr/>
  </w:style>
  <w:style w:type="table" w:styleId="921">
    <w:name w:val="Grid Table 4"/>
    <w:next w:val="921"/>
    <w:link w:val="827"/>
    <w:uiPriority w:val="59"/>
    <w:qFormat/>
    <w:pPr>
      <w:spacing w:after="0" w:line="240" w:lineRule="auto"/>
    </w:pPr>
    <w:tblPr/>
  </w:style>
  <w:style w:type="table" w:styleId="922">
    <w:name w:val="Grid Table 4 - Accent 1"/>
    <w:next w:val="922"/>
    <w:link w:val="827"/>
    <w:uiPriority w:val="59"/>
    <w:qFormat/>
    <w:pPr>
      <w:spacing w:after="0" w:line="240" w:lineRule="auto"/>
    </w:pPr>
    <w:tblPr/>
  </w:style>
  <w:style w:type="table" w:styleId="923">
    <w:name w:val="Grid Table 4 - Accent 2"/>
    <w:next w:val="923"/>
    <w:link w:val="827"/>
    <w:uiPriority w:val="59"/>
    <w:qFormat/>
    <w:pPr>
      <w:spacing w:after="0" w:line="240" w:lineRule="auto"/>
    </w:pPr>
    <w:tblPr/>
  </w:style>
  <w:style w:type="table" w:styleId="924">
    <w:name w:val="Grid Table 4 - Accent 3"/>
    <w:next w:val="924"/>
    <w:link w:val="827"/>
    <w:uiPriority w:val="59"/>
    <w:qFormat/>
    <w:pPr>
      <w:spacing w:after="0" w:line="240" w:lineRule="auto"/>
    </w:pPr>
    <w:tblPr/>
  </w:style>
  <w:style w:type="table" w:styleId="925">
    <w:name w:val="Grid Table 4 - Accent 4"/>
    <w:next w:val="925"/>
    <w:link w:val="827"/>
    <w:uiPriority w:val="59"/>
    <w:qFormat/>
    <w:pPr>
      <w:spacing w:after="0" w:line="240" w:lineRule="auto"/>
    </w:pPr>
    <w:tblPr/>
  </w:style>
  <w:style w:type="table" w:styleId="926">
    <w:name w:val="Grid Table 4 - Accent 5"/>
    <w:next w:val="926"/>
    <w:link w:val="827"/>
    <w:uiPriority w:val="59"/>
    <w:qFormat/>
    <w:pPr>
      <w:spacing w:after="0" w:line="240" w:lineRule="auto"/>
    </w:pPr>
    <w:tblPr/>
  </w:style>
  <w:style w:type="table" w:styleId="927">
    <w:name w:val="Grid Table 4 - Accent 6"/>
    <w:next w:val="927"/>
    <w:link w:val="827"/>
    <w:uiPriority w:val="59"/>
    <w:qFormat/>
    <w:pPr>
      <w:spacing w:after="0" w:line="240" w:lineRule="auto"/>
    </w:pPr>
    <w:tblPr/>
  </w:style>
  <w:style w:type="table" w:styleId="928">
    <w:name w:val="Grid Table 5 Dark"/>
    <w:next w:val="928"/>
    <w:link w:val="827"/>
    <w:uiPriority w:val="99"/>
    <w:qFormat/>
    <w:pPr>
      <w:spacing w:after="0" w:line="240" w:lineRule="auto"/>
    </w:pPr>
    <w:tblPr/>
  </w:style>
  <w:style w:type="table" w:styleId="929">
    <w:name w:val="Grid Table 5 Dark- Accent 1"/>
    <w:next w:val="929"/>
    <w:link w:val="827"/>
    <w:uiPriority w:val="99"/>
    <w:qFormat/>
    <w:pPr>
      <w:spacing w:after="0" w:line="240" w:lineRule="auto"/>
    </w:pPr>
    <w:tblPr/>
  </w:style>
  <w:style w:type="table" w:styleId="930">
    <w:name w:val="Grid Table 5 Dark - Accent 2"/>
    <w:next w:val="930"/>
    <w:link w:val="827"/>
    <w:uiPriority w:val="99"/>
    <w:qFormat/>
    <w:pPr>
      <w:spacing w:after="0" w:line="240" w:lineRule="auto"/>
    </w:pPr>
    <w:tblPr/>
  </w:style>
  <w:style w:type="table" w:styleId="931">
    <w:name w:val="Grid Table 5 Dark - Accent 3"/>
    <w:next w:val="931"/>
    <w:link w:val="827"/>
    <w:uiPriority w:val="99"/>
    <w:qFormat/>
    <w:pPr>
      <w:spacing w:after="0" w:line="240" w:lineRule="auto"/>
    </w:pPr>
    <w:tblPr/>
  </w:style>
  <w:style w:type="table" w:styleId="932">
    <w:name w:val="Grid Table 5 Dark- Accent 4"/>
    <w:next w:val="932"/>
    <w:link w:val="827"/>
    <w:uiPriority w:val="99"/>
    <w:qFormat/>
    <w:pPr>
      <w:spacing w:after="0" w:line="240" w:lineRule="auto"/>
    </w:pPr>
    <w:tblPr/>
  </w:style>
  <w:style w:type="table" w:styleId="933">
    <w:name w:val="Grid Table 5 Dark - Accent 5"/>
    <w:next w:val="933"/>
    <w:link w:val="827"/>
    <w:uiPriority w:val="99"/>
    <w:qFormat/>
    <w:pPr>
      <w:spacing w:after="0" w:line="240" w:lineRule="auto"/>
    </w:pPr>
    <w:tblPr/>
  </w:style>
  <w:style w:type="table" w:styleId="934">
    <w:name w:val="Grid Table 5 Dark - Accent 6"/>
    <w:next w:val="934"/>
    <w:link w:val="827"/>
    <w:uiPriority w:val="99"/>
    <w:qFormat/>
    <w:pPr>
      <w:spacing w:after="0" w:line="240" w:lineRule="auto"/>
    </w:pPr>
    <w:tblPr/>
  </w:style>
  <w:style w:type="table" w:styleId="935">
    <w:name w:val="Grid Table 6 Colorful"/>
    <w:next w:val="935"/>
    <w:link w:val="827"/>
    <w:uiPriority w:val="99"/>
    <w:qFormat/>
    <w:pPr>
      <w:spacing w:after="0" w:line="240" w:lineRule="auto"/>
    </w:pPr>
    <w:tblPr/>
  </w:style>
  <w:style w:type="table" w:styleId="936">
    <w:name w:val="Grid Table 6 Colorful - Accent 1"/>
    <w:next w:val="936"/>
    <w:link w:val="827"/>
    <w:uiPriority w:val="99"/>
    <w:qFormat/>
    <w:pPr>
      <w:spacing w:after="0" w:line="240" w:lineRule="auto"/>
    </w:pPr>
    <w:tblPr/>
  </w:style>
  <w:style w:type="table" w:styleId="937">
    <w:name w:val="Grid Table 6 Colorful - Accent 2"/>
    <w:next w:val="937"/>
    <w:link w:val="827"/>
    <w:uiPriority w:val="99"/>
    <w:qFormat/>
    <w:pPr>
      <w:spacing w:after="0" w:line="240" w:lineRule="auto"/>
    </w:pPr>
    <w:tblPr/>
  </w:style>
  <w:style w:type="table" w:styleId="938">
    <w:name w:val="Grid Table 6 Colorful - Accent 3"/>
    <w:next w:val="938"/>
    <w:link w:val="827"/>
    <w:uiPriority w:val="99"/>
    <w:qFormat/>
    <w:pPr>
      <w:spacing w:after="0" w:line="240" w:lineRule="auto"/>
    </w:pPr>
    <w:tblPr/>
  </w:style>
  <w:style w:type="table" w:styleId="939">
    <w:name w:val="Grid Table 6 Colorful - Accent 4"/>
    <w:next w:val="939"/>
    <w:link w:val="827"/>
    <w:uiPriority w:val="99"/>
    <w:qFormat/>
    <w:pPr>
      <w:spacing w:after="0" w:line="240" w:lineRule="auto"/>
    </w:pPr>
    <w:tblPr/>
  </w:style>
  <w:style w:type="table" w:styleId="940">
    <w:name w:val="Grid Table 6 Colorful - Accent 5"/>
    <w:next w:val="940"/>
    <w:link w:val="827"/>
    <w:uiPriority w:val="99"/>
    <w:qFormat/>
    <w:pPr>
      <w:spacing w:after="0" w:line="240" w:lineRule="auto"/>
    </w:pPr>
    <w:tblPr/>
  </w:style>
  <w:style w:type="table" w:styleId="941">
    <w:name w:val="Grid Table 6 Colorful - Accent 6"/>
    <w:next w:val="941"/>
    <w:link w:val="827"/>
    <w:uiPriority w:val="99"/>
    <w:qFormat/>
    <w:pPr>
      <w:spacing w:after="0" w:line="240" w:lineRule="auto"/>
    </w:pPr>
    <w:tblPr/>
  </w:style>
  <w:style w:type="table" w:styleId="942">
    <w:name w:val="Grid Table 7 Colorful"/>
    <w:next w:val="942"/>
    <w:link w:val="827"/>
    <w:uiPriority w:val="99"/>
    <w:qFormat/>
    <w:pPr>
      <w:spacing w:after="0" w:line="240" w:lineRule="auto"/>
    </w:pPr>
    <w:tblPr/>
  </w:style>
  <w:style w:type="table" w:styleId="943">
    <w:name w:val="Grid Table 7 Colorful - Accent 1"/>
    <w:next w:val="943"/>
    <w:link w:val="827"/>
    <w:uiPriority w:val="99"/>
    <w:qFormat/>
    <w:pPr>
      <w:spacing w:after="0" w:line="240" w:lineRule="auto"/>
    </w:pPr>
    <w:tblPr/>
  </w:style>
  <w:style w:type="table" w:styleId="944">
    <w:name w:val="Grid Table 7 Colorful - Accent 2"/>
    <w:next w:val="944"/>
    <w:link w:val="827"/>
    <w:uiPriority w:val="99"/>
    <w:qFormat/>
    <w:pPr>
      <w:spacing w:after="0" w:line="240" w:lineRule="auto"/>
    </w:pPr>
    <w:tblPr/>
  </w:style>
  <w:style w:type="table" w:styleId="945">
    <w:name w:val="Grid Table 7 Colorful - Accent 3"/>
    <w:next w:val="945"/>
    <w:link w:val="827"/>
    <w:uiPriority w:val="99"/>
    <w:qFormat/>
    <w:pPr>
      <w:spacing w:after="0" w:line="240" w:lineRule="auto"/>
    </w:pPr>
    <w:tblPr/>
  </w:style>
  <w:style w:type="table" w:styleId="946">
    <w:name w:val="Grid Table 7 Colorful - Accent 4"/>
    <w:next w:val="946"/>
    <w:link w:val="827"/>
    <w:uiPriority w:val="99"/>
    <w:qFormat/>
    <w:pPr>
      <w:spacing w:after="0" w:line="240" w:lineRule="auto"/>
    </w:pPr>
    <w:tblPr/>
  </w:style>
  <w:style w:type="table" w:styleId="947">
    <w:name w:val="Grid Table 7 Colorful - Accent 5"/>
    <w:next w:val="947"/>
    <w:link w:val="827"/>
    <w:uiPriority w:val="99"/>
    <w:qFormat/>
    <w:pPr>
      <w:spacing w:after="0" w:line="240" w:lineRule="auto"/>
    </w:pPr>
    <w:tblPr/>
  </w:style>
  <w:style w:type="table" w:styleId="948">
    <w:name w:val="Grid Table 7 Colorful - Accent 6"/>
    <w:next w:val="948"/>
    <w:link w:val="827"/>
    <w:uiPriority w:val="99"/>
    <w:qFormat/>
    <w:pPr>
      <w:spacing w:after="0" w:line="240" w:lineRule="auto"/>
    </w:pPr>
    <w:tblPr/>
  </w:style>
  <w:style w:type="table" w:styleId="949">
    <w:name w:val="List Table 1 Light"/>
    <w:next w:val="949"/>
    <w:link w:val="827"/>
    <w:uiPriority w:val="99"/>
    <w:qFormat/>
    <w:pPr>
      <w:spacing w:after="0" w:line="240" w:lineRule="auto"/>
    </w:pPr>
    <w:tblPr/>
  </w:style>
  <w:style w:type="table" w:styleId="950">
    <w:name w:val="List Table 1 Light - Accent 1"/>
    <w:next w:val="950"/>
    <w:link w:val="827"/>
    <w:uiPriority w:val="99"/>
    <w:qFormat/>
    <w:pPr>
      <w:spacing w:after="0" w:line="240" w:lineRule="auto"/>
    </w:pPr>
    <w:tblPr/>
  </w:style>
  <w:style w:type="table" w:styleId="951">
    <w:name w:val="List Table 1 Light - Accent 2"/>
    <w:next w:val="951"/>
    <w:link w:val="827"/>
    <w:uiPriority w:val="99"/>
    <w:qFormat/>
    <w:pPr>
      <w:spacing w:after="0" w:line="240" w:lineRule="auto"/>
    </w:pPr>
    <w:tblPr/>
  </w:style>
  <w:style w:type="table" w:styleId="952">
    <w:name w:val="List Table 1 Light - Accent 3"/>
    <w:next w:val="952"/>
    <w:link w:val="827"/>
    <w:uiPriority w:val="99"/>
    <w:qFormat/>
    <w:pPr>
      <w:spacing w:after="0" w:line="240" w:lineRule="auto"/>
    </w:pPr>
    <w:tblPr/>
  </w:style>
  <w:style w:type="table" w:styleId="953">
    <w:name w:val="List Table 1 Light - Accent 4"/>
    <w:next w:val="953"/>
    <w:link w:val="827"/>
    <w:uiPriority w:val="99"/>
    <w:qFormat/>
    <w:pPr>
      <w:spacing w:after="0" w:line="240" w:lineRule="auto"/>
    </w:pPr>
    <w:tblPr/>
  </w:style>
  <w:style w:type="table" w:styleId="954">
    <w:name w:val="List Table 1 Light - Accent 5"/>
    <w:next w:val="954"/>
    <w:link w:val="827"/>
    <w:uiPriority w:val="99"/>
    <w:qFormat/>
    <w:pPr>
      <w:spacing w:after="0" w:line="240" w:lineRule="auto"/>
    </w:pPr>
    <w:tblPr/>
  </w:style>
  <w:style w:type="table" w:styleId="955">
    <w:name w:val="List Table 1 Light - Accent 6"/>
    <w:next w:val="955"/>
    <w:link w:val="827"/>
    <w:uiPriority w:val="99"/>
    <w:qFormat/>
    <w:pPr>
      <w:spacing w:after="0" w:line="240" w:lineRule="auto"/>
    </w:pPr>
    <w:tblPr/>
  </w:style>
  <w:style w:type="table" w:styleId="956">
    <w:name w:val="List Table 2"/>
    <w:next w:val="956"/>
    <w:link w:val="827"/>
    <w:uiPriority w:val="99"/>
    <w:qFormat/>
    <w:pPr>
      <w:spacing w:after="0" w:line="240" w:lineRule="auto"/>
    </w:pPr>
    <w:tblPr/>
  </w:style>
  <w:style w:type="table" w:styleId="957">
    <w:name w:val="List Table 2 - Accent 1"/>
    <w:next w:val="957"/>
    <w:link w:val="827"/>
    <w:uiPriority w:val="99"/>
    <w:qFormat/>
    <w:pPr>
      <w:spacing w:after="0" w:line="240" w:lineRule="auto"/>
    </w:pPr>
    <w:tblPr/>
  </w:style>
  <w:style w:type="table" w:styleId="958">
    <w:name w:val="List Table 2 - Accent 2"/>
    <w:next w:val="958"/>
    <w:link w:val="827"/>
    <w:uiPriority w:val="99"/>
    <w:qFormat/>
    <w:pPr>
      <w:spacing w:after="0" w:line="240" w:lineRule="auto"/>
    </w:pPr>
    <w:tblPr/>
  </w:style>
  <w:style w:type="table" w:styleId="959">
    <w:name w:val="List Table 2 - Accent 3"/>
    <w:next w:val="959"/>
    <w:link w:val="827"/>
    <w:uiPriority w:val="99"/>
    <w:qFormat/>
    <w:pPr>
      <w:spacing w:after="0" w:line="240" w:lineRule="auto"/>
    </w:pPr>
    <w:tblPr/>
  </w:style>
  <w:style w:type="table" w:styleId="960">
    <w:name w:val="List Table 2 - Accent 4"/>
    <w:next w:val="960"/>
    <w:link w:val="827"/>
    <w:uiPriority w:val="99"/>
    <w:qFormat/>
    <w:pPr>
      <w:spacing w:after="0" w:line="240" w:lineRule="auto"/>
    </w:pPr>
    <w:tblPr/>
  </w:style>
  <w:style w:type="table" w:styleId="961">
    <w:name w:val="List Table 2 - Accent 5"/>
    <w:next w:val="961"/>
    <w:link w:val="827"/>
    <w:uiPriority w:val="99"/>
    <w:qFormat/>
    <w:pPr>
      <w:spacing w:after="0" w:line="240" w:lineRule="auto"/>
    </w:pPr>
    <w:tblPr/>
  </w:style>
  <w:style w:type="table" w:styleId="962">
    <w:name w:val="List Table 2 - Accent 6"/>
    <w:next w:val="962"/>
    <w:link w:val="827"/>
    <w:uiPriority w:val="99"/>
    <w:qFormat/>
    <w:pPr>
      <w:spacing w:after="0" w:line="240" w:lineRule="auto"/>
    </w:pPr>
    <w:tblPr/>
  </w:style>
  <w:style w:type="table" w:styleId="963">
    <w:name w:val="List Table 3"/>
    <w:next w:val="963"/>
    <w:link w:val="827"/>
    <w:uiPriority w:val="99"/>
    <w:qFormat/>
    <w:pPr>
      <w:spacing w:after="0" w:line="240" w:lineRule="auto"/>
    </w:pPr>
    <w:tblPr/>
  </w:style>
  <w:style w:type="table" w:styleId="964">
    <w:name w:val="List Table 3 - Accent 1"/>
    <w:next w:val="964"/>
    <w:link w:val="827"/>
    <w:uiPriority w:val="99"/>
    <w:qFormat/>
    <w:pPr>
      <w:spacing w:after="0" w:line="240" w:lineRule="auto"/>
    </w:pPr>
    <w:tblPr/>
  </w:style>
  <w:style w:type="table" w:styleId="965">
    <w:name w:val="List Table 3 - Accent 2"/>
    <w:next w:val="965"/>
    <w:link w:val="827"/>
    <w:uiPriority w:val="99"/>
    <w:qFormat/>
    <w:pPr>
      <w:spacing w:after="0" w:line="240" w:lineRule="auto"/>
    </w:pPr>
    <w:tblPr/>
  </w:style>
  <w:style w:type="table" w:styleId="966">
    <w:name w:val="List Table 3 - Accent 3"/>
    <w:next w:val="966"/>
    <w:link w:val="827"/>
    <w:uiPriority w:val="99"/>
    <w:qFormat/>
    <w:pPr>
      <w:spacing w:after="0" w:line="240" w:lineRule="auto"/>
    </w:pPr>
    <w:tblPr/>
  </w:style>
  <w:style w:type="table" w:styleId="967">
    <w:name w:val="List Table 3 - Accent 4"/>
    <w:next w:val="967"/>
    <w:link w:val="827"/>
    <w:uiPriority w:val="99"/>
    <w:qFormat/>
    <w:pPr>
      <w:spacing w:after="0" w:line="240" w:lineRule="auto"/>
    </w:pPr>
    <w:tblPr/>
  </w:style>
  <w:style w:type="table" w:styleId="968">
    <w:name w:val="List Table 3 - Accent 5"/>
    <w:next w:val="968"/>
    <w:link w:val="827"/>
    <w:uiPriority w:val="99"/>
    <w:qFormat/>
    <w:pPr>
      <w:spacing w:after="0" w:line="240" w:lineRule="auto"/>
    </w:pPr>
    <w:tblPr/>
  </w:style>
  <w:style w:type="table" w:styleId="969">
    <w:name w:val="List Table 3 - Accent 6"/>
    <w:next w:val="969"/>
    <w:link w:val="827"/>
    <w:uiPriority w:val="99"/>
    <w:qFormat/>
    <w:pPr>
      <w:spacing w:after="0" w:line="240" w:lineRule="auto"/>
    </w:pPr>
    <w:tblPr/>
  </w:style>
  <w:style w:type="table" w:styleId="970">
    <w:name w:val="List Table 4"/>
    <w:next w:val="970"/>
    <w:link w:val="827"/>
    <w:uiPriority w:val="99"/>
    <w:qFormat/>
    <w:pPr>
      <w:spacing w:after="0" w:line="240" w:lineRule="auto"/>
    </w:pPr>
    <w:tblPr/>
  </w:style>
  <w:style w:type="table" w:styleId="971">
    <w:name w:val="List Table 4 - Accent 1"/>
    <w:next w:val="971"/>
    <w:link w:val="827"/>
    <w:uiPriority w:val="99"/>
    <w:qFormat/>
    <w:pPr>
      <w:spacing w:after="0" w:line="240" w:lineRule="auto"/>
    </w:pPr>
    <w:tblPr/>
  </w:style>
  <w:style w:type="table" w:styleId="972">
    <w:name w:val="List Table 4 - Accent 2"/>
    <w:next w:val="972"/>
    <w:link w:val="827"/>
    <w:uiPriority w:val="99"/>
    <w:qFormat/>
    <w:pPr>
      <w:spacing w:after="0" w:line="240" w:lineRule="auto"/>
    </w:pPr>
    <w:tblPr/>
  </w:style>
  <w:style w:type="table" w:styleId="973">
    <w:name w:val="List Table 4 - Accent 3"/>
    <w:next w:val="973"/>
    <w:link w:val="827"/>
    <w:uiPriority w:val="99"/>
    <w:qFormat/>
    <w:pPr>
      <w:spacing w:after="0" w:line="240" w:lineRule="auto"/>
    </w:pPr>
    <w:tblPr/>
  </w:style>
  <w:style w:type="table" w:styleId="974">
    <w:name w:val="List Table 4 - Accent 4"/>
    <w:next w:val="974"/>
    <w:link w:val="827"/>
    <w:uiPriority w:val="99"/>
    <w:qFormat/>
    <w:pPr>
      <w:spacing w:after="0" w:line="240" w:lineRule="auto"/>
    </w:pPr>
    <w:tblPr/>
  </w:style>
  <w:style w:type="table" w:styleId="975">
    <w:name w:val="List Table 4 - Accent 5"/>
    <w:next w:val="975"/>
    <w:link w:val="827"/>
    <w:uiPriority w:val="99"/>
    <w:qFormat/>
    <w:pPr>
      <w:spacing w:after="0" w:line="240" w:lineRule="auto"/>
    </w:pPr>
    <w:tblPr/>
  </w:style>
  <w:style w:type="table" w:styleId="976">
    <w:name w:val="List Table 4 - Accent 6"/>
    <w:next w:val="976"/>
    <w:link w:val="827"/>
    <w:uiPriority w:val="99"/>
    <w:qFormat/>
    <w:pPr>
      <w:spacing w:after="0" w:line="240" w:lineRule="auto"/>
    </w:pPr>
    <w:tblPr/>
  </w:style>
  <w:style w:type="table" w:styleId="977">
    <w:name w:val="List Table 5 Dark"/>
    <w:next w:val="977"/>
    <w:link w:val="827"/>
    <w:uiPriority w:val="99"/>
    <w:qFormat/>
    <w:pPr>
      <w:spacing w:after="0" w:line="240" w:lineRule="auto"/>
    </w:pPr>
    <w:tblPr/>
  </w:style>
  <w:style w:type="table" w:styleId="978">
    <w:name w:val="List Table 5 Dark - Accent 1"/>
    <w:next w:val="978"/>
    <w:link w:val="827"/>
    <w:uiPriority w:val="99"/>
    <w:qFormat/>
    <w:pPr>
      <w:spacing w:after="0" w:line="240" w:lineRule="auto"/>
    </w:pPr>
    <w:tblPr/>
  </w:style>
  <w:style w:type="table" w:styleId="979">
    <w:name w:val="List Table 5 Dark - Accent 2"/>
    <w:next w:val="979"/>
    <w:link w:val="827"/>
    <w:uiPriority w:val="99"/>
    <w:qFormat/>
    <w:pPr>
      <w:spacing w:after="0" w:line="240" w:lineRule="auto"/>
    </w:pPr>
    <w:tblPr/>
  </w:style>
  <w:style w:type="table" w:styleId="980">
    <w:name w:val="List Table 5 Dark - Accent 3"/>
    <w:next w:val="980"/>
    <w:link w:val="827"/>
    <w:uiPriority w:val="99"/>
    <w:qFormat/>
    <w:pPr>
      <w:spacing w:after="0" w:line="240" w:lineRule="auto"/>
    </w:pPr>
    <w:tblPr/>
  </w:style>
  <w:style w:type="table" w:styleId="981">
    <w:name w:val="List Table 5 Dark - Accent 4"/>
    <w:next w:val="981"/>
    <w:link w:val="827"/>
    <w:uiPriority w:val="99"/>
    <w:qFormat/>
    <w:pPr>
      <w:spacing w:after="0" w:line="240" w:lineRule="auto"/>
    </w:pPr>
    <w:tblPr/>
  </w:style>
  <w:style w:type="table" w:styleId="982">
    <w:name w:val="List Table 5 Dark - Accent 5"/>
    <w:next w:val="982"/>
    <w:link w:val="827"/>
    <w:uiPriority w:val="99"/>
    <w:qFormat/>
    <w:pPr>
      <w:spacing w:after="0" w:line="240" w:lineRule="auto"/>
    </w:pPr>
    <w:tblPr/>
  </w:style>
  <w:style w:type="table" w:styleId="983">
    <w:name w:val="List Table 5 Dark - Accent 6"/>
    <w:next w:val="983"/>
    <w:link w:val="827"/>
    <w:uiPriority w:val="99"/>
    <w:qFormat/>
    <w:pPr>
      <w:spacing w:after="0" w:line="240" w:lineRule="auto"/>
    </w:pPr>
    <w:tblPr/>
  </w:style>
  <w:style w:type="table" w:styleId="984">
    <w:name w:val="List Table 6 Colorful"/>
    <w:next w:val="984"/>
    <w:link w:val="827"/>
    <w:uiPriority w:val="99"/>
    <w:qFormat/>
    <w:pPr>
      <w:spacing w:after="0" w:line="240" w:lineRule="auto"/>
    </w:pPr>
    <w:tblPr/>
  </w:style>
  <w:style w:type="table" w:styleId="985">
    <w:name w:val="List Table 6 Colorful - Accent 1"/>
    <w:next w:val="985"/>
    <w:link w:val="827"/>
    <w:uiPriority w:val="99"/>
    <w:qFormat/>
    <w:pPr>
      <w:spacing w:after="0" w:line="240" w:lineRule="auto"/>
    </w:pPr>
    <w:tblPr/>
  </w:style>
  <w:style w:type="table" w:styleId="986">
    <w:name w:val="List Table 6 Colorful - Accent 2"/>
    <w:next w:val="986"/>
    <w:link w:val="827"/>
    <w:uiPriority w:val="99"/>
    <w:qFormat/>
    <w:pPr>
      <w:spacing w:after="0" w:line="240" w:lineRule="auto"/>
    </w:pPr>
    <w:tblPr/>
  </w:style>
  <w:style w:type="table" w:styleId="987">
    <w:name w:val="List Table 6 Colorful - Accent 3"/>
    <w:next w:val="987"/>
    <w:link w:val="827"/>
    <w:uiPriority w:val="99"/>
    <w:qFormat/>
    <w:pPr>
      <w:spacing w:after="0" w:line="240" w:lineRule="auto"/>
    </w:pPr>
    <w:tblPr/>
  </w:style>
  <w:style w:type="table" w:styleId="988">
    <w:name w:val="List Table 6 Colorful - Accent 4"/>
    <w:next w:val="988"/>
    <w:link w:val="827"/>
    <w:uiPriority w:val="99"/>
    <w:qFormat/>
    <w:pPr>
      <w:spacing w:after="0" w:line="240" w:lineRule="auto"/>
    </w:pPr>
    <w:tblPr/>
  </w:style>
  <w:style w:type="table" w:styleId="989">
    <w:name w:val="List Table 6 Colorful - Accent 5"/>
    <w:next w:val="989"/>
    <w:link w:val="827"/>
    <w:uiPriority w:val="99"/>
    <w:qFormat/>
    <w:pPr>
      <w:spacing w:after="0" w:line="240" w:lineRule="auto"/>
    </w:pPr>
    <w:tblPr/>
  </w:style>
  <w:style w:type="table" w:styleId="990">
    <w:name w:val="List Table 6 Colorful - Accent 6"/>
    <w:next w:val="990"/>
    <w:link w:val="827"/>
    <w:uiPriority w:val="99"/>
    <w:qFormat/>
    <w:pPr>
      <w:spacing w:after="0" w:line="240" w:lineRule="auto"/>
    </w:pPr>
    <w:tblPr/>
  </w:style>
  <w:style w:type="table" w:styleId="991">
    <w:name w:val="List Table 7 Colorful"/>
    <w:next w:val="991"/>
    <w:link w:val="827"/>
    <w:uiPriority w:val="99"/>
    <w:qFormat/>
    <w:pPr>
      <w:spacing w:after="0" w:line="240" w:lineRule="auto"/>
    </w:pPr>
    <w:tblPr/>
  </w:style>
  <w:style w:type="table" w:styleId="992">
    <w:name w:val="List Table 7 Colorful - Accent 1"/>
    <w:next w:val="992"/>
    <w:link w:val="827"/>
    <w:uiPriority w:val="99"/>
    <w:qFormat/>
    <w:pPr>
      <w:spacing w:after="0" w:line="240" w:lineRule="auto"/>
    </w:pPr>
    <w:tblPr/>
  </w:style>
  <w:style w:type="table" w:styleId="993">
    <w:name w:val="List Table 7 Colorful - Accent 2"/>
    <w:next w:val="993"/>
    <w:link w:val="827"/>
    <w:uiPriority w:val="99"/>
    <w:qFormat/>
    <w:pPr>
      <w:spacing w:after="0" w:line="240" w:lineRule="auto"/>
    </w:pPr>
    <w:tblPr/>
  </w:style>
  <w:style w:type="table" w:styleId="994">
    <w:name w:val="List Table 7 Colorful - Accent 3"/>
    <w:next w:val="994"/>
    <w:link w:val="827"/>
    <w:uiPriority w:val="99"/>
    <w:qFormat/>
    <w:pPr>
      <w:spacing w:after="0" w:line="240" w:lineRule="auto"/>
    </w:pPr>
    <w:tblPr/>
  </w:style>
  <w:style w:type="table" w:styleId="995">
    <w:name w:val="List Table 7 Colorful - Accent 4"/>
    <w:next w:val="995"/>
    <w:link w:val="827"/>
    <w:uiPriority w:val="99"/>
    <w:qFormat/>
    <w:pPr>
      <w:spacing w:after="0" w:line="240" w:lineRule="auto"/>
    </w:pPr>
    <w:tblPr/>
  </w:style>
  <w:style w:type="table" w:styleId="996">
    <w:name w:val="List Table 7 Colorful - Accent 5"/>
    <w:next w:val="996"/>
    <w:link w:val="827"/>
    <w:uiPriority w:val="99"/>
    <w:qFormat/>
    <w:pPr>
      <w:spacing w:after="0" w:line="240" w:lineRule="auto"/>
    </w:pPr>
    <w:tblPr/>
  </w:style>
  <w:style w:type="table" w:styleId="997">
    <w:name w:val="List Table 7 Colorful - Accent 6"/>
    <w:next w:val="997"/>
    <w:link w:val="827"/>
    <w:uiPriority w:val="99"/>
    <w:qFormat/>
    <w:pPr>
      <w:spacing w:after="0" w:line="240" w:lineRule="auto"/>
    </w:pPr>
    <w:tblPr/>
  </w:style>
  <w:style w:type="table" w:styleId="998">
    <w:name w:val="Lined - Accent"/>
    <w:next w:val="998"/>
    <w:link w:val="827"/>
    <w:uiPriority w:val="99"/>
    <w:qFormat/>
    <w:pPr>
      <w:spacing w:after="0" w:line="240" w:lineRule="auto"/>
    </w:pPr>
    <w:rPr>
      <w:color w:val="404040"/>
    </w:rPr>
    <w:tblPr/>
  </w:style>
  <w:style w:type="table" w:styleId="999">
    <w:name w:val="Lined - Accent 1"/>
    <w:next w:val="999"/>
    <w:link w:val="827"/>
    <w:uiPriority w:val="99"/>
    <w:qFormat/>
    <w:pPr>
      <w:spacing w:after="0" w:line="240" w:lineRule="auto"/>
    </w:pPr>
    <w:rPr>
      <w:color w:val="404040"/>
    </w:rPr>
    <w:tblPr/>
  </w:style>
  <w:style w:type="table" w:styleId="1000">
    <w:name w:val="Lined - Accent 2"/>
    <w:next w:val="1000"/>
    <w:link w:val="827"/>
    <w:uiPriority w:val="99"/>
    <w:qFormat/>
    <w:pPr>
      <w:spacing w:after="0" w:line="240" w:lineRule="auto"/>
    </w:pPr>
    <w:rPr>
      <w:color w:val="404040"/>
    </w:rPr>
    <w:tblPr/>
  </w:style>
  <w:style w:type="table" w:styleId="1001">
    <w:name w:val="Lined - Accent 3"/>
    <w:next w:val="1001"/>
    <w:link w:val="827"/>
    <w:uiPriority w:val="99"/>
    <w:qFormat/>
    <w:pPr>
      <w:spacing w:after="0" w:line="240" w:lineRule="auto"/>
    </w:pPr>
    <w:rPr>
      <w:color w:val="404040"/>
    </w:rPr>
    <w:tblPr/>
  </w:style>
  <w:style w:type="table" w:styleId="1002">
    <w:name w:val="Lined - Accent 4"/>
    <w:next w:val="1002"/>
    <w:link w:val="827"/>
    <w:uiPriority w:val="99"/>
    <w:qFormat/>
    <w:pPr>
      <w:spacing w:after="0" w:line="240" w:lineRule="auto"/>
    </w:pPr>
    <w:rPr>
      <w:color w:val="404040"/>
    </w:rPr>
    <w:tblPr/>
  </w:style>
  <w:style w:type="table" w:styleId="1003">
    <w:name w:val="Lined - Accent 5"/>
    <w:next w:val="1003"/>
    <w:link w:val="827"/>
    <w:uiPriority w:val="99"/>
    <w:qFormat/>
    <w:pPr>
      <w:spacing w:after="0" w:line="240" w:lineRule="auto"/>
    </w:pPr>
    <w:rPr>
      <w:color w:val="404040"/>
    </w:rPr>
    <w:tblPr/>
  </w:style>
  <w:style w:type="table" w:styleId="1004">
    <w:name w:val="Lined - Accent 6"/>
    <w:next w:val="1004"/>
    <w:link w:val="827"/>
    <w:uiPriority w:val="99"/>
    <w:qFormat/>
    <w:pPr>
      <w:spacing w:after="0" w:line="240" w:lineRule="auto"/>
    </w:pPr>
    <w:rPr>
      <w:color w:val="404040"/>
    </w:rPr>
    <w:tblPr/>
  </w:style>
  <w:style w:type="table" w:styleId="1005">
    <w:name w:val="Bordered &amp; Lined - Accent"/>
    <w:next w:val="1005"/>
    <w:link w:val="827"/>
    <w:uiPriority w:val="99"/>
    <w:qFormat/>
    <w:pPr>
      <w:spacing w:after="0" w:line="240" w:lineRule="auto"/>
    </w:pPr>
    <w:rPr>
      <w:color w:val="404040"/>
    </w:rPr>
    <w:tblPr/>
  </w:style>
  <w:style w:type="table" w:styleId="1006">
    <w:name w:val="Bordered &amp; Lined - Accent 1"/>
    <w:next w:val="1006"/>
    <w:link w:val="827"/>
    <w:uiPriority w:val="99"/>
    <w:qFormat/>
    <w:pPr>
      <w:spacing w:after="0" w:line="240" w:lineRule="auto"/>
    </w:pPr>
    <w:rPr>
      <w:color w:val="404040"/>
    </w:rPr>
    <w:tblPr/>
  </w:style>
  <w:style w:type="table" w:styleId="1007">
    <w:name w:val="Bordered &amp; Lined - Accent 2"/>
    <w:next w:val="1007"/>
    <w:link w:val="827"/>
    <w:uiPriority w:val="99"/>
    <w:qFormat/>
    <w:pPr>
      <w:spacing w:after="0" w:line="240" w:lineRule="auto"/>
    </w:pPr>
    <w:rPr>
      <w:color w:val="404040"/>
    </w:rPr>
    <w:tblPr/>
  </w:style>
  <w:style w:type="table" w:styleId="1008">
    <w:name w:val="Bordered &amp; Lined - Accent 3"/>
    <w:next w:val="1008"/>
    <w:link w:val="827"/>
    <w:uiPriority w:val="99"/>
    <w:qFormat/>
    <w:pPr>
      <w:spacing w:after="0" w:line="240" w:lineRule="auto"/>
    </w:pPr>
    <w:rPr>
      <w:color w:val="404040"/>
    </w:rPr>
    <w:tblPr/>
  </w:style>
  <w:style w:type="table" w:styleId="1009">
    <w:name w:val="Bordered &amp; Lined - Accent 4"/>
    <w:next w:val="1009"/>
    <w:link w:val="827"/>
    <w:uiPriority w:val="99"/>
    <w:qFormat/>
    <w:pPr>
      <w:spacing w:after="0" w:line="240" w:lineRule="auto"/>
    </w:pPr>
    <w:rPr>
      <w:color w:val="404040"/>
    </w:rPr>
    <w:tblPr/>
  </w:style>
  <w:style w:type="table" w:styleId="1010">
    <w:name w:val="Bordered &amp; Lined - Accent 5"/>
    <w:next w:val="1010"/>
    <w:link w:val="827"/>
    <w:uiPriority w:val="99"/>
    <w:qFormat/>
    <w:pPr>
      <w:spacing w:after="0" w:line="240" w:lineRule="auto"/>
    </w:pPr>
    <w:rPr>
      <w:color w:val="404040"/>
    </w:rPr>
    <w:tblPr/>
  </w:style>
  <w:style w:type="table" w:styleId="1011">
    <w:name w:val="Bordered &amp; Lined - Accent 6"/>
    <w:next w:val="1011"/>
    <w:link w:val="827"/>
    <w:uiPriority w:val="99"/>
    <w:qFormat/>
    <w:pPr>
      <w:spacing w:after="0" w:line="240" w:lineRule="auto"/>
    </w:pPr>
    <w:rPr>
      <w:color w:val="404040"/>
    </w:rPr>
    <w:tblPr/>
  </w:style>
  <w:style w:type="table" w:styleId="1012">
    <w:name w:val="Bordered"/>
    <w:next w:val="1012"/>
    <w:link w:val="827"/>
    <w:uiPriority w:val="99"/>
    <w:qFormat/>
    <w:pPr>
      <w:spacing w:after="0" w:line="240" w:lineRule="auto"/>
    </w:pPr>
    <w:tblPr/>
  </w:style>
  <w:style w:type="table" w:styleId="1013">
    <w:name w:val="Bordered - Accent 1"/>
    <w:next w:val="1013"/>
    <w:link w:val="827"/>
    <w:uiPriority w:val="99"/>
    <w:qFormat/>
    <w:pPr>
      <w:spacing w:after="0" w:line="240" w:lineRule="auto"/>
    </w:pPr>
    <w:tblPr/>
  </w:style>
  <w:style w:type="table" w:styleId="1014">
    <w:name w:val="Bordered - Accent 2"/>
    <w:next w:val="1014"/>
    <w:link w:val="827"/>
    <w:uiPriority w:val="99"/>
    <w:qFormat/>
    <w:pPr>
      <w:spacing w:after="0" w:line="240" w:lineRule="auto"/>
    </w:pPr>
    <w:tblPr/>
  </w:style>
  <w:style w:type="table" w:styleId="1015">
    <w:name w:val="Bordered - Accent 3"/>
    <w:next w:val="1015"/>
    <w:link w:val="827"/>
    <w:uiPriority w:val="99"/>
    <w:qFormat/>
    <w:pPr>
      <w:spacing w:after="0" w:line="240" w:lineRule="auto"/>
    </w:pPr>
    <w:tblPr/>
  </w:style>
  <w:style w:type="table" w:styleId="1016">
    <w:name w:val="Bordered - Accent 4"/>
    <w:next w:val="1016"/>
    <w:link w:val="827"/>
    <w:uiPriority w:val="99"/>
    <w:qFormat/>
    <w:pPr>
      <w:spacing w:after="0" w:line="240" w:lineRule="auto"/>
    </w:pPr>
    <w:tblPr/>
  </w:style>
  <w:style w:type="table" w:styleId="1017">
    <w:name w:val="Bordered - Accent 5"/>
    <w:next w:val="1017"/>
    <w:link w:val="827"/>
    <w:uiPriority w:val="99"/>
    <w:qFormat/>
    <w:pPr>
      <w:spacing w:after="0" w:line="240" w:lineRule="auto"/>
    </w:pPr>
    <w:tblPr/>
  </w:style>
  <w:style w:type="table" w:styleId="1018">
    <w:name w:val="Bordered - Accent 6"/>
    <w:next w:val="1018"/>
    <w:link w:val="827"/>
    <w:uiPriority w:val="99"/>
    <w:qFormat/>
    <w:pPr>
      <w:spacing w:after="0" w:line="240" w:lineRule="auto"/>
    </w:pPr>
    <w:tblPr/>
  </w:style>
  <w:style w:type="paragraph" w:styleId="1019">
    <w:name w:val="TOC Heading"/>
    <w:next w:val="1019"/>
    <w:link w:val="827"/>
    <w:uiPriority w:val="39"/>
    <w:unhideWhenUsed/>
    <w:qFormat/>
  </w:style>
  <w:style w:type="paragraph" w:styleId="1020">
    <w:name w:val="标题 11"/>
    <w:basedOn w:val="827"/>
    <w:next w:val="827"/>
    <w:link w:val="1021"/>
    <w:qFormat/>
    <w:pPr>
      <w:jc w:val="center"/>
      <w:keepNext/>
      <w:outlineLvl w:val="0"/>
    </w:pPr>
    <w:rPr>
      <w:rFonts w:ascii="楷体_GB2312" w:eastAsia="楷体_GB2312"/>
      <w:b/>
      <w:sz w:val="28"/>
    </w:rPr>
  </w:style>
  <w:style w:type="character" w:styleId="1021">
    <w:name w:val="标题 1 Char"/>
    <w:next w:val="1021"/>
    <w:link w:val="1020"/>
    <w:qFormat/>
    <w:rPr>
      <w:rFonts w:ascii="楷体_GB2312" w:hAnsi="Times New Roman" w:eastAsia="楷体_GB2312" w:cs="Times New Roman"/>
      <w:b/>
      <w:sz w:val="28"/>
      <w:szCs w:val="20"/>
    </w:rPr>
  </w:style>
  <w:style w:type="paragraph" w:styleId="1022">
    <w:name w:val="标题 21"/>
    <w:basedOn w:val="827"/>
    <w:next w:val="827"/>
    <w:link w:val="1023"/>
    <w:qFormat/>
    <w:pPr>
      <w:jc w:val="center"/>
      <w:keepNext/>
      <w:outlineLvl w:val="1"/>
    </w:pPr>
    <w:rPr>
      <w:rFonts w:ascii="楷体_GB2312" w:eastAsia="楷体_GB2312"/>
      <w:b/>
      <w:bCs/>
      <w:sz w:val="18"/>
    </w:rPr>
  </w:style>
  <w:style w:type="character" w:styleId="1023">
    <w:name w:val="标题 2 Char"/>
    <w:next w:val="1023"/>
    <w:link w:val="1022"/>
    <w:qFormat/>
    <w:rPr>
      <w:rFonts w:ascii="楷体_GB2312" w:hAnsi="Times New Roman" w:eastAsia="楷体_GB2312" w:cs="Times New Roman"/>
      <w:b/>
      <w:bCs/>
      <w:sz w:val="18"/>
      <w:szCs w:val="20"/>
    </w:rPr>
  </w:style>
  <w:style w:type="paragraph" w:styleId="1024">
    <w:name w:val="标题 31"/>
    <w:basedOn w:val="827"/>
    <w:next w:val="827"/>
    <w:link w:val="1025"/>
    <w:qFormat/>
    <w:pPr>
      <w:jc w:val="center"/>
      <w:keepNext/>
      <w:outlineLvl w:val="2"/>
    </w:pPr>
    <w:rPr>
      <w:rFonts w:eastAsia="楷体_GB2312"/>
      <w:b/>
      <w:bCs/>
      <w:sz w:val="15"/>
    </w:rPr>
  </w:style>
  <w:style w:type="character" w:styleId="1025">
    <w:name w:val="标题 3 Char"/>
    <w:next w:val="1025"/>
    <w:link w:val="1024"/>
    <w:qFormat/>
    <w:rPr>
      <w:rFonts w:ascii="Times New Roman" w:hAnsi="Times New Roman" w:eastAsia="楷体_GB2312" w:cs="Times New Roman"/>
      <w:b/>
      <w:bCs/>
      <w:sz w:val="15"/>
      <w:szCs w:val="20"/>
    </w:rPr>
  </w:style>
  <w:style w:type="paragraph" w:styleId="1026">
    <w:name w:val="标题 41"/>
    <w:basedOn w:val="827"/>
    <w:next w:val="827"/>
    <w:link w:val="1027"/>
    <w:qFormat/>
    <w:pPr>
      <w:jc w:val="center"/>
      <w:keepNext/>
      <w:outlineLvl w:val="3"/>
    </w:pPr>
    <w:rPr>
      <w:rFonts w:eastAsia="楷体_GB2312"/>
      <w:b/>
      <w:bCs/>
      <w:sz w:val="13"/>
    </w:rPr>
  </w:style>
  <w:style w:type="character" w:styleId="1027">
    <w:name w:val="标题 4 Char"/>
    <w:next w:val="1027"/>
    <w:link w:val="1026"/>
    <w:qFormat/>
    <w:rPr>
      <w:rFonts w:ascii="Times New Roman" w:hAnsi="Times New Roman" w:eastAsia="楷体_GB2312" w:cs="Times New Roman"/>
      <w:b/>
      <w:bCs/>
      <w:sz w:val="13"/>
      <w:szCs w:val="20"/>
    </w:rPr>
  </w:style>
  <w:style w:type="paragraph" w:styleId="1028">
    <w:name w:val="标题 51"/>
    <w:basedOn w:val="827"/>
    <w:next w:val="827"/>
    <w:link w:val="1029"/>
    <w:uiPriority w:val="99"/>
    <w:qFormat/>
    <w:pPr>
      <w:numPr>
        <w:ilvl w:val="0"/>
        <w:numId w:val="1"/>
      </w:numPr>
      <w:keepNext/>
      <w:tabs>
        <w:tab w:val="left" w:pos="360" w:leader="none"/>
      </w:tabs>
      <w:outlineLvl w:val="4"/>
    </w:pPr>
    <w:rPr>
      <w:rFonts w:ascii="楷体_GB2312" w:eastAsia="楷体_GB2312"/>
      <w:bCs/>
      <w:sz w:val="28"/>
    </w:rPr>
  </w:style>
  <w:style w:type="character" w:styleId="1029">
    <w:name w:val="标题 5 Char"/>
    <w:next w:val="1029"/>
    <w:link w:val="1028"/>
    <w:uiPriority w:val="99"/>
    <w:qFormat/>
    <w:rPr>
      <w:rFonts w:ascii="楷体_GB2312" w:hAnsi="Times New Roman" w:eastAsia="楷体_GB2312"/>
      <w:bCs/>
      <w:sz w:val="28"/>
    </w:rPr>
  </w:style>
  <w:style w:type="paragraph" w:styleId="1030">
    <w:name w:val="标题 61"/>
    <w:basedOn w:val="827"/>
    <w:next w:val="827"/>
    <w:link w:val="1031"/>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character" w:styleId="1031">
    <w:name w:val="标题 6 Char"/>
    <w:next w:val="1031"/>
    <w:link w:val="1030"/>
    <w:qFormat/>
    <w:rPr>
      <w:rFonts w:ascii="Arial" w:hAnsi="Arial" w:eastAsia="黑体"/>
      <w:b/>
      <w:sz w:val="24"/>
      <w:szCs w:val="24"/>
    </w:rPr>
  </w:style>
  <w:style w:type="paragraph" w:styleId="1032">
    <w:name w:val="标题 71"/>
    <w:basedOn w:val="827"/>
    <w:next w:val="827"/>
    <w:link w:val="1033"/>
    <w:qFormat/>
    <w:pPr>
      <w:ind w:left="1296" w:hanging="1296"/>
      <w:keepLines/>
      <w:keepNext/>
      <w:spacing w:before="240" w:after="64" w:line="320" w:lineRule="atLeast"/>
      <w:tabs>
        <w:tab w:val="left" w:pos="1296" w:leader="none"/>
      </w:tabs>
      <w:outlineLvl w:val="6"/>
    </w:pPr>
    <w:rPr>
      <w:b/>
      <w:sz w:val="24"/>
      <w:szCs w:val="24"/>
    </w:rPr>
  </w:style>
  <w:style w:type="character" w:styleId="1033">
    <w:name w:val="标题 7 Char"/>
    <w:next w:val="1033"/>
    <w:link w:val="1032"/>
    <w:qFormat/>
    <w:rPr>
      <w:rFonts w:ascii="Times New Roman" w:hAnsi="Times New Roman"/>
      <w:b/>
      <w:sz w:val="24"/>
      <w:szCs w:val="24"/>
    </w:rPr>
  </w:style>
  <w:style w:type="paragraph" w:styleId="1034">
    <w:name w:val="标题 81"/>
    <w:basedOn w:val="827"/>
    <w:next w:val="827"/>
    <w:link w:val="1035"/>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character" w:styleId="1035">
    <w:name w:val="标题 8 Char"/>
    <w:next w:val="1035"/>
    <w:link w:val="1034"/>
    <w:qFormat/>
    <w:rPr>
      <w:rFonts w:ascii="Arial" w:hAnsi="Arial" w:eastAsia="黑体"/>
      <w:sz w:val="24"/>
      <w:szCs w:val="24"/>
    </w:rPr>
  </w:style>
  <w:style w:type="paragraph" w:styleId="1036">
    <w:name w:val="标题 91"/>
    <w:basedOn w:val="827"/>
    <w:next w:val="827"/>
    <w:link w:val="1037"/>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037">
    <w:name w:val="标题 9 Char"/>
    <w:next w:val="1037"/>
    <w:link w:val="1036"/>
    <w:qFormat/>
    <w:rPr>
      <w:rFonts w:ascii="Arial" w:hAnsi="Arial" w:eastAsia="黑体"/>
      <w:sz w:val="21"/>
      <w:szCs w:val="24"/>
    </w:rPr>
  </w:style>
  <w:style w:type="character" w:styleId="1038">
    <w:name w:val="默认段落字体1"/>
    <w:next w:val="1038"/>
    <w:link w:val="827"/>
    <w:uiPriority w:val="1"/>
    <w:unhideWhenUsed/>
    <w:qFormat/>
  </w:style>
  <w:style w:type="table" w:styleId="1039">
    <w:name w:val="普通表格1"/>
    <w:next w:val="1039"/>
    <w:link w:val="827"/>
    <w:uiPriority w:val="99"/>
    <w:unhideWhenUsed/>
    <w:qFormat/>
    <w:tblPr/>
  </w:style>
  <w:style w:type="paragraph" w:styleId="1040">
    <w:name w:val="正文首行缩进 21"/>
    <w:basedOn w:val="1041"/>
    <w:next w:val="827"/>
    <w:link w:val="1044"/>
    <w:qFormat/>
    <w:pPr>
      <w:ind w:firstLine="210"/>
      <w:spacing w:after="120"/>
    </w:pPr>
    <w:rPr>
      <w:rFonts w:ascii="Cambria Math" w:hAnsi="新宋体" w:eastAsia="Cambria Math"/>
      <w:b w:val="0"/>
      <w:color w:val="000000"/>
      <w:spacing w:val="-8"/>
      <w:sz w:val="21"/>
    </w:rPr>
  </w:style>
  <w:style w:type="paragraph" w:styleId="1041">
    <w:name w:val="正文文本缩进1"/>
    <w:basedOn w:val="827"/>
    <w:next w:val="1043"/>
    <w:link w:val="1042"/>
    <w:qFormat/>
    <w:pPr>
      <w:ind w:firstLine="576"/>
    </w:pPr>
    <w:rPr>
      <w:b/>
      <w:sz w:val="30"/>
    </w:rPr>
  </w:style>
  <w:style w:type="character" w:styleId="1042">
    <w:name w:val="正文文本缩进 Char"/>
    <w:next w:val="1042"/>
    <w:link w:val="1041"/>
    <w:qFormat/>
    <w:rPr>
      <w:rFonts w:ascii="Times New Roman" w:hAnsi="Times New Roman" w:eastAsia="宋体" w:cs="Times New Roman"/>
      <w:b/>
      <w:sz w:val="30"/>
      <w:szCs w:val="20"/>
    </w:rPr>
  </w:style>
  <w:style w:type="paragraph" w:styleId="1043">
    <w:name w:val="寄信人地址1"/>
    <w:basedOn w:val="827"/>
    <w:next w:val="1043"/>
    <w:link w:val="827"/>
    <w:uiPriority w:val="99"/>
    <w:unhideWhenUsed/>
    <w:qFormat/>
    <w:rPr>
      <w:rFonts w:hint="eastAsia" w:ascii="Arial" w:hAnsi="Arial"/>
      <w:sz w:val="24"/>
      <w:szCs w:val="24"/>
    </w:rPr>
  </w:style>
  <w:style w:type="character" w:styleId="1044">
    <w:name w:val="正文首行缩进 2 Char"/>
    <w:next w:val="1044"/>
    <w:link w:val="1040"/>
    <w:qFormat/>
    <w:rPr>
      <w:rFonts w:ascii="Cambria Math" w:hAnsi="新宋体" w:eastAsia="Cambria Math" w:cs="Times New Roman"/>
      <w:color w:val="000000"/>
      <w:spacing w:val="-8"/>
      <w:sz w:val="21"/>
      <w:szCs w:val="20"/>
    </w:rPr>
  </w:style>
  <w:style w:type="paragraph" w:styleId="1045">
    <w:name w:val="列表 31"/>
    <w:basedOn w:val="827"/>
    <w:next w:val="1045"/>
    <w:link w:val="827"/>
    <w:qFormat/>
    <w:pPr>
      <w:ind w:left="1260" w:hanging="420"/>
    </w:pPr>
    <w:rPr>
      <w:rFonts w:hAnsi="宋体"/>
      <w:color w:val="000000"/>
      <w:spacing w:val="-8"/>
    </w:rPr>
  </w:style>
  <w:style w:type="paragraph" w:styleId="1046">
    <w:name w:val="目录 71"/>
    <w:basedOn w:val="827"/>
    <w:next w:val="827"/>
    <w:link w:val="827"/>
    <w:qFormat/>
    <w:pPr>
      <w:ind w:left="1260" w:firstLine="420"/>
      <w:jc w:val="left"/>
      <w:spacing w:line="288" w:lineRule="auto"/>
    </w:pPr>
    <w:rPr>
      <w:sz w:val="18"/>
      <w:szCs w:val="18"/>
    </w:rPr>
  </w:style>
  <w:style w:type="paragraph" w:styleId="1047">
    <w:name w:val="索引 81"/>
    <w:basedOn w:val="827"/>
    <w:next w:val="827"/>
    <w:link w:val="827"/>
    <w:qFormat/>
    <w:pPr>
      <w:ind w:left="1400"/>
    </w:pPr>
  </w:style>
  <w:style w:type="paragraph" w:styleId="1048">
    <w:name w:val="正文缩进11"/>
    <w:basedOn w:val="827"/>
    <w:next w:val="1048"/>
    <w:link w:val="1049"/>
    <w:unhideWhenUsed/>
    <w:qFormat/>
    <w:pPr>
      <w:ind w:firstLine="420"/>
    </w:pPr>
    <w:rPr>
      <w:szCs w:val="24"/>
    </w:rPr>
  </w:style>
  <w:style w:type="character" w:styleId="1049">
    <w:name w:val="正文缩进 Char"/>
    <w:next w:val="1049"/>
    <w:link w:val="1048"/>
    <w:qFormat/>
    <w:rPr>
      <w:rFonts w:ascii="Times New Roman" w:hAnsi="Times New Roman"/>
      <w:sz w:val="21"/>
      <w:szCs w:val="24"/>
    </w:rPr>
  </w:style>
  <w:style w:type="paragraph" w:styleId="1050">
    <w:name w:val="题注1"/>
    <w:basedOn w:val="827"/>
    <w:next w:val="827"/>
    <w:link w:val="827"/>
    <w:qFormat/>
    <w:rPr>
      <w:rFonts w:ascii="Arial" w:hAnsi="Arial" w:eastAsia="黑体" w:cs="Arial"/>
      <w:sz w:val="20"/>
    </w:rPr>
  </w:style>
  <w:style w:type="paragraph" w:styleId="1051">
    <w:name w:val="索引 51"/>
    <w:basedOn w:val="827"/>
    <w:next w:val="827"/>
    <w:link w:val="827"/>
    <w:unhideWhenUsed/>
    <w:qFormat/>
    <w:pPr>
      <w:ind w:left="800"/>
    </w:pPr>
  </w:style>
  <w:style w:type="paragraph" w:styleId="1052">
    <w:name w:val="列表项目符号1"/>
    <w:basedOn w:val="827"/>
    <w:next w:val="1052"/>
    <w:link w:val="827"/>
    <w:qFormat/>
    <w:pPr>
      <w:ind w:left="360" w:firstLine="200"/>
      <w:tabs>
        <w:tab w:val="left" w:pos="360" w:leader="none"/>
      </w:tabs>
    </w:pPr>
    <w:rPr>
      <w:rFonts w:hAnsi="宋体"/>
      <w:color w:val="000000"/>
      <w:spacing w:val="-8"/>
    </w:rPr>
  </w:style>
  <w:style w:type="paragraph" w:styleId="1053">
    <w:name w:val="文档结构图1"/>
    <w:basedOn w:val="827"/>
    <w:next w:val="1053"/>
    <w:link w:val="1054"/>
    <w:qFormat/>
    <w:pPr>
      <w:shd w:val="clear" w:color="auto" w:fill="000080"/>
    </w:pPr>
    <w:rPr>
      <w:sz w:val="20"/>
    </w:rPr>
  </w:style>
  <w:style w:type="character" w:styleId="1054">
    <w:name w:val="文档结构图 Char"/>
    <w:next w:val="1054"/>
    <w:link w:val="1053"/>
    <w:qFormat/>
    <w:rPr>
      <w:rFonts w:ascii="Times New Roman" w:hAnsi="Times New Roman" w:eastAsia="宋体" w:cs="Times New Roman"/>
      <w:szCs w:val="20"/>
      <w:shd w:val="clear" w:color="auto" w:fill="000080"/>
    </w:rPr>
  </w:style>
  <w:style w:type="paragraph" w:styleId="1055">
    <w:name w:val="批注文字1"/>
    <w:basedOn w:val="827"/>
    <w:next w:val="1055"/>
    <w:link w:val="1056"/>
    <w:qFormat/>
    <w:pPr>
      <w:jc w:val="left"/>
    </w:pPr>
    <w:rPr>
      <w:sz w:val="20"/>
      <w:szCs w:val="24"/>
    </w:rPr>
  </w:style>
  <w:style w:type="character" w:styleId="1056">
    <w:name w:val="批注文字 Char"/>
    <w:next w:val="1056"/>
    <w:link w:val="1055"/>
    <w:qFormat/>
    <w:rPr>
      <w:rFonts w:ascii="Times New Roman" w:hAnsi="Times New Roman" w:eastAsia="宋体" w:cs="Times New Roman"/>
      <w:szCs w:val="24"/>
    </w:rPr>
  </w:style>
  <w:style w:type="paragraph" w:styleId="1057">
    <w:name w:val="索引 61"/>
    <w:basedOn w:val="827"/>
    <w:next w:val="827"/>
    <w:link w:val="827"/>
    <w:qFormat/>
    <w:pPr>
      <w:ind w:left="1000"/>
    </w:pPr>
  </w:style>
  <w:style w:type="paragraph" w:styleId="1058">
    <w:name w:val="称呼1"/>
    <w:basedOn w:val="827"/>
    <w:next w:val="827"/>
    <w:link w:val="1059"/>
    <w:qFormat/>
    <w:pPr>
      <w:ind w:firstLine="420"/>
      <w:spacing w:after="20" w:line="288" w:lineRule="auto"/>
    </w:pPr>
    <w:rPr>
      <w:sz w:val="28"/>
      <w:szCs w:val="24"/>
    </w:rPr>
  </w:style>
  <w:style w:type="character" w:styleId="1059">
    <w:name w:val="称呼 Char"/>
    <w:next w:val="1059"/>
    <w:link w:val="1058"/>
    <w:qFormat/>
    <w:rPr>
      <w:rFonts w:ascii="Times New Roman" w:hAnsi="Times New Roman"/>
      <w:sz w:val="28"/>
      <w:szCs w:val="24"/>
    </w:rPr>
  </w:style>
  <w:style w:type="paragraph" w:styleId="1060">
    <w:name w:val="正文文本 31"/>
    <w:basedOn w:val="827"/>
    <w:next w:val="1060"/>
    <w:link w:val="1061"/>
    <w:qFormat/>
    <w:pPr>
      <w:jc w:val="center"/>
      <w:spacing w:after="20" w:line="288" w:lineRule="auto"/>
    </w:pPr>
    <w:rPr>
      <w:b/>
      <w:bCs/>
      <w:sz w:val="24"/>
      <w:szCs w:val="24"/>
    </w:rPr>
  </w:style>
  <w:style w:type="character" w:styleId="1061">
    <w:name w:val="正文文本 3 Char"/>
    <w:next w:val="1061"/>
    <w:link w:val="1060"/>
    <w:qFormat/>
    <w:rPr>
      <w:rFonts w:ascii="Times New Roman" w:hAnsi="Times New Roman"/>
      <w:b/>
      <w:bCs/>
      <w:sz w:val="24"/>
      <w:szCs w:val="24"/>
    </w:rPr>
  </w:style>
  <w:style w:type="paragraph" w:styleId="1062">
    <w:name w:val="结束语1"/>
    <w:basedOn w:val="827"/>
    <w:next w:val="1062"/>
    <w:link w:val="1063"/>
    <w:qFormat/>
    <w:pPr>
      <w:ind w:left="100" w:firstLine="420"/>
      <w:spacing w:after="20" w:line="288" w:lineRule="auto"/>
    </w:pPr>
    <w:rPr>
      <w:sz w:val="28"/>
      <w:szCs w:val="24"/>
    </w:rPr>
  </w:style>
  <w:style w:type="character" w:styleId="1063">
    <w:name w:val="结束语 Char"/>
    <w:next w:val="1063"/>
    <w:link w:val="1062"/>
    <w:qFormat/>
    <w:rPr>
      <w:rFonts w:ascii="Times New Roman" w:hAnsi="Times New Roman"/>
      <w:sz w:val="28"/>
      <w:szCs w:val="24"/>
    </w:rPr>
  </w:style>
  <w:style w:type="paragraph" w:styleId="1064">
    <w:name w:val="正文文本1"/>
    <w:basedOn w:val="827"/>
    <w:next w:val="1066"/>
    <w:link w:val="1065"/>
    <w:qFormat/>
    <w:rPr>
      <w:rFonts w:ascii="华文中宋" w:eastAsia="华文中宋"/>
      <w:bCs/>
      <w:sz w:val="28"/>
    </w:rPr>
  </w:style>
  <w:style w:type="character" w:styleId="1065">
    <w:name w:val="正文文本 Char"/>
    <w:next w:val="1065"/>
    <w:link w:val="1064"/>
    <w:qFormat/>
    <w:rPr>
      <w:rFonts w:ascii="华文中宋" w:hAnsi="Times New Roman" w:eastAsia="华文中宋" w:cs="Times New Roman"/>
      <w:bCs/>
      <w:sz w:val="28"/>
      <w:szCs w:val="20"/>
    </w:rPr>
  </w:style>
  <w:style w:type="paragraph" w:styleId="1066">
    <w:name w:val="一级条标题"/>
    <w:basedOn w:val="1067"/>
    <w:next w:val="1073"/>
    <w:link w:val="827"/>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67">
    <w:name w:val="章标题"/>
    <w:next w:val="1068"/>
    <w:link w:val="827"/>
    <w:qFormat/>
    <w:pPr>
      <w:jc w:val="both"/>
      <w:outlineLvl w:val="1"/>
    </w:pPr>
    <w:rPr>
      <w:rFonts w:ascii="黑体" w:eastAsia="黑体"/>
      <w:sz w:val="21"/>
      <w:lang w:eastAsia="zh-CN"/>
    </w:rPr>
  </w:style>
  <w:style w:type="paragraph" w:styleId="1068">
    <w:name w:val="正文1"/>
    <w:basedOn w:val="1069"/>
    <w:next w:val="1064"/>
    <w:link w:val="827"/>
    <w:qFormat/>
    <w:pPr>
      <w:ind w:right="1" w:firstLine="584"/>
      <w:spacing w:line="588" w:lineRule="exact"/>
    </w:pPr>
    <w:rPr>
      <w:rFonts w:ascii="宋体" w:hAnsi="宋体" w:cs="宋体"/>
      <w:color w:val="000000"/>
      <w:sz w:val="24"/>
      <w:shd w:val="clear" w:color="auto" w:fill="000080"/>
    </w:rPr>
  </w:style>
  <w:style w:type="paragraph" w:styleId="1069">
    <w:name w:val="正文11"/>
    <w:next w:val="1070"/>
    <w:link w:val="827"/>
    <w:qFormat/>
    <w:pPr>
      <w:jc w:val="both"/>
      <w:widowControl w:val="off"/>
    </w:pPr>
    <w:rPr>
      <w:sz w:val="21"/>
      <w:szCs w:val="24"/>
      <w:lang w:eastAsia="zh-CN"/>
    </w:rPr>
  </w:style>
  <w:style w:type="paragraph" w:styleId="1070">
    <w:name w:val="目录 11"/>
    <w:basedOn w:val="1071"/>
    <w:next w:val="1069"/>
    <w:link w:val="827"/>
    <w:qFormat/>
    <w:pPr>
      <w:spacing w:before="120" w:after="120" w:line="288" w:lineRule="auto"/>
      <w:tabs>
        <w:tab w:val="right" w:pos="8296" w:leader="dot"/>
      </w:tabs>
    </w:pPr>
    <w:rPr>
      <w:rFonts w:ascii="黑体" w:hAnsi="宋体" w:eastAsia="黑体"/>
      <w:caps/>
      <w:sz w:val="30"/>
      <w:szCs w:val="30"/>
    </w:rPr>
  </w:style>
  <w:style w:type="paragraph" w:styleId="1071">
    <w:name w:val="正文12"/>
    <w:next w:val="1072"/>
    <w:link w:val="827"/>
    <w:qFormat/>
    <w:pPr>
      <w:jc w:val="both"/>
      <w:widowControl w:val="off"/>
    </w:pPr>
    <w:rPr>
      <w:rFonts w:ascii="Calibri" w:hAnsi="Calibri" w:eastAsia="Calibri"/>
      <w:sz w:val="21"/>
      <w:szCs w:val="24"/>
      <w:lang w:eastAsia="zh-CN"/>
    </w:rPr>
  </w:style>
  <w:style w:type="paragraph" w:styleId="1072">
    <w:name w:val="文本块11"/>
    <w:basedOn w:val="1071"/>
    <w:next w:val="1072"/>
    <w:link w:val="827"/>
    <w:qFormat/>
    <w:pPr>
      <w:ind w:left="1440" w:right="1440"/>
      <w:spacing w:after="120"/>
    </w:pPr>
    <w:rPr>
      <w:rFonts w:ascii="Times New Roman" w:hAnsi="Times New Roman" w:eastAsia="宋体"/>
    </w:rPr>
  </w:style>
  <w:style w:type="paragraph" w:styleId="1073">
    <w:name w:val="段"/>
    <w:next w:val="827"/>
    <w:link w:val="827"/>
    <w:qFormat/>
    <w:pPr>
      <w:ind w:firstLine="200"/>
      <w:jc w:val="both"/>
    </w:pPr>
    <w:rPr>
      <w:rFonts w:ascii="宋体"/>
      <w:sz w:val="21"/>
      <w:lang w:eastAsia="zh-CN"/>
    </w:rPr>
  </w:style>
  <w:style w:type="paragraph" w:styleId="1074">
    <w:name w:val="列表 21"/>
    <w:basedOn w:val="827"/>
    <w:next w:val="1074"/>
    <w:link w:val="827"/>
    <w:qFormat/>
    <w:pPr>
      <w:ind w:left="840" w:hanging="420"/>
    </w:pPr>
    <w:rPr>
      <w:rFonts w:hAnsi="宋体"/>
      <w:color w:val="000000"/>
      <w:spacing w:val="-8"/>
    </w:rPr>
  </w:style>
  <w:style w:type="paragraph" w:styleId="1075">
    <w:name w:val="列表接续1"/>
    <w:basedOn w:val="827"/>
    <w:next w:val="1075"/>
    <w:link w:val="827"/>
    <w:qFormat/>
    <w:pPr>
      <w:ind w:left="420" w:firstLine="448"/>
      <w:spacing w:after="120"/>
    </w:pPr>
    <w:rPr>
      <w:rFonts w:hAnsi="宋体"/>
      <w:color w:val="000000"/>
      <w:spacing w:val="-8"/>
    </w:rPr>
  </w:style>
  <w:style w:type="paragraph" w:styleId="1076">
    <w:name w:val="文本块1"/>
    <w:basedOn w:val="827"/>
    <w:next w:val="1076"/>
    <w:link w:val="827"/>
    <w:qFormat/>
    <w:pPr>
      <w:ind w:left="420" w:right="33"/>
      <w:jc w:val="left"/>
    </w:pPr>
    <w:rPr>
      <w:sz w:val="24"/>
    </w:rPr>
  </w:style>
  <w:style w:type="paragraph" w:styleId="1077">
    <w:name w:val="列表项目符号 21"/>
    <w:basedOn w:val="827"/>
    <w:next w:val="1077"/>
    <w:link w:val="827"/>
    <w:qFormat/>
    <w:pPr>
      <w:ind w:left="780" w:firstLine="200"/>
      <w:tabs>
        <w:tab w:val="left" w:pos="780" w:leader="none"/>
      </w:tabs>
    </w:pPr>
    <w:rPr>
      <w:rFonts w:hAnsi="宋体"/>
      <w:color w:val="000000"/>
      <w:spacing w:val="-8"/>
    </w:rPr>
  </w:style>
  <w:style w:type="paragraph" w:styleId="1078">
    <w:name w:val="目录 51"/>
    <w:basedOn w:val="827"/>
    <w:next w:val="827"/>
    <w:link w:val="827"/>
    <w:qFormat/>
    <w:pPr>
      <w:ind w:left="840" w:firstLine="420"/>
      <w:jc w:val="left"/>
      <w:spacing w:line="288" w:lineRule="auto"/>
    </w:pPr>
    <w:rPr>
      <w:sz w:val="18"/>
      <w:szCs w:val="18"/>
    </w:rPr>
  </w:style>
  <w:style w:type="paragraph" w:styleId="1079">
    <w:name w:val="目录 31"/>
    <w:basedOn w:val="827"/>
    <w:next w:val="827"/>
    <w:link w:val="827"/>
    <w:qFormat/>
    <w:pPr>
      <w:ind w:left="420" w:firstLine="420"/>
      <w:jc w:val="left"/>
      <w:spacing w:line="288" w:lineRule="auto"/>
    </w:pPr>
    <w:rPr>
      <w:iCs/>
      <w:sz w:val="20"/>
    </w:rPr>
  </w:style>
  <w:style w:type="paragraph" w:styleId="1080">
    <w:name w:val="纯文本11"/>
    <w:basedOn w:val="827"/>
    <w:next w:val="1080"/>
    <w:link w:val="1081"/>
    <w:qFormat/>
    <w:rPr>
      <w:rFonts w:ascii="宋体" w:hAnsi="Courier New"/>
      <w:szCs w:val="21"/>
    </w:rPr>
  </w:style>
  <w:style w:type="character" w:styleId="1081">
    <w:name w:val="纯文本 Char"/>
    <w:next w:val="1081"/>
    <w:link w:val="1080"/>
    <w:qFormat/>
    <w:rPr>
      <w:rFonts w:ascii="宋体" w:hAnsi="Courier New"/>
      <w:sz w:val="21"/>
      <w:szCs w:val="21"/>
    </w:rPr>
  </w:style>
  <w:style w:type="paragraph" w:styleId="1082">
    <w:name w:val="列表项目符号 51"/>
    <w:basedOn w:val="827"/>
    <w:next w:val="1082"/>
    <w:link w:val="827"/>
    <w:qFormat/>
    <w:pPr>
      <w:ind w:left="2040" w:hanging="360"/>
      <w:spacing w:line="360" w:lineRule="exact"/>
      <w:widowControl/>
      <w:tabs>
        <w:tab w:val="left" w:pos="2040" w:leader="none"/>
      </w:tabs>
    </w:pPr>
    <w:rPr>
      <w:rFonts w:eastAsia="楷体_GB2312"/>
      <w:sz w:val="24"/>
    </w:rPr>
  </w:style>
  <w:style w:type="paragraph" w:styleId="1083">
    <w:name w:val="目录 81"/>
    <w:basedOn w:val="827"/>
    <w:next w:val="827"/>
    <w:link w:val="827"/>
    <w:qFormat/>
    <w:pPr>
      <w:ind w:left="1470" w:firstLine="420"/>
      <w:jc w:val="left"/>
      <w:spacing w:line="288" w:lineRule="auto"/>
    </w:pPr>
    <w:rPr>
      <w:sz w:val="18"/>
      <w:szCs w:val="18"/>
    </w:rPr>
  </w:style>
  <w:style w:type="paragraph" w:styleId="1084">
    <w:name w:val="索引 31"/>
    <w:basedOn w:val="827"/>
    <w:next w:val="827"/>
    <w:link w:val="827"/>
    <w:qFormat/>
    <w:pPr>
      <w:ind w:left="400"/>
    </w:pPr>
  </w:style>
  <w:style w:type="paragraph" w:styleId="1085">
    <w:name w:val="日期1"/>
    <w:basedOn w:val="827"/>
    <w:next w:val="827"/>
    <w:link w:val="1086"/>
    <w:qFormat/>
    <w:rPr>
      <w:rFonts w:eastAsia="黑体"/>
      <w:b/>
      <w:sz w:val="36"/>
    </w:rPr>
  </w:style>
  <w:style w:type="character" w:styleId="1086">
    <w:name w:val="日期 Char"/>
    <w:next w:val="1086"/>
    <w:link w:val="1085"/>
    <w:qFormat/>
    <w:rPr>
      <w:rFonts w:ascii="Times New Roman" w:hAnsi="Times New Roman" w:eastAsia="黑体" w:cs="Times New Roman"/>
      <w:b/>
      <w:sz w:val="36"/>
      <w:szCs w:val="20"/>
    </w:rPr>
  </w:style>
  <w:style w:type="paragraph" w:styleId="1087">
    <w:name w:val="正文文本缩进 21"/>
    <w:basedOn w:val="827"/>
    <w:next w:val="1087"/>
    <w:link w:val="1088"/>
    <w:qFormat/>
    <w:pPr>
      <w:ind w:left="900"/>
    </w:pPr>
    <w:rPr>
      <w:rFonts w:ascii="楷体_GB2312" w:eastAsia="楷体_GB2312"/>
      <w:b/>
      <w:sz w:val="28"/>
    </w:rPr>
  </w:style>
  <w:style w:type="character" w:styleId="1088">
    <w:name w:val="正文文本缩进 2 Char"/>
    <w:next w:val="1088"/>
    <w:link w:val="1087"/>
    <w:qFormat/>
    <w:rPr>
      <w:rFonts w:ascii="楷体_GB2312" w:hAnsi="Times New Roman" w:eastAsia="楷体_GB2312" w:cs="Times New Roman"/>
      <w:b/>
      <w:sz w:val="28"/>
      <w:szCs w:val="20"/>
    </w:rPr>
  </w:style>
  <w:style w:type="paragraph" w:styleId="1089">
    <w:name w:val="批注框文本1"/>
    <w:basedOn w:val="827"/>
    <w:next w:val="1089"/>
    <w:link w:val="1090"/>
    <w:unhideWhenUsed/>
    <w:qFormat/>
    <w:rPr>
      <w:sz w:val="18"/>
      <w:szCs w:val="18"/>
    </w:rPr>
  </w:style>
  <w:style w:type="character" w:styleId="1090">
    <w:name w:val="批注框文本 Char"/>
    <w:next w:val="1090"/>
    <w:link w:val="1089"/>
    <w:qFormat/>
    <w:rPr>
      <w:rFonts w:ascii="Times New Roman" w:hAnsi="Times New Roman" w:eastAsia="宋体" w:cs="Times New Roman"/>
      <w:sz w:val="18"/>
      <w:szCs w:val="18"/>
    </w:rPr>
  </w:style>
  <w:style w:type="paragraph" w:styleId="1091">
    <w:name w:val="页脚1"/>
    <w:basedOn w:val="827"/>
    <w:next w:val="1091"/>
    <w:link w:val="1092"/>
    <w:uiPriority w:val="99"/>
    <w:unhideWhenUsed/>
    <w:qFormat/>
    <w:pPr>
      <w:jc w:val="left"/>
      <w:tabs>
        <w:tab w:val="center" w:pos="4153" w:leader="none"/>
        <w:tab w:val="right" w:pos="8306" w:leader="none"/>
      </w:tabs>
    </w:pPr>
    <w:rPr>
      <w:sz w:val="18"/>
      <w:szCs w:val="18"/>
    </w:rPr>
  </w:style>
  <w:style w:type="character" w:styleId="1092">
    <w:name w:val="页脚 Char"/>
    <w:next w:val="1092"/>
    <w:link w:val="1091"/>
    <w:uiPriority w:val="99"/>
    <w:qFormat/>
    <w:rPr>
      <w:sz w:val="18"/>
      <w:szCs w:val="18"/>
    </w:rPr>
  </w:style>
  <w:style w:type="paragraph" w:styleId="1093">
    <w:name w:val="页眉11"/>
    <w:basedOn w:val="827"/>
    <w:next w:val="1093"/>
    <w:link w:val="10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4">
    <w:name w:val="页眉 Char"/>
    <w:next w:val="1094"/>
    <w:link w:val="1093"/>
    <w:uiPriority w:val="99"/>
    <w:qFormat/>
    <w:rPr>
      <w:sz w:val="18"/>
      <w:szCs w:val="18"/>
    </w:rPr>
  </w:style>
  <w:style w:type="paragraph" w:styleId="1095">
    <w:name w:val="目录 41"/>
    <w:basedOn w:val="827"/>
    <w:next w:val="827"/>
    <w:link w:val="827"/>
    <w:qFormat/>
    <w:pPr>
      <w:ind w:left="630" w:firstLine="420"/>
      <w:jc w:val="left"/>
      <w:spacing w:line="288" w:lineRule="auto"/>
    </w:pPr>
    <w:rPr>
      <w:sz w:val="18"/>
      <w:szCs w:val="18"/>
    </w:rPr>
  </w:style>
  <w:style w:type="paragraph" w:styleId="1096">
    <w:name w:val="副标题1"/>
    <w:basedOn w:val="827"/>
    <w:next w:val="827"/>
    <w:link w:val="1097"/>
    <w:qFormat/>
    <w:pPr>
      <w:jc w:val="left"/>
      <w:outlineLvl w:val="1"/>
    </w:pPr>
    <w:rPr>
      <w:rFonts w:ascii="Calibri Light" w:hAnsi="Calibri Light" w:eastAsia="仿宋"/>
      <w:b/>
      <w:bCs/>
      <w:sz w:val="28"/>
      <w:szCs w:val="32"/>
    </w:rPr>
  </w:style>
  <w:style w:type="character" w:styleId="1097">
    <w:name w:val="副标题 Char"/>
    <w:next w:val="1097"/>
    <w:link w:val="1096"/>
    <w:qFormat/>
    <w:rPr>
      <w:rFonts w:ascii="Calibri Light" w:hAnsi="Calibri Light" w:eastAsia="仿宋"/>
      <w:b/>
      <w:bCs/>
      <w:sz w:val="28"/>
      <w:szCs w:val="32"/>
    </w:rPr>
  </w:style>
  <w:style w:type="paragraph" w:styleId="1098">
    <w:name w:val="列表1"/>
    <w:basedOn w:val="827"/>
    <w:next w:val="1098"/>
    <w:link w:val="827"/>
    <w:qFormat/>
    <w:pPr>
      <w:numPr>
        <w:ilvl w:val="0"/>
        <w:numId w:val="2"/>
      </w:numPr>
      <w:spacing w:after="20" w:line="288" w:lineRule="auto"/>
      <w:tabs>
        <w:tab w:val="left" w:pos="420" w:leader="none"/>
        <w:tab w:val="left" w:pos="552" w:leader="none"/>
      </w:tabs>
    </w:pPr>
    <w:rPr>
      <w:rFonts w:ascii="Calibri" w:hAnsi="Calibri"/>
      <w:lang w:val="en-GB"/>
    </w:rPr>
  </w:style>
  <w:style w:type="paragraph" w:styleId="1099">
    <w:name w:val="脚注文本1"/>
    <w:basedOn w:val="827"/>
    <w:next w:val="1099"/>
    <w:link w:val="1100"/>
    <w:qFormat/>
    <w:pPr>
      <w:ind w:firstLine="425"/>
      <w:jc w:val="left"/>
      <w:spacing w:before="120" w:line="360" w:lineRule="auto"/>
    </w:pPr>
    <w:rPr>
      <w:sz w:val="18"/>
    </w:rPr>
  </w:style>
  <w:style w:type="character" w:styleId="1100">
    <w:name w:val="脚注文本 Char"/>
    <w:next w:val="1100"/>
    <w:link w:val="1099"/>
    <w:qFormat/>
    <w:rPr>
      <w:rFonts w:ascii="Times New Roman" w:hAnsi="Times New Roman"/>
      <w:sz w:val="18"/>
    </w:rPr>
  </w:style>
  <w:style w:type="paragraph" w:styleId="1101">
    <w:name w:val="目录 61"/>
    <w:basedOn w:val="827"/>
    <w:next w:val="827"/>
    <w:link w:val="827"/>
    <w:qFormat/>
    <w:pPr>
      <w:ind w:left="1050" w:firstLine="420"/>
      <w:jc w:val="left"/>
      <w:spacing w:line="288" w:lineRule="auto"/>
    </w:pPr>
    <w:rPr>
      <w:sz w:val="18"/>
      <w:szCs w:val="18"/>
    </w:rPr>
  </w:style>
  <w:style w:type="paragraph" w:styleId="1102">
    <w:name w:val="列表 51"/>
    <w:basedOn w:val="827"/>
    <w:next w:val="1102"/>
    <w:link w:val="827"/>
    <w:qFormat/>
    <w:pPr>
      <w:ind w:left="2100" w:hanging="420"/>
    </w:pPr>
    <w:rPr>
      <w:rFonts w:hAnsi="宋体"/>
      <w:color w:val="000000"/>
      <w:spacing w:val="-8"/>
    </w:rPr>
  </w:style>
  <w:style w:type="paragraph" w:styleId="1103">
    <w:name w:val="正文文本缩进 31"/>
    <w:basedOn w:val="827"/>
    <w:next w:val="1103"/>
    <w:link w:val="1104"/>
    <w:qFormat/>
    <w:pPr>
      <w:ind w:left="359" w:firstLine="359"/>
    </w:pPr>
    <w:rPr>
      <w:sz w:val="20"/>
    </w:rPr>
  </w:style>
  <w:style w:type="character" w:styleId="1104">
    <w:name w:val="正文文本缩进 3 Char"/>
    <w:next w:val="1104"/>
    <w:link w:val="1103"/>
    <w:qFormat/>
    <w:rPr>
      <w:rFonts w:ascii="Times New Roman" w:hAnsi="Times New Roman" w:eastAsia="宋体" w:cs="Times New Roman"/>
      <w:szCs w:val="20"/>
    </w:rPr>
  </w:style>
  <w:style w:type="paragraph" w:styleId="1105">
    <w:name w:val="索引 71"/>
    <w:basedOn w:val="827"/>
    <w:next w:val="827"/>
    <w:link w:val="827"/>
    <w:qFormat/>
    <w:pPr>
      <w:ind w:left="1200"/>
    </w:pPr>
  </w:style>
  <w:style w:type="paragraph" w:styleId="1106">
    <w:name w:val="索引 91"/>
    <w:basedOn w:val="827"/>
    <w:next w:val="827"/>
    <w:link w:val="827"/>
    <w:qFormat/>
    <w:pPr>
      <w:ind w:left="1600"/>
    </w:pPr>
  </w:style>
  <w:style w:type="paragraph" w:styleId="1107">
    <w:name w:val="目录 21"/>
    <w:basedOn w:val="827"/>
    <w:next w:val="827"/>
    <w:link w:val="827"/>
    <w:qFormat/>
    <w:pPr>
      <w:ind w:left="210" w:firstLine="420"/>
      <w:jc w:val="left"/>
      <w:spacing w:line="288" w:lineRule="auto"/>
    </w:pPr>
    <w:rPr>
      <w:smallCaps/>
      <w:sz w:val="20"/>
    </w:rPr>
  </w:style>
  <w:style w:type="paragraph" w:styleId="1108">
    <w:name w:val="目录 91"/>
    <w:basedOn w:val="827"/>
    <w:next w:val="827"/>
    <w:link w:val="827"/>
    <w:qFormat/>
    <w:pPr>
      <w:ind w:left="1680" w:firstLine="420"/>
      <w:jc w:val="left"/>
      <w:spacing w:line="288" w:lineRule="auto"/>
    </w:pPr>
    <w:rPr>
      <w:sz w:val="18"/>
      <w:szCs w:val="18"/>
    </w:rPr>
  </w:style>
  <w:style w:type="paragraph" w:styleId="1109">
    <w:name w:val="正文文本 21"/>
    <w:basedOn w:val="827"/>
    <w:next w:val="1109"/>
    <w:link w:val="1110"/>
    <w:qFormat/>
    <w:pPr>
      <w:spacing w:after="120" w:line="480" w:lineRule="auto"/>
    </w:pPr>
    <w:rPr>
      <w:sz w:val="20"/>
    </w:rPr>
  </w:style>
  <w:style w:type="character" w:styleId="1110">
    <w:name w:val="正文文本 2 Char"/>
    <w:next w:val="1110"/>
    <w:link w:val="1109"/>
    <w:qFormat/>
    <w:rPr>
      <w:rFonts w:ascii="Times New Roman" w:hAnsi="Times New Roman" w:eastAsia="宋体" w:cs="Times New Roman"/>
      <w:szCs w:val="20"/>
    </w:rPr>
  </w:style>
  <w:style w:type="paragraph" w:styleId="1111">
    <w:name w:val="列表 41"/>
    <w:basedOn w:val="827"/>
    <w:next w:val="1111"/>
    <w:link w:val="827"/>
    <w:qFormat/>
    <w:pPr>
      <w:ind w:left="1680" w:hanging="420"/>
    </w:pPr>
    <w:rPr>
      <w:rFonts w:hAnsi="宋体"/>
      <w:color w:val="000000"/>
      <w:spacing w:val="-8"/>
    </w:rPr>
  </w:style>
  <w:style w:type="paragraph" w:styleId="1112">
    <w:name w:val="列表接续 21"/>
    <w:basedOn w:val="827"/>
    <w:next w:val="1112"/>
    <w:link w:val="827"/>
    <w:qFormat/>
    <w:pPr>
      <w:ind w:left="840" w:firstLine="448"/>
      <w:spacing w:after="120"/>
    </w:pPr>
    <w:rPr>
      <w:rFonts w:hAnsi="宋体"/>
      <w:color w:val="000000"/>
      <w:spacing w:val="-8"/>
    </w:rPr>
  </w:style>
  <w:style w:type="paragraph" w:styleId="1113">
    <w:name w:val="信息标题1"/>
    <w:basedOn w:val="1064"/>
    <w:next w:val="1113"/>
    <w:link w:val="1114"/>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114">
    <w:name w:val="信息标题 Char"/>
    <w:next w:val="1114"/>
    <w:link w:val="1113"/>
    <w:qFormat/>
    <w:rPr>
      <w:rFonts w:ascii="Garamond" w:hAnsi="Garamond"/>
      <w:color w:val="000000"/>
      <w:spacing w:val="-8"/>
      <w:sz w:val="18"/>
      <w:lang w:bidi="he-IL"/>
    </w:rPr>
  </w:style>
  <w:style w:type="paragraph" w:styleId="1115">
    <w:name w:val="HTML 预设格式1"/>
    <w:basedOn w:val="827"/>
    <w:next w:val="1115"/>
    <w:link w:val="1116"/>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16">
    <w:name w:val="HTML 预设格式 Char"/>
    <w:next w:val="1116"/>
    <w:link w:val="1115"/>
    <w:qFormat/>
    <w:rPr>
      <w:rFonts w:ascii="黑体" w:hAnsi="Courier New" w:eastAsia="黑体"/>
    </w:rPr>
  </w:style>
  <w:style w:type="paragraph" w:styleId="1117">
    <w:name w:val="普通(网站)1"/>
    <w:basedOn w:val="827"/>
    <w:next w:val="1117"/>
    <w:link w:val="1118"/>
    <w:qFormat/>
    <w:pPr>
      <w:ind w:firstLine="420"/>
      <w:jc w:val="left"/>
      <w:spacing w:before="100" w:beforeAutospacing="1" w:after="100" w:afterAutospacing="1" w:line="288" w:lineRule="auto"/>
      <w:widowControl/>
    </w:pPr>
    <w:rPr>
      <w:rFonts w:ascii="宋体" w:hAnsi="宋体"/>
      <w:sz w:val="24"/>
      <w:szCs w:val="24"/>
    </w:rPr>
  </w:style>
  <w:style w:type="character" w:styleId="1118">
    <w:name w:val="普通(网站) Char"/>
    <w:next w:val="1118"/>
    <w:link w:val="1117"/>
    <w:qFormat/>
    <w:rPr>
      <w:rFonts w:ascii="宋体" w:hAnsi="宋体"/>
      <w:sz w:val="24"/>
      <w:szCs w:val="24"/>
    </w:rPr>
  </w:style>
  <w:style w:type="paragraph" w:styleId="1119">
    <w:name w:val="列表接续 31"/>
    <w:basedOn w:val="827"/>
    <w:next w:val="1119"/>
    <w:link w:val="827"/>
    <w:qFormat/>
    <w:pPr>
      <w:ind w:left="1260" w:firstLine="448"/>
      <w:spacing w:after="120"/>
    </w:pPr>
    <w:rPr>
      <w:rFonts w:hAnsi="宋体"/>
      <w:color w:val="000000"/>
      <w:spacing w:val="-8"/>
    </w:rPr>
  </w:style>
  <w:style w:type="paragraph" w:styleId="1120">
    <w:name w:val="索引 11"/>
    <w:basedOn w:val="827"/>
    <w:next w:val="827"/>
    <w:link w:val="827"/>
    <w:qFormat/>
  </w:style>
  <w:style w:type="paragraph" w:styleId="1121">
    <w:name w:val="索引 21"/>
    <w:basedOn w:val="827"/>
    <w:next w:val="827"/>
    <w:link w:val="827"/>
    <w:qFormat/>
    <w:pPr>
      <w:ind w:left="200"/>
    </w:pPr>
  </w:style>
  <w:style w:type="paragraph" w:styleId="1122">
    <w:name w:val="标题1"/>
    <w:basedOn w:val="827"/>
    <w:next w:val="1122"/>
    <w:link w:val="1123"/>
    <w:uiPriority w:val="10"/>
    <w:qFormat/>
    <w:pPr>
      <w:ind w:firstLine="420"/>
      <w:jc w:val="center"/>
      <w:spacing w:before="240" w:after="60" w:line="288" w:lineRule="auto"/>
      <w:outlineLvl w:val="0"/>
    </w:pPr>
    <w:rPr>
      <w:rFonts w:ascii="Arial" w:hAnsi="Arial"/>
      <w:b/>
      <w:bCs/>
      <w:sz w:val="32"/>
      <w:szCs w:val="32"/>
    </w:rPr>
  </w:style>
  <w:style w:type="character" w:styleId="1123">
    <w:name w:val="标题 Char"/>
    <w:next w:val="1123"/>
    <w:link w:val="1122"/>
    <w:uiPriority w:val="10"/>
    <w:qFormat/>
    <w:rPr>
      <w:rFonts w:ascii="Arial" w:hAnsi="Arial"/>
      <w:b/>
      <w:bCs/>
      <w:sz w:val="32"/>
      <w:szCs w:val="32"/>
    </w:rPr>
  </w:style>
  <w:style w:type="paragraph" w:styleId="1124">
    <w:name w:val="批注主题1"/>
    <w:basedOn w:val="1055"/>
    <w:next w:val="1055"/>
    <w:link w:val="1125"/>
    <w:qFormat/>
    <w:rPr>
      <w:b/>
      <w:bCs/>
    </w:rPr>
  </w:style>
  <w:style w:type="character" w:styleId="1125">
    <w:name w:val="批注主题 Char"/>
    <w:next w:val="1125"/>
    <w:link w:val="1124"/>
    <w:qFormat/>
    <w:rPr>
      <w:rFonts w:ascii="Times New Roman" w:hAnsi="Times New Roman" w:eastAsia="宋体" w:cs="Times New Roman"/>
      <w:b/>
      <w:bCs/>
      <w:szCs w:val="24"/>
    </w:rPr>
  </w:style>
  <w:style w:type="paragraph" w:styleId="1126">
    <w:name w:val="正文首行缩进1"/>
    <w:basedOn w:val="1064"/>
    <w:next w:val="1101"/>
    <w:link w:val="1127"/>
    <w:unhideWhenUsed/>
    <w:qFormat/>
    <w:pPr>
      <w:ind w:firstLine="420"/>
      <w:spacing w:after="120"/>
    </w:pPr>
    <w:rPr>
      <w:rFonts w:ascii="Times New Roman"/>
      <w:sz w:val="21"/>
    </w:rPr>
  </w:style>
  <w:style w:type="character" w:styleId="1127">
    <w:name w:val="正文首行缩进 Char"/>
    <w:next w:val="1127"/>
    <w:link w:val="1126"/>
    <w:qFormat/>
    <w:rPr>
      <w:rFonts w:ascii="Times New Roman" w:hAnsi="Times New Roman" w:eastAsia="华文中宋" w:cs="Times New Roman"/>
      <w:sz w:val="21"/>
      <w:szCs w:val="20"/>
    </w:rPr>
  </w:style>
  <w:style w:type="table" w:styleId="1128">
    <w:name w:val="网格型1"/>
    <w:basedOn w:val="1039"/>
    <w:next w:val="1128"/>
    <w:link w:val="827"/>
    <w:qFormat/>
    <w:tblPr/>
  </w:style>
  <w:style w:type="character" w:styleId="1129">
    <w:name w:val="要点1"/>
    <w:next w:val="1129"/>
    <w:link w:val="827"/>
    <w:qFormat/>
    <w:rPr>
      <w:rFonts w:cs="Times New Roman"/>
      <w:b/>
      <w:bCs/>
    </w:rPr>
  </w:style>
  <w:style w:type="character" w:styleId="1130">
    <w:name w:val="页码1"/>
    <w:next w:val="1130"/>
    <w:link w:val="827"/>
    <w:qFormat/>
    <w:rPr>
      <w:rFonts w:cs="Times New Roman"/>
    </w:rPr>
  </w:style>
  <w:style w:type="character" w:styleId="1131">
    <w:name w:val="已访问的超链接1"/>
    <w:next w:val="1131"/>
    <w:link w:val="827"/>
    <w:qFormat/>
    <w:rPr>
      <w:rFonts w:cs="Times New Roman"/>
      <w:color w:val="000000"/>
      <w:u w:val="none"/>
    </w:rPr>
  </w:style>
  <w:style w:type="character" w:styleId="1132">
    <w:name w:val="强调1"/>
    <w:next w:val="1132"/>
    <w:link w:val="827"/>
    <w:qFormat/>
    <w:rPr>
      <w:i/>
    </w:rPr>
  </w:style>
  <w:style w:type="character" w:styleId="1133">
    <w:name w:val="HTML 打字机1"/>
    <w:next w:val="1133"/>
    <w:link w:val="827"/>
    <w:qFormat/>
    <w:rPr>
      <w:rFonts w:ascii="宋体" w:hAnsi="宋体" w:eastAsia="宋体" w:cs="宋体"/>
      <w:sz w:val="24"/>
      <w:szCs w:val="24"/>
    </w:rPr>
  </w:style>
  <w:style w:type="character" w:styleId="1134">
    <w:name w:val="超链接1"/>
    <w:next w:val="1134"/>
    <w:link w:val="827"/>
    <w:uiPriority w:val="99"/>
    <w:qFormat/>
    <w:rPr>
      <w:color w:val="000000"/>
      <w:u w:val="none"/>
    </w:rPr>
  </w:style>
  <w:style w:type="character" w:styleId="1135">
    <w:name w:val="批注引用1"/>
    <w:next w:val="1135"/>
    <w:link w:val="827"/>
    <w:unhideWhenUsed/>
    <w:qFormat/>
    <w:rPr>
      <w:sz w:val="21"/>
      <w:szCs w:val="21"/>
    </w:rPr>
  </w:style>
  <w:style w:type="character" w:styleId="1136">
    <w:name w:val="脚注引用1"/>
    <w:next w:val="1136"/>
    <w:link w:val="827"/>
    <w:qFormat/>
    <w:rPr>
      <w:rFonts w:ascii="宋体" w:hAnsi="宋体" w:eastAsia="宋体"/>
      <w:vertAlign w:val="superscript"/>
    </w:rPr>
  </w:style>
  <w:style w:type="character" w:styleId="1137">
    <w:name w:val="日期 Char1"/>
    <w:next w:val="1137"/>
    <w:link w:val="827"/>
    <w:uiPriority w:val="99"/>
    <w:semiHidden/>
    <w:qFormat/>
    <w:rPr>
      <w:rFonts w:ascii="Times New Roman" w:hAnsi="Times New Roman" w:eastAsia="宋体" w:cs="Times New Roman"/>
      <w:szCs w:val="20"/>
    </w:rPr>
  </w:style>
  <w:style w:type="character" w:styleId="1138">
    <w:name w:val="正文文本缩进 Char1"/>
    <w:next w:val="1138"/>
    <w:link w:val="827"/>
    <w:uiPriority w:val="99"/>
    <w:semiHidden/>
    <w:qFormat/>
    <w:rPr>
      <w:rFonts w:ascii="Times New Roman" w:hAnsi="Times New Roman" w:eastAsia="宋体" w:cs="Times New Roman"/>
      <w:szCs w:val="20"/>
    </w:rPr>
  </w:style>
  <w:style w:type="character" w:styleId="1139">
    <w:name w:val="正文文本缩进 2 Char1"/>
    <w:next w:val="1139"/>
    <w:link w:val="827"/>
    <w:uiPriority w:val="99"/>
    <w:semiHidden/>
    <w:qFormat/>
    <w:rPr>
      <w:rFonts w:ascii="Times New Roman" w:hAnsi="Times New Roman" w:eastAsia="宋体" w:cs="Times New Roman"/>
      <w:szCs w:val="20"/>
    </w:rPr>
  </w:style>
  <w:style w:type="character" w:styleId="1140">
    <w:name w:val="正文文本缩进 3 Char1"/>
    <w:next w:val="1140"/>
    <w:link w:val="827"/>
    <w:uiPriority w:val="99"/>
    <w:semiHidden/>
    <w:qFormat/>
    <w:rPr>
      <w:rFonts w:ascii="Times New Roman" w:hAnsi="Times New Roman" w:eastAsia="宋体" w:cs="Times New Roman"/>
      <w:sz w:val="16"/>
      <w:szCs w:val="16"/>
    </w:rPr>
  </w:style>
  <w:style w:type="paragraph" w:styleId="1141">
    <w:name w:val="普通文字"/>
    <w:basedOn w:val="827"/>
    <w:next w:val="827"/>
    <w:link w:val="827"/>
    <w:qFormat/>
    <w:rPr>
      <w:rFonts w:ascii="宋体"/>
      <w:sz w:val="24"/>
    </w:rPr>
  </w:style>
  <w:style w:type="character" w:styleId="1142">
    <w:name w:val="文档结构图 Char1"/>
    <w:next w:val="1142"/>
    <w:link w:val="827"/>
    <w:uiPriority w:val="99"/>
    <w:semiHidden/>
    <w:qFormat/>
    <w:rPr>
      <w:rFonts w:ascii="宋体" w:hAnsi="Times New Roman" w:eastAsia="宋体" w:cs="Times New Roman"/>
      <w:sz w:val="18"/>
      <w:szCs w:val="18"/>
    </w:rPr>
  </w:style>
  <w:style w:type="character" w:styleId="1143">
    <w:name w:val="正文文本 2 Char1"/>
    <w:next w:val="1143"/>
    <w:link w:val="827"/>
    <w:uiPriority w:val="99"/>
    <w:semiHidden/>
    <w:qFormat/>
    <w:rPr>
      <w:rFonts w:ascii="Times New Roman" w:hAnsi="Times New Roman" w:eastAsia="宋体" w:cs="Times New Roman"/>
      <w:szCs w:val="20"/>
    </w:rPr>
  </w:style>
  <w:style w:type="paragraph" w:styleId="1144">
    <w:name w:val="列出段落"/>
    <w:basedOn w:val="827"/>
    <w:next w:val="1144"/>
    <w:link w:val="1145"/>
    <w:uiPriority w:val="34"/>
    <w:qFormat/>
    <w:pPr>
      <w:ind w:firstLine="420"/>
    </w:pPr>
  </w:style>
  <w:style w:type="character" w:styleId="1145">
    <w:name w:val="列出段落 Char1"/>
    <w:next w:val="1145"/>
    <w:link w:val="1144"/>
    <w:uiPriority w:val="34"/>
    <w:qFormat/>
    <w:rPr>
      <w:rFonts w:ascii="Times New Roman" w:hAnsi="Times New Roman"/>
      <w:sz w:val="21"/>
    </w:rPr>
  </w:style>
  <w:style w:type="character" w:styleId="1146">
    <w:name w:val="批注框文本 Char1"/>
    <w:next w:val="1146"/>
    <w:link w:val="827"/>
    <w:uiPriority w:val="99"/>
    <w:semiHidden/>
    <w:qFormat/>
    <w:rPr>
      <w:rFonts w:ascii="Times New Roman" w:hAnsi="Times New Roman" w:eastAsia="宋体" w:cs="Times New Roman"/>
      <w:sz w:val="18"/>
      <w:szCs w:val="18"/>
    </w:rPr>
  </w:style>
  <w:style w:type="paragraph" w:styleId="1147">
    <w:name w:val="样式 小四 段前: 5 磅 段后: 5 磅 首行缩进:  2 字符"/>
    <w:basedOn w:val="827"/>
    <w:next w:val="1147"/>
    <w:link w:val="827"/>
    <w:qFormat/>
    <w:pPr>
      <w:jc w:val="center"/>
      <w:spacing w:line="360" w:lineRule="auto"/>
    </w:pPr>
    <w:rPr>
      <w:rFonts w:ascii="宋体" w:hAnsi="宋体"/>
      <w:bCs/>
      <w:color w:val="ff0000"/>
      <w:sz w:val="24"/>
      <w:szCs w:val="24"/>
    </w:rPr>
  </w:style>
  <w:style w:type="paragraph" w:styleId="1148">
    <w:name w:val="Default"/>
    <w:next w:val="1148"/>
    <w:link w:val="827"/>
    <w:qFormat/>
    <w:pPr>
      <w:widowControl w:val="off"/>
    </w:pPr>
    <w:rPr>
      <w:color w:val="000000"/>
      <w:sz w:val="24"/>
      <w:szCs w:val="24"/>
      <w:lang w:eastAsia="zh-CN"/>
    </w:rPr>
  </w:style>
  <w:style w:type="paragraph" w:styleId="1149">
    <w:name w:val="列出段落1"/>
    <w:basedOn w:val="827"/>
    <w:next w:val="1149"/>
    <w:link w:val="827"/>
    <w:qFormat/>
    <w:pPr>
      <w:ind w:firstLine="420"/>
    </w:pPr>
    <w:rPr>
      <w:rFonts w:ascii="Calibri" w:hAnsi="Calibri"/>
      <w:color w:val="000000"/>
      <w:spacing w:val="-8"/>
      <w:szCs w:val="22"/>
    </w:rPr>
  </w:style>
  <w:style w:type="paragraph" w:styleId="1150">
    <w:name w:val="List Paragraph"/>
    <w:basedOn w:val="827"/>
    <w:next w:val="1150"/>
    <w:link w:val="827"/>
    <w:uiPriority w:val="34"/>
    <w:qFormat/>
    <w:pPr>
      <w:ind w:firstLine="420"/>
    </w:pPr>
    <w:rPr>
      <w:szCs w:val="21"/>
    </w:rPr>
  </w:style>
  <w:style w:type="paragraph" w:styleId="1151">
    <w:name w:val="样式 表格正文 + 两端对齐"/>
    <w:basedOn w:val="827"/>
    <w:next w:val="1068"/>
    <w:link w:val="827"/>
    <w:uiPriority w:val="99"/>
    <w:qFormat/>
    <w:pPr>
      <w:spacing w:line="300" w:lineRule="auto"/>
    </w:pPr>
    <w:rPr>
      <w:rFonts w:ascii="Calibri" w:hAnsi="Calibri"/>
      <w:szCs w:val="24"/>
    </w:rPr>
  </w:style>
  <w:style w:type="paragraph" w:styleId="1152">
    <w:name w:val="样式 首行缩进:  0 字符"/>
    <w:basedOn w:val="827"/>
    <w:next w:val="1152"/>
    <w:link w:val="827"/>
    <w:qFormat/>
    <w:pPr>
      <w:spacing w:line="360" w:lineRule="auto"/>
    </w:pPr>
    <w:rPr>
      <w:rFonts w:ascii="Arial" w:hAnsi="Arial" w:cs="宋体"/>
      <w:sz w:val="24"/>
      <w:szCs w:val="24"/>
    </w:rPr>
  </w:style>
  <w:style w:type="character" w:styleId="1153">
    <w:name w:val="bookmark-item"/>
    <w:next w:val="1153"/>
    <w:link w:val="827"/>
    <w:qFormat/>
  </w:style>
  <w:style w:type="character" w:styleId="1154">
    <w:name w:val="font61"/>
    <w:next w:val="1154"/>
    <w:link w:val="827"/>
    <w:qFormat/>
    <w:rPr>
      <w:rFonts w:ascii="微软雅黑" w:hAnsi="微软雅黑" w:eastAsia="微软雅黑" w:cs="微软雅黑"/>
      <w:color w:val="000000"/>
      <w:sz w:val="22"/>
      <w:szCs w:val="22"/>
      <w:u w:val="none"/>
    </w:rPr>
  </w:style>
  <w:style w:type="paragraph" w:styleId="1155">
    <w:name w:val="02-标书-标题2"/>
    <w:next w:val="1155"/>
    <w:link w:val="827"/>
    <w:qFormat/>
    <w:pPr>
      <w:numPr>
        <w:ilvl w:val="1"/>
        <w:numId w:val="3"/>
      </w:numPr>
      <w:ind w:left="1440" w:hanging="360"/>
      <w:spacing w:line="360" w:lineRule="auto"/>
      <w:tabs>
        <w:tab w:val="left" w:pos="552" w:leader="none"/>
      </w:tabs>
      <w:outlineLvl w:val="1"/>
    </w:pPr>
    <w:rPr>
      <w:rFonts w:ascii="黑体" w:hAnsi="宋体" w:eastAsia="黑体" w:cs="Calibri"/>
      <w:sz w:val="32"/>
      <w:szCs w:val="28"/>
      <w:lang w:eastAsia="zh-CN"/>
    </w:rPr>
  </w:style>
  <w:style w:type="character" w:styleId="1156">
    <w:name w:val="font41"/>
    <w:basedOn w:val="828"/>
    <w:next w:val="1156"/>
    <w:link w:val="827"/>
    <w:qFormat/>
    <w:rPr>
      <w:rFonts w:ascii="微软雅黑" w:hAnsi="微软雅黑" w:eastAsia="微软雅黑" w:cs="微软雅黑"/>
      <w:b/>
      <w:color w:val="ff0000"/>
      <w:sz w:val="22"/>
      <w:szCs w:val="22"/>
      <w:u w:val="none"/>
    </w:rPr>
  </w:style>
  <w:style w:type="character" w:styleId="1157">
    <w:name w:val="font71"/>
    <w:next w:val="1157"/>
    <w:link w:val="827"/>
    <w:qFormat/>
    <w:rPr>
      <w:rFonts w:ascii="Calibri" w:hAnsi="Calibri" w:cs="Calibri"/>
      <w:color w:val="000000"/>
      <w:sz w:val="20"/>
      <w:szCs w:val="20"/>
      <w:u w:val="none"/>
    </w:rPr>
  </w:style>
  <w:style w:type="character" w:styleId="1158">
    <w:name w:val="font01"/>
    <w:next w:val="1158"/>
    <w:link w:val="827"/>
    <w:qFormat/>
    <w:rPr>
      <w:rFonts w:ascii="Tahoma" w:hAnsi="Tahoma" w:eastAsia="Tahoma" w:cs="Tahoma"/>
      <w:color w:val="333333"/>
      <w:sz w:val="20"/>
      <w:szCs w:val="20"/>
      <w:u w:val="none"/>
    </w:rPr>
  </w:style>
  <w:style w:type="character" w:styleId="1159">
    <w:name w:val="font11"/>
    <w:next w:val="1159"/>
    <w:link w:val="827"/>
    <w:qFormat/>
    <w:rPr>
      <w:rFonts w:hint="eastAsia" w:ascii="宋体" w:hAnsi="宋体" w:eastAsia="宋体" w:cs="宋体"/>
      <w:color w:val="333333"/>
      <w:sz w:val="20"/>
      <w:szCs w:val="20"/>
      <w:u w:val="none"/>
    </w:rPr>
  </w:style>
  <w:style w:type="character" w:styleId="1160">
    <w:name w:val="font21"/>
    <w:next w:val="1160"/>
    <w:link w:val="827"/>
    <w:qFormat/>
    <w:rPr>
      <w:rFonts w:hint="eastAsia" w:ascii="宋体" w:hAnsi="宋体" w:eastAsia="宋体" w:cs="宋体"/>
      <w:color w:val="333333"/>
      <w:sz w:val="20"/>
      <w:szCs w:val="20"/>
      <w:u w:val="none"/>
    </w:rPr>
  </w:style>
  <w:style w:type="paragraph" w:styleId="1161">
    <w:name w:val="正文 A"/>
    <w:next w:val="1161"/>
    <w:link w:val="827"/>
    <w:qFormat/>
    <w:pPr>
      <w:jc w:val="both"/>
      <w:widowControl w:val="off"/>
    </w:pPr>
    <w:rPr>
      <w:rFonts w:eastAsia="Times New Roman"/>
      <w:color w:val="000000"/>
      <w:sz w:val="21"/>
      <w:szCs w:val="21"/>
      <w:lang w:eastAsia="zh-CN"/>
    </w:rPr>
  </w:style>
  <w:style w:type="character" w:styleId="1162">
    <w:name w:val="无"/>
    <w:next w:val="1162"/>
    <w:link w:val="827"/>
    <w:qFormat/>
  </w:style>
  <w:style w:type="paragraph" w:styleId="1163">
    <w:name w:val="paragraph"/>
    <w:basedOn w:val="827"/>
    <w:next w:val="1163"/>
    <w:link w:val="827"/>
    <w:qFormat/>
    <w:pPr>
      <w:jc w:val="left"/>
      <w:spacing w:before="100" w:beforeAutospacing="1" w:after="100" w:afterAutospacing="1"/>
      <w:widowControl/>
    </w:pPr>
    <w:rPr>
      <w:rFonts w:ascii="宋体" w:hAnsi="宋体" w:cs="宋体"/>
      <w:sz w:val="24"/>
      <w:szCs w:val="24"/>
    </w:rPr>
  </w:style>
  <w:style w:type="paragraph" w:styleId="1164">
    <w:name w:val="首行缩进"/>
    <w:next w:val="1164"/>
    <w:link w:val="827"/>
    <w:qFormat/>
    <w:pPr>
      <w:ind w:firstLine="480"/>
      <w:jc w:val="both"/>
      <w:widowControl w:val="off"/>
    </w:pPr>
    <w:rPr>
      <w:sz w:val="21"/>
      <w:lang w:val="zh-CN" w:eastAsia="zh-CN"/>
    </w:rPr>
  </w:style>
  <w:style w:type="paragraph" w:styleId="1165">
    <w:name w:val="纯文本111"/>
    <w:basedOn w:val="827"/>
    <w:next w:val="1165"/>
    <w:link w:val="827"/>
    <w:qFormat/>
    <w:pPr>
      <w:spacing w:line="360" w:lineRule="auto"/>
    </w:pPr>
    <w:rPr>
      <w:rFonts w:ascii="宋体" w:hAnsi="Courier New"/>
      <w:sz w:val="26"/>
      <w:szCs w:val="24"/>
    </w:rPr>
  </w:style>
  <w:style w:type="character" w:styleId="1166">
    <w:name w:val="列出段落 Char"/>
    <w:next w:val="1166"/>
    <w:link w:val="827"/>
    <w:uiPriority w:val="34"/>
    <w:qFormat/>
    <w:rPr>
      <w:rFonts w:ascii="Calibri" w:hAnsi="Calibri"/>
      <w:sz w:val="21"/>
      <w:szCs w:val="22"/>
    </w:rPr>
  </w:style>
  <w:style w:type="paragraph" w:styleId="1167">
    <w:name w:val="纯文本1"/>
    <w:basedOn w:val="827"/>
    <w:next w:val="1167"/>
    <w:link w:val="827"/>
    <w:qFormat/>
    <w:rPr>
      <w:rFonts w:ascii="宋体" w:hAnsi="Courier New" w:eastAsia="楷体_GB2312"/>
      <w:sz w:val="26"/>
    </w:rPr>
  </w:style>
  <w:style w:type="paragraph" w:styleId="1168">
    <w:name w:val="正文文本首行缩进 2"/>
    <w:basedOn w:val="1041"/>
    <w:next w:val="1168"/>
    <w:link w:val="827"/>
    <w:uiPriority w:val="99"/>
    <w:qFormat/>
    <w:pPr>
      <w:ind w:left="156" w:firstLine="420"/>
      <w:spacing w:line="200" w:lineRule="atLeast"/>
      <w:widowControl/>
    </w:pPr>
    <w:rPr>
      <w:rFonts w:ascii="宋体" w:hAnsi="Courier New" w:eastAsia="仿宋_GB2312"/>
      <w:b w:val="0"/>
      <w:spacing w:val="-4"/>
      <w:sz w:val="18"/>
    </w:rPr>
  </w:style>
  <w:style w:type="character" w:styleId="1169">
    <w:name w:val="Char Char15"/>
    <w:next w:val="1169"/>
    <w:link w:val="827"/>
    <w:qFormat/>
    <w:rPr>
      <w:rFonts w:ascii="仿宋_GB2312" w:hAnsi="Times New Roman" w:eastAsia="宋体" w:cs="Times New Roman"/>
      <w:sz w:val="24"/>
      <w:szCs w:val="24"/>
      <w:shd w:val="clear" w:color="auto" w:fill="000080"/>
    </w:rPr>
  </w:style>
  <w:style w:type="character" w:styleId="1170">
    <w:name w:val="apple-converted-space"/>
    <w:next w:val="1170"/>
    <w:link w:val="827"/>
    <w:qFormat/>
  </w:style>
  <w:style w:type="character" w:styleId="1171">
    <w:name w:val="font"/>
    <w:next w:val="1171"/>
    <w:link w:val="827"/>
    <w:qFormat/>
  </w:style>
  <w:style w:type="character" w:styleId="1172">
    <w:name w:val="Char Char9"/>
    <w:next w:val="1172"/>
    <w:link w:val="827"/>
    <w:qFormat/>
    <w:rPr>
      <w:rFonts w:ascii="Cambria" w:hAnsi="Cambria" w:eastAsia="宋体" w:cs="Times New Roman"/>
      <w:b/>
      <w:bCs/>
      <w:sz w:val="32"/>
      <w:szCs w:val="32"/>
    </w:rPr>
  </w:style>
  <w:style w:type="character" w:styleId="1173">
    <w:name w:val="Char Char7"/>
    <w:next w:val="1173"/>
    <w:link w:val="827"/>
    <w:qFormat/>
    <w:rPr>
      <w:rFonts w:ascii="Times New Roman" w:hAnsi="Times New Roman" w:eastAsia="宋体" w:cs="Times New Roman"/>
      <w:b/>
      <w:bCs/>
      <w:szCs w:val="21"/>
    </w:rPr>
  </w:style>
  <w:style w:type="character" w:styleId="1174">
    <w:name w:val="itm1"/>
    <w:next w:val="1174"/>
    <w:link w:val="827"/>
    <w:qFormat/>
    <w:rPr>
      <w:rFonts w:hint="eastAsia" w:ascii="宋体" w:hAnsi="宋体" w:eastAsia="宋体"/>
      <w:sz w:val="21"/>
      <w:szCs w:val="21"/>
    </w:rPr>
  </w:style>
  <w:style w:type="character" w:styleId="1175">
    <w:name w:val="Char Char4"/>
    <w:next w:val="1175"/>
    <w:link w:val="827"/>
    <w:qFormat/>
    <w:rPr>
      <w:sz w:val="18"/>
      <w:szCs w:val="18"/>
    </w:rPr>
  </w:style>
  <w:style w:type="character" w:styleId="1176">
    <w:name w:val="b"/>
    <w:next w:val="1176"/>
    <w:link w:val="827"/>
    <w:qFormat/>
  </w:style>
  <w:style w:type="character" w:styleId="1177">
    <w:name w:val="apple-style-span"/>
    <w:next w:val="1177"/>
    <w:link w:val="827"/>
    <w:qFormat/>
  </w:style>
  <w:style w:type="character" w:styleId="1178">
    <w:name w:val="Char Char13"/>
    <w:next w:val="1178"/>
    <w:link w:val="827"/>
    <w:qFormat/>
    <w:rPr>
      <w:rFonts w:ascii="仿宋_GB2312" w:hAnsi="Times New Roman" w:eastAsia="宋体" w:cs="Times New Roman"/>
      <w:sz w:val="18"/>
      <w:szCs w:val="18"/>
    </w:rPr>
  </w:style>
  <w:style w:type="character" w:styleId="1179">
    <w:name w:val="表格 Char"/>
    <w:next w:val="1179"/>
    <w:link w:val="1180"/>
    <w:qFormat/>
    <w:rPr>
      <w:sz w:val="21"/>
      <w:szCs w:val="21"/>
    </w:rPr>
  </w:style>
  <w:style w:type="paragraph" w:styleId="1180">
    <w:name w:val="表格"/>
    <w:basedOn w:val="827"/>
    <w:next w:val="1180"/>
    <w:link w:val="1179"/>
    <w:qFormat/>
    <w:pPr>
      <w:jc w:val="center"/>
    </w:pPr>
    <w:rPr>
      <w:szCs w:val="21"/>
    </w:rPr>
  </w:style>
  <w:style w:type="character" w:styleId="1181">
    <w:name w:val="标题 311"/>
    <w:next w:val="1181"/>
    <w:link w:val="827"/>
    <w:qFormat/>
    <w:rPr>
      <w:rFonts w:hint="eastAsia" w:ascii="黑体" w:hAnsi="ˎ̥" w:eastAsia="黑体"/>
      <w:sz w:val="28"/>
    </w:rPr>
  </w:style>
  <w:style w:type="character" w:styleId="1182">
    <w:name w:val="Char Char Char Char Char Char Char Char Char Char Char Char Char"/>
    <w:next w:val="1182"/>
    <w:link w:val="827"/>
    <w:qFormat/>
    <w:rPr>
      <w:rFonts w:eastAsia="宋体"/>
      <w:b/>
      <w:bCs/>
      <w:sz w:val="32"/>
      <w:szCs w:val="44"/>
      <w:lang w:val="en-US" w:eastAsia="zh-CN" w:bidi="ar-SA"/>
    </w:rPr>
  </w:style>
  <w:style w:type="character" w:styleId="1183">
    <w:name w:val="表格正文 Char Char"/>
    <w:next w:val="1183"/>
    <w:link w:val="1184"/>
    <w:qFormat/>
    <w:rPr>
      <w:sz w:val="21"/>
      <w:szCs w:val="24"/>
    </w:rPr>
  </w:style>
  <w:style w:type="paragraph" w:styleId="1184">
    <w:name w:val="表格正文"/>
    <w:basedOn w:val="827"/>
    <w:next w:val="1184"/>
    <w:link w:val="1183"/>
    <w:qFormat/>
    <w:rPr>
      <w:szCs w:val="24"/>
    </w:rPr>
  </w:style>
  <w:style w:type="character" w:styleId="1185">
    <w:name w:val="Char Char8"/>
    <w:next w:val="1185"/>
    <w:link w:val="827"/>
    <w:qFormat/>
    <w:rPr>
      <w:rFonts w:ascii="Times New Roman" w:hAnsi="Times New Roman"/>
      <w:b/>
      <w:bCs/>
      <w:sz w:val="44"/>
      <w:szCs w:val="44"/>
    </w:rPr>
  </w:style>
  <w:style w:type="character" w:styleId="1186">
    <w:name w:val="unnamed21"/>
    <w:next w:val="1186"/>
    <w:link w:val="827"/>
    <w:qFormat/>
    <w:rPr>
      <w:b/>
      <w:bCs/>
      <w:color w:val="ff6600"/>
      <w:sz w:val="21"/>
      <w:szCs w:val="21"/>
      <w:u w:val="none"/>
    </w:rPr>
  </w:style>
  <w:style w:type="character" w:styleId="1187">
    <w:name w:val="tw4winTerm"/>
    <w:next w:val="1187"/>
    <w:link w:val="827"/>
    <w:qFormat/>
    <w:rPr>
      <w:color w:val="0000ff"/>
    </w:rPr>
  </w:style>
  <w:style w:type="character" w:styleId="1188">
    <w:name w:val="正文 + 宋体 Char"/>
    <w:next w:val="1188"/>
    <w:link w:val="1189"/>
    <w:qFormat/>
    <w:rPr>
      <w:rFonts w:ascii="新宋体" w:hAnsi="宋体" w:eastAsia="黑体"/>
      <w:b/>
      <w:bCs/>
      <w:sz w:val="28"/>
      <w:szCs w:val="28"/>
    </w:rPr>
  </w:style>
  <w:style w:type="paragraph" w:styleId="1189">
    <w:name w:val="正文 + 宋体"/>
    <w:basedOn w:val="1020"/>
    <w:next w:val="1189"/>
    <w:link w:val="1188"/>
    <w:qFormat/>
    <w:pPr>
      <w:ind w:left="-51"/>
      <w:keepLines/>
      <w:spacing w:before="120" w:after="120"/>
      <w:widowControl/>
      <w:tabs>
        <w:tab w:val="left" w:pos="1800" w:leader="none"/>
      </w:tabs>
    </w:pPr>
    <w:rPr>
      <w:rFonts w:ascii="新宋体" w:hAnsi="宋体" w:eastAsia="黑体"/>
      <w:bCs/>
      <w:szCs w:val="28"/>
    </w:rPr>
  </w:style>
  <w:style w:type="character" w:styleId="1190">
    <w:name w:val="text_list1"/>
    <w:next w:val="1190"/>
    <w:link w:val="827"/>
    <w:qFormat/>
    <w:rPr>
      <w:rFonts w:ascii="Arial" w:hAnsi="Arial" w:cs="Arial"/>
      <w:color w:val="000000"/>
      <w:spacing w:val="272"/>
      <w:sz w:val="16"/>
      <w:szCs w:val="16"/>
    </w:rPr>
  </w:style>
  <w:style w:type="character" w:styleId="1191">
    <w:name w:val="样式 三号 下划线"/>
    <w:next w:val="1191"/>
    <w:link w:val="827"/>
    <w:qFormat/>
    <w:rPr>
      <w:sz w:val="28"/>
      <w:u w:val="single"/>
    </w:rPr>
  </w:style>
  <w:style w:type="character" w:styleId="1192">
    <w:name w:val="普通(网站) 字符"/>
    <w:next w:val="1192"/>
    <w:link w:val="827"/>
    <w:qFormat/>
    <w:rPr>
      <w:rFonts w:ascii="宋体" w:hAnsi="宋体" w:cs="宋体"/>
      <w:sz w:val="24"/>
      <w:szCs w:val="24"/>
    </w:rPr>
  </w:style>
  <w:style w:type="character" w:styleId="1193">
    <w:name w:val="Char Char14"/>
    <w:next w:val="1193"/>
    <w:link w:val="827"/>
    <w:qFormat/>
    <w:rPr>
      <w:rFonts w:ascii="楷体_GB2312" w:hAnsi="Arial" w:eastAsia="楷体_GB2312" w:cs="Times New Roman"/>
      <w:sz w:val="28"/>
      <w:szCs w:val="24"/>
    </w:rPr>
  </w:style>
  <w:style w:type="character" w:styleId="1194">
    <w:name w:val="普通正文 Char Char"/>
    <w:next w:val="1194"/>
    <w:link w:val="1195"/>
    <w:qFormat/>
    <w:rPr>
      <w:rFonts w:ascii="Arial" w:hAnsi="Arial"/>
      <w:sz w:val="24"/>
      <w:szCs w:val="24"/>
    </w:rPr>
  </w:style>
  <w:style w:type="paragraph" w:styleId="1195">
    <w:name w:val="普通正文"/>
    <w:basedOn w:val="827"/>
    <w:next w:val="1195"/>
    <w:link w:val="1194"/>
    <w:qFormat/>
    <w:pPr>
      <w:ind w:firstLine="480"/>
      <w:spacing w:before="120" w:after="120" w:line="500" w:lineRule="exact"/>
    </w:pPr>
    <w:rPr>
      <w:rFonts w:ascii="Arial" w:hAnsi="Arial"/>
      <w:sz w:val="24"/>
      <w:szCs w:val="24"/>
    </w:rPr>
  </w:style>
  <w:style w:type="character" w:styleId="1196">
    <w:name w:val="正文文本 Char Char"/>
    <w:next w:val="1196"/>
    <w:link w:val="827"/>
    <w:qFormat/>
    <w:rPr>
      <w:rFonts w:ascii="楷体_GB2312" w:hAnsi="Arial" w:eastAsia="楷体_GB2312" w:cs="Times New Roman"/>
      <w:sz w:val="28"/>
      <w:szCs w:val="28"/>
    </w:rPr>
  </w:style>
  <w:style w:type="character" w:styleId="1197">
    <w:name w:val="+正文 Char3"/>
    <w:next w:val="1197"/>
    <w:link w:val="1198"/>
    <w:qFormat/>
    <w:rPr>
      <w:sz w:val="24"/>
      <w:szCs w:val="28"/>
    </w:rPr>
  </w:style>
  <w:style w:type="paragraph" w:styleId="1198">
    <w:name w:val="+正文"/>
    <w:basedOn w:val="827"/>
    <w:next w:val="1198"/>
    <w:link w:val="1197"/>
    <w:qFormat/>
    <w:pPr>
      <w:ind w:firstLine="200"/>
      <w:spacing w:line="360" w:lineRule="auto"/>
    </w:pPr>
    <w:rPr>
      <w:sz w:val="24"/>
      <w:szCs w:val="28"/>
    </w:rPr>
  </w:style>
  <w:style w:type="character" w:styleId="1199">
    <w:name w:val="style331"/>
    <w:next w:val="1199"/>
    <w:link w:val="827"/>
    <w:qFormat/>
    <w:rPr>
      <w:color w:val="9900ff"/>
      <w:sz w:val="18"/>
      <w:szCs w:val="18"/>
    </w:rPr>
  </w:style>
  <w:style w:type="character" w:styleId="1200">
    <w:name w:val="一般文字 字元 Char"/>
    <w:next w:val="1200"/>
    <w:link w:val="827"/>
    <w:qFormat/>
    <w:rPr>
      <w:rFonts w:ascii="宋体" w:hAnsi="Courier New" w:eastAsia="宋体"/>
      <w:sz w:val="21"/>
      <w:lang w:val="en-US" w:eastAsia="zh-CN" w:bidi="ar-SA"/>
    </w:rPr>
  </w:style>
  <w:style w:type="character" w:styleId="1201">
    <w:name w:val="正文缩进 Char1"/>
    <w:next w:val="1201"/>
    <w:link w:val="827"/>
    <w:qFormat/>
    <w:rPr>
      <w:rFonts w:eastAsia="楷体_GB2312"/>
      <w:sz w:val="24"/>
      <w:lang w:val="en-US" w:eastAsia="zh-CN" w:bidi="ar-SA"/>
    </w:rPr>
  </w:style>
  <w:style w:type="character" w:styleId="1202">
    <w:name w:val="纯文本 Char1"/>
    <w:next w:val="1202"/>
    <w:link w:val="827"/>
    <w:semiHidden/>
    <w:qFormat/>
    <w:rPr>
      <w:rFonts w:ascii="宋体" w:hAnsi="Courier New" w:eastAsia="宋体"/>
    </w:rPr>
  </w:style>
  <w:style w:type="paragraph" w:styleId="1203">
    <w:name w:val="图形"/>
    <w:basedOn w:val="827"/>
    <w:next w:val="1203"/>
    <w:link w:val="827"/>
    <w:qFormat/>
    <w:pPr>
      <w:ind w:firstLine="420"/>
      <w:jc w:val="center"/>
      <w:spacing w:after="20" w:line="288" w:lineRule="auto"/>
    </w:pPr>
    <w:rPr>
      <w:szCs w:val="24"/>
    </w:rPr>
  </w:style>
  <w:style w:type="paragraph" w:styleId="1204">
    <w:name w:val="xl45"/>
    <w:basedOn w:val="827"/>
    <w:next w:val="1204"/>
    <w:link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05">
    <w:name w:val="回信地址"/>
    <w:basedOn w:val="827"/>
    <w:next w:val="1205"/>
    <w:link w:val="827"/>
    <w:qFormat/>
    <w:pPr>
      <w:ind w:right="-120" w:firstLine="420"/>
      <w:jc w:val="left"/>
      <w:keepLines/>
      <w:spacing w:after="20" w:line="200" w:lineRule="atLeast"/>
      <w:widowControl/>
    </w:pPr>
    <w:rPr>
      <w:sz w:val="16"/>
    </w:rPr>
  </w:style>
  <w:style w:type="paragraph" w:styleId="1206">
    <w:name w:val="xl46"/>
    <w:basedOn w:val="827"/>
    <w:next w:val="1206"/>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207">
    <w:name w:val="xl36"/>
    <w:basedOn w:val="827"/>
    <w:next w:val="1207"/>
    <w:link w:val="8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08">
    <w:name w:val="表中"/>
    <w:basedOn w:val="827"/>
    <w:next w:val="1208"/>
    <w:link w:val="827"/>
    <w:qFormat/>
    <w:pPr>
      <w:jc w:val="center"/>
      <w:spacing w:line="360" w:lineRule="atLeast"/>
    </w:pPr>
  </w:style>
  <w:style w:type="paragraph" w:styleId="1209">
    <w:name w:val="Char"/>
    <w:basedOn w:val="827"/>
    <w:next w:val="1209"/>
    <w:link w:val="827"/>
    <w:qFormat/>
    <w:rPr>
      <w:rFonts w:ascii="仿宋_GB2312" w:eastAsia="仿宋_GB2312"/>
      <w:b/>
      <w:sz w:val="32"/>
      <w:szCs w:val="32"/>
    </w:rPr>
  </w:style>
  <w:style w:type="paragraph" w:styleId="1210">
    <w:name w:val="font6"/>
    <w:basedOn w:val="827"/>
    <w:next w:val="1210"/>
    <w:link w:val="827"/>
    <w:qFormat/>
    <w:pPr>
      <w:ind w:firstLine="420"/>
      <w:jc w:val="left"/>
      <w:spacing w:before="100" w:beforeAutospacing="1" w:after="100" w:afterAutospacing="1" w:line="288" w:lineRule="auto"/>
      <w:widowControl/>
    </w:pPr>
    <w:rPr>
      <w:sz w:val="24"/>
      <w:szCs w:val="24"/>
    </w:rPr>
  </w:style>
  <w:style w:type="paragraph" w:styleId="1211">
    <w:name w:val="xl40"/>
    <w:basedOn w:val="827"/>
    <w:next w:val="1211"/>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12">
    <w:name w:val="xl37"/>
    <w:basedOn w:val="827"/>
    <w:next w:val="1212"/>
    <w:link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213">
    <w:name w:val="ÕýÎÄ"/>
    <w:next w:val="1213"/>
    <w:link w:val="827"/>
    <w:qFormat/>
    <w:pPr>
      <w:ind w:firstLine="419"/>
      <w:jc w:val="both"/>
      <w:spacing w:line="351" w:lineRule="atLeast"/>
      <w:widowControl w:val="off"/>
    </w:pPr>
    <w:rPr>
      <w:color w:val="000000"/>
      <w:sz w:val="21"/>
      <w:lang w:eastAsia="zh-CN"/>
    </w:rPr>
  </w:style>
  <w:style w:type="paragraph" w:styleId="1214">
    <w:name w:val="样式 纯文本 + 楷体_GB2312 小四 行距: 固定值 20 磅1"/>
    <w:basedOn w:val="1080"/>
    <w:next w:val="1214"/>
    <w:link w:val="827"/>
    <w:qFormat/>
    <w:pPr>
      <w:ind w:firstLine="200"/>
      <w:spacing w:line="400" w:lineRule="exact"/>
    </w:pPr>
    <w:rPr>
      <w:rFonts w:ascii="楷体_GB2312" w:eastAsia="楷体_GB2312"/>
      <w:sz w:val="24"/>
      <w:szCs w:val="20"/>
    </w:rPr>
  </w:style>
  <w:style w:type="paragraph" w:styleId="1215">
    <w:name w:val="页眉1"/>
    <w:basedOn w:val="827"/>
    <w:next w:val="1215"/>
    <w:link w:val="82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16">
    <w:name w:val="yyn"/>
    <w:basedOn w:val="827"/>
    <w:next w:val="1216"/>
    <w:link w:val="827"/>
    <w:qFormat/>
    <w:pPr>
      <w:ind w:right="562" w:firstLine="576"/>
      <w:keepNext/>
      <w:spacing w:line="360" w:lineRule="auto"/>
      <w:widowControl/>
    </w:pPr>
    <w:rPr>
      <w:rFonts w:ascii="宋体"/>
      <w:sz w:val="28"/>
    </w:rPr>
  </w:style>
  <w:style w:type="paragraph" w:styleId="1217">
    <w:name w:val="标题2"/>
    <w:basedOn w:val="1022"/>
    <w:next w:val="827"/>
    <w:link w:val="827"/>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218">
    <w:name w:val="样式3"/>
    <w:basedOn w:val="1080"/>
    <w:next w:val="1218"/>
    <w:link w:val="827"/>
    <w:qFormat/>
    <w:pPr>
      <w:ind w:firstLine="448"/>
    </w:pPr>
    <w:rPr>
      <w:rFonts w:cs="Courier New"/>
      <w:color w:val="000000"/>
      <w:spacing w:val="-8"/>
    </w:rPr>
  </w:style>
  <w:style w:type="paragraph" w:styleId="1219">
    <w:name w:val="xl44"/>
    <w:basedOn w:val="827"/>
    <w:next w:val="1219"/>
    <w:link w:val="827"/>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0">
    <w:name w:val="附录1层"/>
    <w:basedOn w:val="827"/>
    <w:next w:val="827"/>
    <w:link w:val="827"/>
    <w:qFormat/>
    <w:pPr>
      <w:ind w:firstLine="448"/>
      <w:jc w:val="center"/>
      <w:spacing w:line="440" w:lineRule="exact"/>
    </w:pPr>
    <w:rPr>
      <w:rFonts w:ascii="黑体" w:hAnsi="宋体" w:eastAsia="黑体"/>
      <w:color w:val="000000"/>
      <w:spacing w:val="-8"/>
      <w:sz w:val="24"/>
    </w:rPr>
  </w:style>
  <w:style w:type="paragraph" w:styleId="1221">
    <w:name w:val="正文1)"/>
    <w:basedOn w:val="827"/>
    <w:next w:val="1221"/>
    <w:link w:val="827"/>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22">
    <w:name w:val="标题0"/>
    <w:basedOn w:val="1122"/>
    <w:next w:val="1122"/>
    <w:link w:val="827"/>
    <w:qFormat/>
    <w:rPr>
      <w:sz w:val="52"/>
    </w:rPr>
  </w:style>
  <w:style w:type="paragraph" w:styleId="1223">
    <w:name w:val="Table Paragraph"/>
    <w:basedOn w:val="827"/>
    <w:next w:val="1223"/>
    <w:link w:val="827"/>
    <w:uiPriority w:val="1"/>
    <w:qFormat/>
    <w:rPr>
      <w:rFonts w:ascii="宋体" w:hAnsi="宋体" w:cs="宋体"/>
      <w:szCs w:val="24"/>
      <w:lang w:val="zh-CN" w:bidi="zh-CN"/>
    </w:rPr>
  </w:style>
  <w:style w:type="paragraph" w:styleId="1224">
    <w:name w:val="xl49"/>
    <w:basedOn w:val="827"/>
    <w:next w:val="1224"/>
    <w:link w:val="827"/>
    <w:qFormat/>
    <w:pPr>
      <w:jc w:val="center"/>
      <w:spacing w:before="100" w:beforeAutospacing="1" w:after="100" w:afterAutospacing="1"/>
      <w:widowControl/>
    </w:pPr>
    <w:rPr>
      <w:rFonts w:ascii="宋体" w:hAnsi="宋体"/>
      <w:b/>
      <w:bCs/>
      <w:color w:val="000000"/>
      <w:sz w:val="40"/>
      <w:szCs w:val="40"/>
    </w:rPr>
  </w:style>
  <w:style w:type="paragraph" w:styleId="1225">
    <w:name w:val="table_lines"/>
    <w:basedOn w:val="827"/>
    <w:next w:val="1225"/>
    <w:link w:val="827"/>
    <w:qFormat/>
    <w:pPr>
      <w:jc w:val="left"/>
      <w:widowControl/>
    </w:pPr>
    <w:rPr>
      <w:sz w:val="20"/>
      <w:lang w:val="de-DE" w:eastAsia="de-DE"/>
    </w:rPr>
  </w:style>
  <w:style w:type="paragraph" w:styleId="1226">
    <w:name w:val="font7"/>
    <w:basedOn w:val="827"/>
    <w:next w:val="1226"/>
    <w:link w:val="827"/>
    <w:qFormat/>
    <w:pPr>
      <w:ind w:firstLine="420"/>
      <w:jc w:val="left"/>
      <w:spacing w:before="100" w:beforeAutospacing="1" w:after="100" w:afterAutospacing="1" w:line="288" w:lineRule="auto"/>
      <w:widowControl/>
    </w:pPr>
    <w:rPr>
      <w:b/>
      <w:bCs/>
      <w:sz w:val="24"/>
      <w:szCs w:val="24"/>
    </w:rPr>
  </w:style>
  <w:style w:type="paragraph" w:styleId="1227">
    <w:name w:val="xl33"/>
    <w:basedOn w:val="827"/>
    <w:next w:val="1227"/>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8">
    <w:name w:val="正文(缩进)"/>
    <w:basedOn w:val="827"/>
    <w:next w:val="1228"/>
    <w:link w:val="827"/>
    <w:qFormat/>
    <w:pPr>
      <w:ind w:firstLine="200"/>
      <w:spacing w:line="360" w:lineRule="auto"/>
      <w:widowControl/>
    </w:pPr>
    <w:rPr>
      <w:rFonts w:eastAsia="仿宋_GB2312"/>
      <w:sz w:val="24"/>
    </w:rPr>
  </w:style>
  <w:style w:type="paragraph" w:styleId="1229">
    <w:name w:val="样式1"/>
    <w:basedOn w:val="1026"/>
    <w:next w:val="1229"/>
    <w:link w:val="827"/>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230">
    <w:name w:val="并列项-点"/>
    <w:basedOn w:val="827"/>
    <w:next w:val="1230"/>
    <w:link w:val="827"/>
    <w:qFormat/>
    <w:pPr>
      <w:ind w:left="851" w:hanging="284"/>
      <w:spacing w:before="120" w:line="360" w:lineRule="auto"/>
      <w:widowControl/>
      <w:tabs>
        <w:tab w:val="left" w:pos="851" w:leader="none"/>
        <w:tab w:val="left" w:pos="927" w:leader="none"/>
      </w:tabs>
    </w:pPr>
    <w:rPr>
      <w:sz w:val="24"/>
    </w:rPr>
  </w:style>
  <w:style w:type="paragraph" w:styleId="1231">
    <w:name w:val="表蕊"/>
    <w:basedOn w:val="827"/>
    <w:next w:val="1231"/>
    <w:link w:val="827"/>
    <w:qFormat/>
    <w:pPr>
      <w:jc w:val="left"/>
      <w:spacing w:line="320" w:lineRule="atLeast"/>
    </w:pPr>
    <w:rPr>
      <w:rFonts w:eastAsia="楷体_GB2312"/>
      <w:spacing w:val="-10"/>
    </w:rPr>
  </w:style>
  <w:style w:type="paragraph" w:styleId="1232">
    <w:name w:val="正文缩进1"/>
    <w:basedOn w:val="827"/>
    <w:next w:val="827"/>
    <w:link w:val="827"/>
    <w:uiPriority w:val="99"/>
    <w:qFormat/>
    <w:pPr>
      <w:ind w:firstLine="200"/>
      <w:jc w:val="left"/>
      <w:spacing w:line="360" w:lineRule="auto"/>
      <w:widowControl/>
    </w:pPr>
    <w:rPr>
      <w:rFonts w:eastAsia="华文细黑"/>
      <w:sz w:val="24"/>
      <w:szCs w:val="21"/>
    </w:rPr>
  </w:style>
  <w:style w:type="paragraph" w:styleId="1233">
    <w:name w:val="font5"/>
    <w:basedOn w:val="827"/>
    <w:next w:val="1233"/>
    <w:link w:val="827"/>
    <w:qFormat/>
    <w:pPr>
      <w:jc w:val="left"/>
      <w:spacing w:before="100" w:beforeAutospacing="1" w:after="100" w:afterAutospacing="1"/>
      <w:widowControl/>
    </w:pPr>
    <w:rPr>
      <w:rFonts w:hint="eastAsia" w:ascii="宋体" w:hAnsi="宋体"/>
      <w:sz w:val="18"/>
      <w:szCs w:val="18"/>
    </w:rPr>
  </w:style>
  <w:style w:type="paragraph" w:styleId="1234">
    <w:name w:val="产品型号"/>
    <w:basedOn w:val="827"/>
    <w:next w:val="1234"/>
    <w:link w:val="82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35">
    <w:name w:val="xl41"/>
    <w:basedOn w:val="827"/>
    <w:next w:val="1235"/>
    <w:link w:val="827"/>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236">
    <w:name w:val="xl39"/>
    <w:basedOn w:val="827"/>
    <w:next w:val="1236"/>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237">
    <w:name w:val="名词解释11"/>
    <w:basedOn w:val="1238"/>
    <w:next w:val="1237"/>
    <w:link w:val="827"/>
    <w:qFormat/>
    <w:pPr>
      <w:ind w:firstLine="0"/>
      <w:spacing w:after="0"/>
    </w:pPr>
  </w:style>
  <w:style w:type="paragraph" w:styleId="1238">
    <w:name w:val="名词解释"/>
    <w:basedOn w:val="827"/>
    <w:next w:val="1238"/>
    <w:link w:val="827"/>
    <w:qFormat/>
    <w:pPr>
      <w:ind w:left="2325" w:hanging="2325"/>
      <w:spacing w:after="20" w:line="288" w:lineRule="auto"/>
    </w:pPr>
  </w:style>
  <w:style w:type="paragraph" w:styleId="1239">
    <w:name w:val="xl51"/>
    <w:basedOn w:val="827"/>
    <w:next w:val="1239"/>
    <w:link w:val="827"/>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240">
    <w:name w:val="xl26"/>
    <w:basedOn w:val="827"/>
    <w:next w:val="1240"/>
    <w:link w:val="827"/>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41">
    <w:name w:val="xl38"/>
    <w:basedOn w:val="827"/>
    <w:next w:val="1241"/>
    <w:link w:val="827"/>
    <w:qFormat/>
    <w:pPr>
      <w:jc w:val="center"/>
      <w:spacing w:before="100" w:beforeAutospacing="1" w:after="100" w:afterAutospacing="1"/>
      <w:widowControl/>
    </w:pPr>
    <w:rPr>
      <w:rFonts w:hint="eastAsia" w:ascii="隶书" w:hAnsi="宋体" w:eastAsia="隶书"/>
      <w:b/>
      <w:bCs/>
      <w:sz w:val="48"/>
      <w:szCs w:val="48"/>
    </w:rPr>
  </w:style>
  <w:style w:type="paragraph" w:styleId="1242">
    <w:name w:val="办公自动化专用正文"/>
    <w:basedOn w:val="827"/>
    <w:next w:val="1242"/>
    <w:link w:val="827"/>
    <w:qFormat/>
    <w:pPr>
      <w:ind w:firstLine="624"/>
      <w:spacing w:line="500" w:lineRule="atLeast"/>
    </w:pPr>
    <w:rPr>
      <w:rFonts w:hAnsi="宋体" w:eastAsia="楷体_GB2312"/>
      <w:color w:val="000000"/>
      <w:spacing w:val="-8"/>
      <w:sz w:val="32"/>
    </w:rPr>
  </w:style>
  <w:style w:type="paragraph" w:styleId="1243">
    <w:name w:val="样式 标题 2标题 2 Char Char + (西文) 仿宋_GB2312"/>
    <w:basedOn w:val="1022"/>
    <w:next w:val="1243"/>
    <w:link w:val="827"/>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44">
    <w:name w:val="Char Char Char Char Char Char Char Char Char Char Char"/>
    <w:basedOn w:val="1053"/>
    <w:next w:val="1244"/>
    <w:link w:val="827"/>
    <w:qFormat/>
    <w:pPr>
      <w:ind w:firstLine="420"/>
    </w:pPr>
    <w:rPr>
      <w:rFonts w:hAnsi="宋体"/>
      <w:color w:val="000000"/>
      <w:spacing w:val="-8"/>
      <w:sz w:val="21"/>
      <w:shd w:val="clear" w:color="auto" w:fill="000080"/>
    </w:rPr>
  </w:style>
  <w:style w:type="paragraph" w:styleId="1245">
    <w:name w:val="text"/>
    <w:basedOn w:val="827"/>
    <w:next w:val="1245"/>
    <w:link w:val="827"/>
    <w:qFormat/>
    <w:pPr>
      <w:ind w:left="1098" w:hanging="2"/>
      <w:spacing w:after="60" w:line="264" w:lineRule="auto"/>
      <w:widowControl/>
      <w:tabs>
        <w:tab w:val="left" w:pos="1020" w:leader="none"/>
        <w:tab w:val="left" w:pos="1090" w:leader="none"/>
      </w:tabs>
    </w:pPr>
    <w:rPr>
      <w:sz w:val="24"/>
      <w:szCs w:val="24"/>
    </w:rPr>
  </w:style>
  <w:style w:type="paragraph" w:styleId="1246">
    <w:name w:val="函数注释1"/>
    <w:basedOn w:val="827"/>
    <w:next w:val="1246"/>
    <w:link w:val="827"/>
    <w:qFormat/>
    <w:pPr>
      <w:ind w:left="1678" w:right="210" w:hanging="1049"/>
      <w:jc w:val="left"/>
      <w:spacing w:after="20" w:line="320" w:lineRule="exact"/>
    </w:pPr>
  </w:style>
  <w:style w:type="paragraph" w:styleId="1247">
    <w:name w:val="列表_名词"/>
    <w:basedOn w:val="1237"/>
    <w:next w:val="1247"/>
    <w:link w:val="827"/>
    <w:qFormat/>
    <w:pPr>
      <w:ind w:left="2745" w:hanging="420"/>
      <w:tabs>
        <w:tab w:val="left" w:pos="2745" w:leader="none"/>
      </w:tabs>
    </w:pPr>
  </w:style>
  <w:style w:type="paragraph" w:styleId="1248">
    <w:name w:val="样式 标题 3 + (西文) 宋体 黑色"/>
    <w:basedOn w:val="1024"/>
    <w:next w:val="1248"/>
    <w:link w:val="827"/>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49">
    <w:name w:val="Javis"/>
    <w:basedOn w:val="827"/>
    <w:next w:val="1249"/>
    <w:link w:val="827"/>
    <w:qFormat/>
    <w:pPr>
      <w:ind w:right="210"/>
    </w:pPr>
    <w:rPr>
      <w:rFonts w:cs="宋体"/>
      <w:sz w:val="24"/>
    </w:rPr>
  </w:style>
  <w:style w:type="paragraph" w:styleId="1250">
    <w:name w:val="样式 标题 1 + 加粗"/>
    <w:basedOn w:val="1020"/>
    <w:next w:val="1250"/>
    <w:link w:val="827"/>
    <w:qFormat/>
    <w:pPr>
      <w:keepLines/>
      <w:spacing w:before="120" w:after="120"/>
      <w:widowControl/>
      <w:tabs>
        <w:tab w:val="left" w:pos="1800" w:leader="none"/>
      </w:tabs>
    </w:pPr>
    <w:rPr>
      <w:rFonts w:ascii="新宋体" w:hAnsi="宋体" w:eastAsia="黑体"/>
      <w:bCs/>
      <w:szCs w:val="28"/>
    </w:rPr>
  </w:style>
  <w:style w:type="paragraph" w:styleId="1251">
    <w:name w:val="重点"/>
    <w:basedOn w:val="827"/>
    <w:next w:val="1251"/>
    <w:link w:val="827"/>
    <w:qFormat/>
    <w:pPr>
      <w:ind w:firstLine="420"/>
      <w:spacing w:after="20" w:line="288" w:lineRule="auto"/>
      <w:shd w:val="pct10" w:color="auto" w:fill="auto"/>
    </w:pPr>
    <w:rPr>
      <w:rFonts w:eastAsia="黑体"/>
      <w:b/>
      <w:szCs w:val="24"/>
    </w:rPr>
  </w:style>
  <w:style w:type="paragraph" w:styleId="1252">
    <w:name w:val="目录"/>
    <w:basedOn w:val="827"/>
    <w:next w:val="827"/>
    <w:link w:val="827"/>
    <w:qFormat/>
    <w:pPr>
      <w:ind w:firstLine="420"/>
      <w:jc w:val="center"/>
      <w:spacing w:before="360" w:after="360" w:line="360" w:lineRule="auto"/>
    </w:pPr>
    <w:rPr>
      <w:b/>
      <w:spacing w:val="200"/>
      <w:sz w:val="36"/>
    </w:rPr>
  </w:style>
  <w:style w:type="paragraph" w:styleId="1253">
    <w:name w:val="样式2"/>
    <w:basedOn w:val="1024"/>
    <w:next w:val="1253"/>
    <w:link w:val="827"/>
    <w:qFormat/>
    <w:pPr>
      <w:ind w:firstLine="448"/>
      <w:jc w:val="both"/>
      <w:keepLines/>
      <w:spacing w:line="416" w:lineRule="auto"/>
    </w:pPr>
    <w:rPr>
      <w:rFonts w:hAnsi="宋体" w:eastAsia="宋体"/>
      <w:color w:val="000000"/>
      <w:spacing w:val="-8"/>
      <w:sz w:val="24"/>
      <w:szCs w:val="32"/>
    </w:rPr>
  </w:style>
  <w:style w:type="paragraph" w:styleId="1254">
    <w:name w:val="Char Char Char Char Char Char Char Char Char Char Char Char Char Char Char Char"/>
    <w:basedOn w:val="827"/>
    <w:next w:val="1254"/>
    <w:link w:val="827"/>
    <w:qFormat/>
    <w:pPr>
      <w:tabs>
        <w:tab w:val="left" w:pos="360" w:leader="none"/>
      </w:tabs>
    </w:pPr>
    <w:rPr>
      <w:sz w:val="24"/>
      <w:szCs w:val="24"/>
    </w:rPr>
  </w:style>
  <w:style w:type="paragraph" w:styleId="1255">
    <w:name w:val="xl52"/>
    <w:basedOn w:val="827"/>
    <w:next w:val="1255"/>
    <w:link w:val="827"/>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56">
    <w:name w:val="函数注释2"/>
    <w:basedOn w:val="827"/>
    <w:next w:val="1256"/>
    <w:link w:val="827"/>
    <w:qFormat/>
    <w:pPr>
      <w:ind w:left="1680" w:firstLine="420"/>
      <w:spacing w:after="20" w:line="288" w:lineRule="auto"/>
    </w:pPr>
    <w:rPr>
      <w:szCs w:val="24"/>
    </w:rPr>
  </w:style>
  <w:style w:type="paragraph" w:styleId="1257">
    <w:name w:val="xl22"/>
    <w:basedOn w:val="827"/>
    <w:next w:val="1257"/>
    <w:link w:val="8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58">
    <w:name w:val="xl24"/>
    <w:basedOn w:val="827"/>
    <w:next w:val="1258"/>
    <w:link w:val="827"/>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59">
    <w:name w:val="xl42"/>
    <w:basedOn w:val="827"/>
    <w:next w:val="1259"/>
    <w:link w:val="827"/>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60">
    <w:name w:val="复选框1"/>
    <w:basedOn w:val="827"/>
    <w:next w:val="1260"/>
    <w:link w:val="827"/>
    <w:qFormat/>
    <w:pPr>
      <w:ind w:firstLine="448"/>
      <w:spacing w:before="360" w:after="360"/>
      <w:widowControl/>
    </w:pPr>
    <w:rPr>
      <w:rFonts w:hAnsi="宋体"/>
      <w:color w:val="000000"/>
      <w:spacing w:val="-8"/>
      <w:sz w:val="20"/>
    </w:rPr>
  </w:style>
  <w:style w:type="paragraph" w:styleId="1261">
    <w:name w:val="Char Char Char Char Char Char Char"/>
    <w:basedOn w:val="827"/>
    <w:next w:val="1261"/>
    <w:link w:val="827"/>
    <w:qFormat/>
    <w:pPr>
      <w:jc w:val="left"/>
      <w:spacing w:after="160" w:line="240" w:lineRule="exact"/>
      <w:widowControl/>
    </w:pPr>
    <w:rPr>
      <w:rFonts w:ascii="Arial" w:hAnsi="Arial" w:eastAsia="Times New Roman" w:cs="Verdana"/>
      <w:b/>
      <w:sz w:val="24"/>
      <w:szCs w:val="24"/>
      <w:lang w:eastAsia="en-US"/>
    </w:rPr>
  </w:style>
  <w:style w:type="paragraph" w:styleId="1262">
    <w:name w:val="标准文字"/>
    <w:basedOn w:val="827"/>
    <w:next w:val="1262"/>
    <w:link w:val="827"/>
    <w:qFormat/>
    <w:pPr>
      <w:ind w:firstLine="420"/>
      <w:spacing w:after="20" w:line="360" w:lineRule="auto"/>
    </w:pPr>
    <w:rPr>
      <w:szCs w:val="24"/>
    </w:rPr>
  </w:style>
  <w:style w:type="paragraph" w:styleId="1263">
    <w:name w:val="Char Char Char Char"/>
    <w:basedOn w:val="827"/>
    <w:next w:val="1263"/>
    <w:link w:val="827"/>
    <w:qFormat/>
    <w:pPr>
      <w:jc w:val="left"/>
      <w:spacing w:after="160" w:line="240" w:lineRule="exact"/>
      <w:widowControl/>
    </w:pPr>
    <w:rPr>
      <w:rFonts w:ascii="Verdana" w:hAnsi="Verdana" w:eastAsia="仿宋_GB2312"/>
      <w:sz w:val="24"/>
      <w:lang w:eastAsia="en-US"/>
    </w:rPr>
  </w:style>
  <w:style w:type="paragraph" w:styleId="1264">
    <w:name w:val="样式一"/>
    <w:basedOn w:val="827"/>
    <w:next w:val="1264"/>
    <w:link w:val="827"/>
    <w:qFormat/>
    <w:pPr>
      <w:ind w:left="340" w:hanging="340"/>
      <w:spacing w:before="100" w:after="100" w:line="360" w:lineRule="exact"/>
      <w:tabs>
        <w:tab w:val="left" w:pos="1080" w:leader="none"/>
      </w:tabs>
    </w:pPr>
    <w:rPr>
      <w:rFonts w:ascii="宋体" w:hAnsi="宋体" w:eastAsia="黑体"/>
      <w:sz w:val="24"/>
      <w:lang w:val="en-GB"/>
    </w:rPr>
  </w:style>
  <w:style w:type="paragraph" w:styleId="1265">
    <w:name w:val="程序代码"/>
    <w:basedOn w:val="827"/>
    <w:next w:val="1265"/>
    <w:link w:val="827"/>
    <w:qFormat/>
    <w:pPr>
      <w:ind w:left="839" w:firstLine="420"/>
      <w:spacing w:after="20" w:line="288" w:lineRule="auto"/>
    </w:pPr>
    <w:rPr>
      <w:rFonts w:eastAsia="仿宋_GB2312"/>
      <w:szCs w:val="24"/>
    </w:rPr>
  </w:style>
  <w:style w:type="paragraph" w:styleId="1266">
    <w:name w:val="表格文字"/>
    <w:basedOn w:val="827"/>
    <w:next w:val="1266"/>
    <w:link w:val="827"/>
    <w:qFormat/>
    <w:pPr>
      <w:jc w:val="left"/>
      <w:spacing w:line="288" w:lineRule="auto"/>
    </w:pPr>
  </w:style>
  <w:style w:type="paragraph" w:styleId="1267">
    <w:name w:val="xl25"/>
    <w:basedOn w:val="827"/>
    <w:next w:val="1267"/>
    <w:link w:val="8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68">
    <w:name w:val="xl29"/>
    <w:basedOn w:val="827"/>
    <w:next w:val="1268"/>
    <w:link w:val="827"/>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69">
    <w:name w:val="xl47"/>
    <w:basedOn w:val="827"/>
    <w:next w:val="1269"/>
    <w:link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70">
    <w:name w:val="xl34"/>
    <w:basedOn w:val="827"/>
    <w:next w:val="1270"/>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71">
    <w:name w:val="xl23"/>
    <w:basedOn w:val="827"/>
    <w:next w:val="1271"/>
    <w:link w:val="8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72">
    <w:name w:val="List Paragraph[858D7CFB-ED40-4347-BF05-701D383B685F][858D7CFB-ED40-4347-BF05-701D383B685F]"/>
    <w:basedOn w:val="827"/>
    <w:next w:val="1272"/>
    <w:link w:val="827"/>
    <w:qFormat/>
    <w:pPr>
      <w:ind w:firstLine="420"/>
    </w:pPr>
    <w:rPr>
      <w:rFonts w:ascii="Calibri" w:hAnsi="Calibri"/>
      <w:color w:val="000000"/>
      <w:spacing w:val="-8"/>
      <w:szCs w:val="22"/>
    </w:rPr>
  </w:style>
  <w:style w:type="paragraph" w:styleId="1273">
    <w:name w:val="xl30"/>
    <w:basedOn w:val="827"/>
    <w:next w:val="1273"/>
    <w:link w:val="82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74">
    <w:name w:val="文档标签"/>
    <w:next w:val="827"/>
    <w:link w:val="827"/>
    <w:qFormat/>
    <w:pPr>
      <w:ind w:left="840"/>
      <w:spacing w:before="100" w:after="720" w:line="600" w:lineRule="exact"/>
    </w:pPr>
    <w:rPr>
      <w:spacing w:val="-34"/>
      <w:sz w:val="60"/>
      <w:lang w:eastAsia="zh-CN"/>
    </w:rPr>
  </w:style>
  <w:style w:type="paragraph" w:styleId="1275">
    <w:name w:val="whs5"/>
    <w:basedOn w:val="827"/>
    <w:next w:val="1275"/>
    <w:link w:val="827"/>
    <w:qFormat/>
    <w:pPr>
      <w:ind w:left="115" w:right="130" w:firstLine="448"/>
      <w:widowControl/>
    </w:pPr>
    <w:rPr>
      <w:rFonts w:hAnsi="宋体"/>
      <w:color w:val="000000"/>
      <w:spacing w:val="-8"/>
      <w:sz w:val="18"/>
      <w:szCs w:val="18"/>
      <w:lang w:eastAsia="en-US"/>
    </w:rPr>
  </w:style>
  <w:style w:type="paragraph" w:styleId="1276">
    <w:name w:val="Char Char Char Char Char Char"/>
    <w:basedOn w:val="827"/>
    <w:next w:val="1276"/>
    <w:link w:val="827"/>
    <w:qFormat/>
    <w:pPr>
      <w:jc w:val="left"/>
      <w:spacing w:after="160" w:line="240" w:lineRule="exact"/>
      <w:widowControl/>
    </w:pPr>
    <w:rPr>
      <w:rFonts w:ascii="黑体" w:hAnsi="Verdana" w:eastAsia="黑体"/>
      <w:sz w:val="32"/>
      <w:szCs w:val="32"/>
    </w:rPr>
  </w:style>
  <w:style w:type="paragraph" w:styleId="1277">
    <w:name w:val="表格标题"/>
    <w:basedOn w:val="827"/>
    <w:next w:val="1277"/>
    <w:link w:val="827"/>
    <w:qFormat/>
    <w:pPr>
      <w:jc w:val="center"/>
      <w:spacing w:before="120" w:line="400" w:lineRule="exact"/>
    </w:pPr>
    <w:rPr>
      <w:rFonts w:eastAsia="文鼎CS中宋"/>
      <w:spacing w:val="8"/>
      <w:sz w:val="24"/>
    </w:rPr>
  </w:style>
  <w:style w:type="paragraph" w:styleId="1278">
    <w:name w:val="列表2"/>
    <w:basedOn w:val="827"/>
    <w:next w:val="1278"/>
    <w:link w:val="827"/>
    <w:qFormat/>
    <w:pPr>
      <w:ind w:left="1469" w:hanging="420"/>
      <w:spacing w:after="20" w:line="288" w:lineRule="auto"/>
      <w:tabs>
        <w:tab w:val="left" w:pos="1470" w:leader="none"/>
      </w:tabs>
    </w:pPr>
    <w:rPr>
      <w:szCs w:val="24"/>
    </w:rPr>
  </w:style>
  <w:style w:type="paragraph" w:styleId="1279">
    <w:name w:val="列表段落1"/>
    <w:basedOn w:val="827"/>
    <w:next w:val="1279"/>
    <w:link w:val="827"/>
    <w:qFormat/>
    <w:pPr>
      <w:ind w:firstLine="420"/>
    </w:pPr>
    <w:rPr>
      <w:rFonts w:ascii="Calibri" w:hAnsi="Calibri"/>
      <w:szCs w:val="22"/>
    </w:rPr>
  </w:style>
  <w:style w:type="paragraph" w:styleId="1280">
    <w:name w:val="xl28"/>
    <w:basedOn w:val="827"/>
    <w:next w:val="1280"/>
    <w:link w:val="827"/>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81">
    <w:name w:val="Char Char Char1 Char Char Char"/>
    <w:basedOn w:val="827"/>
    <w:next w:val="1281"/>
    <w:link w:val="827"/>
    <w:qFormat/>
    <w:pPr>
      <w:ind w:firstLine="200"/>
    </w:pPr>
    <w:rPr>
      <w:rFonts w:ascii="Tahoma" w:hAnsi="Tahoma"/>
      <w:sz w:val="24"/>
    </w:rPr>
  </w:style>
  <w:style w:type="paragraph" w:styleId="1282">
    <w:name w:val="xl35"/>
    <w:basedOn w:val="827"/>
    <w:next w:val="1282"/>
    <w:link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83">
    <w:name w:val="无间隔"/>
    <w:next w:val="1283"/>
    <w:link w:val="827"/>
    <w:qFormat/>
    <w:pPr>
      <w:jc w:val="both"/>
      <w:widowControl w:val="off"/>
    </w:pPr>
    <w:rPr>
      <w:sz w:val="21"/>
      <w:szCs w:val="22"/>
      <w:lang w:eastAsia="zh-CN"/>
    </w:rPr>
  </w:style>
  <w:style w:type="paragraph" w:styleId="1284">
    <w:name w:val="xl43"/>
    <w:basedOn w:val="827"/>
    <w:next w:val="1284"/>
    <w:link w:val="827"/>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85">
    <w:name w:val="表头"/>
    <w:basedOn w:val="827"/>
    <w:next w:val="1285"/>
    <w:link w:val="827"/>
    <w:qFormat/>
    <w:pPr>
      <w:jc w:val="center"/>
      <w:spacing w:line="320" w:lineRule="atLeast"/>
    </w:pPr>
    <w:rPr>
      <w:rFonts w:eastAsia="黑体"/>
      <w:spacing w:val="-10"/>
    </w:rPr>
  </w:style>
  <w:style w:type="paragraph" w:styleId="1286">
    <w:name w:val="标准式样"/>
    <w:basedOn w:val="1107"/>
    <w:next w:val="1286"/>
    <w:link w:val="827"/>
    <w:qFormat/>
  </w:style>
  <w:style w:type="paragraph" w:styleId="1287">
    <w:name w:val="xl50"/>
    <w:basedOn w:val="827"/>
    <w:next w:val="1287"/>
    <w:link w:val="827"/>
    <w:qFormat/>
    <w:pPr>
      <w:jc w:val="center"/>
      <w:spacing w:before="100" w:beforeAutospacing="1" w:after="100" w:afterAutospacing="1"/>
      <w:widowControl/>
    </w:pPr>
    <w:rPr>
      <w:rFonts w:ascii="宋体" w:hAnsi="宋体"/>
      <w:b/>
      <w:bCs/>
      <w:sz w:val="40"/>
      <w:szCs w:val="40"/>
    </w:rPr>
  </w:style>
  <w:style w:type="paragraph" w:styleId="1288">
    <w:name w:val="Char1"/>
    <w:basedOn w:val="827"/>
    <w:next w:val="1288"/>
    <w:link w:val="827"/>
    <w:qFormat/>
    <w:pPr>
      <w:ind w:firstLine="448"/>
    </w:pPr>
    <w:rPr>
      <w:rFonts w:ascii="宋体" w:hAnsi="宋体" w:eastAsia="仿宋_GB2312"/>
      <w:b/>
      <w:color w:val="000000"/>
      <w:spacing w:val="-8"/>
      <w:sz w:val="32"/>
      <w:szCs w:val="32"/>
    </w:rPr>
  </w:style>
  <w:style w:type="paragraph" w:styleId="1289">
    <w:name w:val="font0"/>
    <w:basedOn w:val="827"/>
    <w:next w:val="1289"/>
    <w:link w:val="827"/>
    <w:qFormat/>
    <w:pPr>
      <w:jc w:val="left"/>
      <w:spacing w:before="100" w:beforeAutospacing="1" w:after="100" w:afterAutospacing="1"/>
      <w:widowControl/>
    </w:pPr>
    <w:rPr>
      <w:rFonts w:hint="eastAsia" w:ascii="宋体" w:hAnsi="宋体"/>
      <w:sz w:val="18"/>
      <w:szCs w:val="18"/>
    </w:rPr>
  </w:style>
  <w:style w:type="paragraph" w:styleId="1290">
    <w:name w:val="xl27"/>
    <w:basedOn w:val="827"/>
    <w:next w:val="1290"/>
    <w:link w:val="827"/>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91">
    <w:name w:val="简介正文"/>
    <w:basedOn w:val="827"/>
    <w:next w:val="1291"/>
    <w:link w:val="827"/>
    <w:qFormat/>
    <w:pPr>
      <w:ind w:left="1701" w:hanging="1701"/>
      <w:spacing w:after="20" w:line="520" w:lineRule="exact"/>
      <w:tabs>
        <w:tab w:val="left" w:pos="425" w:leader="none"/>
      </w:tabs>
    </w:pPr>
    <w:rPr>
      <w:sz w:val="24"/>
    </w:rPr>
  </w:style>
  <w:style w:type="paragraph" w:styleId="1292">
    <w:name w:val="xl31"/>
    <w:basedOn w:val="827"/>
    <w:next w:val="1292"/>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3">
    <w:name w:val="xl32"/>
    <w:basedOn w:val="827"/>
    <w:next w:val="1293"/>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4">
    <w:name w:val="xl48"/>
    <w:basedOn w:val="827"/>
    <w:next w:val="1294"/>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95">
    <w:name w:val="Other|1"/>
    <w:basedOn w:val="827"/>
    <w:next w:val="1295"/>
    <w:link w:val="827"/>
    <w:qFormat/>
    <w:pPr>
      <w:ind w:firstLine="220"/>
    </w:pPr>
    <w:rPr>
      <w:rFonts w:ascii="宋体" w:hAnsi="宋体" w:cs="宋体"/>
      <w:sz w:val="20"/>
      <w:lang w:val="zh-TW" w:eastAsia="zh-TW" w:bidi="zh-TW"/>
    </w:rPr>
  </w:style>
  <w:style w:type="paragraph" w:styleId="1296">
    <w:name w:val="正文首行缩进11"/>
    <w:basedOn w:val="1297"/>
    <w:next w:val="1296"/>
    <w:link w:val="827"/>
    <w:qFormat/>
    <w:pPr>
      <w:ind w:firstLine="420"/>
      <w:spacing w:after="120"/>
    </w:pPr>
    <w:rPr>
      <w:rFonts w:ascii="Times New Roman"/>
      <w:sz w:val="21"/>
    </w:rPr>
  </w:style>
  <w:style w:type="paragraph" w:styleId="1297">
    <w:name w:val="正文文本11"/>
    <w:basedOn w:val="827"/>
    <w:next w:val="1298"/>
    <w:link w:val="827"/>
    <w:semiHidden/>
    <w:qFormat/>
    <w:rPr>
      <w:rFonts w:ascii="宋体" w:hAnsi="宋体" w:eastAsia="宋体" w:cs="宋体"/>
      <w:sz w:val="24"/>
      <w:szCs w:val="24"/>
      <w:lang w:eastAsia="en-US"/>
    </w:rPr>
  </w:style>
  <w:style w:type="paragraph" w:styleId="1298">
    <w:name w:val="列表11"/>
    <w:basedOn w:val="827"/>
    <w:next w:val="1298"/>
    <w:link w:val="827"/>
    <w:qFormat/>
    <w:pPr>
      <w:ind w:left="420" w:hanging="420"/>
      <w:spacing w:after="20" w:line="288" w:lineRule="auto"/>
      <w:tabs>
        <w:tab w:val="left" w:pos="420" w:leader="none"/>
      </w:tabs>
    </w:pPr>
    <w:rPr>
      <w:szCs w:val="20"/>
      <w:lang w:val="en-GB"/>
    </w:rPr>
  </w:style>
  <w:style w:type="character" w:styleId="1299">
    <w:name w:val="font81"/>
    <w:next w:val="1299"/>
    <w:link w:val="827"/>
    <w:qFormat/>
    <w:rPr>
      <w:rFonts w:hint="eastAsia" w:ascii="宋体" w:hAnsi="宋体" w:eastAsia="宋体" w:cs="宋体"/>
      <w:b/>
      <w:color w:val="000000"/>
      <w:sz w:val="24"/>
      <w:szCs w:val="24"/>
      <w:u w:val="none"/>
    </w:rPr>
  </w:style>
  <w:style w:type="paragraph" w:styleId="1300">
    <w:name w:val="AONormal"/>
    <w:next w:val="1300"/>
    <w:link w:val="827"/>
    <w:qFormat/>
    <w:pPr>
      <w:ind w:firstLine="440"/>
      <w:spacing w:line="400" w:lineRule="exact"/>
    </w:pPr>
    <w:rPr>
      <w:rFonts w:ascii="华文楷体" w:hAnsi="华文楷体" w:eastAsia="华文楷体" w:cs="华文楷体"/>
      <w:sz w:val="22"/>
      <w:szCs w:val="21"/>
      <w:lang w:eastAsia="zh-CN"/>
    </w:rPr>
  </w:style>
  <w:style w:type="paragraph" w:styleId="1301">
    <w:name w:val="普通(网站)2"/>
    <w:basedOn w:val="827"/>
    <w:next w:val="1301"/>
    <w:link w:val="827"/>
    <w:qFormat/>
    <w:pPr>
      <w:spacing w:before="100" w:beforeAutospacing="1" w:after="100" w:afterAutospacing="1"/>
    </w:pPr>
    <w:rPr>
      <w:rFonts w:ascii="宋体" w:hAnsi="宋体" w:cs="宋体"/>
      <w:szCs w:val="24"/>
    </w:rPr>
  </w:style>
  <w:style w:type="character" w:styleId="1302">
    <w:name w:val="font31"/>
    <w:basedOn w:val="828"/>
    <w:next w:val="1302"/>
    <w:link w:val="827"/>
    <w:qFormat/>
    <w:rPr>
      <w:rFonts w:hint="eastAsia" w:ascii="宋体" w:hAnsi="宋体" w:eastAsia="宋体" w:cs="宋体"/>
      <w:b/>
      <w:bCs/>
      <w:color w:val="000000"/>
      <w:sz w:val="24"/>
      <w:szCs w:val="24"/>
      <w:u w:val="none"/>
    </w:rPr>
  </w:style>
  <w:style w:type="character" w:styleId="1303">
    <w:name w:val="font51"/>
    <w:basedOn w:val="828"/>
    <w:next w:val="1303"/>
    <w:link w:val="827"/>
    <w:qFormat/>
    <w:rPr>
      <w:rFonts w:hint="eastAsia" w:ascii="宋体" w:hAnsi="宋体" w:eastAsia="宋体" w:cs="宋体"/>
      <w:b/>
      <w:bCs/>
      <w:color w:val="000000"/>
      <w:sz w:val="24"/>
      <w:szCs w:val="24"/>
      <w:u w:val="none"/>
    </w:rPr>
  </w:style>
  <w:style w:type="character" w:styleId="1304" w:default="1">
    <w:name w:val="Default Paragraph Font"/>
    <w:uiPriority w:val="1"/>
    <w:semiHidden/>
    <w:unhideWhenUsed/>
  </w:style>
  <w:style w:type="numbering" w:styleId="1305" w:default="1">
    <w:name w:val="No List"/>
    <w:uiPriority w:val="99"/>
    <w:semiHidden/>
    <w:unhideWhenUsed/>
  </w:style>
  <w:style w:type="table" w:styleId="13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jpg"/><Relationship Id="rId112" Type="http://schemas.openxmlformats.org/officeDocument/2006/relationships/image" Target="media/image97.jp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jp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顾方民</cp:lastModifiedBy>
  <cp:revision>7</cp:revision>
  <dcterms:created xsi:type="dcterms:W3CDTF">2022-07-11T04:13:00Z</dcterms:created>
  <dcterms:modified xsi:type="dcterms:W3CDTF">2026-10-08T02:03:03Z</dcterms:modified>
</cp:coreProperties>
</file>