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采购编号：JSZC-320509-CJZB-T2026-0112号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采购项目：全自动微生物质谱检测系统</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二O二六年九月</w:t>
      </w:r>
      <w:r/>
    </w:p>
    <w:p>
      <w:pPr>
        <w:pStyle w:val="962"/>
        <w:ind w:firstLine="3150"/>
        <w:spacing w:line="360" w:lineRule="auto"/>
        <w:rPr>
          <w:rFonts w:hint="eastAsia" w:ascii="宋体" w:hAnsi="宋体" w:cs="宋体"/>
          <w:sz w:val="30"/>
        </w:rPr>
      </w:pP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JSZC-320509-CJZB-T2026-0112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全自动微生物质谱检测系统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2026年9月30日9点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2026年9月30日9点30分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2026年9月30日9点30分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人民币壹万柒仟贰佰</w:t>
            </w:r>
            <w:r>
              <w:rPr>
                <w:rFonts w:hint="eastAsia" w:ascii="宋体" w:hAnsi="宋体" w:cs="宋体"/>
                <w:bCs/>
                <w:szCs w:val="21"/>
                <w:lang w:val="zh-CN"/>
              </w:rPr>
              <w:t xml:space="preserve">元整（￥</w:t>
            </w:r>
            <w:r>
              <w:rPr>
                <w:rFonts w:hint="eastAsia" w:ascii="宋体" w:hAnsi="宋体" w:cs="宋体"/>
                <w:bCs/>
                <w:szCs w:val="21"/>
              </w:rPr>
              <w:t xml:space="preserve">17200.00元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ind w:firstLine="480"/>
              <w:spacing w:line="360" w:lineRule="auto"/>
              <w:rPr>
                <w:rFonts w:hint="eastAsia" w:ascii="宋体" w:hAnsi="宋体" w:cs="宋体"/>
                <w:szCs w:val="21"/>
              </w:rPr>
            </w:pPr>
            <w:r>
              <w:rPr>
                <w:rFonts w:hint="eastAsia" w:ascii="宋体" w:hAnsi="宋体" w:cs="宋体"/>
                <w:szCs w:val="21"/>
                <w:u w:val="single"/>
              </w:rPr>
              <w:t xml:space="preserve">全自动微生物质谱检测系统采购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2026年9月30日9点30分（北京时间）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1.项目名称：全自动微生物质谱检测系统</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2.采购编号：JSZC-320509-CJZB-T2026-0112号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00000.00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陆拾万</w:t>
      </w:r>
      <w:r>
        <w:rPr>
          <w:rFonts w:hint="eastAsia" w:ascii="宋体" w:hAnsi="宋体" w:cs="宋体"/>
          <w:szCs w:val="21"/>
          <w:lang w:val="zh-CN"/>
        </w:rPr>
        <w:t xml:space="preserve">元整（￥：</w:t>
      </w:r>
      <w:r>
        <w:rPr>
          <w:rFonts w:hint="eastAsia" w:ascii="宋体" w:hAnsi="宋体" w:cs="宋体"/>
          <w:szCs w:val="21"/>
        </w:rPr>
        <w:t xml:space="preserve">600000.00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采购需求：全自动微生物质谱检测系统1套，不接受进口产品投标。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本项目非专门面向中小企业采购，所属行业为工业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1.时间：自公告发布之日起3个工作日（具体按照本项目政府采购网上采购公告）</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：2026年9月30日9点30分（北京时间）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1.时间：2026年9月30日9点30分（北京时间）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3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14.4.3本项目的特定资格要求及其他有关资格证明文件（如有）；</w:t>
      </w:r>
      <w:r/>
    </w:p>
    <w:p>
      <w:pPr>
        <w:pStyle w:val="99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14.5、符合性审查响应文件</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14.5.9售后服务承诺书；</w:t>
      </w:r>
      <w:r/>
    </w:p>
    <w:p>
      <w:pPr>
        <w:pStyle w:val="99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14.5.10</w:t>
      </w:r>
      <w:bookmarkStart w:id="3" w:name="OLE_LINK1"/>
      <w:r/>
      <w:bookmarkStart w:id="4" w:name="OLE_LINK2"/>
      <w:r>
        <w:rPr>
          <w:rFonts w:hint="eastAsia" w:ascii="宋体" w:hAnsi="宋体" w:eastAsia="宋体" w:cs="宋体"/>
          <w:b/>
          <w:bCs/>
          <w:sz w:val="21"/>
          <w:szCs w:val="21"/>
        </w:rPr>
        <w:t xml:space="preserve">报价符合性审查</w:t>
      </w:r>
      <w:bookmarkEnd w:id="3"/>
      <w:r/>
      <w:bookmarkEnd w:id="4"/>
      <w:r>
        <w:rPr>
          <w:rFonts w:hint="eastAsia" w:ascii="宋体" w:hAnsi="宋体" w:eastAsia="宋体" w:cs="宋体"/>
          <w:b/>
          <w:bCs/>
          <w:sz w:val="21"/>
          <w:szCs w:val="21"/>
        </w:rPr>
        <w:t xml:space="preserve">：投标（响应）单位报价超采购项目预算（最高限价）或者未按采购要求报价方式报价的为无效报价不进入后续评审程序，投标（响应）报价低于采购项目最高限价【45】%的，提供项目具体成本测算等与报价合理性相关的书面说明及必要的证明材料，包括但不限于原材料成本、人工成本、制造费用等；以上都不属于的则填【不属于或者无】。</w:t>
      </w:r>
      <w:r>
        <w:rPr>
          <w:rFonts w:hint="eastAsia" w:ascii="宋体" w:hAnsi="宋体" w:eastAsia="宋体" w:cs="宋体"/>
          <w:b/>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14.5.11</w:t>
      </w:r>
      <w:r>
        <w:rPr>
          <w:rFonts w:hint="eastAsia" w:ascii="宋体" w:hAnsi="宋体" w:eastAsia="宋体" w:cs="宋体"/>
          <w:bCs/>
          <w:sz w:val="21"/>
          <w:szCs w:val="21"/>
        </w:rPr>
        <w:t xml:space="preserve">其他有关符合性证明的文件（如有）；</w:t>
      </w:r>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szCs w:val="21"/>
        </w:rPr>
        <w:t xml:space="preserve">14.6.1提供《中小企业声明函》、《残疾人福利性单位声明函》、省级以上监狱管理局、戒毒管理局（含新疆生产建设兵团）出具的属于监狱企业的证明文件。</w:t>
      </w:r>
      <w:r>
        <w:rPr>
          <w:rFonts w:hint="eastAsia" w:ascii="宋体" w:hAnsi="宋体" w:cs="宋体"/>
          <w:b/>
          <w:bCs/>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14.6.2供应商对其提供的产品出具《关于符合本国产品标准的声明函》或财政部会同有关部门规定的有关证明文件。如不提供将不享受本国产品价格评审优惠。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柒仟贰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我们收到你们JSZC-320509-CJZB-T2026-0112号谈判采购文件，经仔细阅读和研究，我们决定参加本项目的谈判。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-0112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关于符合本国产品标准的声明函（招标编号：JSZC-320509-CJZB-T2026-0112）</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受江苏盛泽医院之委托，苏州市创杰招投标咨询服务有限公司对其需采购的全自动微生物质谱检测系统在国内组织竞争性谈判采购。欢迎符合资格条件的供应商前来报名参加谈判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JSZC-320509-CJZB-T2026-0112</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全自动微生物质谱检测系统</w:t>
      </w:r>
      <w:r/>
    </w:p>
    <w:p>
      <w:pPr>
        <w:pStyle w:val="962"/>
        <w:spacing w:line="360" w:lineRule="auto"/>
        <w:rPr>
          <w:rFonts w:hint="eastAsia" w:ascii="宋体" w:hAnsi="宋体" w:cs="宋体"/>
          <w:szCs w:val="21"/>
          <w:lang w:val="zh-CN"/>
        </w:rPr>
        <w:outlineLvl w:val="1"/>
      </w:pP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120</w:t>
      </w:r>
      <w:r>
        <w:rPr>
          <w:rFonts w:hint="eastAsia" w:ascii="宋体" w:hAnsi="宋体" w:cs="宋体"/>
          <w:szCs w:val="21"/>
        </w:rPr>
        <w:t xml:space="preserve">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陆拾万</w:t>
      </w:r>
      <w:r>
        <w:rPr>
          <w:rFonts w:hint="eastAsia" w:ascii="宋体" w:hAnsi="宋体" w:cs="宋体"/>
          <w:szCs w:val="21"/>
          <w:lang w:val="zh-CN"/>
        </w:rPr>
        <w:t xml:space="preserve">元整（￥：</w:t>
      </w:r>
      <w:r>
        <w:rPr>
          <w:rFonts w:hint="eastAsia" w:ascii="宋体" w:hAnsi="宋体" w:cs="宋体"/>
          <w:szCs w:val="21"/>
        </w:rPr>
        <w:t xml:space="preserve">600000.00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全自动微生物质谱检测系统</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1.用于微生物（细菌、真菌、酵母、分枝杆菌等）样品的快速鉴定。</w:t>
      </w:r>
      <w:r/>
    </w:p>
    <w:p>
      <w:pPr>
        <w:pStyle w:val="1074"/>
        <w:ind w:firstLine="210"/>
        <w:widowControl w:val="off"/>
        <w:rPr>
          <w:rFonts w:hint="eastAsia" w:hAnsi="宋体" w:cs="宋体"/>
          <w:sz w:val="21"/>
          <w:szCs w:val="21"/>
        </w:rPr>
      </w:pPr>
      <w:r>
        <w:rPr>
          <w:rFonts w:hint="eastAsia" w:hAnsi="宋体" w:cs="宋体"/>
          <w:sz w:val="21"/>
          <w:szCs w:val="21"/>
        </w:rPr>
        <w:t xml:space="preserve">2.检测范围：分子量范围1-500kDa。</w:t>
      </w:r>
      <w:r/>
    </w:p>
    <w:p>
      <w:pPr>
        <w:pStyle w:val="1074"/>
        <w:ind w:firstLine="210"/>
        <w:widowControl w:val="off"/>
        <w:rPr>
          <w:rFonts w:hint="eastAsia" w:hAnsi="宋体" w:cs="宋体"/>
          <w:sz w:val="21"/>
          <w:szCs w:val="21"/>
        </w:rPr>
      </w:pPr>
      <w:r>
        <w:rPr>
          <w:rFonts w:hint="eastAsia" w:hAnsi="宋体" w:cs="宋体"/>
          <w:sz w:val="21"/>
          <w:szCs w:val="21"/>
        </w:rPr>
        <w:t xml:space="preserve">3.激光器：在1-60Hz范围内连续可调。</w:t>
      </w:r>
      <w:r/>
    </w:p>
    <w:p>
      <w:pPr>
        <w:pStyle w:val="1074"/>
        <w:ind w:firstLine="210"/>
        <w:widowControl w:val="off"/>
        <w:rPr>
          <w:rFonts w:hint="eastAsia" w:hAnsi="宋体" w:cs="宋体"/>
          <w:sz w:val="21"/>
          <w:szCs w:val="21"/>
        </w:rPr>
      </w:pPr>
      <w:r>
        <w:rPr>
          <w:rFonts w:hint="eastAsia" w:hAnsi="宋体" w:cs="宋体"/>
          <w:sz w:val="21"/>
          <w:szCs w:val="21"/>
        </w:rPr>
        <w:t xml:space="preserve">4.激光斑点可调，强度可调。</w:t>
      </w:r>
      <w:r/>
    </w:p>
    <w:p>
      <w:pPr>
        <w:pStyle w:val="1074"/>
        <w:ind w:firstLine="210"/>
        <w:widowControl w:val="off"/>
        <w:rPr>
          <w:rFonts w:hint="eastAsia" w:hAnsi="宋体" w:cs="宋体"/>
          <w:sz w:val="21"/>
          <w:szCs w:val="21"/>
        </w:rPr>
      </w:pPr>
      <w:r>
        <w:rPr>
          <w:rFonts w:hint="eastAsia" w:hAnsi="宋体" w:cs="宋体"/>
          <w:sz w:val="21"/>
          <w:szCs w:val="21"/>
        </w:rPr>
        <w:t xml:space="preserve">5.激光发射次数≥4亿次。</w:t>
      </w:r>
      <w:r/>
    </w:p>
    <w:p>
      <w:pPr>
        <w:pStyle w:val="1074"/>
        <w:ind w:firstLine="210"/>
        <w:widowControl w:val="off"/>
        <w:rPr>
          <w:rFonts w:hint="eastAsia" w:hAnsi="宋体" w:cs="宋体"/>
          <w:sz w:val="21"/>
          <w:szCs w:val="21"/>
        </w:rPr>
      </w:pPr>
      <w:r>
        <w:rPr>
          <w:rFonts w:hint="eastAsia" w:hAnsi="宋体" w:cs="宋体"/>
          <w:sz w:val="21"/>
          <w:szCs w:val="21"/>
        </w:rPr>
        <w:t xml:space="preserve">6.离子源无需频繁清洗。</w:t>
      </w:r>
      <w:r/>
    </w:p>
    <w:p>
      <w:pPr>
        <w:pStyle w:val="1074"/>
        <w:ind w:firstLine="210"/>
        <w:widowControl w:val="off"/>
        <w:rPr>
          <w:rFonts w:hint="eastAsia" w:hAnsi="宋体" w:cs="宋体"/>
          <w:sz w:val="21"/>
          <w:szCs w:val="21"/>
        </w:rPr>
      </w:pPr>
      <w:r>
        <w:rPr>
          <w:rFonts w:hint="eastAsia" w:hAnsi="宋体" w:cs="宋体"/>
          <w:sz w:val="21"/>
          <w:szCs w:val="21"/>
        </w:rPr>
        <w:t xml:space="preserve">7.具备全自动进样系统。</w:t>
      </w:r>
      <w:r/>
    </w:p>
    <w:p>
      <w:pPr>
        <w:pStyle w:val="1074"/>
        <w:ind w:firstLine="210"/>
        <w:widowControl w:val="off"/>
        <w:rPr>
          <w:rFonts w:hint="eastAsia" w:hAnsi="宋体" w:cs="宋体"/>
          <w:sz w:val="21"/>
          <w:szCs w:val="21"/>
        </w:rPr>
      </w:pPr>
      <w:r>
        <w:rPr>
          <w:rFonts w:hint="eastAsia" w:hAnsi="宋体" w:cs="宋体"/>
          <w:sz w:val="21"/>
          <w:szCs w:val="21"/>
        </w:rPr>
        <w:t xml:space="preserve">8.配置96孔不锈钢靶板≥5块，靶板为非一次性耗材（</w:t>
      </w:r>
      <w:r>
        <w:rPr>
          <w:rFonts w:hint="eastAsia" w:hAnsi="宋体" w:cs="宋体"/>
          <w:b/>
          <w:bCs/>
          <w:sz w:val="21"/>
          <w:szCs w:val="21"/>
        </w:rPr>
        <w:t xml:space="preserve">提供包括但不限于公开发行的产品彩页、产品说明书、厂家盖章的技术参数或第三方检测机构出具的检测报告等作为佐证资料，并在提供的佐证材料中进行醒目标注</w:t>
      </w:r>
      <w:r>
        <w:rPr>
          <w:rFonts w:hint="eastAsia" w:hAnsi="宋体" w:cs="宋体"/>
          <w:sz w:val="21"/>
          <w:szCs w:val="21"/>
        </w:rPr>
        <w:t xml:space="preserve">）</w:t>
      </w:r>
      <w:r>
        <w:rPr>
          <w:rFonts w:hint="eastAsia" w:hAnsi="宋体" w:cs="宋体"/>
          <w:b/>
          <w:bCs/>
          <w:sz w:val="21"/>
          <w:szCs w:val="21"/>
        </w:rPr>
        <w:t xml:space="preserve">。</w:t>
      </w:r>
      <w:r>
        <w:rPr>
          <w:rFonts w:hint="eastAsia" w:hAnsi="宋体" w:cs="宋体"/>
          <w:sz w:val="21"/>
          <w:szCs w:val="21"/>
        </w:rPr>
      </w:r>
      <w:r/>
    </w:p>
    <w:p>
      <w:pPr>
        <w:pStyle w:val="1074"/>
        <w:ind w:firstLine="210"/>
        <w:widowControl w:val="off"/>
        <w:rPr>
          <w:rFonts w:hint="eastAsia" w:hAnsi="宋体" w:cs="宋体"/>
          <w:sz w:val="21"/>
          <w:szCs w:val="21"/>
        </w:rPr>
      </w:pPr>
      <w:r>
        <w:rPr>
          <w:rFonts w:hint="eastAsia" w:hAnsi="宋体" w:cs="宋体"/>
          <w:sz w:val="21"/>
          <w:szCs w:val="21"/>
        </w:rPr>
        <w:t xml:space="preserve">9.质谱仪具有温度补偿。</w:t>
      </w:r>
      <w:r/>
    </w:p>
    <w:p>
      <w:pPr>
        <w:pStyle w:val="1074"/>
        <w:ind w:firstLine="210"/>
        <w:widowControl w:val="off"/>
        <w:rPr>
          <w:rFonts w:hint="eastAsia" w:hAnsi="宋体" w:cs="宋体"/>
          <w:sz w:val="21"/>
          <w:szCs w:val="21"/>
        </w:rPr>
      </w:pPr>
      <w:r>
        <w:rPr>
          <w:rFonts w:hint="eastAsia" w:hAnsi="宋体" w:cs="宋体"/>
          <w:sz w:val="21"/>
          <w:szCs w:val="21"/>
        </w:rPr>
        <w:t xml:space="preserve">10.等待时间：进靶即可采样，无需等待。</w:t>
      </w:r>
      <w:r/>
    </w:p>
    <w:p>
      <w:pPr>
        <w:pStyle w:val="1074"/>
        <w:ind w:firstLine="210"/>
        <w:widowControl w:val="off"/>
        <w:rPr>
          <w:rFonts w:hint="eastAsia" w:hAnsi="宋体" w:cs="宋体"/>
          <w:sz w:val="21"/>
          <w:szCs w:val="21"/>
        </w:rPr>
      </w:pPr>
      <w:r>
        <w:rPr>
          <w:rFonts w:hint="eastAsia" w:hAnsi="宋体" w:cs="宋体"/>
          <w:sz w:val="21"/>
          <w:szCs w:val="21"/>
        </w:rPr>
        <w:t xml:space="preserve">11.软件具备仪器控制、数据采集、数据处理及微生物鉴定分析的全套功能。</w:t>
      </w:r>
      <w:r/>
    </w:p>
    <w:p>
      <w:pPr>
        <w:pStyle w:val="1074"/>
        <w:ind w:firstLine="210"/>
        <w:widowControl w:val="off"/>
        <w:rPr>
          <w:rFonts w:hint="eastAsia" w:hAnsi="宋体" w:cs="宋体"/>
          <w:sz w:val="21"/>
          <w:szCs w:val="21"/>
        </w:rPr>
      </w:pPr>
      <w:r>
        <w:rPr>
          <w:rFonts w:hint="eastAsia" w:hAnsi="宋体" w:cs="宋体"/>
          <w:sz w:val="21"/>
          <w:szCs w:val="21"/>
        </w:rPr>
        <w:t xml:space="preserve">12.自动化数据采集，图谱实时刷新，可根据样品信号强度和分辨率自动调整激光能量、采集位置和采集次数来自动获得高质量蛋白质量指纹图谱。</w:t>
      </w:r>
      <w:r/>
    </w:p>
    <w:p>
      <w:pPr>
        <w:pStyle w:val="1074"/>
        <w:ind w:firstLine="210"/>
        <w:widowControl w:val="off"/>
        <w:rPr>
          <w:rFonts w:hint="eastAsia" w:hAnsi="宋体" w:cs="宋体"/>
          <w:sz w:val="21"/>
          <w:szCs w:val="21"/>
        </w:rPr>
      </w:pPr>
      <w:r>
        <w:rPr>
          <w:rFonts w:hint="eastAsia" w:hAnsi="宋体" w:cs="宋体"/>
          <w:sz w:val="21"/>
          <w:szCs w:val="21"/>
        </w:rPr>
        <w:t xml:space="preserve">13.软件中文界面。</w:t>
      </w:r>
      <w:r/>
    </w:p>
    <w:p>
      <w:pPr>
        <w:pStyle w:val="1074"/>
        <w:ind w:firstLine="210"/>
        <w:widowControl w:val="off"/>
        <w:rPr>
          <w:rFonts w:hint="eastAsia" w:hAnsi="宋体" w:cs="宋体"/>
          <w:sz w:val="21"/>
          <w:szCs w:val="21"/>
        </w:rPr>
      </w:pPr>
      <w:r>
        <w:rPr>
          <w:rFonts w:hint="eastAsia" w:hAnsi="宋体" w:cs="宋体"/>
          <w:sz w:val="21"/>
          <w:szCs w:val="21"/>
        </w:rPr>
        <w:t xml:space="preserve">14.提供微生物实验室管理系统。</w:t>
      </w:r>
      <w:r/>
    </w:p>
    <w:p>
      <w:pPr>
        <w:pStyle w:val="1074"/>
        <w:ind w:firstLine="210"/>
        <w:widowControl w:val="off"/>
        <w:rPr>
          <w:rFonts w:hint="eastAsia" w:hAnsi="宋体" w:cs="宋体"/>
          <w:sz w:val="21"/>
          <w:szCs w:val="21"/>
        </w:rPr>
      </w:pPr>
      <w:r>
        <w:rPr>
          <w:rFonts w:hint="eastAsia" w:hAnsi="宋体" w:cs="宋体"/>
          <w:sz w:val="21"/>
          <w:szCs w:val="21"/>
        </w:rPr>
        <w:t xml:space="preserve">15.有混合菌的提示功能。</w:t>
      </w:r>
      <w:r/>
    </w:p>
    <w:p>
      <w:pPr>
        <w:pStyle w:val="1074"/>
        <w:ind w:firstLine="210"/>
        <w:widowControl w:val="off"/>
        <w:rPr>
          <w:rFonts w:hint="eastAsia" w:hAnsi="宋体" w:cs="宋体"/>
          <w:sz w:val="21"/>
          <w:szCs w:val="21"/>
        </w:rPr>
      </w:pPr>
      <w:r>
        <w:rPr>
          <w:rFonts w:hint="eastAsia" w:hAnsi="宋体" w:cs="宋体"/>
          <w:sz w:val="21"/>
          <w:szCs w:val="21"/>
        </w:rPr>
        <w:t xml:space="preserve">16.数据库菌株应涵盖临床医学检验、疾控病原菌、环境微生物、食药微生物等相关领域。</w:t>
      </w:r>
      <w:r/>
    </w:p>
    <w:p>
      <w:pPr>
        <w:pStyle w:val="1074"/>
        <w:ind w:firstLine="210"/>
        <w:widowControl w:val="off"/>
        <w:rPr>
          <w:rFonts w:hint="eastAsia" w:hAnsi="宋体" w:cs="宋体"/>
          <w:sz w:val="21"/>
          <w:szCs w:val="21"/>
        </w:rPr>
      </w:pPr>
      <w:r>
        <w:rPr>
          <w:rFonts w:hint="eastAsia" w:hAnsi="宋体" w:cs="宋体"/>
          <w:sz w:val="21"/>
          <w:szCs w:val="21"/>
        </w:rPr>
        <w:t xml:space="preserve">17.菌种数量≥5000种，数据鉴定库包括霍乱弧菌、布鲁氏菌、耳念珠菌等高危致病原，必须具备本地微生物菌种数据库，数据库终身免费升级（</w:t>
      </w:r>
      <w:r>
        <w:rPr>
          <w:rFonts w:hint="eastAsia" w:hAnsi="宋体" w:cs="宋体"/>
          <w:b/>
          <w:bCs/>
          <w:sz w:val="21"/>
          <w:szCs w:val="21"/>
        </w:rPr>
        <w:t xml:space="preserve">提供包括但不限于公开发行的产品彩页、产品说明书、厂家盖章的技术参数或第三方检测机构出具的检测报告等作为佐证资料，并在提供的佐证材料中进行醒目标注</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18.丝状真菌菌种≥100种（</w:t>
      </w:r>
      <w:r>
        <w:rPr>
          <w:rFonts w:hint="eastAsia" w:hAnsi="宋体" w:cs="宋体"/>
          <w:b/>
          <w:bCs/>
          <w:sz w:val="21"/>
          <w:szCs w:val="21"/>
        </w:rPr>
        <w:t xml:space="preserve">提供包括但不限于公开发行的产品彩页、产品说明书、厂家盖章的技术参数或第三方检测机构出具的检测报告等作为佐证资料，并在提供的佐证材料中进行醒目标注</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19.数据处理系统：Windows7以上操作系统，双核处理器，≥8GB内存，≥1TB硬盘。</w:t>
      </w:r>
      <w:r/>
    </w:p>
    <w:p>
      <w:pPr>
        <w:pStyle w:val="1074"/>
        <w:ind w:firstLine="210"/>
        <w:widowControl w:val="off"/>
        <w:rPr>
          <w:rFonts w:hint="eastAsia" w:hAnsi="宋体" w:cs="宋体"/>
          <w:sz w:val="21"/>
          <w:szCs w:val="21"/>
        </w:rPr>
      </w:pPr>
      <w:r>
        <w:rPr>
          <w:rFonts w:hint="eastAsia" w:hAnsi="宋体" w:cs="宋体"/>
          <w:sz w:val="21"/>
          <w:szCs w:val="21"/>
        </w:rPr>
        <w:t xml:space="preserve">20.可提供分体式标本板，有可扫描条码，配扫描枪。</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w:t>
      </w:r>
      <w:r>
        <w:rPr>
          <w:rFonts w:hint="eastAsia" w:hAnsi="宋体" w:cs="宋体"/>
          <w:b/>
          <w:bCs/>
          <w:sz w:val="21"/>
          <w:szCs w:val="21"/>
        </w:rPr>
        <w:t xml:space="preserve">提供佐证材料，如设备铭牌、说明书、承诺文件等</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22.与LIS、HIS系统对接，包含接口费（</w:t>
      </w:r>
      <w:r>
        <w:rPr>
          <w:rFonts w:hint="eastAsia" w:hAnsi="宋体" w:cs="宋体"/>
          <w:b/>
          <w:bCs/>
          <w:sz w:val="21"/>
          <w:szCs w:val="21"/>
        </w:rPr>
        <w:t xml:space="preserve">提供承诺书加盖响应单位公章</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23.设备配套耗材必须在江苏省药品(医用耗材)阳光采购和综合监管平台上挂网，提供挂网截图，完成一个样本测试平均成本≤5元/T。</w:t>
      </w:r>
      <w:r>
        <w:rPr>
          <w:rFonts w:hint="eastAsia" w:hAnsi="宋体" w:cs="宋体"/>
          <w:b/>
          <w:bCs/>
          <w:sz w:val="21"/>
          <w:szCs w:val="21"/>
        </w:rPr>
        <w:t xml:space="preserve">提供试剂成本承诺文件</w:t>
      </w:r>
      <w:r>
        <w:rPr>
          <w:rFonts w:hint="eastAsia" w:hAnsi="宋体" w:cs="宋体"/>
          <w:sz w:val="21"/>
          <w:szCs w:val="21"/>
        </w:rPr>
        <w:t xml:space="preserve">，年度根据HIS检测人次核算该设备试剂成本，超出承诺成本的试剂不予结算。</w:t>
      </w:r>
      <w:r/>
    </w:p>
    <w:p>
      <w:pPr>
        <w:pStyle w:val="1074"/>
        <w:ind w:firstLine="210"/>
        <w:widowControl w:val="off"/>
        <w:rPr>
          <w:rFonts w:hAnsi="宋体" w:cs="宋体"/>
          <w:b/>
          <w:bCs/>
          <w:sz w:val="21"/>
          <w:szCs w:val="21"/>
        </w:rPr>
      </w:pPr>
      <w:r>
        <w:rPr>
          <w:rFonts w:hint="eastAsia" w:hAnsi="宋体" w:cs="宋体"/>
          <w:sz w:val="21"/>
          <w:szCs w:val="21"/>
        </w:rPr>
        <w:t xml:space="preserve">24.配置清单：全自动微生物质谱仪1台、工作站1套、软件1套、移液枪1把、干靶箱1台、清洗机1台、UPS 1台（延时≥2小时）、装机试剂1套。</w:t>
      </w:r>
      <w:r>
        <w:rPr>
          <w:rFonts w:hint="eastAsia" w:hAnsi="宋体" w:cs="宋体"/>
          <w:b/>
          <w:bCs/>
          <w:sz w:val="21"/>
          <w:szCs w:val="21"/>
        </w:rPr>
        <w:t xml:space="preserve">（明确设备配置清单）</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注：（1）响应单位须对提供的资料真实性负责，如发现响应单位提供虚假证明材料，按投标无效处理，并按相关政府采购法律法规予以追究相应责任。</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szCs w:val="21"/>
        </w:rPr>
        <w:t xml:space="preserve">供方免费提供安装、调试设备的耗品（包含但不限于预处理试剂1盒、标本板1盒、校准品1套、质控品1套等）。</w:t>
      </w:r>
      <w:r>
        <w:rPr>
          <w:rFonts w:hint="eastAsia"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10.质保期内，中标方负责维修和保养服务，每年保养至少2次并提供保养报告。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11.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12.若设备需要接入医院信息系统，所需接口费用一律由中标方承担。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13.所投设备如属于计量设备的，中标方需承担首次计量检测费用。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left="420"/>
        <w:spacing w:line="360" w:lineRule="auto"/>
        <w:rPr>
          <w:rFonts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苏州市创杰招投标咨询服务有限公司采购编号JSZC-320509-CJZB-T2026-0112</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szCs w:val="21"/>
        </w:rPr>
      </w:pPr>
      <w:r>
        <w:rPr>
          <w:rFonts w:hint="eastAsia"/>
          <w:szCs w:val="21"/>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hint="eastAsia"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5.1 全额承担甲方处理投诉产生的所有费用；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5.2 自愿支付合同总价 10% 作为诚信违约金；</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5.3 甲方有权暂停付款、没收履约保证金，情节严重直接取消中标资格、解除全部合作关系，并将乙方失信行为报送相关管理部门，纳入招投标失信名单。</w:t>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962"/>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6"/>
        <w:gridCol w:w="2252"/>
        <w:gridCol w:w="1013"/>
      </w:tblGrid>
      <w:tr>
        <w:trPr>
          <w:trHeight w:val="562"/>
        </w:trPr>
        <w:tc>
          <w:tcPr>
            <w:tcW w:w="5706"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706"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706"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706"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706"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t xml:space="preserve">（全文完）</w:t>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134"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JSZC-320509-CJZB-T2026-0112</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JSZC-320509-CJZB-T2026-0112</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JSZC-320509-CJZB-T2026-0112</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lang w:val="en-US" w:eastAsia="zh-CN"/>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8</cp:revision>
  <dcterms:created xsi:type="dcterms:W3CDTF">2019-09-26T03:55:00Z</dcterms:created>
  <dcterms:modified xsi:type="dcterms:W3CDTF">2026-09-23T06:47:02Z</dcterms:modified>
  <cp:version>786432</cp:version>
</cp:coreProperties>
</file>