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2891"/>
        <w:jc w:val="both"/>
        <w:pageBreakBefore w:val="0"/>
        <w:spacing w:line="360" w:lineRule="auto"/>
        <w:rPr>
          <w:rFonts w:hint="eastAsia" w:ascii="新宋体" w:hAnsi="新宋体" w:eastAsia="新宋体"/>
          <w:b/>
          <w:bCs/>
          <w:color w:val="auto"/>
          <w:sz w:val="144"/>
          <w:szCs w:val="144"/>
          <w:highlight w:val="none"/>
        </w:rPr>
      </w:pPr>
      <w:r>
        <w:rPr>
          <w:rFonts w:hint="eastAsia" w:ascii="新宋体" w:hAnsi="新宋体" w:eastAsia="新宋体"/>
          <w:b/>
          <w:bCs/>
          <w:color w:val="auto"/>
          <w:sz w:val="144"/>
          <w:szCs w:val="144"/>
          <w:highlight w:val="none"/>
        </w:rPr>
      </w:r>
      <w:r/>
    </w:p>
    <w:p>
      <w:pPr>
        <w:pStyle w:val="973"/>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973"/>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973"/>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2026年泰州市养护机械设备采购项目</w:t>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JSZC-321200-HQGC-C2026-0038</w:t>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泰州市公路事业发展中心</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973"/>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lang w:val="en-US" w:eastAsia="zh-CN"/>
        </w:rPr>
        <w:t xml:space="preserve">2026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10</w:t>
      </w:r>
      <w:r>
        <w:rPr>
          <w:rFonts w:hint="eastAsia" w:ascii="新宋体" w:hAnsi="新宋体" w:eastAsia="新宋体"/>
          <w:b/>
          <w:bCs/>
          <w:color w:val="auto"/>
          <w:sz w:val="32"/>
          <w:szCs w:val="32"/>
          <w:highlight w:val="none"/>
        </w:rPr>
        <w:t xml:space="preserve">月</w:t>
      </w:r>
      <w:r/>
    </w:p>
    <w:p>
      <w:pPr>
        <w:pStyle w:val="97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4"/>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959"/>
        <w:pageBreakBefore w:val="0"/>
        <w:spacing w:line="360" w:lineRule="auto"/>
        <w:rPr>
          <w:rFonts w:hint="eastAsia" w:ascii="宋体" w:hAnsi="宋体" w:eastAsia="宋体"/>
          <w:caps w:val="0"/>
          <w:color w:val="auto"/>
          <w:sz w:val="21"/>
          <w:szCs w:val="21"/>
          <w:highlight w:val="none"/>
        </w:rPr>
      </w:pPr>
      <w:r>
        <w:rPr>
          <w:rStyle w:val="971"/>
          <w:rFonts w:ascii="宋体" w:hAnsi="宋体"/>
          <w:color w:val="auto"/>
          <w:highlight w:val="none"/>
        </w:rPr>
        <w:fldChar w:fldCharType="begin"/>
      </w:r>
      <w:r>
        <w:rPr>
          <w:rStyle w:val="971"/>
          <w:rFonts w:ascii="宋体" w:hAnsi="宋体"/>
          <w:color w:val="auto"/>
          <w:highlight w:val="none"/>
        </w:rPr>
        <w:instrText xml:space="preserve"> TOC \o "1-1" \h \z \u </w:instrText>
      </w:r>
      <w:r>
        <w:rPr>
          <w:rStyle w:val="971"/>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2</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9</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32</w:t>
      </w:r>
      <w:r/>
    </w:p>
    <w:p>
      <w:pPr>
        <w:pStyle w:val="959"/>
        <w:pageBreakBefore w:val="0"/>
        <w:spacing w:line="360" w:lineRule="auto"/>
        <w:rPr>
          <w:rStyle w:val="971"/>
          <w:rFonts w:hint="eastAsia" w:ascii="宋体" w:hAnsi="宋体" w:eastAsia="宋体"/>
          <w:color w:val="auto"/>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lang w:val="en-US" w:eastAsia="zh-CN"/>
        </w:rPr>
        <w:t xml:space="preserve">4</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0</w:t>
      </w:r>
      <w:r/>
    </w:p>
    <w:p>
      <w:pPr>
        <w:pStyle w:val="959"/>
        <w:pageBreakBefore w:val="0"/>
        <w:spacing w:line="360" w:lineRule="auto"/>
        <w:rPr>
          <w:rStyle w:val="971"/>
          <w:rFonts w:hint="eastAsia" w:ascii="宋体" w:hAnsi="宋体"/>
          <w:color w:val="auto"/>
          <w:highlight w:val="none"/>
        </w:rPr>
      </w:pPr>
      <w:r>
        <w:rPr>
          <w:rStyle w:val="971"/>
          <w:rFonts w:ascii="宋体" w:hAnsi="宋体"/>
          <w:color w:val="auto"/>
          <w:highlight w:val="none"/>
        </w:rPr>
        <w:fldChar w:fldCharType="end"/>
      </w:r>
      <w:r/>
    </w:p>
    <w:p>
      <w:pPr>
        <w:pStyle w:val="959"/>
        <w:pageBreakBefore w:val="0"/>
        <w:spacing w:line="360" w:lineRule="auto"/>
        <w:rPr>
          <w:rStyle w:val="971"/>
          <w:rFonts w:hint="eastAsia" w:ascii="宋体" w:hAnsi="宋体"/>
          <w:color w:val="auto"/>
          <w:highlight w:val="none"/>
        </w:rPr>
      </w:pPr>
      <w:r>
        <w:rPr>
          <w:rFonts w:hint="eastAsia" w:ascii="宋体" w:hAnsi="宋体"/>
          <w:color w:val="auto"/>
          <w:highlight w:val="none"/>
        </w:rPr>
      </w:r>
      <w:r/>
    </w:p>
    <w:p>
      <w:pPr>
        <w:pStyle w:val="959"/>
        <w:pageBreakBefore w:val="0"/>
        <w:spacing w:line="360" w:lineRule="auto"/>
        <w:rPr>
          <w:rStyle w:val="971"/>
          <w:rFonts w:hint="eastAsia" w:ascii="宋体" w:hAnsi="宋体"/>
          <w:color w:val="auto"/>
          <w:highlight w:val="none"/>
        </w:rPr>
      </w:pPr>
      <w:r>
        <w:rPr>
          <w:rFonts w:hint="eastAsia" w:ascii="宋体" w:hAnsi="宋体"/>
          <w:color w:val="auto"/>
          <w:highlight w:val="none"/>
        </w:rPr>
      </w:r>
      <w:r/>
    </w:p>
    <w:p>
      <w:pPr>
        <w:pStyle w:val="973"/>
        <w:ind w:firstLine="360"/>
        <w:jc w:val="center"/>
        <w:pageBreakBefore w:val="0"/>
        <w:spacing w:line="360" w:lineRule="auto"/>
        <w:rPr>
          <w:rStyle w:val="971"/>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45"/>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28359012"/>
      <w:r/>
      <w:bookmarkStart w:id="2" w:name="_Toc35393629"/>
      <w:r/>
      <w:bookmarkStart w:id="3" w:name="_Toc35393798"/>
      <w:r/>
      <w:bookmarkStart w:id="4" w:name="_Toc28359089"/>
      <w:r/>
      <w:bookmarkStart w:id="5" w:name="_Toc14577347"/>
      <w:r/>
      <w:bookmarkStart w:id="6" w:name="_Toc61149549"/>
      <w:r/>
      <w:bookmarkStart w:id="7" w:name="_Toc513029209"/>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2026年泰州市养护机械设备采购项目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ff0000"/>
          <w:szCs w:val="21"/>
          <w:highlight w:val="none"/>
          <w:u w:val="none"/>
        </w:rPr>
        <w:t xml:space="preserve">并于</w:t>
      </w:r>
      <w:r>
        <w:rPr>
          <w:rFonts w:hint="eastAsia" w:ascii="宋体" w:hAnsi="宋体" w:cs="仿宋_GB2312"/>
          <w:color w:val="ff0000"/>
          <w:szCs w:val="21"/>
          <w:highlight w:val="none"/>
          <w:u w:val="none"/>
          <w:lang w:eastAsia="zh-CN"/>
        </w:rPr>
        <w:t xml:space="preserve">2026年</w:t>
      </w:r>
      <w:r>
        <w:rPr>
          <w:rFonts w:hint="eastAsia" w:ascii="宋体" w:hAnsi="宋体" w:cs="仿宋_GB2312"/>
          <w:color w:val="ff0000"/>
          <w:szCs w:val="21"/>
          <w:highlight w:val="none"/>
          <w:u w:val="none"/>
          <w:lang w:val="en-US" w:eastAsia="zh-CN"/>
        </w:rPr>
        <w:t xml:space="preserve">10</w:t>
      </w:r>
      <w:r>
        <w:rPr>
          <w:rFonts w:hint="eastAsia" w:ascii="宋体" w:hAnsi="宋体" w:cs="仿宋_GB2312"/>
          <w:color w:val="ff0000"/>
          <w:szCs w:val="21"/>
          <w:highlight w:val="none"/>
          <w:u w:val="none"/>
        </w:rPr>
        <w:t xml:space="preserve">月</w:t>
      </w:r>
      <w:r>
        <w:rPr>
          <w:rFonts w:hint="eastAsia" w:ascii="宋体" w:hAnsi="宋体" w:cs="仿宋_GB2312"/>
          <w:color w:val="ff0000"/>
          <w:szCs w:val="21"/>
          <w:highlight w:val="none"/>
          <w:u w:val="none"/>
          <w:lang w:val="en-US" w:eastAsia="zh-CN"/>
        </w:rPr>
        <w:t xml:space="preserve">21</w:t>
      </w:r>
      <w:r>
        <w:rPr>
          <w:rFonts w:hint="eastAsia" w:ascii="宋体" w:hAnsi="宋体"/>
          <w:color w:val="ff0000"/>
          <w:szCs w:val="21"/>
          <w:highlight w:val="none"/>
        </w:rPr>
        <w:t xml:space="preserve">日</w:t>
      </w:r>
      <w:r>
        <w:rPr>
          <w:rFonts w:hint="eastAsia" w:ascii="宋体" w:hAnsi="宋体"/>
          <w:color w:val="ff0000"/>
          <w:szCs w:val="21"/>
          <w:highlight w:val="none"/>
          <w:lang w:val="en-US" w:eastAsia="zh-CN"/>
        </w:rPr>
        <w:t xml:space="preserve">9</w:t>
      </w:r>
      <w:r>
        <w:rPr>
          <w:rFonts w:hint="eastAsia" w:ascii="宋体" w:hAnsi="宋体" w:cs="仿宋_GB2312"/>
          <w:color w:val="ff0000"/>
          <w:szCs w:val="21"/>
          <w:highlight w:val="none"/>
        </w:rPr>
        <w:t xml:space="preserve">点</w:t>
      </w:r>
      <w:r>
        <w:rPr>
          <w:rFonts w:hint="eastAsia" w:ascii="宋体" w:hAnsi="宋体" w:cs="仿宋_GB2312"/>
          <w:color w:val="ff0000"/>
          <w:szCs w:val="21"/>
          <w:highlight w:val="none"/>
          <w:lang w:val="en-US" w:eastAsia="zh-CN"/>
        </w:rPr>
        <w:t xml:space="preserve">00</w:t>
      </w:r>
      <w:r>
        <w:rPr>
          <w:rFonts w:hint="eastAsia" w:ascii="宋体" w:hAnsi="宋体" w:cs="仿宋_GB2312"/>
          <w:color w:val="ff0000"/>
          <w:szCs w:val="21"/>
          <w:highlight w:val="none"/>
        </w:rPr>
        <w:t xml:space="preserve">分</w:t>
      </w:r>
      <w:r>
        <w:rPr>
          <w:rFonts w:hint="eastAsia" w:ascii="宋体" w:hAnsi="宋体" w:cs="仿宋_GB2312"/>
          <w:color w:val="auto"/>
          <w:szCs w:val="21"/>
          <w:highlight w:val="none"/>
        </w:rPr>
        <w:t xml:space="preserve">（北京时间）前提交响应文件。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35393630"/>
      <w:r/>
      <w:bookmarkStart w:id="9" w:name="_Toc35393799"/>
      <w:r/>
      <w:bookmarkStart w:id="10" w:name="_Toc28359090"/>
      <w:r/>
      <w:bookmarkStart w:id="11" w:name="_Toc28359013"/>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JSZC-321200-HQGC-C2026-0038</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2026年泰州市养护机械设备采购项目</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192.8</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color w:val="auto"/>
          <w:highlight w:val="none"/>
          <w:lang w:val="en-US" w:eastAsia="zh-CN"/>
        </w:rPr>
        <w:t xml:space="preserve">192.8</w:t>
      </w:r>
      <w:r>
        <w:rPr>
          <w:rFonts w:hint="eastAsia" w:ascii="宋体" w:hAnsi="宋体" w:cs="宋体"/>
          <w:color w:val="auto"/>
          <w:highlight w:val="none"/>
          <w:lang w:eastAsia="zh-CN"/>
        </w:rPr>
        <w:t xml:space="preserve">万</w:t>
      </w:r>
      <w:r>
        <w:rPr>
          <w:rFonts w:hint="eastAsia" w:ascii="宋体" w:hAnsi="宋体" w:eastAsia="宋体" w:cs="宋体"/>
          <w:color w:val="auto"/>
          <w:highlight w:val="none"/>
          <w:lang w:eastAsia="zh-CN"/>
        </w:rPr>
        <w:t xml:space="preserve">元</w:t>
      </w:r>
      <w:r>
        <w:rPr>
          <w:rFonts w:hint="eastAsia" w:ascii="宋体" w:hAnsi="宋体" w:eastAsia="宋体" w:cs="宋体"/>
          <w:color w:val="auto"/>
          <w:highlight w:val="none"/>
        </w:rPr>
        <w:t xml:space="preserve">人民币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单价限价48.2万元/台</w:t>
      </w:r>
      <w:r>
        <w:rPr>
          <w:rFonts w:hint="eastAsia" w:ascii="宋体" w:hAnsi="宋体" w:eastAsia="宋体" w:cs="宋体"/>
          <w:color w:val="auto"/>
          <w:highlight w:val="none"/>
        </w:rPr>
        <w:t xml:space="preserve">（超过限价报价的，作为无效响应处理）</w:t>
      </w:r>
      <w:r/>
    </w:p>
    <w:p>
      <w:pPr>
        <w:ind w:firstLine="422"/>
        <w:pageBreakBefore w:val="0"/>
        <w:spacing w:line="360" w:lineRule="auto"/>
        <w:rPr>
          <w:rFonts w:hint="eastAsia" w:ascii="宋体" w:hAnsi="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ascii="宋体" w:hAnsi="宋体" w:cs="宋体"/>
          <w:color w:val="auto"/>
          <w:highlight w:val="none"/>
        </w:rPr>
        <w:t xml:space="preserve">2026年拟采购4台防撞缓冲车，为各分中心日常养护巡查、应急处置提供安全防护</w:t>
      </w:r>
      <w:r>
        <w:rPr>
          <w:rFonts w:hint="eastAsia" w:ascii="宋体" w:hAnsi="宋体" w:cs="宋体"/>
          <w:color w:val="auto"/>
          <w:highlight w:val="none"/>
          <w:lang w:eastAsia="zh-CN"/>
        </w:rPr>
        <w:t xml:space="preserve">（具体内容见磋商文件第四章 项目需求）。</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合同签订后30日内交货。</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期限2年</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91"/>
      <w:r/>
      <w:bookmarkStart w:id="13" w:name="_Toc35393631"/>
      <w:r/>
      <w:bookmarkStart w:id="14" w:name="_Toc35393800"/>
      <w:r/>
      <w:bookmarkStart w:id="15" w:name="_Toc28359014"/>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b/>
          <w:bCs/>
          <w:szCs w:val="21"/>
          <w:highlight w:val="none"/>
        </w:rPr>
        <w:t xml:space="preserve">本项目属于制造业，不专门面向中小微企业、监狱企业、残疾人福利性单位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执行</w:t>
      </w:r>
      <w:r>
        <w:rPr>
          <w:rFonts w:hint="eastAsia" w:ascii="宋体" w:hAnsi="宋体" w:cs="宋体"/>
          <w:b/>
          <w:bCs/>
          <w:szCs w:val="21"/>
          <w:highlight w:val="none"/>
        </w:rPr>
        <w:t xml:space="preserve">《政府采购促进中小企业发展管理办法》《江苏省财政厅关于进一步加大政府采购支持</w:t>
      </w:r>
      <w:r>
        <w:rPr>
          <w:rFonts w:hint="eastAsia" w:ascii="宋体" w:hAnsi="宋体" w:eastAsia="宋体" w:cs="宋体"/>
          <w:b/>
          <w:bCs/>
          <w:szCs w:val="21"/>
          <w:highlight w:val="none"/>
        </w:rPr>
        <w:t xml:space="preserve">中小企业力度的通知》</w:t>
      </w:r>
      <w:r>
        <w:rPr>
          <w:rFonts w:hint="eastAsia" w:ascii="宋体" w:hAnsi="宋体" w:eastAsia="宋体" w:cs="宋体"/>
          <w:b/>
          <w:bCs/>
          <w:szCs w:val="21"/>
          <w:highlight w:val="none"/>
          <w:lang w:val="en-US" w:eastAsia="zh-CN"/>
        </w:rPr>
        <w:t xml:space="preserve">《国务院办公厅关于在政府采购中实施本国产品标准及相关政策的通知》（国办发〔2025〕34号）和《关于贯彻落实</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国务院办公厅关于在政府采购中实施本国产品标准及相关政策的通知</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的意见》（财库〔2025〕30号）</w:t>
      </w:r>
      <w:r>
        <w:rPr>
          <w:rFonts w:hint="eastAsia" w:ascii="宋体" w:hAnsi="宋体" w:eastAsia="宋体" w:cs="宋体"/>
          <w:b/>
          <w:bCs/>
          <w:szCs w:val="21"/>
          <w:highlight w:val="none"/>
        </w:rPr>
        <w:t xml:space="preserve">等有关规定</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价格扣除规则详见第五章评审标准。</w:t>
      </w:r>
      <w:r/>
    </w:p>
    <w:p>
      <w:pPr>
        <w:ind w:firstLine="420"/>
        <w:pageBreakBefore w:val="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eastAsiaTheme="majorEastAsia"/>
          <w:b/>
          <w:szCs w:val="21"/>
          <w:highlight w:val="none"/>
          <w:lang w:val="en-US" w:eastAsia="zh-CN"/>
        </w:rPr>
        <w:t xml:space="preserve">无</w:t>
      </w:r>
      <w:r>
        <w:rPr>
          <w:rFonts w:hint="eastAsia" w:ascii="宋体" w:hAnsi="宋体" w:cs="宋体"/>
          <w:b/>
          <w:bCs/>
          <w:sz w:val="21"/>
          <w:szCs w:val="21"/>
          <w:highlight w:val="none"/>
          <w:lang w:val="en-US" w:eastAsia="zh-CN" w:bidi="ar-SA"/>
        </w:rPr>
        <w:t xml:space="preserve">。</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632"/>
      <w:r/>
      <w:bookmarkStart w:id="17" w:name="_Toc35393801"/>
      <w:r/>
      <w:bookmarkStart w:id="18" w:name="_Toc28359015"/>
      <w:r/>
      <w:bookmarkStart w:id="19" w:name="_Toc2835909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3.1供应商如确定参加</w:t>
      </w:r>
      <w:r>
        <w:rPr>
          <w:rFonts w:hint="eastAsia" w:cs="宋体" w:asciiTheme="majorEastAsia" w:hAnsiTheme="majorEastAsia" w:eastAsiaTheme="majorEastAsia"/>
          <w:bCs/>
          <w:color w:val="auto"/>
          <w:szCs w:val="21"/>
          <w:highlight w:val="none"/>
          <w:lang w:eastAsia="zh-CN"/>
        </w:rPr>
        <w:t xml:space="preserve">竞争性磋商活动</w:t>
      </w:r>
      <w:r>
        <w:rPr>
          <w:rFonts w:hint="eastAsia" w:cs="宋体" w:asciiTheme="majorEastAsia" w:hAnsiTheme="majorEastAsia" w:eastAsiaTheme="majorEastAsia"/>
          <w:bCs/>
          <w:color w:val="auto"/>
          <w:szCs w:val="21"/>
          <w:highlight w:val="none"/>
        </w:rPr>
        <w:t xml:space="preserve">，可自行下载采购文件及有关资料，按照采购文件规定进行注册、领取CA和办理电子签章请至泰州市高港区泰州大道388号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中国医药城会展</w:t>
      </w:r>
      <w:r>
        <w:rPr>
          <w:rFonts w:hint="eastAsia" w:cs="宋体" w:asciiTheme="majorEastAsia" w:hAnsiTheme="majorEastAsia" w:eastAsiaTheme="majorEastAsia"/>
          <w:bCs/>
          <w:color w:val="auto"/>
          <w:szCs w:val="21"/>
          <w:highlight w:val="none"/>
          <w:lang w:eastAsia="zh-CN"/>
        </w:rPr>
        <w:t xml:space="preserve">政务服务中心</w:t>
      </w:r>
      <w:r>
        <w:rPr>
          <w:rFonts w:hint="eastAsia" w:cs="宋体" w:asciiTheme="majorEastAsia" w:hAnsiTheme="majorEastAsia" w:eastAsiaTheme="majorEastAsia"/>
          <w:bCs/>
          <w:color w:val="auto"/>
          <w:szCs w:val="21"/>
          <w:highlight w:val="none"/>
        </w:rPr>
        <w:t xml:space="preserve">W3馆西南角</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公共资源交易大厅6号窗口办理，电话：0523-81568158，17327800634</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根据《“苏采云”系统供应商操作手册http://www.ccgp-jiangsu.gov.cn/jiangsu/zlxz/ee/ee3a4bc5a3454aa2b0d9312230633ce9.html》规定，在“苏采云”（ http://jszfcg.jsczt.cn/jszc/login）中按要求制作、上传电子响应文件（技术支持电话：0523-8763396</w:t>
      </w:r>
      <w:r>
        <w:rPr>
          <w:rFonts w:hint="eastAsia" w:cs="宋体" w:asciiTheme="majorEastAsia" w:hAnsiTheme="majorEastAsia" w:eastAsiaTheme="majorEastAsia"/>
          <w:bCs/>
          <w:color w:val="auto"/>
          <w:szCs w:val="21"/>
          <w:highlight w:val="none"/>
          <w:lang w:eastAsia="zh-CN"/>
        </w:rPr>
        <w:t xml:space="preserve">5、</w:t>
      </w:r>
      <w:r>
        <w:rPr>
          <w:rFonts w:hint="eastAsia" w:cs="宋体" w:asciiTheme="majorEastAsia" w:hAnsiTheme="majorEastAsia" w:eastAsiaTheme="majorEastAsia"/>
          <w:bCs/>
          <w:color w:val="auto"/>
          <w:szCs w:val="21"/>
          <w:highlight w:val="none"/>
        </w:rPr>
        <w:t xml:space="preserve">0523-86897512；客服QQ：70933924</w:t>
      </w:r>
      <w:r>
        <w:rPr>
          <w:rFonts w:hint="eastAsia" w:cs="宋体" w:asciiTheme="majorEastAsia" w:hAnsiTheme="majorEastAsia" w:eastAsiaTheme="majorEastAsia"/>
          <w:bCs/>
          <w:color w:val="auto"/>
          <w:szCs w:val="21"/>
          <w:highlight w:val="none"/>
          <w:lang w:eastAsia="zh-CN"/>
        </w:rPr>
        <w:t xml:space="preserve">4、</w:t>
      </w:r>
      <w:r>
        <w:rPr>
          <w:rFonts w:hint="eastAsia" w:cs="宋体" w:asciiTheme="majorEastAsia" w:hAnsiTheme="majorEastAsia" w:eastAsiaTheme="majorEastAsia"/>
          <w:bCs/>
          <w:color w:val="auto"/>
          <w:szCs w:val="21"/>
          <w:highlight w:val="none"/>
        </w:rPr>
        <w:t xml:space="preserve">1195486789）。有关本次</w:t>
      </w:r>
      <w:r>
        <w:rPr>
          <w:rFonts w:hint="eastAsia" w:cs="宋体" w:asciiTheme="majorEastAsia" w:hAnsiTheme="majorEastAsia" w:eastAsiaTheme="majorEastAsia"/>
          <w:bCs/>
          <w:color w:val="auto"/>
          <w:szCs w:val="21"/>
          <w:highlight w:val="none"/>
          <w:lang w:val="en-US" w:eastAsia="zh-CN"/>
        </w:rPr>
        <w:t xml:space="preserve">采购</w:t>
      </w:r>
      <w:r>
        <w:rPr>
          <w:rFonts w:hint="eastAsia" w:cs="宋体" w:asciiTheme="majorEastAsia" w:hAnsiTheme="majorEastAsia" w:eastAsiaTheme="majorEastAsia"/>
          <w:bCs/>
          <w:color w:val="auto"/>
          <w:szCs w:val="21"/>
          <w:highlight w:val="none"/>
        </w:rPr>
        <w:t xml:space="preserve">的事项若存在变动或修改，敬请及时关注“江苏政府采购网”发布的更正公告。</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lang w:val="en-US" w:eastAsia="zh-CN"/>
        </w:rPr>
        <w:t xml:space="preserve">3.2</w:t>
      </w:r>
      <w:r>
        <w:rPr>
          <w:rFonts w:hint="eastAsia" w:cs="宋体" w:asciiTheme="majorEastAsia" w:hAnsiTheme="majorEastAsia" w:eastAsiaTheme="majorEastAsia"/>
          <w:bCs/>
          <w:color w:val="auto"/>
          <w:szCs w:val="21"/>
          <w:highlight w:val="none"/>
        </w:rPr>
        <w:t xml:space="preserve">供应商插入CA证书登录“苏采云”系统后选择具体项目，点击“我要参与”并签章提交《投标供应商确认函》，提交《投标供应商确认函》日期视同为依法获取招标文件日期。</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3</w:t>
      </w:r>
      <w:r>
        <w:rPr>
          <w:rFonts w:hint="eastAsia" w:cs="宋体" w:asciiTheme="majorEastAsia" w:hAnsiTheme="majorEastAsia" w:eastAsiaTheme="majorEastAsia"/>
          <w:bCs/>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4</w:t>
      </w:r>
      <w:r>
        <w:rPr>
          <w:rFonts w:hint="eastAsia" w:cs="宋体" w:asciiTheme="majorEastAsia" w:hAnsiTheme="majorEastAsia" w:eastAsiaTheme="majorEastAsia"/>
          <w:bCs/>
          <w:color w:val="auto"/>
          <w:szCs w:val="21"/>
          <w:highlight w:val="none"/>
        </w:rPr>
        <w:t xml:space="preserve">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35393802"/>
      <w:r/>
      <w:bookmarkStart w:id="21" w:name="_Toc28359093"/>
      <w:r/>
      <w:bookmarkStart w:id="22" w:name="_Toc28359016"/>
      <w:r/>
      <w:bookmarkStart w:id="23" w:name="_Toc35393633"/>
      <w:r>
        <w:rPr>
          <w:rFonts w:hint="eastAsia" w:ascii="宋体" w:hAnsi="宋体" w:cs="宋体"/>
          <w:color w:val="auto"/>
          <w:szCs w:val="21"/>
          <w:highlight w:val="none"/>
        </w:rPr>
        <w:t xml:space="preserve">1.响应文件提交截止时间：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分（北京时间）。逾时，“苏采云”系统将拒绝接受上传响应文件电子文档。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28359094"/>
      <w:r/>
      <w:bookmarkStart w:id="25" w:name="_Toc28359017"/>
      <w:r/>
      <w:bookmarkStart w:id="26" w:name="_Toc35393803"/>
      <w:r/>
      <w:bookmarkStart w:id="27" w:name="_Toc35393634"/>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供应商在开标室按规定时间自行实施远程解密，</w:t>
      </w:r>
      <w:r>
        <w:rPr>
          <w:rFonts w:hint="eastAsia" w:ascii="宋体" w:hAnsi="宋体" w:cs="宋体"/>
          <w:color w:val="auto"/>
          <w:szCs w:val="21"/>
          <w:highlight w:val="none"/>
          <w:lang w:eastAsia="zh-CN"/>
        </w:rPr>
        <w:t xml:space="preserve">响应</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lang w:eastAsia="zh-CN"/>
        </w:rPr>
        <w:t xml:space="preserve">应在开标后30分钟之内完成解密</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w:t>
      </w:r>
      <w:r>
        <w:rPr>
          <w:rFonts w:hint="eastAsia" w:ascii="宋体" w:hAnsi="宋体" w:cs="宋体"/>
          <w:color w:val="auto"/>
          <w:szCs w:val="21"/>
          <w:highlight w:val="none"/>
          <w:lang w:eastAsia="zh-CN"/>
        </w:rPr>
        <w:t xml:space="preserve">开标</w:t>
      </w:r>
      <w:r>
        <w:rPr>
          <w:rFonts w:hint="eastAsia" w:ascii="宋体" w:hAnsi="宋体" w:cs="宋体"/>
          <w:color w:val="auto"/>
          <w:szCs w:val="21"/>
          <w:highlight w:val="none"/>
        </w:rPr>
        <w:t xml:space="preserve">结束后，请勿离开开标大厅。采购人或采购代理机构通知最后报价填报后，</w:t>
      </w:r>
      <w:r>
        <w:rPr>
          <w:rFonts w:hint="eastAsia" w:ascii="宋体" w:hAnsi="宋体" w:cs="宋体"/>
          <w:color w:val="auto"/>
          <w:szCs w:val="21"/>
          <w:highlight w:val="none"/>
          <w:lang w:eastAsia="zh-CN"/>
        </w:rPr>
        <w:t xml:space="preserve">所有</w:t>
      </w:r>
      <w:r>
        <w:rPr>
          <w:rFonts w:hint="eastAsia" w:ascii="宋体" w:hAnsi="宋体" w:cs="宋体"/>
          <w:color w:val="auto"/>
          <w:szCs w:val="21"/>
          <w:highlight w:val="none"/>
        </w:rPr>
        <w:t xml:space="preserve">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635"/>
      <w:r/>
      <w:bookmarkStart w:id="29" w:name="_Toc35393804"/>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28359095"/>
      <w:r/>
      <w:bookmarkStart w:id="31" w:name="_Toc35393805"/>
      <w:r/>
      <w:bookmarkStart w:id="32" w:name="_Toc28359018"/>
      <w:r/>
      <w:bookmarkStart w:id="33" w:name="_Toc35393636"/>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val="en-US" w:eastAsia="zh-CN"/>
        </w:rPr>
      </w:pPr>
      <w:r>
        <w:rPr>
          <w:rFonts w:hint="eastAsia" w:ascii="宋体" w:hAnsi="宋体" w:cs="宋体"/>
          <w:szCs w:val="21"/>
          <w:highlight w:val="none"/>
        </w:rPr>
        <w:t xml:space="preserve">1.项目磋商活动模式：不见面远程磋商模式，供应商在各自地点通过不见面交易系统参加开标会。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w:t>
      </w:r>
      <w:r>
        <w:rPr>
          <w:rFonts w:hint="eastAsia" w:ascii="宋体" w:hAnsi="宋体" w:cs="宋体"/>
          <w:b/>
          <w:bCs/>
          <w:szCs w:val="21"/>
          <w:highlight w:val="none"/>
          <w:lang w:eastAsia="zh-CN"/>
        </w:rPr>
        <w:t xml:space="preserve">《政府采购竞争性磋商采购方式管理暂行办法》</w:t>
      </w:r>
      <w:r>
        <w:rPr>
          <w:rFonts w:hint="eastAsia" w:ascii="宋体" w:hAnsi="宋体" w:cs="宋体"/>
          <w:b/>
          <w:bCs/>
          <w:szCs w:val="21"/>
          <w:highlight w:val="none"/>
        </w:rPr>
        <w:t xml:space="preserve">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5.</w:t>
      </w:r>
      <w:r>
        <w:rPr>
          <w:rFonts w:hint="eastAsia" w:ascii="宋体" w:hAnsi="宋体" w:eastAsia="宋体" w:cs="宋体"/>
          <w:b/>
          <w:bCs w:val="0"/>
          <w:color w:val="auto"/>
          <w:sz w:val="21"/>
          <w:szCs w:val="21"/>
          <w:highlight w:val="none"/>
          <w:lang w:val="en-US" w:eastAsia="zh-CN" w:bidi="ar"/>
        </w:rPr>
        <w:t xml:space="preserve">本项目为固定单价合同，包含货物、包装、运输、技术支持与售后服务、利润、税金、政策性文件规定及合同包含的所有风险、责任等各项应有费用。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泰州市公路事业发展中心</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泰州市鼓楼南路303号</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张先生</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86813356</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2.代理机构：江苏华强工程投资管理咨询有限公司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0523-86933690</w:t>
      </w:r>
      <w:r>
        <w:rPr>
          <w:rFonts w:hint="eastAsia" w:ascii="宋体" w:hAnsi="宋体" w:cs="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办公地址：江苏省泰州市海陵南路179号华诚大厦B座9楼</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0523-86933690</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bookmarkEnd w:id="6"/>
      <w:bookmarkEnd w:id="7"/>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2026年泰州市养护机械设备采购项目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w:t>
      </w:r>
      <w:r>
        <w:rPr>
          <w:rFonts w:hint="eastAsia" w:ascii="宋体" w:hAnsi="宋体"/>
          <w:color w:val="auto"/>
          <w:szCs w:val="21"/>
          <w:highlight w:val="none"/>
          <w:lang w:eastAsia="zh-CN"/>
        </w:rPr>
        <w:t xml:space="preserve">《竞争性磋商采购公告》</w:t>
      </w:r>
      <w:r>
        <w:rPr>
          <w:rFonts w:hint="eastAsia" w:ascii="宋体" w:hAnsi="宋体"/>
          <w:color w:val="auto"/>
          <w:szCs w:val="21"/>
          <w:highlight w:val="none"/>
        </w:rPr>
        <w:t xml:space="preserve">中合格磋商供应商资格</w:t>
      </w:r>
      <w:r>
        <w:rPr>
          <w:rFonts w:hint="eastAsia" w:ascii="宋体" w:hAnsi="宋体"/>
          <w:color w:val="auto"/>
          <w:szCs w:val="21"/>
          <w:highlight w:val="none"/>
          <w:lang w:eastAsia="zh-CN"/>
        </w:rPr>
        <w:t xml:space="preserve">要求</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满足本磋商文件实质性要求和</w:t>
      </w:r>
      <w:r>
        <w:rPr>
          <w:rFonts w:hint="eastAsia" w:ascii="宋体" w:hAnsi="宋体"/>
          <w:color w:val="auto"/>
          <w:szCs w:val="21"/>
          <w:highlight w:val="none"/>
          <w:lang w:eastAsia="zh-CN"/>
        </w:rPr>
        <w:t xml:space="preserve">条件</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w:t>
      </w:r>
      <w:r>
        <w:rPr>
          <w:rFonts w:hint="eastAsia" w:ascii="宋体" w:hAnsi="宋体" w:cs="宋体"/>
          <w:b/>
          <w:bCs/>
          <w:color w:val="auto"/>
          <w:szCs w:val="21"/>
          <w:highlight w:val="none"/>
          <w:u w:val="none"/>
        </w:rPr>
        <w:t xml:space="preserve">招标代理服务费</w:t>
      </w:r>
      <w:r>
        <w:rPr>
          <w:rFonts w:hint="eastAsia" w:ascii="宋体" w:hAnsi="宋体" w:cs="宋体"/>
          <w:b/>
          <w:bCs/>
          <w:color w:val="auto"/>
          <w:szCs w:val="21"/>
          <w:highlight w:val="none"/>
          <w:u w:val="none"/>
          <w:lang w:val="en-US" w:eastAsia="zh-CN"/>
        </w:rPr>
        <w:t xml:space="preserve">按照</w:t>
      </w:r>
      <w:r>
        <w:rPr>
          <w:rFonts w:hint="eastAsia" w:ascii="宋体" w:hAnsi="宋体"/>
          <w:b/>
          <w:bCs/>
          <w:szCs w:val="21"/>
          <w:highlight w:val="none"/>
          <w:u w:val="none"/>
          <w:lang w:eastAsia="zh-CN" w:bidi="ar"/>
        </w:rPr>
        <w:t xml:space="preserve">年</w:t>
      </w:r>
      <w:r>
        <w:rPr>
          <w:rFonts w:hint="eastAsia" w:ascii="宋体" w:hAnsi="宋体"/>
          <w:b/>
          <w:bCs/>
          <w:szCs w:val="21"/>
          <w:highlight w:val="none"/>
          <w:u w:val="none"/>
          <w:lang w:bidi="ar"/>
        </w:rPr>
        <w:t xml:space="preserve">度招标代理单位项目合同协议书收取</w:t>
      </w:r>
      <w:r>
        <w:rPr>
          <w:rFonts w:hint="eastAsia" w:ascii="宋体" w:hAnsi="宋体"/>
          <w:b/>
          <w:bCs/>
          <w:szCs w:val="21"/>
          <w:highlight w:val="none"/>
          <w:u w:val="none"/>
          <w:lang w:eastAsia="zh-CN" w:bidi="ar"/>
        </w:rPr>
        <w:t xml:space="preserve">，</w:t>
      </w:r>
      <w:r>
        <w:rPr>
          <w:rFonts w:hint="eastAsia" w:ascii="宋体" w:hAnsi="宋体"/>
          <w:b/>
          <w:bCs/>
          <w:szCs w:val="21"/>
          <w:highlight w:val="none"/>
          <w:u w:val="none"/>
          <w:lang w:val="en-US" w:eastAsia="zh-CN" w:bidi="ar"/>
        </w:rPr>
        <w:t xml:space="preserve">费用</w:t>
      </w:r>
      <w:r>
        <w:rPr>
          <w:rFonts w:hint="eastAsia" w:ascii="宋体" w:hAnsi="宋体" w:cs="宋体"/>
          <w:b/>
          <w:bCs/>
          <w:color w:val="auto"/>
          <w:szCs w:val="21"/>
          <w:highlight w:val="none"/>
          <w:u w:val="none"/>
          <w:lang w:val="en-US" w:eastAsia="zh-CN"/>
        </w:rPr>
        <w:t xml:space="preserve">由采购人支付</w:t>
      </w:r>
      <w:r>
        <w:rPr>
          <w:rFonts w:hint="eastAsia" w:ascii="宋体" w:hAnsi="宋体" w:cs="宋体"/>
          <w:b/>
          <w:bCs/>
          <w:color w:val="auto"/>
          <w:szCs w:val="21"/>
          <w:highlight w:val="none"/>
          <w:u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20823309"/>
      <w:r/>
      <w:bookmarkStart w:id="35" w:name="_Toc16938553"/>
      <w:r/>
      <w:bookmarkStart w:id="36" w:name="_Toc513029237"/>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u w:val="none"/>
        </w:rPr>
      </w:pPr>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37" w:name="_Toc16938526"/>
      <w:r/>
      <w:bookmarkStart w:id="38" w:name="_Toc20823282"/>
      <w:r/>
      <w:bookmarkStart w:id="39" w:name="_Toc513029210"/>
      <w:r>
        <w:rPr>
          <w:rFonts w:hint="eastAsia" w:ascii="宋体" w:hAnsi="宋体"/>
          <w:color w:val="auto"/>
          <w:szCs w:val="21"/>
          <w:highlight w:val="none"/>
          <w:u w:val="none"/>
        </w:rPr>
        <w:t xml:space="preserve">1.磋商文件构成</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0" w:name="_Toc513029211"/>
      <w:r/>
      <w:bookmarkStart w:id="41" w:name="_Toc16938527"/>
      <w:r/>
      <w:bookmarkStart w:id="42" w:name="_Toc462564070"/>
      <w:r/>
      <w:bookmarkStart w:id="43" w:name="_Toc20823283"/>
      <w:r>
        <w:rPr>
          <w:rFonts w:hint="eastAsia" w:ascii="宋体" w:hAnsi="宋体"/>
          <w:color w:val="auto"/>
          <w:szCs w:val="21"/>
          <w:highlight w:val="none"/>
          <w:u w:val="none"/>
        </w:rPr>
        <w:t xml:space="preserve">2.磋商文件的澄清</w:t>
      </w:r>
      <w:bookmarkEnd w:id="40"/>
      <w:r/>
      <w:bookmarkEnd w:id="41"/>
      <w:r/>
      <w:bookmarkEnd w:id="42"/>
      <w:r/>
      <w:bookmarkEnd w:id="43"/>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4" w:name="_Toc16938528"/>
      <w:r/>
      <w:bookmarkStart w:id="45" w:name="_Toc462564071"/>
      <w:r/>
      <w:bookmarkStart w:id="46" w:name="_Toc513029212"/>
      <w:r/>
      <w:bookmarkStart w:id="47" w:name="_Toc20823284"/>
      <w:r>
        <w:rPr>
          <w:rFonts w:hint="eastAsia" w:ascii="宋体" w:hAnsi="宋体"/>
          <w:color w:val="auto"/>
          <w:szCs w:val="21"/>
          <w:highlight w:val="none"/>
          <w:u w:val="none"/>
        </w:rPr>
        <w:t xml:space="preserve">3.磋商文件的修改</w:t>
      </w:r>
      <w:bookmarkEnd w:id="44"/>
      <w:r/>
      <w:bookmarkEnd w:id="45"/>
      <w:r/>
      <w:bookmarkEnd w:id="46"/>
      <w:r/>
      <w:bookmarkEnd w:id="47"/>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w:t>
      </w:r>
      <w:r>
        <w:rPr>
          <w:rFonts w:hint="eastAsia" w:ascii="宋体" w:hAnsi="宋体" w:cs="宋体"/>
          <w:b/>
          <w:bCs/>
          <w:color w:val="auto"/>
          <w:szCs w:val="21"/>
          <w:highlight w:val="none"/>
          <w:u w:val="none"/>
          <w:lang w:eastAsia="zh-CN"/>
        </w:rPr>
        <w:t xml:space="preserve">应通过</w:t>
      </w:r>
      <w:r>
        <w:rPr>
          <w:rFonts w:hint="eastAsia" w:ascii="宋体" w:hAnsi="宋体" w:cs="宋体"/>
          <w:b/>
          <w:bCs/>
          <w:color w:val="auto"/>
          <w:szCs w:val="21"/>
          <w:highlight w:val="none"/>
          <w:u w:val="none"/>
        </w:rPr>
        <w:t xml:space="preserve">“苏采云”系统发布澄清公告</w:t>
      </w:r>
      <w:r>
        <w:rPr>
          <w:rFonts w:hint="eastAsia" w:ascii="宋体" w:hAnsi="宋体" w:cs="宋体"/>
          <w:b/>
          <w:bCs/>
          <w:color w:val="auto"/>
          <w:szCs w:val="21"/>
          <w:highlight w:val="none"/>
          <w:u w:val="none"/>
          <w:lang w:eastAsia="zh-CN"/>
        </w:rPr>
        <w:t xml:space="preserve">或者修改内容。</w:t>
      </w:r>
      <w:r>
        <w:rPr>
          <w:rFonts w:hint="eastAsia" w:ascii="宋体" w:hAnsi="宋体" w:cs="宋体"/>
          <w:b/>
          <w:bCs/>
          <w:color w:val="auto"/>
          <w:szCs w:val="21"/>
          <w:highlight w:val="none"/>
          <w:u w:val="none"/>
        </w:rPr>
        <w:t xml:space="preserve">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 xml:space="preserve">，采购</w:t>
      </w:r>
      <w:r>
        <w:rPr>
          <w:rFonts w:hint="eastAsia" w:ascii="宋体" w:hAnsi="宋体" w:cs="宋体"/>
          <w:b/>
          <w:bCs/>
          <w:color w:val="auto"/>
          <w:szCs w:val="21"/>
          <w:highlight w:val="none"/>
          <w:u w:val="none"/>
        </w:rPr>
        <w:t xml:space="preserve">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加★项目若有缺失或无效，将导致该响应文件作无效响应文件评定，且不允许在磋商截止时间后补正。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（7）具备法律、行政法规规定的其他条件的证明材料，如“信用中国”“中国政府采购网”网站信用记录截图；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（8）小微企业声明函、残疾人福利性单位声明函（如有）；</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（9）关于符合本国产品标准的声明函；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2.1.2商务技术文件（按照本文件第六章统一提供的规范表式填写）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（5）供应商基本情况表；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cs="宋体"/>
          <w:b/>
          <w:bCs/>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（8）服务</w:t>
      </w:r>
      <w:r>
        <w:rPr>
          <w:rFonts w:hint="eastAsia" w:ascii="宋体" w:hAnsi="宋体" w:cs="宋体"/>
          <w:color w:val="auto"/>
          <w:sz w:val="21"/>
          <w:szCs w:val="21"/>
          <w:highlight w:val="none"/>
          <w:u w:val="none"/>
          <w:lang w:val="en-US" w:eastAsia="zh-CN" w:bidi="ar"/>
        </w:rPr>
        <w:t xml:space="preserve">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（9）根据项目需求和评审方法以及评审标准，供应商为使自身处于有利评审地位，应当提交的其他文件和证明资料；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（10）采购文件需要的其他资料及供应商认为需要提供的其他内容。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采购项目最高限价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lang w:val="en-US" w:eastAsia="zh-CN"/>
        </w:rPr>
        <w:t xml:space="preserve">九</w:t>
      </w:r>
      <w:r>
        <w:rPr>
          <w:rFonts w:hint="eastAsia" w:ascii="宋体" w:hAnsi="宋体" w:cs="宋体"/>
          <w:b/>
          <w:color w:val="auto"/>
          <w:szCs w:val="21"/>
          <w:highlight w:val="none"/>
          <w:u w:val="none"/>
        </w:rPr>
        <w:t xml:space="preserve">十（</w:t>
      </w:r>
      <w:r>
        <w:rPr>
          <w:rFonts w:hint="eastAsia" w:ascii="宋体" w:hAnsi="宋体" w:cs="宋体"/>
          <w:b/>
          <w:color w:val="auto"/>
          <w:szCs w:val="21"/>
          <w:highlight w:val="none"/>
          <w:u w:val="none"/>
          <w:lang w:val="en-US" w:eastAsia="zh-CN"/>
        </w:rPr>
        <w:t xml:space="preserve">90</w:t>
      </w:r>
      <w:r>
        <w:rPr>
          <w:rFonts w:hint="eastAsia" w:ascii="宋体" w:hAnsi="宋体" w:cs="宋体"/>
          <w:b/>
          <w:color w:val="auto"/>
          <w:szCs w:val="21"/>
          <w:highlight w:val="none"/>
          <w:u w:val="none"/>
        </w:rPr>
        <w:t xml:space="preserve">）天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w:t>
      </w:r>
      <w:r>
        <w:rPr>
          <w:rFonts w:hint="eastAsia" w:ascii="宋体" w:hAnsi="宋体" w:cs="宋体"/>
          <w:color w:val="auto"/>
          <w:szCs w:val="21"/>
          <w:highlight w:val="none"/>
          <w:u w:val="none"/>
          <w:lang w:eastAsia="zh-CN"/>
        </w:rPr>
        <w:t xml:space="preserve">因</w:t>
      </w:r>
      <w:r>
        <w:rPr>
          <w:rFonts w:hint="eastAsia" w:ascii="宋体" w:hAnsi="宋体" w:cs="宋体"/>
          <w:color w:val="auto"/>
          <w:szCs w:val="21"/>
          <w:highlight w:val="none"/>
          <w:u w:val="none"/>
        </w:rPr>
        <w:t xml:space="preserve">他人盗用投标带来的后果</w:t>
      </w:r>
      <w:r>
        <w:rPr>
          <w:rFonts w:hint="eastAsia" w:ascii="宋体" w:hAnsi="宋体" w:cs="宋体"/>
          <w:color w:val="auto"/>
          <w:szCs w:val="21"/>
          <w:highlight w:val="none"/>
          <w:u w:val="none"/>
          <w:lang w:eastAsia="zh-CN"/>
        </w:rPr>
        <w:t xml:space="preserve">，均</w:t>
      </w:r>
      <w:r>
        <w:rPr>
          <w:rFonts w:hint="eastAsia" w:ascii="宋体" w:hAnsi="宋体" w:cs="宋体"/>
          <w:color w:val="auto"/>
          <w:szCs w:val="21"/>
          <w:highlight w:val="none"/>
          <w:u w:val="none"/>
        </w:rPr>
        <w:t xml:space="preserve">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 xml:space="preserve">进行扫描，并上传</w:t>
      </w:r>
      <w:r>
        <w:rPr>
          <w:rFonts w:hint="eastAsia" w:ascii="宋体" w:hAnsi="宋体" w:cs="宋体"/>
          <w:color w:val="auto"/>
          <w:szCs w:val="21"/>
          <w:highlight w:val="none"/>
          <w:u w:val="none"/>
        </w:rPr>
        <w:t xml:space="preserve">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48" w:name="_Toc20823297"/>
      <w:r/>
      <w:bookmarkStart w:id="49" w:name="_Toc513029225"/>
      <w:r/>
      <w:bookmarkStart w:id="50" w:name="_Toc16938541"/>
      <w:r/>
      <w:bookmarkStart w:id="51" w:name="_Toc462564084"/>
      <w:r>
        <w:rPr>
          <w:rFonts w:hint="eastAsia" w:ascii="宋体" w:hAnsi="宋体" w:cs="宋体"/>
          <w:color w:val="auto"/>
          <w:szCs w:val="21"/>
          <w:highlight w:val="none"/>
          <w:u w:val="none"/>
        </w:rPr>
        <w:t xml:space="preserve">1.响应文件</w:t>
      </w:r>
      <w:bookmarkEnd w:id="48"/>
      <w:r/>
      <w:bookmarkEnd w:id="49"/>
      <w:r/>
      <w:bookmarkEnd w:id="50"/>
      <w:r/>
      <w:bookmarkEnd w:id="51"/>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w:t>
      </w:r>
      <w:r>
        <w:rPr>
          <w:rFonts w:hint="eastAsia" w:ascii="宋体" w:hAnsi="宋体" w:cs="宋体"/>
          <w:color w:val="auto"/>
          <w:szCs w:val="21"/>
          <w:highlight w:val="none"/>
          <w:u w:val="none"/>
        </w:rPr>
        <w:t xml:space="preserve">通过“苏采云”系统提交政府采购客户端工具导出加密的响应文件（后缀名为zip）。</w:t>
      </w:r>
      <w:r>
        <w:rPr>
          <w:rFonts w:hint="eastAsia" w:ascii="宋体" w:hAnsi="宋体" w:cs="宋体"/>
          <w:b/>
          <w:bCs/>
          <w:color w:val="auto"/>
          <w:szCs w:val="21"/>
          <w:highlight w:val="none"/>
          <w:u w:val="none"/>
        </w:rPr>
        <w:t xml:space="preserve">响应文件不得超过150M</w:t>
      </w:r>
      <w:r>
        <w:rPr>
          <w:rFonts w:hint="eastAsia" w:ascii="宋体" w:hAnsi="宋体" w:cs="宋体"/>
          <w:b/>
          <w:bCs/>
          <w:color w:val="auto"/>
          <w:szCs w:val="21"/>
          <w:highlight w:val="none"/>
          <w:u w:val="none"/>
          <w:lang w:eastAsia="zh-CN"/>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w:t>
      </w:r>
      <w:r>
        <w:rPr>
          <w:rFonts w:hint="eastAsia" w:ascii="宋体" w:hAnsi="宋体" w:cs="宋体"/>
          <w:color w:val="auto"/>
          <w:szCs w:val="21"/>
          <w:highlight w:val="none"/>
          <w:u w:val="none"/>
          <w:lang w:eastAsia="zh-CN"/>
        </w:rPr>
        <w:t xml:space="preserve">造成</w:t>
      </w:r>
      <w:r>
        <w:rPr>
          <w:rFonts w:hint="eastAsia" w:ascii="宋体" w:hAnsi="宋体" w:cs="宋体"/>
          <w:color w:val="auto"/>
          <w:szCs w:val="21"/>
          <w:highlight w:val="none"/>
          <w:u w:val="none"/>
        </w:rPr>
        <w:t xml:space="preserve">电子响应文件上传不成功</w:t>
      </w:r>
      <w:r>
        <w:rPr>
          <w:rFonts w:hint="eastAsia" w:ascii="宋体" w:hAnsi="宋体" w:cs="宋体"/>
          <w:color w:val="auto"/>
          <w:szCs w:val="21"/>
          <w:highlight w:val="none"/>
          <w:u w:val="none"/>
          <w:lang w:eastAsia="zh-CN"/>
        </w:rPr>
        <w:t xml:space="preserve">，由</w:t>
      </w:r>
      <w:r>
        <w:rPr>
          <w:rFonts w:hint="eastAsia" w:ascii="宋体" w:hAnsi="宋体" w:cs="宋体"/>
          <w:color w:val="auto"/>
          <w:szCs w:val="21"/>
          <w:highlight w:val="none"/>
          <w:u w:val="none"/>
        </w:rPr>
        <w:t xml:space="preserve">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2.2采购人或采购代理机构可以按照规定，通过修改响应文件酌情延长响应文件提交截止日期，在此情况下，供应商的所有权利和义务</w:t>
      </w:r>
      <w:r>
        <w:rPr>
          <w:rFonts w:hint="eastAsia" w:ascii="宋体" w:hAnsi="宋体" w:cs="宋体"/>
          <w:color w:val="auto"/>
          <w:szCs w:val="21"/>
          <w:highlight w:val="none"/>
          <w:u w:val="none"/>
          <w:lang w:eastAsia="zh-CN"/>
        </w:rPr>
        <w:t xml:space="preserve">以及</w:t>
      </w:r>
      <w:r>
        <w:rPr>
          <w:rFonts w:hint="eastAsia" w:ascii="宋体" w:hAnsi="宋体" w:cs="宋体"/>
          <w:color w:val="auto"/>
          <w:szCs w:val="21"/>
          <w:highlight w:val="none"/>
          <w:u w:val="none"/>
        </w:rPr>
        <w:t xml:space="preserve">受制的截止日期均应以延长</w:t>
      </w:r>
      <w:r>
        <w:rPr>
          <w:rFonts w:hint="eastAsia" w:ascii="宋体" w:hAnsi="宋体" w:cs="宋体"/>
          <w:color w:val="auto"/>
          <w:szCs w:val="21"/>
          <w:highlight w:val="none"/>
          <w:u w:val="none"/>
          <w:lang w:eastAsia="zh-CN"/>
        </w:rPr>
        <w:t xml:space="preserve">后</w:t>
      </w:r>
      <w:r>
        <w:rPr>
          <w:rFonts w:hint="eastAsia" w:ascii="宋体" w:hAnsi="宋体" w:cs="宋体"/>
          <w:color w:val="auto"/>
          <w:szCs w:val="21"/>
          <w:highlight w:val="none"/>
          <w:u w:val="none"/>
        </w:rPr>
        <w:t xml:space="preserve">的截止日期为准。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w:t>
      </w:r>
      <w:r>
        <w:rPr>
          <w:rFonts w:hint="eastAsia" w:ascii="宋体" w:hAnsi="宋体" w:cs="宋体"/>
          <w:color w:val="auto"/>
          <w:szCs w:val="21"/>
          <w:highlight w:val="none"/>
          <w:u w:val="none"/>
          <w:lang w:eastAsia="zh-CN"/>
        </w:rPr>
        <w:t xml:space="preserve">开标时间到达</w:t>
      </w:r>
      <w:r>
        <w:rPr>
          <w:rFonts w:hint="eastAsia" w:ascii="宋体" w:hAnsi="宋体" w:cs="宋体"/>
          <w:color w:val="auto"/>
          <w:szCs w:val="21"/>
          <w:highlight w:val="none"/>
          <w:u w:val="none"/>
        </w:rPr>
        <w:t xml:space="preserve">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w:t>
      </w:r>
      <w:r>
        <w:rPr>
          <w:rFonts w:hint="eastAsia" w:ascii="宋体" w:hAnsi="宋体" w:cs="宋体"/>
          <w:color w:val="auto"/>
          <w:szCs w:val="21"/>
          <w:highlight w:val="none"/>
          <w:u w:val="none"/>
          <w:lang w:eastAsia="zh-CN"/>
        </w:rPr>
        <w:t xml:space="preserve">响应文件作</w:t>
      </w:r>
      <w:r>
        <w:rPr>
          <w:rFonts w:hint="eastAsia" w:ascii="宋体" w:hAnsi="宋体" w:cs="宋体"/>
          <w:color w:val="auto"/>
          <w:szCs w:val="21"/>
          <w:highlight w:val="none"/>
          <w:u w:val="none"/>
        </w:rPr>
        <w:t xml:space="preserve">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w:t>
      </w:r>
      <w:r>
        <w:rPr>
          <w:rFonts w:hint="eastAsia" w:ascii="宋体" w:hAnsi="宋体" w:cs="宋体"/>
          <w:b/>
          <w:color w:val="auto"/>
          <w:szCs w:val="21"/>
          <w:highlight w:val="none"/>
          <w:u w:val="none"/>
          <w:lang w:eastAsia="zh-CN"/>
        </w:rPr>
        <w:t xml:space="preserve">，各</w:t>
      </w:r>
      <w:r>
        <w:rPr>
          <w:rFonts w:hint="eastAsia" w:ascii="宋体" w:hAnsi="宋体" w:cs="宋体"/>
          <w:b/>
          <w:color w:val="auto"/>
          <w:szCs w:val="21"/>
          <w:highlight w:val="none"/>
          <w:u w:val="none"/>
        </w:rPr>
        <w:t xml:space="preserve">供应商</w:t>
      </w:r>
      <w:r>
        <w:rPr>
          <w:rFonts w:hint="eastAsia" w:ascii="宋体" w:hAnsi="宋体" w:cs="宋体"/>
          <w:b/>
          <w:color w:val="auto"/>
          <w:szCs w:val="21"/>
          <w:highlight w:val="none"/>
          <w:u w:val="none"/>
          <w:lang w:eastAsia="zh-CN"/>
        </w:rPr>
        <w:t xml:space="preserve">应及时</w:t>
      </w:r>
      <w:r>
        <w:rPr>
          <w:rFonts w:hint="eastAsia" w:ascii="宋体" w:hAnsi="宋体" w:cs="宋体"/>
          <w:b/>
          <w:color w:val="auto"/>
          <w:szCs w:val="21"/>
          <w:highlight w:val="none"/>
          <w:u w:val="none"/>
        </w:rPr>
        <w:t xml:space="preserve">登录不见面开标大厅</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响应文件提交截止时间后，采购代理机构将在系统内公布供应商名单，然后通过开标会议区发出响应文件解密的指令，供应商按规定时间自行实施远程解密</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解密限定在开标后30分钟</w:t>
      </w:r>
      <w:r>
        <w:rPr>
          <w:rFonts w:hint="eastAsia" w:ascii="宋体" w:hAnsi="宋体" w:cs="宋体"/>
          <w:b/>
          <w:color w:val="auto"/>
          <w:szCs w:val="21"/>
          <w:highlight w:val="none"/>
          <w:u w:val="none"/>
          <w:lang w:eastAsia="zh-CN"/>
        </w:rPr>
        <w:t xml:space="preserve">内</w:t>
      </w:r>
      <w:r>
        <w:rPr>
          <w:rFonts w:hint="eastAsia" w:ascii="宋体" w:hAnsi="宋体" w:cs="宋体"/>
          <w:b/>
          <w:color w:val="auto"/>
          <w:szCs w:val="21"/>
          <w:highlight w:val="none"/>
          <w:u w:val="none"/>
        </w:rPr>
        <w:t xml:space="preserve">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五</w:t>
      </w:r>
      <w:r>
        <w:rPr>
          <w:rFonts w:hint="eastAsia" w:ascii="宋体" w:hAnsi="宋体" w:eastAsia="宋体" w:cs="宋体"/>
          <w:b/>
          <w:bCs/>
          <w:color w:val="auto"/>
          <w:sz w:val="21"/>
          <w:szCs w:val="21"/>
          <w:highlight w:val="none"/>
          <w:u w:val="none"/>
          <w:lang w:val="en-US" w:eastAsia="zh-CN" w:bidi="ar"/>
        </w:rPr>
        <w:t xml:space="preserve">、磋商与评审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w:t>
      </w:r>
      <w:r>
        <w:rPr>
          <w:rFonts w:hint="eastAsia" w:ascii="宋体" w:hAnsi="宋体" w:cs="宋体"/>
          <w:color w:val="auto"/>
          <w:sz w:val="21"/>
          <w:szCs w:val="21"/>
          <w:highlight w:val="none"/>
          <w:u w:val="none"/>
          <w:lang w:val="en-US" w:eastAsia="zh-CN" w:bidi="ar"/>
        </w:rPr>
        <w:t xml:space="preserve">，按</w:t>
      </w:r>
      <w:r>
        <w:rPr>
          <w:rFonts w:hint="eastAsia" w:ascii="宋体" w:hAnsi="宋体" w:eastAsia="宋体" w:cs="宋体"/>
          <w:color w:val="auto"/>
          <w:sz w:val="21"/>
          <w:szCs w:val="21"/>
          <w:highlight w:val="none"/>
          <w:u w:val="none"/>
          <w:lang w:val="en-US" w:eastAsia="zh-CN" w:bidi="ar"/>
        </w:rPr>
        <w:t xml:space="preserve">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w:t>
      </w:r>
      <w:r>
        <w:rPr>
          <w:rFonts w:hint="eastAsia" w:ascii="宋体" w:hAnsi="宋体" w:cs="宋体"/>
          <w:color w:val="auto"/>
          <w:sz w:val="21"/>
          <w:szCs w:val="21"/>
          <w:highlight w:val="none"/>
          <w:u w:val="none"/>
          <w:lang w:val="en-US" w:eastAsia="zh-CN" w:bidi="ar"/>
        </w:rPr>
        <w:t xml:space="preserve">，应</w:t>
      </w:r>
      <w:r>
        <w:rPr>
          <w:rFonts w:hint="eastAsia" w:ascii="宋体" w:hAnsi="宋体" w:eastAsia="宋体" w:cs="宋体"/>
          <w:color w:val="auto"/>
          <w:sz w:val="21"/>
          <w:szCs w:val="21"/>
          <w:highlight w:val="none"/>
          <w:u w:val="none"/>
          <w:lang w:val="en-US" w:eastAsia="zh-CN" w:bidi="ar"/>
        </w:rPr>
        <w:t xml:space="preserve">派人按磋商小组通知的时间和地点</w:t>
      </w:r>
      <w:r>
        <w:rPr>
          <w:rFonts w:hint="eastAsia" w:ascii="宋体" w:hAnsi="宋体" w:cs="宋体"/>
          <w:color w:val="auto"/>
          <w:sz w:val="21"/>
          <w:szCs w:val="21"/>
          <w:highlight w:val="none"/>
          <w:u w:val="none"/>
          <w:lang w:val="en-US" w:eastAsia="zh-CN" w:bidi="ar"/>
        </w:rPr>
        <w:t xml:space="preserve">作出</w:t>
      </w:r>
      <w:r>
        <w:rPr>
          <w:rFonts w:hint="eastAsia" w:ascii="宋体" w:hAnsi="宋体" w:eastAsia="宋体" w:cs="宋体"/>
          <w:color w:val="auto"/>
          <w:sz w:val="21"/>
          <w:szCs w:val="21"/>
          <w:highlight w:val="none"/>
          <w:u w:val="none"/>
          <w:lang w:val="en-US" w:eastAsia="zh-CN" w:bidi="ar"/>
        </w:rPr>
        <w:t xml:space="preserve">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w:t>
      </w:r>
      <w:r>
        <w:rPr>
          <w:rFonts w:hint="eastAsia" w:ascii="宋体" w:hAnsi="宋体" w:cs="宋体"/>
          <w:color w:val="auto"/>
          <w:sz w:val="21"/>
          <w:szCs w:val="21"/>
          <w:highlight w:val="none"/>
          <w:u w:val="none"/>
          <w:lang w:val="en-US" w:eastAsia="zh-CN" w:bidi="ar"/>
        </w:rPr>
        <w:t xml:space="preserve">，将</w:t>
      </w:r>
      <w:r>
        <w:rPr>
          <w:rFonts w:hint="eastAsia" w:ascii="宋体" w:hAnsi="宋体" w:eastAsia="宋体" w:cs="宋体"/>
          <w:color w:val="auto"/>
          <w:sz w:val="21"/>
          <w:szCs w:val="21"/>
          <w:highlight w:val="none"/>
          <w:u w:val="none"/>
          <w:lang w:val="en-US" w:eastAsia="zh-CN" w:bidi="ar"/>
        </w:rPr>
        <w:t xml:space="preserve">按照不利于供应商的内容进行评审。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w:t>
      </w:r>
      <w:r>
        <w:rPr>
          <w:rFonts w:hint="eastAsia" w:ascii="宋体" w:hAnsi="宋体" w:cs="宋体"/>
          <w:color w:val="auto"/>
          <w:sz w:val="21"/>
          <w:szCs w:val="21"/>
          <w:highlight w:val="none"/>
          <w:u w:val="none"/>
          <w:lang w:val="en-US" w:eastAsia="zh-CN" w:bidi="ar"/>
        </w:rPr>
        <w:t xml:space="preserve">补充文件</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本项目属于皮卡底盘定制改装防撞缓冲车采购，磋商过程中若调整配重、防撞缓冲垫参数、上装结构、整车公告相关技术参数，属于采购需求实质性变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w:t>
      </w:r>
      <w:r>
        <w:rPr>
          <w:rFonts w:hint="eastAsia" w:ascii="宋体" w:hAnsi="宋体" w:cs="宋体"/>
          <w:color w:val="auto"/>
          <w:sz w:val="21"/>
          <w:szCs w:val="21"/>
          <w:highlight w:val="none"/>
          <w:u w:val="none"/>
          <w:lang w:val="en-US" w:eastAsia="zh-CN" w:bidi="ar"/>
        </w:rPr>
        <w:t xml:space="preserve">提交</w:t>
      </w:r>
      <w:r>
        <w:rPr>
          <w:rFonts w:hint="eastAsia" w:ascii="宋体" w:hAnsi="宋体" w:eastAsia="宋体" w:cs="宋体"/>
          <w:color w:val="auto"/>
          <w:sz w:val="21"/>
          <w:szCs w:val="21"/>
          <w:highlight w:val="none"/>
          <w:u w:val="none"/>
          <w:lang w:val="en-US" w:eastAsia="zh-CN" w:bidi="ar"/>
        </w:rPr>
        <w:t xml:space="preserve">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 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w:t>
      </w:r>
      <w:r>
        <w:rPr>
          <w:rFonts w:hint="eastAsia" w:ascii="宋体" w:hAnsi="宋体" w:cs="宋体"/>
          <w:color w:val="auto"/>
          <w:sz w:val="21"/>
          <w:szCs w:val="21"/>
          <w:highlight w:val="none"/>
          <w:u w:val="none"/>
          <w:lang w:val="en-US" w:eastAsia="zh-CN" w:bidi="ar"/>
        </w:rPr>
        <w:t xml:space="preserve">相同且</w:t>
      </w:r>
      <w:r>
        <w:rPr>
          <w:rFonts w:hint="eastAsia" w:ascii="宋体" w:hAnsi="宋体" w:eastAsia="宋体" w:cs="宋体"/>
          <w:color w:val="auto"/>
          <w:sz w:val="21"/>
          <w:szCs w:val="21"/>
          <w:highlight w:val="none"/>
          <w:u w:val="none"/>
          <w:lang w:val="en-US" w:eastAsia="zh-CN" w:bidi="ar"/>
        </w:rPr>
        <w:t xml:space="preserve">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）在采购过程中符合竞争要求的供应商或者报价未超过采购预算的供应商不足3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，或者提交最后报价的供应商少于3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（符合供应商须知前附表规定的允许符合要求的供应商只有2家时可以继续进行采购活动的情形</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符合竞争要求的供应商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报价未超过采购预算的供应商或者提交最后报价的供应商不足2家的</w:t>
      </w:r>
      <w:r>
        <w:rPr>
          <w:rFonts w:hint="eastAsia" w:ascii="宋体" w:hAnsi="宋体" w:cs="宋体"/>
          <w:color w:val="auto"/>
          <w:sz w:val="21"/>
          <w:szCs w:val="21"/>
          <w:highlight w:val="none"/>
          <w:u w:val="none"/>
          <w:lang w:val="en-US" w:eastAsia="zh-CN" w:bidi="ar"/>
        </w:rPr>
        <w:t xml:space="preserve">，不在此列）。</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 w:val="21"/>
          <w:szCs w:val="21"/>
          <w:highlight w:val="none"/>
          <w:u w:val="none"/>
          <w:lang w:val="en-US" w:eastAsia="zh-CN" w:bidi="ar"/>
        </w:rPr>
        <w:t xml:space="preserve">（5）</w:t>
      </w:r>
      <w:r>
        <w:rPr>
          <w:rFonts w:hint="eastAsia" w:ascii="宋体" w:hAnsi="宋体" w:eastAsia="宋体" w:cs="宋体"/>
          <w:color w:val="auto"/>
          <w:sz w:val="21"/>
          <w:szCs w:val="21"/>
          <w:highlight w:val="none"/>
          <w:u w:val="none"/>
          <w:lang w:val="en-US" w:eastAsia="zh-CN" w:bidi="ar"/>
        </w:rPr>
        <w:t xml:space="preserve">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六</w:t>
      </w:r>
      <w:r>
        <w:rPr>
          <w:rFonts w:hint="eastAsia" w:ascii="宋体" w:hAnsi="宋体" w:eastAsia="宋体" w:cs="宋体"/>
          <w:b/>
          <w:bCs w:val="0"/>
          <w:color w:val="auto"/>
          <w:sz w:val="21"/>
          <w:szCs w:val="21"/>
          <w:highlight w:val="none"/>
          <w:u w:val="none"/>
          <w:lang w:val="en-US" w:eastAsia="zh-CN" w:bidi="ar"/>
        </w:rPr>
        <w:t xml:space="preserve">、成交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七、</w:t>
      </w:r>
      <w:r>
        <w:rPr>
          <w:rFonts w:hint="eastAsia" w:ascii="宋体" w:hAnsi="宋体" w:eastAsia="宋体" w:cs="宋体"/>
          <w:b/>
          <w:bCs w:val="0"/>
          <w:color w:val="auto"/>
          <w:sz w:val="21"/>
          <w:szCs w:val="21"/>
          <w:highlight w:val="none"/>
          <w:u w:val="none"/>
          <w:lang w:val="en-US" w:eastAsia="zh-CN" w:bidi="ar"/>
        </w:rPr>
        <w:t xml:space="preserve">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1.1</w:t>
      </w:r>
      <w:r>
        <w:rPr>
          <w:rFonts w:hint="eastAsia" w:ascii="宋体" w:hAnsi="宋体" w:eastAsia="宋体" w:cs="宋体"/>
          <w:color w:val="auto"/>
          <w:sz w:val="21"/>
          <w:szCs w:val="24"/>
          <w:highlight w:val="none"/>
          <w:u w:val="none"/>
          <w:vertAlign w:val="baseline"/>
          <w:lang w:val="en-US" w:eastAsia="zh-CN" w:bidi="ar"/>
        </w:rPr>
        <w:t xml:space="preserve">履约保证金收取时间：</w:t>
      </w:r>
      <w:r>
        <w:rPr>
          <w:rFonts w:hint="eastAsia" w:ascii="宋体" w:hAnsi="宋体" w:cs="宋体"/>
          <w:color w:val="auto"/>
          <w:sz w:val="21"/>
          <w:szCs w:val="24"/>
          <w:highlight w:val="none"/>
          <w:u w:val="none"/>
          <w:vertAlign w:val="baseline"/>
          <w:lang w:val="en-US" w:eastAsia="zh-CN" w:bidi="ar"/>
        </w:rPr>
        <w:t xml:space="preserve">在合同</w:t>
      </w:r>
      <w:r>
        <w:rPr>
          <w:rFonts w:hint="eastAsia" w:ascii="宋体" w:hAnsi="宋体" w:eastAsia="宋体" w:cs="宋体"/>
          <w:color w:val="auto"/>
          <w:sz w:val="21"/>
          <w:szCs w:val="24"/>
          <w:highlight w:val="none"/>
          <w:u w:val="none"/>
          <w:vertAlign w:val="baseline"/>
          <w:lang w:val="en-US" w:eastAsia="zh-CN" w:bidi="ar"/>
        </w:rPr>
        <w:t xml:space="preserve">签订前</w:t>
      </w:r>
      <w:r>
        <w:rPr>
          <w:rFonts w:hint="eastAsia" w:ascii="宋体" w:hAnsi="宋体" w:cs="宋体"/>
          <w:color w:val="auto"/>
          <w:sz w:val="21"/>
          <w:szCs w:val="24"/>
          <w:highlight w:val="none"/>
          <w:u w:val="none"/>
          <w:vertAlign w:val="baseline"/>
          <w:lang w:val="en-US" w:eastAsia="zh-CN" w:bidi="ar"/>
        </w:rPr>
        <w:t xml:space="preserve">，将</w:t>
      </w:r>
      <w:r>
        <w:rPr>
          <w:rFonts w:hint="eastAsia" w:ascii="宋体" w:hAnsi="宋体" w:eastAsia="宋体" w:cs="宋体"/>
          <w:color w:val="auto"/>
          <w:sz w:val="21"/>
          <w:szCs w:val="24"/>
          <w:highlight w:val="none"/>
          <w:u w:val="none"/>
          <w:vertAlign w:val="baseline"/>
          <w:lang w:val="en-US" w:eastAsia="zh-CN" w:bidi="ar"/>
        </w:rPr>
        <w:t xml:space="preserve">合同总价5%的履约保证金</w:t>
      </w:r>
      <w:r>
        <w:rPr>
          <w:rFonts w:hint="eastAsia" w:ascii="宋体" w:hAnsi="宋体" w:cs="宋体"/>
          <w:color w:val="auto"/>
          <w:sz w:val="21"/>
          <w:szCs w:val="24"/>
          <w:highlight w:val="none"/>
          <w:u w:val="none"/>
          <w:vertAlign w:val="baseline"/>
          <w:lang w:val="en-US" w:eastAsia="zh-CN" w:bidi="ar"/>
        </w:rPr>
        <w:t xml:space="preserve">汇入</w:t>
      </w:r>
      <w:r>
        <w:rPr>
          <w:rFonts w:hint="eastAsia" w:ascii="宋体" w:hAnsi="宋体" w:eastAsia="宋体" w:cs="宋体"/>
          <w:color w:val="auto"/>
          <w:sz w:val="21"/>
          <w:szCs w:val="24"/>
          <w:highlight w:val="none"/>
          <w:u w:val="none"/>
          <w:vertAlign w:val="baseline"/>
          <w:lang w:val="en-US" w:eastAsia="zh-CN" w:bidi="ar"/>
        </w:rPr>
        <w:t xml:space="preserve">招标人指定</w:t>
      </w:r>
      <w:r>
        <w:rPr>
          <w:rFonts w:hint="eastAsia" w:ascii="宋体" w:hAnsi="宋体" w:cs="宋体"/>
          <w:color w:val="auto"/>
          <w:sz w:val="21"/>
          <w:szCs w:val="24"/>
          <w:highlight w:val="none"/>
          <w:u w:val="none"/>
          <w:vertAlign w:val="baseline"/>
          <w:lang w:val="en-US" w:eastAsia="zh-CN" w:bidi="ar"/>
        </w:rPr>
        <w:t xml:space="preserve">账户。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1.2</w:t>
      </w:r>
      <w:r>
        <w:rPr>
          <w:rFonts w:hint="eastAsia" w:ascii="宋体" w:hAnsi="宋体" w:eastAsia="宋体" w:cs="宋体"/>
          <w:color w:val="auto"/>
          <w:sz w:val="21"/>
          <w:szCs w:val="24"/>
          <w:highlight w:val="none"/>
          <w:u w:val="none"/>
          <w:vertAlign w:val="baseline"/>
          <w:lang w:val="en-US" w:eastAsia="zh-CN" w:bidi="ar"/>
        </w:rPr>
        <w:t xml:space="preserve">币种：人民币</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1.3</w:t>
      </w:r>
      <w:r>
        <w:rPr>
          <w:rFonts w:hint="eastAsia" w:ascii="宋体" w:hAnsi="宋体" w:eastAsia="宋体" w:cs="宋体"/>
          <w:color w:val="auto"/>
          <w:sz w:val="21"/>
          <w:szCs w:val="24"/>
          <w:highlight w:val="none"/>
          <w:u w:val="none"/>
          <w:vertAlign w:val="baseline"/>
          <w:lang w:val="en-US" w:eastAsia="zh-CN" w:bidi="ar"/>
        </w:rPr>
        <w:t xml:space="preserve">履约保证金形式：</w:t>
      </w:r>
      <w:r>
        <w:rPr>
          <w:rFonts w:hint="eastAsia" w:ascii="宋体" w:hAnsi="宋体" w:cs="宋体"/>
          <w:color w:val="auto"/>
          <w:sz w:val="21"/>
          <w:szCs w:val="24"/>
          <w:highlight w:val="none"/>
          <w:u w:val="none"/>
          <w:vertAlign w:val="baseline"/>
          <w:lang w:val="en-US" w:eastAsia="zh-CN" w:bidi="ar"/>
        </w:rPr>
        <w:t xml:space="preserve">可</w:t>
      </w:r>
      <w:r>
        <w:rPr>
          <w:rFonts w:hint="eastAsia" w:ascii="宋体" w:hAnsi="宋体" w:eastAsia="宋体" w:cs="宋体"/>
          <w:color w:val="auto"/>
          <w:sz w:val="21"/>
          <w:szCs w:val="24"/>
          <w:highlight w:val="none"/>
          <w:u w:val="none"/>
          <w:vertAlign w:val="baseline"/>
          <w:lang w:val="en-US" w:eastAsia="zh-CN" w:bidi="ar"/>
        </w:rPr>
        <w:t xml:space="preserve">以支票、汇票、本票或者金融机构、担保机构出具的保函、保证保险、电子履约保函等非现金形式提交；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1.4</w:t>
      </w:r>
      <w:r>
        <w:rPr>
          <w:rFonts w:hint="eastAsia" w:ascii="宋体" w:hAnsi="宋体" w:eastAsia="宋体" w:cs="宋体"/>
          <w:color w:val="auto"/>
          <w:sz w:val="21"/>
          <w:szCs w:val="24"/>
          <w:highlight w:val="none"/>
          <w:u w:val="none"/>
          <w:vertAlign w:val="baseline"/>
          <w:lang w:val="en-US" w:eastAsia="zh-CN" w:bidi="ar"/>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1.5</w:t>
      </w:r>
      <w:r>
        <w:rPr>
          <w:rFonts w:hint="eastAsia" w:ascii="宋体" w:hAnsi="宋体" w:eastAsia="宋体" w:cs="宋体"/>
          <w:color w:val="auto"/>
          <w:sz w:val="21"/>
          <w:szCs w:val="24"/>
          <w:highlight w:val="none"/>
          <w:u w:val="none"/>
          <w:vertAlign w:val="baseline"/>
          <w:lang w:val="en-US" w:eastAsia="zh-CN" w:bidi="ar"/>
        </w:rPr>
        <w:t xml:space="preserve">履约保证金有效期：</w:t>
      </w:r>
      <w:r>
        <w:rPr>
          <w:rFonts w:hint="eastAsia" w:ascii="宋体" w:hAnsi="宋体" w:eastAsia="宋体" w:cs="宋体"/>
          <w:color w:val="auto"/>
          <w:sz w:val="21"/>
          <w:szCs w:val="24"/>
          <w:highlight w:val="none"/>
          <w:u w:val="none"/>
          <w:vertAlign w:val="baseline"/>
          <w:lang w:val="zh-CN" w:eastAsia="zh-CN" w:bidi="ar"/>
        </w:rPr>
        <w:t xml:space="preserve">自提交之日起至项目验收合格</w:t>
      </w:r>
      <w:r>
        <w:rPr>
          <w:rFonts w:hint="eastAsia" w:ascii="宋体" w:hAnsi="宋体" w:cs="宋体"/>
          <w:color w:val="auto"/>
          <w:sz w:val="21"/>
          <w:szCs w:val="24"/>
          <w:highlight w:val="none"/>
          <w:u w:val="none"/>
          <w:vertAlign w:val="baseline"/>
          <w:lang w:val="zh-CN" w:eastAsia="zh-CN" w:bidi="ar"/>
        </w:rPr>
        <w:t xml:space="preserve">时止</w:t>
      </w:r>
      <w:r>
        <w:rPr>
          <w:rFonts w:hint="eastAsia" w:ascii="宋体" w:hAnsi="宋体" w:eastAsia="宋体" w:cs="宋体"/>
          <w:color w:val="auto"/>
          <w:sz w:val="21"/>
          <w:szCs w:val="24"/>
          <w:highlight w:val="none"/>
          <w:u w:val="none"/>
          <w:vertAlign w:val="baseline"/>
          <w:lang w:val="zh-CN" w:eastAsia="zh-CN" w:bidi="ar"/>
        </w:rPr>
        <w:t xml:space="preserve">，</w:t>
      </w:r>
      <w:r>
        <w:rPr>
          <w:rFonts w:hint="eastAsia" w:ascii="宋体" w:hAnsi="宋体" w:eastAsia="宋体" w:cs="宋体"/>
          <w:color w:val="auto"/>
          <w:sz w:val="21"/>
          <w:szCs w:val="24"/>
          <w:highlight w:val="none"/>
          <w:u w:val="none"/>
          <w:vertAlign w:val="baseline"/>
          <w:lang w:val="en-US" w:eastAsia="zh-CN" w:bidi="ar"/>
        </w:rPr>
        <w:t xml:space="preserve">无息退还。</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 w:val="21"/>
          <w:szCs w:val="24"/>
          <w:highlight w:val="none"/>
          <w:u w:val="none"/>
          <w:vertAlign w:val="baseline"/>
          <w:lang w:val="en-US" w:eastAsia="zh-CN" w:bidi="ar"/>
        </w:rPr>
        <w:suppressLineNumbers w:val="0"/>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w:t>
      </w:r>
      <w:r>
        <w:rPr>
          <w:rFonts w:hint="eastAsia" w:ascii="宋体" w:hAnsi="宋体" w:cs="宋体"/>
          <w:color w:val="auto"/>
          <w:sz w:val="21"/>
          <w:szCs w:val="24"/>
          <w:highlight w:val="none"/>
          <w:u w:val="none"/>
          <w:vertAlign w:val="baseline"/>
          <w:lang w:val="en-US" w:eastAsia="zh-CN" w:bidi="ar"/>
        </w:rPr>
        <w:t xml:space="preserve">1 </w:t>
      </w:r>
      <w:r>
        <w:rPr>
          <w:rFonts w:hint="eastAsia" w:ascii="宋体" w:hAnsi="宋体" w:eastAsia="宋体" w:cs="宋体"/>
          <w:color w:val="auto"/>
          <w:sz w:val="21"/>
          <w:szCs w:val="24"/>
          <w:highlight w:val="none"/>
          <w:u w:val="none"/>
          <w:vertAlign w:val="baseline"/>
          <w:lang w:val="en-US" w:eastAsia="zh-CN" w:bidi="ar"/>
        </w:rPr>
        <w:t xml:space="preserve">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w:t>
      </w:r>
      <w:r>
        <w:rPr>
          <w:rFonts w:hint="eastAsia" w:ascii="宋体" w:hAnsi="宋体" w:cs="宋体"/>
          <w:color w:val="auto"/>
          <w:sz w:val="21"/>
          <w:szCs w:val="24"/>
          <w:highlight w:val="none"/>
          <w:u w:val="none"/>
          <w:lang w:val="en-US" w:eastAsia="zh-CN" w:bidi="ar"/>
        </w:rPr>
        <w:t xml:space="preserve">转包</w:t>
      </w:r>
      <w:r>
        <w:rPr>
          <w:rFonts w:hint="eastAsia" w:ascii="宋体" w:hAnsi="宋体" w:eastAsia="宋体" w:cs="宋体"/>
          <w:color w:val="auto"/>
          <w:sz w:val="21"/>
          <w:szCs w:val="24"/>
          <w:highlight w:val="none"/>
          <w:u w:val="none"/>
          <w:lang w:val="en-US" w:eastAsia="zh-CN" w:bidi="ar"/>
        </w:rPr>
        <w:t xml:space="preserve">成交产品或</w:t>
      </w:r>
      <w:r>
        <w:rPr>
          <w:rFonts w:hint="eastAsia" w:ascii="宋体" w:hAnsi="宋体" w:cs="宋体"/>
          <w:color w:val="auto"/>
          <w:sz w:val="21"/>
          <w:szCs w:val="24"/>
          <w:highlight w:val="none"/>
          <w:u w:val="none"/>
          <w:lang w:val="en-US" w:eastAsia="zh-CN" w:bidi="ar"/>
        </w:rPr>
        <w:t xml:space="preserve">服务</w:t>
      </w:r>
      <w:r>
        <w:rPr>
          <w:rFonts w:hint="eastAsia" w:ascii="宋体" w:hAnsi="宋体" w:eastAsia="宋体" w:cs="宋体"/>
          <w:color w:val="auto"/>
          <w:sz w:val="21"/>
          <w:szCs w:val="24"/>
          <w:highlight w:val="none"/>
          <w:u w:val="none"/>
          <w:lang w:val="en-US" w:eastAsia="zh-CN" w:bidi="ar"/>
        </w:rPr>
        <w:t xml:space="preserve">。未经采购人同意，成交供应商也不得采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cs="宋体"/>
          <w:b/>
          <w:bCs/>
          <w:color w:val="auto"/>
          <w:sz w:val="21"/>
          <w:szCs w:val="24"/>
          <w:highlight w:val="none"/>
          <w:u w:val="none"/>
          <w:vertAlign w:val="baseline"/>
          <w:lang w:val="en-US" w:eastAsia="zh-CN" w:bidi="ar"/>
        </w:rPr>
        <w:t xml:space="preserve">八</w:t>
      </w:r>
      <w:r>
        <w:rPr>
          <w:rFonts w:hint="eastAsia" w:ascii="宋体" w:hAnsi="宋体" w:eastAsia="宋体" w:cs="宋体"/>
          <w:b/>
          <w:bCs/>
          <w:color w:val="auto"/>
          <w:sz w:val="21"/>
          <w:szCs w:val="24"/>
          <w:highlight w:val="none"/>
          <w:u w:val="none"/>
          <w:vertAlign w:val="baseline"/>
          <w:lang w:val="en-US" w:eastAsia="zh-CN" w:bidi="ar"/>
        </w:rPr>
        <w:t xml:space="preserve">、</w:t>
      </w:r>
      <w:bookmarkStart w:id="52" w:name="bookmark17"/>
      <w:r/>
      <w:bookmarkEnd w:id="52"/>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w:t>
      </w:r>
      <w:r>
        <w:rPr>
          <w:rFonts w:hint="eastAsia" w:ascii="宋体" w:hAnsi="宋体" w:cs="宋体"/>
          <w:color w:val="auto"/>
          <w:szCs w:val="21"/>
          <w:highlight w:val="none"/>
          <w:u w:val="none"/>
          <w:lang w:eastAsia="zh-CN"/>
        </w:rPr>
        <w:t xml:space="preserve">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 xml:space="preserve">适用</w:t>
      </w:r>
      <w:r>
        <w:rPr>
          <w:rFonts w:hint="eastAsia" w:ascii="宋体" w:hAnsi="宋体" w:cs="宋体"/>
          <w:color w:val="auto"/>
          <w:szCs w:val="21"/>
          <w:highlight w:val="none"/>
          <w:u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w:t>
      </w:r>
      <w:r>
        <w:rPr>
          <w:rFonts w:hint="eastAsia" w:ascii="宋体" w:hAnsi="宋体" w:cs="宋体"/>
          <w:color w:val="auto"/>
          <w:szCs w:val="21"/>
          <w:highlight w:val="none"/>
          <w:u w:val="none"/>
          <w:lang w:eastAsia="zh-CN"/>
        </w:rPr>
        <w:t xml:space="preserve">材料</w:t>
      </w:r>
      <w:r>
        <w:rPr>
          <w:rFonts w:hint="eastAsia" w:ascii="宋体" w:hAnsi="宋体" w:cs="宋体"/>
          <w:color w:val="auto"/>
          <w:szCs w:val="21"/>
          <w:highlight w:val="none"/>
          <w:u w:val="none"/>
        </w:rPr>
        <w:t xml:space="preserve">、涉及</w:t>
      </w:r>
      <w:r>
        <w:rPr>
          <w:rFonts w:hint="eastAsia" w:ascii="宋体" w:hAnsi="宋体" w:cs="宋体"/>
          <w:color w:val="auto"/>
          <w:szCs w:val="21"/>
          <w:highlight w:val="none"/>
          <w:u w:val="none"/>
          <w:lang w:eastAsia="zh-CN"/>
        </w:rPr>
        <w:t xml:space="preserve">商业秘密</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书面形式</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送达</w:t>
      </w:r>
      <w:r>
        <w:rPr>
          <w:rFonts w:hint="eastAsia" w:ascii="宋体" w:hAnsi="宋体" w:cs="宋体"/>
          <w:color w:val="auto"/>
          <w:szCs w:val="21"/>
          <w:highlight w:val="none"/>
          <w:u w:val="none"/>
        </w:rPr>
        <w:t xml:space="preserve">、匿名的《质疑函》</w:t>
      </w:r>
      <w:r>
        <w:rPr>
          <w:rFonts w:hint="eastAsia" w:ascii="宋体" w:hAnsi="宋体" w:cs="宋体"/>
          <w:color w:val="auto"/>
          <w:szCs w:val="21"/>
          <w:highlight w:val="none"/>
          <w:u w:val="none"/>
          <w:lang w:eastAsia="zh-CN"/>
        </w:rPr>
        <w:t xml:space="preserve">，将</w:t>
      </w:r>
      <w:r>
        <w:rPr>
          <w:rFonts w:hint="eastAsia" w:ascii="宋体" w:hAnsi="宋体" w:cs="宋体"/>
          <w:color w:val="auto"/>
          <w:szCs w:val="21"/>
          <w:highlight w:val="none"/>
          <w:u w:val="none"/>
        </w:rPr>
        <w:t xml:space="preserve">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w:t>
      </w:r>
      <w:r>
        <w:rPr>
          <w:rFonts w:hint="eastAsia" w:ascii="宋体" w:hAnsi="宋体" w:cs="宋体"/>
          <w:color w:val="auto"/>
          <w:szCs w:val="21"/>
          <w:highlight w:val="none"/>
          <w:u w:val="none"/>
          <w:lang w:eastAsia="zh-CN"/>
        </w:rPr>
        <w:t xml:space="preserve">商的</w:t>
      </w:r>
      <w:r>
        <w:rPr>
          <w:rFonts w:hint="eastAsia" w:ascii="宋体" w:hAnsi="宋体" w:cs="宋体"/>
          <w:color w:val="auto"/>
          <w:szCs w:val="21"/>
          <w:highlight w:val="none"/>
          <w:u w:val="none"/>
        </w:rPr>
        <w:t xml:space="preserve">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 xml:space="preserve">的质疑</w:t>
      </w:r>
      <w:r>
        <w:rPr>
          <w:rFonts w:hint="eastAsia" w:ascii="宋体" w:hAnsi="宋体" w:cs="宋体"/>
          <w:color w:val="auto"/>
          <w:szCs w:val="21"/>
          <w:highlight w:val="none"/>
          <w:u w:val="none"/>
        </w:rPr>
        <w:t xml:space="preserve">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w:t>
      </w:r>
      <w:r>
        <w:rPr>
          <w:rFonts w:hint="eastAsia" w:ascii="宋体" w:hAnsi="宋体" w:cs="宋体"/>
          <w:color w:val="auto"/>
          <w:szCs w:val="21"/>
          <w:highlight w:val="none"/>
          <w:u w:val="none"/>
          <w:lang w:eastAsia="zh-CN"/>
        </w:rPr>
        <w:t xml:space="preserve">长</w:t>
      </w:r>
      <w:r>
        <w:rPr>
          <w:rFonts w:hint="eastAsia" w:ascii="宋体" w:hAnsi="宋体" w:cs="宋体"/>
          <w:color w:val="auto"/>
          <w:szCs w:val="21"/>
          <w:highlight w:val="none"/>
          <w:u w:val="none"/>
        </w:rPr>
        <w:t xml:space="preserve">，采购单位、采购代理机构以书面形式通知质疑人，可适当延长质疑回复处理时间。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cs="宋体"/>
          <w:b/>
          <w:bCs/>
          <w:color w:val="auto"/>
          <w:sz w:val="21"/>
          <w:szCs w:val="24"/>
          <w:highlight w:val="none"/>
          <w:u w:val="none"/>
          <w:vertAlign w:val="baseline"/>
          <w:lang w:val="en-US" w:eastAsia="zh-CN" w:bidi="ar"/>
        </w:rPr>
        <w:t xml:space="preserve">九</w:t>
      </w:r>
      <w:r>
        <w:rPr>
          <w:rFonts w:hint="eastAsia" w:ascii="宋体" w:hAnsi="宋体" w:eastAsia="宋体" w:cs="宋体"/>
          <w:b/>
          <w:bCs/>
          <w:color w:val="auto"/>
          <w:sz w:val="21"/>
          <w:szCs w:val="24"/>
          <w:highlight w:val="none"/>
          <w:u w:val="none"/>
          <w:vertAlign w:val="baseline"/>
          <w:lang w:val="en-US" w:eastAsia="zh-CN" w:bidi="ar"/>
        </w:rPr>
        <w:t xml:space="preserve">、其他事项说明：</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2.《中华人民共和国政府采购法实施条例》</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3.</w:t>
      </w:r>
      <w:r>
        <w:rPr>
          <w:rFonts w:hint="eastAsia" w:ascii="宋体" w:hAnsi="宋体" w:cs="宋体"/>
          <w:color w:val="auto"/>
          <w:highlight w:val="none"/>
          <w:u w:val="none"/>
          <w:lang w:eastAsia="zh-CN"/>
        </w:rPr>
        <w:t xml:space="preserve">《政府采购竞争性磋商采购方式管理暂行办法》</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w:t>
      </w:r>
      <w:r>
        <w:rPr>
          <w:rFonts w:hint="eastAsia" w:ascii="宋体" w:hAnsi="宋体" w:cs="宋体"/>
          <w:color w:val="auto"/>
          <w:highlight w:val="none"/>
          <w:u w:val="none"/>
          <w:lang w:eastAsia="zh-CN"/>
        </w:rPr>
        <w:t xml:space="preserve">《政府采购促进中小企业发展管理办法》（</w:t>
      </w:r>
      <w:r>
        <w:rPr>
          <w:rFonts w:hint="eastAsia" w:ascii="宋体" w:hAnsi="宋体" w:cs="宋体"/>
          <w:color w:val="auto"/>
          <w:highlight w:val="none"/>
          <w:u w:val="none"/>
        </w:rPr>
        <w:t xml:space="preserve">财库〔2020〕46</w:t>
      </w:r>
      <w:r>
        <w:rPr>
          <w:rFonts w:hint="eastAsia" w:ascii="宋体" w:hAnsi="宋体" w:cs="宋体"/>
          <w:color w:val="auto"/>
          <w:highlight w:val="none"/>
          <w:u w:val="none"/>
          <w:lang w:eastAsia="zh-CN"/>
        </w:rPr>
        <w:t xml:space="preserve">号）</w:t>
      </w:r>
      <w:r>
        <w:rPr>
          <w:rFonts w:hint="eastAsia" w:ascii="宋体" w:hAnsi="宋体" w:cs="宋体"/>
          <w:color w:val="auto"/>
          <w:highlight w:val="none"/>
          <w:u w:val="none"/>
        </w:rPr>
        <w:t xml:space="preserve"> </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4.1若本项目专门面向中小微企业，不再进行价格扣除。</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4.2若本项目不专门面向中小微企业，执行以下政策：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4.2.1供应商需按照采购文件的要求提供相应的《小微企业声明函》。</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4.2.2监狱和戒毒企业</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（1）监狱企业参加政府采购活动时，需提供由省级以上监狱管理局、戒毒管理局（含新疆生产建设兵团）出具的属于监狱企业的证明文件。</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（2）监狱企业标准请参照《关于政府采购支持监狱企业发展有关问题的通知》（财库〔2014〕68号）。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4.2.3残疾人福利单位</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（1）残疾人福利单位需按照采购文件的要求提供《残疾人福利性单位声明函》。</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（2）残疾人福利单位标准请参照《关于促进残疾人就业政府采购政策的通知》（财库〔2017〕141号）。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4.3</w:t>
      </w:r>
      <w:r>
        <w:rPr>
          <w:rFonts w:hint="eastAsia" w:ascii="宋体" w:hAnsi="宋体" w:cs="宋体"/>
          <w:color w:val="auto"/>
          <w:highlight w:val="none"/>
          <w:u w:val="none"/>
        </w:rPr>
        <w:t xml:space="preserve">残疾人福利单位、监狱企业属于小型、微型企业的，不重复享受政策。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4.4</w:t>
      </w:r>
      <w:r>
        <w:rPr>
          <w:rFonts w:hint="eastAsia" w:ascii="宋体" w:hAnsi="宋体" w:cs="宋体"/>
          <w:color w:val="auto"/>
          <w:highlight w:val="none"/>
          <w:u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《江苏省财政厅关于进一步加大政府采购支持中小企业力度的通知》苏财购〔2022〕45号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7</w:t>
      </w:r>
      <w:r>
        <w:rPr>
          <w:rFonts w:hint="eastAsia" w:ascii="宋体" w:hAnsi="宋体" w:cs="宋体"/>
          <w:color w:val="auto"/>
          <w:highlight w:val="none"/>
          <w:u w:val="none"/>
        </w:rPr>
        <w:t xml:space="preserve">.节能环保</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8</w:t>
      </w:r>
      <w:r>
        <w:rPr>
          <w:rFonts w:hint="eastAsia" w:ascii="宋体" w:hAnsi="宋体" w:cs="宋体"/>
          <w:color w:val="auto"/>
          <w:highlight w:val="none"/>
          <w:u w:val="none"/>
        </w:rPr>
        <w:t xml:space="preserve">.需求标准</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本项目中如有涉及商品包装、快递包装的，应当按照《关于印发〈商品包装政府采购需求标准（试行）〉、〈快递包装政府采购需求标准（试行）〉的通知》（财办库〔2020〕123号</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本项目中如有涉及采购数据中心相关设备、运维服务的，应当按照《关于印发〈绿色数据中心政府采购需求标准（试行）〉的通知》（财办库〔2023〕7号</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9</w:t>
      </w:r>
      <w:r>
        <w:rPr>
          <w:rFonts w:hint="eastAsia" w:ascii="宋体" w:hAnsi="宋体" w:cs="宋体"/>
          <w:color w:val="auto"/>
          <w:highlight w:val="none"/>
          <w:u w:val="none"/>
        </w:rPr>
        <w:t xml:space="preserve">.《江苏省财政厅转发财政部关于推动解决政府采购异常低价问题的通知》（苏财购〔202</w:t>
      </w: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36</w:t>
      </w:r>
      <w:r>
        <w:rPr>
          <w:rFonts w:hint="eastAsia" w:ascii="宋体" w:hAnsi="宋体" w:cs="宋体"/>
          <w:color w:val="auto"/>
          <w:highlight w:val="none"/>
          <w:u w:val="none"/>
        </w:rPr>
        <w:t xml:space="preserve">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w:t>
      </w:r>
      <w:r>
        <w:rPr>
          <w:rFonts w:hint="eastAsia" w:ascii="宋体" w:hAnsi="宋体" w:cs="宋体"/>
          <w:color w:val="auto"/>
          <w:highlight w:val="none"/>
          <w:u w:val="none"/>
          <w:lang w:val="en-US" w:eastAsia="zh-CN"/>
        </w:rPr>
        <w:t xml:space="preserve">0</w:t>
      </w:r>
      <w:r>
        <w:rPr>
          <w:rFonts w:hint="eastAsia" w:ascii="宋体" w:hAnsi="宋体" w:cs="宋体"/>
          <w:color w:val="auto"/>
          <w:highlight w:val="none"/>
          <w:u w:val="none"/>
        </w:rPr>
        <w:t xml:space="preserve">.成交供应商可凭政府采购合同办理融资贷款，详情请见泰州市政府采购网“政采贷”专栏。</w:t>
      </w:r>
      <w:r/>
    </w:p>
    <w:p>
      <w:pPr>
        <w:ind w:firstLine="420"/>
        <w:pageBreakBefore w:val="0"/>
        <w:spacing w:line="360" w:lineRule="auto"/>
        <w:rPr>
          <w:rFonts w:hint="eastAsia" w:ascii="宋体" w:hAnsi="宋体" w:eastAsia="宋体"/>
          <w:b/>
          <w:color w:val="auto"/>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u w:val="none"/>
          <w:lang w:val="en-US" w:eastAsia="zh-CN"/>
        </w:rPr>
        <w:t xml:space="preserve">11.《国务院办公厅关于在政府采购中实施本国产品标准及相关政策的通知》（国办发</w:t>
      </w:r>
      <w:r>
        <w:rPr>
          <w:rFonts w:hint="eastAsia" w:ascii="宋体" w:hAnsi="宋体" w:cs="宋体"/>
          <w:color w:val="auto"/>
          <w:highlight w:val="none"/>
          <w:u w:val="none"/>
        </w:rPr>
        <w:t xml:space="preserve">〔202</w:t>
      </w: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34号）</w:t>
      </w:r>
      <w:bookmarkEnd w:id="34"/>
      <w:r/>
      <w:bookmarkEnd w:id="35"/>
      <w:r/>
      <w:bookmarkEnd w:id="36"/>
      <w:r/>
      <w:bookmarkStart w:id="53" w:name="_Toc86268901"/>
      <w:r>
        <w:rPr>
          <w:rFonts w:hint="eastAsia" w:ascii="宋体" w:hAnsi="宋体" w:eastAsia="宋体"/>
          <w:b/>
          <w:color w:val="auto"/>
          <w:sz w:val="21"/>
          <w:szCs w:val="21"/>
          <w:highlight w:val="none"/>
        </w:rPr>
        <w:t xml:space="preserve"> </w:t>
      </w:r>
      <w:r/>
    </w:p>
    <w:p>
      <w:p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b/>
          <w:color w:val="auto"/>
          <w:sz w:val="21"/>
          <w:szCs w:val="21"/>
          <w:highlight w:val="none"/>
          <w:lang w:val="en-US" w:eastAsia="zh-CN"/>
        </w:rPr>
        <w:t xml:space="preserve">第三章 </w:t>
      </w:r>
      <w:r>
        <w:rPr>
          <w:rFonts w:hint="eastAsia" w:ascii="宋体" w:hAnsi="宋体" w:eastAsia="宋体"/>
          <w:b/>
          <w:color w:val="auto"/>
          <w:sz w:val="21"/>
          <w:szCs w:val="21"/>
          <w:highlight w:val="none"/>
        </w:rPr>
        <w:t xml:space="preserve">合同条款及格式</w:t>
      </w:r>
      <w:bookmarkEnd w:id="53"/>
      <w:r/>
      <w:r/>
    </w:p>
    <w:p>
      <w:pPr>
        <w:pStyle w:val="975"/>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内须按照磋商文件确定的事项签订采购合同。合同一式六份，采购单位四份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要求成交供应商通过减少货物数量或降低服务</w:t>
      </w:r>
      <w:r>
        <w:rPr>
          <w:rFonts w:hint="eastAsia" w:ascii="宋体" w:hAnsi="宋体" w:cs="宋体"/>
          <w:color w:val="auto"/>
          <w:szCs w:val="21"/>
          <w:highlight w:val="none"/>
          <w:lang w:eastAsia="zh-CN"/>
        </w:rPr>
        <w:t xml:space="preserve">标准</w:t>
      </w:r>
      <w:r>
        <w:rPr>
          <w:rFonts w:hint="eastAsia" w:ascii="宋体" w:hAnsi="宋体" w:cs="宋体"/>
          <w:color w:val="auto"/>
          <w:szCs w:val="21"/>
          <w:highlight w:val="none"/>
        </w:rPr>
        <w:t xml:space="preserve">，在履行合同中采取更改配置、调换物品等</w:t>
      </w:r>
      <w:r>
        <w:rPr>
          <w:rFonts w:hint="eastAsia" w:ascii="宋体" w:hAnsi="宋体" w:cs="宋体"/>
          <w:color w:val="auto"/>
          <w:szCs w:val="21"/>
          <w:highlight w:val="none"/>
          <w:lang w:eastAsia="zh-CN"/>
        </w:rPr>
        <w:t xml:space="preserve">手段</w:t>
      </w:r>
      <w:r>
        <w:rPr>
          <w:rFonts w:hint="eastAsia" w:ascii="宋体" w:hAnsi="宋体" w:cs="宋体"/>
          <w:color w:val="auto"/>
          <w:szCs w:val="21"/>
          <w:highlight w:val="none"/>
        </w:rPr>
        <w:t xml:space="preserve">，要求成交供应商出具虚假发票或任意更改销售</w:t>
      </w:r>
      <w:r>
        <w:rPr>
          <w:rFonts w:hint="eastAsia" w:ascii="宋体" w:hAnsi="宋体" w:cs="宋体"/>
          <w:color w:val="auto"/>
          <w:szCs w:val="21"/>
          <w:highlight w:val="none"/>
          <w:lang w:eastAsia="zh-CN"/>
        </w:rPr>
        <w:t xml:space="preserve">发票，谋取不正当利益的，</w:t>
      </w:r>
      <w:r>
        <w:rPr>
          <w:rFonts w:hint="eastAsia" w:ascii="宋体" w:hAnsi="宋体" w:cs="宋体"/>
          <w:color w:val="auto"/>
          <w:szCs w:val="21"/>
          <w:highlight w:val="none"/>
        </w:rPr>
        <w:t xml:space="preserve">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976"/>
        <w:jc w:val="center"/>
        <w:pageBreakBefore w:val="0"/>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54" w:name="_Toc498006744"/>
      <w:r/>
      <w:bookmarkStart w:id="55" w:name="_Toc87985472"/>
      <w:r/>
      <w:r/>
    </w:p>
    <w:p>
      <w:pPr>
        <w:pStyle w:val="959"/>
        <w:jc w:val="center"/>
        <w:pageBreakBefore w:val="0"/>
        <w:spacing w:before="0" w:after="0" w:line="360" w:lineRule="auto"/>
        <w:rPr>
          <w:highlight w:val="none"/>
        </w:rPr>
      </w:pPr>
      <w:r/>
      <w:bookmarkStart w:id="56" w:name="_Toc86268902"/>
      <w:r>
        <w:rPr>
          <w:rFonts w:hint="eastAsia" w:ascii="宋体" w:hAnsi="宋体"/>
          <w:sz w:val="21"/>
          <w:szCs w:val="21"/>
          <w:highlight w:val="none"/>
        </w:rPr>
        <w:t xml:space="preserve">（参考文本）</w:t>
      </w:r>
      <w:r/>
    </w:p>
    <w:p>
      <w:pPr>
        <w:jc w:val="center"/>
        <w:pageBreakBefore w:val="0"/>
        <w:spacing w:line="360" w:lineRule="auto"/>
        <w:rPr>
          <w:rFonts w:ascii="宋体" w:hAnsi="宋体"/>
          <w:b/>
          <w:bCs/>
          <w:szCs w:val="21"/>
          <w:highlight w:val="none"/>
        </w:rPr>
      </w:pPr>
      <w:r>
        <w:rPr>
          <w:rFonts w:ascii="宋体" w:hAnsi="宋体"/>
          <w:b/>
          <w:bCs/>
          <w:szCs w:val="21"/>
          <w:highlight w:val="none"/>
        </w:rPr>
        <w:t xml:space="preserve">合同条款表</w:t>
      </w:r>
      <w:r/>
    </w:p>
    <w:tbl>
      <w:tblPr>
        <w:tblStyle w:val="949"/>
        <w:tblpPr w:horzAnchor="page" w:tblpX="1899" w:vertAnchor="text" w:tblpY="398" w:leftFromText="180" w:topFromText="0" w:rightFromText="180" w:bottomFromText="0"/>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7421"/>
      </w:tblGrid>
      <w:tr>
        <w:trPr>
          <w:trHeight w:val="604"/>
          <w:tblHeader/>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7421"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trHeight w:val="930"/>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买方名称：泰州市公路事业发展中心（签订合同前称招标人）</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卖方名称：与买方签订合同协议书的当事人</w:t>
            </w:r>
            <w:r/>
          </w:p>
        </w:tc>
      </w:tr>
      <w:tr>
        <w:trPr>
          <w:trHeight w:val="1234"/>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7421" w:type="dxa"/>
            <w:vAlign w:val="center"/>
            <w:textDirection w:val="lrTb"/>
            <w:noWrap w:val="false"/>
          </w:tcPr>
          <w:p>
            <w:pPr>
              <w:ind w:right="-11"/>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履约保证金金额：</w:t>
            </w:r>
            <w:r>
              <w:rPr>
                <w:rFonts w:hint="eastAsia" w:ascii="宋体" w:hAnsi="宋体"/>
                <w:b/>
                <w:bCs/>
                <w:szCs w:val="21"/>
                <w:highlight w:val="none"/>
              </w:rPr>
              <w:t xml:space="preserve">合同签订前汇入合同总价5%的履约保证金至招标人指定账户</w:t>
            </w:r>
            <w:r/>
          </w:p>
          <w:p>
            <w:pPr>
              <w:ind w:right="-11"/>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币种：人民币</w:t>
            </w:r>
            <w:r/>
          </w:p>
          <w:p>
            <w:pPr>
              <w:ind w:right="-11"/>
              <w:pageBreakBefore w:val="0"/>
              <w:spacing w:line="360" w:lineRule="auto"/>
              <w:rPr>
                <w:rFonts w:hint="eastAsia" w:ascii="宋体" w:hAnsi="宋体"/>
                <w:bCs/>
                <w:szCs w:val="21"/>
                <w:highlight w:val="none"/>
              </w:rPr>
            </w:pPr>
            <w:r>
              <w:rPr>
                <w:rFonts w:hint="eastAsia" w:ascii="宋体" w:hAnsi="宋体"/>
                <w:bCs/>
                <w:szCs w:val="21"/>
                <w:highlight w:val="none"/>
              </w:rPr>
              <w:t xml:space="preserve">履约保证金形式：以</w:t>
            </w:r>
            <w:r>
              <w:rPr>
                <w:rFonts w:hint="eastAsia" w:ascii="宋体" w:hAnsi="宋体"/>
                <w:bCs/>
                <w:szCs w:val="21"/>
                <w:highlight w:val="none"/>
                <w:u w:val="single"/>
              </w:rPr>
              <w:t xml:space="preserve">         </w:t>
            </w:r>
            <w:r>
              <w:rPr>
                <w:rFonts w:hint="eastAsia" w:ascii="宋体" w:hAnsi="宋体"/>
                <w:bCs/>
                <w:szCs w:val="21"/>
                <w:highlight w:val="none"/>
              </w:rPr>
              <w:t xml:space="preserve">（支票、汇票、本票或者金融机构、担保机构出具的保函、保证保险、电子履约保函等非现金）形式提交；</w:t>
            </w:r>
            <w:r/>
          </w:p>
          <w:p>
            <w:pPr>
              <w:ind w:right="-11"/>
              <w:pageBreakBefore w:val="0"/>
              <w:spacing w:line="360" w:lineRule="auto"/>
              <w:rPr>
                <w:rFonts w:hint="eastAsia" w:ascii="宋体" w:hAnsi="宋体"/>
                <w:bCs/>
                <w:szCs w:val="21"/>
                <w:highlight w:val="none"/>
              </w:rPr>
            </w:pPr>
            <w:r>
              <w:rPr>
                <w:rFonts w:hint="eastAsia" w:ascii="宋体" w:hAnsi="宋体"/>
                <w:b/>
                <w:bCs w:val="0"/>
                <w:szCs w:val="21"/>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履约保证金有效期：</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p>
          <w:p>
            <w:pPr>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tc>
      </w:tr>
      <w:tr>
        <w:trPr>
          <w:trHeight w:val="466"/>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30天</w:t>
            </w:r>
            <w:r>
              <w:rPr>
                <w:rFonts w:hint="eastAsia" w:ascii="宋体" w:hAnsi="宋体" w:cs="宋体"/>
                <w:szCs w:val="21"/>
                <w:highlight w:val="none"/>
              </w:rPr>
              <w:t xml:space="preserve">内完成供货。</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期限2年。</w:t>
            </w:r>
            <w:r/>
          </w:p>
        </w:tc>
      </w:tr>
      <w:tr>
        <w:trPr>
          <w:trHeight w:val="764"/>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卖方应提供的服务：免费咨询、免费培训等卖方提供的所有服务已包括在投标报价中。</w:t>
            </w:r>
            <w:r/>
          </w:p>
        </w:tc>
      </w:tr>
      <w:tr>
        <w:trPr>
          <w:trHeight w:val="585"/>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要求的备品备件有：</w:t>
            </w:r>
            <w:r>
              <w:rPr>
                <w:rFonts w:hint="eastAsia" w:ascii="宋体" w:hAnsi="宋体"/>
                <w:szCs w:val="21"/>
                <w:highlight w:val="none"/>
              </w:rPr>
              <w:t xml:space="preserve">所有产品安装所需人工、辅材等包含在产品报价中。</w:t>
            </w:r>
            <w:r/>
          </w:p>
        </w:tc>
      </w:tr>
      <w:tr>
        <w:trPr>
          <w:trHeight w:val="838"/>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bookmarkStart w:id="57" w:name="_Hlk513629757"/>
            <w:r>
              <w:rPr>
                <w:rFonts w:hint="eastAsia" w:ascii="宋体" w:hAnsi="宋体" w:cs="宋体"/>
                <w:szCs w:val="21"/>
                <w:highlight w:val="none"/>
              </w:rPr>
              <w:t xml:space="preserve">6</w:t>
            </w:r>
            <w:r/>
          </w:p>
        </w:tc>
        <w:tc>
          <w:tcPr>
            <w:tcW w:w="742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质</w:t>
            </w:r>
            <w:r>
              <w:rPr>
                <w:rFonts w:ascii="宋体" w:hAnsi="宋体"/>
                <w:szCs w:val="21"/>
                <w:highlight w:val="none"/>
              </w:rPr>
              <w:t xml:space="preserve">保期：</w:t>
            </w:r>
            <w:r>
              <w:rPr>
                <w:rFonts w:hint="eastAsia" w:ascii="宋体" w:hAnsi="宋体"/>
                <w:szCs w:val="21"/>
                <w:highlight w:val="none"/>
              </w:rPr>
              <w:t xml:space="preserve">详见技术要求</w:t>
            </w:r>
            <w:r>
              <w:rPr>
                <w:rFonts w:ascii="宋体" w:hAnsi="宋体"/>
                <w:szCs w:val="21"/>
                <w:highlight w:val="none"/>
              </w:rPr>
              <w:t xml:space="preserve">（自交货验收合格之日起计</w:t>
            </w:r>
            <w:r>
              <w:rPr>
                <w:rFonts w:hint="eastAsia" w:ascii="宋体" w:hAnsi="宋体"/>
                <w:szCs w:val="21"/>
                <w:highlight w:val="none"/>
                <w:lang w:val="en-US" w:eastAsia="zh-CN"/>
              </w:rPr>
              <w:t xml:space="preserve">算</w:t>
            </w:r>
            <w:r>
              <w:rPr>
                <w:rFonts w:ascii="宋体" w:hAnsi="宋体"/>
                <w:szCs w:val="21"/>
                <w:highlight w:val="none"/>
              </w:rPr>
              <w:t xml:space="preserve">）。</w:t>
            </w:r>
            <w:bookmarkEnd w:id="57"/>
            <w:r/>
          </w:p>
        </w:tc>
      </w:tr>
      <w:tr>
        <w:trPr>
          <w:trHeight w:val="884"/>
        </w:trPr>
        <w:tc>
          <w:tcPr>
            <w:tcW w:w="625"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付款方式：</w:t>
            </w:r>
            <w:r>
              <w:rPr>
                <w:rFonts w:hint="eastAsia" w:ascii="宋体" w:hAnsi="宋体"/>
                <w:szCs w:val="21"/>
                <w:highlight w:val="none"/>
                <w:lang w:val="en-US" w:eastAsia="zh-CN"/>
              </w:rPr>
              <w:t xml:space="preserve">乙方</w:t>
            </w:r>
            <w:r>
              <w:rPr>
                <w:rFonts w:hint="eastAsia" w:ascii="宋体" w:hAnsi="宋体"/>
                <w:szCs w:val="21"/>
                <w:highlight w:val="none"/>
                <w:lang w:eastAsia="zh-CN"/>
              </w:rPr>
              <w:t xml:space="preserve">在交付货物后向</w:t>
            </w:r>
            <w:r>
              <w:rPr>
                <w:rFonts w:hint="eastAsia" w:ascii="宋体" w:hAnsi="宋体"/>
                <w:szCs w:val="21"/>
                <w:highlight w:val="none"/>
                <w:lang w:val="en-US" w:eastAsia="zh-CN"/>
              </w:rPr>
              <w:t xml:space="preserve">甲方</w:t>
            </w:r>
            <w:r>
              <w:rPr>
                <w:rFonts w:hint="eastAsia" w:ascii="宋体" w:hAnsi="宋体"/>
                <w:szCs w:val="21"/>
                <w:highlight w:val="none"/>
                <w:lang w:eastAsia="zh-CN"/>
              </w:rPr>
              <w:t xml:space="preserve">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合同价</w:t>
            </w:r>
            <w:r>
              <w:rPr>
                <w:rFonts w:hint="eastAsia" w:ascii="宋体" w:hAnsi="宋体" w:cs="宋体"/>
                <w:szCs w:val="21"/>
                <w:highlight w:val="none"/>
                <w:lang w:val="en-US" w:eastAsia="zh-CN"/>
              </w:rPr>
              <w:t xml:space="preserve">格</w:t>
            </w:r>
            <w:r>
              <w:rPr>
                <w:rFonts w:hint="eastAsia" w:ascii="宋体" w:hAnsi="宋体" w:cs="宋体"/>
                <w:szCs w:val="21"/>
                <w:highlight w:val="none"/>
              </w:rPr>
              <w:t xml:space="preserve">和分项价格：固定不变。</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中标人不得私自将本项目转包给第三方，否则将作违约处理，招标人有权撤销合同</w:t>
            </w:r>
            <w:r>
              <w:rPr>
                <w:rFonts w:hint="eastAsia" w:ascii="宋体" w:hAnsi="宋体"/>
                <w:szCs w:val="21"/>
                <w:highlight w:val="none"/>
                <w:lang w:val="en-US" w:eastAsia="zh-CN"/>
              </w:rPr>
              <w:t xml:space="preserve">并</w:t>
            </w:r>
            <w:r>
              <w:rPr>
                <w:rFonts w:hint="eastAsia" w:ascii="宋体" w:hAnsi="宋体"/>
                <w:szCs w:val="21"/>
                <w:highlight w:val="none"/>
              </w:rPr>
              <w:t xml:space="preserve">拒付货款，且中标人还要承担给招标人造成的损失。</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仲裁所在地：泰州</w:t>
            </w:r>
            <w:r/>
          </w:p>
        </w:tc>
      </w:tr>
    </w:tbl>
    <w:p>
      <w:pPr>
        <w:pStyle w:val="959"/>
        <w:jc w:val="center"/>
        <w:pageBreakBefore w:val="0"/>
        <w:spacing w:before="0" w:after="0" w:line="360" w:lineRule="auto"/>
        <w:rPr>
          <w:rFonts w:ascii="宋体" w:hAnsi="宋体" w:cs="宋体"/>
          <w:b w:val="0"/>
          <w:bCs/>
          <w:caps w:val="0"/>
          <w:sz w:val="21"/>
          <w:szCs w:val="21"/>
          <w:highlight w:val="none"/>
        </w:rPr>
      </w:pPr>
      <w:r>
        <w:rPr>
          <w:rFonts w:ascii="宋体" w:hAnsi="宋体" w:cs="宋体"/>
          <w:b w:val="0"/>
          <w:bCs/>
          <w:caps w:val="0"/>
          <w:sz w:val="21"/>
          <w:szCs w:val="21"/>
          <w:highlight w:val="none"/>
        </w:rPr>
      </w:r>
      <w:r/>
    </w:p>
    <w:p>
      <w:pPr>
        <w:pageBreakBefore w:val="0"/>
        <w:spacing w:line="360" w:lineRule="auto"/>
        <w:rPr>
          <w:highlight w:val="none"/>
        </w:rPr>
      </w:pPr>
      <w:r>
        <w:rPr>
          <w:highlight w:val="none"/>
        </w:rPr>
      </w:r>
      <w:r/>
    </w:p>
    <w:p>
      <w:pPr>
        <w:pStyle w:val="1002"/>
        <w:ind w:firstLine="210"/>
        <w:jc w:val="center"/>
        <w:pageBreakBefore w:val="0"/>
        <w:spacing w:line="360" w:lineRule="auto"/>
        <w:rPr>
          <w:rFonts w:hint="eastAsia" w:ascii="宋体" w:hAnsi="宋体" w:cs="宋体"/>
          <w:b/>
          <w:color w:val="auto"/>
          <w:szCs w:val="21"/>
          <w:highlight w:val="none"/>
        </w:rPr>
      </w:pPr>
      <w:r/>
      <w:bookmarkStart w:id="58" w:name="_Toc186515170"/>
      <w:r/>
      <w:bookmarkStart w:id="59" w:name="_Toc185672381"/>
      <w:r/>
      <w:bookmarkStart w:id="60" w:name="_Toc214682915"/>
      <w:r/>
      <w:bookmarkStart w:id="61" w:name="_Toc185670844"/>
      <w:r/>
      <w:bookmarkStart w:id="62" w:name="_Toc168227940"/>
      <w:r/>
      <w:bookmarkStart w:id="63" w:name="_Toc258313648"/>
      <w:r/>
      <w:bookmarkStart w:id="64" w:name="_Toc185671412"/>
      <w:r/>
      <w:bookmarkStart w:id="65" w:name="_Toc185412941"/>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2026年泰州市养护机械设备采购项目</w:t>
      </w:r>
      <w:r>
        <w:rPr>
          <w:rFonts w:hint="eastAsia" w:ascii="宋体" w:hAnsi="宋体" w:cs="宋体"/>
          <w:b/>
          <w:color w:val="auto"/>
          <w:szCs w:val="21"/>
          <w:highlight w:val="none"/>
        </w:rPr>
        <w:t xml:space="preserve">合同</w:t>
      </w:r>
      <w:r/>
    </w:p>
    <w:p>
      <w:pPr>
        <w:pStyle w:val="1003"/>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（项目编号：</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 ）</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泰州市公路事业发展中心</w:t>
      </w:r>
      <w:r>
        <w:rPr>
          <w:rFonts w:hint="eastAsia" w:ascii="宋体" w:hAnsi="宋体"/>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签订地点：</w:t>
      </w:r>
      <w:r>
        <w:rPr>
          <w:rFonts w:hint="eastAsia" w:ascii="宋体" w:hAnsi="宋体"/>
          <w:color w:val="auto"/>
          <w:szCs w:val="21"/>
          <w:highlight w:val="none"/>
          <w:u w:val="single"/>
        </w:rPr>
        <w:t xml:space="preserve">泰州市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甲乙双方根据</w:t>
      </w:r>
      <w:r>
        <w:rPr>
          <w:rFonts w:hint="eastAsia" w:ascii="宋体" w:hAnsi="宋体"/>
          <w:color w:val="auto"/>
          <w:szCs w:val="21"/>
          <w:highlight w:val="none"/>
          <w:u w:val="single"/>
        </w:rPr>
        <w:t xml:space="preserve">《中华人民共和国政府采购法</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中华人民共和国民法典》及政府采购文件</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文件编号</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rPr>
        <w:t xml:space="preserve">，按照平等、自愿的原则，协商签订此合同。</w:t>
      </w:r>
      <w:r>
        <w:rPr>
          <w:rFonts w:hint="eastAsia" w:ascii="仿宋_GB2312" w:hAnsi="宋体" w:eastAsia="仿宋_GB2312"/>
          <w:color w:val="auto"/>
          <w:szCs w:val="21"/>
          <w:highlight w:val="none"/>
        </w:rPr>
        <w:t xml:space="preserve">             </w:t>
      </w:r>
      <w:r/>
    </w:p>
    <w:p>
      <w:pPr>
        <w:ind w:firstLine="472"/>
        <w:pageBreakBefore w:val="0"/>
        <w:spacing w:line="360" w:lineRule="auto"/>
        <w:tabs>
          <w:tab w:val="left" w:pos="0" w:leader="none"/>
          <w:tab w:val="left" w:pos="993" w:leader="none"/>
          <w:tab w:val="left" w:pos="1134" w:leader="none"/>
        </w:tabs>
        <w:rPr>
          <w:rFonts w:hint="eastAsia" w:ascii="宋体" w:hAnsi="宋体"/>
          <w:b/>
          <w:color w:val="auto"/>
          <w:szCs w:val="21"/>
          <w:highlight w:val="none"/>
        </w:rPr>
      </w:pPr>
      <w:r>
        <w:rPr>
          <w:rFonts w:hint="eastAsia" w:ascii="宋体" w:hAnsi="宋体"/>
          <w:b/>
          <w:color w:val="auto"/>
          <w:szCs w:val="21"/>
          <w:highlight w:val="none"/>
        </w:rPr>
        <w:t xml:space="preserve">一、说明</w:t>
      </w:r>
      <w:r/>
    </w:p>
    <w:p>
      <w:pPr>
        <w:ind w:left="210" w:firstLine="420"/>
        <w:pageBreakBefore w:val="0"/>
        <w:spacing w:line="360" w:lineRule="auto"/>
        <w:tabs>
          <w:tab w:val="left" w:pos="0" w:leader="none"/>
          <w:tab w:val="left" w:pos="993"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受甲方委托，</w:t>
      </w:r>
      <w:r>
        <w:rPr>
          <w:rFonts w:hint="eastAsia" w:ascii="宋体" w:hAnsi="宋体"/>
          <w:color w:val="auto"/>
          <w:szCs w:val="21"/>
          <w:highlight w:val="none"/>
          <w:u w:val="single"/>
        </w:rPr>
        <w:t xml:space="preserve">江苏华强工程投资管理咨询有限公司</w:t>
      </w:r>
      <w:r>
        <w:rPr>
          <w:rFonts w:hint="eastAsia" w:ascii="宋体" w:hAnsi="宋体"/>
          <w:color w:val="auto"/>
          <w:szCs w:val="21"/>
          <w:highlight w:val="none"/>
        </w:rPr>
        <w:t xml:space="preserve">于</w:t>
      </w:r>
      <w:r>
        <w:rPr>
          <w:rFonts w:hint="eastAsia" w:ascii="宋体" w:hAnsi="宋体"/>
          <w:color w:val="auto"/>
          <w:szCs w:val="21"/>
          <w:highlight w:val="none"/>
          <w:u w:val="single"/>
          <w:lang w:eastAsia="zh-CN"/>
        </w:rPr>
        <w:t xml:space="preserve">2026年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日组织了</w:t>
      </w:r>
      <w:r>
        <w:rPr>
          <w:rFonts w:hint="eastAsia" w:ascii="宋体" w:hAnsi="宋体"/>
          <w:color w:val="auto"/>
          <w:szCs w:val="21"/>
          <w:highlight w:val="none"/>
          <w:u w:val="single"/>
          <w:lang w:eastAsia="zh-CN"/>
        </w:rPr>
        <w:t xml:space="preserve">2026年泰州市养护机械设备采购项目</w:t>
      </w:r>
      <w:r>
        <w:rPr>
          <w:rFonts w:hint="eastAsia" w:ascii="宋体" w:hAnsi="宋体"/>
          <w:color w:val="auto"/>
          <w:szCs w:val="21"/>
          <w:highlight w:val="none"/>
        </w:rPr>
        <w:t xml:space="preserve">的</w:t>
      </w:r>
      <w:r>
        <w:rPr>
          <w:rFonts w:hint="eastAsia" w:ascii="宋体" w:hAnsi="宋体"/>
          <w:color w:val="auto"/>
          <w:szCs w:val="21"/>
          <w:highlight w:val="none"/>
          <w:u w:val="single"/>
          <w:lang w:val="en-US" w:eastAsia="zh-CN"/>
        </w:rPr>
        <w:t xml:space="preserve">竞争性磋商</w:t>
      </w:r>
      <w:r>
        <w:rPr>
          <w:rFonts w:hint="eastAsia" w:ascii="宋体" w:hAnsi="宋体"/>
          <w:color w:val="auto"/>
          <w:szCs w:val="21"/>
          <w:highlight w:val="none"/>
        </w:rPr>
        <w:t xml:space="preserve">，经</w:t>
      </w:r>
      <w:r>
        <w:rPr>
          <w:rFonts w:hint="eastAsia" w:ascii="宋体" w:hAnsi="宋体"/>
          <w:color w:val="auto"/>
          <w:szCs w:val="21"/>
          <w:highlight w:val="none"/>
          <w:u w:val="single"/>
          <w:lang w:val="en-US" w:eastAsia="zh-CN"/>
        </w:rPr>
        <w:t xml:space="preserve">评审</w:t>
      </w:r>
      <w:r>
        <w:rPr>
          <w:rFonts w:hint="eastAsia" w:ascii="宋体" w:hAnsi="宋体"/>
          <w:color w:val="auto"/>
          <w:szCs w:val="21"/>
          <w:highlight w:val="none"/>
          <w:u w:val="single"/>
        </w:rPr>
        <w:t xml:space="preserve">小组</w:t>
      </w:r>
      <w:r>
        <w:rPr>
          <w:rFonts w:hint="eastAsia" w:ascii="宋体" w:hAnsi="宋体"/>
          <w:color w:val="auto"/>
          <w:szCs w:val="21"/>
          <w:highlight w:val="none"/>
        </w:rPr>
        <w:t xml:space="preserve">认真严格的评审，确定由乙方承包本项目。</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w:t>
      </w:r>
      <w:r>
        <w:rPr>
          <w:rFonts w:hint="eastAsia" w:ascii="宋体" w:hAnsi="宋体"/>
          <w:color w:val="auto"/>
          <w:szCs w:val="21"/>
          <w:highlight w:val="none"/>
        </w:rPr>
        <w:t xml:space="preserve">、</w:t>
      </w:r>
      <w:r>
        <w:rPr>
          <w:rFonts w:hint="eastAsia" w:ascii="宋体" w:hAnsi="宋体"/>
          <w:b/>
          <w:color w:val="auto"/>
          <w:szCs w:val="21"/>
          <w:highlight w:val="none"/>
        </w:rPr>
        <w:t xml:space="preserve">项目基本情况</w:t>
      </w:r>
      <w:r/>
    </w:p>
    <w:p>
      <w:pPr>
        <w:ind w:firstLine="472"/>
        <w:pageBreakBefore w:val="0"/>
        <w:spacing w:line="360" w:lineRule="auto"/>
        <w:rPr>
          <w:rFonts w:hint="eastAsia" w:ascii="宋体" w:hAnsi="宋体" w:eastAsia="宋体"/>
          <w:color w:val="auto"/>
          <w:szCs w:val="21"/>
          <w:highlight w:val="none"/>
          <w:u w:val="single"/>
          <w:lang w:eastAsia="zh-CN"/>
        </w:rPr>
      </w:pPr>
      <w:r>
        <w:rPr>
          <w:rFonts w:hint="eastAsia" w:ascii="宋体" w:hAnsi="宋体"/>
          <w:bCs/>
          <w:color w:val="auto"/>
          <w:szCs w:val="21"/>
          <w:highlight w:val="none"/>
        </w:rPr>
        <w:t xml:space="preserve">1.项目名称：</w:t>
      </w:r>
      <w:r>
        <w:rPr>
          <w:rFonts w:hint="eastAsia" w:ascii="宋体" w:hAnsi="宋体"/>
          <w:bCs/>
          <w:color w:val="auto"/>
          <w:szCs w:val="21"/>
          <w:highlight w:val="none"/>
          <w:u w:val="single"/>
          <w:lang w:eastAsia="zh-CN"/>
        </w:rPr>
        <w:t xml:space="preserve">2026年泰州市养护机械设备采购项目</w:t>
      </w:r>
      <w:r/>
    </w:p>
    <w:p>
      <w:pPr>
        <w:ind w:firstLine="472"/>
        <w:pageBreakBefore w:val="0"/>
        <w:spacing w:line="360" w:lineRule="auto"/>
        <w:rPr>
          <w:rFonts w:hint="eastAsia" w:ascii="宋体" w:hAnsi="宋体"/>
          <w:b/>
          <w:color w:val="auto"/>
          <w:szCs w:val="21"/>
          <w:highlight w:val="none"/>
          <w:u w:val="single"/>
        </w:rPr>
      </w:pPr>
      <w:r>
        <w:rPr>
          <w:rFonts w:hint="eastAsia" w:ascii="宋体" w:hAnsi="宋体"/>
          <w:bCs/>
          <w:color w:val="auto"/>
          <w:szCs w:val="21"/>
          <w:highlight w:val="none"/>
        </w:rPr>
        <w:t xml:space="preserve">2.项目地点：</w:t>
      </w:r>
      <w:r>
        <w:rPr>
          <w:rFonts w:hint="eastAsia" w:ascii="宋体" w:hAnsi="宋体"/>
          <w:bCs/>
          <w:color w:val="auto"/>
          <w:szCs w:val="21"/>
          <w:highlight w:val="none"/>
          <w:u w:val="single"/>
        </w:rPr>
        <w:t xml:space="preserve">泰州市  </w:t>
      </w:r>
      <w:r/>
    </w:p>
    <w:p>
      <w:pPr>
        <w:ind w:firstLine="471"/>
        <w:jc w:val="left"/>
        <w:pageBreakBefore w:val="0"/>
        <w:spacing w:line="360" w:lineRule="auto"/>
        <w:widowControl/>
        <w:rPr>
          <w:rFonts w:ascii="宋体" w:cs="宋体"/>
          <w:color w:val="auto"/>
          <w:szCs w:val="21"/>
          <w:highlight w:val="none"/>
          <w:u w:val="single"/>
          <w:shd w:val="clear" w:color="auto" w:fill="ffffff"/>
        </w:rPr>
      </w:pPr>
      <w:r>
        <w:rPr>
          <w:rFonts w:hint="eastAsia" w:ascii="宋体" w:hAnsi="宋体"/>
          <w:color w:val="auto"/>
          <w:szCs w:val="21"/>
          <w:highlight w:val="none"/>
        </w:rPr>
        <w:t xml:space="preserve">3.工作内容：</w:t>
      </w:r>
      <w:r>
        <w:rPr>
          <w:rFonts w:hint="eastAsia" w:ascii="宋体" w:hAnsi="宋体" w:eastAsia="宋体" w:cs="宋体"/>
          <w:color w:val="auto"/>
          <w:highlight w:val="none"/>
          <w:u w:val="single"/>
        </w:rPr>
        <w:t xml:space="preserve">采购4台防撞</w:t>
      </w:r>
      <w:r>
        <w:rPr>
          <w:rFonts w:hint="eastAsia" w:ascii="宋体" w:hAnsi="宋体" w:cs="宋体"/>
          <w:color w:val="auto"/>
          <w:highlight w:val="none"/>
          <w:u w:val="single"/>
          <w:lang w:val="en-US" w:eastAsia="zh-CN"/>
        </w:rPr>
        <w:t xml:space="preserve">缓冲</w:t>
      </w:r>
      <w:r>
        <w:rPr>
          <w:rFonts w:hint="eastAsia" w:ascii="宋体" w:hAnsi="宋体" w:eastAsia="宋体" w:cs="宋体"/>
          <w:color w:val="auto"/>
          <w:highlight w:val="none"/>
          <w:u w:val="single"/>
        </w:rPr>
        <w:t xml:space="preserve">车，</w:t>
      </w:r>
      <w:r>
        <w:rPr>
          <w:rFonts w:hint="eastAsia" w:ascii="宋体" w:hAnsi="宋体" w:eastAsia="宋体" w:cs="宋体"/>
          <w:color w:val="auto"/>
          <w:szCs w:val="21"/>
          <w:highlight w:val="none"/>
          <w:u w:val="single"/>
        </w:rPr>
        <w:t xml:space="preserve">为普通国省道应急抢险救援提供安全防护</w:t>
      </w:r>
      <w:r>
        <w:rPr>
          <w:rFonts w:hint="eastAsia" w:ascii="宋体" w:hAnsi="宋体" w:cs="宋体"/>
          <w:bCs/>
          <w:color w:val="auto"/>
          <w:szCs w:val="21"/>
          <w:highlight w:val="none"/>
          <w:u w:val="none"/>
        </w:rPr>
        <w:t xml:space="preserve">。</w:t>
      </w:r>
      <w:r/>
    </w:p>
    <w:p>
      <w:pPr>
        <w:ind w:firstLine="47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三、合同文件构成</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本协议书与下列文件一起构成合同文件：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（1）中标（成交）通知书；</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（2）投标函及其附录；</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（3）投标承诺/服务承诺；</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（4）其他合同文件。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响应</w:t>
      </w:r>
      <w:r>
        <w:rPr>
          <w:rFonts w:hint="eastAsia" w:ascii="宋体" w:hAnsi="宋体" w:cs="宋体"/>
          <w:bCs/>
          <w:color w:val="auto"/>
          <w:szCs w:val="21"/>
          <w:highlight w:val="none"/>
        </w:rPr>
        <w:t xml:space="preserve">文件及评标过程中形成的文字资料、询标纪要</w:t>
      </w:r>
      <w:r>
        <w:rPr>
          <w:rFonts w:hint="eastAsia" w:ascii="宋体" w:hAnsi="宋体" w:cs="宋体"/>
          <w:bCs/>
          <w:color w:val="auto"/>
          <w:szCs w:val="21"/>
          <w:highlight w:val="none"/>
          <w:lang w:eastAsia="zh-CN"/>
        </w:rPr>
        <w:t xml:space="preserve">，均</w:t>
      </w:r>
      <w:r>
        <w:rPr>
          <w:rFonts w:hint="eastAsia" w:ascii="宋体" w:hAnsi="宋体" w:cs="宋体"/>
          <w:bCs/>
          <w:color w:val="auto"/>
          <w:szCs w:val="21"/>
          <w:highlight w:val="none"/>
        </w:rPr>
        <w:t xml:space="preserve">作为本合同的组成部分，具有同等效力。</w:t>
      </w:r>
      <w:r/>
    </w:p>
    <w:p>
      <w:pPr>
        <w:ind w:firstLine="420"/>
        <w:pageBreakBefore w:val="0"/>
        <w:spacing w:line="360" w:lineRule="auto"/>
        <w:rPr>
          <w:rFonts w:ascii="宋体" w:cs="宋体"/>
          <w:color w:val="auto"/>
          <w:szCs w:val="21"/>
          <w:highlight w:val="none"/>
          <w:shd w:val="clear" w:color="auto" w:fill="ffffff"/>
          <w:lang w:val="en"/>
        </w:rPr>
      </w:pPr>
      <w:r>
        <w:rPr>
          <w:rFonts w:hint="eastAsia" w:hAnsi="宋体" w:cs="宋体"/>
          <w:bCs/>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四、项目负责人</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姓名</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身份证号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五、合同服务期</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u w:val="single"/>
        </w:rPr>
        <w:t xml:space="preserve"> 合同签订后</w:t>
      </w:r>
      <w:r>
        <w:rPr>
          <w:rFonts w:hint="eastAsia" w:ascii="宋体" w:hAnsi="宋体"/>
          <w:color w:val="auto"/>
          <w:szCs w:val="21"/>
          <w:highlight w:val="none"/>
          <w:u w:val="single"/>
          <w:lang w:val="en-US" w:eastAsia="zh-CN"/>
        </w:rPr>
        <w:t xml:space="preserve">30天</w:t>
      </w:r>
      <w:r>
        <w:rPr>
          <w:rFonts w:hint="eastAsia" w:ascii="宋体" w:hAnsi="宋体"/>
          <w:color w:val="auto"/>
          <w:szCs w:val="21"/>
          <w:highlight w:val="none"/>
          <w:u w:val="single"/>
        </w:rPr>
        <w:t xml:space="preserve">内完成供货。</w:t>
      </w:r>
      <w:r/>
    </w:p>
    <w:p>
      <w:pPr>
        <w:pStyle w:val="1004"/>
        <w:ind w:firstLine="472"/>
        <w:pageBreakBefore w:val="0"/>
        <w:spacing w:before="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六、费用及结算方式</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1.合同类型：</w:t>
      </w:r>
      <w:r>
        <w:rPr>
          <w:rFonts w:hint="eastAsia" w:ascii="宋体" w:hAnsi="宋体"/>
          <w:color w:val="auto"/>
          <w:szCs w:val="21"/>
          <w:highlight w:val="none"/>
          <w:u w:val="single"/>
        </w:rPr>
        <w:t xml:space="preserve"> 单价合同</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2.合同签订金额：</w:t>
      </w:r>
      <w:r>
        <w:rPr>
          <w:rFonts w:hint="eastAsia" w:ascii="宋体" w:hAnsi="宋体"/>
          <w:color w:val="auto"/>
          <w:szCs w:val="21"/>
          <w:highlight w:val="none"/>
          <w:u w:val="single"/>
        </w:rPr>
        <w:t xml:space="preserve">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小写）</w:t>
      </w:r>
      <w:r>
        <w:rPr>
          <w:rFonts w:ascii="宋体" w:hAnsi="宋体"/>
          <w:color w:val="auto"/>
          <w:szCs w:val="21"/>
          <w:highlight w:val="none"/>
          <w:u w:val="none"/>
        </w:rPr>
        <w:t xml:space="preserve">   </w:t>
      </w:r>
      <w:r>
        <w:rPr>
          <w:rFonts w:hint="eastAsia" w:ascii="宋体" w:hAnsi="宋体"/>
          <w:color w:val="auto"/>
          <w:szCs w:val="21"/>
          <w:highlight w:val="none"/>
          <w:u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3.付款方式：</w:t>
      </w:r>
      <w:r>
        <w:rPr>
          <w:rFonts w:hint="eastAsia" w:ascii="宋体" w:hAnsi="宋体"/>
          <w:szCs w:val="21"/>
          <w:highlight w:val="none"/>
          <w:lang w:val="en-US" w:eastAsia="zh-CN"/>
        </w:rPr>
        <w:t xml:space="preserve">乙方</w:t>
      </w:r>
      <w:r>
        <w:rPr>
          <w:rFonts w:hint="eastAsia" w:ascii="宋体" w:hAnsi="宋体"/>
          <w:szCs w:val="21"/>
          <w:highlight w:val="none"/>
          <w:lang w:eastAsia="zh-CN"/>
        </w:rPr>
        <w:t xml:space="preserve">在交付货物后向</w:t>
      </w:r>
      <w:r>
        <w:rPr>
          <w:rFonts w:hint="eastAsia" w:ascii="宋体" w:hAnsi="宋体"/>
          <w:szCs w:val="21"/>
          <w:highlight w:val="none"/>
          <w:lang w:val="en-US" w:eastAsia="zh-CN"/>
        </w:rPr>
        <w:t xml:space="preserve">甲方</w:t>
      </w:r>
      <w:r>
        <w:rPr>
          <w:rFonts w:hint="eastAsia" w:ascii="宋体" w:hAnsi="宋体"/>
          <w:szCs w:val="21"/>
          <w:highlight w:val="none"/>
          <w:lang w:eastAsia="zh-CN"/>
        </w:rPr>
        <w:t xml:space="preserve">提出初验；产品初验合格后，支付合同总金额的95%；售后服务期满后进行终验，终验合格后一个月内支付余款（以上不计利息）。</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w:t>
      </w:r>
      <w:r>
        <w:rPr>
          <w:rFonts w:hint="eastAsia" w:ascii="宋体" w:hAnsi="宋体"/>
          <w:color w:val="auto"/>
          <w:szCs w:val="21"/>
          <w:highlight w:val="none"/>
          <w:lang w:val="en-US" w:eastAsia="zh-CN"/>
        </w:rPr>
        <w:t xml:space="preserve">：</w:t>
      </w:r>
      <w:r>
        <w:rPr>
          <w:rFonts w:hint="eastAsia" w:ascii="宋体" w:hAnsi="宋体"/>
          <w:color w:val="auto"/>
          <w:szCs w:val="21"/>
          <w:highlight w:val="none"/>
          <w:u w:val="single"/>
          <w:lang w:val="en-US" w:eastAsia="zh-CN"/>
        </w:rPr>
        <w:t xml:space="preserve">2年</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5.质保金：</w:t>
      </w:r>
      <w:r>
        <w:rPr>
          <w:rFonts w:hint="eastAsia" w:ascii="宋体" w:hAnsi="宋体"/>
          <w:color w:val="auto"/>
          <w:szCs w:val="21"/>
          <w:highlight w:val="none"/>
          <w:u w:val="single"/>
          <w:lang w:val="en-US" w:eastAsia="zh-CN"/>
        </w:rPr>
        <w:t xml:space="preserve">无</w:t>
      </w:r>
      <w:r>
        <w:rPr>
          <w:rFonts w:hint="eastAsia" w:ascii="宋体" w:hAnsi="宋体"/>
          <w:color w:val="auto"/>
          <w:szCs w:val="21"/>
          <w:highlight w:val="none"/>
          <w:u w:val="none"/>
          <w:lang w:val="en-US" w:eastAsia="zh-CN"/>
        </w:rPr>
        <w:t xml:space="preserve">。</w:t>
      </w:r>
      <w:r>
        <w:rPr>
          <w:rFonts w:hint="eastAsia" w:ascii="宋体" w:hAnsi="宋体"/>
          <w:color w:val="auto"/>
          <w:szCs w:val="21"/>
          <w:highlight w:val="none"/>
          <w:u w:val="none"/>
        </w:rPr>
        <w:t xml:space="preserve"> </w:t>
      </w:r>
      <w:r>
        <w:rPr>
          <w:rFonts w:ascii="宋体" w:hAnsi="宋体"/>
          <w:color w:val="auto"/>
          <w:szCs w:val="21"/>
          <w:highlight w:val="none"/>
        </w:rPr>
        <w:t xml:space="preserve">           </w:t>
      </w:r>
      <w:r/>
    </w:p>
    <w:p>
      <w:pPr>
        <w:pStyle w:val="1004"/>
        <w:ind w:firstLine="422"/>
        <w:pageBreakBefore w:val="0"/>
        <w:spacing w:before="0" w:line="360" w:lineRule="auto"/>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七、乙方需要提交的竣工资料套数：</w:t>
      </w:r>
      <w:r>
        <w:rPr>
          <w:rFonts w:hint="eastAsia" w:ascii="宋体" w:hAnsi="宋体"/>
          <w:b/>
          <w:color w:val="auto"/>
          <w:sz w:val="21"/>
          <w:szCs w:val="21"/>
          <w:highlight w:val="none"/>
          <w:u w:val="single"/>
          <w:lang w:val="en-US" w:eastAsia="zh-CN"/>
        </w:rPr>
        <w:t xml:space="preserve"> / </w:t>
      </w:r>
      <w:r>
        <w:rPr>
          <w:rFonts w:hint="eastAsia" w:ascii="宋体" w:hAnsi="宋体"/>
          <w:b/>
          <w:color w:val="auto"/>
          <w:sz w:val="21"/>
          <w:szCs w:val="21"/>
          <w:highlight w:val="none"/>
          <w:u w:val="none"/>
        </w:rPr>
        <w:t xml:space="preserve">套</w:t>
      </w:r>
      <w:r>
        <w:rPr>
          <w:rFonts w:hint="eastAsia" w:ascii="宋体" w:hAnsi="宋体"/>
          <w:b/>
          <w:color w:val="auto"/>
          <w:sz w:val="21"/>
          <w:szCs w:val="21"/>
          <w:highlight w:val="none"/>
        </w:rPr>
        <w:t xml:space="preserve">。</w:t>
      </w:r>
      <w:r/>
    </w:p>
    <w:p>
      <w:pPr>
        <w:ind w:firstLine="472"/>
        <w:pageBreakBefore w:val="0"/>
        <w:spacing w:line="360" w:lineRule="auto"/>
        <w:rPr>
          <w:rFonts w:hint="eastAsia" w:ascii="宋体" w:hAnsi="宋体" w:cs="Arial"/>
          <w:color w:val="auto"/>
          <w:szCs w:val="21"/>
          <w:highlight w:val="none"/>
        </w:rPr>
      </w:pPr>
      <w:r>
        <w:rPr>
          <w:rFonts w:hint="eastAsia" w:ascii="宋体" w:hAnsi="宋体"/>
          <w:b/>
          <w:color w:val="auto"/>
          <w:szCs w:val="21"/>
          <w:highlight w:val="none"/>
        </w:rPr>
        <w:t xml:space="preserve">八、</w:t>
      </w:r>
      <w:r>
        <w:rPr>
          <w:rFonts w:hint="eastAsia" w:ascii="宋体" w:hAnsi="宋体" w:cs="Arial"/>
          <w:b/>
          <w:color w:val="auto"/>
          <w:szCs w:val="21"/>
          <w:highlight w:val="none"/>
        </w:rPr>
        <w:t xml:space="preserve">履约保证金</w:t>
      </w:r>
      <w:r/>
    </w:p>
    <w:p>
      <w:pPr>
        <w:ind w:firstLine="480"/>
        <w:pageBreakBefore w:val="0"/>
        <w:spacing w:line="360" w:lineRule="auto"/>
        <w:rPr>
          <w:rFonts w:hint="eastAsia" w:ascii="宋体" w:hAnsi="宋体" w:cs="Arial"/>
          <w:b/>
          <w:bCs/>
          <w:color w:val="auto"/>
          <w:szCs w:val="21"/>
          <w:highlight w:val="none"/>
        </w:rPr>
      </w:pPr>
      <w:r>
        <w:rPr>
          <w:rFonts w:hint="eastAsia" w:ascii="宋体" w:hAnsi="宋体"/>
          <w:b/>
          <w:bCs/>
          <w:color w:val="auto"/>
          <w:szCs w:val="21"/>
          <w:highlight w:val="none"/>
        </w:rPr>
        <w:t xml:space="preserve">履约保证金为</w:t>
      </w:r>
      <w:r>
        <w:rPr>
          <w:rFonts w:hint="eastAsia" w:ascii="宋体" w:hAnsi="宋体"/>
          <w:b/>
          <w:bCs/>
          <w:color w:val="auto"/>
          <w:szCs w:val="21"/>
          <w:highlight w:val="none"/>
          <w:lang w:val="en-US" w:eastAsia="zh-CN"/>
        </w:rPr>
        <w:t xml:space="preserve">合同总</w:t>
      </w:r>
      <w:r>
        <w:rPr>
          <w:rFonts w:hint="eastAsia" w:ascii="宋体" w:hAnsi="宋体"/>
          <w:b/>
          <w:bCs/>
          <w:color w:val="auto"/>
          <w:szCs w:val="21"/>
          <w:highlight w:val="none"/>
        </w:rPr>
        <w:t xml:space="preserve">价的</w:t>
      </w:r>
      <w:r>
        <w:rPr>
          <w:rFonts w:hint="eastAsia" w:ascii="宋体" w:hAnsi="宋体"/>
          <w:b/>
          <w:bCs/>
          <w:color w:val="auto"/>
          <w:szCs w:val="21"/>
          <w:highlight w:val="none"/>
          <w:u w:val="single"/>
          <w:lang w:val="en-US" w:eastAsia="zh-CN"/>
        </w:rPr>
        <w:t xml:space="preserve">5</w:t>
      </w:r>
      <w:r>
        <w:rPr>
          <w:rFonts w:hint="eastAsia" w:ascii="宋体" w:hAnsi="宋体"/>
          <w:b/>
          <w:bCs/>
          <w:color w:val="auto"/>
          <w:szCs w:val="21"/>
          <w:highlight w:val="none"/>
        </w:rPr>
        <w:t xml:space="preserve">%，</w:t>
      </w:r>
      <w:r>
        <w:rPr>
          <w:rFonts w:hint="eastAsia" w:ascii="宋体" w:hAnsi="宋体" w:cs="Arial"/>
          <w:b/>
          <w:bCs/>
          <w:color w:val="auto"/>
          <w:szCs w:val="21"/>
          <w:highlight w:val="none"/>
        </w:rPr>
        <w:t xml:space="preserve">以保证乙方遵守本合同的一切条款、条件和承诺，该保证金在甲方的规定存续期间不计息。</w:t>
      </w:r>
      <w:r/>
    </w:p>
    <w:p>
      <w:pPr>
        <w:ind w:firstLine="472"/>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九、合同生效和终止</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本合同经双方签字盖章后生效，至双方按照合同的规定履行完各自的义务和责任后自然失效。</w:t>
      </w:r>
      <w:r/>
    </w:p>
    <w:p>
      <w:pPr>
        <w:ind w:firstLine="471"/>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十、违约责任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甲方无正当理由拒收货物、拒付货物款的，由甲方向乙方偿付合同总价的5%违约金。</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2.</w:t>
      </w:r>
      <w:r>
        <w:rPr>
          <w:rFonts w:hint="eastAsia" w:asciiTheme="minorEastAsia" w:hAnsiTheme="minorEastAsia" w:eastAsiaTheme="minorEastAsia"/>
          <w:szCs w:val="21"/>
          <w:highlight w:val="none"/>
        </w:rPr>
        <w:t xml:space="preserve">甲方未按合同规定的期限向乙方支付货款的，每逾期1天甲方向乙方偿付欠款总额的5‰滞纳金，但累计滞纳金总额不超过欠款总额的5% 。</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3.</w:t>
      </w:r>
      <w:r>
        <w:rPr>
          <w:rFonts w:hint="eastAsia" w:asciiTheme="minorEastAsia" w:hAnsiTheme="minorEastAsia" w:eastAsiaTheme="minorEastAsia"/>
          <w:szCs w:val="21"/>
          <w:highlight w:val="none"/>
        </w:rPr>
        <w:t xml:space="preserve">如乙方不能交付货物、完成安装调试的，甲方有权扣留全部履约保证金；同时乙方应向甲方支付合同总价5%的违约金。</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4.</w:t>
      </w:r>
      <w:r>
        <w:rPr>
          <w:rFonts w:hint="eastAsia" w:asciiTheme="minorEastAsia" w:hAnsiTheme="minorEastAsia" w:eastAsiaTheme="minorEastAsia"/>
          <w:szCs w:val="21"/>
          <w:highlight w:val="none"/>
        </w:rPr>
        <w:t xml:space="preserve">乙方逾期交付的，每逾期1天，乙方向甲方偿付合同总额的5‰的滞纳金。如乙方逾期交付达10天，甲方有权解除合同，解除合同的通知自到达乙方时生效。</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5.</w:t>
      </w:r>
      <w:r>
        <w:rPr>
          <w:rFonts w:hint="eastAsia" w:asciiTheme="minorEastAsia" w:hAnsiTheme="minorEastAsia" w:eastAsiaTheme="minorEastAsia"/>
          <w:szCs w:val="21"/>
          <w:highlight w:val="none"/>
        </w:rPr>
        <w:t xml:space="preserve">乙方所交付的货物品种、型号、规格不符合合同规定的，甲方有权拒收。甲方拒收的，乙方应向甲方支付货款总额5%的违约金。甲方未拒收的，经监督部门发现后将向有关部门反映，并责成乙方按照采购结果提供货物和服务，同时视情给予不退还部分或全部履约保证金、暂停一至三年参加甲方组织的政府采购活动的处理。</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6.</w:t>
      </w:r>
      <w:r>
        <w:rPr>
          <w:rFonts w:hint="eastAsia" w:asciiTheme="minorEastAsia" w:hAnsiTheme="minorEastAsia" w:eastAsiaTheme="minorEastAsia"/>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7.</w:t>
      </w:r>
      <w:r>
        <w:rPr>
          <w:rFonts w:hint="eastAsia" w:asciiTheme="minorEastAsia" w:hAnsiTheme="minorEastAsia" w:eastAsiaTheme="minorEastAsia"/>
          <w:szCs w:val="21"/>
          <w:highlight w:val="none"/>
        </w:rPr>
        <w:t xml:space="preserve">乙方未按本合同的规定向甲方交付履约保证金的，应按应交付履约保证金的100%向甲方支付违约金，该违约金的支付不影响乙方应承担的其他违约责任。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8.</w:t>
      </w:r>
      <w:r>
        <w:rPr>
          <w:rFonts w:hint="eastAsia" w:asciiTheme="minorEastAsia" w:hAnsiTheme="minorEastAsia" w:eastAsiaTheme="minorEastAsia"/>
          <w:szCs w:val="21"/>
          <w:highlight w:val="none"/>
        </w:rPr>
        <w:t xml:space="preserve">乙方未按本合同的规定和</w:t>
      </w:r>
      <w:r>
        <w:rPr>
          <w:rFonts w:hint="eastAsia" w:asciiTheme="minorEastAsia" w:hAnsiTheme="minorEastAsia" w:eastAsiaTheme="minorEastAsia"/>
          <w:szCs w:val="21"/>
          <w:highlight w:val="none"/>
          <w:lang w:val="en-US" w:eastAsia="zh-CN"/>
        </w:rPr>
        <w:t xml:space="preserve">服务方案</w:t>
      </w:r>
      <w:r>
        <w:rPr>
          <w:rFonts w:hint="eastAsia" w:asciiTheme="minorEastAsia" w:hAnsiTheme="minorEastAsia" w:eastAsiaTheme="minorEastAsia"/>
          <w:szCs w:val="21"/>
          <w:highlight w:val="none"/>
        </w:rPr>
        <w:t xml:space="preserve">提供伴随服务/售后服务的，应按合同总价款的5%向甲方承担违约责任。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9.</w:t>
      </w:r>
      <w:r>
        <w:rPr>
          <w:rFonts w:hint="eastAsia" w:asciiTheme="minorEastAsia" w:hAnsiTheme="minorEastAsia" w:eastAsiaTheme="minorEastAsia"/>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10.</w:t>
      </w:r>
      <w:r>
        <w:rPr>
          <w:rFonts w:hint="eastAsia" w:asciiTheme="minorEastAsia" w:hAnsiTheme="minorEastAsia" w:eastAsiaTheme="minorEastAsia"/>
          <w:szCs w:val="21"/>
          <w:highlight w:val="none"/>
        </w:rPr>
        <w:t xml:space="preserve">乙方投标属虚假承诺，或经权威部门监测提供的货物不能满足招标文件要求，或</w:t>
      </w:r>
      <w:r>
        <w:rPr>
          <w:rFonts w:hint="eastAsia" w:asciiTheme="minorEastAsia" w:hAnsiTheme="minorEastAsia" w:eastAsiaTheme="minorEastAsia"/>
          <w:szCs w:val="21"/>
          <w:highlight w:val="none"/>
          <w:lang w:eastAsia="zh-CN"/>
        </w:rPr>
        <w:t xml:space="preserve">是由于乙方的过错</w:t>
      </w:r>
      <w:r>
        <w:rPr>
          <w:rFonts w:hint="eastAsia" w:asciiTheme="minorEastAsia" w:hAnsiTheme="minorEastAsia" w:eastAsiaTheme="minorEastAsia"/>
          <w:szCs w:val="21"/>
          <w:highlight w:val="none"/>
        </w:rPr>
        <w:t xml:space="preserve">合同无法继续履行的</w:t>
      </w:r>
      <w:r>
        <w:rPr>
          <w:rFonts w:hint="eastAsia" w:asciiTheme="minorEastAsia" w:hAnsiTheme="minorEastAsia" w:eastAsiaTheme="minorEastAsia"/>
          <w:szCs w:val="21"/>
          <w:highlight w:val="none"/>
          <w:lang w:eastAsia="zh-CN"/>
        </w:rPr>
        <w:t xml:space="preserve">，除乙方</w:t>
      </w:r>
      <w:r>
        <w:rPr>
          <w:rFonts w:hint="eastAsia" w:asciiTheme="minorEastAsia" w:hAnsiTheme="minorEastAsia" w:eastAsiaTheme="minorEastAsia"/>
          <w:szCs w:val="21"/>
          <w:highlight w:val="none"/>
        </w:rPr>
        <w:t xml:space="preserve">履约保证金不予退还外，还应向甲方支付不少于合同总价30%</w:t>
      </w:r>
      <w:r>
        <w:rPr>
          <w:rFonts w:hint="eastAsia" w:asciiTheme="minorEastAsia" w:hAnsiTheme="minorEastAsia" w:eastAsiaTheme="minorEastAsia"/>
          <w:szCs w:val="21"/>
          <w:highlight w:val="none"/>
          <w:lang w:eastAsia="zh-CN"/>
        </w:rPr>
        <w:t xml:space="preserve">的赔偿金</w:t>
      </w:r>
      <w:r>
        <w:rPr>
          <w:rFonts w:hint="eastAsia" w:asciiTheme="minorEastAsia" w:hAnsiTheme="minorEastAsia" w:eastAsiaTheme="minorEastAsia"/>
          <w:szCs w:val="21"/>
          <w:highlight w:val="none"/>
        </w:rPr>
        <w:t xml:space="preserve">。</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其他违约责任约定</w:t>
      </w:r>
      <w:r>
        <w:rPr>
          <w:rFonts w:hint="eastAsia" w:asciiTheme="minorEastAsia" w:hAnsiTheme="minorEastAsia" w:eastAsiaTheme="minorEastAsia"/>
          <w:szCs w:val="21"/>
          <w:highlight w:val="none"/>
          <w:lang w:eastAsia="zh-CN"/>
        </w:rPr>
        <w:t xml:space="preserve">：</w:t>
      </w:r>
      <w:r/>
    </w:p>
    <w:p>
      <w:pPr>
        <w:ind w:firstLine="471"/>
        <w:jc w:val="left"/>
        <w:pageBreakBefore w:val="0"/>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无。</w:t>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十一、</w:t>
      </w:r>
      <w:r>
        <w:rPr>
          <w:rFonts w:hint="eastAsia" w:ascii="宋体" w:hAnsi="宋体"/>
          <w:b/>
          <w:color w:val="auto"/>
          <w:szCs w:val="21"/>
          <w:highlight w:val="none"/>
          <w:lang w:val="zh-CN"/>
        </w:rPr>
        <w:t xml:space="preserve">争议处理</w:t>
      </w:r>
      <w:r/>
    </w:p>
    <w:p>
      <w:pPr>
        <w:ind w:firstLine="471"/>
        <w:jc w:val="left"/>
        <w:pageBreakBefore w:val="0"/>
        <w:spacing w:line="360" w:lineRule="auto"/>
        <w:rPr>
          <w:rFonts w:hint="eastAsia" w:ascii="宋体" w:hAnsi="宋体"/>
          <w:b/>
          <w:color w:val="auto"/>
          <w:szCs w:val="21"/>
          <w:highlight w:val="none"/>
        </w:rPr>
      </w:pPr>
      <w:r>
        <w:rPr>
          <w:rFonts w:hint="eastAsia" w:ascii="宋体" w:hAnsi="宋体"/>
          <w:color w:val="auto"/>
          <w:szCs w:val="21"/>
          <w:highlight w:val="none"/>
        </w:rPr>
        <w:t xml:space="preserve">本</w:t>
      </w:r>
      <w:r>
        <w:rPr>
          <w:rFonts w:hint="eastAsia" w:ascii="宋体" w:hAnsi="宋体"/>
          <w:color w:val="auto"/>
          <w:szCs w:val="21"/>
          <w:highlight w:val="none"/>
          <w:lang w:val="zh-CN"/>
        </w:rPr>
        <w:t xml:space="preserve">合同在履行过程中，</w:t>
      </w:r>
      <w:r>
        <w:rPr>
          <w:rFonts w:hint="eastAsia" w:ascii="宋体" w:hAnsi="宋体"/>
          <w:color w:val="auto"/>
          <w:szCs w:val="21"/>
          <w:highlight w:val="none"/>
        </w:rPr>
        <w:t xml:space="preserve">如</w:t>
      </w:r>
      <w:r>
        <w:rPr>
          <w:rFonts w:hint="eastAsia" w:ascii="宋体" w:hAnsi="宋体"/>
          <w:color w:val="auto"/>
          <w:szCs w:val="21"/>
          <w:highlight w:val="none"/>
          <w:lang w:val="zh-CN"/>
        </w:rPr>
        <w:t xml:space="preserve">发生争议，甲方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rPr>
        <w:t xml:space="preserve">与乙方及时协商解决。协商不成时，</w:t>
      </w:r>
      <w:r>
        <w:rPr>
          <w:rFonts w:hint="eastAsia" w:ascii="宋体" w:hAnsi="宋体"/>
          <w:color w:val="auto"/>
          <w:szCs w:val="21"/>
          <w:highlight w:val="none"/>
        </w:rPr>
        <w:t xml:space="preserve">应向</w:t>
      </w:r>
      <w:r>
        <w:rPr>
          <w:rFonts w:hint="eastAsia" w:ascii="宋体" w:hAnsi="宋体"/>
          <w:color w:val="auto"/>
          <w:szCs w:val="21"/>
          <w:highlight w:val="none"/>
          <w:lang w:val="zh-CN"/>
        </w:rPr>
        <w:t xml:space="preserve">甲方所在地人民法院</w:t>
      </w:r>
      <w:r>
        <w:rPr>
          <w:rFonts w:hint="eastAsia" w:ascii="宋体" w:hAnsi="宋体"/>
          <w:color w:val="auto"/>
          <w:szCs w:val="21"/>
          <w:highlight w:val="none"/>
        </w:rPr>
        <w:t xml:space="preserve">提起诉讼</w:t>
      </w:r>
      <w:r>
        <w:rPr>
          <w:rFonts w:hint="eastAsia" w:ascii="宋体" w:hAnsi="宋体"/>
          <w:color w:val="auto"/>
          <w:szCs w:val="21"/>
          <w:highlight w:val="none"/>
          <w:lang w:val="zh-CN"/>
        </w:rPr>
        <w:t xml:space="preserve">。</w:t>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十二、</w:t>
      </w:r>
      <w:r>
        <w:rPr>
          <w:rFonts w:hint="eastAsia" w:ascii="宋体" w:hAnsi="宋体"/>
          <w:b/>
          <w:color w:val="auto"/>
          <w:szCs w:val="21"/>
          <w:highlight w:val="none"/>
          <w:lang w:val="zh-CN"/>
        </w:rPr>
        <w:t xml:space="preserve">其他</w:t>
      </w:r>
      <w:r/>
    </w:p>
    <w:p>
      <w:pPr>
        <w:ind w:firstLine="471"/>
        <w:jc w:val="left"/>
        <w:pageBreakBefore w:val="0"/>
        <w:spacing w:line="360" w:lineRule="auto"/>
        <w:rPr>
          <w:rFonts w:hint="eastAsia" w:ascii="宋体" w:hAnsi="宋体"/>
          <w:color w:val="auto"/>
          <w:szCs w:val="21"/>
          <w:highlight w:val="none"/>
          <w:lang w:val="zh-CN"/>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zh-CN"/>
        </w:rPr>
        <w:t xml:space="preserve">未经过甲方的书面同意，乙方不得转让其应履行的合同项下的义务，</w:t>
      </w:r>
      <w:r>
        <w:rPr>
          <w:rFonts w:hint="eastAsia" w:ascii="宋体" w:hAnsi="宋体"/>
          <w:color w:val="auto"/>
          <w:szCs w:val="21"/>
          <w:highlight w:val="none"/>
        </w:rPr>
        <w:t xml:space="preserve">或</w:t>
      </w:r>
      <w:r>
        <w:rPr>
          <w:rFonts w:hint="eastAsia" w:ascii="宋体" w:hAnsi="宋体"/>
          <w:color w:val="auto"/>
          <w:szCs w:val="21"/>
          <w:highlight w:val="none"/>
          <w:lang w:val="zh-CN"/>
        </w:rPr>
        <w:t xml:space="preserve">将部分合同项下的义务分包给其他单位完成。</w:t>
      </w:r>
      <w:r/>
    </w:p>
    <w:p>
      <w:pPr>
        <w:ind w:firstLine="471"/>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合同履行期内甲乙双方均不得随意变更或解除合同。合同若有未尽事宜，需经双方</w:t>
      </w:r>
      <w:r>
        <w:rPr>
          <w:rFonts w:hint="eastAsia" w:ascii="宋体" w:hAnsi="宋体"/>
          <w:color w:val="auto"/>
          <w:szCs w:val="21"/>
          <w:highlight w:val="none"/>
          <w:lang w:eastAsia="zh-CN"/>
        </w:rPr>
        <w:t xml:space="preserve">协商</w:t>
      </w:r>
      <w:r>
        <w:rPr>
          <w:rFonts w:hint="eastAsia" w:ascii="宋体" w:hAnsi="宋体"/>
          <w:color w:val="auto"/>
          <w:szCs w:val="21"/>
          <w:highlight w:val="none"/>
        </w:rPr>
        <w:t xml:space="preserve">，订立补充协议，补充协议条款与本合同条款有冲突的，以补充协议条款为准，补充协议与本合同有同等法律效力。</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本合同</w:t>
      </w:r>
      <w:r>
        <w:rPr>
          <w:rFonts w:hint="eastAsia" w:ascii="宋体" w:hAnsi="宋体"/>
          <w:color w:val="auto"/>
          <w:szCs w:val="21"/>
          <w:highlight w:val="none"/>
          <w:u w:val="single"/>
        </w:rPr>
        <w:t xml:space="preserve">一式</w:t>
      </w:r>
      <w:r>
        <w:rPr>
          <w:rFonts w:hint="eastAsia" w:ascii="宋体" w:hAnsi="宋体"/>
          <w:color w:val="auto"/>
          <w:szCs w:val="21"/>
          <w:highlight w:val="none"/>
          <w:u w:val="single"/>
          <w:lang w:eastAsia="zh-CN"/>
        </w:rPr>
        <w:t xml:space="preserve">四份</w:t>
      </w:r>
      <w:r>
        <w:rPr>
          <w:rFonts w:hint="eastAsia" w:ascii="宋体" w:hAnsi="宋体"/>
          <w:color w:val="auto"/>
          <w:szCs w:val="21"/>
          <w:highlight w:val="none"/>
        </w:rPr>
        <w:t xml:space="preserve">，自签订之日起生效。</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ascii="宋体" w:hAnsi="宋体"/>
          <w:color w:val="auto"/>
          <w:szCs w:val="21"/>
          <w:highlight w:val="none"/>
        </w:rPr>
        <w:t xml:space="preserve">本合同未尽事宜，遵照《</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》有关条文执行。</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ind w:firstLine="472"/>
        <w:pageBreakBefore w:val="0"/>
        <w:spacing w:line="360" w:lineRule="auto"/>
        <w:tabs>
          <w:tab w:val="left" w:pos="0" w:leader="none"/>
          <w:tab w:val="left" w:pos="993" w:leader="none"/>
          <w:tab w:val="left" w:pos="1134" w:leader="none"/>
        </w:tabs>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附件二  廉政合同</w:t>
      </w:r>
      <w:bookmarkEnd w:id="58"/>
      <w:r/>
      <w:bookmarkEnd w:id="59"/>
      <w:r/>
      <w:bookmarkEnd w:id="60"/>
      <w:r/>
      <w:bookmarkEnd w:id="61"/>
      <w:r/>
      <w:bookmarkEnd w:id="62"/>
      <w:r/>
      <w:bookmarkEnd w:id="63"/>
      <w:r/>
      <w:bookmarkEnd w:id="64"/>
      <w:r/>
      <w:bookmarkEnd w:id="65"/>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廉政合同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根据交通</w:t>
      </w:r>
      <w:r>
        <w:rPr>
          <w:rFonts w:hint="eastAsia" w:ascii="宋体" w:hAnsi="宋体" w:cs="宋体"/>
          <w:color w:val="auto"/>
          <w:szCs w:val="21"/>
          <w:highlight w:val="none"/>
          <w:lang w:val="en-US" w:eastAsia="zh-CN"/>
        </w:rPr>
        <w:t xml:space="preserve">运输</w:t>
      </w:r>
      <w:r>
        <w:rPr>
          <w:rFonts w:hint="eastAsia" w:ascii="宋体" w:hAnsi="宋体" w:cs="宋体"/>
          <w:color w:val="auto"/>
          <w:szCs w:val="21"/>
          <w:highlight w:val="none"/>
        </w:rPr>
        <w:t xml:space="preserve">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auto"/>
          <w:szCs w:val="21"/>
          <w:highlight w:val="none"/>
          <w:u w:val="single"/>
        </w:rPr>
        <w:t xml:space="preserve">  （工程名称） </w:t>
      </w:r>
      <w:r>
        <w:rPr>
          <w:rFonts w:hint="eastAsia" w:ascii="宋体" w:hAnsi="宋体" w:cs="宋体"/>
          <w:color w:val="auto"/>
          <w:szCs w:val="21"/>
          <w:highlight w:val="none"/>
        </w:rPr>
        <w:t xml:space="preserve">的甲方</w:t>
      </w:r>
      <w:r>
        <w:rPr>
          <w:rFonts w:hint="eastAsia" w:ascii="宋体" w:hAnsi="宋体" w:cs="宋体"/>
          <w:color w:val="auto"/>
          <w:szCs w:val="21"/>
          <w:highlight w:val="none"/>
          <w:u w:val="single"/>
        </w:rPr>
        <w:t xml:space="preserve">泰州市公路事业发展中心</w:t>
      </w:r>
      <w:r>
        <w:rPr>
          <w:rFonts w:hint="eastAsia" w:ascii="宋体" w:hAnsi="宋体" w:cs="宋体"/>
          <w:color w:val="auto"/>
          <w:szCs w:val="21"/>
          <w:highlight w:val="none"/>
        </w:rPr>
        <w:t xml:space="preserve">与乙方</w:t>
      </w:r>
      <w:r>
        <w:rPr>
          <w:rFonts w:hint="eastAsia" w:ascii="宋体" w:hAnsi="宋体" w:cs="宋体"/>
          <w:color w:val="auto"/>
          <w:szCs w:val="21"/>
          <w:highlight w:val="none"/>
          <w:u w:val="single"/>
        </w:rPr>
        <w:t xml:space="preserve"> （全称）</w:t>
      </w:r>
      <w:r>
        <w:rPr>
          <w:rFonts w:hint="eastAsia" w:ascii="宋体" w:hAnsi="宋体" w:cs="宋体"/>
          <w:color w:val="auto"/>
          <w:szCs w:val="21"/>
          <w:highlight w:val="none"/>
        </w:rPr>
        <w:t xml:space="preserve">特订立如下合同。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第一条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甲乙双方的权利和义务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（一）严格遵守国家有关法律法规及交通运输部的有关规定。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（二）严格执行 </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的合同文件，自觉按合同办事。</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（三）双方的业务活动</w:t>
      </w:r>
      <w:r>
        <w:rPr>
          <w:rFonts w:hint="eastAsia" w:ascii="宋体" w:hAnsi="宋体" w:cs="宋体"/>
          <w:color w:val="auto"/>
          <w:szCs w:val="21"/>
          <w:highlight w:val="none"/>
          <w:lang w:eastAsia="zh-CN"/>
        </w:rPr>
        <w:t xml:space="preserve">应坚持</w:t>
      </w:r>
      <w:r>
        <w:rPr>
          <w:rFonts w:hint="eastAsia" w:ascii="宋体" w:hAnsi="宋体" w:cs="宋体"/>
          <w:color w:val="auto"/>
          <w:szCs w:val="21"/>
          <w:highlight w:val="none"/>
        </w:rPr>
        <w:t xml:space="preserve">公开、公正、诚信、透明的原则（除法律认定的商业秘密和合同文件另有规定之外），不得损害国家和集体利益，</w:t>
      </w:r>
      <w:r>
        <w:rPr>
          <w:rFonts w:hint="eastAsia" w:ascii="宋体" w:hAnsi="宋体" w:cs="宋体"/>
          <w:color w:val="auto"/>
          <w:szCs w:val="21"/>
          <w:highlight w:val="none"/>
          <w:lang w:eastAsia="zh-CN"/>
        </w:rPr>
        <w:t xml:space="preserve">不得违反</w:t>
      </w:r>
      <w:r>
        <w:rPr>
          <w:rFonts w:hint="eastAsia" w:ascii="宋体" w:hAnsi="宋体" w:cs="宋体"/>
          <w:color w:val="auto"/>
          <w:szCs w:val="21"/>
          <w:highlight w:val="none"/>
        </w:rPr>
        <w:t xml:space="preserve">工程建设管理规章制度。</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（四）建立健全廉政制度，开展廉政教育，设立廉政告示牌，公布举报电话，监督并认真查处</w:t>
      </w:r>
      <w:r>
        <w:rPr>
          <w:rFonts w:hint="eastAsia" w:ascii="宋体" w:hAnsi="宋体" w:cs="宋体"/>
          <w:color w:val="auto"/>
          <w:szCs w:val="21"/>
          <w:highlight w:val="none"/>
          <w:lang w:eastAsia="zh-CN"/>
        </w:rPr>
        <w:t xml:space="preserve">违纪违法行为</w:t>
      </w:r>
      <w:r>
        <w:rPr>
          <w:rFonts w:hint="eastAsia" w:ascii="宋体" w:hAnsi="宋体" w:cs="宋体"/>
          <w:color w:val="auto"/>
          <w:szCs w:val="21"/>
          <w:highlight w:val="none"/>
        </w:rPr>
        <w:t xml:space="preserve">。</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（五）发现对方在业务活动中有违反廉政规定的行为，</w:t>
      </w:r>
      <w:r>
        <w:rPr>
          <w:rFonts w:hint="eastAsia" w:ascii="宋体" w:hAnsi="宋体" w:cs="宋体"/>
          <w:color w:val="auto"/>
          <w:szCs w:val="21"/>
          <w:highlight w:val="none"/>
          <w:lang w:eastAsia="zh-CN"/>
        </w:rPr>
        <w:t xml:space="preserve">双方有</w:t>
      </w:r>
      <w:r>
        <w:rPr>
          <w:rFonts w:hint="eastAsia" w:ascii="宋体" w:hAnsi="宋体" w:cs="宋体"/>
          <w:color w:val="auto"/>
          <w:szCs w:val="21"/>
          <w:highlight w:val="none"/>
        </w:rPr>
        <w:t xml:space="preserve">及时提醒对方纠正的权利和义务。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（六）发现对方严重违反本合同义务条款的行为，</w:t>
      </w:r>
      <w:r>
        <w:rPr>
          <w:rFonts w:hint="eastAsia" w:ascii="宋体" w:hAnsi="宋体" w:cs="宋体"/>
          <w:color w:val="auto"/>
          <w:szCs w:val="21"/>
          <w:highlight w:val="none"/>
          <w:lang w:eastAsia="zh-CN"/>
        </w:rPr>
        <w:t xml:space="preserve">双方有</w:t>
      </w:r>
      <w:r>
        <w:rPr>
          <w:rFonts w:hint="eastAsia" w:ascii="宋体" w:hAnsi="宋体" w:cs="宋体"/>
          <w:color w:val="auto"/>
          <w:szCs w:val="21"/>
          <w:highlight w:val="none"/>
        </w:rPr>
        <w:t xml:space="preserve">向其上级有关部门举报、建议给予处理并要求告知处理结果的权利。影响合同履行的，可按照合同中关于合同解除的约定处理。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（一）甲方作为工程项目的建设单位，认真履行合同规定的甲方责任。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（二）甲方及其工作人员不得索要或接受乙方的礼金、有价证券和贵重物品，不得在乙方报销任何应由甲方或个人支付的费用等。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（三）甲方工作人员不得参加乙方安排的超标准宴请和娱乐活动；不得接受乙方提供的通讯工具、交通工具和高档办公用品等。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（四）甲方及其工作人员不得要求或者接受乙方为其住房装修、婚丧嫁娶活动、配偶子女的工作安排以及出国出境、旅游等</w:t>
      </w:r>
      <w:r>
        <w:rPr>
          <w:rFonts w:hint="eastAsia" w:ascii="宋体" w:hAnsi="宋体" w:cs="宋体"/>
          <w:color w:val="auto"/>
          <w:szCs w:val="21"/>
          <w:highlight w:val="none"/>
          <w:lang w:eastAsia="zh-CN"/>
        </w:rPr>
        <w:t xml:space="preserve">提供方便</w:t>
      </w:r>
      <w:r>
        <w:rPr>
          <w:rFonts w:hint="eastAsia" w:ascii="宋体" w:hAnsi="宋体" w:cs="宋体"/>
          <w:color w:val="auto"/>
          <w:szCs w:val="21"/>
          <w:highlight w:val="none"/>
        </w:rPr>
        <w:t xml:space="preserve">。</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（五）甲方工作人员的配偶、子女不得从事与甲方工程有关的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乙方的义务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（一）乙方不得以任何理由向甲方及其工作人员行贿或馈赠礼金、有价证券、贵重礼品。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（二）乙方不得以任何名义为甲方及其工作人员报销应由甲方单位或个人支付的任何费用。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（三）乙方不得以任何理由安排甲方工作人员参加超标准宴请及娱乐活动。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（四）乙方不得为甲方单位和个人购置或提供通讯工具、交通工具和高档办公用品等。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（五）乙方及其工作人员不得索取或接受工作关系单位的礼金、有价证券和贵重物品，不得在工作关系</w:t>
      </w:r>
      <w:r>
        <w:rPr>
          <w:rFonts w:hint="eastAsia" w:ascii="宋体" w:hAnsi="宋体" w:cs="宋体"/>
          <w:color w:val="auto"/>
          <w:szCs w:val="21"/>
          <w:highlight w:val="none"/>
          <w:lang w:eastAsia="zh-CN"/>
        </w:rPr>
        <w:t xml:space="preserve">单位报销</w:t>
      </w:r>
      <w:r>
        <w:rPr>
          <w:rFonts w:hint="eastAsia" w:ascii="宋体" w:hAnsi="宋体" w:cs="宋体"/>
          <w:color w:val="auto"/>
          <w:szCs w:val="21"/>
          <w:highlight w:val="none"/>
        </w:rPr>
        <w:t xml:space="preserve">任何应由乙方或个人支付的费用。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（六）乙方及其工作人员必须严格按照   规程办事，不得损害甲方利益。</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第四条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违约责任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（一）甲方及其工作人员违反本合同第一、二条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按管理权限，依据有关规定给予党纪、政纪或组织处理；涉嫌犯罪的，移交司法机关追究刑事责任；给乙方单位造成经济损失的，应予以赔偿。</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第五条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提出在本合同规定范围内的裁定意见。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第六条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本合同有效期为甲乙双方签署之日起至该工程项目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后止。</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第七条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本合同作为XX合同的附件，与XX合同具有同等的法律效力，经合同双方签署</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立即生效。</w:t>
      </w:r>
      <w:r/>
    </w:p>
    <w:p>
      <w:pPr>
        <w:ind w:left="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第八条</w:t>
      </w:r>
      <w:r>
        <w:rPr>
          <w:rFonts w:hint="eastAsia" w:ascii="宋体" w:hAnsi="宋体" w:cs="宋体"/>
          <w:color w:val="auto"/>
          <w:szCs w:val="21"/>
          <w:highlight w:val="none"/>
        </w:rPr>
        <w:t xml:space="preserve"> 本合同一式四份，双方各执两份。</w:t>
      </w:r>
      <w:r/>
    </w:p>
    <w:p>
      <w:pPr>
        <w:jc w:val="left"/>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rPr>
        <w:tab/>
      </w:r>
      <w:r>
        <w:rPr>
          <w:rFonts w:hint="eastAsia" w:ascii="宋体" w:hAnsi="宋体" w:cs="宋体"/>
          <w:color w:val="auto"/>
          <w:szCs w:val="21"/>
          <w:highlight w:val="none"/>
        </w:rPr>
        <w:t xml:space="preserve">                                   乙方：</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（盖单位章）                                （盖单位章）</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（签字）</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（签字）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年  </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年 </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widowControl/>
        <w:rPr>
          <w:rFonts w:hint="eastAsia" w:ascii="宋体" w:hAnsi="宋体" w:cs="宋体"/>
          <w:b/>
          <w:color w:val="auto"/>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945"/>
        <w:numPr>
          <w:ilvl w:val="0"/>
          <w:numId w:val="0"/>
        </w:numPr>
        <w:jc w:val="center"/>
        <w:pageBreakBefore w:val="0"/>
        <w:spacing w:line="360" w:lineRule="auto"/>
        <w:rPr>
          <w:rFonts w:hint="eastAsia"/>
          <w:highlight w:val="none"/>
          <w:lang w:val="en-US" w:eastAsia="zh-CN"/>
        </w:rPr>
      </w:pPr>
      <w:r>
        <w:rPr>
          <w:rFonts w:hint="eastAsia" w:ascii="宋体" w:hAnsi="宋体" w:eastAsia="宋体"/>
          <w:b/>
          <w:color w:val="auto"/>
          <w:sz w:val="21"/>
          <w:szCs w:val="21"/>
          <w:highlight w:val="none"/>
          <w:lang w:val="en-US" w:eastAsia="zh-CN"/>
        </w:rPr>
        <w:t xml:space="preserve">第四章</w:t>
      </w:r>
      <w:r>
        <w:rPr>
          <w:rFonts w:hint="eastAsia" w:ascii="宋体" w:hAnsi="宋体" w:eastAsia="宋体"/>
          <w:b/>
          <w:color w:val="auto"/>
          <w:sz w:val="21"/>
          <w:szCs w:val="21"/>
          <w:highlight w:val="none"/>
        </w:rPr>
        <w:t xml:space="preserve"> 项目需求</w:t>
      </w:r>
      <w:bookmarkEnd w:id="56"/>
      <w:r/>
      <w:r/>
    </w:p>
    <w:p>
      <w:pPr>
        <w:ind w:firstLine="422"/>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一、车辆技术要求</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（一）本项目拟</w:t>
      </w:r>
      <w:r>
        <w:rPr>
          <w:rFonts w:hint="eastAsia" w:ascii="宋体" w:hAnsi="宋体" w:cs="宋体"/>
          <w:color w:val="auto"/>
          <w:highlight w:val="none"/>
        </w:rPr>
        <w:t xml:space="preserve">为各分中心采购4台防撞缓冲车</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lang w:val="en-US" w:eastAsia="zh-CN"/>
        </w:rPr>
        <w:t xml:space="preserve">以下为具体技术要求：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车辆基本作业功能：</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为普通国省道应急抢险救援提供安全防护。皮卡类紧凑型作业底盘，配置LED显示屏、照明灯、视频监控系统等。</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整车</w:t>
      </w:r>
      <w:r>
        <w:rPr>
          <w:rFonts w:hint="eastAsia" w:ascii="宋体" w:hAnsi="宋体" w:eastAsia="宋体" w:cs="宋体"/>
          <w:color w:val="auto"/>
          <w:szCs w:val="21"/>
          <w:highlight w:val="none"/>
          <w:lang w:val="en-US" w:eastAsia="zh-CN"/>
        </w:rPr>
        <w:t xml:space="preserve">技术要求：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▲（1）整车符合国家现行标准，已纳入国家工信部《道路机动车辆生产企业及产品公告》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具有环保公告，具有3C认证，可以办理上牌。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▲（2）车辆安全警示设施、车辆监控系统等投标时未进行公告拓展的，供应商需提供书面承诺在车辆交货前完成公告拓展工作，确保车辆能正常上牌。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（3）整备质量≥3000kg。</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（4）底盘形式：皮卡、四驱。</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（5）车辆采用金属配重，配重应牢固固定于货箱内，保证在撞击事故中不发生位移。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（6）上蓝牌，C照可驾驶。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（7）轴距≥3400mm。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（8）最高车速≥140km/h。</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（9）整车颜色为工程黄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车辆配置方向助力、冷暖空调、备用轮胎。</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（10）发动机国六排放，功率≥105</w:t>
      </w:r>
      <w:r>
        <w:rPr>
          <w:rFonts w:hint="eastAsia" w:ascii="宋体" w:hAnsi="宋体" w:eastAsia="宋体" w:cs="宋体"/>
          <w:b/>
          <w:bCs/>
          <w:color w:val="auto"/>
          <w:szCs w:val="21"/>
          <w:highlight w:val="none"/>
          <w:lang w:eastAsia="zh-CN"/>
        </w:rPr>
        <w:t xml:space="preserve">kW</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响应文件中应</w:t>
      </w:r>
      <w:r>
        <w:rPr>
          <w:rFonts w:hint="eastAsia" w:ascii="宋体" w:hAnsi="宋体" w:eastAsia="宋体" w:cs="宋体"/>
          <w:b/>
          <w:bCs/>
          <w:color w:val="auto"/>
          <w:szCs w:val="21"/>
          <w:highlight w:val="none"/>
        </w:rPr>
        <w:t xml:space="preserve">提供产品公告参数证明</w:t>
      </w:r>
      <w:r>
        <w:rPr>
          <w:rFonts w:hint="eastAsia" w:ascii="宋体" w:hAnsi="宋体" w:eastAsia="宋体" w:cs="宋体"/>
          <w:b/>
          <w:bCs/>
          <w:color w:val="auto"/>
          <w:szCs w:val="21"/>
          <w:highlight w:val="none"/>
          <w:lang w:val="en-US" w:eastAsia="zh-CN"/>
        </w:rPr>
        <w:t xml:space="preserve">材料，并加盖供应商公章</w:t>
      </w:r>
      <w:r>
        <w:rPr>
          <w:rFonts w:hint="eastAsia" w:ascii="宋体" w:hAnsi="宋体" w:eastAsia="宋体" w:cs="宋体"/>
          <w:b/>
          <w:bCs/>
          <w:color w:val="auto"/>
          <w:szCs w:val="21"/>
          <w:highlight w:val="none"/>
        </w:rPr>
        <w:t xml:space="preserve">），燃油类型为柴油。</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防撞缓冲垫</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（1）</w:t>
      </w:r>
      <w:bookmarkStart w:id="99" w:name="_GoBack"/>
      <w:r>
        <w:rPr>
          <w:rFonts w:hint="eastAsia" w:ascii="宋体" w:hAnsi="宋体" w:cs="宋体"/>
          <w:b/>
          <w:bCs/>
          <w:color w:val="auto"/>
          <w:szCs w:val="21"/>
          <w:highlight w:val="none"/>
          <w:lang w:val="en-US" w:eastAsia="zh-CN"/>
        </w:rPr>
        <w:t xml:space="preserve">防护等级60K及以上；碰撞测试满足MASH2016 或NCHRP350 标准。</w:t>
      </w:r>
      <w:bookmarkEnd w:id="99"/>
      <w:r/>
      <w:r/>
      <w:r>
        <w:rPr>
          <w:highlight w:val="none"/>
        </w:rPr>
      </w:r>
      <w:r>
        <w:rPr>
          <w:highlight w:val="none"/>
        </w:rPr>
      </w:r>
      <w:r>
        <w:rPr>
          <w:highlight w:val="none"/>
        </w:rPr>
      </w:r>
    </w:p>
    <w:p>
      <w:pPr>
        <w:ind w:firstLine="42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en-US" w:eastAsia="zh-CN"/>
        </w:rPr>
        <w:t xml:space="preserve">供应商提供防撞缓冲垫的有效的第三方认证机构针对防撞测试的认证报告复印件并加盖公章。</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（3）防撞缓冲垫矩形设计。外壳为轻质铝合金材料制成，中间填充有铝合金薄膜蜂窝吸能材料（提供防撞缓冲垫剖解图，杜绝采用纸质蜂窝材料）。</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（4）防撞垫所有变形部件必须向内弯折，保证在碰撞过程中，所有吸能材料和变形部件均被有效包裹在缓冲垫宽度中，不准许任何形式的向外弯折和变形而造成材料飞溅到其他相邻车道的情况。</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（5）直流电驱动的液压系统，通过液压油缸操作升降，升降操作可以在行驶途中不停车进行。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（6）控制装置位于车辆驾驶室内，操作人员在驾驶室内即可控制防撞垫的翻转和显示屏的交通指示内容，可实现“不下车作业”。</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★（7）防撞缓冲垫从工作状态可以180</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水平翻转至货箱上部，降低行驶风阻，减少车辆油耗，行驶速度快。</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LED升降显示屏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（1）LED显示屏，分辨率≥P10。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（2）面积≥0.8㎡，可分别或同时显示向左变道、向右变道、禁止通行箭头标识，显示屏文字可通过手机APP自行更改。</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（3）升降高度≥4m（含底盘高度）。</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车载雷达智能预警</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（1）车载式雷达智能预警装置：实现对可能闯入管制区的车辆进行声光等形式的主动预警。车载式雷达智能预警装置雷达探测距离≥250m，声音预警距离≥200m。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（2）定向喇叭：配备定向喇叭，额定功率≤80W</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（3）车载雷达和定向喇叭升降高度≥4.5米（含底盘高度</w:t>
      </w:r>
      <w:r>
        <w:rPr>
          <w:rFonts w:hint="eastAsia" w:ascii="宋体" w:hAnsi="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照明灯</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（1）可升降照明灯，升降高度≥4.5米（含底盘高度），数量≥2个，单个照明灯功率≥150W，光通量≥27000lm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（2）照明灯旋转角度：水平：360</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连续旋转；垂直：-85° ~90°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车载视频</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（1）带有前后两路摄像头，有效像素≥1920×1080。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（2）存储功能：支持 MicroSD 存储。</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（3）支持协议：TCP/IP，HTTP，DHCP，DNS，DDNS，RTP，RTSP，PPPoE，SMTP，NTP，UPnP，ONVIF，市场主流协议。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（4）IP65 及以上防护等级。</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（5）随照明灯一起升降，升降高度≥4 米（含底盘高度）。</w:t>
      </w:r>
      <w:r/>
    </w:p>
    <w:p>
      <w:pPr>
        <w:ind w:firstLine="422"/>
        <w:pageBreakBefore w:val="0"/>
        <w:spacing w:line="360" w:lineRule="auto"/>
        <w:widowControl w:val="off"/>
        <w:rPr>
          <w:rFonts w:hint="default"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（二）与技术相关的其他要求</w:t>
      </w:r>
      <w:r/>
    </w:p>
    <w:p>
      <w:pPr>
        <w:ind w:firstLine="422"/>
        <w:pageBreakBefore w:val="0"/>
        <w:spacing w:line="360" w:lineRule="auto"/>
        <w:widowControl w:val="off"/>
        <w:rPr>
          <w:rFonts w:hint="default" w:ascii="宋体" w:hAnsi="宋体" w:eastAsia="宋体" w:cs="宋体"/>
          <w:b/>
          <w:bCs/>
          <w:color w:val="ff0000"/>
          <w:szCs w:val="21"/>
          <w:highlight w:val="none"/>
          <w:u w:val="single"/>
          <w:lang w:val="en-US" w:eastAsia="zh-CN"/>
        </w:rPr>
      </w:pPr>
      <w:r>
        <w:rPr>
          <w:rFonts w:hint="eastAsia" w:ascii="宋体" w:hAnsi="宋体" w:cs="宋体"/>
          <w:b/>
          <w:bCs/>
          <w:color w:val="auto"/>
          <w:szCs w:val="21"/>
          <w:highlight w:val="none"/>
          <w:u w:val="single"/>
          <w:lang w:val="en-US" w:eastAsia="zh-CN"/>
        </w:rPr>
        <w:t xml:space="preserve">1</w:t>
      </w:r>
      <w:r>
        <w:rPr>
          <w:rFonts w:hint="eastAsia" w:ascii="宋体" w:hAnsi="宋体" w:eastAsia="宋体" w:cs="宋体"/>
          <w:b/>
          <w:bCs/>
          <w:color w:val="auto"/>
          <w:szCs w:val="21"/>
          <w:highlight w:val="none"/>
          <w:u w:val="single"/>
        </w:rPr>
        <w:t xml:space="preserve">.供应商应认真阅读磋商文件中所有的事项、格式、条款和规范等要求。如果供应商没有按照磋商文件要求提交全部资料或者响应文件没有对磋商文件在各方面都作出实质性响应，是供应商的风险。</w:t>
      </w:r>
      <w:r>
        <w:rPr>
          <w:rFonts w:hint="eastAsia" w:ascii="宋体" w:hAnsi="宋体" w:eastAsia="宋体" w:cs="宋体"/>
          <w:b/>
          <w:bCs/>
          <w:color w:val="ff0000"/>
          <w:szCs w:val="21"/>
          <w:highlight w:val="none"/>
          <w:u w:val="single"/>
        </w:rPr>
        <w:t xml:space="preserve">本章打“★”内容</w:t>
      </w:r>
      <w:r>
        <w:rPr>
          <w:rFonts w:hint="eastAsia" w:ascii="宋体" w:hAnsi="宋体" w:cs="宋体"/>
          <w:b/>
          <w:bCs/>
          <w:color w:val="ff0000"/>
          <w:szCs w:val="21"/>
          <w:highlight w:val="none"/>
          <w:u w:val="single"/>
          <w:lang w:val="en-US" w:eastAsia="zh-CN"/>
        </w:rPr>
        <w:t xml:space="preserve">共5项</w:t>
      </w:r>
      <w:r>
        <w:rPr>
          <w:rFonts w:hint="eastAsia" w:ascii="宋体" w:hAnsi="宋体" w:eastAsia="宋体" w:cs="宋体"/>
          <w:b/>
          <w:bCs/>
          <w:color w:val="ff0000"/>
          <w:szCs w:val="21"/>
          <w:highlight w:val="none"/>
          <w:u w:val="single"/>
        </w:rPr>
        <w:t xml:space="preserve">为实质性要求，不接受</w:t>
      </w:r>
      <w:r>
        <w:rPr>
          <w:rFonts w:hint="eastAsia" w:ascii="宋体" w:hAnsi="宋体" w:eastAsia="宋体" w:cs="宋体"/>
          <w:b/>
          <w:bCs/>
          <w:color w:val="ff0000"/>
          <w:sz w:val="21"/>
          <w:szCs w:val="21"/>
          <w:highlight w:val="none"/>
          <w:u w:val="single"/>
        </w:rPr>
        <w:t xml:space="preserve">负偏离，否则作为无效</w:t>
      </w:r>
      <w:r>
        <w:rPr>
          <w:rFonts w:hint="eastAsia" w:ascii="宋体" w:hAnsi="宋体" w:eastAsia="宋体" w:cs="宋体"/>
          <w:b/>
          <w:bCs/>
          <w:color w:val="ff0000"/>
          <w:sz w:val="21"/>
          <w:szCs w:val="21"/>
          <w:highlight w:val="none"/>
          <w:u w:val="single"/>
          <w:lang w:val="en-US" w:eastAsia="zh-CN"/>
        </w:rPr>
        <w:t xml:space="preserve">响应</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rPr>
        <w:t xml:space="preserve">“▲”</w:t>
      </w:r>
      <w:r>
        <w:rPr>
          <w:rFonts w:hint="eastAsia" w:ascii="宋体" w:hAnsi="宋体" w:cs="宋体"/>
          <w:b/>
          <w:bCs/>
          <w:color w:val="ff0000"/>
          <w:sz w:val="21"/>
          <w:szCs w:val="21"/>
          <w:highlight w:val="none"/>
          <w:u w:val="single"/>
          <w:lang w:val="en-US" w:eastAsia="zh-CN"/>
        </w:rPr>
        <w:t xml:space="preserve">共4项</w:t>
      </w:r>
      <w:r>
        <w:rPr>
          <w:rFonts w:hint="eastAsia" w:ascii="宋体" w:hAnsi="宋体" w:eastAsia="宋体" w:cs="宋体"/>
          <w:b/>
          <w:bCs/>
          <w:color w:val="ff0000"/>
          <w:sz w:val="21"/>
          <w:szCs w:val="21"/>
          <w:highlight w:val="none"/>
          <w:u w:val="single"/>
        </w:rPr>
        <w:t xml:space="preserve">为重要指标</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lang w:val="en-US" w:eastAsia="zh-CN"/>
        </w:rPr>
        <w:t xml:space="preserve">未标记项</w:t>
      </w:r>
      <w:r>
        <w:rPr>
          <w:rFonts w:hint="eastAsia" w:ascii="宋体" w:hAnsi="宋体" w:cs="宋体"/>
          <w:b/>
          <w:bCs/>
          <w:color w:val="ff0000"/>
          <w:sz w:val="21"/>
          <w:szCs w:val="21"/>
          <w:highlight w:val="none"/>
          <w:u w:val="single"/>
          <w:lang w:val="en-US" w:eastAsia="zh-CN"/>
        </w:rPr>
        <w:t xml:space="preserve">26项</w:t>
      </w:r>
      <w:r>
        <w:rPr>
          <w:rFonts w:hint="eastAsia" w:ascii="宋体" w:hAnsi="宋体" w:eastAsia="宋体" w:cs="宋体"/>
          <w:b/>
          <w:bCs/>
          <w:color w:val="ff0000"/>
          <w:sz w:val="21"/>
          <w:szCs w:val="21"/>
          <w:highlight w:val="none"/>
          <w:u w:val="single"/>
          <w:lang w:val="en-US" w:eastAsia="zh-CN"/>
        </w:rPr>
        <w:t xml:space="preserve">为</w:t>
      </w:r>
      <w:r>
        <w:rPr>
          <w:rFonts w:hint="eastAsia" w:ascii="宋体" w:hAnsi="宋体" w:eastAsia="宋体" w:cs="宋体"/>
          <w:b/>
          <w:bCs/>
          <w:color w:val="ff0000"/>
          <w:sz w:val="21"/>
          <w:szCs w:val="21"/>
          <w:highlight w:val="none"/>
          <w:u w:val="single"/>
        </w:rPr>
        <w:t xml:space="preserve">一般技术条款</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lang w:val="en-US" w:eastAsia="zh-CN"/>
        </w:rPr>
        <w:t xml:space="preserve">供应商应</w:t>
      </w:r>
      <w:r>
        <w:rPr>
          <w:rFonts w:hint="eastAsia" w:ascii="宋体" w:hAnsi="宋体" w:eastAsia="宋体" w:cs="宋体"/>
          <w:b/>
          <w:bCs/>
          <w:color w:val="ff0000"/>
          <w:sz w:val="21"/>
          <w:szCs w:val="21"/>
          <w:highlight w:val="none"/>
          <w:u w:val="single"/>
        </w:rPr>
        <w:t xml:space="preserve">在《技术条款响应及偏离表》中</w:t>
      </w:r>
      <w:r>
        <w:rPr>
          <w:rFonts w:hint="eastAsia" w:ascii="宋体" w:hAnsi="宋体" w:eastAsia="宋体" w:cs="宋体"/>
          <w:b/>
          <w:bCs/>
          <w:color w:val="ff0000"/>
          <w:sz w:val="21"/>
          <w:szCs w:val="21"/>
          <w:highlight w:val="none"/>
          <w:u w:val="single"/>
          <w:lang w:val="en-US" w:eastAsia="zh-CN"/>
        </w:rPr>
        <w:t xml:space="preserve">逐项响应。</w:t>
      </w:r>
      <w:r/>
    </w:p>
    <w:p>
      <w:pPr>
        <w:ind w:firstLine="420"/>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u w:val="single"/>
          <w:lang w:val="en-US" w:eastAsia="zh-CN"/>
        </w:rPr>
        <w:t xml:space="preserve">2.成交供应商</w:t>
      </w:r>
      <w:r>
        <w:rPr>
          <w:rFonts w:hint="eastAsia" w:ascii="宋体" w:hAnsi="宋体" w:eastAsia="宋体" w:cs="宋体"/>
          <w:b/>
          <w:bCs/>
          <w:color w:val="auto"/>
          <w:szCs w:val="21"/>
          <w:highlight w:val="none"/>
          <w:u w:val="single"/>
        </w:rPr>
        <w:t xml:space="preserve">须在交货前完成工信部公告拓展，更新后的工信部机动车产品公告照片中应体现</w:t>
      </w:r>
      <w:r>
        <w:rPr>
          <w:rFonts w:hint="eastAsia" w:ascii="宋体" w:hAnsi="宋体" w:eastAsia="宋体" w:cs="宋体"/>
          <w:b/>
          <w:bCs/>
          <w:color w:val="auto"/>
          <w:szCs w:val="21"/>
          <w:highlight w:val="none"/>
          <w:u w:val="single"/>
          <w:lang w:val="en-US" w:eastAsia="zh-CN"/>
        </w:rPr>
        <w:t xml:space="preserve">成交车辆成品</w:t>
      </w:r>
      <w:r>
        <w:rPr>
          <w:rFonts w:hint="eastAsia" w:ascii="宋体" w:hAnsi="宋体" w:eastAsia="宋体" w:cs="宋体"/>
          <w:b/>
          <w:bCs/>
          <w:color w:val="auto"/>
          <w:szCs w:val="21"/>
          <w:highlight w:val="none"/>
          <w:u w:val="single"/>
        </w:rPr>
        <w:t xml:space="preserve">装置；</w:t>
      </w:r>
      <w:r>
        <w:rPr>
          <w:rFonts w:hint="eastAsia" w:ascii="宋体" w:hAnsi="宋体" w:eastAsia="宋体" w:cs="宋体"/>
          <w:b/>
          <w:bCs/>
          <w:color w:val="auto"/>
          <w:szCs w:val="21"/>
          <w:highlight w:val="none"/>
          <w:u w:val="single"/>
          <w:lang w:eastAsia="zh-CN"/>
        </w:rPr>
        <w:t xml:space="preserve">响应文件</w:t>
      </w:r>
      <w:r>
        <w:rPr>
          <w:rFonts w:hint="eastAsia" w:ascii="宋体" w:hAnsi="宋体" w:eastAsia="宋体" w:cs="宋体"/>
          <w:b/>
          <w:bCs/>
          <w:color w:val="auto"/>
          <w:szCs w:val="21"/>
          <w:highlight w:val="none"/>
          <w:u w:val="single"/>
        </w:rPr>
        <w:t xml:space="preserve">提供加盖公章的承诺函，承诺交货前完成公告拓展，确保车辆可正常上牌。</w:t>
      </w:r>
      <w:r>
        <w:rPr>
          <w:rFonts w:hint="eastAsia" w:ascii="宋体" w:hAnsi="宋体" w:eastAsia="宋体" w:cs="宋体"/>
          <w:b/>
          <w:bCs/>
          <w:color w:val="auto"/>
          <w:szCs w:val="21"/>
          <w:highlight w:val="none"/>
          <w:u w:val="single"/>
          <w:lang w:eastAsia="zh-CN"/>
        </w:rPr>
        <w:t xml:space="preserve">若无法完成，按合同违约处理，采购人有权拒收、解除合同并追究损失。</w:t>
      </w:r>
      <w:r/>
    </w:p>
    <w:p>
      <w:pPr>
        <w:ind w:firstLine="422"/>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lang w:val="en-US" w:eastAsia="zh-CN"/>
        </w:rPr>
        <w:t xml:space="preserve">成交公示结束后三日内向采购人提交响应采购文件中要求的各项技术参数证明材料原件。投标供应商如有提供不实评审材料，弄虚作假者，按相关法律法规处理，该不良行为将予以公示。</w:t>
      </w:r>
      <w:r/>
    </w:p>
    <w:p>
      <w:pPr>
        <w:numPr>
          <w:ilvl w:val="0"/>
          <w:numId w:val="0"/>
        </w:numPr>
        <w:ind w:firstLine="422"/>
        <w:pageBreakBefore w:val="0"/>
        <w:spacing w:line="360" w:lineRule="auto"/>
        <w:widowControl w:val="off"/>
        <w:rPr>
          <w:b/>
          <w:bCs/>
          <w:szCs w:val="21"/>
          <w:highlight w:val="none"/>
          <w:u w:val="single"/>
        </w:rPr>
      </w:pPr>
      <w:r>
        <w:rPr>
          <w:rFonts w:hint="eastAsia" w:ascii="宋体" w:hAnsi="宋体" w:cs="宋体"/>
          <w:b/>
          <w:bCs/>
          <w:color w:val="auto"/>
          <w:szCs w:val="21"/>
          <w:highlight w:val="none"/>
          <w:u w:val="single"/>
          <w:lang w:val="en-US" w:eastAsia="zh-CN"/>
        </w:rPr>
        <w:t xml:space="preserve">4</w:t>
      </w:r>
      <w:r>
        <w:rPr>
          <w:rFonts w:hint="eastAsia" w:ascii="宋体" w:hAnsi="宋体" w:eastAsia="宋体" w:cs="宋体"/>
          <w:b/>
          <w:bCs/>
          <w:color w:val="auto"/>
          <w:szCs w:val="21"/>
          <w:highlight w:val="none"/>
          <w:u w:val="single"/>
          <w:lang w:val="en-US" w:eastAsia="zh-CN"/>
        </w:rPr>
        <w:t xml:space="preserve">.供应商要充分考虑知识产权问题，由于采购人在其本国使用成交供应商设备或设备任何一部分时而引起第三方提出的侵犯专利权、商标权或工业设计权的起诉、行政程序索赔</w:t>
      </w:r>
      <w:r>
        <w:rPr>
          <w:rFonts w:hint="eastAsia" w:ascii="宋体" w:hAnsi="宋体" w:cs="宋体"/>
          <w:b/>
          <w:bCs/>
          <w:color w:val="auto"/>
          <w:szCs w:val="21"/>
          <w:highlight w:val="none"/>
          <w:u w:val="single"/>
          <w:lang w:val="en-US" w:eastAsia="zh-CN"/>
        </w:rPr>
        <w:t xml:space="preserve">等</w:t>
      </w:r>
      <w:r>
        <w:rPr>
          <w:rFonts w:hint="eastAsia" w:ascii="宋体" w:hAnsi="宋体" w:eastAsia="宋体" w:cs="宋体"/>
          <w:b/>
          <w:bCs/>
          <w:color w:val="auto"/>
          <w:szCs w:val="21"/>
          <w:highlight w:val="none"/>
          <w:u w:val="single"/>
          <w:lang w:val="en-US" w:eastAsia="zh-CN"/>
        </w:rPr>
        <w:t xml:space="preserve">，以及采购人</w:t>
      </w:r>
      <w:r>
        <w:rPr>
          <w:rFonts w:hint="eastAsia" w:ascii="宋体" w:hAnsi="宋体" w:cs="宋体"/>
          <w:b/>
          <w:bCs/>
          <w:color w:val="auto"/>
          <w:szCs w:val="21"/>
          <w:highlight w:val="none"/>
          <w:u w:val="single"/>
          <w:lang w:val="en-US" w:eastAsia="zh-CN"/>
        </w:rPr>
        <w:t xml:space="preserve">为此</w:t>
      </w:r>
      <w:r>
        <w:rPr>
          <w:rFonts w:hint="eastAsia" w:ascii="宋体" w:hAnsi="宋体" w:eastAsia="宋体" w:cs="宋体"/>
          <w:b/>
          <w:bCs/>
          <w:color w:val="auto"/>
          <w:szCs w:val="21"/>
          <w:highlight w:val="none"/>
          <w:u w:val="single"/>
          <w:lang w:val="en-US" w:eastAsia="zh-CN"/>
        </w:rPr>
        <w:t xml:space="preserve">产生的损失和损害、费用和支出（包括律师费）</w:t>
      </w:r>
      <w:r>
        <w:rPr>
          <w:rFonts w:hint="eastAsia" w:ascii="宋体" w:hAnsi="宋体" w:cs="宋体"/>
          <w:b/>
          <w:bCs/>
          <w:color w:val="auto"/>
          <w:szCs w:val="21"/>
          <w:highlight w:val="none"/>
          <w:u w:val="single"/>
          <w:lang w:val="en-US" w:eastAsia="zh-CN"/>
        </w:rPr>
        <w:t xml:space="preserve">，均</w:t>
      </w:r>
      <w:r>
        <w:rPr>
          <w:rFonts w:hint="eastAsia" w:ascii="宋体" w:hAnsi="宋体" w:eastAsia="宋体" w:cs="宋体"/>
          <w:b/>
          <w:bCs/>
          <w:color w:val="auto"/>
          <w:szCs w:val="21"/>
          <w:highlight w:val="none"/>
          <w:u w:val="single"/>
          <w:lang w:val="en-US" w:eastAsia="zh-CN"/>
        </w:rPr>
        <w:t xml:space="preserve">由成交供应商承担。</w:t>
      </w:r>
      <w:r/>
    </w:p>
    <w:p>
      <w:pPr>
        <w:pStyle w:val="988"/>
        <w:numPr>
          <w:ilvl w:val="0"/>
          <w:numId w:val="0"/>
        </w:numPr>
        <w:contextualSpacing w:val="0"/>
        <w:ind w:right="238" w:firstLine="422"/>
        <w:jc w:val="both"/>
        <w:keepLines/>
        <w:keepNext/>
        <w:pageBreakBefore w:val="0"/>
        <w:spacing w:line="360" w:lineRule="auto"/>
        <w:widowControl w:val="off"/>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lang w:val="en-US" w:eastAsia="zh-CN"/>
        </w:rPr>
        <w:t xml:space="preserve">二、供货</w:t>
      </w:r>
      <w:r>
        <w:rPr>
          <w:rFonts w:hint="eastAsia" w:ascii="宋体" w:hAnsi="宋体" w:cs="宋体"/>
          <w:b/>
          <w:bCs/>
          <w:color w:val="auto"/>
          <w:sz w:val="21"/>
          <w:szCs w:val="21"/>
          <w:highlight w:val="none"/>
        </w:rPr>
        <w:t xml:space="preserve">要求</w:t>
      </w:r>
      <w:r/>
    </w:p>
    <w:p>
      <w:pPr>
        <w:ind w:firstLine="420"/>
        <w:jc w:val="left"/>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 xml:space="preserve">1.供货时间：</w:t>
      </w:r>
      <w:r>
        <w:rPr>
          <w:rFonts w:hint="eastAsia" w:ascii="宋体" w:hAnsi="宋体" w:eastAsia="宋体" w:cs="宋体"/>
          <w:color w:val="auto"/>
          <w:szCs w:val="21"/>
          <w:highlight w:val="none"/>
        </w:rPr>
        <w:t xml:space="preserve">合同签订后</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日内交货</w:t>
      </w:r>
      <w:r>
        <w:rPr>
          <w:rFonts w:hint="eastAsia" w:ascii="宋体" w:hAnsi="宋体" w:cs="宋体"/>
          <w:color w:val="auto"/>
          <w:szCs w:val="21"/>
          <w:highlight w:val="none"/>
          <w:lang w:eastAsia="zh-CN"/>
        </w:rPr>
        <w:t xml:space="preserve">。</w:t>
      </w:r>
      <w:r/>
    </w:p>
    <w:p>
      <w:pPr>
        <w:ind w:firstLine="420"/>
        <w:pageBreakBefore w:val="0"/>
        <w:spacing w:line="360" w:lineRule="auto"/>
        <w:rPr>
          <w:rFonts w:ascii="宋体" w:hAnsi="宋体"/>
          <w:szCs w:val="21"/>
          <w:highlight w:val="none"/>
        </w:rPr>
      </w:pPr>
      <w:r/>
      <w:bookmarkStart w:id="66" w:name="_Toc38468733"/>
      <w:r>
        <w:rPr>
          <w:rFonts w:hint="eastAsia" w:ascii="宋体" w:hAnsi="宋体"/>
          <w:szCs w:val="21"/>
          <w:highlight w:val="none"/>
          <w:lang w:val="en-US" w:eastAsia="zh-CN"/>
        </w:rPr>
        <w:t xml:space="preserve">2</w:t>
      </w:r>
      <w:r>
        <w:rPr>
          <w:rFonts w:ascii="宋体" w:hAnsi="宋体"/>
          <w:szCs w:val="21"/>
          <w:highlight w:val="none"/>
        </w:rPr>
        <w:t xml:space="preserve">.</w:t>
      </w:r>
      <w:r>
        <w:rPr>
          <w:rFonts w:hint="eastAsia" w:ascii="宋体" w:hAnsi="宋体"/>
          <w:szCs w:val="21"/>
          <w:highlight w:val="none"/>
          <w:lang w:val="en-US" w:eastAsia="zh-CN"/>
        </w:rPr>
        <w:t xml:space="preserve">供货质量：</w:t>
      </w:r>
      <w:r>
        <w:rPr>
          <w:rFonts w:hint="eastAsia" w:ascii="宋体" w:hAnsi="宋体"/>
          <w:color w:val="000000"/>
          <w:szCs w:val="21"/>
          <w:highlight w:val="none"/>
        </w:rPr>
        <w:t xml:space="preserve">每台产品均要有出厂检验合格证</w:t>
      </w:r>
      <w:r>
        <w:rPr>
          <w:rFonts w:hint="eastAsia" w:ascii="宋体" w:hAnsi="宋体"/>
          <w:color w:val="000000"/>
          <w:szCs w:val="21"/>
          <w:highlight w:val="none"/>
          <w:lang w:eastAsia="zh-CN"/>
        </w:rPr>
        <w:t xml:space="preserve">，</w:t>
      </w:r>
      <w:r>
        <w:rPr>
          <w:rFonts w:ascii="宋体" w:hAnsi="宋体"/>
          <w:szCs w:val="21"/>
          <w:highlight w:val="none"/>
        </w:rPr>
        <w:t xml:space="preserve">不接受拼凑、试制、不成熟、未定型的货物或服务。</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验收</w:t>
      </w:r>
      <w:r>
        <w:rPr>
          <w:rFonts w:hint="eastAsia" w:ascii="宋体" w:hAnsi="宋体" w:cs="宋体"/>
          <w:b/>
          <w:bCs/>
          <w:color w:val="auto"/>
          <w:szCs w:val="21"/>
          <w:highlight w:val="none"/>
        </w:rPr>
        <w:t xml:space="preserve">要求</w:t>
      </w:r>
      <w:bookmarkEnd w:id="66"/>
      <w:r/>
      <w:r/>
    </w:p>
    <w:p>
      <w:pPr>
        <w:pStyle w:val="999"/>
        <w:jc w:val="left"/>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供应商应提前通知采购人设备送达指定地点的时间，采购人根据相关约定进行验收；</w:t>
      </w:r>
      <w:r/>
    </w:p>
    <w:p>
      <w:pPr>
        <w:pStyle w:val="999"/>
        <w:jc w:val="left"/>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.验收标准：依据合同、协议、</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、承诺及约定的相关标准。</w:t>
      </w:r>
      <w:r/>
    </w:p>
    <w:p>
      <w:pPr>
        <w:pStyle w:val="999"/>
        <w:jc w:val="left"/>
        <w:pageBreakBefore w:val="0"/>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货物的验收包括：数量、外观、质量、性能、随机</w:t>
      </w:r>
      <w:r>
        <w:rPr>
          <w:rFonts w:hint="eastAsia" w:ascii="宋体" w:hAnsi="宋体" w:cs="宋体"/>
          <w:szCs w:val="21"/>
          <w:highlight w:val="none"/>
          <w:lang w:eastAsia="zh-CN"/>
        </w:rPr>
        <w:t xml:space="preserve">备品备件</w:t>
      </w:r>
      <w:r>
        <w:rPr>
          <w:rFonts w:hint="eastAsia" w:ascii="宋体" w:hAnsi="宋体" w:cs="宋体"/>
          <w:szCs w:val="21"/>
          <w:highlight w:val="none"/>
        </w:rPr>
        <w:t xml:space="preserve">、装箱单、随机资料及包装；所有设备和附（配）件应</w:t>
      </w:r>
      <w:r>
        <w:rPr>
          <w:rFonts w:hint="eastAsia" w:ascii="宋体" w:hAnsi="宋体" w:cs="宋体"/>
          <w:szCs w:val="21"/>
          <w:highlight w:val="none"/>
          <w:lang w:eastAsia="zh-CN"/>
        </w:rPr>
        <w:t xml:space="preserve">符合规定</w:t>
      </w:r>
      <w:r>
        <w:rPr>
          <w:rFonts w:hint="eastAsia" w:ascii="宋体" w:hAnsi="宋体" w:cs="宋体"/>
          <w:szCs w:val="21"/>
          <w:highlight w:val="none"/>
        </w:rPr>
        <w:t xml:space="preserve">的性能</w:t>
      </w:r>
      <w:r>
        <w:rPr>
          <w:rFonts w:hint="eastAsia" w:ascii="宋体" w:hAnsi="宋体" w:cs="宋体"/>
          <w:szCs w:val="21"/>
          <w:highlight w:val="none"/>
          <w:lang w:eastAsia="zh-CN"/>
        </w:rPr>
        <w:t xml:space="preserve">要求，</w:t>
      </w:r>
      <w:r>
        <w:rPr>
          <w:rFonts w:hint="eastAsia" w:ascii="宋体" w:hAnsi="宋体" w:cs="宋体"/>
          <w:szCs w:val="21"/>
          <w:highlight w:val="none"/>
        </w:rPr>
        <w:t xml:space="preserve">无瑕疵和缺陷</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为合格产品，同时有明确的生产制造厂商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供应商对质量问题负责包修、包换和包退，因此发生的费用由供应商自行承担</w:t>
      </w:r>
      <w:r>
        <w:rPr>
          <w:rFonts w:hint="eastAsia" w:ascii="宋体" w:hAnsi="宋体" w:cs="宋体"/>
          <w:szCs w:val="21"/>
          <w:highlight w:val="none"/>
          <w:lang w:eastAsia="zh-CN"/>
        </w:rPr>
        <w:t xml:space="preserve">。</w:t>
      </w:r>
      <w:r/>
    </w:p>
    <w:p>
      <w:pPr>
        <w:pStyle w:val="999"/>
        <w:jc w:val="left"/>
        <w:pageBreakBefore w:val="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本项目为皮卡底盘定制改装防撞缓冲车，验收除对照磋商文件、响应文件、承诺、国家相关标准执行外，重点核查工信部机动车公告拓展完成情况、上牌资料完整性、改装装配工艺、上装定制部件质量。</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、售后要求</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1.本次</w:t>
      </w:r>
      <w:r>
        <w:rPr>
          <w:rFonts w:hint="eastAsia" w:ascii="宋体" w:hAnsi="宋体" w:cs="宋体"/>
          <w:szCs w:val="21"/>
          <w:highlight w:val="none"/>
          <w:lang w:val="en-US" w:eastAsia="zh-CN"/>
        </w:rPr>
        <w:t xml:space="preserve">采购的</w:t>
      </w:r>
      <w:r>
        <w:rPr>
          <w:rFonts w:hint="eastAsia" w:ascii="宋体" w:hAnsi="宋体" w:eastAsia="宋体" w:cs="宋体"/>
          <w:szCs w:val="21"/>
          <w:highlight w:val="none"/>
          <w:lang w:val="en-US" w:eastAsia="zh-CN"/>
        </w:rPr>
        <w:t xml:space="preserve">设备应提供二年的免费</w:t>
      </w:r>
      <w:r>
        <w:rPr>
          <w:rFonts w:hint="eastAsia" w:ascii="宋体" w:hAnsi="宋体" w:cs="宋体"/>
          <w:szCs w:val="21"/>
          <w:highlight w:val="none"/>
          <w:lang w:val="en-US" w:eastAsia="zh-CN"/>
        </w:rPr>
        <w:t xml:space="preserve">售后及</w:t>
      </w:r>
      <w:r>
        <w:rPr>
          <w:rFonts w:hint="eastAsia" w:ascii="宋体" w:hAnsi="宋体" w:eastAsia="宋体" w:cs="宋体"/>
          <w:szCs w:val="21"/>
          <w:highlight w:val="none"/>
          <w:lang w:val="en-US" w:eastAsia="zh-CN"/>
        </w:rPr>
        <w:t xml:space="preserve">质保，供货时提供相关证明材料。质保时间自终</w:t>
      </w:r>
      <w:r>
        <w:rPr>
          <w:rFonts w:hint="eastAsia" w:ascii="宋体" w:hAnsi="宋体" w:cs="宋体"/>
          <w:szCs w:val="21"/>
          <w:highlight w:val="none"/>
          <w:lang w:val="en-US" w:eastAsia="zh-CN"/>
        </w:rPr>
        <w:t xml:space="preserve">验</w:t>
      </w:r>
      <w:r>
        <w:rPr>
          <w:rFonts w:hint="eastAsia" w:ascii="宋体" w:hAnsi="宋体" w:eastAsia="宋体" w:cs="宋体"/>
          <w:szCs w:val="21"/>
          <w:highlight w:val="none"/>
          <w:lang w:val="en-US" w:eastAsia="zh-CN"/>
        </w:rPr>
        <w:t xml:space="preserve">合格之日起算，免费质保期内应提供免除一切费用的售后服务。</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2.服务时间的承诺：响应时间为24小时，修复时间为2个工作日，如不能在2个工作日内修复且未能提供备用设备，</w:t>
      </w:r>
      <w:r>
        <w:rPr>
          <w:rFonts w:hint="eastAsia" w:ascii="宋体" w:hAnsi="宋体" w:cs="宋体"/>
          <w:szCs w:val="21"/>
          <w:highlight w:val="none"/>
          <w:lang w:val="en-US" w:eastAsia="zh-CN"/>
        </w:rPr>
        <w:t xml:space="preserve">一次性扣除合同款项的5%。</w:t>
      </w:r>
      <w:r/>
    </w:p>
    <w:p>
      <w:pPr>
        <w:pStyle w:val="999"/>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如设备在免费质保期内发生质量问题，</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应在接到采购人报修电话后24小时内予以响应，否则采购人将自行采取必要的措施，由此产生</w:t>
      </w:r>
      <w:r>
        <w:rPr>
          <w:rFonts w:hint="eastAsia" w:ascii="宋体" w:hAnsi="宋体" w:cs="宋体"/>
          <w:szCs w:val="21"/>
          <w:highlight w:val="none"/>
          <w:lang w:eastAsia="zh-CN"/>
        </w:rPr>
        <w:t xml:space="preserve">的风险</w:t>
      </w:r>
      <w:r>
        <w:rPr>
          <w:rFonts w:hint="eastAsia" w:ascii="宋体" w:hAnsi="宋体" w:eastAsia="宋体" w:cs="宋体"/>
          <w:szCs w:val="21"/>
          <w:highlight w:val="none"/>
        </w:rPr>
        <w:t xml:space="preserve">和费用应由</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承担。</w:t>
      </w:r>
      <w:r/>
    </w:p>
    <w:p>
      <w:pPr>
        <w:pStyle w:val="999"/>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对于在免费质保期内出现故障确需更换的零配件，</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应尽量确保采购单位能更换到原厂同种规格型号的零部件，以确保其正常使用；如因生产厂家停产等客观原因，不</w:t>
      </w:r>
      <w:r>
        <w:rPr>
          <w:rFonts w:hint="eastAsia" w:ascii="宋体" w:hAnsi="宋体" w:eastAsia="宋体" w:cs="宋体"/>
          <w:szCs w:val="21"/>
          <w:highlight w:val="none"/>
          <w:lang w:val="en-US" w:eastAsia="zh-CN"/>
        </w:rPr>
        <w:t xml:space="preserve">能</w:t>
      </w:r>
      <w:r>
        <w:rPr>
          <w:rFonts w:hint="eastAsia" w:ascii="宋体" w:hAnsi="宋体" w:eastAsia="宋体" w:cs="宋体"/>
          <w:szCs w:val="21"/>
          <w:highlight w:val="none"/>
        </w:rPr>
        <w:t xml:space="preserve">提供同种规格型号的零配件时，应提供同等质量、档次的配件，且不补差价。</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5.供应商应</w:t>
      </w:r>
      <w:r>
        <w:rPr>
          <w:rFonts w:hint="eastAsia" w:ascii="宋体" w:hAnsi="宋体" w:cs="宋体"/>
          <w:szCs w:val="21"/>
          <w:highlight w:val="none"/>
          <w:lang w:val="en-US" w:eastAsia="zh-CN"/>
        </w:rPr>
        <w:t xml:space="preserve">在产品初验合格后一个月内</w:t>
      </w:r>
      <w:r>
        <w:rPr>
          <w:rFonts w:hint="eastAsia" w:ascii="宋体" w:hAnsi="宋体" w:eastAsia="宋体" w:cs="宋体"/>
          <w:b w:val="0"/>
          <w:bCs/>
          <w:sz w:val="21"/>
          <w:szCs w:val="21"/>
          <w:highlight w:val="none"/>
          <w:u w:val="none"/>
          <w:lang w:val="en-US" w:eastAsia="zh-CN"/>
        </w:rPr>
        <w:t xml:space="preserve">提供使用指导和培训服</w:t>
      </w:r>
      <w:r>
        <w:rPr>
          <w:rFonts w:hint="eastAsia" w:ascii="宋体" w:hAnsi="宋体" w:eastAsia="宋体" w:cs="宋体"/>
          <w:szCs w:val="21"/>
          <w:highlight w:val="none"/>
          <w:lang w:val="en-US" w:eastAsia="zh-CN"/>
        </w:rPr>
        <w:t xml:space="preserve">务。</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培训对象：设备操作人员、公路现场作业人员、设备维护维修人员；重点区分操作使用培训、故障排查维护培训。</w:t>
      </w:r>
      <w:r/>
    </w:p>
    <w:p>
      <w:pPr>
        <w:pStyle w:val="999"/>
        <w:jc w:val="left"/>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注：针对以上要求，供应商可在响应文件中提供详细的方案或计划。</w:t>
      </w:r>
      <w:r/>
    </w:p>
    <w:p>
      <w:pPr>
        <w:ind w:firstLine="560"/>
        <w:jc w:val="left"/>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其他</w:t>
      </w:r>
      <w:r>
        <w:rPr>
          <w:rFonts w:hint="eastAsia" w:ascii="宋体" w:hAnsi="宋体" w:cs="宋体"/>
          <w:b/>
          <w:color w:val="auto"/>
          <w:szCs w:val="21"/>
          <w:highlight w:val="none"/>
        </w:rPr>
        <w:t xml:space="preserve">商务</w:t>
      </w:r>
      <w:r>
        <w:rPr>
          <w:rFonts w:hint="eastAsia" w:ascii="宋体" w:hAnsi="宋体" w:cs="宋体"/>
          <w:b/>
          <w:color w:val="auto"/>
          <w:szCs w:val="21"/>
          <w:highlight w:val="none"/>
          <w:lang w:val="en-US" w:eastAsia="zh-CN"/>
        </w:rPr>
        <w:t xml:space="preserve">要求</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1.交货</w:t>
      </w: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由采购人指定。</w:t>
      </w:r>
      <w:r/>
    </w:p>
    <w:p>
      <w:pPr>
        <w:ind w:firstLine="420"/>
        <w:pageBreakBefore w:val="0"/>
        <w:spacing w:line="360" w:lineRule="auto"/>
        <w:rPr>
          <w:rFonts w:hint="eastAsia" w:ascii="宋体" w:hAnsi="宋体" w:cs="宋体"/>
          <w:color w:val="auto"/>
          <w:szCs w:val="21"/>
          <w:highlight w:val="none"/>
          <w:lang w:val="en-US" w:eastAsia="zh-CN"/>
        </w:rPr>
        <w:sectPr>
          <w:footerReference w:type="default" r:id="rId17"/>
          <w:footnotePr/>
          <w:endnotePr/>
          <w:type w:val="continuous"/>
          <w:pgSz w:w="11907" w:h="16840" w:orient="portrait"/>
          <w:pgMar w:top="1134" w:right="1134" w:bottom="1134" w:left="1560" w:header="851" w:footer="851" w:gutter="0"/>
          <w:cols w:num="1" w:sep="0" w:space="720" w:equalWidth="1"/>
          <w:docGrid w:linePitch="360"/>
        </w:sectPr>
      </w:pPr>
      <w:r>
        <w:rPr>
          <w:rFonts w:hint="eastAsia" w:ascii="宋体" w:hAnsi="宋体" w:cs="宋体"/>
          <w:color w:val="auto"/>
          <w:szCs w:val="21"/>
          <w:highlight w:val="none"/>
          <w:lang w:val="en-US" w:eastAsia="zh-CN"/>
        </w:rPr>
        <w:t xml:space="preserve">2.款项支付：</w:t>
      </w:r>
      <w:bookmarkEnd w:id="54"/>
      <w:r/>
      <w:bookmarkEnd w:id="55"/>
      <w:r/>
      <w:bookmarkStart w:id="67" w:name="_Toc86268903"/>
      <w:r/>
      <w:bookmarkStart w:id="68" w:name="_Toc23828480"/>
      <w:r/>
      <w:bookmarkStart w:id="69" w:name="_Toc61149622"/>
      <w:r/>
      <w:bookmarkStart w:id="70" w:name="_Toc26554097"/>
      <w:r>
        <w:rPr>
          <w:rFonts w:hint="eastAsia" w:ascii="宋体" w:hAnsi="宋体"/>
          <w:szCs w:val="21"/>
          <w:highlight w:val="none"/>
          <w:lang w:eastAsia="zh-CN"/>
        </w:rPr>
        <w:t xml:space="preserve">供应商在交付货物后向采购人提出初验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rPr>
          <w:rFonts w:ascii="宋体" w:hAnsi="宋体"/>
          <w:color w:val="auto"/>
          <w:szCs w:val="21"/>
          <w:highlight w:val="none"/>
        </w:rPr>
        <w:t xml:space="preserve">   </w:t>
      </w:r>
      <w:r/>
    </w:p>
    <w:p>
      <w:pPr>
        <w:pStyle w:val="945"/>
        <w:numPr>
          <w:ilvl w:val="0"/>
          <w:numId w:val="3"/>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67"/>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w:t>
      </w:r>
      <w:r>
        <w:rPr>
          <w:rFonts w:hint="eastAsia" w:ascii="宋体" w:hAnsi="宋体" w:cs="宋体"/>
          <w:color w:val="auto"/>
          <w:szCs w:val="21"/>
          <w:highlight w:val="none"/>
          <w:lang w:eastAsia="zh-CN"/>
        </w:rPr>
        <w:t xml:space="preserve">组成，人数为</w:t>
      </w:r>
      <w:r>
        <w:rPr>
          <w:rFonts w:hint="eastAsia" w:ascii="宋体" w:hAnsi="宋体" w:cs="宋体"/>
          <w:color w:val="auto"/>
          <w:szCs w:val="21"/>
          <w:highlight w:val="none"/>
        </w:rPr>
        <w:t xml:space="preserve">3人及以上</w:t>
      </w:r>
      <w:r>
        <w:rPr>
          <w:rFonts w:hint="eastAsia" w:ascii="宋体" w:hAnsi="宋体" w:cs="宋体"/>
          <w:color w:val="auto"/>
          <w:szCs w:val="21"/>
          <w:highlight w:val="none"/>
          <w:lang w:eastAsia="zh-CN"/>
        </w:rPr>
        <w:t xml:space="preserve">单数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w:t>
      </w:r>
      <w:r>
        <w:rPr>
          <w:rFonts w:hint="eastAsia" w:ascii="宋体" w:hAnsi="宋体" w:cs="宋体"/>
          <w:color w:val="auto"/>
          <w:szCs w:val="21"/>
          <w:highlight w:val="none"/>
          <w:lang w:eastAsia="zh-CN"/>
        </w:rPr>
        <w:t xml:space="preserve">，按</w:t>
      </w:r>
      <w:r>
        <w:rPr>
          <w:rFonts w:hint="eastAsia" w:ascii="宋体" w:hAnsi="宋体" w:cs="宋体"/>
          <w:color w:val="auto"/>
          <w:szCs w:val="21"/>
          <w:highlight w:val="none"/>
        </w:rPr>
        <w:t xml:space="preserve">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w:t>
      </w:r>
      <w:r>
        <w:rPr>
          <w:rFonts w:hint="eastAsia" w:ascii="宋体" w:hAnsi="宋体" w:cs="宋体"/>
          <w:color w:val="auto"/>
          <w:szCs w:val="21"/>
          <w:highlight w:val="none"/>
          <w:lang w:eastAsia="zh-CN"/>
        </w:rPr>
        <w:t xml:space="preserve">干涉</w:t>
      </w:r>
      <w:r>
        <w:rPr>
          <w:rFonts w:hint="eastAsia" w:ascii="宋体" w:hAnsi="宋体" w:cs="宋体"/>
          <w:color w:val="auto"/>
          <w:szCs w:val="21"/>
          <w:highlight w:val="none"/>
        </w:rPr>
        <w:t xml:space="preserve">，应当及时向财政、监察等部门举报。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w:t>
      </w:r>
      <w:r>
        <w:rPr>
          <w:rFonts w:hint="eastAsia" w:ascii="宋体" w:hAnsi="宋体" w:cs="宋体"/>
          <w:color w:val="auto"/>
          <w:szCs w:val="21"/>
          <w:highlight w:val="none"/>
          <w:lang w:eastAsia="zh-CN"/>
        </w:rPr>
        <w:t xml:space="preserve">逐一</w:t>
      </w:r>
      <w:r>
        <w:rPr>
          <w:rFonts w:hint="eastAsia" w:ascii="宋体" w:hAnsi="宋体" w:cs="宋体"/>
          <w:color w:val="auto"/>
          <w:szCs w:val="21"/>
          <w:highlight w:val="none"/>
        </w:rPr>
        <w:t xml:space="preserve">进行磋商。</w:t>
      </w:r>
      <w:r>
        <w:rPr>
          <w:rFonts w:hint="eastAsia" w:ascii="宋体" w:hAnsi="宋体" w:cs="宋体"/>
          <w:color w:val="auto"/>
          <w:szCs w:val="21"/>
          <w:highlight w:val="none"/>
          <w:lang w:eastAsia="zh-CN"/>
        </w:rPr>
        <w:t xml:space="preserve">分别</w:t>
      </w:r>
      <w:r>
        <w:rPr>
          <w:rFonts w:hint="eastAsia" w:ascii="宋体" w:hAnsi="宋体" w:cs="宋体"/>
          <w:color w:val="auto"/>
          <w:szCs w:val="21"/>
          <w:highlight w:val="none"/>
        </w:rPr>
        <w:t xml:space="preserve">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w:t>
      </w:r>
      <w:r>
        <w:rPr>
          <w:rFonts w:hint="eastAsia" w:ascii="宋体" w:hAnsi="宋体" w:cs="宋体"/>
          <w:color w:val="auto"/>
          <w:szCs w:val="21"/>
          <w:highlight w:val="none"/>
          <w:lang w:eastAsia="zh-CN"/>
        </w:rPr>
        <w:t xml:space="preserve">供应商的响应报价</w:t>
      </w:r>
      <w:r>
        <w:rPr>
          <w:rFonts w:hint="eastAsia" w:ascii="宋体" w:hAnsi="宋体" w:cs="宋体"/>
          <w:color w:val="auto"/>
          <w:szCs w:val="21"/>
          <w:highlight w:val="none"/>
        </w:rPr>
        <w:t xml:space="preserve">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w:t>
      </w:r>
      <w:r>
        <w:rPr>
          <w:rFonts w:hint="eastAsia" w:ascii="宋体" w:hAnsi="宋体" w:cs="宋体"/>
          <w:color w:val="auto"/>
          <w:szCs w:val="21"/>
          <w:highlight w:val="none"/>
          <w:lang w:eastAsia="zh-CN"/>
        </w:rPr>
        <w:t xml:space="preserve">与供应商逐一集中</w:t>
      </w:r>
      <w:r>
        <w:rPr>
          <w:rFonts w:hint="eastAsia" w:ascii="宋体" w:hAnsi="宋体" w:cs="宋体"/>
          <w:color w:val="auto"/>
          <w:szCs w:val="21"/>
          <w:highlight w:val="none"/>
        </w:rPr>
        <w:t xml:space="preserve">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w:t>
      </w:r>
      <w:r>
        <w:rPr>
          <w:rFonts w:hint="eastAsia" w:ascii="宋体" w:hAnsi="宋体" w:cs="宋体"/>
          <w:color w:val="auto"/>
          <w:szCs w:val="21"/>
          <w:highlight w:val="none"/>
          <w:lang w:eastAsia="zh-CN"/>
        </w:rPr>
        <w:t xml:space="preserve">，视为</w:t>
      </w:r>
      <w:r>
        <w:rPr>
          <w:rFonts w:hint="eastAsia" w:ascii="宋体" w:hAnsi="宋体" w:cs="宋体"/>
          <w:color w:val="auto"/>
          <w:szCs w:val="21"/>
          <w:highlight w:val="none"/>
        </w:rPr>
        <w:t xml:space="preserve">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磋</w:t>
      </w:r>
      <w:r>
        <w:rPr>
          <w:rFonts w:hint="eastAsia" w:ascii="宋体" w:hAnsi="宋体" w:cs="宋体"/>
          <w:color w:val="auto"/>
          <w:szCs w:val="21"/>
          <w:highlight w:val="none"/>
        </w:rPr>
        <w:t xml:space="preserve">商未对采购需求、技术标准、服务及合同条款作出实质性变更的，供应商提交的最后报价不得高于首次响应报价；如磋商对采购需求发生实质性变更，供应商可以结合变更内容合理调整报价。是否属于实质性变更由磋商小组结合采购人代表意见共同认定，并记录</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评审报告</w:t>
      </w:r>
      <w:r>
        <w:rPr>
          <w:rFonts w:hint="eastAsia" w:ascii="宋体" w:hAnsi="宋体" w:cs="宋体"/>
          <w:color w:val="auto"/>
          <w:szCs w:val="21"/>
          <w:highlight w:val="none"/>
          <w:lang w:eastAsia="zh-CN"/>
        </w:rPr>
        <w:t xml:space="preserve">中。</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供应商的技术资料、价格及其他信息。</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Cs w:val="21"/>
          <w:highlight w:val="none"/>
        </w:rPr>
        <w:t xml:space="preserve">6.</w:t>
      </w:r>
      <w:r>
        <w:rPr>
          <w:rFonts w:hint="eastAsia" w:ascii="宋体" w:hAnsi="宋体" w:eastAsia="宋体" w:cs="宋体"/>
          <w:color w:val="auto"/>
          <w:sz w:val="21"/>
          <w:szCs w:val="21"/>
          <w:highlight w:val="none"/>
          <w:u w:val="none"/>
          <w:lang w:val="en-US" w:eastAsia="zh-CN" w:bidi="ar"/>
        </w:rPr>
        <w:t xml:space="preserve">评审中出现下列情形之一的，</w:t>
      </w:r>
      <w:r>
        <w:rPr>
          <w:rFonts w:hint="eastAsia" w:ascii="宋体" w:hAnsi="宋体" w:cs="宋体"/>
          <w:color w:val="auto"/>
          <w:sz w:val="21"/>
          <w:szCs w:val="21"/>
          <w:highlight w:val="none"/>
          <w:u w:val="none"/>
          <w:lang w:val="en-US" w:eastAsia="zh-CN" w:bidi="ar"/>
        </w:rPr>
        <w:t xml:space="preserve">磋商小组</w:t>
      </w:r>
      <w:r>
        <w:rPr>
          <w:rFonts w:hint="eastAsia" w:ascii="宋体" w:hAnsi="宋体" w:eastAsia="宋体" w:cs="宋体"/>
          <w:color w:val="auto"/>
          <w:sz w:val="21"/>
          <w:szCs w:val="21"/>
          <w:highlight w:val="none"/>
          <w:u w:val="none"/>
          <w:lang w:val="en-US" w:eastAsia="zh-CN" w:bidi="ar"/>
        </w:rPr>
        <w:t xml:space="preserve">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采购项目最高限价 ×</w:t>
      </w:r>
      <w:r>
        <w:rPr>
          <w:rFonts w:hint="eastAsia" w:ascii="宋体" w:hAnsi="宋体" w:cs="宋体"/>
          <w:color w:val="auto"/>
          <w:sz w:val="21"/>
          <w:szCs w:val="21"/>
          <w:highlight w:val="none"/>
          <w:u w:val="none"/>
          <w:lang w:val="en-US" w:eastAsia="zh-CN" w:bidi="ar"/>
        </w:rPr>
        <w:t xml:space="preserve"> 45</w:t>
      </w: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w:t>
      </w:r>
      <w:r>
        <w:rPr>
          <w:rFonts w:hint="eastAsia" w:ascii="宋体" w:hAnsi="宋体" w:cs="宋体"/>
          <w:color w:val="auto"/>
          <w:szCs w:val="21"/>
          <w:highlight w:val="none"/>
          <w:lang w:eastAsia="zh-CN"/>
        </w:rPr>
        <w:t xml:space="preserve">供应商，并</w:t>
      </w:r>
      <w:r>
        <w:rPr>
          <w:rFonts w:hint="eastAsia" w:ascii="宋体" w:hAnsi="宋体" w:cs="宋体"/>
          <w:color w:val="auto"/>
          <w:szCs w:val="21"/>
          <w:highlight w:val="none"/>
        </w:rPr>
        <w:t xml:space="preserve">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w:t>
      </w:r>
      <w:r>
        <w:rPr>
          <w:rFonts w:hint="eastAsia" w:ascii="宋体" w:hAnsi="宋体" w:cs="宋体"/>
          <w:color w:val="auto"/>
          <w:szCs w:val="21"/>
          <w:highlight w:val="none"/>
          <w:lang w:eastAsia="zh-CN"/>
        </w:rPr>
        <w:t xml:space="preserve">相同且</w:t>
      </w:r>
      <w:r>
        <w:rPr>
          <w:rFonts w:hint="eastAsia" w:ascii="宋体" w:hAnsi="宋体" w:cs="宋体"/>
          <w:color w:val="auto"/>
          <w:szCs w:val="21"/>
          <w:highlight w:val="none"/>
        </w:rPr>
        <w:t xml:space="preserve">最终报价响应得分相同，则采取现场抽签的方式确定</w:t>
      </w:r>
      <w:r>
        <w:rPr>
          <w:rFonts w:hint="eastAsia" w:ascii="宋体" w:hAnsi="宋体" w:cs="宋体"/>
          <w:color w:val="auto"/>
          <w:szCs w:val="21"/>
          <w:highlight w:val="none"/>
          <w:lang w:eastAsia="zh-CN"/>
        </w:rPr>
        <w:t xml:space="preserve">成交候选人（</w:t>
      </w:r>
      <w:r>
        <w:rPr>
          <w:rFonts w:hint="eastAsia" w:ascii="宋体" w:hAnsi="宋体" w:cs="宋体"/>
          <w:color w:val="auto"/>
          <w:szCs w:val="21"/>
          <w:highlight w:val="none"/>
        </w:rPr>
        <w:t xml:space="preserve">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0"/>
        <w:jc w:val="center"/>
        <w:pageBreakBefore w:val="0"/>
        <w:spacing w:line="360" w:lineRule="auto"/>
        <w:rPr>
          <w:rFonts w:hint="eastAsia" w:ascii="Calibri" w:hAnsi="Calibri" w:eastAsia="宋体" w:cs="Times New Roman"/>
          <w:sz w:val="21"/>
          <w:szCs w:val="24"/>
          <w:highlight w:val="none"/>
          <w:lang w:val="en-US" w:eastAsia="zh-CN" w:bidi="ar-SA"/>
        </w:rPr>
      </w:pPr>
      <w:r>
        <w:rPr>
          <w:rFonts w:hint="eastAsia" w:cs="宋体"/>
          <w:b/>
          <w:color w:val="auto"/>
          <w:szCs w:val="21"/>
          <w:highlight w:val="none"/>
        </w:rPr>
        <w:t xml:space="preserve"> 评审标准</w:t>
      </w:r>
      <w:r/>
    </w:p>
    <w:tbl>
      <w:tblPr>
        <w:tblStyle w:val="949"/>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308"/>
        <w:gridCol w:w="6013"/>
        <w:gridCol w:w="709"/>
      </w:tblGrid>
      <w:tr>
        <w:trPr>
          <w:trHeight w:val="47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pageBreakBefore w:val="0"/>
              <w:spacing w:line="360" w:lineRule="auto"/>
              <w:tabs>
                <w:tab w:val="left" w:pos="6104" w:leader="none"/>
              </w:tabs>
              <w:rPr>
                <w:rFonts w:hint="eastAsia" w:ascii="宋体" w:hAnsi="宋体" w:eastAsia="宋体" w:cs="宋体"/>
                <w:b/>
                <w:bCs w:val="0"/>
                <w:sz w:val="21"/>
                <w:szCs w:val="21"/>
                <w:highlight w:val="none"/>
                <w:u w:val="none"/>
              </w:rPr>
            </w:pPr>
            <w:r>
              <w:rPr>
                <w:rFonts w:hint="eastAsia" w:ascii="宋体" w:hAnsi="宋体" w:cs="宋体"/>
                <w:b/>
                <w:bCs w:val="0"/>
                <w:sz w:val="21"/>
                <w:szCs w:val="21"/>
                <w:highlight w:val="none"/>
                <w:u w:val="none"/>
                <w:lang w:val="en-US" w:eastAsia="zh-CN"/>
              </w:rPr>
              <w:t xml:space="preserve">序</w:t>
            </w:r>
            <w:r>
              <w:rPr>
                <w:rFonts w:hint="eastAsia" w:ascii="宋体" w:hAnsi="宋体" w:eastAsia="宋体" w:cs="宋体"/>
                <w:b/>
                <w:bCs w:val="0"/>
                <w:sz w:val="21"/>
                <w:szCs w:val="21"/>
                <w:highlight w:val="none"/>
                <w:u w:val="none"/>
              </w:rPr>
              <w:t xml:space="preserve">号</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评审细则</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分值</w:t>
            </w:r>
            <w:r/>
          </w:p>
        </w:tc>
      </w:tr>
      <w:tr>
        <w:trPr>
          <w:trHeight w:val="522"/>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价格</w:t>
            </w:r>
            <w:r>
              <w:rPr>
                <w:rFonts w:hint="eastAsia" w:ascii="宋体" w:hAnsi="宋体" w:eastAsia="宋体" w:cs="宋体"/>
                <w:b w:val="0"/>
                <w:bCs/>
                <w:sz w:val="21"/>
                <w:szCs w:val="21"/>
                <w:highlight w:val="none"/>
                <w:u w:val="none"/>
              </w:rPr>
              <w:t xml:space="preserve">（</w:t>
            </w:r>
            <w:r>
              <w:rPr>
                <w:rFonts w:hint="eastAsia" w:ascii="宋体" w:hAnsi="宋体" w:eastAsia="宋体" w:cs="宋体"/>
                <w:b w:val="0"/>
                <w:bCs/>
                <w:sz w:val="21"/>
                <w:szCs w:val="21"/>
                <w:highlight w:val="none"/>
                <w:u w:val="none"/>
                <w:lang w:val="en-US" w:eastAsia="zh-CN"/>
              </w:rPr>
              <w:t xml:space="preserve">30</w:t>
            </w:r>
            <w:r>
              <w:rPr>
                <w:rFonts w:hint="eastAsia" w:ascii="宋体" w:hAnsi="宋体" w:eastAsia="宋体" w:cs="宋体"/>
                <w:b w:val="0"/>
                <w:bCs/>
                <w:sz w:val="21"/>
                <w:szCs w:val="21"/>
                <w:highlight w:val="none"/>
                <w:u w:val="none"/>
              </w:rPr>
              <w:t xml:space="preserve">分）</w:t>
            </w:r>
            <w:r/>
          </w:p>
        </w:tc>
      </w:tr>
      <w:tr>
        <w:trPr>
          <w:trHeight w:val="179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30</w:t>
            </w:r>
            <w:r/>
          </w:p>
        </w:tc>
      </w:tr>
      <w:tr>
        <w:trPr>
          <w:trHeight w:val="661"/>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jc w:val="both"/>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商务（</w:t>
            </w:r>
            <w:r>
              <w:rPr>
                <w:rFonts w:hint="eastAsia" w:ascii="宋体" w:hAnsi="宋体" w:cs="宋体"/>
                <w:b w:val="0"/>
                <w:bCs/>
                <w:sz w:val="21"/>
                <w:szCs w:val="21"/>
                <w:highlight w:val="none"/>
                <w:u w:val="none"/>
                <w:lang w:val="en-US" w:eastAsia="zh-CN"/>
              </w:rPr>
              <w:t xml:space="preserve">3</w:t>
            </w:r>
            <w:r>
              <w:rPr>
                <w:rFonts w:hint="eastAsia" w:ascii="宋体" w:hAnsi="宋体" w:eastAsia="宋体" w:cs="宋体"/>
                <w:b w:val="0"/>
                <w:bCs/>
                <w:sz w:val="21"/>
                <w:szCs w:val="21"/>
                <w:highlight w:val="none"/>
                <w:u w:val="none"/>
                <w:lang w:val="en-US" w:eastAsia="zh-CN"/>
              </w:rPr>
              <w:t xml:space="preserve">分）</w:t>
            </w:r>
            <w:r/>
          </w:p>
        </w:tc>
      </w:tr>
      <w:tr>
        <w:trPr>
          <w:trHeight w:val="136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jc w:val="left"/>
              <w:pageBreakBefore w:val="0"/>
              <w:spacing w:line="360" w:lineRule="auto"/>
              <w:tabs>
                <w:tab w:val="left" w:pos="630" w:leader="none"/>
              </w:tabs>
              <w:rPr>
                <w:rFonts w:hint="eastAsia" w:ascii="宋体" w:hAnsi="宋体" w:cs="宋体"/>
                <w:bCs/>
                <w:szCs w:val="21"/>
                <w:highlight w:val="none"/>
                <w:lang w:val="zh-CN" w:eastAsia="zh-CN"/>
              </w:rPr>
            </w:pPr>
            <w:r>
              <w:rPr>
                <w:rFonts w:hint="eastAsia" w:ascii="宋体" w:hAnsi="宋体" w:eastAsia="宋体" w:cs="宋体"/>
                <w:b w:val="0"/>
                <w:bCs/>
                <w:sz w:val="21"/>
                <w:szCs w:val="21"/>
                <w:highlight w:val="none"/>
                <w:u w:val="none"/>
                <w:lang w:eastAsia="zh-CN"/>
              </w:rPr>
              <w:t xml:space="preserve">投标人或所投产品生产厂家</w:t>
            </w:r>
            <w:r>
              <w:rPr>
                <w:rFonts w:hint="eastAsia" w:ascii="宋体" w:hAnsi="宋体" w:cs="宋体"/>
                <w:bCs/>
                <w:szCs w:val="21"/>
                <w:highlight w:val="none"/>
                <w:lang w:val="en-US" w:eastAsia="zh-CN"/>
              </w:rPr>
              <w:t xml:space="preserve">自2023年1月1日以来（以合同签订时间为准）具有类似本项目防撞缓冲改装整车销售业绩</w:t>
            </w:r>
            <w:r>
              <w:rPr>
                <w:rFonts w:hint="eastAsia" w:ascii="宋体" w:hAnsi="宋体" w:cs="宋体"/>
                <w:bCs/>
                <w:szCs w:val="21"/>
                <w:highlight w:val="none"/>
                <w:lang w:val="zh-CN" w:eastAsia="zh-CN"/>
              </w:rPr>
              <w:t xml:space="preserve">的有一</w:t>
            </w:r>
            <w:r>
              <w:rPr>
                <w:rFonts w:hint="eastAsia" w:ascii="宋体" w:hAnsi="宋体" w:cs="宋体"/>
                <w:bCs/>
                <w:szCs w:val="21"/>
                <w:highlight w:val="none"/>
                <w:lang w:val="en-US" w:eastAsia="zh-CN"/>
              </w:rPr>
              <w:t xml:space="preserve">份</w:t>
            </w:r>
            <w:r>
              <w:rPr>
                <w:rFonts w:hint="eastAsia" w:ascii="宋体" w:hAnsi="宋体" w:cs="宋体"/>
                <w:bCs/>
                <w:szCs w:val="21"/>
                <w:highlight w:val="none"/>
                <w:lang w:val="zh-CN" w:eastAsia="zh-CN"/>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zh-CN" w:eastAsia="zh-CN"/>
              </w:rPr>
              <w:t xml:space="preserve">分；最多可得</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zh-CN" w:eastAsia="zh-CN"/>
              </w:rPr>
              <w:t xml:space="preserve">分。</w:t>
            </w:r>
            <w:r/>
          </w:p>
          <w:p>
            <w:pPr>
              <w:pageBreakBefore w:val="0"/>
              <w:spacing w:line="360" w:lineRule="auto"/>
              <w:rPr>
                <w:rFonts w:hint="eastAsia" w:ascii="宋体" w:hAnsi="宋体" w:eastAsia="宋体" w:cs="宋体"/>
                <w:b/>
                <w:bCs w:val="0"/>
                <w:szCs w:val="21"/>
                <w:highlight w:val="none"/>
                <w:lang w:val="en-US" w:eastAsia="zh-CN"/>
              </w:rPr>
            </w:pPr>
            <w:r>
              <w:rPr>
                <w:rFonts w:hint="eastAsia" w:ascii="宋体" w:hAnsi="宋体" w:cs="宋体"/>
                <w:b/>
                <w:szCs w:val="21"/>
                <w:highlight w:val="none"/>
              </w:rPr>
              <w:t xml:space="preserve">注：</w:t>
            </w:r>
            <w:r>
              <w:rPr>
                <w:rFonts w:hint="eastAsia" w:ascii="宋体" w:hAnsi="宋体" w:cs="宋体"/>
                <w:b/>
                <w:szCs w:val="21"/>
                <w:highlight w:val="none"/>
                <w:lang w:val="en-US" w:eastAsia="zh-CN"/>
              </w:rPr>
              <w:t xml:space="preserve">1.</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业绩数量认定以单份销售合同为准。不包含制造厂商与经销商或代理商之间的供应链内部业</w:t>
            </w:r>
            <w:r>
              <w:rPr>
                <w:rFonts w:hint="eastAsia" w:ascii="宋体" w:hAnsi="宋体" w:eastAsia="宋体" w:cs="宋体"/>
                <w:b/>
                <w:bCs w:val="0"/>
                <w:szCs w:val="21"/>
                <w:highlight w:val="none"/>
                <w:lang w:val="en-US" w:eastAsia="zh-CN"/>
              </w:rPr>
              <w:t xml:space="preserve">绩</w:t>
            </w:r>
            <w:r>
              <w:rPr>
                <w:rFonts w:hint="eastAsia" w:ascii="宋体" w:hAnsi="宋体" w:cs="宋体"/>
                <w:b/>
                <w:bCs w:val="0"/>
                <w:szCs w:val="21"/>
                <w:highlight w:val="none"/>
                <w:lang w:val="en-US" w:eastAsia="zh-CN"/>
              </w:rPr>
              <w:t xml:space="preserve">，也不包含仅销售防撞缓冲上装而无底盘整车集成的业绩。</w:t>
            </w:r>
            <w:r>
              <w:rPr>
                <w:rFonts w:hint="eastAsia" w:ascii="宋体" w:hAnsi="宋体" w:eastAsia="宋体" w:cs="宋体"/>
                <w:b/>
                <w:bCs w:val="0"/>
                <w:szCs w:val="21"/>
                <w:highlight w:val="none"/>
                <w:lang w:val="en-US" w:eastAsia="zh-CN"/>
              </w:rPr>
              <w:t xml:space="preserve">提供的合同材料能清晰地体现签约时间、</w:t>
            </w:r>
            <w:r>
              <w:rPr>
                <w:rFonts w:hint="eastAsia" w:ascii="宋体" w:hAnsi="宋体" w:cs="宋体"/>
                <w:b/>
                <w:bCs w:val="0"/>
                <w:szCs w:val="21"/>
                <w:highlight w:val="none"/>
                <w:lang w:val="en-US" w:eastAsia="zh-CN"/>
              </w:rPr>
              <w:t xml:space="preserve">防撞缓冲改装整车名称、供货数量等，</w:t>
            </w:r>
            <w:r>
              <w:rPr>
                <w:rFonts w:hint="eastAsia" w:ascii="宋体" w:hAnsi="宋体" w:eastAsia="宋体" w:cs="宋体"/>
                <w:b/>
                <w:bCs w:val="0"/>
                <w:szCs w:val="21"/>
                <w:highlight w:val="none"/>
                <w:lang w:val="en-US" w:eastAsia="zh-CN"/>
              </w:rPr>
              <w:t xml:space="preserve">若无法体现上述内容，须提供相关证明材料佐证，否则评审时不予认可。</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bCs w:val="0"/>
                <w:szCs w:val="21"/>
                <w:highlight w:val="none"/>
                <w:lang w:val="en-US" w:eastAsia="zh-CN"/>
              </w:rPr>
              <w:t xml:space="preserve">2.提供业绩中标（成交）通知书和合同（协议）书原件扫描上传。</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w:t>
            </w:r>
            <w:r/>
          </w:p>
        </w:tc>
      </w:tr>
      <w:tr>
        <w:trPr>
          <w:trHeight w:val="463"/>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技术（</w:t>
            </w:r>
            <w:r>
              <w:rPr>
                <w:rFonts w:hint="eastAsia" w:ascii="宋体" w:hAnsi="宋体" w:cs="宋体"/>
                <w:b w:val="0"/>
                <w:bCs/>
                <w:sz w:val="21"/>
                <w:szCs w:val="21"/>
                <w:highlight w:val="none"/>
                <w:u w:val="none"/>
                <w:lang w:val="en-US" w:eastAsia="zh-CN"/>
              </w:rPr>
              <w:t xml:space="preserve">60</w:t>
            </w:r>
            <w:r>
              <w:rPr>
                <w:rFonts w:hint="eastAsia" w:ascii="宋体" w:hAnsi="宋体" w:eastAsia="宋体" w:cs="宋体"/>
                <w:b w:val="0"/>
                <w:bCs/>
                <w:sz w:val="21"/>
                <w:szCs w:val="21"/>
                <w:highlight w:val="none"/>
                <w:u w:val="none"/>
              </w:rPr>
              <w:t xml:space="preserve">分）</w:t>
            </w:r>
            <w:r/>
          </w:p>
        </w:tc>
      </w:tr>
      <w:tr>
        <w:trPr>
          <w:trHeight w:val="90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szCs w:val="21"/>
                <w:highlight w:val="none"/>
                <w:lang w:val="en-US" w:bidi="zh-CN"/>
              </w:rPr>
              <w:t xml:space="preserve">产品质量及性能陈述</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2"/>
              <w:jc w:val="left"/>
              <w:pageBreakBefore w:val="0"/>
              <w:spacing w:line="360" w:lineRule="auto"/>
              <w:tabs>
                <w:tab w:val="left" w:pos="630" w:leader="none"/>
              </w:tabs>
              <w:rPr>
                <w:rFonts w:hint="eastAsia" w:ascii="宋体" w:hAnsi="宋体" w:eastAsia="宋体" w:cs="宋体"/>
                <w:b/>
                <w:bCs w:val="0"/>
                <w:sz w:val="21"/>
                <w:szCs w:val="21"/>
                <w:highlight w:val="none"/>
                <w:u w:val="none"/>
                <w:lang w:val="en-US" w:eastAsia="zh-CN"/>
              </w:rPr>
            </w:pPr>
            <w:r>
              <w:rPr>
                <w:rFonts w:hint="eastAsia" w:ascii="宋体" w:hAnsi="宋体" w:eastAsia="宋体" w:cs="宋体"/>
                <w:b/>
                <w:bCs w:val="0"/>
                <w:sz w:val="21"/>
                <w:szCs w:val="21"/>
                <w:highlight w:val="none"/>
                <w:u w:val="none"/>
                <w:lang w:val="en-US" w:eastAsia="zh-CN"/>
              </w:rPr>
              <w:t xml:space="preserve">各供应商针对所投产品提供视频进行述标，述标由投标人自行讲解产品性能及技术参数（不接受企业广告宣传类视频）</w:t>
            </w:r>
            <w:r>
              <w:rPr>
                <w:rFonts w:hint="eastAsia" w:ascii="宋体" w:hAnsi="宋体" w:cs="宋体"/>
                <w:b/>
                <w:bCs w:val="0"/>
                <w:sz w:val="21"/>
                <w:szCs w:val="21"/>
                <w:highlight w:val="none"/>
                <w:u w:val="none"/>
                <w:lang w:val="en-US" w:eastAsia="zh-CN"/>
              </w:rPr>
              <w:t xml:space="preserve">，</w:t>
            </w:r>
            <w:r>
              <w:rPr>
                <w:rFonts w:hint="eastAsia" w:ascii="宋体" w:hAnsi="宋体" w:eastAsia="宋体" w:cs="宋体"/>
                <w:b/>
                <w:bCs w:val="0"/>
                <w:sz w:val="21"/>
                <w:szCs w:val="21"/>
                <w:highlight w:val="none"/>
                <w:u w:val="none"/>
                <w:lang w:val="en-US" w:eastAsia="zh-CN"/>
              </w:rPr>
              <w:t xml:space="preserve">视频展示样车配置应当与本项目投标产品配置保持一致。</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1.总质量满足或优于要求且车辆采用金属配重，配重应牢固固定于货箱内，保证在撞击事故中不发生位移，全部满足得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2.可上蓝</w:t>
            </w:r>
            <w:r>
              <w:rPr>
                <w:rFonts w:hint="eastAsia" w:ascii="宋体" w:hAnsi="宋体" w:cs="宋体"/>
                <w:b w:val="0"/>
                <w:bCs/>
                <w:sz w:val="21"/>
                <w:szCs w:val="21"/>
                <w:highlight w:val="none"/>
                <w:u w:val="none"/>
                <w:lang w:val="en-US" w:eastAsia="zh-CN"/>
              </w:rPr>
              <w:t xml:space="preserve">牌，C照可驾驶。满足得2分，否则不得分。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3.轴距，最高车速，整车颜色为工程黄，车辆配置方向助力，冷暖</w:t>
            </w:r>
            <w:r>
              <w:rPr>
                <w:rFonts w:hint="eastAsia" w:ascii="宋体" w:hAnsi="宋体" w:eastAsia="宋体" w:cs="宋体"/>
                <w:b w:val="0"/>
                <w:bCs/>
                <w:sz w:val="21"/>
                <w:szCs w:val="21"/>
                <w:highlight w:val="none"/>
                <w:u w:val="none"/>
                <w:lang w:val="en-US" w:eastAsia="zh-CN"/>
              </w:rPr>
              <w:t xml:space="preserve">空调</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备用轮胎，全部满足或优于要求得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4.阐述防撞缓冲垫的等级或标准</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外形、工艺设计及工作原理</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控制装置可实现“不下车作业”</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防撞缓冲垫从工作状态可以180</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水平翻转至货箱上部，全部满足或优于要求得</w:t>
            </w:r>
            <w:r>
              <w:rPr>
                <w:rFonts w:hint="eastAsia" w:ascii="宋体" w:hAnsi="宋体" w:cs="宋体"/>
                <w:b w:val="0"/>
                <w:bCs/>
                <w:sz w:val="21"/>
                <w:szCs w:val="21"/>
                <w:highlight w:val="none"/>
                <w:u w:val="none"/>
                <w:lang w:val="en-US" w:eastAsia="zh-CN"/>
              </w:rPr>
              <w:t xml:space="preserve">4</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5.LED升降显示屏分辨率、面积、升降高度（含底盘高度），以上全部满足或优于要求得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6.车载雷达智能预警实现对可能闯入管制区的车辆进行声光等形式的主动预警</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定向喇叭</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车载雷达和定向喇叭升降高度（含底盘高度），以上全部满足或优于要求得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7.照明灯可升降，升降高度（含底盘高度）</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照明灯数量、功率、光通量、旋转角度，全部满足或优于要求得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sz w:val="21"/>
                <w:szCs w:val="21"/>
                <w:highlight w:val="none"/>
                <w:lang w:val="en-US" w:eastAsia="zh-CN" w:bidi="ar-SA"/>
              </w:rPr>
            </w:pPr>
            <w:r>
              <w:rPr>
                <w:rFonts w:hint="eastAsia" w:ascii="宋体" w:hAnsi="宋体" w:eastAsia="宋体" w:cs="宋体"/>
                <w:b w:val="0"/>
                <w:bCs/>
                <w:sz w:val="21"/>
                <w:szCs w:val="21"/>
                <w:highlight w:val="none"/>
                <w:u w:val="none"/>
                <w:lang w:val="en-US" w:eastAsia="zh-CN"/>
              </w:rPr>
              <w:t xml:space="preserve">8.带有前后两路摄像头</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像素、存储功能、车载视频支持协议</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升降高度（含底盘高度），全部满足或优于要求得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pageBreakBefore w:val="0"/>
              <w:spacing w:line="360" w:lineRule="auto"/>
              <w:rPr>
                <w:rFonts w:hint="eastAsia" w:ascii="宋体" w:hAnsi="宋体" w:eastAsia="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注：1.</w:t>
            </w:r>
            <w:r>
              <w:rPr>
                <w:rFonts w:hint="eastAsia" w:ascii="宋体" w:hAnsi="宋体" w:eastAsia="宋体" w:cs="宋体"/>
                <w:b/>
                <w:bCs w:val="0"/>
                <w:sz w:val="21"/>
                <w:szCs w:val="21"/>
                <w:highlight w:val="none"/>
                <w:u w:val="none"/>
                <w:lang w:val="en-US" w:eastAsia="zh-CN"/>
              </w:rPr>
              <w:t xml:space="preserve">视频能直观反映产品性能供评标委员会按视频演示的功能表现打分。视频需包含</w:t>
            </w:r>
            <w:r>
              <w:rPr>
                <w:rFonts w:hint="eastAsia" w:ascii="宋体" w:hAnsi="宋体" w:cs="宋体"/>
                <w:b/>
                <w:bCs w:val="0"/>
                <w:sz w:val="21"/>
                <w:szCs w:val="21"/>
                <w:highlight w:val="none"/>
                <w:u w:val="none"/>
                <w:lang w:val="en-US" w:eastAsia="zh-CN"/>
              </w:rPr>
              <w:t xml:space="preserve">采购文件</w:t>
            </w:r>
            <w:r>
              <w:rPr>
                <w:rFonts w:hint="eastAsia" w:ascii="宋体" w:hAnsi="宋体" w:eastAsia="宋体" w:cs="宋体"/>
                <w:b/>
                <w:bCs w:val="0"/>
                <w:sz w:val="21"/>
                <w:szCs w:val="21"/>
                <w:highlight w:val="none"/>
                <w:u w:val="none"/>
                <w:lang w:val="en-US" w:eastAsia="zh-CN"/>
              </w:rPr>
              <w:t xml:space="preserve">要求的全部车辆，且播放时长不低于十分钟（根据苏采云系统要求，每个视频内存不能超过30M，可以上传多个视频）。</w:t>
            </w:r>
            <w:r/>
          </w:p>
          <w:p>
            <w:pPr>
              <w:pageBreakBefore w:val="0"/>
              <w:spacing w:line="360" w:lineRule="auto"/>
              <w:rPr>
                <w:rFonts w:hint="default"/>
                <w:highlight w:val="none"/>
                <w:lang w:val="en-US" w:eastAsia="zh-CN"/>
              </w:rPr>
            </w:pPr>
            <w:r>
              <w:rPr>
                <w:rFonts w:hint="eastAsia" w:ascii="宋体" w:hAnsi="宋体" w:eastAsia="宋体" w:cs="宋体"/>
                <w:b/>
                <w:bCs w:val="0"/>
                <w:sz w:val="21"/>
                <w:szCs w:val="21"/>
                <w:highlight w:val="none"/>
                <w:u w:val="none"/>
                <w:lang w:val="en-US" w:eastAsia="zh-CN"/>
              </w:rPr>
              <w:t xml:space="preserve">2.视频文件上传损坏、无法正常播放的，本项不得分（苏采云系统平台故障除外）。</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szCs w:val="21"/>
                <w:highlight w:val="none"/>
                <w:lang w:val="en-US" w:bidi="zh-CN"/>
              </w:rPr>
              <w:t xml:space="preserve">18</w:t>
            </w:r>
            <w:r/>
          </w:p>
        </w:tc>
      </w:tr>
      <w:tr>
        <w:trPr>
          <w:trHeight w:val="89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eastAsia="zh-CN"/>
              </w:rPr>
              <w:t xml:space="preserve">针对轻型防撞缓冲车供货、生产、出厂检验、运输、现场交付、安装调试、验收</w:t>
            </w:r>
            <w:r>
              <w:rPr>
                <w:rFonts w:hint="eastAsia" w:ascii="宋体" w:hAnsi="宋体" w:cs="宋体"/>
                <w:b w:val="0"/>
                <w:bCs/>
                <w:sz w:val="21"/>
                <w:szCs w:val="21"/>
                <w:highlight w:val="none"/>
                <w:u w:val="none"/>
                <w:lang w:val="en-US" w:eastAsia="zh-CN"/>
              </w:rPr>
              <w:t xml:space="preserve">等</w:t>
            </w:r>
            <w:r>
              <w:rPr>
                <w:rFonts w:hint="eastAsia" w:ascii="宋体" w:hAnsi="宋体" w:eastAsia="宋体" w:cs="宋体"/>
                <w:b w:val="0"/>
                <w:bCs/>
                <w:sz w:val="21"/>
                <w:szCs w:val="21"/>
                <w:highlight w:val="none"/>
                <w:u w:val="none"/>
                <w:lang w:eastAsia="zh-CN"/>
              </w:rPr>
              <w:t xml:space="preserve">全流程</w:t>
            </w:r>
            <w:r>
              <w:rPr>
                <w:rFonts w:hint="eastAsia" w:ascii="宋体" w:hAnsi="宋体" w:cs="宋体"/>
                <w:b w:val="0"/>
                <w:bCs/>
                <w:sz w:val="21"/>
                <w:szCs w:val="21"/>
                <w:highlight w:val="none"/>
                <w:u w:val="none"/>
                <w:lang w:val="en-US" w:eastAsia="zh-CN"/>
              </w:rPr>
              <w:t xml:space="preserve">提供项目实施方案：</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实施方案完整全面，包含生产排产计划、出厂检测方案、运输防护方案、到货交接、现场调试、设备就位、配合验收、工期保障、风险应急处置；针对本项目轻型防撞缓冲车设备特点，有针对性措施，流程逻辑清晰，保障措施切实可行的得</w:t>
            </w:r>
            <w:r>
              <w:rPr>
                <w:rFonts w:hint="eastAsia" w:ascii="宋体" w:hAnsi="宋体" w:cs="宋体"/>
                <w:b w:val="0"/>
                <w:bCs/>
                <w:sz w:val="21"/>
                <w:szCs w:val="21"/>
                <w:highlight w:val="none"/>
                <w:u w:val="none"/>
                <w:lang w:val="en-US" w:eastAsia="zh-CN"/>
              </w:rPr>
              <w:t xml:space="preserve">10</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方案内容完整，覆盖主要供货交付环节，具有工期、运输、调试、验收相关内容；针对性一般，缺少部分风险应对措施，整体可行的得7分；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方案内容基本齐全，但内容笼统，仅通用模板，缺少本项目针对性，部分关键环节缺失的得4分；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方案内容简单，关键流程缺失，无交付保障措施的得1分；</w:t>
            </w:r>
            <w:r/>
          </w:p>
          <w:p>
            <w:pPr>
              <w:pageBreakBefore w:val="0"/>
              <w:spacing w:line="360" w:lineRule="auto"/>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不符合项目需求或未提供方案得0分。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10</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质保期后的服务维修方案和计划</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bidi="zh-CN"/>
              </w:rPr>
              <w:t xml:space="preserve">质保期后维修服务体系完整：明确本地 / 省内维修服务网点；列明核心易损件（缓冲垫、液压部件、控制系统等）备件储备方案、备件供货周期；明确故障响应时限、上门维修时限；明确质保外维修收费标准、年度维保可选服务计划；故障应急处置方案完善，贴合公路作业应急抢修场景</w:t>
            </w:r>
            <w:r>
              <w:rPr>
                <w:rFonts w:hint="eastAsia" w:ascii="宋体" w:hAnsi="宋体" w:eastAsia="宋体" w:cs="宋体"/>
                <w:b w:val="0"/>
                <w:bCs/>
                <w:sz w:val="21"/>
                <w:szCs w:val="21"/>
                <w:highlight w:val="none"/>
                <w:u w:val="none"/>
                <w:lang w:val="en-US" w:eastAsia="zh-CN"/>
              </w:rPr>
              <w:t xml:space="preserve">的得</w:t>
            </w:r>
            <w:r>
              <w:rPr>
                <w:rFonts w:hint="eastAsia" w:ascii="宋体" w:hAnsi="宋体" w:cs="宋体"/>
                <w:b w:val="0"/>
                <w:bCs/>
                <w:sz w:val="21"/>
                <w:szCs w:val="21"/>
                <w:highlight w:val="none"/>
                <w:u w:val="none"/>
                <w:lang w:val="en-US" w:eastAsia="zh-CN"/>
              </w:rPr>
              <w:t xml:space="preserve">10</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具备完整质保后维修方案，有备件、响应时间、维修服务内容；但未明确省内服务网点，或未列明易损件供货周期，缺少详细维保收费说明，整体方案可行的得</w:t>
            </w:r>
            <w:r>
              <w:rPr>
                <w:rFonts w:hint="eastAsia" w:ascii="宋体" w:hAnsi="宋体" w:cs="宋体"/>
                <w:b w:val="0"/>
                <w:bCs/>
                <w:sz w:val="21"/>
                <w:szCs w:val="21"/>
                <w:highlight w:val="none"/>
                <w:u w:val="none"/>
                <w:lang w:val="en-US" w:eastAsia="zh-CN"/>
              </w:rPr>
              <w:t xml:space="preserve">7</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提供质保后维修方案，内容多为通用表述，备件储备、响应时限描述笼统，缺少防撞缓冲车专项维修计划的得</w:t>
            </w:r>
            <w:r>
              <w:rPr>
                <w:rFonts w:hint="eastAsia" w:ascii="宋体" w:hAnsi="宋体" w:cs="宋体"/>
                <w:b w:val="0"/>
                <w:bCs/>
                <w:sz w:val="21"/>
                <w:szCs w:val="21"/>
                <w:highlight w:val="none"/>
                <w:u w:val="none"/>
                <w:lang w:val="en-US" w:eastAsia="zh-CN"/>
              </w:rPr>
              <w:t xml:space="preserve">4</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方案简单，关键服务要素缺失</w:t>
            </w:r>
            <w:r>
              <w:rPr>
                <w:rFonts w:hint="eastAsia" w:ascii="宋体" w:hAnsi="宋体" w:cs="宋体"/>
                <w:b w:val="0"/>
                <w:bCs/>
                <w:sz w:val="21"/>
                <w:szCs w:val="21"/>
                <w:highlight w:val="none"/>
                <w:u w:val="none"/>
                <w:lang w:val="en-US" w:eastAsia="zh-CN"/>
              </w:rPr>
              <w:t xml:space="preserve">的得1分；</w:t>
            </w:r>
            <w:r/>
          </w:p>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rPr>
              <w:t xml:space="preserve">不符合项目需求或未提供方案得</w:t>
            </w:r>
            <w:r>
              <w:rPr>
                <w:rFonts w:hint="eastAsia" w:ascii="宋体" w:hAnsi="宋体" w:cs="宋体"/>
                <w:b w:val="0"/>
                <w:bCs/>
                <w:sz w:val="21"/>
                <w:szCs w:val="21"/>
                <w:highlight w:val="none"/>
                <w:u w:val="none"/>
                <w:lang w:val="en-US" w:eastAsia="zh-CN"/>
              </w:rPr>
              <w:t xml:space="preserve">0</w:t>
            </w:r>
            <w:r>
              <w:rPr>
                <w:rFonts w:hint="eastAsia" w:ascii="宋体" w:hAnsi="宋体" w:eastAsia="宋体" w:cs="宋体"/>
                <w:b w:val="0"/>
                <w:bCs/>
                <w:sz w:val="21"/>
                <w:szCs w:val="21"/>
                <w:highlight w:val="none"/>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10</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ascii="宋体" w:hAnsi="宋体" w:eastAsia="宋体" w:cs="宋体"/>
                <w:b w:val="0"/>
                <w:bCs/>
                <w:sz w:val="21"/>
                <w:szCs w:val="21"/>
                <w:highlight w:val="none"/>
                <w:u w:val="none"/>
                <w:lang w:val="en-US" w:eastAsia="zh-CN"/>
              </w:rPr>
            </w:pPr>
            <w:r>
              <w:rPr>
                <w:rFonts w:hint="eastAsia" w:hAnsi="Arial"/>
                <w:bCs/>
                <w:sz w:val="21"/>
                <w:szCs w:val="21"/>
                <w:highlight w:val="none"/>
                <w:lang w:val="en-US" w:eastAsia="zh-CN"/>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培训方案针对性强，明确培训对象、培训课时、理论 + 实操课程内容；包含设备操作、安全作业规范、日常检查、简易故障排查、缓冲垫更换实操；提供培训教材、现场实操培训计划，有培训考核方式，贴合公路现场作业实际的得</w:t>
            </w:r>
            <w:r>
              <w:rPr>
                <w:rFonts w:hint="eastAsia" w:ascii="宋体" w:hAnsi="宋体" w:cs="宋体"/>
                <w:b w:val="0"/>
                <w:bCs/>
                <w:sz w:val="21"/>
                <w:szCs w:val="21"/>
                <w:highlight w:val="none"/>
                <w:u w:val="none"/>
                <w:lang w:val="en-US" w:eastAsia="zh-CN" w:bidi="zh-CN"/>
              </w:rPr>
              <w:t xml:space="preserve">5</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培训方案完整，包含理论、实操培训；课程内容基本覆盖设备使用维护，但培训课时、考核机制不够明确的得</w:t>
            </w:r>
            <w:r>
              <w:rPr>
                <w:rFonts w:hint="eastAsia" w:ascii="宋体" w:hAnsi="宋体" w:cs="宋体"/>
                <w:b w:val="0"/>
                <w:bCs/>
                <w:sz w:val="21"/>
                <w:szCs w:val="21"/>
                <w:highlight w:val="none"/>
                <w:u w:val="none"/>
                <w:lang w:val="en-US" w:eastAsia="zh-CN" w:bidi="zh-CN"/>
              </w:rPr>
              <w:t xml:space="preserve">3</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提供培训方案，内容较为通用，实操培训内容单薄，缺少防撞缓冲车安全作业专项培训的得</w:t>
            </w:r>
            <w:r>
              <w:rPr>
                <w:rFonts w:hint="eastAsia" w:ascii="宋体" w:hAnsi="宋体" w:cs="宋体"/>
                <w:b w:val="0"/>
                <w:bCs/>
                <w:sz w:val="21"/>
                <w:szCs w:val="21"/>
                <w:highlight w:val="none"/>
                <w:u w:val="none"/>
                <w:lang w:val="en-US" w:eastAsia="zh-CN" w:bidi="zh-CN"/>
              </w:rPr>
              <w:t xml:space="preserve">1</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bidi="zh-CN"/>
              </w:rPr>
              <w:t xml:space="preserve">不符合项目需求或未提供方案得</w:t>
            </w:r>
            <w:r>
              <w:rPr>
                <w:rFonts w:hint="eastAsia" w:ascii="宋体" w:hAnsi="宋体" w:cs="宋体"/>
                <w:b w:val="0"/>
                <w:bCs/>
                <w:sz w:val="21"/>
                <w:szCs w:val="21"/>
                <w:highlight w:val="none"/>
                <w:u w:val="none"/>
                <w:lang w:val="en-US" w:eastAsia="zh-CN" w:bidi="zh-CN"/>
              </w:rPr>
              <w:t xml:space="preserve">0</w:t>
            </w:r>
            <w:r>
              <w:rPr>
                <w:rFonts w:hint="eastAsia" w:ascii="宋体" w:hAnsi="宋体" w:eastAsia="宋体" w:cs="宋体"/>
                <w:b w:val="0"/>
                <w:bCs/>
                <w:sz w:val="21"/>
                <w:szCs w:val="21"/>
                <w:highlight w:val="none"/>
                <w:u w:val="none"/>
                <w:lang w:val="en-US" w:eastAsia="zh-CN" w:bidi="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5</w:t>
            </w:r>
            <w:r/>
          </w:p>
        </w:tc>
      </w:tr>
      <w:tr>
        <w:trPr>
          <w:trHeight w:val="2733"/>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设备安全质量保障方案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针对本项目轻型防撞缓冲车，提供完整、专项、针对性强的质量安全保障方案：包含详细的出厂零部件质检、整车装配检验、出厂终检全流程质量管控措施；明确设备日常、定期安全检测项目、检测频次及检测标准；针对道路占道施工、车辆追尾撞击、设备突发故障等施工现场风险，提供专项安全防控及应急处置措施；单独列明缓冲装置、吸能模块、液压系统、控制系统的定期校验、检查、维护校准方案，内容贴合道路安全作业实际，措施具体、可落地、可执行的得</w:t>
            </w:r>
            <w:r>
              <w:rPr>
                <w:rFonts w:hint="eastAsia" w:ascii="宋体" w:hAnsi="宋体" w:cs="宋体"/>
                <w:b w:val="0"/>
                <w:bCs/>
                <w:sz w:val="21"/>
                <w:szCs w:val="21"/>
                <w:highlight w:val="none"/>
                <w:u w:val="none"/>
                <w:lang w:val="en-US" w:eastAsia="zh-CN"/>
              </w:rPr>
              <w:t xml:space="preserve">5</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提供设备质量及安全保障方案，覆盖出厂质检、安全检测、风险防控、缓冲装置校验等主要内容，整体方案完整、逻辑清晰。但部分内容偏通用化，针对道路施工作业场景、防撞缓冲设备专项校验的针对性措施不够细化，缺少具体检测频次、校验标准或现场应急细节，整体方案可行、无明显缺项的得</w:t>
            </w:r>
            <w:r>
              <w:rPr>
                <w:rFonts w:hint="eastAsia" w:ascii="宋体" w:hAnsi="宋体" w:cs="宋体"/>
                <w:b w:val="0"/>
                <w:bCs/>
                <w:sz w:val="21"/>
                <w:szCs w:val="21"/>
                <w:highlight w:val="none"/>
                <w:u w:val="none"/>
                <w:lang w:val="en-US" w:eastAsia="zh-CN"/>
              </w:rPr>
              <w:t xml:space="preserve">3</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仅提供通用设备质量、安全管理制度模板，未结合轻型防撞缓冲车设备特性编写；出厂质控、安全检测、缓冲装置校验、现场风险防控等内容表述笼统、简单，关键管控环节不具体，专项保障措施缺失的得</w:t>
            </w:r>
            <w:r>
              <w:rPr>
                <w:rFonts w:hint="eastAsia" w:ascii="宋体" w:hAnsi="宋体" w:cs="宋体"/>
                <w:b w:val="0"/>
                <w:bCs/>
                <w:sz w:val="21"/>
                <w:szCs w:val="21"/>
                <w:highlight w:val="none"/>
                <w:u w:val="none"/>
                <w:lang w:val="en-US" w:eastAsia="zh-CN"/>
              </w:rPr>
              <w:t xml:space="preserve">1</w:t>
            </w:r>
            <w:r>
              <w:rPr>
                <w:rFonts w:hint="eastAsia" w:ascii="宋体" w:hAnsi="宋体" w:eastAsia="宋体" w:cs="宋体"/>
                <w:b w:val="0"/>
                <w:bCs/>
                <w:sz w:val="21"/>
                <w:szCs w:val="21"/>
                <w:highlight w:val="none"/>
                <w:u w:val="none"/>
                <w:lang w:val="en-US" w:eastAsia="zh-CN"/>
              </w:rPr>
              <w:t xml:space="preserve">分；</w:t>
            </w:r>
            <w:r/>
          </w:p>
          <w:p>
            <w:pPr>
              <w:jc w:val="both"/>
              <w:pageBreakBefore w:val="0"/>
              <w:spacing w:line="360" w:lineRule="auto"/>
              <w:widowControl/>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bidi="zh-CN"/>
              </w:rPr>
              <w:t xml:space="preserve">不符合项目需求或未提供方案得</w:t>
            </w:r>
            <w:r>
              <w:rPr>
                <w:rFonts w:hint="eastAsia" w:ascii="宋体" w:hAnsi="宋体" w:cs="宋体"/>
                <w:b w:val="0"/>
                <w:bCs/>
                <w:sz w:val="21"/>
                <w:szCs w:val="21"/>
                <w:highlight w:val="none"/>
                <w:u w:val="none"/>
                <w:lang w:val="en-US" w:eastAsia="zh-CN" w:bidi="zh-CN"/>
              </w:rPr>
              <w:t xml:space="preserve">0</w:t>
            </w:r>
            <w:r>
              <w:rPr>
                <w:rFonts w:hint="eastAsia" w:ascii="宋体" w:hAnsi="宋体" w:eastAsia="宋体" w:cs="宋体"/>
                <w:b w:val="0"/>
                <w:bCs/>
                <w:sz w:val="21"/>
                <w:szCs w:val="21"/>
                <w:highlight w:val="none"/>
                <w:u w:val="none"/>
                <w:lang w:val="en-US" w:eastAsia="zh-CN" w:bidi="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5</w:t>
            </w:r>
            <w:r/>
          </w:p>
        </w:tc>
      </w:tr>
      <w:tr>
        <w:trPr>
          <w:trHeight w:val="44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hAnsi="Arial" w:eastAsia="宋体" w:cs="Times New Roman"/>
                <w:bCs/>
                <w:sz w:val="21"/>
                <w:szCs w:val="21"/>
                <w:highlight w:val="none"/>
                <w:lang w:val="en-US" w:eastAsia="zh-CN"/>
              </w:rPr>
            </w:pPr>
            <w:r>
              <w:rPr>
                <w:rFonts w:hint="eastAsia" w:hAnsi="Arial" w:eastAsia="宋体" w:cs="Times New Roman"/>
                <w:bCs/>
                <w:sz w:val="21"/>
                <w:szCs w:val="21"/>
                <w:highlight w:val="none"/>
                <w:lang w:val="en-US" w:eastAsia="zh-CN"/>
              </w:rPr>
              <w:t xml:space="preserve">产品配置性能</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rPr>
              <w:t xml:space="preserve">按照第四章 项目需求，完全符合采购要求的得19分。标注“★”内容为实质性要求，不接受负偏离，否则作为无效响应；标注“▲”的</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项内容为重要指标，若有负偏离，每有一项扣</w:t>
            </w:r>
            <w:r>
              <w:rPr>
                <w:rFonts w:hint="eastAsia" w:ascii="宋体" w:hAnsi="宋体" w:cs="宋体"/>
                <w:bCs/>
                <w:szCs w:val="21"/>
                <w:highlight w:val="none"/>
                <w:lang w:val="en-US" w:eastAsia="zh-CN"/>
              </w:rPr>
              <w:t xml:space="preserve">1.5</w:t>
            </w:r>
            <w:r>
              <w:rPr>
                <w:rFonts w:hint="eastAsia" w:ascii="宋体" w:hAnsi="宋体" w:cs="宋体"/>
                <w:bCs/>
                <w:szCs w:val="21"/>
                <w:highlight w:val="none"/>
              </w:rPr>
              <w:t xml:space="preserve">分；其余26项为一般技术条款，若有负偏离，每有一项扣0.5分，扣完为止。</w:t>
            </w:r>
            <w:r/>
          </w:p>
          <w:p>
            <w:pPr>
              <w:ind w:firstLine="422"/>
              <w:pageBreakBefore w:val="0"/>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注：</w:t>
            </w:r>
            <w:r>
              <w:rPr>
                <w:rFonts w:hint="eastAsia" w:cs="宋体" w:asciiTheme="minorEastAsia" w:hAnsiTheme="minorEastAsia" w:eastAsiaTheme="minorEastAsia"/>
                <w:b/>
                <w:bCs/>
                <w:szCs w:val="21"/>
                <w:highlight w:val="none"/>
                <w:lang w:val="en-US" w:eastAsia="zh-CN"/>
              </w:rPr>
              <w:t xml:space="preserve">1.</w:t>
            </w:r>
            <w:r>
              <w:rPr>
                <w:rFonts w:hint="eastAsia" w:cs="宋体" w:asciiTheme="minorEastAsia" w:hAnsiTheme="minorEastAsia" w:eastAsiaTheme="minorEastAsia"/>
                <w:b/>
                <w:bCs/>
                <w:szCs w:val="21"/>
                <w:highlight w:val="none"/>
              </w:rPr>
              <w:t xml:space="preserve">不完全响应采购需求的均为负偏离；优于采购需求要求的为正偏离。</w:t>
            </w:r>
            <w:r/>
          </w:p>
          <w:p>
            <w:pPr>
              <w:numPr>
                <w:ilvl w:val="0"/>
                <w:numId w:val="0"/>
              </w:numPr>
              <w:ind w:firstLine="422"/>
              <w:pageBreakBefore w:val="0"/>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lang w:val="en-US" w:eastAsia="zh-CN"/>
              </w:rPr>
              <w:t xml:space="preserve">2.</w:t>
            </w:r>
            <w:r>
              <w:rPr>
                <w:rFonts w:hint="eastAsia" w:cs="宋体" w:asciiTheme="minorEastAsia" w:hAnsiTheme="minorEastAsia" w:eastAsiaTheme="minorEastAsia"/>
                <w:b/>
                <w:bCs/>
                <w:szCs w:val="21"/>
                <w:highlight w:val="none"/>
              </w:rPr>
              <w:t xml:space="preserve">未在《技术条款响应及偏离表》中响应的条款，视同负偏离；标注为“★”为实质性条款、“▲”为重要指标，应当提供相应的技术支持材料（如产品说明书、设备生产厂家证明文件、国家认可的检测机构出具的检测报告等能够证明技术参数及功能有效性的材料扫描件）。 </w:t>
            </w:r>
            <w:r/>
          </w:p>
          <w:p>
            <w:pPr>
              <w:numPr>
                <w:ilvl w:val="0"/>
                <w:numId w:val="0"/>
              </w:numPr>
              <w:ind w:firstLine="422"/>
              <w:pageBreakBefore w:val="0"/>
              <w:spacing w:line="360" w:lineRule="auto"/>
              <w:rPr>
                <w:rFonts w:hint="eastAsia" w:cs="宋体" w:asciiTheme="minorEastAsia" w:hAnsiTheme="minorEastAsia" w:eastAsiaTheme="minorEastAsia"/>
                <w:b/>
                <w:bCs/>
                <w:szCs w:val="21"/>
                <w:highlight w:val="none"/>
                <w:lang w:val="en-US" w:eastAsia="zh-CN"/>
              </w:rPr>
            </w:pPr>
            <w:r>
              <w:rPr>
                <w:rFonts w:hint="eastAsia" w:cs="宋体" w:asciiTheme="minorEastAsia" w:hAnsiTheme="minorEastAsia" w:eastAsiaTheme="minorEastAsia"/>
                <w:b/>
                <w:bCs/>
                <w:szCs w:val="21"/>
                <w:highlight w:val="none"/>
                <w:lang w:val="en-US" w:eastAsia="zh-CN"/>
              </w:rPr>
              <w:t xml:space="preserve">3.</w:t>
            </w:r>
            <w:r>
              <w:rPr>
                <w:rFonts w:hint="eastAsia" w:cs="宋体" w:asciiTheme="minorEastAsia" w:hAnsiTheme="minorEastAsia" w:eastAsiaTheme="minorEastAsia"/>
                <w:b/>
                <w:bCs/>
                <w:szCs w:val="21"/>
                <w:highlight w:val="none"/>
              </w:rPr>
              <w:t xml:space="preserve">对于★实质性条款：未提供技术支持材料，或评审委员会经审查认为材料不能佐证技术指标有效性的，直接判定不满足实质性要求，作无效响应处理；对于▲重要指标以及一般技术条款：未提供技术支持材料，或评审委员会经审查认为材料不能佐证技术指标有效性的，该条款视同负偏离。</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19</w:t>
            </w:r>
            <w:r/>
          </w:p>
        </w:tc>
      </w:tr>
      <w:tr>
        <w:trPr>
          <w:trHeight w:val="567"/>
        </w:trPr>
        <w:tc>
          <w:tcPr>
            <w:gridSpan w:val="3"/>
            <w:shd w:val="clear" w:color="auto" w:fill="auto"/>
            <w:tcBorders>
              <w:top w:val="single" w:color="auto" w:sz="4" w:space="0"/>
              <w:left w:val="single" w:color="auto" w:sz="4" w:space="0"/>
              <w:bottom w:val="single" w:color="auto" w:sz="4" w:space="0"/>
              <w:right w:val="single" w:color="auto" w:sz="4" w:space="0"/>
            </w:tcBorders>
            <w:tcW w:w="8030"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100</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w:t>
      </w:r>
      <w:r>
        <w:rPr>
          <w:rFonts w:hint="eastAsia" w:ascii="宋体" w:hAnsi="宋体" w:eastAsia="宋体" w:cs="宋体"/>
          <w:b/>
          <w:bCs/>
          <w:szCs w:val="21"/>
          <w:highlight w:val="none"/>
          <w:lang w:val="en-US" w:eastAsia="zh-CN"/>
        </w:rPr>
        <w:t xml:space="preserve">人，仅对货物中符合小微企业制造的部分给予10%价格扣除。</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根据《国务院办公厅关于在政府采购中实施本国产品标准及相关政策的通知》（国办发〔2025〕34号）和《关于贯彻落实</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国务院办公厅关于在政府采购中实施本国产品标准及相关政策的通知</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的意见》（财库〔2025〕30号），对提供《关于符合本国产品标准的声明函》的企业产品给予20%价格扣除；若所有参与评审产品均为本国产品，则不再执行本国产品20%价格扣除。本国产品扣除仅适用于符合条件的产品组成部分。 </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本项目为定制改装集成产品，供应商应在响应文件中区分底盘、定制上装各组成部分，分别说明制造商及是否符合中小企业、本国产品条件；未做划分说明的，不享受对应价格扣除优惠。 </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优惠可叠加，评审价计算方式：仅对符合条件部分按对应比例扣除；价格扣除仅用于评审打分，成交供应商仍以最终报价作为合同签约价格。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964"/>
        <w:pageBreakBefore w:val="0"/>
        <w:spacing w:line="360" w:lineRule="auto"/>
        <w:rPr>
          <w:rFonts w:hint="eastAsia" w:ascii="宋体" w:hAnsi="宋体"/>
          <w:bCs w:val="0"/>
          <w:color w:val="auto"/>
          <w:sz w:val="21"/>
          <w:szCs w:val="21"/>
          <w:highlight w:val="none"/>
        </w:rPr>
      </w:pPr>
      <w:r/>
      <w:bookmarkStart w:id="71" w:name="_Toc107246273"/>
      <w:r>
        <w:rPr>
          <w:rFonts w:hint="eastAsia" w:ascii="宋体" w:hAnsi="宋体"/>
          <w:bCs w:val="0"/>
          <w:color w:val="auto"/>
          <w:sz w:val="21"/>
          <w:szCs w:val="21"/>
          <w:highlight w:val="none"/>
        </w:rPr>
        <w:t xml:space="preserve">第六章 响应文件格式</w:t>
      </w:r>
      <w:bookmarkEnd w:id="71"/>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lang w:val="en-US"/>
        </w:rPr>
      </w:pPr>
      <w:r>
        <w:rPr>
          <w:rFonts w:hint="eastAsia" w:ascii="宋体" w:hAnsi="宋体" w:cs="宋体"/>
          <w:color w:val="auto"/>
          <w:szCs w:val="21"/>
          <w:highlight w:val="none"/>
          <w:u w:val="single"/>
        </w:rPr>
        <w:t xml:space="preserve">4.</w:t>
      </w:r>
      <w:r>
        <w:rPr>
          <w:rFonts w:hint="eastAsia" w:ascii="宋体" w:hAnsi="宋体" w:cs="宋体"/>
          <w:color w:val="auto"/>
          <w:szCs w:val="21"/>
          <w:highlight w:val="none"/>
          <w:u w:val="single"/>
          <w:lang w:val="en-US" w:eastAsia="zh-CN"/>
        </w:rPr>
        <w:t xml:space="preserve">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firstLine="480"/>
        <w:pageBreakBefore w:val="0"/>
        <w:spacing w:line="360" w:lineRule="auto"/>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 xml:space="preserve">5.依法缴纳税收：</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firstLine="480"/>
        <w:pageBreakBefore w:val="0"/>
        <w:spacing w:line="360" w:lineRule="auto"/>
        <w:rPr>
          <w:rFonts w:hint="eastAsia" w:ascii="宋体" w:hAnsi="宋体" w:cs="宋体"/>
          <w:color w:val="auto"/>
          <w:szCs w:val="21"/>
          <w:highlight w:val="none"/>
          <w:u w:val="single"/>
          <w:lang w:eastAsia="zh-CN"/>
        </w:rPr>
      </w:pPr>
      <w:r>
        <w:rPr>
          <w:rFonts w:hint="eastAsia" w:ascii="宋体" w:hAnsi="宋体" w:cs="宋体"/>
          <w:color w:val="auto"/>
          <w:szCs w:val="21"/>
          <w:highlight w:val="none"/>
          <w:u w:val="single"/>
          <w:lang w:val="en-US" w:eastAsia="zh-CN"/>
        </w:rPr>
        <w:t xml:space="preserve">6.社会保障资金：</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7.投标人符合《中华人民共和国政府采购法》第二十二条规定条件的承诺函；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eastAsia="宋体" w:cs="宋体"/>
          <w:bCs/>
          <w:color w:val="auto"/>
          <w:szCs w:val="21"/>
          <w:highlight w:val="none"/>
          <w:u w:val="single"/>
          <w:lang w:eastAsia="zh-CN"/>
        </w:rPr>
      </w:pPr>
      <w:r>
        <w:rPr>
          <w:rFonts w:hint="eastAsia" w:ascii="宋体" w:hAnsi="宋体" w:cs="宋体"/>
          <w:bCs/>
          <w:color w:val="auto"/>
          <w:szCs w:val="21"/>
          <w:highlight w:val="none"/>
          <w:u w:val="single"/>
        </w:rPr>
        <w:t xml:space="preserve">10.《中小企业声明函》或《残疾人福利性单位声明函》或监狱和戒毒企业证明材料</w:t>
      </w:r>
      <w:r>
        <w:rPr>
          <w:rFonts w:hint="eastAsia" w:ascii="宋体" w:hAnsi="宋体" w:cs="宋体"/>
          <w:bCs/>
          <w:color w:val="auto"/>
          <w:szCs w:val="21"/>
          <w:highlight w:val="none"/>
          <w:u w:val="single"/>
          <w:lang w:eastAsia="zh-CN"/>
        </w:rPr>
        <w:t xml:space="preserve">；</w:t>
      </w:r>
      <w:r/>
    </w:p>
    <w:p>
      <w:pPr>
        <w:ind w:firstLine="480"/>
        <w:pageBreakBefore w:val="0"/>
        <w:spacing w:line="360" w:lineRule="auto"/>
        <w:rPr>
          <w:rFonts w:hint="default"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u w:val="single"/>
          <w:lang w:val="en-US" w:eastAsia="zh-CN"/>
        </w:rPr>
        <w:t xml:space="preserve">11.《关于符合本国产品标准的声明函》。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注：上述1—10中任何一条不符合要求，则资格性审查不通过，按无效响应文件处理。</w:t>
      </w:r>
      <w:r/>
    </w:p>
    <w:p>
      <w:pPr>
        <w:pStyle w:val="979"/>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pageBreakBefore w:val="0"/>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2026年泰州市养护机械设备采购项目</w:t>
      </w:r>
      <w:r/>
    </w:p>
    <w:p>
      <w:pPr>
        <w:pStyle w:val="965"/>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65"/>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80"/>
        <w:pageBreakBefore w:val="0"/>
        <w:spacing w:line="360" w:lineRule="auto"/>
        <w:rPr>
          <w:color w:val="auto"/>
          <w:highlight w:val="none"/>
        </w:rPr>
      </w:pPr>
      <w:r>
        <w:rPr>
          <w:color w:val="auto"/>
          <w:highlight w:val="none"/>
        </w:rPr>
      </w:r>
      <w:r/>
    </w:p>
    <w:p>
      <w:pPr>
        <w:pStyle w:val="956"/>
        <w:jc w:val="center"/>
        <w:pageBreakBefore w:val="0"/>
        <w:spacing w:line="360" w:lineRule="auto"/>
        <w:rPr>
          <w:rFonts w:ascii="Microsoft New Tai Lue" w:hAnsi="Microsoft New Tai Lue" w:cs="Microsoft New Tai Lue"/>
          <w:b/>
          <w:color w:val="auto"/>
          <w:sz w:val="84"/>
          <w:szCs w:val="84"/>
          <w:highlight w:val="none"/>
        </w:rPr>
      </w:pPr>
      <w:r/>
      <w:bookmarkStart w:id="72"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72"/>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956"/>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68"/>
      <w:r/>
      <w:bookmarkEnd w:id="69"/>
      <w:r/>
      <w:bookmarkEnd w:id="70"/>
      <w:r/>
      <w:bookmarkStart w:id="73" w:name="_Toc337816640"/>
      <w:r/>
      <w:bookmarkStart w:id="74" w:name="_Toc456102676"/>
      <w:r/>
      <w:bookmarkStart w:id="75" w:name="_Toc456102499"/>
      <w:r/>
      <w:bookmarkStart w:id="76" w:name="_Toc456102122"/>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94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2"/>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951"/>
        <w:pageBreakBefore w:val="0"/>
        <w:spacing w:line="360" w:lineRule="auto"/>
        <w:rPr>
          <w:color w:val="auto"/>
          <w:highlight w:val="none"/>
        </w:rPr>
      </w:pPr>
      <w:r>
        <w:rPr>
          <w:color w:val="auto"/>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sectPr>
          <w:footerReference w:type="default" r:id="rId18"/>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981"/>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81"/>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981"/>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981"/>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77" w:name="_格式3__银行出具的资信证明"/>
      <w:r/>
      <w:bookmarkEnd w:id="77"/>
      <w:r/>
      <w:bookmarkStart w:id="78" w:name="_Hlt26955070"/>
      <w:r/>
      <w:bookmarkEnd w:id="78"/>
      <w:r/>
      <w:bookmarkStart w:id="79" w:name="_Hlt26671380"/>
      <w:r/>
      <w:bookmarkEnd w:id="79"/>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2"/>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961"/>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961"/>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961"/>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951"/>
        <w:pageBreakBefore w:val="0"/>
        <w:spacing w:line="360" w:lineRule="auto"/>
        <w:rPr>
          <w:color w:val="auto"/>
          <w:highlight w:val="none"/>
        </w:rPr>
      </w:pPr>
      <w:r>
        <w:rPr>
          <w:color w:val="auto"/>
          <w:highlight w:val="none"/>
        </w:rPr>
      </w:r>
      <w:r/>
    </w:p>
    <w:p>
      <w:pPr>
        <w:pStyle w:val="946"/>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46"/>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项目</w:t>
      </w:r>
      <w:r>
        <w:rPr>
          <w:rFonts w:hint="eastAsia" w:ascii="宋体" w:hAnsi="宋体" w:cs="宋体"/>
          <w:color w:val="auto"/>
          <w:szCs w:val="21"/>
          <w:highlight w:val="none"/>
        </w:rPr>
        <w:t xml:space="preserve">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5.售后</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泰州市公路事业发展中心</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jc w:val="center"/>
        <w:pageBreakBefore w:val="0"/>
        <w:spacing w:line="360" w:lineRule="auto"/>
        <w:rPr>
          <w:rFonts w:hint="eastAsia" w:ascii="宋体" w:hAnsi="宋体" w:eastAsia="宋体" w:cs="宋体"/>
          <w:b/>
          <w:bCs/>
          <w:color w:val="auto"/>
          <w:szCs w:val="21"/>
          <w:highlight w:val="none"/>
        </w:rPr>
        <w:outlineLvl w:val="4"/>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zh-CN"/>
        </w:rPr>
        <w:t xml:space="preserve">中</w:t>
      </w:r>
      <w:r>
        <w:rPr>
          <w:rFonts w:hint="eastAsia" w:ascii="宋体" w:hAnsi="宋体" w:eastAsia="宋体" w:cs="宋体"/>
          <w:b/>
          <w:bCs/>
          <w:color w:val="auto"/>
          <w:szCs w:val="21"/>
          <w:highlight w:val="none"/>
        </w:rPr>
        <w:t xml:space="preserve">小企业声明函（货物）</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本公司（联合体）郑重声明，根据《政府采购促进中小企业发展管理办法》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财库</w:t>
      </w:r>
      <w:r>
        <w:rPr>
          <w:rFonts w:hint="eastAsia" w:ascii="宋体" w:hAnsi="宋体" w:cs="宋体"/>
          <w:color w:val="auto"/>
          <w:sz w:val="21"/>
          <w:szCs w:val="21"/>
          <w:highlight w:val="none"/>
          <w:lang w:eastAsia="zh-CN"/>
        </w:rPr>
        <w:t xml:space="preserve">〔2020〕46号）</w:t>
      </w:r>
      <w:r>
        <w:rPr>
          <w:rFonts w:hint="eastAsia" w:ascii="宋体" w:hAnsi="宋体" w:cs="宋体"/>
          <w:color w:val="auto"/>
          <w:sz w:val="21"/>
          <w:szCs w:val="21"/>
          <w:highlight w:val="none"/>
        </w:rPr>
        <w:t xml:space="preserve">的规定，本公司（联合体）参加</w:t>
      </w:r>
      <w:r>
        <w:rPr>
          <w:rFonts w:hint="eastAsia" w:ascii="宋体" w:hAnsi="宋体" w:cs="宋体"/>
          <w:color w:val="auto"/>
          <w:sz w:val="21"/>
          <w:szCs w:val="21"/>
          <w:highlight w:val="none"/>
          <w:u w:val="single"/>
          <w:lang w:val="en-US" w:eastAsia="zh-CN"/>
        </w:rPr>
        <w:t xml:space="preserve">             （采购人名称）</w:t>
      </w:r>
      <w:r>
        <w:rPr>
          <w:rFonts w:hint="eastAsia" w:ascii="宋体" w:hAnsi="宋体" w:cs="宋体"/>
          <w:color w:val="auto"/>
          <w:sz w:val="21"/>
          <w:szCs w:val="21"/>
          <w:highlight w:val="none"/>
        </w:rPr>
        <w:t xml:space="preserve">组织的</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采购编号为</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（项目名称）（分包号：**）</w:t>
      </w:r>
      <w:r>
        <w:rPr>
          <w:rFonts w:hint="eastAsia" w:ascii="宋体" w:hAnsi="宋体" w:cs="宋体"/>
          <w:color w:val="auto"/>
          <w:sz w:val="21"/>
          <w:szCs w:val="21"/>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工信部联企业</w:t>
      </w:r>
      <w:r>
        <w:rPr>
          <w:rFonts w:hint="eastAsia" w:ascii="宋体" w:hAnsi="宋体" w:cs="宋体"/>
          <w:color w:val="auto"/>
          <w:sz w:val="21"/>
          <w:szCs w:val="21"/>
          <w:highlight w:val="none"/>
          <w:lang w:eastAsia="zh-CN"/>
        </w:rPr>
        <w:t xml:space="preserve">〔2011〕300号）</w:t>
      </w:r>
      <w:r>
        <w:rPr>
          <w:rFonts w:hint="eastAsia" w:ascii="宋体" w:hAnsi="宋体" w:cs="宋体"/>
          <w:color w:val="auto"/>
          <w:sz w:val="21"/>
          <w:szCs w:val="21"/>
          <w:highlight w:val="none"/>
        </w:rPr>
        <w:t xml:space="preserve">的规定，相关企业（含联合体中的小微企业、签订分包意向协议的小微企业）的具体情况如下：</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（标的名称）</w:t>
      </w:r>
      <w:r>
        <w:rPr>
          <w:rFonts w:hint="eastAsia" w:ascii="宋体" w:hAnsi="宋体" w:cs="宋体"/>
          <w:i/>
          <w:iCs/>
          <w:color w:val="auto"/>
          <w:sz w:val="21"/>
          <w:szCs w:val="21"/>
          <w:highlight w:val="non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lang w:val="en-US" w:eastAsia="zh-CN"/>
        </w:rPr>
        <w:t xml:space="preserve">制造业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中型企业、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小型企业、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微型企业）；</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（标的名称）</w:t>
      </w:r>
      <w:r>
        <w:rPr>
          <w:rFonts w:hint="eastAsia" w:ascii="宋体" w:hAnsi="宋体" w:cs="宋体"/>
          <w:i/>
          <w:iCs/>
          <w:color w:val="auto"/>
          <w:sz w:val="21"/>
          <w:szCs w:val="21"/>
          <w:highlight w:val="non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行业；制造商为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中型企业</w:t>
      </w:r>
      <w:r>
        <w:rPr>
          <w:rFonts w:hint="eastAsia" w:ascii="宋体" w:hAnsi="宋体" w:cs="宋体"/>
          <w:color w:val="auto"/>
          <w:sz w:val="21"/>
          <w:szCs w:val="21"/>
          <w:highlight w:val="none"/>
          <w:u w:val="single"/>
          <w:lang w:eastAsia="zh-CN"/>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小型企业、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微型企业）；</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jc w:val="both"/>
        <w:pageBreakBefore w:val="0"/>
        <w:spacing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本企业对上述声明内容的真实性负责。如有虚假，将依法承担相应责任</w:t>
      </w:r>
      <w:r>
        <w:rPr>
          <w:rFonts w:hint="eastAsia" w:ascii="宋体" w:hAnsi="宋体" w:cs="宋体"/>
          <w:color w:val="auto"/>
          <w:sz w:val="21"/>
          <w:szCs w:val="21"/>
          <w:highlight w:val="none"/>
          <w:lang w:eastAsia="zh-CN"/>
        </w:rPr>
        <w:t xml:space="preserve">。</w:t>
      </w:r>
      <w:r/>
    </w:p>
    <w:p>
      <w:pPr>
        <w:ind w:right="7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right="180" w:firstLine="360"/>
        <w:jc w:val="righ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企业名称（加盖CA电子公章）：</w:t>
      </w:r>
      <w:r/>
    </w:p>
    <w:p>
      <w:pPr>
        <w:ind w:right="480" w:firstLine="540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p>
    <w:p>
      <w:pPr>
        <w:ind w:firstLine="36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auto"/>
          <w:sz w:val="21"/>
          <w:szCs w:val="21"/>
          <w:highlight w:val="none"/>
        </w:rPr>
        <w:t xml:space="preserve">□</w:t>
      </w:r>
      <w:r>
        <w:rPr>
          <w:rFonts w:hint="eastAsia" w:ascii="宋体" w:hAnsi="宋体" w:cs="宋体"/>
          <w:color w:val="auto"/>
          <w:sz w:val="21"/>
          <w:szCs w:val="21"/>
          <w:highlight w:val="none"/>
        </w:rPr>
        <w:t xml:space="preserve">内打“√”。</w:t>
      </w:r>
      <w:r/>
    </w:p>
    <w:p>
      <w:pPr>
        <w:ind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黑体" w:hAnsi="黑体" w:eastAsia="黑体" w:cs="宋体"/>
          <w:b/>
          <w:bCs/>
          <w:color w:val="auto"/>
          <w:sz w:val="32"/>
          <w:szCs w:val="32"/>
          <w:highlight w:val="none"/>
        </w:rPr>
        <w:br w:type="page" w:clear="all"/>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残疾人福利性单位声明函</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lang w:eastAsia="zh-CN"/>
        </w:rPr>
        <w:t xml:space="preserve">〔2017〕141号</w:t>
      </w:r>
      <w:r>
        <w:rPr>
          <w:rFonts w:hint="eastAsia" w:ascii="宋体" w:hAnsi="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项目（分包号：**）采购活动提供本单位制造的货物，或者提供其他残疾人福利性单位制造的货物（不包括使用非残疾人福利性单位注册商标的货物）。</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8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成交供应商为残疾人福利单位的，此声明函将随成交结果同时公告，接受社会监督）</w:t>
      </w:r>
      <w:r/>
    </w:p>
    <w:p>
      <w:pPr>
        <w:ind w:firstLine="624"/>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right="1560" w:firstLine="624"/>
        <w:jc w:val="center"/>
        <w:pageBreakBefore w:val="0"/>
        <w:spacing w:line="360" w:lineRule="auto"/>
        <w:tabs>
          <w:tab w:val="left" w:pos="4860" w:leader="none"/>
        </w:tabs>
        <w:rPr>
          <w:rFonts w:ascii="宋体" w:hAnsi="宋体" w:cs="宋体"/>
          <w:color w:val="auto"/>
          <w:sz w:val="21"/>
          <w:szCs w:val="21"/>
          <w:highlight w:val="none"/>
        </w:rPr>
      </w:pPr>
      <w:r>
        <w:rPr>
          <w:rFonts w:hint="eastAsia" w:ascii="仿宋_GB2312" w:hAnsi="宋体" w:eastAsia="仿宋_GB2312" w:cs="宋体"/>
          <w:color w:val="auto"/>
          <w:sz w:val="21"/>
          <w:szCs w:val="21"/>
          <w:highlight w:val="none"/>
        </w:rPr>
        <w:t xml:space="preserve">             </w:t>
      </w:r>
      <w:r>
        <w:rPr>
          <w:rFonts w:hint="eastAsia" w:ascii="宋体" w:hAnsi="宋体" w:cs="宋体"/>
          <w:color w:val="auto"/>
          <w:sz w:val="21"/>
          <w:szCs w:val="21"/>
          <w:highlight w:val="none"/>
        </w:rPr>
        <w:t xml:space="preserve">          供应商全称（加盖CA电子公章）：</w:t>
      </w:r>
      <w:r/>
    </w:p>
    <w:p>
      <w:pPr>
        <w:ind w:right="1560" w:firstLine="480"/>
        <w:jc w:val="center"/>
        <w:pageBreakBefore w:val="0"/>
        <w:spacing w:line="360" w:lineRule="auto"/>
        <w:tabs>
          <w:tab w:val="left" w:pos="48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sz w:val="24"/>
          <w:szCs w:val="24"/>
          <w:highlight w:val="none"/>
        </w:rPr>
      </w:r>
      <w:r/>
    </w:p>
    <w:p>
      <w:pPr>
        <w:pStyle w:val="963"/>
        <w:ind w:left="0" w:right="0" w:firstLine="0"/>
        <w:jc w:val="center"/>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8.关于符合本国产品标准的声明函</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rPr>
        <w:t xml:space="preserve">供应商全称（加盖CA电子公章）：</w:t>
      </w:r>
      <w:r>
        <w:rPr>
          <w:rFonts w:hint="eastAsia" w:ascii="宋体" w:hAnsi="宋体" w:eastAsia="宋体" w:cs="宋体"/>
          <w:i w:val="0"/>
          <w:iCs w:val="0"/>
          <w:caps w:val="0"/>
          <w:color w:val="333333"/>
          <w:spacing w:val="0"/>
          <w:sz w:val="21"/>
          <w:szCs w:val="21"/>
          <w:highlight w:val="none"/>
          <w:shd w:val="clear" w:color="auto" w:fill="ffffff"/>
        </w:rPr>
        <w:t xml:space="preserve">      </w:t>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日    </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rPr>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rPr>
      </w:r>
      <w:r/>
    </w:p>
    <w:p>
      <w:pPr>
        <w:pStyle w:val="963"/>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_____________________________</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952"/>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 w:val="21"/>
          <w:szCs w:val="21"/>
          <w:highlight w:val="none"/>
          <w:lang w:val="en-US" w:eastAsia="zh-CN" w:bidi="ar"/>
        </w:rPr>
      </w:r>
      <w:r/>
    </w:p>
    <w:p>
      <w:pPr>
        <w:pageBreakBefore w:val="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p>
    <w:p>
      <w:pPr>
        <w:pStyle w:val="956"/>
        <w:pageBreakBefore w:val="0"/>
        <w:spacing w:line="360" w:lineRule="auto"/>
        <w:rPr>
          <w:szCs w:val="21"/>
          <w:highlight w:val="none"/>
        </w:rPr>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956"/>
        <w:pageBreakBefore w:val="0"/>
        <w:spacing w:line="360" w:lineRule="auto"/>
        <w:rPr>
          <w:szCs w:val="21"/>
          <w:highlight w:val="none"/>
        </w:rPr>
      </w:pPr>
      <w:r>
        <w:rPr>
          <w:szCs w:val="21"/>
          <w:highlight w:val="none"/>
        </w:rPr>
      </w:r>
      <w:r/>
    </w:p>
    <w:p>
      <w:pPr>
        <w:pStyle w:val="951"/>
        <w:pageBreakBefore w:val="0"/>
        <w:spacing w:line="360" w:lineRule="auto"/>
        <w:rPr>
          <w:szCs w:val="21"/>
          <w:highlight w:val="none"/>
        </w:rPr>
      </w:pPr>
      <w:r>
        <w:rPr>
          <w:szCs w:val="21"/>
          <w:highlight w:val="none"/>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Cs w:val="21"/>
          <w:highlight w:val="none"/>
          <w:lang w:bidi="ar"/>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磋商响应函</w:t>
      </w:r>
      <w:r/>
    </w:p>
    <w:p>
      <w:pPr>
        <w:pStyle w:val="973"/>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eastAsia="zh-CN"/>
        </w:rPr>
        <w:t xml:space="preserve">2026年泰州市养护机械设备采购项目</w:t>
      </w:r>
      <w:r>
        <w:rPr>
          <w:rFonts w:hint="eastAsia" w:ascii="宋体" w:hAnsi="宋体"/>
          <w:color w:val="auto"/>
          <w:sz w:val="21"/>
          <w:szCs w:val="21"/>
          <w:highlight w:val="none"/>
        </w:rPr>
        <w:t xml:space="preserve">磋商采购的有关事宜。</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94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rPr>
        <w:t xml:space="preserve">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982"/>
        <w:ind w:left="0" w:firstLine="0"/>
        <w:jc w:val="center"/>
        <w:pageBreakBefore w:val="0"/>
        <w:spacing w:line="360" w:lineRule="auto"/>
        <w:rPr>
          <w:rFonts w:hint="eastAsia" w:ascii="宋体" w:hAnsi="宋体" w:cs="宋体"/>
          <w:color w:val="auto"/>
          <w:sz w:val="21"/>
          <w:szCs w:val="21"/>
          <w:highlight w:val="none"/>
        </w:rPr>
      </w:pPr>
      <w:r/>
      <w:bookmarkStart w:id="80" w:name="_Toc20755"/>
      <w:r/>
      <w:bookmarkStart w:id="81" w:name="_Toc15683"/>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.商务条款响应及偏离表</w:t>
      </w:r>
      <w:bookmarkEnd w:id="80"/>
      <w:r/>
      <w:bookmarkEnd w:id="81"/>
      <w:r/>
      <w:r/>
    </w:p>
    <w:tbl>
      <w:tblPr>
        <w:tblStyle w:val="9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eastAsia="宋体"/>
                <w:color w:val="auto"/>
                <w:szCs w:val="21"/>
                <w:highlight w:val="none"/>
                <w:lang w:val="en-US" w:eastAsia="zh-CN"/>
              </w:rPr>
            </w:pPr>
            <w:r>
              <w:rPr>
                <w:rFonts w:hint="eastAsia"/>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951"/>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73"/>
      <w:bookmarkEnd w:id="74"/>
      <w:bookmarkEnd w:id="75"/>
      <w:bookmarkEnd w:id="76"/>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949"/>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83"/>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983"/>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9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82" w:name="_Toc55654540"/>
      <w:r/>
      <w:bookmarkStart w:id="83" w:name="_Toc56139088"/>
      <w:r/>
      <w:bookmarkStart w:id="84" w:name="_Toc56153862"/>
      <w:r/>
      <w:bookmarkStart w:id="85" w:name="_Toc56409114"/>
      <w:r/>
      <w:bookmarkStart w:id="86" w:name="_Toc59900983"/>
      <w:r/>
      <w:bookmarkStart w:id="87" w:name="_Toc56141898"/>
      <w:r/>
      <w:bookmarkStart w:id="88" w:name="_Toc434481560"/>
      <w:r/>
      <w:bookmarkStart w:id="89" w:name="_Toc54372655"/>
      <w:r/>
      <w:bookmarkStart w:id="90" w:name="_Toc439777351"/>
      <w:r/>
      <w:bookmarkStart w:id="91" w:name="_Toc59896715"/>
      <w:r/>
      <w:bookmarkStart w:id="92" w:name="_Toc55707673"/>
      <w:r/>
      <w:bookmarkStart w:id="93" w:name="_Toc54372071"/>
      <w:r/>
      <w:bookmarkStart w:id="94" w:name="_Toc54372237"/>
      <w:r/>
      <w:bookmarkStart w:id="95" w:name="_Toc439777159"/>
      <w:r/>
      <w:bookmarkStart w:id="96" w:name="_Toc55639393"/>
      <w:r/>
      <w:bookmarkStart w:id="97" w:name="_Toc55705168"/>
      <w:r/>
      <w:bookmarkStart w:id="98" w:name="_Toc440442375"/>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.首次响应报价表</w:t>
      </w:r>
      <w:r/>
    </w:p>
    <w:p>
      <w:pPr>
        <w:pStyle w:val="946"/>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94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rPr>
                <w:rFonts w:hint="eastAsia" w:ascii="宋体" w:hAnsi="宋体" w:cs="宋体"/>
                <w:b/>
                <w:color w:val="auto"/>
                <w:szCs w:val="21"/>
                <w:highlight w:val="none"/>
                <w:lang w:val="en-US" w:eastAsia="zh-CN"/>
              </w:rPr>
              <w:t xml:space="preserve">/台</w:t>
            </w:r>
            <w:r>
              <w:rPr>
                <w:rFonts w:hint="eastAsia" w:ascii="宋体" w:hAnsi="宋体" w:cs="宋体"/>
                <w:b/>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Cs/>
                <w:color w:val="auto"/>
                <w:szCs w:val="21"/>
                <w:highlight w:val="none"/>
                <w:lang w:eastAsia="zh-CN"/>
              </w:rPr>
              <w:t xml:space="preserve">2026年泰州市养护机械设备采购项目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984"/>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w:t>
      </w:r>
      <w:r/>
    </w:p>
    <w:tbl>
      <w:tblPr>
        <w:tblStyle w:val="949"/>
        <w:tblW w:w="86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997"/>
              <w:jc w:val="center"/>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品牌、</w:t>
            </w:r>
            <w:r>
              <w:rPr>
                <w:rFonts w:hint="eastAsia" w:ascii="宋体" w:hAnsi="宋体" w:cs="宋体"/>
                <w:bCs/>
                <w:szCs w:val="21"/>
                <w:highlight w:val="none"/>
                <w:lang w:val="en-US" w:eastAsia="zh-CN"/>
              </w:rPr>
              <w:t xml:space="preserve">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997"/>
              <w:jc w:val="left"/>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950"/>
        <w:pageBreakBefore w:val="0"/>
        <w:spacing w:line="360" w:lineRule="auto"/>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.其他（供应商认为有必要提供的声明和文件，如有自拟并自行添加）</w:t>
      </w:r>
      <w:r/>
    </w:p>
    <w:p>
      <w:pPr>
        <w:pStyle w:val="985"/>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985"/>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20.</w:t>
      </w:r>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981"/>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sectPr>
      <w:headerReference w:type="default" r:id="rId10"/>
      <w:footerReference w:type="default" r:id="rId19"/>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Style w:val="96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rFonts w:hint="eastAsia"/>
      </w:rPr>
      <w:t xml:space="preserve">第 </w:t>
    </w:r>
    <w:r>
      <w:fldChar w:fldCharType="begin"/>
    </w:r>
    <w:r>
      <w:rPr>
        <w:rStyle w:val="969"/>
      </w:rPr>
      <w:instrText xml:space="preserve"> PAGE </w:instrText>
    </w:r>
    <w:r>
      <w:fldChar w:fldCharType="separate"/>
    </w:r>
    <w:r>
      <w:rPr>
        <w:rStyle w:val="969"/>
      </w:rPr>
      <w:t xml:space="preserve">24</w:t>
    </w:r>
    <w:r>
      <w:fldChar w:fldCharType="end"/>
    </w:r>
    <w:r>
      <w:rPr>
        <w:rFonts w:hint="eastAsia"/>
      </w:rPr>
      <w:t xml:space="preserve"> 页 共 </w:t>
    </w:r>
    <w:r>
      <w:fldChar w:fldCharType="begin"/>
    </w:r>
    <w:r>
      <w:rPr>
        <w:rStyle w:val="969"/>
      </w:rPr>
      <w:instrText xml:space="preserve"> NUMPAGES </w:instrText>
    </w:r>
    <w:r>
      <w:fldChar w:fldCharType="separate"/>
    </w:r>
    <w:r>
      <w:rPr>
        <w:rStyle w:val="969"/>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9"/>
      </w:rPr>
      <w:framePr w:wrap="around" w:vAnchor="text" w:hAnchor="margin" w:xAlign="center" w:y="1"/>
    </w:pPr>
    <w:r>
      <w:fldChar w:fldCharType="begin"/>
    </w:r>
    <w:r>
      <w:rPr>
        <w:rStyle w:val="969"/>
      </w:rPr>
      <w:instrText xml:space="preserve">PAGE  </w:instrText>
    </w:r>
    <w:r>
      <w:fldChar w:fldCharType="end"/>
    </w:r>
    <w:r/>
  </w:p>
  <w:p>
    <w:pPr>
      <w:pStyle w:val="95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8"/>
    <w:link w:val="945"/>
    <w:uiPriority w:val="9"/>
    <w:rPr>
      <w:rFonts w:ascii="Arial" w:hAnsi="Arial" w:eastAsia="Arial" w:cs="Arial"/>
      <w:sz w:val="40"/>
      <w:szCs w:val="40"/>
    </w:rPr>
  </w:style>
  <w:style w:type="character" w:styleId="15">
    <w:name w:val="Heading 2 Char"/>
    <w:basedOn w:val="948"/>
    <w:link w:val="946"/>
    <w:uiPriority w:val="9"/>
    <w:rPr>
      <w:rFonts w:ascii="Arial" w:hAnsi="Arial" w:eastAsia="Arial" w:cs="Arial"/>
      <w:sz w:val="34"/>
    </w:rPr>
  </w:style>
  <w:style w:type="character" w:styleId="17">
    <w:name w:val="Heading 3 Char"/>
    <w:basedOn w:val="948"/>
    <w:link w:val="947"/>
    <w:uiPriority w:val="9"/>
    <w:rPr>
      <w:rFonts w:ascii="Arial" w:hAnsi="Arial" w:eastAsia="Arial" w:cs="Arial"/>
      <w:sz w:val="30"/>
      <w:szCs w:val="30"/>
    </w:rPr>
  </w:style>
  <w:style w:type="paragraph" w:styleId="18">
    <w:name w:val="Heading 4"/>
    <w:basedOn w:val="944"/>
    <w:next w:val="9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48"/>
    <w:link w:val="18"/>
    <w:uiPriority w:val="9"/>
    <w:rPr>
      <w:rFonts w:ascii="Arial" w:hAnsi="Arial" w:eastAsia="Arial" w:cs="Arial"/>
      <w:b/>
      <w:bCs/>
      <w:sz w:val="26"/>
      <w:szCs w:val="26"/>
    </w:rPr>
  </w:style>
  <w:style w:type="paragraph" w:styleId="20">
    <w:name w:val="Heading 5"/>
    <w:basedOn w:val="944"/>
    <w:next w:val="9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48"/>
    <w:link w:val="20"/>
    <w:uiPriority w:val="9"/>
    <w:rPr>
      <w:rFonts w:ascii="Arial" w:hAnsi="Arial" w:eastAsia="Arial" w:cs="Arial"/>
      <w:b/>
      <w:bCs/>
      <w:sz w:val="24"/>
      <w:szCs w:val="24"/>
    </w:rPr>
  </w:style>
  <w:style w:type="paragraph" w:styleId="22">
    <w:name w:val="Heading 6"/>
    <w:basedOn w:val="944"/>
    <w:next w:val="9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48"/>
    <w:link w:val="22"/>
    <w:uiPriority w:val="9"/>
    <w:rPr>
      <w:rFonts w:ascii="Arial" w:hAnsi="Arial" w:eastAsia="Arial" w:cs="Arial"/>
      <w:b/>
      <w:bCs/>
      <w:sz w:val="22"/>
      <w:szCs w:val="22"/>
    </w:rPr>
  </w:style>
  <w:style w:type="paragraph" w:styleId="24">
    <w:name w:val="Heading 7"/>
    <w:basedOn w:val="944"/>
    <w:next w:val="9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48"/>
    <w:link w:val="24"/>
    <w:uiPriority w:val="9"/>
    <w:rPr>
      <w:rFonts w:ascii="Arial" w:hAnsi="Arial" w:eastAsia="Arial" w:cs="Arial"/>
      <w:b/>
      <w:bCs/>
      <w:i/>
      <w:iCs/>
      <w:sz w:val="22"/>
      <w:szCs w:val="22"/>
    </w:rPr>
  </w:style>
  <w:style w:type="paragraph" w:styleId="26">
    <w:name w:val="Heading 8"/>
    <w:basedOn w:val="944"/>
    <w:next w:val="9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48"/>
    <w:link w:val="26"/>
    <w:uiPriority w:val="9"/>
    <w:rPr>
      <w:rFonts w:ascii="Arial" w:hAnsi="Arial" w:eastAsia="Arial" w:cs="Arial"/>
      <w:i/>
      <w:iCs/>
      <w:sz w:val="22"/>
      <w:szCs w:val="22"/>
    </w:rPr>
  </w:style>
  <w:style w:type="paragraph" w:styleId="28">
    <w:name w:val="Heading 9"/>
    <w:basedOn w:val="944"/>
    <w:next w:val="9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4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48"/>
    <w:link w:val="964"/>
    <w:uiPriority w:val="10"/>
    <w:rPr>
      <w:sz w:val="48"/>
      <w:szCs w:val="48"/>
    </w:rPr>
  </w:style>
  <w:style w:type="paragraph" w:styleId="35">
    <w:name w:val="Subtitle"/>
    <w:basedOn w:val="944"/>
    <w:next w:val="944"/>
    <w:link w:val="36"/>
    <w:uiPriority w:val="11"/>
    <w:qFormat/>
    <w:pPr>
      <w:spacing w:before="200" w:after="200"/>
    </w:pPr>
    <w:rPr>
      <w:sz w:val="24"/>
      <w:szCs w:val="24"/>
    </w:rPr>
  </w:style>
  <w:style w:type="character" w:styleId="36">
    <w:name w:val="Subtitle Char"/>
    <w:basedOn w:val="948"/>
    <w:link w:val="35"/>
    <w:uiPriority w:val="11"/>
    <w:rPr>
      <w:sz w:val="24"/>
      <w:szCs w:val="24"/>
    </w:rPr>
  </w:style>
  <w:style w:type="paragraph" w:styleId="37">
    <w:name w:val="Quote"/>
    <w:basedOn w:val="944"/>
    <w:next w:val="944"/>
    <w:link w:val="38"/>
    <w:uiPriority w:val="29"/>
    <w:qFormat/>
    <w:pPr>
      <w:ind w:left="720" w:right="720"/>
    </w:pPr>
    <w:rPr>
      <w:i/>
    </w:rPr>
  </w:style>
  <w:style w:type="character" w:styleId="38">
    <w:name w:val="Quote Char"/>
    <w:link w:val="37"/>
    <w:uiPriority w:val="29"/>
    <w:rPr>
      <w:i/>
    </w:rPr>
  </w:style>
  <w:style w:type="paragraph" w:styleId="39">
    <w:name w:val="Intense Quote"/>
    <w:basedOn w:val="944"/>
    <w:next w:val="9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48"/>
    <w:link w:val="958"/>
    <w:uiPriority w:val="99"/>
  </w:style>
  <w:style w:type="character" w:styleId="44">
    <w:name w:val="Footer Char"/>
    <w:basedOn w:val="948"/>
    <w:link w:val="957"/>
    <w:uiPriority w:val="99"/>
  </w:style>
  <w:style w:type="paragraph" w:styleId="45">
    <w:name w:val="Caption"/>
    <w:basedOn w:val="944"/>
    <w:next w:val="944"/>
    <w:uiPriority w:val="35"/>
    <w:semiHidden/>
    <w:unhideWhenUsed/>
    <w:qFormat/>
    <w:pPr>
      <w:spacing w:line="276" w:lineRule="auto"/>
    </w:pPr>
    <w:rPr>
      <w:b/>
      <w:bCs/>
      <w:color w:val="4f81bd" w:themeColor="accent1"/>
      <w:sz w:val="18"/>
      <w:szCs w:val="18"/>
    </w:rPr>
  </w:style>
  <w:style w:type="character" w:styleId="46">
    <w:name w:val="Caption Char"/>
    <w:basedOn w:val="45"/>
    <w:link w:val="957"/>
    <w:uiPriority w:val="99"/>
  </w:style>
  <w:style w:type="table" w:styleId="48">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0"/>
    <w:uiPriority w:val="99"/>
    <w:rPr>
      <w:sz w:val="18"/>
    </w:rPr>
  </w:style>
  <w:style w:type="character" w:styleId="176">
    <w:name w:val="footnote reference"/>
    <w:basedOn w:val="948"/>
    <w:uiPriority w:val="99"/>
    <w:unhideWhenUsed/>
    <w:rPr>
      <w:vertAlign w:val="superscript"/>
    </w:rPr>
  </w:style>
  <w:style w:type="paragraph" w:styleId="177">
    <w:name w:val="endnote text"/>
    <w:basedOn w:val="9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8"/>
    <w:uiPriority w:val="99"/>
    <w:semiHidden/>
    <w:unhideWhenUsed/>
    <w:rPr>
      <w:vertAlign w:val="superscript"/>
    </w:rPr>
  </w:style>
  <w:style w:type="paragraph" w:styleId="181">
    <w:name w:val="toc 2"/>
    <w:basedOn w:val="944"/>
    <w:next w:val="944"/>
    <w:uiPriority w:val="39"/>
    <w:unhideWhenUsed/>
    <w:pPr>
      <w:ind w:left="283" w:right="0" w:firstLine="0"/>
      <w:spacing w:after="57"/>
    </w:pPr>
  </w:style>
  <w:style w:type="paragraph" w:styleId="182">
    <w:name w:val="toc 3"/>
    <w:basedOn w:val="944"/>
    <w:next w:val="944"/>
    <w:uiPriority w:val="39"/>
    <w:unhideWhenUsed/>
    <w:pPr>
      <w:ind w:left="567" w:right="0" w:firstLine="0"/>
      <w:spacing w:after="57"/>
    </w:pPr>
  </w:style>
  <w:style w:type="paragraph" w:styleId="183">
    <w:name w:val="toc 4"/>
    <w:basedOn w:val="944"/>
    <w:next w:val="944"/>
    <w:uiPriority w:val="39"/>
    <w:unhideWhenUsed/>
    <w:pPr>
      <w:ind w:left="850" w:right="0" w:firstLine="0"/>
      <w:spacing w:after="57"/>
    </w:pPr>
  </w:style>
  <w:style w:type="paragraph" w:styleId="184">
    <w:name w:val="toc 5"/>
    <w:basedOn w:val="944"/>
    <w:next w:val="944"/>
    <w:uiPriority w:val="39"/>
    <w:unhideWhenUsed/>
    <w:pPr>
      <w:ind w:left="1134" w:right="0" w:firstLine="0"/>
      <w:spacing w:after="57"/>
    </w:pPr>
  </w:style>
  <w:style w:type="paragraph" w:styleId="185">
    <w:name w:val="toc 6"/>
    <w:basedOn w:val="944"/>
    <w:next w:val="944"/>
    <w:uiPriority w:val="39"/>
    <w:unhideWhenUsed/>
    <w:pPr>
      <w:ind w:left="1417" w:right="0" w:firstLine="0"/>
      <w:spacing w:after="57"/>
    </w:pPr>
  </w:style>
  <w:style w:type="paragraph" w:styleId="186">
    <w:name w:val="toc 7"/>
    <w:basedOn w:val="944"/>
    <w:next w:val="944"/>
    <w:uiPriority w:val="39"/>
    <w:unhideWhenUsed/>
    <w:pPr>
      <w:ind w:left="1701" w:right="0" w:firstLine="0"/>
      <w:spacing w:after="57"/>
    </w:pPr>
  </w:style>
  <w:style w:type="paragraph" w:styleId="187">
    <w:name w:val="toc 8"/>
    <w:basedOn w:val="944"/>
    <w:next w:val="944"/>
    <w:uiPriority w:val="39"/>
    <w:unhideWhenUsed/>
    <w:pPr>
      <w:ind w:left="1984" w:right="0" w:firstLine="0"/>
      <w:spacing w:after="57"/>
    </w:pPr>
  </w:style>
  <w:style w:type="paragraph" w:styleId="188">
    <w:name w:val="toc 9"/>
    <w:basedOn w:val="944"/>
    <w:next w:val="9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4"/>
    <w:next w:val="944"/>
    <w:uiPriority w:val="99"/>
    <w:unhideWhenUsed/>
    <w:pPr>
      <w:spacing w:after="0" w:afterAutospacing="0"/>
    </w:pPr>
  </w:style>
  <w:style w:type="paragraph" w:styleId="94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45">
    <w:name w:val="Heading 1"/>
    <w:basedOn w:val="944"/>
    <w:next w:val="944"/>
    <w:uiPriority w:val="0"/>
    <w:qFormat/>
    <w:pPr>
      <w:keepNext/>
      <w:outlineLvl w:val="0"/>
    </w:pPr>
    <w:rPr>
      <w:rFonts w:ascii="楷体_GB2312" w:hAnsi="Times New Roman" w:eastAsia="楷体_GB2312"/>
      <w:sz w:val="28"/>
      <w:szCs w:val="20"/>
    </w:rPr>
  </w:style>
  <w:style w:type="paragraph" w:styleId="946">
    <w:name w:val="Heading 2"/>
    <w:basedOn w:val="944"/>
    <w:next w:val="944"/>
    <w:uiPriority w:val="0"/>
    <w:qFormat/>
    <w:pPr>
      <w:jc w:val="center"/>
      <w:keepLines/>
      <w:keepNext/>
      <w:spacing w:before="260" w:after="260" w:line="416" w:lineRule="auto"/>
      <w:outlineLvl w:val="1"/>
    </w:pPr>
    <w:rPr>
      <w:rFonts w:ascii="Arial" w:hAnsi="Arial" w:eastAsia="幼圆"/>
      <w:b/>
      <w:sz w:val="44"/>
      <w:szCs w:val="20"/>
    </w:rPr>
  </w:style>
  <w:style w:type="paragraph" w:styleId="947">
    <w:name w:val="Heading 3"/>
    <w:basedOn w:val="944"/>
    <w:next w:val="944"/>
    <w:uiPriority w:val="9"/>
    <w:qFormat/>
    <w:pPr>
      <w:keepLines/>
      <w:keepNext/>
      <w:spacing w:before="260" w:after="260" w:line="416" w:lineRule="auto"/>
      <w:outlineLvl w:val="2"/>
    </w:pPr>
    <w:rPr>
      <w:rFonts w:ascii="Times New Roman" w:hAnsi="Times New Roman"/>
      <w:b/>
      <w:sz w:val="32"/>
      <w:szCs w:val="20"/>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Note Heading"/>
    <w:basedOn w:val="944"/>
    <w:next w:val="944"/>
    <w:uiPriority w:val="0"/>
    <w:unhideWhenUsed/>
    <w:qFormat/>
    <w:pPr>
      <w:jc w:val="center"/>
    </w:pPr>
    <w:rPr>
      <w:szCs w:val="24"/>
    </w:rPr>
  </w:style>
  <w:style w:type="paragraph" w:styleId="951">
    <w:name w:val="Normal Indent"/>
    <w:basedOn w:val="944"/>
    <w:uiPriority w:val="0"/>
    <w:qFormat/>
    <w:pPr>
      <w:ind w:firstLine="420"/>
    </w:pPr>
    <w:rPr>
      <w:rFonts w:ascii="Times New Roman" w:hAnsi="Times New Roman"/>
      <w:szCs w:val="20"/>
    </w:rPr>
  </w:style>
  <w:style w:type="paragraph" w:styleId="952">
    <w:name w:val="Body Text"/>
    <w:basedOn w:val="944"/>
    <w:uiPriority w:val="0"/>
    <w:qFormat/>
    <w:pPr>
      <w:spacing w:after="120"/>
    </w:pPr>
  </w:style>
  <w:style w:type="paragraph" w:styleId="953">
    <w:name w:val="Body Text Indent"/>
    <w:basedOn w:val="944"/>
    <w:next w:val="954"/>
    <w:uiPriority w:val="0"/>
    <w:qFormat/>
    <w:pPr>
      <w:ind w:firstLine="645"/>
    </w:pPr>
    <w:rPr>
      <w:rFonts w:ascii="楷体_GB2312" w:hAnsi="Times New Roman" w:eastAsia="楷体_GB2312"/>
      <w:sz w:val="32"/>
      <w:szCs w:val="20"/>
    </w:rPr>
  </w:style>
  <w:style w:type="paragraph" w:styleId="954">
    <w:name w:val="envelope return"/>
    <w:basedOn w:val="944"/>
    <w:uiPriority w:val="99"/>
    <w:qFormat/>
    <w:rPr>
      <w:rFonts w:ascii="Arial" w:hAnsi="Arial" w:cs="Arial"/>
    </w:rPr>
  </w:style>
  <w:style w:type="paragraph" w:styleId="955">
    <w:name w:val="Block Text"/>
    <w:basedOn w:val="944"/>
    <w:uiPriority w:val="0"/>
    <w:unhideWhenUsed/>
    <w:qFormat/>
    <w:rPr>
      <w:rFonts w:eastAsia="微软雅黑"/>
    </w:rPr>
  </w:style>
  <w:style w:type="paragraph" w:styleId="956">
    <w:name w:val="Plain Text"/>
    <w:basedOn w:val="944"/>
    <w:uiPriority w:val="99"/>
    <w:qFormat/>
    <w:rPr>
      <w:rFonts w:ascii="宋体" w:hAnsi="Courier New"/>
      <w:szCs w:val="20"/>
    </w:rPr>
  </w:style>
  <w:style w:type="paragraph" w:styleId="957">
    <w:name w:val="Footer"/>
    <w:basedOn w:val="944"/>
    <w:uiPriority w:val="0"/>
    <w:qFormat/>
    <w:pPr>
      <w:jc w:val="left"/>
      <w:tabs>
        <w:tab w:val="center" w:pos="4153" w:leader="none"/>
        <w:tab w:val="right" w:pos="8306" w:leader="none"/>
      </w:tabs>
    </w:pPr>
    <w:rPr>
      <w:rFonts w:ascii="Times New Roman" w:hAnsi="Times New Roman"/>
      <w:sz w:val="18"/>
      <w:szCs w:val="20"/>
    </w:rPr>
  </w:style>
  <w:style w:type="paragraph" w:styleId="958">
    <w:name w:val="Header"/>
    <w:basedOn w:val="9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9">
    <w:name w:val="toc 1"/>
    <w:basedOn w:val="944"/>
    <w:next w:val="94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60">
    <w:name w:val="footnote text"/>
    <w:basedOn w:val="944"/>
    <w:uiPriority w:val="99"/>
    <w:semiHidden/>
    <w:unhideWhenUsed/>
    <w:qFormat/>
    <w:pPr>
      <w:spacing w:after="40"/>
    </w:pPr>
    <w:rPr>
      <w:sz w:val="18"/>
    </w:rPr>
  </w:style>
  <w:style w:type="paragraph" w:styleId="961">
    <w:name w:val="Body Text 2"/>
    <w:basedOn w:val="944"/>
    <w:uiPriority w:val="0"/>
    <w:qFormat/>
    <w:pPr>
      <w:spacing w:after="120" w:line="480" w:lineRule="auto"/>
    </w:pPr>
  </w:style>
  <w:style w:type="paragraph" w:styleId="962">
    <w:name w:val="HTML Preformatted"/>
    <w:basedOn w:val="9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63">
    <w:name w:val="Normal (Web)"/>
    <w:basedOn w:val="944"/>
    <w:uiPriority w:val="0"/>
    <w:qFormat/>
    <w:pPr>
      <w:jc w:val="left"/>
      <w:spacing w:beforeAutospacing="1" w:afterAutospacing="1"/>
    </w:pPr>
    <w:rPr>
      <w:rFonts w:cs="Times New Roman"/>
      <w:sz w:val="24"/>
    </w:rPr>
  </w:style>
  <w:style w:type="paragraph" w:styleId="964">
    <w:name w:val="Title"/>
    <w:basedOn w:val="944"/>
    <w:next w:val="944"/>
    <w:uiPriority w:val="0"/>
    <w:qFormat/>
    <w:pPr>
      <w:jc w:val="center"/>
      <w:spacing w:before="240" w:after="60"/>
      <w:outlineLvl w:val="0"/>
    </w:pPr>
    <w:rPr>
      <w:rFonts w:ascii="等线 Light" w:hAnsi="等线 Light"/>
      <w:b/>
      <w:bCs/>
      <w:sz w:val="32"/>
      <w:szCs w:val="32"/>
    </w:rPr>
  </w:style>
  <w:style w:type="paragraph" w:styleId="965">
    <w:name w:val="Body Text First Indent"/>
    <w:basedOn w:val="944"/>
    <w:uiPriority w:val="0"/>
    <w:unhideWhenUsed/>
    <w:qFormat/>
    <w:pPr>
      <w:ind w:firstLine="420"/>
    </w:pPr>
    <w:rPr>
      <w:rFonts w:ascii="楷体_GB2312" w:hAnsi="Arial" w:eastAsia="楷体_GB2312"/>
      <w:sz w:val="28"/>
      <w:szCs w:val="20"/>
    </w:rPr>
  </w:style>
  <w:style w:type="paragraph" w:styleId="966">
    <w:name w:val="Body Text First Indent 2"/>
    <w:basedOn w:val="953"/>
    <w:uiPriority w:val="0"/>
    <w:qFormat/>
    <w:pPr>
      <w:ind w:firstLine="420"/>
    </w:pPr>
    <w:rPr>
      <w:rFonts w:cs="宋体"/>
      <w:szCs w:val="21"/>
    </w:rPr>
  </w:style>
  <w:style w:type="table" w:styleId="967">
    <w:name w:val="Table Grid"/>
    <w:basedOn w:val="9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basedOn w:val="948"/>
    <w:uiPriority w:val="0"/>
    <w:qFormat/>
    <w:rPr>
      <w:b/>
    </w:rPr>
  </w:style>
  <w:style w:type="character" w:styleId="969">
    <w:name w:val="page number"/>
    <w:uiPriority w:val="0"/>
    <w:qFormat/>
    <w:rPr>
      <w:rFonts w:ascii="Times New Roman" w:hAnsi="Times New Roman" w:eastAsia="宋体" w:cs="Times New Roman"/>
    </w:rPr>
  </w:style>
  <w:style w:type="character" w:styleId="970">
    <w:name w:val="Emphasis"/>
    <w:basedOn w:val="948"/>
    <w:uiPriority w:val="20"/>
    <w:qFormat/>
    <w:rPr>
      <w:i/>
    </w:rPr>
  </w:style>
  <w:style w:type="character" w:styleId="971">
    <w:name w:val="Hyperlink"/>
    <w:uiPriority w:val="99"/>
    <w:qFormat/>
    <w:rPr>
      <w:rFonts w:ascii="Times New Roman" w:hAnsi="Times New Roman" w:eastAsia="宋体" w:cs="Times New Roman"/>
      <w:color w:val="0000ff"/>
      <w:u w:val="single"/>
    </w:rPr>
  </w:style>
  <w:style w:type="paragraph" w:styleId="972" w:customStyle="1">
    <w:name w:val="注释标题1"/>
    <w:basedOn w:val="944"/>
    <w:next w:val="944"/>
    <w:uiPriority w:val="0"/>
    <w:qFormat/>
    <w:rPr>
      <w:rFonts w:ascii="Verdana" w:hAnsi="Verdana"/>
      <w:szCs w:val="20"/>
    </w:rPr>
  </w:style>
  <w:style w:type="paragraph" w:styleId="973" w:customStyle="1">
    <w:name w:val="普通正文"/>
    <w:basedOn w:val="944"/>
    <w:uiPriority w:val="0"/>
    <w:qFormat/>
    <w:pPr>
      <w:ind w:firstLine="482"/>
      <w:jc w:val="left"/>
      <w:spacing w:line="360" w:lineRule="auto"/>
    </w:pPr>
    <w:rPr>
      <w:rFonts w:ascii="Arial" w:hAnsi="Arial"/>
      <w:sz w:val="24"/>
    </w:rPr>
  </w:style>
  <w:style w:type="paragraph" w:styleId="974" w:customStyle="1">
    <w:name w:val="TOC 标题1"/>
    <w:basedOn w:val="945"/>
    <w:next w:val="94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75" w:customStyle="1">
    <w:name w:val="目录 31"/>
    <w:basedOn w:val="944"/>
    <w:next w:val="944"/>
    <w:uiPriority w:val="0"/>
    <w:qFormat/>
    <w:pPr>
      <w:ind w:left="840"/>
    </w:pPr>
    <w:rPr>
      <w:lang w:eastAsia="en-US"/>
    </w:rPr>
  </w:style>
  <w:style w:type="paragraph" w:styleId="976" w:customStyle="1">
    <w:name w:val="标题 31"/>
    <w:basedOn w:val="944"/>
    <w:next w:val="977"/>
    <w:uiPriority w:val="0"/>
    <w:qFormat/>
    <w:pPr>
      <w:keepLines/>
      <w:keepNext/>
      <w:spacing w:before="260" w:after="260" w:line="413" w:lineRule="auto"/>
      <w:outlineLvl w:val="2"/>
    </w:pPr>
    <w:rPr>
      <w:b/>
      <w:sz w:val="32"/>
      <w:szCs w:val="20"/>
    </w:rPr>
  </w:style>
  <w:style w:type="paragraph" w:styleId="977" w:customStyle="1">
    <w:name w:val="正文缩进1"/>
    <w:basedOn w:val="944"/>
    <w:uiPriority w:val="0"/>
    <w:qFormat/>
    <w:pPr>
      <w:ind w:firstLine="420"/>
    </w:pPr>
    <w:rPr>
      <w:szCs w:val="20"/>
    </w:rPr>
  </w:style>
  <w:style w:type="paragraph" w:styleId="978" w:customStyle="1">
    <w:name w:val="DAS正文"/>
    <w:basedOn w:val="944"/>
    <w:uiPriority w:val="5"/>
    <w:qFormat/>
    <w:pPr>
      <w:ind w:right="181" w:firstLine="480"/>
      <w:spacing w:line="360" w:lineRule="auto"/>
    </w:pPr>
    <w:rPr>
      <w:rFonts w:ascii="Verdana" w:hAnsi="Verdana"/>
    </w:rPr>
  </w:style>
  <w:style w:type="paragraph" w:styleId="979" w:customStyle="1">
    <w:name w:val="sh4"/>
    <w:basedOn w:val="944"/>
    <w:uiPriority w:val="0"/>
    <w:qFormat/>
    <w:pPr>
      <w:ind w:firstLine="420"/>
      <w:spacing w:line="460" w:lineRule="exact"/>
    </w:pPr>
    <w:rPr>
      <w:rFonts w:ascii="宋体" w:hAnsi="宋体"/>
      <w:szCs w:val="21"/>
      <w:lang w:eastAsia="en-US"/>
    </w:rPr>
  </w:style>
  <w:style w:type="paragraph" w:styleId="980" w:customStyle="1">
    <w:name w:val="段"/>
    <w:next w:val="944"/>
    <w:uiPriority w:val="0"/>
    <w:qFormat/>
    <w:pPr>
      <w:ind w:firstLine="200"/>
      <w:jc w:val="both"/>
    </w:pPr>
    <w:rPr>
      <w:rFonts w:ascii="宋体" w:hAnsi="Times New Roman" w:eastAsia="宋体" w:cs="Times New Roman"/>
      <w:sz w:val="21"/>
      <w:szCs w:val="22"/>
      <w:lang w:val="en-US" w:eastAsia="zh-CN" w:bidi="ar-SA"/>
    </w:rPr>
  </w:style>
  <w:style w:type="paragraph" w:styleId="981" w:customStyle="1">
    <w:name w:val="Char"/>
    <w:basedOn w:val="944"/>
    <w:uiPriority w:val="0"/>
    <w:qFormat/>
    <w:pPr>
      <w:tabs>
        <w:tab w:val="left" w:pos="360" w:leader="none"/>
      </w:tabs>
    </w:pPr>
    <w:rPr>
      <w:rFonts w:ascii="Times New Roman" w:hAnsi="Times New Roman"/>
      <w:sz w:val="24"/>
    </w:rPr>
  </w:style>
  <w:style w:type="paragraph" w:styleId="982" w:customStyle="1">
    <w:name w:val="二级目录"/>
    <w:next w:val="94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83" w:customStyle="1">
    <w:name w:val="简单回函地址"/>
    <w:basedOn w:val="944"/>
    <w:uiPriority w:val="0"/>
    <w:qFormat/>
    <w:rPr>
      <w:rFonts w:ascii="Times New Roman" w:hAnsi="Times New Roman" w:cs="宋体"/>
      <w:szCs w:val="21"/>
    </w:rPr>
  </w:style>
  <w:style w:type="paragraph" w:styleId="984" w:customStyle="1">
    <w:name w:val="索引 41"/>
    <w:basedOn w:val="944"/>
    <w:next w:val="944"/>
    <w:uiPriority w:val="0"/>
    <w:qFormat/>
    <w:pPr>
      <w:ind w:left="1260"/>
    </w:pPr>
  </w:style>
  <w:style w:type="paragraph" w:styleId="985" w:customStyle="1">
    <w:name w:val="普通(网站)1"/>
    <w:basedOn w:val="944"/>
    <w:uiPriority w:val="0"/>
    <w:unhideWhenUsed/>
    <w:qFormat/>
    <w:pPr>
      <w:jc w:val="left"/>
      <w:spacing w:before="100" w:beforeAutospacing="1" w:after="100" w:afterAutospacing="1"/>
    </w:pPr>
    <w:rPr>
      <w:sz w:val="24"/>
      <w:lang w:eastAsia="en-US"/>
    </w:rPr>
  </w:style>
  <w:style w:type="paragraph" w:styleId="986" w:customStyle="1">
    <w:name w:val="页脚11"/>
    <w:basedOn w:val="944"/>
    <w:uiPriority w:val="0"/>
    <w:qFormat/>
    <w:pPr>
      <w:jc w:val="left"/>
      <w:tabs>
        <w:tab w:val="center" w:pos="4153" w:leader="none"/>
        <w:tab w:val="right" w:pos="8306" w:leader="none"/>
      </w:tabs>
    </w:pPr>
    <w:rPr>
      <w:sz w:val="18"/>
      <w:szCs w:val="18"/>
      <w:lang w:eastAsia="en-US"/>
    </w:rPr>
  </w:style>
  <w:style w:type="paragraph" w:styleId="987">
    <w:name w:val="List Paragraph"/>
    <w:basedOn w:val="944"/>
    <w:uiPriority w:val="34"/>
    <w:qFormat/>
    <w:pPr>
      <w:ind w:firstLine="420"/>
    </w:pPr>
  </w:style>
  <w:style w:type="paragraph" w:styleId="988" w:customStyle="1">
    <w:name w:val="列出段落2"/>
    <w:basedOn w:val="944"/>
    <w:uiPriority w:val="34"/>
    <w:qFormat/>
    <w:pPr>
      <w:contextualSpacing/>
      <w:ind w:left="720"/>
      <w:jc w:val="left"/>
      <w:widowControl/>
    </w:pPr>
    <w:rPr>
      <w:sz w:val="24"/>
      <w:lang w:eastAsia="en-US" w:bidi="en-US"/>
    </w:rPr>
  </w:style>
  <w:style w:type="paragraph" w:styleId="989" w:customStyle="1">
    <w:name w:val="列表段落1"/>
    <w:basedOn w:val="944"/>
    <w:uiPriority w:val="34"/>
    <w:qFormat/>
    <w:pPr>
      <w:ind w:firstLine="420"/>
    </w:pPr>
  </w:style>
  <w:style w:type="paragraph" w:styleId="990" w:customStyle="1">
    <w:name w:val="style4"/>
    <w:basedOn w:val="944"/>
    <w:next w:val="991"/>
    <w:uiPriority w:val="99"/>
    <w:qFormat/>
    <w:pPr>
      <w:spacing w:before="280" w:after="280"/>
      <w:widowControl/>
    </w:pPr>
    <w:rPr>
      <w:rFonts w:ascii="宋体"/>
      <w:sz w:val="18"/>
    </w:rPr>
  </w:style>
  <w:style w:type="paragraph" w:styleId="991" w:customStyle="1">
    <w:name w:val="2"/>
    <w:next w:val="944"/>
    <w:uiPriority w:val="99"/>
    <w:qFormat/>
    <w:pPr>
      <w:jc w:val="both"/>
      <w:widowControl w:val="off"/>
    </w:pPr>
    <w:rPr>
      <w:rFonts w:ascii="Times New Roman" w:hAnsi="Times New Roman" w:eastAsia="宋体" w:cs="Times New Roman"/>
      <w:sz w:val="21"/>
      <w:szCs w:val="22"/>
      <w:lang w:val="en-US" w:eastAsia="zh-CN" w:bidi="ar-SA"/>
    </w:rPr>
  </w:style>
  <w:style w:type="character" w:styleId="992" w:customStyle="1">
    <w:name w:val="font51"/>
    <w:basedOn w:val="948"/>
    <w:uiPriority w:val="0"/>
    <w:qFormat/>
    <w:rPr>
      <w:rFonts w:ascii="宋体" w:hAnsi="宋体" w:eastAsia="宋体" w:cs="宋体"/>
      <w:color w:val="000000"/>
      <w:sz w:val="18"/>
      <w:szCs w:val="18"/>
      <w:u w:val="none"/>
    </w:rPr>
  </w:style>
  <w:style w:type="paragraph" w:styleId="993" w:customStyle="1">
    <w:name w:val="*正文"/>
    <w:basedOn w:val="944"/>
    <w:uiPriority w:val="0"/>
    <w:qFormat/>
    <w:pPr>
      <w:ind w:firstLine="480"/>
      <w:spacing w:line="360" w:lineRule="auto"/>
    </w:pPr>
    <w:rPr>
      <w:rFonts w:ascii="宋体" w:hAnsi="宋体"/>
      <w:sz w:val="24"/>
    </w:rPr>
  </w:style>
  <w:style w:type="character" w:styleId="994" w:customStyle="1">
    <w:name w:val="font11"/>
    <w:uiPriority w:val="0"/>
    <w:qFormat/>
    <w:rPr>
      <w:rFonts w:hint="eastAsia" w:ascii="宋体" w:hAnsi="宋体" w:eastAsia="宋体" w:cs="宋体"/>
      <w:color w:val="000000"/>
      <w:sz w:val="24"/>
      <w:szCs w:val="24"/>
      <w:u w:val="none"/>
    </w:rPr>
  </w:style>
  <w:style w:type="paragraph" w:styleId="995" w:customStyle="1">
    <w:name w:val="正文文本1"/>
    <w:basedOn w:val="944"/>
    <w:uiPriority w:val="0"/>
    <w:qFormat/>
    <w:rPr>
      <w:rFonts w:ascii="楷体_GB2312" w:hAnsi="Arial" w:eastAsia="楷体_GB2312"/>
      <w:sz w:val="28"/>
      <w:szCs w:val="20"/>
    </w:rPr>
  </w:style>
  <w:style w:type="paragraph" w:styleId="996" w:customStyle="1">
    <w:name w:val="列表段落"/>
    <w:basedOn w:val="944"/>
    <w:uiPriority w:val="1"/>
    <w:qFormat/>
    <w:pPr>
      <w:ind w:firstLine="420"/>
    </w:pPr>
    <w:rPr>
      <w:szCs w:val="22"/>
    </w:rPr>
  </w:style>
  <w:style w:type="paragraph" w:styleId="997" w:customStyle="1">
    <w:name w:val="Plain Text1"/>
    <w:basedOn w:val="944"/>
    <w:uiPriority w:val="0"/>
    <w:qFormat/>
    <w:pPr>
      <w:spacing w:line="312" w:lineRule="atLeast"/>
    </w:pPr>
    <w:rPr>
      <w:rFonts w:ascii="Arial Black" w:hAnsi="Courier New"/>
      <w:szCs w:val="20"/>
    </w:rPr>
  </w:style>
  <w:style w:type="paragraph" w:styleId="998" w:customStyle="1">
    <w:name w:val="Plain Text11"/>
    <w:basedOn w:val="944"/>
    <w:uiPriority w:val="0"/>
    <w:qFormat/>
    <w:rPr>
      <w:rFonts w:ascii="宋体" w:hAnsi="Courier New" w:eastAsia="楷体_GB2312"/>
      <w:sz w:val="28"/>
      <w:szCs w:val="20"/>
    </w:rPr>
  </w:style>
  <w:style w:type="paragraph" w:styleId="999" w:customStyle="1">
    <w:name w:val="列出段落1"/>
    <w:basedOn w:val="944"/>
    <w:uiPriority w:val="34"/>
    <w:qFormat/>
    <w:pPr>
      <w:ind w:firstLine="420"/>
    </w:pPr>
  </w:style>
  <w:style w:type="paragraph" w:styleId="1000" w:customStyle="1">
    <w:name w:val="Table Text"/>
    <w:basedOn w:val="944"/>
    <w:uiPriority w:val="0"/>
    <w:semiHidden/>
    <w:qFormat/>
    <w:rPr>
      <w:rFonts w:ascii="宋体" w:hAnsi="宋体" w:eastAsia="宋体" w:cs="宋体"/>
      <w:sz w:val="24"/>
      <w:szCs w:val="24"/>
      <w:lang w:val="en-US" w:eastAsia="en-US" w:bidi="ar-SA"/>
    </w:rPr>
  </w:style>
  <w:style w:type="table" w:styleId="1001" w:customStyle="1">
    <w:name w:val="Table Normal"/>
    <w:uiPriority w:val="0"/>
    <w:semiHidden/>
    <w:unhideWhenUsed/>
    <w:qFormat/>
    <w:tblPr>
      <w:tblCellMar>
        <w:left w:w="0" w:type="dxa"/>
        <w:top w:w="0" w:type="dxa"/>
        <w:right w:w="0" w:type="dxa"/>
        <w:bottom w:w="0" w:type="dxa"/>
      </w:tblCellMar>
    </w:tblPr>
  </w:style>
  <w:style w:type="paragraph" w:styleId="1002" w:customStyle="1">
    <w:name w:val="正文文本首行缩进1"/>
    <w:next w:val="100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03" w:customStyle="1">
    <w:name w:val="正文缩进11"/>
    <w:next w:val="944"/>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0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05" w:customStyle="1">
    <w:name w:val="Table Paragraph"/>
    <w:basedOn w:val="944"/>
    <w:uiPriority w:val="1"/>
    <w:qFormat/>
    <w:pPr>
      <w:jc w:val="left"/>
    </w:pPr>
    <w:rPr>
      <w:rFonts w:ascii="宋体" w:hAnsi="Times New Roman" w:cs="宋体"/>
      <w:sz w:val="24"/>
      <w:szCs w:val="24"/>
    </w:rPr>
  </w:style>
  <w:style w:type="numbering" w:styleId="10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996ae94f-99e3-4964-b92f-0c501cdc637e</errorID>
      <errorWord>招标文件</errorWord>
      <group>L1_Other</group>
      <groupName>其他问题</groupName>
      <ability>L2_Consistency</ability>
      <abilityName>一致性检查</abilityName>
      <candidateList>
        <item>磋商文件</item>
      </candidateList>
      <explain>术语一致性，采购文件术语表述前后不一致，本项目采购方式为竞争性磋商，全文统一使用“磋商文件”表述，此处使用“招标文件”不一致</explain>
      <paraID>16C57459</paraID>
      <start>74</start>
      <end>78</end>
      <status>unmodified</status>
      <modifiedWord/>
      <trackRevisions>false</trackRevisions>
    </reviewItem>
    <reviewItem>
      <errorID>ca7da9ef-333b-4081-994e-2797336250e3</errorID>
      <errorWord>（</errorWord>
      <group>L1_Punc</group>
      <groupName>标点问题</groupName>
      <ability>L2_Punc_CN</ability>
      <abilityName>标点符号问题</abilityName>
      <candidateList/>
      <explain>同一形式括号套用。</explain>
      <paraID>5F78096B</paraID>
      <start>35</start>
      <end>36</end>
      <status>unmodified</status>
      <modifiedWord/>
      <trackRevisions>false</trackRevisions>
    </reviewItem>
    <reviewItem>
      <errorID>fc0cf6fb-7531-41eb-b9ea-98ffe0c4861d</errorID>
      <errorWord>）</errorWord>
      <group>L1_Punc</group>
      <groupName>标点问题</groupName>
      <ability>L2_Punc_CN</ability>
      <abilityName>标点符号问题</abilityName>
      <candidateList/>
      <explain>同一形式括号套用。</explain>
      <paraID>5F78096B</paraID>
      <start>39</start>
      <end>40</end>
      <status>unmodified</status>
      <modifiedWord/>
      <trackRevisions>false</trackRevisions>
    </reviewItem>
    <reviewItem>
      <errorID>5e86235a-03cf-4022-a91e-6e0b47c4edeb</errorID>
      <errorWord> </errorWord>
      <group>L1_Punc</group>
      <groupName>标点问题</groupName>
      <ability>L2_Punc_CN</ability>
      <abilityName>标点符号问题</abilityName>
      <candidateList>
        <item>  </item>
      </candidateList>
      <explain/>
      <paraID>1A5DB299</paraID>
      <start>10</start>
      <end>11</end>
      <status>unmodified</status>
      <modifiedWord/>
      <trackRevisions>false</trackRevisions>
    </reviewItem>
    <reviewItem>
      <errorID>0013c748-c6ef-4f69-ad47-477e9b9b820e</errorID>
      <errorWord> </errorWord>
      <group>L1_Punc</group>
      <groupName>标点问题</groupName>
      <ability>L2_Punc_CN</ability>
      <abilityName>标点符号问题</abilityName>
      <candidateList>
        <item>  </item>
      </candidateList>
      <explain/>
      <paraID>1A5DB299</paraID>
      <start>12</start>
      <end>13</end>
      <status>unmodified</status>
      <modifiedWord/>
      <trackRevisions>false</trackRevisions>
    </reviewItem>
    <reviewItem>
      <errorID>97777ad3-e384-406c-ab51-c77a45c25783</errorID>
      <errorWord>”</errorWord>
      <group>L1_Punc</group>
      <groupName>标点问题</groupName>
      <ability>L2_Punc_CN</ability>
      <abilityName>标点符号问题</abilityName>
      <candidateList>
        <item>”。</item>
      </candidateList>
      <explain/>
      <paraID>11D69AC6</paraID>
      <start>45</start>
      <end>46</end>
      <status>unmodified</status>
      <modifiedWord/>
      <trackRevisions>false</trackRevisions>
    </reviewItem>
    <reviewItem>
      <errorID>e30102c7-1d1d-412b-b789-96fa98a38057</errorID>
      <errorWord>投标</errorWord>
      <group>L1_Word</group>
      <groupName>字词问题</groupName>
      <ability>L2_Typo</ability>
      <abilityName>字词错误</abilityName>
      <candidateList>
        <item>响应</item>
      </candidateList>
      <explain/>
      <paraID>7169DB88</paraID>
      <start>102</start>
      <end>104</end>
      <status>modified</status>
      <modifiedWord>响应</modifiedWord>
      <trackRevisions>false</trackRevisions>
    </reviewItem>
    <reviewItem>
      <errorID>4f5530ab-5de7-47b5-892d-868b25ed236f</errorID>
      <errorWord>“.</errorWord>
      <group>L1_Punc</group>
      <groupName>标点问题</groupName>
      <ability>L2_Punc_CN</ability>
      <abilityName>标点符号问题</abilityName>
      <candidateList>
        <item>“</item>
      </candidateList>
      <explain/>
      <paraID>1B4EB89F</paraID>
      <start>191</start>
      <end>193</end>
      <status>unmodified</status>
      <modifiedWord/>
      <trackRevisions>false</trackRevisions>
    </reviewItem>
    <reviewItem>
      <errorID>496d9ca5-8126-4605-804e-9c8cc76d09e2</errorID>
      <errorWord>（</errorWord>
      <group>L1_Punc</group>
      <groupName>标点问题</groupName>
      <ability>L2_Punc_CN</ability>
      <abilityName>标点符号问题</abilityName>
      <candidateList/>
      <explain>同一形式括号套用。</explain>
      <paraID>22BD597D</paraID>
      <start>43</start>
      <end>44</end>
      <status>unmodified</status>
      <modifiedWord/>
      <trackRevisions>false</trackRevisions>
    </reviewItem>
    <reviewItem>
      <errorID>ac710134-1604-43eb-b2a8-fd8065b1bde4</errorID>
      <errorWord>）</errorWord>
      <group>L1_Punc</group>
      <groupName>标点问题</groupName>
      <ability>L2_Punc_CN</ability>
      <abilityName>标点符号问题</abilityName>
      <candidateList/>
      <explain>同一形式括号套用。</explain>
      <paraID>22BD597D</paraID>
      <start>46</start>
      <end>47</end>
      <status>unmodified</status>
      <modifiedWord/>
      <trackRevisions>false</trackRevisions>
    </reviewItem>
    <reviewItem>
      <errorID>4076063f-72a3-45f7-bd87-da5b0ee91a48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66C1BB2E</paraID>
      <start>48</start>
      <end>49</end>
      <status>unmodified</status>
      <modifiedWord/>
      <trackRevisions>false</trackRevisions>
    </reviewItem>
    <reviewItem>
      <errorID>cf8a4610-f893-4fdb-86d3-057b2a83e0bc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5D625EDF</paraID>
      <start>48</start>
      <end>49</end>
      <status>unmodified</status>
      <modifiedWord/>
      <trackRevisions>false</trackRevisions>
    </reviewItem>
    <reviewItem>
      <errorID>88f7c390-0a4f-4384-bdee-020bc89ecd07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26D312A1</paraID>
      <start>33</start>
      <end>34</end>
      <status>unmodified</status>
      <modifiedWord/>
      <trackRevisions>false</trackRevisions>
    </reviewItem>
    <reviewItem>
      <errorID>af1774cd-cc4c-41b2-aead-f7ddcd7cb46d</errorID>
      <errorWord>按</errorWord>
      <group>L1_Word</group>
      <groupName>字词问题</groupName>
      <ability>L2_Typo</ability>
      <abilityName>字词错误</abilityName>
      <candidateList>
        <item>应按</item>
      </candidateList>
      <explain/>
      <paraID>5FBF09DB</paraID>
      <start>71</start>
      <end>72</end>
      <status>unmodified</status>
      <modifiedWord/>
      <trackRevisions>false</trackRevisions>
    </reviewItem>
    <reviewItem>
      <errorID>bda95514-23cf-468c-9ee4-a716d65e2b4a</errorID>
      <errorWord>。</errorWord>
      <group>L1_Punc</group>
      <groupName>标点问题</groupName>
      <ability>L2_Punc_CN</ability>
      <abilityName>标点符号问题</abilityName>
      <candidateList>
        <item>，</item>
      </candidateList>
      <explain/>
      <paraID>7FEBA5A8</paraID>
      <start>44</start>
      <end>45</end>
      <status>unmodified</status>
      <modifiedWord/>
      <trackRevisions>false</trackRevisions>
    </reviewItem>
    <reviewItem>
      <errorID>f10f6eea-3b3c-495a-a205-2f0bb49f39af</errorID>
      <errorWord>，</errorWord>
      <group>L1_Word</group>
      <groupName>字词问题</groupName>
      <ability>L2_Typo</ability>
      <abilityName>字词错误</abilityName>
      <candidateList>
        <item>的，</item>
      </candidateList>
      <explain/>
      <paraID>2BE8F423</paraID>
      <start>86</start>
      <end>87</end>
      <status>unmodified</status>
      <modifiedWord/>
      <trackRevisions>false</trackRevisions>
    </reviewItem>
    <reviewItem>
      <errorID>f8509a12-1b0f-48a9-adfc-e091452f8bde</errorID>
      <errorWord>。</errorWord>
      <group>L1_Punc</group>
      <groupName>标点问题</groupName>
      <ability>L2_Punc_CN</ability>
      <abilityName>标点符号问题</abilityName>
      <candidateList>
        <item>，</item>
      </candidateList>
      <explain/>
      <paraID>44543754</paraID>
      <start>20</start>
      <end>21</end>
      <status>unmodified</status>
      <modifiedWord/>
      <trackRevisions>false</trackRevisions>
    </reviewItem>
    <reviewItem>
      <errorID>5c2d9da6-1113-47ea-9165-9d191106ff94</errorID>
      <errorWord> </errorWord>
      <group>L1_Punc</group>
      <groupName>标点问题</groupName>
      <ability>L2_Punc_CN</ability>
      <abilityName>标点符号问题</abilityName>
      <candidateList>
        <item/>
      </candidateList>
      <explain>此处空格冗余，建议删除。</explain>
      <paraID>3BC5C0AF</paraID>
      <start>30</start>
      <end>31</end>
      <status>unmodified</status>
      <modifiedWord/>
      <trackRevisions>false</trackRevisions>
    </reviewItem>
    <reviewItem>
      <errorID>bc0043f5-55a1-4aae-a76d-4d2000c52794</errorID>
      <errorWord>。</errorWord>
      <group>L1_Punc</group>
      <groupName>标点问题</groupName>
      <ability>L2_Punc_CN</ability>
      <abilityName>标点符号问题</abilityName>
      <candidateList>
        <item>，</item>
      </candidateList>
      <explain/>
      <paraID>648DAD7D</paraID>
      <start>40</start>
      <end>41</end>
      <status>unmodified</status>
      <modifiedWord/>
      <trackRevisions>false</trackRevisions>
    </reviewItem>
    <reviewItem>
      <errorID>8e2f5236-5fcf-40da-8669-e6a5aefa84b3</errorID>
      <errorWord>文件</errorWord>
      <group>L1_Grammar</group>
      <groupName>语法问题</groupName>
      <ability>L2_Grammar</ability>
      <abilityName>语法错误</abilityName>
      <candidateList>
        <item>补充文件</item>
      </candidateList>
      <explain/>
      <paraID>1E5E188C</paraID>
      <start>50</start>
      <end>54</end>
      <status>modified</status>
      <modifiedWord>补充文件</modifiedWord>
      <trackRevisions>false</trackRevisions>
    </reviewItem>
    <reviewItem>
      <errorID>6b73303a-cddd-4bc0-b5f9-401f33ed8240</errorID>
      <errorWord>、</errorWord>
      <group>L1_Word</group>
      <groupName>字词问题</groupName>
      <ability>L2_Typo</ability>
      <abilityName>字词错误</abilityName>
      <candidateList>
        <item>和</item>
      </candidateList>
      <explain/>
      <paraID>2E495131</paraID>
      <start>46</start>
      <end>47</end>
      <status>unmodified</status>
      <modifiedWord/>
      <trackRevisions>false</trackRevisions>
    </reviewItem>
    <reviewItem>
      <errorID>73dfb134-b4a4-435f-bf5c-32c434b27078</errorID>
      <errorWord>，</errorWord>
      <group>L1_Grammar</group>
      <groupName>语法问题</groupName>
      <ability>L2_Grammar</ability>
      <abilityName>语法错误</abilityName>
      <candidateList>
        <item>，谋取不正当利益的，</item>
      </candidateList>
      <explain/>
      <paraID>342B29C0</paraID>
      <start>94</start>
      <end>95</end>
      <status>unmodified</status>
      <modifiedWord/>
      <trackRevisions>false</trackRevisions>
    </reviewItem>
    <reviewItem>
      <errorID>db26cd6c-262b-416a-89da-275806530d7c</errorID>
      <errorWord>）</errorWord>
      <group>L1_Punc</group>
      <groupName>标点问题</groupName>
      <ability>L2_Punc_CN</ability>
      <abilityName>标点符号问题</abilityName>
      <candidateList>
        <item/>
      </candidateList>
      <explain/>
      <paraID>486681D9</paraID>
      <start>59</start>
      <end>60</end>
      <status>unmodified</status>
      <modifiedWord/>
      <trackRevisions>false</trackRevisions>
    </reviewItem>
    <reviewItem>
      <errorID>bac919de-a5cc-4e19-a2c0-9b675a52e881</errorID>
      <errorWord>；</errorWord>
      <group>L1_Punc</group>
      <groupName>标点问题</groupName>
      <ability>L2_Punc_CN</ability>
      <abilityName>标点符号问题</abilityName>
      <candidateList>
        <item>。</item>
      </candidateList>
      <explain/>
      <paraID>486681D9</paraID>
      <start>64</start>
      <end>65</end>
      <status>unmodified</status>
      <modifiedWord/>
      <trackRevisions>false</trackRevisions>
    </reviewItem>
    <reviewItem>
      <errorID>cad301b2-c454-4ec9-91c3-c7225dbf8536</errorID>
      <errorWord>，</errorWord>
      <group>L1_Word</group>
      <groupName>字词问题</groupName>
      <ability>L2_Typo</ability>
      <abilityName>字词错误</abilityName>
      <candidateList>
        <item>等，</item>
      </candidateList>
      <explain/>
      <paraID>3057E710</paraID>
      <start>25</start>
      <end>26</end>
      <status>unmodified</status>
      <modifiedWord/>
      <trackRevisions>false</trackRevisions>
    </reviewItem>
    <reviewItem>
      <errorID>274a2ea7-f317-4f85-9c97-a11ada9ee820</errorID>
      <errorWord>招标文件</errorWord>
      <group>L1_Other</group>
      <groupName>其他问题</groupName>
      <ability>L2_Consistency</ability>
      <abilityName>一致性检查</abilityName>
      <candidateList>
        <item>磋商文件</item>
      </candidateList>
      <explain>术语一致性，采购文件术语表述前后不一致，本项目采购方式为竞争性磋商，全文统一使用“磋商文件”表述，此处使用“招标文件”不一致</explain>
      <paraID>3A7767C3</paraID>
      <start>30</start>
      <end>34</end>
      <status>unmodified</status>
      <modifiedWord/>
      <trackRevisions>false</trackRevisions>
    </reviewItem>
    <reviewItem>
      <errorID>d5be5f3f-6873-49c4-8c79-d40fa727f65b</errorID>
      <errorWord> </errorWord>
      <group>L1_Punc</group>
      <groupName>标点问题</groupName>
      <ability>L2_Punc_CN</ability>
      <abilityName>标点符号问题</abilityName>
      <candidateList>
        <item/>
      </candidateList>
      <explain>此处空格冗余，建议删除。</explain>
      <paraID> DB5679C</paraID>
      <start>105</start>
      <end>106</end>
      <status>unmodified</status>
      <modifiedWord/>
      <trackRevisions>false</trackRevisions>
    </reviewItem>
    <reviewItem>
      <errorID>cea35dde-b4c6-4a15-be3d-8d8d946541b8</errorID>
      <errorWord> </errorWord>
      <group>L1_Punc</group>
      <groupName>标点问题</groupName>
      <ability>L2_Punc_CN</ability>
      <abilityName>标点符号问题</abilityName>
      <candidateList>
        <item/>
      </candidateList>
      <explain>此处空格冗余，建议删除。</explain>
      <paraID> DB5679C</paraID>
      <start>123</start>
      <end>124</end>
      <status>unmodified</status>
      <modifiedWord/>
      <trackRevisions>false</trackRevisions>
    </reviewItem>
    <reviewItem>
      <errorID>e9c1feae-52c5-4f6e-a122-bbaf7de858c8</errorID>
      <errorWord> </errorWord>
      <group>L1_Word</group>
      <groupName>字词问题</groupName>
      <ability>L2_Typo</ability>
      <abilityName>字词错误</abilityName>
      <candidateList>
        <item>°</item>
      </candidateList>
      <explain/>
      <paraID>4B4C8DD5</paraID>
      <start>19</start>
      <end>20</end>
      <status>unmodified</status>
      <modifiedWord/>
      <trackRevisions>false</trackRevisions>
    </reviewItem>
    <reviewItem>
      <errorID>03aa63a4-3bc5-45f8-8af7-76aeb72260e7</errorID>
      <errorWord> </errorWord>
      <group>L1_Word</group>
      <groupName>字词问题</groupName>
      <ability>L2_Typo</ability>
      <abilityName>字词错误</abilityName>
      <candidateList>
        <item>°</item>
      </candidateList>
      <explain/>
      <paraID>488AC02F</paraID>
      <start>17</start>
      <end>18</end>
      <status>unmodified</status>
      <modifiedWord/>
      <trackRevisions>false</trackRevisions>
    </reviewItem>
    <reviewItem>
      <errorID>a636974f-602d-4ac4-b761-2629f20018ef</errorID>
      <errorWord>。</errorWord>
      <group>L1_Grammar</group>
      <groupName>语法问题</groupName>
      <ability>L2_Grammar</ability>
      <abilityName>语法错误</abilityName>
      <candidateList>
        <item>进行验收。</item>
      </candidateList>
      <explain/>
      <paraID> 92A74AE</paraID>
      <start>35</start>
      <end>36</end>
      <status>unmodified</status>
      <modifiedWord/>
      <trackRevisions>false</trackRevisions>
    </reviewItem>
    <reviewItem>
      <errorID>ec597055-72c5-4ef5-93be-460bed10efc1</errorID>
      <errorWord>；</errorWord>
      <group>L1_Punc</group>
      <groupName>标点问题</groupName>
      <ability>L2_Punc_CN</ability>
      <abilityName>标点符号问题</abilityName>
      <candidateList>
        <item>。</item>
      </candidateList>
      <explain/>
      <paraID>527F3796</paraID>
      <start>40</start>
      <end>41</end>
      <status>unmodified</status>
      <modifiedWord/>
      <trackRevisions>false</trackRevisions>
    </reviewItem>
    <reviewItem>
      <errorID>9879dfc4-0da4-4a9a-a2b6-d96abb3be84c</errorID>
      <errorWord>，</errorWord>
      <group>L1_Word</group>
      <groupName>字词问题</groupName>
      <ability>L2_Typo</ability>
      <abilityName>字词错误</abilityName>
      <candidateList>
        <item>，还</item>
      </candidateList>
      <explain/>
      <paraID>2195E44E</paraID>
      <start>45</start>
      <end>46</end>
      <status>unmodified</status>
      <modifiedWord/>
      <trackRevisions>false</trackRevisions>
    </reviewItem>
    <reviewItem>
      <errorID>b8f174db-d880-42ad-8a40-9d97b27ac668</errorID>
      <errorWord>判定</errorWord>
      <group>L1_Grammar</group>
      <groupName>语法问题</groupName>
      <ability>L2_Grammar</ability>
      <abilityName>语法错误</abilityName>
      <candidateList>
        <item>将被判定</item>
      </candidateList>
      <explain/>
      <paraID>5C7A927E</paraID>
      <start>39</start>
      <end>41</end>
      <status>unmodified</status>
      <modifiedWord/>
      <trackRevisions>false</trackRevisions>
    </reviewItem>
    <reviewItem>
      <errorID>6a5c34b0-204b-4dc9-87ea-4fb8332606c4</errorID>
      <errorWord>实质性</errorWord>
      <group>L1_Word</group>
      <groupName>字词问题</groupName>
      <ability>L2_Typo</ability>
      <abilityName>字词错误</abilityName>
      <candidateList>
        <item>的实质性</item>
      </candidateList>
      <explain/>
      <paraID>29FC7AD7</paraID>
      <start>109</start>
      <end>112</end>
      <status>unmodified</status>
      <modifiedWord/>
      <trackRevisions>false</trackRevisions>
    </reviewItem>
    <reviewItem>
      <errorID>1502bf99-3563-4ec4-a218-6eb17a29a43f</errorID>
      <errorWord>〈</errorWord>
      <group>L1_Punc</group>
      <groupName>标点问题</groupName>
      <ability>L2_Punc_CN</ability>
      <abilityName>标点符号问题</abilityName>
      <candidateList>
        <item> &lt; </item>
      </candidateList>
      <explain/>
      <paraID>4487C273</paraID>
      <start>48</start>
      <end>49</end>
      <status>unmodified</status>
      <modifiedWord/>
      <trackRevisions>false</trackRevisions>
    </reviewItem>
    <reviewItem>
      <errorID>31cf26be-db2b-456a-9111-a8cefd488339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28915DE</paraID>
      <start>48</start>
      <end>49</end>
      <status>unmodified</status>
      <modifiedWord/>
      <trackRevisions>false</trackRevisions>
    </reviewItem>
    <reviewItem>
      <errorID>724e2ca3-ad3b-49c5-9476-04a1c534f762</errorID>
      <errorWord>〈</errorWord>
      <group>L1_Punc</group>
      <groupName>标点问题</groupName>
      <ability>L2_Punc_CN</ability>
      <abilityName>标点符号问题</abilityName>
      <candidateList>
        <item> &lt; </item>
      </candidateList>
      <explain/>
      <paraID>6637213E</paraID>
      <start>33</start>
      <end>34</end>
      <status>unmodified</status>
      <modifiedWord/>
      <trackRevisions>false</trackRevisions>
    </reviewItem>
    <reviewItem>
      <errorID>f5f38539-bc28-4780-8ff0-73f782a82bd8</errorID>
      <errorWord>。</errorWord>
      <group>L1_Grammar</group>
      <groupName>语法问题</groupName>
      <ability>L2_Grammar</ability>
      <abilityName>语法错误</abilityName>
      <candidateList>
        <item>时，应进行进一步审查。</item>
      </candidateList>
      <explain/>
      <paraID>51A80553</paraID>
      <start>45</start>
      <end>46</end>
      <status>unmodified</status>
      <modifiedWord/>
      <trackRevisions>false</trackRevisions>
    </reviewItem>
    <reviewItem>
      <errorID>aadf9145-f779-44c3-9a92-f405af0a3f3b</errorID>
      <errorWord>（</errorWord>
      <group>L1_Grammar</group>
      <groupName>语法问题</groupName>
      <ability>L2_Grammar</ability>
      <abilityName>语法错误</abilityName>
      <candidateList>
        <item>成交候选人（</item>
      </candidateList>
      <explain/>
      <paraID> BD54B24</paraID>
      <start>32</start>
      <end>38</end>
      <status>modified</status>
      <modifiedWord>成交候选人（</modifiedWord>
      <trackRevisions>false</trackRevisions>
    </reviewItem>
    <reviewItem>
      <errorID>bb56d443-976c-4d17-a06d-824313b113a1</errorID>
      <errorWord> </errorWord>
      <group>L1_Word</group>
      <groupName>字词问题</groupName>
      <ability>L2_Typo</ability>
      <abilityName>字词错误</abilityName>
      <candidateList>
        <item>°</item>
      </candidateList>
      <explain/>
      <paraID>63EB5416</paraID>
      <start>59</start>
      <end>60</end>
      <status>unmodified</status>
      <modifiedWord/>
      <trackRevisions>false</trackRevisions>
    </reviewItem>
    <reviewItem>
      <errorID>81bc9995-1b90-4ee7-8361-acf144877c45</errorID>
      <errorWord>，</errorWord>
      <group>L1_Punc</group>
      <groupName>标点问题</groupName>
      <ability>L2_Punc_CN</ability>
      <abilityName>标点符号问题</abilityName>
      <candidateList>
        <item>：</item>
      </candidateList>
      <explain/>
      <paraID>13A91ADE</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508CAC-6A92-466D-92BA-3418471145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13</cp:revision>
  <dcterms:created xsi:type="dcterms:W3CDTF">2025-01-09T19:25:00Z</dcterms:created>
  <dcterms:modified xsi:type="dcterms:W3CDTF">2026-10-13T02:44:49Z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75E03916678144F884417F31610A1EDE_13</vt:lpwstr>
  </property>
  <property fmtid="{D5CDD505-2E9C-101B-9397-08002B2CF9AE}" pid="4" name="KSOTemplateDocerSaveRecord">
    <vt:lpwstr>eyJoZGlkIjoiNjZjY2E1ZjhjOTY5ZWM3MTZlNzk1NGExOWYyZDJkYTEiLCJ1c2VySWQiOiIyODkwODU3NTEifQ==</vt:lpwstr>
  </property>
</Properties>
</file>